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028610">
      <w:pPr>
        <w:pStyle w:val="6"/>
        <w:spacing w:line="241" w:lineRule="auto"/>
      </w:pPr>
    </w:p>
    <w:p w14:paraId="57422D93">
      <w:pPr>
        <w:pStyle w:val="6"/>
        <w:spacing w:line="241" w:lineRule="auto"/>
      </w:pPr>
    </w:p>
    <w:p w14:paraId="418FB7DE">
      <w:pPr>
        <w:pStyle w:val="6"/>
        <w:spacing w:line="241" w:lineRule="auto"/>
      </w:pPr>
    </w:p>
    <w:p w14:paraId="7BF42388">
      <w:pPr>
        <w:pStyle w:val="6"/>
        <w:spacing w:line="242" w:lineRule="auto"/>
      </w:pPr>
    </w:p>
    <w:p w14:paraId="21229A0F">
      <w:pPr>
        <w:pStyle w:val="6"/>
        <w:spacing w:line="242" w:lineRule="auto"/>
      </w:pPr>
    </w:p>
    <w:p w14:paraId="0FBD4026">
      <w:pPr>
        <w:pStyle w:val="15"/>
        <w:spacing w:line="360" w:lineRule="auto"/>
        <w:jc w:val="center"/>
        <w:rPr>
          <w:rFonts w:hint="default" w:ascii="宋体" w:hAnsi="宋体" w:eastAsia="宋体" w:cs="Times New Roman"/>
          <w:b/>
          <w:bCs/>
          <w:color w:val="auto"/>
          <w:sz w:val="28"/>
          <w:szCs w:val="28"/>
          <w:highlight w:val="none"/>
          <w:lang w:val="en-US"/>
        </w:rPr>
      </w:pPr>
      <w:r>
        <w:rPr>
          <w:rFonts w:hint="default" w:ascii="宋体" w:hAnsi="宋体" w:eastAsia="宋体" w:cs="Times New Roman"/>
          <w:b/>
          <w:bCs/>
          <w:color w:val="auto"/>
          <w:sz w:val="28"/>
          <w:szCs w:val="28"/>
          <w:highlight w:val="none"/>
          <w:lang w:val="en-US"/>
        </w:rPr>
        <w:t>精河县2025年中央财政林业草原改革发展资金</w:t>
      </w:r>
    </w:p>
    <w:p w14:paraId="02119D8A">
      <w:pPr>
        <w:pStyle w:val="15"/>
        <w:spacing w:line="360" w:lineRule="auto"/>
        <w:jc w:val="center"/>
        <w:rPr>
          <w:rFonts w:hint="default" w:ascii="宋体" w:hAnsi="宋体" w:eastAsia="宋体" w:cs="Times New Roman"/>
          <w:b/>
          <w:bCs/>
          <w:color w:val="auto"/>
          <w:sz w:val="28"/>
          <w:szCs w:val="28"/>
          <w:highlight w:val="none"/>
          <w:lang w:val="en-US"/>
        </w:rPr>
      </w:pPr>
      <w:r>
        <w:rPr>
          <w:rFonts w:hint="default" w:ascii="宋体" w:hAnsi="宋体" w:eastAsia="宋体" w:cs="Times New Roman"/>
          <w:b/>
          <w:bCs/>
          <w:color w:val="auto"/>
          <w:sz w:val="28"/>
          <w:szCs w:val="28"/>
          <w:highlight w:val="none"/>
          <w:lang w:val="en-US"/>
        </w:rPr>
        <w:t>（草原有害生物防治）项目</w:t>
      </w:r>
    </w:p>
    <w:p w14:paraId="71D80A4C">
      <w:pPr>
        <w:pStyle w:val="15"/>
        <w:spacing w:line="360" w:lineRule="auto"/>
        <w:jc w:val="center"/>
        <w:rPr>
          <w:rFonts w:hint="default" w:ascii="宋体" w:hAnsi="宋体" w:eastAsia="宋体" w:cs="Times New Roman"/>
          <w:b/>
          <w:bCs/>
          <w:color w:val="auto"/>
          <w:sz w:val="28"/>
          <w:szCs w:val="28"/>
          <w:highlight w:val="none"/>
          <w:lang w:val="en-US"/>
        </w:rPr>
      </w:pPr>
    </w:p>
    <w:p w14:paraId="18A2140D">
      <w:pPr>
        <w:pStyle w:val="15"/>
        <w:spacing w:line="360" w:lineRule="auto"/>
        <w:ind w:firstLine="723" w:firstLineChars="200"/>
        <w:jc w:val="center"/>
        <w:rPr>
          <w:rFonts w:hint="eastAsia" w:ascii="宋体" w:hAnsi="宋体" w:cs="Times New Roman"/>
          <w:b/>
          <w:bCs/>
          <w:color w:val="auto"/>
          <w:sz w:val="36"/>
          <w:szCs w:val="36"/>
          <w:highlight w:val="none"/>
          <w:lang w:val="en-US" w:eastAsia="zh-CN"/>
        </w:rPr>
      </w:pPr>
    </w:p>
    <w:p w14:paraId="79098FC7">
      <w:pPr>
        <w:pStyle w:val="15"/>
        <w:spacing w:line="360" w:lineRule="auto"/>
        <w:jc w:val="center"/>
        <w:rPr>
          <w:rFonts w:hint="default" w:ascii="宋体" w:hAnsi="宋体" w:eastAsia="宋体" w:cs="Times New Roman"/>
          <w:b/>
          <w:bCs/>
          <w:color w:val="auto"/>
          <w:sz w:val="36"/>
          <w:szCs w:val="36"/>
          <w:highlight w:val="none"/>
          <w:lang w:val="en-US" w:eastAsia="zh-CN"/>
        </w:rPr>
      </w:pPr>
      <w:r>
        <w:rPr>
          <w:rFonts w:hint="eastAsia" w:ascii="宋体" w:hAnsi="宋体" w:cs="Times New Roman"/>
          <w:b/>
          <w:bCs/>
          <w:color w:val="auto"/>
          <w:sz w:val="36"/>
          <w:szCs w:val="36"/>
          <w:highlight w:val="none"/>
          <w:lang w:val="en-US" w:eastAsia="zh-CN"/>
        </w:rPr>
        <w:t>竞争性磋商文件</w:t>
      </w:r>
    </w:p>
    <w:p w14:paraId="401F7FB9">
      <w:pPr>
        <w:pStyle w:val="15"/>
        <w:spacing w:line="360" w:lineRule="auto"/>
        <w:rPr>
          <w:rFonts w:hint="eastAsia" w:ascii="宋体" w:hAnsi="宋体" w:eastAsia="宋体" w:cs="宋体"/>
          <w:b/>
          <w:bCs/>
          <w:color w:val="auto"/>
          <w:sz w:val="28"/>
          <w:szCs w:val="28"/>
          <w:highlight w:val="none"/>
          <w:lang w:val="en-US"/>
        </w:rPr>
      </w:pPr>
    </w:p>
    <w:p w14:paraId="64EE0C28">
      <w:pPr>
        <w:pStyle w:val="15"/>
        <w:spacing w:line="360" w:lineRule="auto"/>
        <w:rPr>
          <w:rFonts w:hint="eastAsia" w:ascii="宋体" w:hAnsi="宋体" w:eastAsia="宋体" w:cs="宋体"/>
          <w:b/>
          <w:bCs/>
          <w:color w:val="auto"/>
          <w:sz w:val="28"/>
          <w:szCs w:val="28"/>
          <w:highlight w:val="none"/>
          <w:lang w:val="en-US"/>
        </w:rPr>
      </w:pPr>
    </w:p>
    <w:p w14:paraId="295F7150">
      <w:pPr>
        <w:pStyle w:val="15"/>
        <w:spacing w:line="360" w:lineRule="auto"/>
        <w:rPr>
          <w:rFonts w:hint="eastAsia" w:ascii="宋体" w:hAnsi="宋体" w:eastAsia="宋体" w:cs="宋体"/>
          <w:b/>
          <w:bCs/>
          <w:color w:val="auto"/>
          <w:sz w:val="28"/>
          <w:szCs w:val="28"/>
          <w:highlight w:val="none"/>
          <w:lang w:val="en-US"/>
        </w:rPr>
      </w:pPr>
    </w:p>
    <w:p w14:paraId="260A963E">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eastAsia" w:ascii="宋体" w:hAnsi="宋体" w:eastAsia="宋体" w:cs="宋体"/>
          <w:b/>
          <w:bCs w:val="0"/>
          <w:color w:val="auto"/>
          <w:sz w:val="28"/>
          <w:szCs w:val="28"/>
        </w:rPr>
      </w:pPr>
      <w:r>
        <w:rPr>
          <w:rFonts w:hint="eastAsia" w:ascii="宋体" w:hAnsi="宋体" w:eastAsia="宋体" w:cs="宋体"/>
          <w:b/>
          <w:bCs w:val="0"/>
          <w:color w:val="auto"/>
          <w:sz w:val="28"/>
          <w:szCs w:val="28"/>
        </w:rPr>
        <w:t>采购单位（盖章）：</w:t>
      </w:r>
      <w:r>
        <w:rPr>
          <w:rFonts w:hint="eastAsia" w:ascii="宋体" w:hAnsi="宋体" w:eastAsia="宋体" w:cs="宋体"/>
          <w:b/>
          <w:bCs w:val="0"/>
          <w:color w:val="auto"/>
          <w:sz w:val="28"/>
          <w:szCs w:val="28"/>
          <w:lang w:val="en-US" w:eastAsia="zh-CN"/>
        </w:rPr>
        <w:t>精河县林业和草原保护服务中心</w:t>
      </w:r>
    </w:p>
    <w:p w14:paraId="403FB175">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eastAsia" w:ascii="宋体" w:hAnsi="宋体" w:eastAsia="宋体" w:cs="宋体"/>
          <w:b/>
          <w:bCs w:val="0"/>
          <w:color w:val="auto"/>
          <w:sz w:val="28"/>
          <w:szCs w:val="28"/>
        </w:rPr>
      </w:pPr>
    </w:p>
    <w:p w14:paraId="7CFD8CF9">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eastAsia" w:ascii="宋体" w:hAnsi="宋体" w:eastAsia="宋体" w:cs="宋体"/>
          <w:b/>
          <w:bCs w:val="0"/>
          <w:color w:val="auto"/>
          <w:sz w:val="28"/>
          <w:szCs w:val="28"/>
        </w:rPr>
      </w:pPr>
      <w:r>
        <w:rPr>
          <w:rFonts w:hint="eastAsia" w:ascii="宋体" w:hAnsi="宋体" w:eastAsia="宋体" w:cs="宋体"/>
          <w:b/>
          <w:bCs w:val="0"/>
          <w:color w:val="auto"/>
          <w:sz w:val="28"/>
          <w:szCs w:val="28"/>
        </w:rPr>
        <w:t>招标代理机构：</w:t>
      </w:r>
      <w:r>
        <w:rPr>
          <w:rFonts w:hint="eastAsia" w:ascii="宋体" w:hAnsi="宋体" w:eastAsia="宋体" w:cs="宋体"/>
          <w:b/>
          <w:bCs w:val="0"/>
          <w:color w:val="auto"/>
          <w:sz w:val="28"/>
          <w:szCs w:val="28"/>
          <w:lang w:val="en-US" w:eastAsia="zh-CN"/>
        </w:rPr>
        <w:t>新</w:t>
      </w:r>
      <w:r>
        <w:rPr>
          <w:rFonts w:hint="eastAsia" w:ascii="宋体" w:hAnsi="宋体" w:eastAsia="宋体" w:cs="宋体"/>
          <w:b/>
          <w:bCs w:val="0"/>
          <w:color w:val="auto"/>
          <w:sz w:val="28"/>
          <w:szCs w:val="28"/>
          <w:lang w:val="zh-CN" w:eastAsia="zh-CN"/>
        </w:rPr>
        <w:t>疆</w:t>
      </w:r>
      <w:r>
        <w:rPr>
          <w:rFonts w:hint="eastAsia" w:ascii="宋体" w:hAnsi="宋体" w:eastAsia="宋体" w:cs="宋体"/>
          <w:b/>
          <w:bCs w:val="0"/>
          <w:color w:val="auto"/>
          <w:sz w:val="28"/>
          <w:szCs w:val="28"/>
          <w:lang w:val="en-US" w:eastAsia="zh-CN"/>
        </w:rPr>
        <w:t>奇旺工程</w:t>
      </w:r>
      <w:r>
        <w:rPr>
          <w:rFonts w:hint="eastAsia" w:ascii="宋体" w:hAnsi="宋体" w:eastAsia="宋体" w:cs="宋体"/>
          <w:b/>
          <w:bCs w:val="0"/>
          <w:color w:val="auto"/>
          <w:sz w:val="28"/>
          <w:szCs w:val="28"/>
          <w:lang w:val="zh-CN" w:eastAsia="zh-CN"/>
        </w:rPr>
        <w:t>项目管理有限公司</w:t>
      </w:r>
    </w:p>
    <w:p w14:paraId="4409281D">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bCs w:val="0"/>
          <w:color w:val="auto"/>
          <w:sz w:val="28"/>
          <w:szCs w:val="28"/>
        </w:rPr>
      </w:pPr>
    </w:p>
    <w:p w14:paraId="0B0BB949">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eastAsia" w:ascii="宋体" w:hAnsi="宋体" w:eastAsia="宋体" w:cs="宋体"/>
          <w:b/>
          <w:bCs w:val="0"/>
          <w:color w:val="auto"/>
          <w:sz w:val="28"/>
          <w:szCs w:val="28"/>
          <w:lang w:val="en-US" w:eastAsia="zh-CN"/>
        </w:rPr>
      </w:pPr>
      <w:r>
        <w:rPr>
          <w:rFonts w:hint="eastAsia" w:ascii="宋体" w:hAnsi="宋体" w:eastAsia="宋体" w:cs="宋体"/>
          <w:b/>
          <w:bCs w:val="0"/>
          <w:color w:val="auto"/>
          <w:sz w:val="28"/>
          <w:szCs w:val="28"/>
        </w:rPr>
        <w:t>联  系  人：</w:t>
      </w:r>
      <w:r>
        <w:rPr>
          <w:rFonts w:hint="eastAsia" w:ascii="宋体" w:hAnsi="宋体" w:eastAsia="宋体" w:cs="宋体"/>
          <w:b/>
          <w:bCs w:val="0"/>
          <w:color w:val="auto"/>
          <w:sz w:val="28"/>
          <w:szCs w:val="28"/>
          <w:lang w:val="en-US" w:eastAsia="zh-CN"/>
        </w:rPr>
        <w:t>李新博</w:t>
      </w:r>
    </w:p>
    <w:p w14:paraId="48E64F93">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bCs w:val="0"/>
          <w:color w:val="auto"/>
          <w:sz w:val="28"/>
          <w:szCs w:val="28"/>
          <w:lang w:val="en-US" w:eastAsia="zh-CN"/>
        </w:rPr>
      </w:pPr>
    </w:p>
    <w:p w14:paraId="75D16A66">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ascii="宋体" w:hAnsi="宋体" w:eastAsia="宋体" w:cs="宋体"/>
          <w:b/>
          <w:bCs w:val="0"/>
          <w:color w:val="auto"/>
          <w:sz w:val="28"/>
          <w:szCs w:val="28"/>
          <w:lang w:val="en-US" w:eastAsia="zh-CN"/>
        </w:rPr>
      </w:pPr>
      <w:r>
        <w:rPr>
          <w:rFonts w:hint="eastAsia" w:ascii="宋体" w:hAnsi="宋体" w:eastAsia="宋体" w:cs="宋体"/>
          <w:b/>
          <w:bCs w:val="0"/>
          <w:color w:val="auto"/>
          <w:sz w:val="28"/>
          <w:szCs w:val="28"/>
        </w:rPr>
        <w:t>联 系 电 话：</w:t>
      </w:r>
      <w:r>
        <w:rPr>
          <w:rFonts w:hint="eastAsia" w:ascii="宋体" w:hAnsi="宋体" w:eastAsia="宋体" w:cs="宋体"/>
          <w:b/>
          <w:bCs w:val="0"/>
          <w:color w:val="auto"/>
          <w:sz w:val="28"/>
          <w:szCs w:val="28"/>
          <w:lang w:val="en-US" w:eastAsia="zh-CN"/>
        </w:rPr>
        <w:t>19109096789</w:t>
      </w:r>
      <w:bookmarkStart w:id="9" w:name="_GoBack"/>
      <w:bookmarkEnd w:id="9"/>
    </w:p>
    <w:p w14:paraId="496C632A">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bCs w:val="0"/>
          <w:color w:val="auto"/>
          <w:sz w:val="28"/>
          <w:szCs w:val="28"/>
          <w:lang w:val="en-US" w:eastAsia="zh-CN"/>
        </w:rPr>
      </w:pPr>
    </w:p>
    <w:p w14:paraId="1A734865">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eastAsia" w:ascii="宋体" w:hAnsi="宋体" w:eastAsia="宋体" w:cs="宋体"/>
          <w:b/>
          <w:bCs w:val="0"/>
          <w:color w:val="auto"/>
          <w:sz w:val="28"/>
          <w:szCs w:val="28"/>
          <w:lang w:val="en-US" w:eastAsia="zh-CN"/>
        </w:rPr>
      </w:pPr>
      <w:r>
        <w:rPr>
          <w:rFonts w:hint="eastAsia" w:ascii="宋体" w:hAnsi="宋体" w:eastAsia="宋体" w:cs="宋体"/>
          <w:b/>
          <w:bCs w:val="0"/>
          <w:color w:val="auto"/>
          <w:sz w:val="28"/>
          <w:szCs w:val="28"/>
          <w:lang w:val="en-US" w:eastAsia="zh-CN"/>
        </w:rPr>
        <w:t>联 系 地 址：博乐市中天尚品2楼</w:t>
      </w:r>
    </w:p>
    <w:p w14:paraId="000455F9">
      <w:pPr>
        <w:pStyle w:val="12"/>
        <w:rPr>
          <w:rFonts w:hint="eastAsia" w:ascii="宋体" w:hAnsi="宋体" w:eastAsia="宋体" w:cs="宋体"/>
          <w:b/>
          <w:bCs w:val="0"/>
          <w:color w:val="auto"/>
          <w:sz w:val="28"/>
          <w:szCs w:val="28"/>
          <w:lang w:val="en-US" w:eastAsia="zh-CN"/>
        </w:rPr>
      </w:pPr>
    </w:p>
    <w:p w14:paraId="4275A13F">
      <w:pPr>
        <w:pStyle w:val="12"/>
        <w:rPr>
          <w:rFonts w:hint="eastAsia" w:ascii="宋体" w:hAnsi="宋体" w:eastAsia="宋体" w:cs="宋体"/>
          <w:b/>
          <w:bCs w:val="0"/>
          <w:color w:val="auto"/>
          <w:sz w:val="28"/>
          <w:szCs w:val="28"/>
          <w:lang w:val="en-US" w:eastAsia="zh-CN"/>
        </w:rPr>
      </w:pPr>
    </w:p>
    <w:p w14:paraId="7D59B7FC">
      <w:pPr>
        <w:pStyle w:val="12"/>
        <w:rPr>
          <w:rFonts w:hint="default" w:ascii="宋体" w:hAnsi="宋体" w:eastAsia="宋体" w:cs="宋体"/>
          <w:b/>
          <w:bCs w:val="0"/>
          <w:color w:val="auto"/>
          <w:sz w:val="28"/>
          <w:szCs w:val="28"/>
          <w:lang w:val="en-US" w:eastAsia="zh-CN"/>
        </w:rPr>
      </w:pPr>
      <w:r>
        <w:rPr>
          <w:rFonts w:hint="eastAsia" w:ascii="宋体" w:hAnsi="宋体" w:eastAsia="宋体" w:cs="宋体"/>
          <w:b/>
          <w:bCs w:val="0"/>
          <w:color w:val="auto"/>
          <w:sz w:val="28"/>
          <w:szCs w:val="28"/>
          <w:lang w:val="en-US" w:eastAsia="zh-CN"/>
        </w:rPr>
        <w:t xml:space="preserve">   日期： 202</w:t>
      </w:r>
      <w:r>
        <w:rPr>
          <w:rFonts w:hint="eastAsia" w:ascii="宋体" w:hAnsi="宋体" w:cs="宋体"/>
          <w:b/>
          <w:bCs w:val="0"/>
          <w:color w:val="auto"/>
          <w:sz w:val="28"/>
          <w:szCs w:val="28"/>
          <w:lang w:val="en-US" w:eastAsia="zh-CN"/>
        </w:rPr>
        <w:t>5</w:t>
      </w:r>
      <w:r>
        <w:rPr>
          <w:rFonts w:hint="eastAsia" w:ascii="宋体" w:hAnsi="宋体" w:eastAsia="宋体" w:cs="宋体"/>
          <w:b/>
          <w:bCs w:val="0"/>
          <w:color w:val="auto"/>
          <w:sz w:val="28"/>
          <w:szCs w:val="28"/>
          <w:lang w:val="en-US" w:eastAsia="zh-CN"/>
        </w:rPr>
        <w:t>年</w:t>
      </w:r>
      <w:r>
        <w:rPr>
          <w:rFonts w:hint="eastAsia" w:ascii="宋体" w:hAnsi="宋体" w:cs="宋体"/>
          <w:b/>
          <w:bCs w:val="0"/>
          <w:color w:val="auto"/>
          <w:sz w:val="28"/>
          <w:szCs w:val="28"/>
          <w:lang w:val="en-US" w:eastAsia="zh-CN"/>
        </w:rPr>
        <w:t>3</w:t>
      </w:r>
      <w:r>
        <w:rPr>
          <w:rFonts w:hint="eastAsia" w:ascii="宋体" w:hAnsi="宋体" w:eastAsia="宋体" w:cs="宋体"/>
          <w:b/>
          <w:bCs w:val="0"/>
          <w:color w:val="auto"/>
          <w:sz w:val="28"/>
          <w:szCs w:val="28"/>
          <w:lang w:val="en-US" w:eastAsia="zh-CN"/>
        </w:rPr>
        <w:t>月</w:t>
      </w:r>
    </w:p>
    <w:p w14:paraId="21389927">
      <w:pPr>
        <w:pStyle w:val="6"/>
      </w:pPr>
    </w:p>
    <w:p w14:paraId="2E8DFC52">
      <w:pPr>
        <w:pStyle w:val="6"/>
      </w:pPr>
    </w:p>
    <w:p w14:paraId="1ABEEB45">
      <w:pPr>
        <w:pStyle w:val="6"/>
      </w:pPr>
    </w:p>
    <w:p w14:paraId="40110BC7">
      <w:pPr>
        <w:pStyle w:val="6"/>
        <w:spacing w:line="241" w:lineRule="auto"/>
      </w:pPr>
    </w:p>
    <w:p w14:paraId="70221DD5">
      <w:pPr>
        <w:pStyle w:val="6"/>
        <w:spacing w:line="241" w:lineRule="auto"/>
      </w:pPr>
    </w:p>
    <w:p w14:paraId="545C0A44">
      <w:pPr>
        <w:pStyle w:val="6"/>
        <w:spacing w:line="241" w:lineRule="auto"/>
      </w:pPr>
    </w:p>
    <w:p w14:paraId="60D6954C">
      <w:pPr>
        <w:pStyle w:val="6"/>
        <w:spacing w:line="241" w:lineRule="auto"/>
      </w:pPr>
    </w:p>
    <w:p w14:paraId="482F0B6C">
      <w:pPr>
        <w:pStyle w:val="6"/>
        <w:spacing w:line="241" w:lineRule="auto"/>
      </w:pPr>
    </w:p>
    <w:p w14:paraId="661DFAE4">
      <w:pPr>
        <w:pStyle w:val="6"/>
        <w:spacing w:line="241" w:lineRule="auto"/>
      </w:pPr>
    </w:p>
    <w:p w14:paraId="5039628F">
      <w:pPr>
        <w:pStyle w:val="6"/>
        <w:spacing w:line="241" w:lineRule="auto"/>
      </w:pPr>
    </w:p>
    <w:p w14:paraId="575EB580">
      <w:pPr>
        <w:pStyle w:val="6"/>
        <w:spacing w:line="241" w:lineRule="auto"/>
      </w:pPr>
    </w:p>
    <w:p w14:paraId="73620E37">
      <w:pPr>
        <w:spacing w:before="52" w:line="188" w:lineRule="auto"/>
        <w:ind w:left="4143"/>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p w14:paraId="1A8E4B0A">
      <w:pPr>
        <w:spacing w:line="188" w:lineRule="auto"/>
        <w:rPr>
          <w:rFonts w:ascii="Times New Roman" w:hAnsi="Times New Roman" w:eastAsia="Times New Roman" w:cs="Times New Roman"/>
          <w:sz w:val="18"/>
          <w:szCs w:val="18"/>
        </w:rPr>
        <w:sectPr>
          <w:headerReference r:id="rId5" w:type="default"/>
          <w:pgSz w:w="11906" w:h="16839"/>
          <w:pgMar w:top="400" w:right="1785" w:bottom="0" w:left="1785" w:header="0" w:footer="0" w:gutter="0"/>
          <w:cols w:space="720" w:num="1"/>
        </w:sectPr>
      </w:pPr>
    </w:p>
    <w:p w14:paraId="51DB4D38">
      <w:pPr>
        <w:pStyle w:val="6"/>
        <w:spacing w:line="260" w:lineRule="auto"/>
      </w:pPr>
    </w:p>
    <w:p w14:paraId="45617BAF">
      <w:pPr>
        <w:pStyle w:val="6"/>
        <w:spacing w:line="261" w:lineRule="auto"/>
      </w:pPr>
    </w:p>
    <w:p w14:paraId="13950BA3">
      <w:pPr>
        <w:pStyle w:val="6"/>
        <w:spacing w:line="261" w:lineRule="auto"/>
      </w:pPr>
    </w:p>
    <w:p w14:paraId="4E871C5D">
      <w:pPr>
        <w:pStyle w:val="6"/>
        <w:spacing w:line="261" w:lineRule="auto"/>
      </w:pPr>
    </w:p>
    <w:p w14:paraId="732BE377">
      <w:pPr>
        <w:pStyle w:val="6"/>
        <w:spacing w:line="261" w:lineRule="auto"/>
      </w:pPr>
    </w:p>
    <w:sdt>
      <w:sdtPr>
        <w:rPr>
          <w:rFonts w:ascii="宋体" w:hAnsi="宋体" w:eastAsia="宋体" w:cs="宋体"/>
          <w:sz w:val="43"/>
          <w:szCs w:val="43"/>
        </w:rPr>
        <w:id w:val="1"/>
        <w:docPartObj>
          <w:docPartGallery w:val="Table of Contents"/>
          <w:docPartUnique/>
        </w:docPartObj>
      </w:sdtPr>
      <w:sdtEndPr>
        <w:rPr>
          <w:rFonts w:ascii="宋体" w:hAnsi="宋体" w:eastAsia="宋体" w:cs="宋体"/>
          <w:sz w:val="28"/>
          <w:szCs w:val="28"/>
        </w:rPr>
      </w:sdtEndPr>
      <w:sdtContent>
        <w:p w14:paraId="4CC18EB5">
          <w:pPr>
            <w:spacing w:before="139" w:line="225" w:lineRule="auto"/>
            <w:ind w:left="3846"/>
            <w:rPr>
              <w:rFonts w:ascii="宋体" w:hAnsi="宋体" w:eastAsia="宋体" w:cs="宋体"/>
              <w:sz w:val="43"/>
              <w:szCs w:val="43"/>
            </w:rPr>
          </w:pPr>
          <w:r>
            <w:rPr>
              <w:rFonts w:ascii="宋体" w:hAnsi="宋体" w:eastAsia="宋体" w:cs="宋体"/>
              <w:spacing w:val="-46"/>
              <w:sz w:val="43"/>
              <w:szCs w:val="43"/>
            </w:rPr>
            <w:t>目</w:t>
          </w:r>
          <w:r>
            <w:rPr>
              <w:rFonts w:ascii="宋体" w:hAnsi="宋体" w:eastAsia="宋体" w:cs="宋体"/>
              <w:spacing w:val="11"/>
              <w:sz w:val="43"/>
              <w:szCs w:val="43"/>
            </w:rPr>
            <w:t xml:space="preserve">   </w:t>
          </w:r>
          <w:r>
            <w:rPr>
              <w:rFonts w:ascii="宋体" w:hAnsi="宋体" w:eastAsia="宋体" w:cs="宋体"/>
              <w:spacing w:val="-46"/>
              <w:sz w:val="43"/>
              <w:szCs w:val="43"/>
            </w:rPr>
            <w:t>录</w:t>
          </w:r>
        </w:p>
        <w:p w14:paraId="33D2A1AE">
          <w:pPr>
            <w:pStyle w:val="6"/>
            <w:spacing w:line="254" w:lineRule="auto"/>
          </w:pPr>
        </w:p>
        <w:p w14:paraId="4CC3CFDD">
          <w:pPr>
            <w:pStyle w:val="6"/>
            <w:spacing w:line="254" w:lineRule="auto"/>
          </w:pPr>
        </w:p>
        <w:p w14:paraId="30A574B6">
          <w:pPr>
            <w:pStyle w:val="6"/>
            <w:spacing w:line="255" w:lineRule="auto"/>
          </w:pPr>
        </w:p>
        <w:p w14:paraId="588F6424">
          <w:pPr>
            <w:pStyle w:val="6"/>
            <w:spacing w:line="255" w:lineRule="auto"/>
          </w:pPr>
        </w:p>
        <w:p w14:paraId="4414177A">
          <w:pPr>
            <w:pStyle w:val="6"/>
            <w:spacing w:line="255" w:lineRule="auto"/>
          </w:pPr>
        </w:p>
        <w:p w14:paraId="280E3D61">
          <w:pPr>
            <w:pStyle w:val="6"/>
            <w:spacing w:line="255" w:lineRule="auto"/>
          </w:pPr>
        </w:p>
        <w:p w14:paraId="10C08CB9">
          <w:pPr>
            <w:spacing w:before="91" w:line="219" w:lineRule="auto"/>
            <w:rPr>
              <w:rFonts w:ascii="宋体" w:hAnsi="宋体" w:eastAsia="宋体" w:cs="宋体"/>
              <w:sz w:val="28"/>
              <w:szCs w:val="28"/>
            </w:rPr>
          </w:pPr>
          <w:bookmarkStart w:id="0" w:name="bookmark1"/>
          <w:bookmarkEnd w:id="0"/>
          <w:r>
            <w:fldChar w:fldCharType="begin"/>
          </w:r>
          <w:r>
            <w:instrText xml:space="preserve"> HYPERLINK "file:///opt/zcy/modules/pdf-center/PageOfficeControl%20%E4%B8%AD%E7%9A%84%E6%96%87%E6%A1%A3#__RefHeading___Toc80886925" </w:instrText>
          </w:r>
          <w:r>
            <w:fldChar w:fldCharType="separate"/>
          </w:r>
          <w:r>
            <w:rPr>
              <w:rFonts w:ascii="宋体" w:hAnsi="宋体" w:eastAsia="宋体" w:cs="宋体"/>
              <w:spacing w:val="-13"/>
              <w:sz w:val="28"/>
              <w:szCs w:val="28"/>
            </w:rPr>
            <w:t>第一章 竞争性磋商公告</w:t>
          </w:r>
          <w:r>
            <w:rPr>
              <w:rFonts w:ascii="宋体" w:hAnsi="宋体" w:eastAsia="宋体" w:cs="宋体"/>
              <w:spacing w:val="-13"/>
              <w:sz w:val="28"/>
              <w:szCs w:val="28"/>
            </w:rPr>
            <w:fldChar w:fldCharType="end"/>
          </w:r>
        </w:p>
        <w:p w14:paraId="224BD274">
          <w:pPr>
            <w:pStyle w:val="6"/>
            <w:spacing w:line="265" w:lineRule="auto"/>
          </w:pPr>
        </w:p>
        <w:p w14:paraId="690FCA8E">
          <w:pPr>
            <w:spacing w:before="91" w:line="219" w:lineRule="auto"/>
            <w:rPr>
              <w:rFonts w:ascii="宋体" w:hAnsi="宋体" w:eastAsia="宋体" w:cs="宋体"/>
              <w:sz w:val="28"/>
              <w:szCs w:val="28"/>
            </w:rPr>
          </w:pPr>
          <w:bookmarkStart w:id="1" w:name="bookmark2"/>
          <w:bookmarkEnd w:id="1"/>
          <w:r>
            <w:fldChar w:fldCharType="begin"/>
          </w:r>
          <w:r>
            <w:instrText xml:space="preserve"> HYPERLINK "file:///opt/zcy/modules/pdf-center/PageOfficeControl%20%E4%B8%AD%E7%9A%84%E6%96%87%E6%A1%A3#__RefHeading___Toc80886926" </w:instrText>
          </w:r>
          <w:r>
            <w:fldChar w:fldCharType="separate"/>
          </w:r>
          <w:r>
            <w:rPr>
              <w:rFonts w:ascii="宋体" w:hAnsi="宋体" w:eastAsia="宋体" w:cs="宋体"/>
              <w:spacing w:val="-17"/>
              <w:sz w:val="28"/>
              <w:szCs w:val="28"/>
            </w:rPr>
            <w:t>第二章</w:t>
          </w:r>
          <w:r>
            <w:rPr>
              <w:rFonts w:ascii="宋体" w:hAnsi="宋体" w:eastAsia="宋体" w:cs="宋体"/>
              <w:spacing w:val="-18"/>
              <w:sz w:val="28"/>
              <w:szCs w:val="28"/>
            </w:rPr>
            <w:t xml:space="preserve"> </w:t>
          </w:r>
          <w:r>
            <w:rPr>
              <w:rFonts w:ascii="宋体" w:hAnsi="宋体" w:eastAsia="宋体" w:cs="宋体"/>
              <w:spacing w:val="-17"/>
              <w:sz w:val="28"/>
              <w:szCs w:val="28"/>
            </w:rPr>
            <w:t>供应商须知</w:t>
          </w:r>
          <w:r>
            <w:rPr>
              <w:rFonts w:ascii="宋体" w:hAnsi="宋体" w:eastAsia="宋体" w:cs="宋体"/>
              <w:spacing w:val="-17"/>
              <w:sz w:val="28"/>
              <w:szCs w:val="28"/>
            </w:rPr>
            <w:fldChar w:fldCharType="end"/>
          </w:r>
        </w:p>
        <w:p w14:paraId="25D0AEC5">
          <w:pPr>
            <w:pStyle w:val="6"/>
            <w:spacing w:line="261" w:lineRule="auto"/>
          </w:pPr>
        </w:p>
        <w:p w14:paraId="7D18FB03">
          <w:pPr>
            <w:spacing w:before="91" w:line="219" w:lineRule="auto"/>
            <w:rPr>
              <w:rFonts w:ascii="宋体" w:hAnsi="宋体" w:eastAsia="宋体" w:cs="宋体"/>
              <w:sz w:val="28"/>
              <w:szCs w:val="28"/>
            </w:rPr>
          </w:pPr>
          <w:bookmarkStart w:id="2" w:name="bookmark3"/>
          <w:bookmarkEnd w:id="2"/>
          <w:r>
            <w:fldChar w:fldCharType="begin"/>
          </w:r>
          <w:r>
            <w:instrText xml:space="preserve"> HYPERLINK "file:///opt/zcy/modules/pdf-center/PageOfficeControl%20%E4%B8%AD%E7%9A%84%E6%96%87%E6%A1%A3#__RefHeading___Toc80886927" </w:instrText>
          </w:r>
          <w:r>
            <w:fldChar w:fldCharType="separate"/>
          </w:r>
          <w:r>
            <w:rPr>
              <w:rFonts w:ascii="宋体" w:hAnsi="宋体" w:eastAsia="宋体" w:cs="宋体"/>
              <w:spacing w:val="2"/>
              <w:sz w:val="28"/>
              <w:szCs w:val="28"/>
            </w:rPr>
            <w:t>第三章</w:t>
          </w:r>
          <w:r>
            <w:rPr>
              <w:rFonts w:ascii="宋体" w:hAnsi="宋体" w:eastAsia="宋体" w:cs="宋体"/>
              <w:spacing w:val="2"/>
              <w:sz w:val="28"/>
              <w:szCs w:val="28"/>
            </w:rPr>
            <w:fldChar w:fldCharType="end"/>
          </w:r>
          <w:r>
            <w:rPr>
              <w:rFonts w:ascii="宋体" w:hAnsi="宋体" w:eastAsia="宋体" w:cs="宋体"/>
              <w:spacing w:val="2"/>
              <w:sz w:val="28"/>
              <w:szCs w:val="28"/>
            </w:rPr>
            <w:t>采购需求</w:t>
          </w:r>
        </w:p>
        <w:p w14:paraId="48CBC263">
          <w:pPr>
            <w:pStyle w:val="6"/>
            <w:spacing w:line="264" w:lineRule="auto"/>
          </w:pPr>
        </w:p>
        <w:p w14:paraId="3AD4AC28">
          <w:pPr>
            <w:spacing w:before="91" w:line="219" w:lineRule="auto"/>
            <w:rPr>
              <w:rFonts w:ascii="宋体" w:hAnsi="宋体" w:eastAsia="宋体" w:cs="宋体"/>
              <w:sz w:val="28"/>
              <w:szCs w:val="28"/>
            </w:rPr>
          </w:pPr>
          <w:bookmarkStart w:id="3" w:name="bookmark4"/>
          <w:bookmarkEnd w:id="3"/>
          <w:r>
            <w:fldChar w:fldCharType="begin"/>
          </w:r>
          <w:r>
            <w:instrText xml:space="preserve"> HYPERLINK "file:///opt/zcy/modules/pdf-center/PageOfficeControl%20%E4%B8%AD%E7%9A%84%E6%96%87%E6%A1%A3#__RefHeading___Toc80886937" </w:instrText>
          </w:r>
          <w:r>
            <w:fldChar w:fldCharType="separate"/>
          </w:r>
          <w:r>
            <w:rPr>
              <w:rFonts w:ascii="宋体" w:hAnsi="宋体" w:eastAsia="宋体" w:cs="宋体"/>
              <w:spacing w:val="-4"/>
              <w:sz w:val="28"/>
              <w:szCs w:val="28"/>
            </w:rPr>
            <w:t>第四章 评审程序、评审方法和评审标准</w:t>
          </w:r>
          <w:r>
            <w:rPr>
              <w:rFonts w:ascii="宋体" w:hAnsi="宋体" w:eastAsia="宋体" w:cs="宋体"/>
              <w:spacing w:val="-4"/>
              <w:sz w:val="28"/>
              <w:szCs w:val="28"/>
            </w:rPr>
            <w:fldChar w:fldCharType="end"/>
          </w:r>
        </w:p>
        <w:p w14:paraId="5A9037C6">
          <w:pPr>
            <w:pStyle w:val="6"/>
            <w:spacing w:line="261" w:lineRule="auto"/>
          </w:pPr>
        </w:p>
        <w:p w14:paraId="3C231FD2">
          <w:pPr>
            <w:spacing w:before="91" w:line="219" w:lineRule="auto"/>
            <w:rPr>
              <w:rFonts w:ascii="宋体" w:hAnsi="宋体" w:eastAsia="宋体" w:cs="宋体"/>
              <w:sz w:val="28"/>
              <w:szCs w:val="28"/>
            </w:rPr>
          </w:pPr>
          <w:bookmarkStart w:id="4" w:name="bookmark5"/>
          <w:bookmarkEnd w:id="4"/>
          <w:r>
            <w:fldChar w:fldCharType="begin"/>
          </w:r>
          <w:r>
            <w:instrText xml:space="preserve"> HYPERLINK "file:///opt/zcy/modules/pdf-center/PageOfficeControl%20%E4%B8%AD%E7%9A%84%E6%96%87%E6%A1%A3#__RefHeading___Toc80886941" </w:instrText>
          </w:r>
          <w:r>
            <w:fldChar w:fldCharType="separate"/>
          </w:r>
          <w:r>
            <w:rPr>
              <w:rFonts w:ascii="宋体" w:hAnsi="宋体" w:eastAsia="宋体" w:cs="宋体"/>
              <w:spacing w:val="-12"/>
              <w:sz w:val="28"/>
              <w:szCs w:val="28"/>
            </w:rPr>
            <w:t>第五章 合同文本</w:t>
          </w:r>
          <w:r>
            <w:rPr>
              <w:rFonts w:ascii="宋体" w:hAnsi="宋体" w:eastAsia="宋体" w:cs="宋体"/>
              <w:spacing w:val="-12"/>
              <w:sz w:val="28"/>
              <w:szCs w:val="28"/>
            </w:rPr>
            <w:fldChar w:fldCharType="end"/>
          </w:r>
        </w:p>
        <w:p w14:paraId="5327C35A">
          <w:pPr>
            <w:pStyle w:val="6"/>
            <w:spacing w:line="264" w:lineRule="auto"/>
          </w:pPr>
        </w:p>
        <w:p w14:paraId="7696533D">
          <w:pPr>
            <w:spacing w:before="91" w:line="219" w:lineRule="auto"/>
            <w:rPr>
              <w:rFonts w:ascii="宋体" w:hAnsi="宋体" w:eastAsia="宋体" w:cs="宋体"/>
              <w:sz w:val="28"/>
              <w:szCs w:val="28"/>
            </w:rPr>
          </w:pPr>
          <w:bookmarkStart w:id="5" w:name="bookmark6"/>
          <w:bookmarkEnd w:id="5"/>
          <w:r>
            <w:fldChar w:fldCharType="begin"/>
          </w:r>
          <w:r>
            <w:instrText xml:space="preserve"> HYPERLINK "file:///opt/zcy/modules/pdf-center/PageOfficeControl%20%E4%B8%AD%E7%9A%84%E6%96%87%E6%A1%A3#__RefHeading___Toc80886947" </w:instrText>
          </w:r>
          <w:r>
            <w:fldChar w:fldCharType="separate"/>
          </w:r>
          <w:r>
            <w:rPr>
              <w:rFonts w:ascii="宋体" w:hAnsi="宋体" w:eastAsia="宋体" w:cs="宋体"/>
              <w:spacing w:val="-11"/>
              <w:sz w:val="28"/>
              <w:szCs w:val="28"/>
            </w:rPr>
            <w:t>第六章  响应文件格式</w:t>
          </w:r>
          <w:r>
            <w:rPr>
              <w:rFonts w:ascii="宋体" w:hAnsi="宋体" w:eastAsia="宋体" w:cs="宋体"/>
              <w:spacing w:val="-11"/>
              <w:sz w:val="28"/>
              <w:szCs w:val="28"/>
            </w:rPr>
            <w:fldChar w:fldCharType="end"/>
          </w:r>
        </w:p>
      </w:sdtContent>
    </w:sdt>
    <w:p w14:paraId="67B28DB7">
      <w:pPr>
        <w:spacing w:line="219" w:lineRule="auto"/>
        <w:rPr>
          <w:rFonts w:ascii="宋体" w:hAnsi="宋体" w:eastAsia="宋体" w:cs="宋体"/>
          <w:sz w:val="28"/>
          <w:szCs w:val="28"/>
        </w:rPr>
        <w:sectPr>
          <w:footerReference r:id="rId6" w:type="default"/>
          <w:pgSz w:w="11906" w:h="16839"/>
          <w:pgMar w:top="400" w:right="1785" w:bottom="1156" w:left="1438" w:header="0" w:footer="994" w:gutter="0"/>
          <w:cols w:space="720" w:num="1"/>
        </w:sectPr>
      </w:pPr>
    </w:p>
    <w:p w14:paraId="5557A57A">
      <w:pPr>
        <w:pStyle w:val="6"/>
        <w:spacing w:line="249" w:lineRule="auto"/>
      </w:pPr>
    </w:p>
    <w:p w14:paraId="3577A4ED">
      <w:pPr>
        <w:pStyle w:val="6"/>
        <w:spacing w:line="249" w:lineRule="auto"/>
      </w:pPr>
    </w:p>
    <w:p w14:paraId="4291A15E">
      <w:pPr>
        <w:pStyle w:val="6"/>
        <w:spacing w:line="250" w:lineRule="auto"/>
      </w:pPr>
    </w:p>
    <w:p w14:paraId="326CF7BC">
      <w:pPr>
        <w:spacing w:before="113" w:line="223" w:lineRule="auto"/>
        <w:ind w:left="2465"/>
        <w:rPr>
          <w:rFonts w:ascii="宋体" w:hAnsi="宋体" w:eastAsia="宋体" w:cs="宋体"/>
          <w:sz w:val="35"/>
          <w:szCs w:val="35"/>
        </w:rPr>
      </w:pPr>
      <w:r>
        <w:rPr>
          <w:rFonts w:ascii="宋体" w:hAnsi="宋体" w:eastAsia="宋体" w:cs="宋体"/>
          <w:b/>
          <w:bCs/>
          <w:color w:val="333333"/>
          <w:spacing w:val="6"/>
          <w:sz w:val="35"/>
          <w:szCs w:val="35"/>
        </w:rPr>
        <w:t>第一章</w:t>
      </w:r>
      <w:r>
        <w:rPr>
          <w:rFonts w:ascii="宋体" w:hAnsi="宋体" w:eastAsia="宋体" w:cs="宋体"/>
          <w:color w:val="333333"/>
          <w:spacing w:val="6"/>
          <w:sz w:val="35"/>
          <w:szCs w:val="35"/>
        </w:rPr>
        <w:t xml:space="preserve">  </w:t>
      </w:r>
      <w:r>
        <w:rPr>
          <w:rFonts w:ascii="宋体" w:hAnsi="宋体" w:eastAsia="宋体" w:cs="宋体"/>
          <w:b/>
          <w:bCs/>
          <w:color w:val="333333"/>
          <w:spacing w:val="6"/>
          <w:sz w:val="35"/>
          <w:szCs w:val="35"/>
        </w:rPr>
        <w:t>竞争性磋商公告</w:t>
      </w:r>
    </w:p>
    <w:p w14:paraId="03ECE94A">
      <w:pPr>
        <w:pStyle w:val="6"/>
        <w:spacing w:line="251" w:lineRule="auto"/>
      </w:pPr>
    </w:p>
    <w:p w14:paraId="4C4C7149">
      <w:pPr>
        <w:pStyle w:val="6"/>
        <w:spacing w:line="251" w:lineRule="auto"/>
      </w:pPr>
    </w:p>
    <w:p w14:paraId="16E9EB44">
      <w:pPr>
        <w:pStyle w:val="6"/>
        <w:spacing w:line="252" w:lineRule="auto"/>
      </w:pPr>
    </w:p>
    <w:p w14:paraId="4846619A">
      <w:pPr>
        <w:spacing w:before="78" w:line="219" w:lineRule="auto"/>
        <w:ind w:left="4"/>
        <w:rPr>
          <w:rFonts w:ascii="宋体" w:hAnsi="宋体" w:eastAsia="宋体" w:cs="宋体"/>
          <w:sz w:val="24"/>
          <w:szCs w:val="24"/>
        </w:rPr>
      </w:pPr>
      <w:r>
        <w:rPr>
          <w:rFonts w:ascii="宋体" w:hAnsi="宋体" w:eastAsia="宋体" w:cs="宋体"/>
          <w:spacing w:val="-4"/>
          <w:sz w:val="24"/>
          <w:szCs w:val="24"/>
        </w:rPr>
        <w:t>项目概况</w:t>
      </w:r>
    </w:p>
    <w:p w14:paraId="624B805E">
      <w:pPr>
        <w:spacing w:before="120" w:line="303" w:lineRule="auto"/>
        <w:ind w:right="2" w:firstLine="481"/>
        <w:jc w:val="both"/>
        <w:rPr>
          <w:rFonts w:ascii="宋体" w:hAnsi="宋体" w:eastAsia="宋体" w:cs="宋体"/>
          <w:sz w:val="24"/>
          <w:szCs w:val="24"/>
        </w:rPr>
      </w:pPr>
      <w:r>
        <w:rPr>
          <w:rFonts w:hint="eastAsia" w:ascii="宋体" w:hAnsi="宋体" w:eastAsia="宋体" w:cs="宋体"/>
          <w:spacing w:val="-3"/>
          <w:sz w:val="24"/>
          <w:szCs w:val="24"/>
          <w:u w:val="single"/>
        </w:rPr>
        <w:t>精河县2025年中央财政林业草原改革发展资金（草原有害生物防治）项目</w:t>
      </w:r>
      <w:r>
        <w:rPr>
          <w:rFonts w:ascii="宋体" w:hAnsi="宋体" w:eastAsia="宋体" w:cs="宋体"/>
          <w:spacing w:val="-3"/>
          <w:sz w:val="24"/>
          <w:szCs w:val="24"/>
        </w:rPr>
        <w:t>的潜</w:t>
      </w:r>
      <w:r>
        <w:rPr>
          <w:rFonts w:ascii="宋体" w:hAnsi="宋体" w:eastAsia="宋体" w:cs="宋体"/>
          <w:spacing w:val="-1"/>
          <w:sz w:val="24"/>
          <w:szCs w:val="24"/>
        </w:rPr>
        <w:t>在供应商应在</w:t>
      </w:r>
      <w:r>
        <w:rPr>
          <w:rFonts w:ascii="宋体" w:hAnsi="宋体" w:eastAsia="宋体" w:cs="宋体"/>
          <w:spacing w:val="-1"/>
          <w:sz w:val="24"/>
          <w:szCs w:val="24"/>
          <w:u w:val="single" w:color="auto"/>
        </w:rPr>
        <w:t>新疆政府采购网政采云平台（http://www.ccgp-xinjiang.gov.cn</w:t>
      </w:r>
      <w:r>
        <w:rPr>
          <w:rFonts w:ascii="宋体" w:hAnsi="宋体" w:eastAsia="宋体" w:cs="宋体"/>
          <w:spacing w:val="-2"/>
          <w:sz w:val="24"/>
          <w:szCs w:val="24"/>
          <w:u w:val="single" w:color="auto"/>
        </w:rPr>
        <w:t>/）</w:t>
      </w:r>
      <w:r>
        <w:rPr>
          <w:rFonts w:ascii="宋体" w:hAnsi="宋体" w:eastAsia="宋体" w:cs="宋体"/>
          <w:spacing w:val="-2"/>
          <w:sz w:val="24"/>
          <w:szCs w:val="24"/>
        </w:rPr>
        <w:t>获取</w:t>
      </w:r>
      <w:r>
        <w:rPr>
          <w:rFonts w:ascii="宋体" w:hAnsi="宋体" w:eastAsia="宋体" w:cs="宋体"/>
          <w:spacing w:val="-5"/>
          <w:sz w:val="24"/>
          <w:szCs w:val="24"/>
        </w:rPr>
        <w:t>采购文件，并于</w:t>
      </w:r>
      <w:r>
        <w:rPr>
          <w:rFonts w:ascii="宋体" w:hAnsi="宋体" w:eastAsia="宋体" w:cs="宋体"/>
          <w:spacing w:val="-48"/>
          <w:sz w:val="24"/>
          <w:szCs w:val="24"/>
        </w:rPr>
        <w:t xml:space="preserve"> </w:t>
      </w:r>
      <w:r>
        <w:rPr>
          <w:rFonts w:ascii="宋体" w:hAnsi="宋体" w:eastAsia="宋体" w:cs="宋体"/>
          <w:spacing w:val="-5"/>
          <w:sz w:val="24"/>
          <w:szCs w:val="24"/>
          <w:u w:val="single" w:color="auto"/>
        </w:rPr>
        <w:t>202</w:t>
      </w:r>
      <w:r>
        <w:rPr>
          <w:rFonts w:hint="eastAsia" w:ascii="宋体" w:hAnsi="宋体" w:eastAsia="宋体" w:cs="宋体"/>
          <w:spacing w:val="-5"/>
          <w:sz w:val="24"/>
          <w:szCs w:val="24"/>
          <w:u w:val="single" w:color="auto"/>
          <w:lang w:val="en-US" w:eastAsia="zh-CN"/>
        </w:rPr>
        <w:t>5</w:t>
      </w:r>
      <w:r>
        <w:rPr>
          <w:rFonts w:ascii="宋体" w:hAnsi="宋体" w:eastAsia="宋体" w:cs="宋体"/>
          <w:spacing w:val="-5"/>
          <w:sz w:val="24"/>
          <w:szCs w:val="24"/>
          <w:u w:val="single" w:color="auto"/>
        </w:rPr>
        <w:t>年</w:t>
      </w:r>
      <w:r>
        <w:rPr>
          <w:rFonts w:hint="eastAsia" w:ascii="宋体" w:hAnsi="宋体" w:eastAsia="宋体" w:cs="宋体"/>
          <w:spacing w:val="-5"/>
          <w:sz w:val="24"/>
          <w:szCs w:val="24"/>
          <w:u w:val="single" w:color="auto"/>
          <w:lang w:val="en-US" w:eastAsia="zh-CN"/>
        </w:rPr>
        <w:t>3</w:t>
      </w:r>
      <w:r>
        <w:rPr>
          <w:rFonts w:ascii="宋体" w:hAnsi="宋体" w:eastAsia="宋体" w:cs="宋体"/>
          <w:spacing w:val="-5"/>
          <w:sz w:val="24"/>
          <w:szCs w:val="24"/>
          <w:u w:val="single" w:color="auto"/>
        </w:rPr>
        <w:t>月</w:t>
      </w:r>
      <w:r>
        <w:rPr>
          <w:rFonts w:hint="eastAsia" w:ascii="宋体" w:hAnsi="宋体" w:eastAsia="宋体" w:cs="宋体"/>
          <w:spacing w:val="-45"/>
          <w:sz w:val="24"/>
          <w:szCs w:val="24"/>
          <w:u w:val="single" w:color="auto"/>
          <w:lang w:val="en-US" w:eastAsia="zh-CN"/>
        </w:rPr>
        <w:t>2 5</w:t>
      </w:r>
      <w:r>
        <w:rPr>
          <w:rFonts w:ascii="宋体" w:hAnsi="宋体" w:eastAsia="宋体" w:cs="宋体"/>
          <w:spacing w:val="-5"/>
          <w:sz w:val="24"/>
          <w:szCs w:val="24"/>
          <w:u w:val="single" w:color="auto"/>
        </w:rPr>
        <w:t>日</w:t>
      </w:r>
      <w:r>
        <w:rPr>
          <w:rFonts w:ascii="宋体" w:hAnsi="宋体" w:eastAsia="宋体" w:cs="宋体"/>
          <w:spacing w:val="-33"/>
          <w:sz w:val="24"/>
          <w:szCs w:val="24"/>
          <w:u w:val="single" w:color="auto"/>
        </w:rPr>
        <w:t xml:space="preserve"> </w:t>
      </w:r>
      <w:r>
        <w:rPr>
          <w:rFonts w:ascii="宋体" w:hAnsi="宋体" w:eastAsia="宋体" w:cs="宋体"/>
          <w:spacing w:val="-5"/>
          <w:sz w:val="24"/>
          <w:szCs w:val="24"/>
          <w:u w:val="single" w:color="auto"/>
        </w:rPr>
        <w:t>11</w:t>
      </w:r>
      <w:r>
        <w:rPr>
          <w:rFonts w:ascii="宋体" w:hAnsi="宋体" w:eastAsia="宋体" w:cs="宋体"/>
          <w:spacing w:val="-38"/>
          <w:sz w:val="24"/>
          <w:szCs w:val="24"/>
          <w:u w:val="single" w:color="auto"/>
        </w:rPr>
        <w:t xml:space="preserve"> </w:t>
      </w:r>
      <w:r>
        <w:rPr>
          <w:rFonts w:ascii="宋体" w:hAnsi="宋体" w:eastAsia="宋体" w:cs="宋体"/>
          <w:spacing w:val="-6"/>
          <w:sz w:val="24"/>
          <w:szCs w:val="24"/>
          <w:u w:val="single" w:color="auto"/>
        </w:rPr>
        <w:t>点</w:t>
      </w:r>
      <w:r>
        <w:rPr>
          <w:rFonts w:ascii="宋体" w:hAnsi="宋体" w:eastAsia="宋体" w:cs="宋体"/>
          <w:spacing w:val="-49"/>
          <w:sz w:val="24"/>
          <w:szCs w:val="24"/>
          <w:u w:val="single" w:color="auto"/>
        </w:rPr>
        <w:t xml:space="preserve"> </w:t>
      </w:r>
      <w:r>
        <w:rPr>
          <w:rFonts w:ascii="宋体" w:hAnsi="宋体" w:eastAsia="宋体" w:cs="宋体"/>
          <w:spacing w:val="-6"/>
          <w:sz w:val="24"/>
          <w:szCs w:val="24"/>
          <w:u w:val="single" w:color="auto"/>
        </w:rPr>
        <w:t>00</w:t>
      </w:r>
      <w:r>
        <w:rPr>
          <w:rFonts w:ascii="宋体" w:hAnsi="宋体" w:eastAsia="宋体" w:cs="宋体"/>
          <w:spacing w:val="-48"/>
          <w:sz w:val="24"/>
          <w:szCs w:val="24"/>
          <w:u w:val="single" w:color="auto"/>
        </w:rPr>
        <w:t xml:space="preserve"> </w:t>
      </w:r>
      <w:r>
        <w:rPr>
          <w:rFonts w:ascii="宋体" w:hAnsi="宋体" w:eastAsia="宋体" w:cs="宋体"/>
          <w:spacing w:val="-6"/>
          <w:sz w:val="24"/>
          <w:szCs w:val="24"/>
          <w:u w:val="single" w:color="auto"/>
        </w:rPr>
        <w:t>分</w:t>
      </w:r>
      <w:r>
        <w:rPr>
          <w:rFonts w:ascii="宋体" w:hAnsi="宋体" w:eastAsia="宋体" w:cs="宋体"/>
          <w:spacing w:val="-6"/>
          <w:sz w:val="24"/>
          <w:szCs w:val="24"/>
        </w:rPr>
        <w:t>（北京时间）前提交响应文件。</w:t>
      </w:r>
    </w:p>
    <w:p w14:paraId="0CACCC8D">
      <w:pPr>
        <w:spacing w:before="37" w:line="219" w:lineRule="auto"/>
        <w:ind w:left="4"/>
        <w:rPr>
          <w:rFonts w:ascii="宋体" w:hAnsi="宋体" w:eastAsia="宋体" w:cs="宋体"/>
          <w:sz w:val="24"/>
          <w:szCs w:val="24"/>
        </w:rPr>
      </w:pPr>
      <w:r>
        <w:rPr>
          <w:rFonts w:ascii="宋体" w:hAnsi="宋体" w:eastAsia="宋体" w:cs="宋体"/>
          <w:spacing w:val="-2"/>
          <w:sz w:val="24"/>
          <w:szCs w:val="24"/>
        </w:rPr>
        <w:t>一、项目基本情况</w:t>
      </w:r>
    </w:p>
    <w:p w14:paraId="42D0A3A9">
      <w:pPr>
        <w:spacing w:before="119" w:line="219" w:lineRule="auto"/>
        <w:ind w:left="4"/>
        <w:rPr>
          <w:rFonts w:hint="default" w:ascii="宋体" w:hAnsi="宋体" w:eastAsia="宋体" w:cs="宋体"/>
          <w:sz w:val="24"/>
          <w:szCs w:val="24"/>
          <w:lang w:val="en-US" w:eastAsia="zh-CN"/>
        </w:rPr>
      </w:pPr>
      <w:r>
        <w:rPr>
          <w:rFonts w:ascii="宋体" w:hAnsi="宋体" w:eastAsia="宋体" w:cs="宋体"/>
          <w:spacing w:val="-1"/>
          <w:sz w:val="24"/>
          <w:szCs w:val="24"/>
        </w:rPr>
        <w:t>项目编号：</w:t>
      </w:r>
      <w:r>
        <w:rPr>
          <w:rFonts w:hint="eastAsia" w:ascii="宋体" w:hAnsi="宋体" w:eastAsia="宋体" w:cs="宋体"/>
          <w:spacing w:val="-1"/>
          <w:sz w:val="24"/>
          <w:szCs w:val="24"/>
          <w:lang w:val="en-US" w:eastAsia="zh-CN"/>
        </w:rPr>
        <w:t>XJQWCS2025-004</w:t>
      </w:r>
    </w:p>
    <w:p w14:paraId="00EA5EDD">
      <w:pPr>
        <w:spacing w:before="121" w:line="298" w:lineRule="auto"/>
        <w:ind w:right="815"/>
        <w:rPr>
          <w:u w:val="none"/>
        </w:rPr>
      </w:pPr>
      <w:r>
        <w:rPr>
          <w:rFonts w:ascii="宋体" w:hAnsi="宋体" w:eastAsia="宋体" w:cs="宋体"/>
          <w:spacing w:val="-2"/>
          <w:sz w:val="24"/>
          <w:szCs w:val="24"/>
        </w:rPr>
        <w:t>项目名称：</w:t>
      </w:r>
      <w:r>
        <w:rPr>
          <w:rFonts w:hint="eastAsia" w:ascii="宋体" w:hAnsi="宋体" w:eastAsia="宋体" w:cs="宋体"/>
          <w:spacing w:val="-3"/>
          <w:sz w:val="24"/>
          <w:szCs w:val="24"/>
          <w:u w:val="none"/>
        </w:rPr>
        <w:t>精河县2025年中央财政林业草原改革发展资金（草原有害生物防治）项目</w:t>
      </w:r>
    </w:p>
    <w:p w14:paraId="532E690A">
      <w:pPr>
        <w:spacing w:before="121" w:line="298" w:lineRule="auto"/>
        <w:ind w:right="815" w:firstLine="4"/>
        <w:rPr>
          <w:rFonts w:ascii="宋体" w:hAnsi="宋体" w:eastAsia="宋体" w:cs="宋体"/>
          <w:sz w:val="24"/>
          <w:szCs w:val="24"/>
        </w:rPr>
      </w:pPr>
      <w:r>
        <w:rPr>
          <w:rFonts w:ascii="宋体" w:hAnsi="宋体" w:eastAsia="宋体" w:cs="宋体"/>
          <w:spacing w:val="-1"/>
          <w:sz w:val="24"/>
          <w:szCs w:val="24"/>
        </w:rPr>
        <w:t>采购方式：竞争性磋商</w:t>
      </w:r>
    </w:p>
    <w:p w14:paraId="0BA846E9">
      <w:pPr>
        <w:spacing w:before="35" w:line="300" w:lineRule="auto"/>
        <w:ind w:left="2" w:right="6074"/>
        <w:rPr>
          <w:rFonts w:hint="default" w:ascii="宋体" w:hAnsi="宋体" w:eastAsia="宋体" w:cs="宋体"/>
          <w:spacing w:val="-2"/>
          <w:sz w:val="24"/>
          <w:szCs w:val="24"/>
          <w:lang w:val="en-US" w:eastAsia="zh-CN"/>
        </w:rPr>
      </w:pPr>
      <w:r>
        <w:rPr>
          <w:rFonts w:ascii="宋体" w:hAnsi="宋体" w:eastAsia="宋体" w:cs="宋体"/>
          <w:spacing w:val="-2"/>
          <w:sz w:val="24"/>
          <w:szCs w:val="24"/>
        </w:rPr>
        <w:t>预算金额（元</w:t>
      </w:r>
      <w:r>
        <w:rPr>
          <w:rFonts w:ascii="宋体" w:hAnsi="宋体" w:eastAsia="宋体" w:cs="宋体"/>
          <w:spacing w:val="8"/>
          <w:sz w:val="24"/>
          <w:szCs w:val="24"/>
        </w:rPr>
        <w:t>）：</w:t>
      </w:r>
      <w:r>
        <w:rPr>
          <w:rFonts w:hint="eastAsia" w:ascii="宋体" w:hAnsi="宋体" w:eastAsia="宋体" w:cs="宋体"/>
          <w:spacing w:val="-2"/>
          <w:sz w:val="24"/>
          <w:szCs w:val="24"/>
          <w:lang w:val="en-US" w:eastAsia="zh-CN"/>
        </w:rPr>
        <w:t>808000.00</w:t>
      </w:r>
    </w:p>
    <w:p w14:paraId="71D3D404">
      <w:pPr>
        <w:spacing w:before="35" w:line="300" w:lineRule="auto"/>
        <w:ind w:left="2" w:right="6074"/>
        <w:rPr>
          <w:rFonts w:hint="default" w:ascii="宋体" w:hAnsi="宋体" w:eastAsia="宋体" w:cs="宋体"/>
          <w:sz w:val="24"/>
          <w:szCs w:val="24"/>
          <w:lang w:val="en-US" w:eastAsia="zh-CN"/>
        </w:rPr>
      </w:pPr>
      <w:r>
        <w:rPr>
          <w:rFonts w:ascii="宋体" w:hAnsi="宋体" w:eastAsia="宋体" w:cs="宋体"/>
          <w:spacing w:val="-2"/>
          <w:sz w:val="24"/>
          <w:szCs w:val="24"/>
        </w:rPr>
        <w:t>最高限价（元</w:t>
      </w:r>
      <w:r>
        <w:rPr>
          <w:rFonts w:ascii="宋体" w:hAnsi="宋体" w:eastAsia="宋体" w:cs="宋体"/>
          <w:spacing w:val="8"/>
          <w:sz w:val="24"/>
          <w:szCs w:val="24"/>
        </w:rPr>
        <w:t>）：</w:t>
      </w:r>
      <w:r>
        <w:rPr>
          <w:rFonts w:hint="eastAsia" w:ascii="宋体" w:hAnsi="宋体" w:eastAsia="宋体" w:cs="宋体"/>
          <w:spacing w:val="-2"/>
          <w:sz w:val="24"/>
          <w:szCs w:val="24"/>
          <w:lang w:val="en-US" w:eastAsia="zh-CN"/>
        </w:rPr>
        <w:t>808000.00</w:t>
      </w:r>
    </w:p>
    <w:p w14:paraId="35411958">
      <w:pPr>
        <w:spacing w:line="500" w:lineRule="exact"/>
        <w:rPr>
          <w:rFonts w:ascii="宋体" w:hAnsi="宋体" w:eastAsia="宋体" w:cs="宋体"/>
          <w:sz w:val="24"/>
          <w:szCs w:val="24"/>
        </w:rPr>
      </w:pPr>
      <w:r>
        <w:rPr>
          <w:rFonts w:ascii="宋体" w:hAnsi="宋体" w:eastAsia="宋体" w:cs="宋体"/>
          <w:spacing w:val="-4"/>
          <w:sz w:val="24"/>
          <w:szCs w:val="24"/>
        </w:rPr>
        <w:t>采购需求：</w:t>
      </w:r>
      <w:r>
        <w:rPr>
          <w:rFonts w:hint="default" w:ascii="宋体" w:hAnsi="宋体" w:eastAsia="宋体" w:cs="宋体"/>
          <w:spacing w:val="-4"/>
          <w:sz w:val="24"/>
          <w:szCs w:val="24"/>
          <w:lang w:val="en-US" w:eastAsia="zh-CN"/>
        </w:rPr>
        <w:t>草原</w:t>
      </w:r>
      <w:r>
        <w:rPr>
          <w:rFonts w:hint="default" w:ascii="宋体" w:hAnsi="宋体" w:eastAsia="宋体" w:cs="宋体"/>
          <w:spacing w:val="-4"/>
          <w:sz w:val="24"/>
          <w:szCs w:val="24"/>
        </w:rPr>
        <w:t>鼠害防治</w:t>
      </w:r>
      <w:r>
        <w:rPr>
          <w:rFonts w:hint="default" w:ascii="宋体" w:hAnsi="宋体" w:eastAsia="宋体" w:cs="宋体"/>
          <w:spacing w:val="-4"/>
          <w:sz w:val="24"/>
          <w:szCs w:val="24"/>
          <w:lang w:val="en-US" w:eastAsia="zh-CN"/>
        </w:rPr>
        <w:t>2</w:t>
      </w:r>
      <w:r>
        <w:rPr>
          <w:rFonts w:hint="default" w:ascii="宋体" w:hAnsi="宋体" w:eastAsia="宋体" w:cs="宋体"/>
          <w:spacing w:val="-4"/>
          <w:sz w:val="24"/>
          <w:szCs w:val="24"/>
        </w:rPr>
        <w:t>万亩、虫害防治</w:t>
      </w:r>
      <w:r>
        <w:rPr>
          <w:rFonts w:hint="default" w:ascii="宋体" w:hAnsi="宋体" w:eastAsia="宋体" w:cs="宋体"/>
          <w:spacing w:val="-4"/>
          <w:sz w:val="24"/>
          <w:szCs w:val="24"/>
          <w:lang w:val="en-US" w:eastAsia="zh-CN"/>
        </w:rPr>
        <w:t>10</w:t>
      </w:r>
      <w:r>
        <w:rPr>
          <w:rFonts w:hint="default" w:ascii="宋体" w:hAnsi="宋体" w:eastAsia="宋体" w:cs="宋体"/>
          <w:spacing w:val="-4"/>
          <w:sz w:val="24"/>
          <w:szCs w:val="24"/>
        </w:rPr>
        <w:t>万亩</w:t>
      </w:r>
      <w:r>
        <w:rPr>
          <w:rFonts w:hint="default" w:ascii="宋体" w:hAnsi="宋体" w:eastAsia="宋体" w:cs="宋体"/>
          <w:spacing w:val="-4"/>
          <w:sz w:val="24"/>
          <w:szCs w:val="24"/>
          <w:lang w:eastAsia="zh-CN"/>
        </w:rPr>
        <w:t>、</w:t>
      </w:r>
      <w:r>
        <w:rPr>
          <w:rFonts w:hint="default" w:ascii="宋体" w:hAnsi="宋体" w:eastAsia="宋体" w:cs="宋体"/>
          <w:spacing w:val="-4"/>
          <w:sz w:val="24"/>
          <w:szCs w:val="24"/>
          <w:lang w:val="en-US" w:eastAsia="zh-CN"/>
        </w:rPr>
        <w:t>虫害预防1万亩</w:t>
      </w:r>
      <w:r>
        <w:rPr>
          <w:rFonts w:hint="default" w:ascii="宋体" w:hAnsi="宋体" w:eastAsia="宋体" w:cs="宋体"/>
          <w:spacing w:val="-4"/>
          <w:sz w:val="24"/>
          <w:szCs w:val="24"/>
        </w:rPr>
        <w:t>。</w:t>
      </w:r>
      <w:r>
        <w:rPr>
          <w:rFonts w:hint="eastAsia" w:ascii="宋体" w:hAnsi="宋体" w:eastAsia="宋体" w:cs="宋体"/>
          <w:spacing w:val="-2"/>
          <w:sz w:val="24"/>
          <w:szCs w:val="24"/>
          <w:lang w:eastAsia="zh-CN"/>
        </w:rPr>
        <w:t>（</w:t>
      </w:r>
      <w:r>
        <w:rPr>
          <w:rFonts w:ascii="宋体" w:hAnsi="宋体" w:eastAsia="宋体" w:cs="宋体"/>
          <w:spacing w:val="-5"/>
          <w:sz w:val="24"/>
          <w:szCs w:val="24"/>
        </w:rPr>
        <w:t>详见</w:t>
      </w:r>
      <w:r>
        <w:rPr>
          <w:rFonts w:ascii="宋体" w:hAnsi="宋体" w:eastAsia="宋体" w:cs="宋体"/>
          <w:spacing w:val="-2"/>
          <w:sz w:val="24"/>
          <w:szCs w:val="24"/>
        </w:rPr>
        <w:t>竞争性磋商文件</w:t>
      </w:r>
      <w:r>
        <w:rPr>
          <w:rFonts w:hint="eastAsia" w:ascii="宋体" w:hAnsi="宋体" w:eastAsia="宋体" w:cs="宋体"/>
          <w:spacing w:val="-2"/>
          <w:sz w:val="24"/>
          <w:szCs w:val="24"/>
          <w:lang w:eastAsia="zh-CN"/>
        </w:rPr>
        <w:t>）</w:t>
      </w:r>
    </w:p>
    <w:p w14:paraId="553C1D1C">
      <w:pPr>
        <w:spacing w:before="36" w:line="298" w:lineRule="auto"/>
        <w:ind w:left="1" w:right="1794"/>
        <w:rPr>
          <w:rFonts w:hint="eastAsia" w:ascii="宋体" w:hAnsi="宋体" w:eastAsia="宋体" w:cs="宋体"/>
          <w:spacing w:val="-4"/>
          <w:sz w:val="24"/>
          <w:szCs w:val="24"/>
        </w:rPr>
      </w:pPr>
      <w:r>
        <w:rPr>
          <w:rFonts w:ascii="宋体" w:hAnsi="宋体" w:eastAsia="宋体" w:cs="宋体"/>
          <w:spacing w:val="-7"/>
          <w:sz w:val="24"/>
          <w:szCs w:val="24"/>
        </w:rPr>
        <w:t>合同履行期限：</w:t>
      </w:r>
      <w:r>
        <w:rPr>
          <w:rFonts w:hint="eastAsia" w:ascii="宋体" w:hAnsi="宋体" w:eastAsia="宋体" w:cs="宋体"/>
          <w:spacing w:val="-4"/>
          <w:sz w:val="24"/>
          <w:szCs w:val="24"/>
        </w:rPr>
        <w:t>虫害防治6月30号前完成，鼠害防治</w:t>
      </w:r>
      <w:r>
        <w:rPr>
          <w:rFonts w:hint="eastAsia" w:ascii="宋体" w:hAnsi="宋体" w:eastAsia="宋体" w:cs="宋体"/>
          <w:spacing w:val="-4"/>
          <w:sz w:val="24"/>
          <w:szCs w:val="24"/>
          <w:lang w:val="en-US" w:eastAsia="zh-CN"/>
        </w:rPr>
        <w:t>5</w:t>
      </w:r>
      <w:r>
        <w:rPr>
          <w:rFonts w:hint="eastAsia" w:ascii="宋体" w:hAnsi="宋体" w:eastAsia="宋体" w:cs="宋体"/>
          <w:spacing w:val="-4"/>
          <w:sz w:val="24"/>
          <w:szCs w:val="24"/>
        </w:rPr>
        <w:t xml:space="preserve">月30号前完成。 </w:t>
      </w:r>
    </w:p>
    <w:p w14:paraId="64FFFD29">
      <w:pPr>
        <w:spacing w:before="36" w:line="298" w:lineRule="auto"/>
        <w:ind w:left="1" w:right="1794"/>
        <w:rPr>
          <w:rFonts w:ascii="宋体" w:hAnsi="宋体" w:eastAsia="宋体" w:cs="宋体"/>
          <w:sz w:val="24"/>
          <w:szCs w:val="24"/>
        </w:rPr>
      </w:pPr>
      <w:r>
        <w:rPr>
          <w:rFonts w:ascii="宋体" w:hAnsi="宋体" w:eastAsia="宋体" w:cs="宋体"/>
          <w:spacing w:val="-1"/>
          <w:sz w:val="24"/>
          <w:szCs w:val="24"/>
        </w:rPr>
        <w:t>本项目不接受联合体投标。</w:t>
      </w:r>
    </w:p>
    <w:p w14:paraId="1EBA82D0">
      <w:pPr>
        <w:spacing w:before="38" w:line="219" w:lineRule="auto"/>
        <w:ind w:left="4"/>
        <w:rPr>
          <w:rFonts w:ascii="宋体" w:hAnsi="宋体" w:eastAsia="宋体" w:cs="宋体"/>
          <w:sz w:val="24"/>
          <w:szCs w:val="24"/>
        </w:rPr>
      </w:pPr>
      <w:r>
        <w:rPr>
          <w:rFonts w:ascii="宋体" w:hAnsi="宋体" w:eastAsia="宋体" w:cs="宋体"/>
          <w:spacing w:val="-2"/>
          <w:sz w:val="24"/>
          <w:szCs w:val="24"/>
        </w:rPr>
        <w:t>二、申请人的资格要求：</w:t>
      </w:r>
    </w:p>
    <w:p w14:paraId="27BB3CC4">
      <w:pPr>
        <w:spacing w:before="117" w:line="219" w:lineRule="auto"/>
        <w:ind w:left="18"/>
        <w:rPr>
          <w:rFonts w:ascii="宋体" w:hAnsi="宋体" w:eastAsia="宋体" w:cs="宋体"/>
          <w:sz w:val="24"/>
          <w:szCs w:val="24"/>
        </w:rPr>
      </w:pPr>
      <w:r>
        <w:rPr>
          <w:rFonts w:ascii="宋体" w:hAnsi="宋体" w:eastAsia="宋体" w:cs="宋体"/>
          <w:spacing w:val="-1"/>
          <w:sz w:val="24"/>
          <w:szCs w:val="24"/>
        </w:rPr>
        <w:t>1.满足《中华人民共和国政府采购法》第二十二条</w:t>
      </w:r>
      <w:r>
        <w:rPr>
          <w:rFonts w:ascii="宋体" w:hAnsi="宋体" w:eastAsia="宋体" w:cs="宋体"/>
          <w:spacing w:val="-2"/>
          <w:sz w:val="24"/>
          <w:szCs w:val="24"/>
        </w:rPr>
        <w:t>规定。</w:t>
      </w:r>
    </w:p>
    <w:p w14:paraId="00029300">
      <w:pPr>
        <w:keepNext w:val="0"/>
        <w:keepLines w:val="0"/>
        <w:pageBreakBefore w:val="0"/>
        <w:kinsoku/>
        <w:wordWrap/>
        <w:overflowPunct/>
        <w:topLinePunct w:val="0"/>
        <w:autoSpaceDE/>
        <w:autoSpaceDN/>
        <w:bidi w:val="0"/>
        <w:spacing w:line="440" w:lineRule="exact"/>
        <w:ind w:firstLine="484" w:firstLineChars="200"/>
        <w:textAlignment w:val="auto"/>
        <w:rPr>
          <w:rFonts w:ascii="宋体" w:hAnsi="宋体" w:eastAsia="宋体" w:cs="宋体"/>
          <w:spacing w:val="-7"/>
          <w:sz w:val="24"/>
          <w:szCs w:val="24"/>
        </w:rPr>
      </w:pPr>
      <w:r>
        <w:rPr>
          <w:rFonts w:ascii="宋体" w:hAnsi="宋体" w:eastAsia="宋体" w:cs="宋体"/>
          <w:spacing w:val="1"/>
          <w:sz w:val="24"/>
          <w:szCs w:val="24"/>
        </w:rPr>
        <w:t>2.落实政府采购政策需满足的资格要求</w:t>
      </w:r>
      <w:r>
        <w:rPr>
          <w:rFonts w:ascii="宋体" w:hAnsi="宋体" w:eastAsia="宋体" w:cs="宋体"/>
          <w:spacing w:val="-7"/>
          <w:sz w:val="24"/>
          <w:szCs w:val="24"/>
        </w:rPr>
        <w:t>：1）根据财政部、工业和信息化部《关于印发《政府采购促进中小企业发展管理办法》的通知》（财库[2020]46号文）和《关于进一步加大政府采购支持中小企业力度的通知》财库〔2022〕19号规定：本项目专门面向中小企业采购。</w:t>
      </w:r>
      <w:r>
        <w:rPr>
          <w:rFonts w:hint="eastAsia" w:ascii="宋体" w:hAnsi="宋体" w:eastAsia="宋体" w:cs="宋体"/>
          <w:spacing w:val="-7"/>
          <w:sz w:val="24"/>
          <w:szCs w:val="24"/>
        </w:rPr>
        <w:br w:type="textWrapping"/>
      </w:r>
      <w:r>
        <w:rPr>
          <w:rFonts w:hint="eastAsia" w:ascii="宋体" w:hAnsi="宋体" w:eastAsia="宋体" w:cs="宋体"/>
          <w:spacing w:val="-7"/>
          <w:sz w:val="24"/>
          <w:szCs w:val="24"/>
        </w:rPr>
        <w:t>（2）财政部、国家发展改革委、生态环境部、市场监管总局《关于调整优化节能产品、环境标志产品政府采购执行机制的通知》（财库[2019]9号文）；</w:t>
      </w:r>
      <w:r>
        <w:rPr>
          <w:rFonts w:hint="eastAsia" w:ascii="宋体" w:hAnsi="宋体" w:eastAsia="宋体" w:cs="宋体"/>
          <w:spacing w:val="-7"/>
          <w:sz w:val="24"/>
          <w:szCs w:val="24"/>
        </w:rPr>
        <w:br w:type="textWrapping"/>
      </w:r>
      <w:r>
        <w:rPr>
          <w:rFonts w:hint="eastAsia" w:ascii="宋体" w:hAnsi="宋体" w:eastAsia="宋体" w:cs="宋体"/>
          <w:spacing w:val="-7"/>
          <w:sz w:val="24"/>
          <w:szCs w:val="24"/>
        </w:rPr>
        <w:t>（3）财政部、生态环境部《关于印发环境标志产品政府采购品目清单的通知》（财库[2019]18号文）；</w:t>
      </w:r>
      <w:r>
        <w:rPr>
          <w:rFonts w:hint="eastAsia" w:ascii="宋体" w:hAnsi="宋体" w:eastAsia="宋体" w:cs="宋体"/>
          <w:spacing w:val="-7"/>
          <w:sz w:val="24"/>
          <w:szCs w:val="24"/>
        </w:rPr>
        <w:br w:type="textWrapping"/>
      </w:r>
      <w:r>
        <w:rPr>
          <w:rFonts w:hint="eastAsia" w:ascii="宋体" w:hAnsi="宋体" w:eastAsia="宋体" w:cs="宋体"/>
          <w:spacing w:val="-7"/>
          <w:sz w:val="24"/>
          <w:szCs w:val="24"/>
        </w:rPr>
        <w:t>（4）财政部、发展改革委《关于印发节能产品政府采购品目清单的通知》（财库[2019]19号文）；</w:t>
      </w:r>
      <w:r>
        <w:rPr>
          <w:rFonts w:hint="eastAsia" w:ascii="宋体" w:hAnsi="宋体" w:eastAsia="宋体" w:cs="宋体"/>
          <w:spacing w:val="-7"/>
          <w:sz w:val="24"/>
          <w:szCs w:val="24"/>
        </w:rPr>
        <w:br w:type="textWrapping"/>
      </w:r>
      <w:r>
        <w:rPr>
          <w:rFonts w:hint="eastAsia" w:ascii="宋体" w:hAnsi="宋体" w:eastAsia="宋体" w:cs="宋体"/>
          <w:spacing w:val="-7"/>
          <w:sz w:val="24"/>
          <w:szCs w:val="24"/>
        </w:rPr>
        <w:t>（5）市场监管总局《市场监管总局关于发布参与实施政府采购节能产品、环境标志产品认证机构名录的公告》（2019年第16号）；</w:t>
      </w:r>
      <w:r>
        <w:rPr>
          <w:rFonts w:hint="eastAsia" w:ascii="宋体" w:hAnsi="宋体" w:eastAsia="宋体" w:cs="宋体"/>
          <w:spacing w:val="-7"/>
          <w:sz w:val="24"/>
          <w:szCs w:val="24"/>
        </w:rPr>
        <w:br w:type="textWrapping"/>
      </w:r>
      <w:r>
        <w:rPr>
          <w:rFonts w:hint="eastAsia" w:ascii="宋体" w:hAnsi="宋体" w:eastAsia="宋体" w:cs="宋体"/>
          <w:spacing w:val="-7"/>
          <w:sz w:val="24"/>
          <w:szCs w:val="24"/>
        </w:rPr>
        <w:t>（6）财政部、民政部、中国残疾人联合会《关于促进残疾人就业政府采购政策的通知》（财库[2017]141号）；</w:t>
      </w:r>
      <w:r>
        <w:rPr>
          <w:rFonts w:hint="eastAsia" w:ascii="宋体" w:hAnsi="宋体" w:eastAsia="宋体" w:cs="宋体"/>
          <w:spacing w:val="-7"/>
          <w:sz w:val="24"/>
          <w:szCs w:val="24"/>
        </w:rPr>
        <w:br w:type="textWrapping"/>
      </w:r>
      <w:r>
        <w:rPr>
          <w:rFonts w:hint="eastAsia" w:ascii="宋体" w:hAnsi="宋体" w:eastAsia="宋体" w:cs="宋体"/>
          <w:spacing w:val="-7"/>
          <w:sz w:val="24"/>
          <w:szCs w:val="24"/>
        </w:rPr>
        <w:t>（</w:t>
      </w:r>
      <w:r>
        <w:rPr>
          <w:rFonts w:hint="eastAsia" w:ascii="宋体" w:hAnsi="宋体" w:eastAsia="宋体" w:cs="宋体"/>
          <w:spacing w:val="-7"/>
          <w:sz w:val="24"/>
          <w:szCs w:val="24"/>
          <w:lang w:val="en-US" w:eastAsia="zh-CN"/>
        </w:rPr>
        <w:t>7</w:t>
      </w:r>
      <w:r>
        <w:rPr>
          <w:rFonts w:hint="eastAsia" w:ascii="宋体" w:hAnsi="宋体" w:eastAsia="宋体" w:cs="宋体"/>
          <w:spacing w:val="-7"/>
          <w:sz w:val="24"/>
          <w:szCs w:val="24"/>
        </w:rPr>
        <w:t>）财政部、SF部《关于政府采购支持JY企业发展有关问题的通知》（财库[2014]68号文）。 </w:t>
      </w:r>
    </w:p>
    <w:p w14:paraId="3D9FD65E">
      <w:pPr>
        <w:keepNext w:val="0"/>
        <w:keepLines w:val="0"/>
        <w:pageBreakBefore w:val="0"/>
        <w:kinsoku/>
        <w:wordWrap/>
        <w:overflowPunct/>
        <w:topLinePunct w:val="0"/>
        <w:autoSpaceDE/>
        <w:autoSpaceDN/>
        <w:bidi w:val="0"/>
        <w:spacing w:line="440" w:lineRule="exact"/>
        <w:ind w:firstLine="452" w:firstLineChars="200"/>
        <w:textAlignment w:val="auto"/>
        <w:rPr>
          <w:rFonts w:ascii="宋体" w:hAnsi="宋体" w:eastAsia="宋体" w:cs="宋体"/>
          <w:spacing w:val="-7"/>
          <w:sz w:val="24"/>
          <w:szCs w:val="24"/>
        </w:rPr>
      </w:pPr>
      <w:r>
        <w:rPr>
          <w:rFonts w:ascii="宋体" w:hAnsi="宋体" w:eastAsia="宋体" w:cs="宋体"/>
          <w:spacing w:val="-7"/>
          <w:sz w:val="24"/>
          <w:szCs w:val="24"/>
        </w:rPr>
        <w:t>3.本项目的特定资格要求：（1）投标人须具备有效的营业执照，具有独立承担民事责 任能力和良好诚信的合法经营单位，并在人员、设备、资金等方面具备相应的能力；</w:t>
      </w:r>
    </w:p>
    <w:p w14:paraId="7D39B0B1">
      <w:pPr>
        <w:keepNext w:val="0"/>
        <w:keepLines w:val="0"/>
        <w:pageBreakBefore w:val="0"/>
        <w:kinsoku/>
        <w:wordWrap/>
        <w:overflowPunct/>
        <w:topLinePunct w:val="0"/>
        <w:autoSpaceDE/>
        <w:autoSpaceDN/>
        <w:bidi w:val="0"/>
        <w:spacing w:line="440" w:lineRule="exact"/>
        <w:ind w:firstLine="452" w:firstLineChars="200"/>
        <w:textAlignment w:val="auto"/>
        <w:rPr>
          <w:rFonts w:ascii="宋体" w:hAnsi="宋体" w:eastAsia="宋体" w:cs="宋体"/>
          <w:spacing w:val="-7"/>
          <w:sz w:val="24"/>
          <w:szCs w:val="24"/>
        </w:rPr>
      </w:pPr>
      <w:r>
        <w:rPr>
          <w:rFonts w:ascii="宋体" w:hAnsi="宋体" w:eastAsia="宋体" w:cs="宋体"/>
          <w:spacing w:val="-7"/>
          <w:sz w:val="24"/>
          <w:szCs w:val="24"/>
        </w:rPr>
        <w:t>（ 2 ） 如 在 “ 信 用 中 国 ” 网 站（ www.creditchina.gov.cn ） 、 中 国 政 府 采 购 网 （www.ccgp.gov.cn）被列入失信被执行人、重大税收违法案件当事人名单、政府采购 严重违法失信行为记录名单的（尚在处罚期内的），将拒绝其参</w:t>
      </w:r>
      <w:r>
        <w:rPr>
          <w:rFonts w:hint="eastAsia" w:ascii="宋体" w:hAnsi="宋体" w:eastAsia="宋体" w:cs="宋体"/>
          <w:spacing w:val="-7"/>
          <w:sz w:val="24"/>
          <w:szCs w:val="24"/>
          <w:lang w:eastAsia="zh-CN"/>
        </w:rPr>
        <w:t>加</w:t>
      </w:r>
      <w:r>
        <w:rPr>
          <w:rFonts w:ascii="宋体" w:hAnsi="宋体" w:eastAsia="宋体" w:cs="宋体"/>
          <w:spacing w:val="-7"/>
          <w:sz w:val="24"/>
          <w:szCs w:val="24"/>
        </w:rPr>
        <w:t>本次政府采购活动（查询结果截图日期必须在发布公告日期之后）。</w:t>
      </w:r>
    </w:p>
    <w:p w14:paraId="2CC1AFCB">
      <w:pPr>
        <w:keepNext w:val="0"/>
        <w:keepLines w:val="0"/>
        <w:pageBreakBefore w:val="0"/>
        <w:kinsoku/>
        <w:wordWrap/>
        <w:overflowPunct/>
        <w:topLinePunct w:val="0"/>
        <w:autoSpaceDE/>
        <w:autoSpaceDN/>
        <w:bidi w:val="0"/>
        <w:spacing w:line="440" w:lineRule="exact"/>
        <w:ind w:firstLine="452" w:firstLineChars="200"/>
        <w:textAlignment w:val="auto"/>
        <w:rPr>
          <w:rFonts w:ascii="宋体" w:hAnsi="宋体" w:eastAsia="宋体" w:cs="宋体"/>
          <w:spacing w:val="-7"/>
          <w:sz w:val="24"/>
          <w:szCs w:val="24"/>
        </w:rPr>
      </w:pPr>
      <w:r>
        <w:rPr>
          <w:rFonts w:ascii="宋体" w:hAnsi="宋体" w:eastAsia="宋体" w:cs="宋体"/>
          <w:spacing w:val="-7"/>
          <w:sz w:val="24"/>
          <w:szCs w:val="24"/>
        </w:rPr>
        <w:t>三、获取采购文件</w:t>
      </w:r>
    </w:p>
    <w:p w14:paraId="7DA6B5A7">
      <w:pPr>
        <w:keepNext w:val="0"/>
        <w:keepLines w:val="0"/>
        <w:pageBreakBefore w:val="0"/>
        <w:kinsoku/>
        <w:wordWrap/>
        <w:overflowPunct/>
        <w:topLinePunct w:val="0"/>
        <w:autoSpaceDE/>
        <w:autoSpaceDN/>
        <w:bidi w:val="0"/>
        <w:spacing w:line="440" w:lineRule="exact"/>
        <w:ind w:firstLine="452" w:firstLineChars="200"/>
        <w:textAlignment w:val="auto"/>
        <w:rPr>
          <w:rFonts w:ascii="宋体" w:hAnsi="宋体" w:eastAsia="宋体" w:cs="宋体"/>
          <w:spacing w:val="-7"/>
          <w:sz w:val="24"/>
          <w:szCs w:val="24"/>
        </w:rPr>
      </w:pPr>
      <w:r>
        <w:rPr>
          <w:rFonts w:ascii="宋体" w:hAnsi="宋体" w:eastAsia="宋体" w:cs="宋体"/>
          <w:spacing w:val="-7"/>
          <w:sz w:val="24"/>
          <w:szCs w:val="24"/>
        </w:rPr>
        <w:t>时 间：202</w:t>
      </w:r>
      <w:r>
        <w:rPr>
          <w:rFonts w:hint="eastAsia" w:ascii="宋体" w:hAnsi="宋体" w:eastAsia="宋体" w:cs="宋体"/>
          <w:spacing w:val="-7"/>
          <w:sz w:val="24"/>
          <w:szCs w:val="24"/>
          <w:lang w:val="en-US" w:eastAsia="zh-CN"/>
        </w:rPr>
        <w:t>5</w:t>
      </w:r>
      <w:r>
        <w:rPr>
          <w:rFonts w:ascii="宋体" w:hAnsi="宋体" w:eastAsia="宋体" w:cs="宋体"/>
          <w:spacing w:val="-7"/>
          <w:sz w:val="24"/>
          <w:szCs w:val="24"/>
        </w:rPr>
        <w:t xml:space="preserve"> 年 </w:t>
      </w:r>
      <w:r>
        <w:rPr>
          <w:rFonts w:hint="eastAsia" w:ascii="宋体" w:hAnsi="宋体" w:eastAsia="宋体" w:cs="宋体"/>
          <w:spacing w:val="-7"/>
          <w:sz w:val="24"/>
          <w:szCs w:val="24"/>
          <w:lang w:val="en-US" w:eastAsia="zh-CN"/>
        </w:rPr>
        <w:t>3</w:t>
      </w:r>
      <w:r>
        <w:rPr>
          <w:rFonts w:ascii="宋体" w:hAnsi="宋体" w:eastAsia="宋体" w:cs="宋体"/>
          <w:spacing w:val="-7"/>
          <w:sz w:val="24"/>
          <w:szCs w:val="24"/>
        </w:rPr>
        <w:t xml:space="preserve">月 </w:t>
      </w:r>
      <w:r>
        <w:rPr>
          <w:rFonts w:hint="eastAsia" w:ascii="宋体" w:hAnsi="宋体" w:eastAsia="宋体" w:cs="宋体"/>
          <w:spacing w:val="-7"/>
          <w:sz w:val="24"/>
          <w:szCs w:val="24"/>
          <w:lang w:val="en-US" w:eastAsia="zh-CN"/>
        </w:rPr>
        <w:t>12</w:t>
      </w:r>
      <w:r>
        <w:rPr>
          <w:rFonts w:ascii="宋体" w:hAnsi="宋体" w:eastAsia="宋体" w:cs="宋体"/>
          <w:spacing w:val="-7"/>
          <w:sz w:val="24"/>
          <w:szCs w:val="24"/>
        </w:rPr>
        <w:t>日至 202</w:t>
      </w:r>
      <w:r>
        <w:rPr>
          <w:rFonts w:hint="eastAsia" w:ascii="宋体" w:hAnsi="宋体" w:eastAsia="宋体" w:cs="宋体"/>
          <w:spacing w:val="-7"/>
          <w:sz w:val="24"/>
          <w:szCs w:val="24"/>
          <w:lang w:val="en-US" w:eastAsia="zh-CN"/>
        </w:rPr>
        <w:t>5</w:t>
      </w:r>
      <w:r>
        <w:rPr>
          <w:rFonts w:ascii="宋体" w:hAnsi="宋体" w:eastAsia="宋体" w:cs="宋体"/>
          <w:spacing w:val="-7"/>
          <w:sz w:val="24"/>
          <w:szCs w:val="24"/>
        </w:rPr>
        <w:t xml:space="preserve"> 年 </w:t>
      </w:r>
      <w:r>
        <w:rPr>
          <w:rFonts w:hint="eastAsia" w:ascii="宋体" w:hAnsi="宋体" w:eastAsia="宋体" w:cs="宋体"/>
          <w:spacing w:val="-7"/>
          <w:sz w:val="24"/>
          <w:szCs w:val="24"/>
          <w:lang w:val="en-US" w:eastAsia="zh-CN"/>
        </w:rPr>
        <w:t>3</w:t>
      </w:r>
      <w:r>
        <w:rPr>
          <w:rFonts w:ascii="宋体" w:hAnsi="宋体" w:eastAsia="宋体" w:cs="宋体"/>
          <w:spacing w:val="-7"/>
          <w:sz w:val="24"/>
          <w:szCs w:val="24"/>
        </w:rPr>
        <w:t xml:space="preserve"> 月</w:t>
      </w:r>
      <w:r>
        <w:rPr>
          <w:rFonts w:hint="eastAsia" w:ascii="宋体" w:hAnsi="宋体" w:eastAsia="宋体" w:cs="宋体"/>
          <w:spacing w:val="-7"/>
          <w:sz w:val="24"/>
          <w:szCs w:val="24"/>
          <w:lang w:val="en-US" w:eastAsia="zh-CN"/>
        </w:rPr>
        <w:t>19</w:t>
      </w:r>
      <w:r>
        <w:rPr>
          <w:rFonts w:ascii="宋体" w:hAnsi="宋体" w:eastAsia="宋体" w:cs="宋体"/>
          <w:spacing w:val="-7"/>
          <w:sz w:val="24"/>
          <w:szCs w:val="24"/>
        </w:rPr>
        <w:t xml:space="preserve">日，每天上午 </w:t>
      </w:r>
      <w:r>
        <w:rPr>
          <w:rFonts w:hint="eastAsia" w:ascii="宋体" w:hAnsi="宋体" w:eastAsia="宋体" w:cs="宋体"/>
          <w:spacing w:val="-7"/>
          <w:sz w:val="24"/>
          <w:szCs w:val="24"/>
          <w:lang w:val="en-US" w:eastAsia="zh-CN"/>
        </w:rPr>
        <w:t>00</w:t>
      </w:r>
      <w:r>
        <w:rPr>
          <w:rFonts w:ascii="宋体" w:hAnsi="宋体" w:eastAsia="宋体" w:cs="宋体"/>
          <w:spacing w:val="-7"/>
          <w:sz w:val="24"/>
          <w:szCs w:val="24"/>
        </w:rPr>
        <w:t xml:space="preserve">:00 至 </w:t>
      </w:r>
      <w:r>
        <w:rPr>
          <w:rFonts w:hint="eastAsia" w:ascii="宋体" w:hAnsi="宋体" w:eastAsia="宋体" w:cs="宋体"/>
          <w:spacing w:val="-7"/>
          <w:sz w:val="24"/>
          <w:szCs w:val="24"/>
          <w:lang w:val="en-US" w:eastAsia="zh-CN"/>
        </w:rPr>
        <w:t>12:00</w:t>
      </w:r>
      <w:r>
        <w:rPr>
          <w:rFonts w:ascii="宋体" w:hAnsi="宋体" w:eastAsia="宋体" w:cs="宋体"/>
          <w:spacing w:val="-7"/>
          <w:sz w:val="24"/>
          <w:szCs w:val="24"/>
        </w:rPr>
        <w:t>，下午</w:t>
      </w:r>
      <w:r>
        <w:rPr>
          <w:rFonts w:hint="eastAsia" w:ascii="宋体" w:hAnsi="宋体" w:eastAsia="宋体" w:cs="宋体"/>
          <w:spacing w:val="-7"/>
          <w:sz w:val="24"/>
          <w:szCs w:val="24"/>
          <w:lang w:val="en-US" w:eastAsia="zh-CN"/>
        </w:rPr>
        <w:t>12:00</w:t>
      </w:r>
      <w:r>
        <w:rPr>
          <w:rFonts w:ascii="宋体" w:hAnsi="宋体" w:eastAsia="宋体" w:cs="宋体"/>
          <w:spacing w:val="-7"/>
          <w:sz w:val="24"/>
          <w:szCs w:val="24"/>
        </w:rPr>
        <w:t xml:space="preserve">至 </w:t>
      </w:r>
      <w:r>
        <w:rPr>
          <w:rFonts w:hint="eastAsia" w:ascii="宋体" w:hAnsi="宋体" w:eastAsia="宋体" w:cs="宋体"/>
          <w:spacing w:val="-7"/>
          <w:sz w:val="24"/>
          <w:szCs w:val="24"/>
          <w:lang w:val="en-US" w:eastAsia="zh-CN"/>
        </w:rPr>
        <w:t>23:59</w:t>
      </w:r>
      <w:r>
        <w:rPr>
          <w:rFonts w:ascii="宋体" w:hAnsi="宋体" w:eastAsia="宋体" w:cs="宋体"/>
          <w:spacing w:val="-7"/>
          <w:sz w:val="24"/>
          <w:szCs w:val="24"/>
        </w:rPr>
        <w:t>（北京时间，法定节假日除外）</w:t>
      </w:r>
    </w:p>
    <w:p w14:paraId="5978CD41">
      <w:pPr>
        <w:keepNext w:val="0"/>
        <w:keepLines w:val="0"/>
        <w:pageBreakBefore w:val="0"/>
        <w:kinsoku/>
        <w:wordWrap/>
        <w:overflowPunct/>
        <w:topLinePunct w:val="0"/>
        <w:autoSpaceDE/>
        <w:autoSpaceDN/>
        <w:bidi w:val="0"/>
        <w:spacing w:line="440" w:lineRule="exact"/>
        <w:ind w:firstLine="452" w:firstLineChars="200"/>
        <w:textAlignment w:val="auto"/>
        <w:rPr>
          <w:rFonts w:hint="default" w:ascii="宋体" w:hAnsi="宋体" w:eastAsia="宋体" w:cs="宋体"/>
          <w:spacing w:val="-7"/>
          <w:sz w:val="24"/>
          <w:szCs w:val="24"/>
          <w:lang w:val="en-US"/>
        </w:rPr>
      </w:pPr>
      <w:r>
        <w:rPr>
          <w:rFonts w:ascii="宋体" w:hAnsi="宋体" w:eastAsia="宋体" w:cs="宋体"/>
          <w:spacing w:val="-7"/>
          <w:sz w:val="24"/>
          <w:szCs w:val="24"/>
        </w:rPr>
        <w:t>地点：</w:t>
      </w:r>
      <w:r>
        <w:rPr>
          <w:rFonts w:hint="eastAsia" w:ascii="宋体" w:hAnsi="宋体" w:eastAsia="宋体" w:cs="宋体"/>
          <w:spacing w:val="-7"/>
          <w:sz w:val="24"/>
          <w:szCs w:val="24"/>
          <w:lang w:val="en-US" w:eastAsia="zh-CN"/>
        </w:rPr>
        <w:t>政采云平台（https://www.zcygov.cn/)</w:t>
      </w:r>
    </w:p>
    <w:p w14:paraId="6F083C1A">
      <w:pPr>
        <w:keepNext w:val="0"/>
        <w:keepLines w:val="0"/>
        <w:pageBreakBefore w:val="0"/>
        <w:kinsoku/>
        <w:wordWrap/>
        <w:overflowPunct/>
        <w:topLinePunct w:val="0"/>
        <w:autoSpaceDE/>
        <w:autoSpaceDN/>
        <w:bidi w:val="0"/>
        <w:spacing w:line="440" w:lineRule="exact"/>
        <w:ind w:firstLine="452" w:firstLineChars="200"/>
        <w:textAlignment w:val="auto"/>
        <w:rPr>
          <w:rFonts w:ascii="宋体" w:hAnsi="宋体" w:eastAsia="宋体" w:cs="宋体"/>
          <w:spacing w:val="-7"/>
          <w:sz w:val="24"/>
          <w:szCs w:val="24"/>
        </w:rPr>
      </w:pPr>
      <w:r>
        <w:rPr>
          <w:rFonts w:ascii="宋体" w:hAnsi="宋体" w:eastAsia="宋体" w:cs="宋体"/>
          <w:spacing w:val="-7"/>
          <w:sz w:val="24"/>
          <w:szCs w:val="24"/>
        </w:rPr>
        <w:t>方式：</w:t>
      </w:r>
      <w:r>
        <w:rPr>
          <w:rFonts w:hint="eastAsia" w:ascii="宋体" w:hAnsi="宋体" w:eastAsia="宋体" w:cs="宋体"/>
          <w:spacing w:val="-7"/>
          <w:sz w:val="24"/>
          <w:szCs w:val="24"/>
          <w:lang w:val="en-US" w:eastAsia="zh-CN"/>
        </w:rPr>
        <w:t>供应商登录政采云平台https://www.zcygov.cn/在线申请获取采购文件（进入“项目采购”应用，在获取采购文件菜单中选择项目，申请获取采购文件）</w:t>
      </w:r>
    </w:p>
    <w:p w14:paraId="1F4EA567">
      <w:pPr>
        <w:keepNext w:val="0"/>
        <w:keepLines w:val="0"/>
        <w:pageBreakBefore w:val="0"/>
        <w:kinsoku/>
        <w:wordWrap/>
        <w:overflowPunct/>
        <w:topLinePunct w:val="0"/>
        <w:autoSpaceDE/>
        <w:autoSpaceDN/>
        <w:bidi w:val="0"/>
        <w:spacing w:line="440" w:lineRule="exact"/>
        <w:ind w:firstLine="452" w:firstLineChars="200"/>
        <w:textAlignment w:val="auto"/>
        <w:rPr>
          <w:rFonts w:ascii="宋体" w:hAnsi="宋体" w:eastAsia="宋体" w:cs="宋体"/>
          <w:spacing w:val="-7"/>
          <w:sz w:val="24"/>
          <w:szCs w:val="24"/>
        </w:rPr>
      </w:pPr>
      <w:r>
        <w:rPr>
          <w:rFonts w:ascii="宋体" w:hAnsi="宋体" w:eastAsia="宋体" w:cs="宋体"/>
          <w:spacing w:val="-7"/>
          <w:sz w:val="24"/>
          <w:szCs w:val="24"/>
        </w:rPr>
        <w:t>四、响应文件提交</w:t>
      </w:r>
    </w:p>
    <w:p w14:paraId="1FF48FF6">
      <w:pPr>
        <w:keepNext w:val="0"/>
        <w:keepLines w:val="0"/>
        <w:pageBreakBefore w:val="0"/>
        <w:kinsoku/>
        <w:wordWrap/>
        <w:overflowPunct/>
        <w:topLinePunct w:val="0"/>
        <w:autoSpaceDE/>
        <w:autoSpaceDN/>
        <w:bidi w:val="0"/>
        <w:spacing w:line="440" w:lineRule="exact"/>
        <w:ind w:firstLine="452" w:firstLineChars="200"/>
        <w:textAlignment w:val="auto"/>
        <w:rPr>
          <w:rFonts w:ascii="宋体" w:hAnsi="宋体" w:eastAsia="宋体" w:cs="宋体"/>
          <w:spacing w:val="-7"/>
          <w:sz w:val="24"/>
          <w:szCs w:val="24"/>
        </w:rPr>
      </w:pPr>
      <w:r>
        <w:rPr>
          <w:rFonts w:ascii="宋体" w:hAnsi="宋体" w:eastAsia="宋体" w:cs="宋体"/>
          <w:spacing w:val="-7"/>
          <w:sz w:val="24"/>
          <w:szCs w:val="24"/>
        </w:rPr>
        <w:t>截止时间：202</w:t>
      </w:r>
      <w:r>
        <w:rPr>
          <w:rFonts w:hint="eastAsia" w:ascii="宋体" w:hAnsi="宋体" w:eastAsia="宋体" w:cs="宋体"/>
          <w:spacing w:val="-7"/>
          <w:sz w:val="24"/>
          <w:szCs w:val="24"/>
          <w:lang w:val="en-US" w:eastAsia="zh-CN"/>
        </w:rPr>
        <w:t>5</w:t>
      </w:r>
      <w:r>
        <w:rPr>
          <w:rFonts w:ascii="宋体" w:hAnsi="宋体" w:eastAsia="宋体" w:cs="宋体"/>
          <w:spacing w:val="-7"/>
          <w:sz w:val="24"/>
          <w:szCs w:val="24"/>
        </w:rPr>
        <w:t xml:space="preserve">年 </w:t>
      </w:r>
      <w:r>
        <w:rPr>
          <w:rFonts w:hint="eastAsia" w:ascii="宋体" w:hAnsi="宋体" w:eastAsia="宋体" w:cs="宋体"/>
          <w:spacing w:val="-7"/>
          <w:sz w:val="24"/>
          <w:szCs w:val="24"/>
          <w:lang w:val="en-US" w:eastAsia="zh-CN"/>
        </w:rPr>
        <w:t>3</w:t>
      </w:r>
      <w:r>
        <w:rPr>
          <w:rFonts w:ascii="宋体" w:hAnsi="宋体" w:eastAsia="宋体" w:cs="宋体"/>
          <w:spacing w:val="-7"/>
          <w:sz w:val="24"/>
          <w:szCs w:val="24"/>
        </w:rPr>
        <w:t>月</w:t>
      </w:r>
      <w:r>
        <w:rPr>
          <w:rFonts w:hint="eastAsia" w:ascii="宋体" w:hAnsi="宋体" w:eastAsia="宋体" w:cs="宋体"/>
          <w:spacing w:val="-7"/>
          <w:sz w:val="24"/>
          <w:szCs w:val="24"/>
          <w:lang w:val="en-US" w:eastAsia="zh-CN"/>
        </w:rPr>
        <w:t>25</w:t>
      </w:r>
      <w:r>
        <w:rPr>
          <w:rFonts w:ascii="宋体" w:hAnsi="宋体" w:eastAsia="宋体" w:cs="宋体"/>
          <w:spacing w:val="-7"/>
          <w:sz w:val="24"/>
          <w:szCs w:val="24"/>
        </w:rPr>
        <w:t xml:space="preserve"> 日 1</w:t>
      </w:r>
      <w:r>
        <w:rPr>
          <w:rFonts w:hint="eastAsia" w:ascii="宋体" w:hAnsi="宋体" w:eastAsia="宋体" w:cs="宋体"/>
          <w:spacing w:val="-7"/>
          <w:sz w:val="24"/>
          <w:szCs w:val="24"/>
          <w:lang w:val="en-US" w:eastAsia="zh-CN"/>
        </w:rPr>
        <w:t>1</w:t>
      </w:r>
      <w:r>
        <w:rPr>
          <w:rFonts w:ascii="宋体" w:hAnsi="宋体" w:eastAsia="宋体" w:cs="宋体"/>
          <w:spacing w:val="-7"/>
          <w:sz w:val="24"/>
          <w:szCs w:val="24"/>
        </w:rPr>
        <w:t>点 00 分（北京时间）</w:t>
      </w:r>
    </w:p>
    <w:p w14:paraId="69FA285C">
      <w:pPr>
        <w:keepNext w:val="0"/>
        <w:keepLines w:val="0"/>
        <w:pageBreakBefore w:val="0"/>
        <w:kinsoku/>
        <w:wordWrap/>
        <w:overflowPunct/>
        <w:topLinePunct w:val="0"/>
        <w:autoSpaceDE/>
        <w:autoSpaceDN/>
        <w:bidi w:val="0"/>
        <w:spacing w:line="440" w:lineRule="exact"/>
        <w:ind w:firstLine="452" w:firstLineChars="200"/>
        <w:textAlignment w:val="auto"/>
        <w:rPr>
          <w:rFonts w:hint="default" w:ascii="宋体" w:hAnsi="宋体" w:eastAsia="宋体" w:cs="宋体"/>
          <w:spacing w:val="-7"/>
          <w:sz w:val="24"/>
          <w:szCs w:val="24"/>
          <w:lang w:val="en-US"/>
        </w:rPr>
      </w:pPr>
      <w:r>
        <w:rPr>
          <w:rFonts w:ascii="宋体" w:hAnsi="宋体" w:eastAsia="宋体" w:cs="宋体"/>
          <w:spacing w:val="-7"/>
          <w:sz w:val="24"/>
          <w:szCs w:val="24"/>
        </w:rPr>
        <w:t>地点：请使用 CA 数字证书登录政采云平台</w:t>
      </w:r>
      <w:r>
        <w:rPr>
          <w:rFonts w:hint="eastAsia" w:ascii="宋体" w:hAnsi="宋体" w:eastAsia="宋体" w:cs="宋体"/>
          <w:spacing w:val="-7"/>
          <w:sz w:val="24"/>
          <w:szCs w:val="24"/>
          <w:lang w:val="en-US" w:eastAsia="zh-CN"/>
        </w:rPr>
        <w:t>政采云平台(https://www.zcygov.cn/)</w:t>
      </w:r>
    </w:p>
    <w:p w14:paraId="4D817BF5">
      <w:pPr>
        <w:keepNext w:val="0"/>
        <w:keepLines w:val="0"/>
        <w:pageBreakBefore w:val="0"/>
        <w:kinsoku/>
        <w:wordWrap/>
        <w:overflowPunct/>
        <w:topLinePunct w:val="0"/>
        <w:autoSpaceDE/>
        <w:autoSpaceDN/>
        <w:bidi w:val="0"/>
        <w:spacing w:line="440" w:lineRule="exact"/>
        <w:ind w:firstLine="452" w:firstLineChars="200"/>
        <w:textAlignment w:val="auto"/>
        <w:rPr>
          <w:rFonts w:ascii="宋体" w:hAnsi="宋体" w:eastAsia="宋体" w:cs="宋体"/>
          <w:spacing w:val="-7"/>
          <w:sz w:val="24"/>
          <w:szCs w:val="24"/>
        </w:rPr>
      </w:pPr>
      <w:r>
        <w:rPr>
          <w:rFonts w:ascii="宋体" w:hAnsi="宋体" w:eastAsia="宋体" w:cs="宋体"/>
          <w:spacing w:val="-7"/>
          <w:sz w:val="24"/>
          <w:szCs w:val="24"/>
        </w:rPr>
        <w:t>上传加密版投标文件。</w:t>
      </w:r>
    </w:p>
    <w:p w14:paraId="273EE3C1">
      <w:pPr>
        <w:keepNext w:val="0"/>
        <w:keepLines w:val="0"/>
        <w:pageBreakBefore w:val="0"/>
        <w:kinsoku/>
        <w:wordWrap/>
        <w:overflowPunct/>
        <w:topLinePunct w:val="0"/>
        <w:autoSpaceDE/>
        <w:autoSpaceDN/>
        <w:bidi w:val="0"/>
        <w:spacing w:line="440" w:lineRule="exact"/>
        <w:ind w:firstLine="452" w:firstLineChars="200"/>
        <w:textAlignment w:val="auto"/>
        <w:rPr>
          <w:rFonts w:ascii="宋体" w:hAnsi="宋体" w:eastAsia="宋体" w:cs="宋体"/>
          <w:spacing w:val="-7"/>
          <w:sz w:val="24"/>
          <w:szCs w:val="24"/>
        </w:rPr>
      </w:pPr>
      <w:r>
        <w:rPr>
          <w:rFonts w:ascii="宋体" w:hAnsi="宋体" w:eastAsia="宋体" w:cs="宋体"/>
          <w:spacing w:val="-7"/>
          <w:sz w:val="24"/>
          <w:szCs w:val="24"/>
        </w:rPr>
        <w:t>五、响应开启</w:t>
      </w:r>
    </w:p>
    <w:p w14:paraId="5E157781">
      <w:pPr>
        <w:keepNext w:val="0"/>
        <w:keepLines w:val="0"/>
        <w:pageBreakBefore w:val="0"/>
        <w:kinsoku/>
        <w:wordWrap/>
        <w:overflowPunct/>
        <w:topLinePunct w:val="0"/>
        <w:autoSpaceDE/>
        <w:autoSpaceDN/>
        <w:bidi w:val="0"/>
        <w:spacing w:line="440" w:lineRule="exact"/>
        <w:ind w:firstLine="452" w:firstLineChars="200"/>
        <w:textAlignment w:val="auto"/>
        <w:rPr>
          <w:rFonts w:ascii="宋体" w:hAnsi="宋体" w:eastAsia="宋体" w:cs="宋体"/>
          <w:spacing w:val="-7"/>
          <w:sz w:val="24"/>
          <w:szCs w:val="24"/>
        </w:rPr>
      </w:pPr>
      <w:r>
        <w:rPr>
          <w:rFonts w:ascii="宋体" w:hAnsi="宋体" w:eastAsia="宋体" w:cs="宋体"/>
          <w:spacing w:val="-7"/>
          <w:sz w:val="24"/>
          <w:szCs w:val="24"/>
        </w:rPr>
        <w:t>时间：202</w:t>
      </w:r>
      <w:r>
        <w:rPr>
          <w:rFonts w:hint="eastAsia" w:ascii="宋体" w:hAnsi="宋体" w:eastAsia="宋体" w:cs="宋体"/>
          <w:spacing w:val="-7"/>
          <w:sz w:val="24"/>
          <w:szCs w:val="24"/>
          <w:lang w:val="en-US" w:eastAsia="zh-CN"/>
        </w:rPr>
        <w:t>5</w:t>
      </w:r>
      <w:r>
        <w:rPr>
          <w:rFonts w:ascii="宋体" w:hAnsi="宋体" w:eastAsia="宋体" w:cs="宋体"/>
          <w:spacing w:val="-7"/>
          <w:sz w:val="24"/>
          <w:szCs w:val="24"/>
        </w:rPr>
        <w:t>年</w:t>
      </w:r>
      <w:r>
        <w:rPr>
          <w:rFonts w:hint="eastAsia" w:ascii="宋体" w:hAnsi="宋体" w:eastAsia="宋体" w:cs="宋体"/>
          <w:spacing w:val="-7"/>
          <w:sz w:val="24"/>
          <w:szCs w:val="24"/>
          <w:lang w:val="en-US" w:eastAsia="zh-CN"/>
        </w:rPr>
        <w:t>3</w:t>
      </w:r>
      <w:r>
        <w:rPr>
          <w:rFonts w:ascii="宋体" w:hAnsi="宋体" w:eastAsia="宋体" w:cs="宋体"/>
          <w:spacing w:val="-7"/>
          <w:sz w:val="24"/>
          <w:szCs w:val="24"/>
        </w:rPr>
        <w:t xml:space="preserve">月 </w:t>
      </w:r>
      <w:r>
        <w:rPr>
          <w:rFonts w:hint="eastAsia" w:ascii="宋体" w:hAnsi="宋体" w:eastAsia="宋体" w:cs="宋体"/>
          <w:spacing w:val="-7"/>
          <w:sz w:val="24"/>
          <w:szCs w:val="24"/>
          <w:lang w:val="en-US" w:eastAsia="zh-CN"/>
        </w:rPr>
        <w:t>25</w:t>
      </w:r>
      <w:r>
        <w:rPr>
          <w:rFonts w:ascii="宋体" w:hAnsi="宋体" w:eastAsia="宋体" w:cs="宋体"/>
          <w:spacing w:val="-7"/>
          <w:sz w:val="24"/>
          <w:szCs w:val="24"/>
        </w:rPr>
        <w:t xml:space="preserve">日 </w:t>
      </w:r>
      <w:r>
        <w:rPr>
          <w:rFonts w:hint="eastAsia" w:ascii="宋体" w:hAnsi="宋体" w:eastAsia="宋体" w:cs="宋体"/>
          <w:spacing w:val="-7"/>
          <w:sz w:val="24"/>
          <w:szCs w:val="24"/>
          <w:lang w:val="en-US" w:eastAsia="zh-CN"/>
        </w:rPr>
        <w:t>11</w:t>
      </w:r>
      <w:r>
        <w:rPr>
          <w:rFonts w:ascii="宋体" w:hAnsi="宋体" w:eastAsia="宋体" w:cs="宋体"/>
          <w:spacing w:val="-7"/>
          <w:sz w:val="24"/>
          <w:szCs w:val="24"/>
        </w:rPr>
        <w:t>点 00 分（北京时间）</w:t>
      </w:r>
    </w:p>
    <w:p w14:paraId="20982D40">
      <w:pPr>
        <w:keepNext w:val="0"/>
        <w:keepLines w:val="0"/>
        <w:pageBreakBefore w:val="0"/>
        <w:kinsoku/>
        <w:wordWrap/>
        <w:overflowPunct/>
        <w:topLinePunct w:val="0"/>
        <w:autoSpaceDE/>
        <w:autoSpaceDN/>
        <w:bidi w:val="0"/>
        <w:spacing w:line="440" w:lineRule="exact"/>
        <w:ind w:firstLine="452" w:firstLineChars="200"/>
        <w:textAlignment w:val="auto"/>
        <w:rPr>
          <w:rFonts w:ascii="宋体" w:hAnsi="宋体" w:eastAsia="宋体" w:cs="宋体"/>
          <w:spacing w:val="-7"/>
          <w:sz w:val="24"/>
          <w:szCs w:val="24"/>
        </w:rPr>
      </w:pPr>
      <w:r>
        <w:rPr>
          <w:rFonts w:ascii="宋体" w:hAnsi="宋体" w:eastAsia="宋体" w:cs="宋体"/>
          <w:spacing w:val="-7"/>
          <w:sz w:val="24"/>
          <w:szCs w:val="24"/>
        </w:rPr>
        <w:t>地点：投标人登录政采云平台 https://www.zcygov.cn/ ，进入“项目采购-开标评标- 右边选择对应项目点击“进入项目 ”进入开标大厅。</w:t>
      </w:r>
    </w:p>
    <w:p w14:paraId="3BBA816D">
      <w:pPr>
        <w:keepNext w:val="0"/>
        <w:keepLines w:val="0"/>
        <w:pageBreakBefore w:val="0"/>
        <w:kinsoku/>
        <w:wordWrap/>
        <w:overflowPunct/>
        <w:topLinePunct w:val="0"/>
        <w:autoSpaceDE/>
        <w:autoSpaceDN/>
        <w:bidi w:val="0"/>
        <w:spacing w:line="440" w:lineRule="exact"/>
        <w:ind w:firstLine="452" w:firstLineChars="200"/>
        <w:textAlignment w:val="auto"/>
        <w:rPr>
          <w:rFonts w:ascii="宋体" w:hAnsi="宋体" w:eastAsia="宋体" w:cs="宋体"/>
          <w:spacing w:val="-7"/>
          <w:sz w:val="24"/>
          <w:szCs w:val="24"/>
        </w:rPr>
      </w:pPr>
      <w:r>
        <w:rPr>
          <w:rFonts w:ascii="宋体" w:hAnsi="宋体" w:eastAsia="宋体" w:cs="宋体"/>
          <w:spacing w:val="-7"/>
          <w:sz w:val="24"/>
          <w:szCs w:val="24"/>
        </w:rPr>
        <w:t>六、公告期限</w:t>
      </w:r>
    </w:p>
    <w:p w14:paraId="3F85A8CB">
      <w:pPr>
        <w:spacing w:before="122" w:line="218" w:lineRule="auto"/>
        <w:ind w:left="41"/>
        <w:rPr>
          <w:rFonts w:ascii="宋体" w:hAnsi="宋体" w:eastAsia="宋体" w:cs="宋体"/>
          <w:sz w:val="24"/>
          <w:szCs w:val="24"/>
        </w:rPr>
      </w:pPr>
      <w:r>
        <w:rPr>
          <w:rFonts w:ascii="宋体" w:hAnsi="宋体" w:eastAsia="宋体" w:cs="宋体"/>
          <w:spacing w:val="-5"/>
          <w:sz w:val="24"/>
          <w:szCs w:val="24"/>
        </w:rPr>
        <w:t>自本公告发布之日起</w:t>
      </w:r>
      <w:r>
        <w:rPr>
          <w:rFonts w:ascii="宋体" w:hAnsi="宋体" w:eastAsia="宋体" w:cs="宋体"/>
          <w:spacing w:val="-45"/>
          <w:sz w:val="24"/>
          <w:szCs w:val="24"/>
        </w:rPr>
        <w:t xml:space="preserve"> </w:t>
      </w:r>
      <w:r>
        <w:rPr>
          <w:rFonts w:ascii="宋体" w:hAnsi="宋体" w:eastAsia="宋体" w:cs="宋体"/>
          <w:spacing w:val="-5"/>
          <w:sz w:val="24"/>
          <w:szCs w:val="24"/>
        </w:rPr>
        <w:t>5</w:t>
      </w:r>
      <w:r>
        <w:rPr>
          <w:rFonts w:ascii="宋体" w:hAnsi="宋体" w:eastAsia="宋体" w:cs="宋体"/>
          <w:spacing w:val="-50"/>
          <w:sz w:val="24"/>
          <w:szCs w:val="24"/>
        </w:rPr>
        <w:t xml:space="preserve"> </w:t>
      </w:r>
      <w:r>
        <w:rPr>
          <w:rFonts w:ascii="宋体" w:hAnsi="宋体" w:eastAsia="宋体" w:cs="宋体"/>
          <w:spacing w:val="-5"/>
          <w:sz w:val="24"/>
          <w:szCs w:val="24"/>
        </w:rPr>
        <w:t>个工作日。</w:t>
      </w:r>
    </w:p>
    <w:p w14:paraId="3F990941">
      <w:pPr>
        <w:spacing w:before="123" w:line="220" w:lineRule="auto"/>
        <w:rPr>
          <w:rFonts w:ascii="宋体" w:hAnsi="宋体" w:eastAsia="宋体" w:cs="宋体"/>
          <w:sz w:val="24"/>
          <w:szCs w:val="24"/>
        </w:rPr>
      </w:pPr>
      <w:r>
        <w:rPr>
          <w:rFonts w:ascii="宋体" w:hAnsi="宋体" w:eastAsia="宋体" w:cs="宋体"/>
          <w:spacing w:val="-2"/>
          <w:sz w:val="24"/>
          <w:szCs w:val="24"/>
        </w:rPr>
        <w:t>七、其他补充事宜</w:t>
      </w:r>
    </w:p>
    <w:p w14:paraId="5A687D4A">
      <w:pPr>
        <w:spacing w:before="122" w:line="219" w:lineRule="auto"/>
        <w:ind w:left="1"/>
        <w:rPr>
          <w:rFonts w:ascii="宋体" w:hAnsi="宋体" w:eastAsia="宋体" w:cs="宋体"/>
          <w:sz w:val="24"/>
          <w:szCs w:val="24"/>
        </w:rPr>
      </w:pPr>
      <w:r>
        <w:rPr>
          <w:rFonts w:ascii="宋体" w:hAnsi="宋体" w:eastAsia="宋体" w:cs="宋体"/>
          <w:spacing w:val="-2"/>
          <w:sz w:val="24"/>
          <w:szCs w:val="24"/>
        </w:rPr>
        <w:t>特别提示：</w:t>
      </w:r>
    </w:p>
    <w:p w14:paraId="14F5A9FE">
      <w:pPr>
        <w:widowControl w:val="0"/>
        <w:numPr>
          <w:ilvl w:val="0"/>
          <w:numId w:val="0"/>
        </w:numPr>
        <w:spacing w:line="440" w:lineRule="exact"/>
        <w:ind w:firstLine="480" w:firstLineChars="200"/>
        <w:rPr>
          <w:rFonts w:hint="default" w:ascii="宋体" w:hAnsi="宋体" w:eastAsia="宋体" w:cs="宋体"/>
          <w:b w:val="0"/>
          <w:bCs w:val="0"/>
          <w:sz w:val="24"/>
          <w:szCs w:val="24"/>
          <w:highlight w:val="none"/>
          <w:lang w:val="en-US"/>
        </w:rPr>
      </w:pPr>
      <w:r>
        <w:rPr>
          <w:rFonts w:hint="eastAsia" w:ascii="宋体" w:hAnsi="宋体" w:eastAsia="宋体" w:cs="宋体"/>
          <w:b w:val="0"/>
          <w:bCs w:val="0"/>
          <w:sz w:val="24"/>
          <w:szCs w:val="24"/>
          <w:highlight w:val="none"/>
          <w:lang w:val="en-US" w:eastAsia="zh-CN"/>
        </w:rPr>
        <w:t>1、本项目实行网上投标，采用电子投标文件。若供应商参与投标，自行承担投标一切费用。 2、各供应商应在开标前应确保成为新疆维吾尔自治区政府采购网正式注册入库供应商，并完成CA数字证书申领。因未注册入库、未办理CA数字证书等原因造成无法投标或投标失败等后果由供应商自行承担。 3、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95763进行咨询。 4、有意向参与新疆区域电子开评标的供应商，可访问新疆数字证书认证中心官方网站（https://www.xjca.com.cn/）或下载“新疆政务通”APP自行进行申领。如需咨询，请联系新疆CA服务热线0991-2819290  5、若因投标单位个人原因，招标文件获取时未在两个平台同时获取，导致开标后中标结果公示未能及时发出，投标人需自行承担责任。</w:t>
      </w:r>
    </w:p>
    <w:p w14:paraId="68665AF1">
      <w:pPr>
        <w:spacing w:before="37" w:line="298" w:lineRule="auto"/>
        <w:ind w:left="17" w:right="3831" w:hanging="13"/>
        <w:rPr>
          <w:rFonts w:ascii="宋体" w:hAnsi="宋体" w:eastAsia="宋体" w:cs="宋体"/>
          <w:sz w:val="24"/>
          <w:szCs w:val="24"/>
        </w:rPr>
      </w:pPr>
      <w:r>
        <w:rPr>
          <w:rFonts w:ascii="宋体" w:hAnsi="宋体" w:eastAsia="宋体" w:cs="宋体"/>
          <w:spacing w:val="-3"/>
          <w:sz w:val="24"/>
          <w:szCs w:val="24"/>
        </w:rPr>
        <w:t>八、凡对本次采购提出询问，请按以下方式联系。</w:t>
      </w:r>
      <w:r>
        <w:rPr>
          <w:rFonts w:ascii="宋体" w:hAnsi="宋体" w:eastAsia="宋体" w:cs="宋体"/>
          <w:spacing w:val="11"/>
          <w:sz w:val="24"/>
          <w:szCs w:val="24"/>
        </w:rPr>
        <w:t xml:space="preserve"> </w:t>
      </w:r>
      <w:r>
        <w:rPr>
          <w:rFonts w:ascii="宋体" w:hAnsi="宋体" w:eastAsia="宋体" w:cs="宋体"/>
          <w:spacing w:val="-4"/>
          <w:sz w:val="24"/>
          <w:szCs w:val="24"/>
        </w:rPr>
        <w:t>1.采购人信息</w:t>
      </w:r>
    </w:p>
    <w:p w14:paraId="403F0D04">
      <w:pPr>
        <w:spacing w:line="500" w:lineRule="exact"/>
        <w:rPr>
          <w:rFonts w:ascii="宋体" w:hAnsi="宋体" w:eastAsia="宋体" w:cs="宋体"/>
          <w:color w:val="000000" w:themeColor="text1"/>
          <w:spacing w:val="-3"/>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名 称：</w:t>
      </w:r>
      <w:r>
        <w:rPr>
          <w:rFonts w:hint="eastAsia" w:ascii="宋体" w:hAnsi="宋体" w:eastAsia="宋体" w:cs="宋体"/>
          <w:color w:val="000000" w:themeColor="text1"/>
          <w:spacing w:val="-3"/>
          <w:sz w:val="24"/>
          <w:szCs w:val="24"/>
          <w:lang w:val="en-US" w:eastAsia="zh-CN"/>
          <w14:textFill>
            <w14:solidFill>
              <w14:schemeClr w14:val="tx1"/>
            </w14:solidFill>
          </w14:textFill>
        </w:rPr>
        <w:t>精河县林业和草原保护服务中心</w:t>
      </w:r>
      <w:r>
        <w:rPr>
          <w:rFonts w:ascii="宋体" w:hAnsi="宋体" w:eastAsia="宋体" w:cs="宋体"/>
          <w:color w:val="000000" w:themeColor="text1"/>
          <w:spacing w:val="-3"/>
          <w:sz w:val="24"/>
          <w:szCs w:val="24"/>
          <w14:textFill>
            <w14:solidFill>
              <w14:schemeClr w14:val="tx1"/>
            </w14:solidFill>
          </w14:textFill>
        </w:rPr>
        <w:t xml:space="preserve">  </w:t>
      </w:r>
    </w:p>
    <w:p w14:paraId="6B66A0F0">
      <w:pPr>
        <w:spacing w:before="34" w:line="299" w:lineRule="auto"/>
        <w:ind w:right="4151" w:firstLine="2"/>
        <w:rPr>
          <w:rFonts w:hint="eastAsia" w:ascii="宋体" w:hAnsi="宋体" w:eastAsia="宋体" w:cs="宋体"/>
          <w:color w:val="000000" w:themeColor="text1"/>
          <w:sz w:val="24"/>
          <w:szCs w:val="24"/>
          <w:lang w:val="en-US" w:eastAsia="zh-CN"/>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地 址：</w:t>
      </w:r>
      <w:r>
        <w:rPr>
          <w:rFonts w:hint="eastAsia" w:ascii="宋体" w:hAnsi="宋体" w:eastAsia="宋体" w:cs="宋体"/>
          <w:color w:val="000000" w:themeColor="text1"/>
          <w:spacing w:val="-2"/>
          <w:sz w:val="24"/>
          <w:szCs w:val="24"/>
          <w:lang w:val="en-US" w:eastAsia="zh-CN"/>
          <w14:textFill>
            <w14:solidFill>
              <w14:schemeClr w14:val="tx1"/>
            </w14:solidFill>
          </w14:textFill>
        </w:rPr>
        <w:t>精河县</w:t>
      </w:r>
    </w:p>
    <w:p w14:paraId="78389A9B">
      <w:pPr>
        <w:spacing w:before="35" w:line="219" w:lineRule="auto"/>
        <w:ind w:left="1"/>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联系人：</w:t>
      </w:r>
      <w:r>
        <w:rPr>
          <w:rFonts w:hint="eastAsia" w:ascii="宋体" w:hAnsi="宋体" w:eastAsia="宋体" w:cs="宋体"/>
          <w:color w:val="000000" w:themeColor="text1"/>
          <w:spacing w:val="-2"/>
          <w:sz w:val="24"/>
          <w:szCs w:val="24"/>
          <w:lang w:val="en-US" w:eastAsia="zh-CN"/>
          <w14:textFill>
            <w14:solidFill>
              <w14:schemeClr w14:val="tx1"/>
            </w14:solidFill>
          </w14:textFill>
        </w:rPr>
        <w:t>萨依拉</w:t>
      </w:r>
    </w:p>
    <w:p w14:paraId="67B8958B">
      <w:pPr>
        <w:spacing w:before="121" w:line="298" w:lineRule="auto"/>
        <w:ind w:left="2" w:right="6551" w:hanging="1"/>
        <w:rPr>
          <w:rFonts w:hint="eastAsia" w:ascii="宋体" w:hAnsi="宋体" w:eastAsia="宋体" w:cs="宋体"/>
          <w:color w:val="000000" w:themeColor="text1"/>
          <w:spacing w:val="-1"/>
          <w:sz w:val="24"/>
          <w:szCs w:val="24"/>
          <w:lang w:val="en-US" w:eastAsia="zh-CN"/>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联系方式：</w:t>
      </w:r>
      <w:r>
        <w:rPr>
          <w:rFonts w:hint="eastAsia" w:ascii="宋体" w:hAnsi="宋体" w:eastAsia="宋体" w:cs="宋体"/>
          <w:color w:val="000000" w:themeColor="text1"/>
          <w:spacing w:val="-1"/>
          <w:sz w:val="24"/>
          <w:szCs w:val="24"/>
          <w:lang w:val="en-US" w:eastAsia="zh-CN"/>
          <w14:textFill>
            <w14:solidFill>
              <w14:schemeClr w14:val="tx1"/>
            </w14:solidFill>
          </w14:textFill>
        </w:rPr>
        <w:t>18999776016</w:t>
      </w:r>
    </w:p>
    <w:p w14:paraId="151C1B00">
      <w:pPr>
        <w:spacing w:before="121" w:line="298" w:lineRule="auto"/>
        <w:ind w:left="2" w:right="6551" w:hanging="1"/>
        <w:rPr>
          <w:rFonts w:ascii="宋体" w:hAnsi="宋体" w:eastAsia="宋体" w:cs="宋体"/>
          <w:sz w:val="24"/>
          <w:szCs w:val="24"/>
        </w:rPr>
      </w:pPr>
      <w:r>
        <w:rPr>
          <w:rFonts w:ascii="宋体" w:hAnsi="宋体" w:eastAsia="宋体" w:cs="宋体"/>
          <w:spacing w:val="-2"/>
          <w:sz w:val="24"/>
          <w:szCs w:val="24"/>
        </w:rPr>
        <w:t>2.采购代理机构信息</w:t>
      </w:r>
    </w:p>
    <w:p w14:paraId="237C441A">
      <w:pPr>
        <w:spacing w:before="34" w:line="304" w:lineRule="auto"/>
        <w:ind w:right="4031" w:firstLine="2"/>
        <w:jc w:val="both"/>
        <w:rPr>
          <w:rFonts w:hint="eastAsia" w:ascii="宋体" w:hAnsi="宋体" w:eastAsia="宋体" w:cs="宋体"/>
          <w:spacing w:val="-1"/>
          <w:sz w:val="24"/>
          <w:szCs w:val="24"/>
          <w:lang w:val="en-US" w:eastAsia="zh-CN"/>
        </w:rPr>
      </w:pPr>
      <w:r>
        <w:rPr>
          <w:rFonts w:ascii="宋体" w:hAnsi="宋体" w:eastAsia="宋体" w:cs="宋体"/>
          <w:spacing w:val="-1"/>
          <w:sz w:val="24"/>
          <w:szCs w:val="24"/>
        </w:rPr>
        <w:t>名    称：新疆</w:t>
      </w:r>
      <w:r>
        <w:rPr>
          <w:rFonts w:hint="eastAsia" w:ascii="宋体" w:hAnsi="宋体" w:eastAsia="宋体" w:cs="宋体"/>
          <w:spacing w:val="-1"/>
          <w:sz w:val="24"/>
          <w:szCs w:val="24"/>
          <w:lang w:val="en-US" w:eastAsia="zh-CN"/>
        </w:rPr>
        <w:t>奇旺工程项目管理有限公司</w:t>
      </w:r>
    </w:p>
    <w:p w14:paraId="718FBF0C">
      <w:pPr>
        <w:spacing w:before="34" w:line="304" w:lineRule="auto"/>
        <w:ind w:right="4031" w:firstLine="2"/>
        <w:jc w:val="both"/>
        <w:rPr>
          <w:rFonts w:hint="eastAsia" w:ascii="宋体" w:hAnsi="宋体" w:eastAsia="宋体" w:cs="宋体"/>
          <w:spacing w:val="-2"/>
          <w:sz w:val="24"/>
          <w:szCs w:val="24"/>
          <w:lang w:val="en-US" w:eastAsia="zh-CN"/>
        </w:rPr>
      </w:pPr>
      <w:r>
        <w:rPr>
          <w:rFonts w:ascii="宋体" w:hAnsi="宋体" w:eastAsia="宋体" w:cs="宋体"/>
          <w:spacing w:val="-2"/>
          <w:sz w:val="24"/>
          <w:szCs w:val="24"/>
        </w:rPr>
        <w:t>地    址：博乐市</w:t>
      </w:r>
      <w:r>
        <w:rPr>
          <w:rFonts w:hint="eastAsia" w:ascii="宋体" w:hAnsi="宋体" w:eastAsia="宋体" w:cs="宋体"/>
          <w:spacing w:val="-2"/>
          <w:sz w:val="24"/>
          <w:szCs w:val="24"/>
          <w:lang w:val="en-US" w:eastAsia="zh-CN"/>
        </w:rPr>
        <w:t>中天尚品2楼</w:t>
      </w:r>
    </w:p>
    <w:p w14:paraId="407115F2">
      <w:pPr>
        <w:spacing w:before="34" w:line="304" w:lineRule="auto"/>
        <w:ind w:right="4031" w:firstLine="2"/>
        <w:jc w:val="both"/>
        <w:rPr>
          <w:rFonts w:hint="default" w:ascii="宋体" w:hAnsi="宋体" w:eastAsia="宋体" w:cs="宋体"/>
          <w:sz w:val="24"/>
          <w:szCs w:val="24"/>
          <w:lang w:val="en-US" w:eastAsia="zh-CN"/>
        </w:rPr>
      </w:pPr>
      <w:r>
        <w:rPr>
          <w:rFonts w:ascii="宋体" w:hAnsi="宋体" w:eastAsia="宋体" w:cs="宋体"/>
          <w:spacing w:val="-1"/>
          <w:sz w:val="24"/>
          <w:szCs w:val="24"/>
        </w:rPr>
        <w:t>联系方式：</w:t>
      </w:r>
      <w:r>
        <w:rPr>
          <w:rFonts w:hint="eastAsia" w:ascii="宋体" w:hAnsi="宋体" w:eastAsia="宋体" w:cs="宋体"/>
          <w:spacing w:val="-1"/>
          <w:sz w:val="24"/>
          <w:szCs w:val="24"/>
          <w:lang w:val="en-US" w:eastAsia="zh-CN"/>
        </w:rPr>
        <w:t>19109096789</w:t>
      </w:r>
    </w:p>
    <w:p w14:paraId="0D3D47C6">
      <w:pPr>
        <w:spacing w:before="32" w:line="220" w:lineRule="auto"/>
        <w:ind w:left="5"/>
        <w:rPr>
          <w:rFonts w:ascii="宋体" w:hAnsi="宋体" w:eastAsia="宋体" w:cs="宋体"/>
          <w:sz w:val="24"/>
          <w:szCs w:val="24"/>
        </w:rPr>
      </w:pPr>
      <w:r>
        <w:rPr>
          <w:rFonts w:ascii="宋体" w:hAnsi="宋体" w:eastAsia="宋体" w:cs="宋体"/>
          <w:spacing w:val="-2"/>
          <w:sz w:val="24"/>
          <w:szCs w:val="24"/>
        </w:rPr>
        <w:t>3.项目联系方式</w:t>
      </w:r>
    </w:p>
    <w:p w14:paraId="77270DC0">
      <w:pPr>
        <w:spacing w:before="120" w:line="220" w:lineRule="auto"/>
        <w:ind w:left="4"/>
        <w:rPr>
          <w:rFonts w:hint="eastAsia" w:ascii="宋体" w:hAnsi="宋体" w:eastAsia="宋体" w:cs="宋体"/>
          <w:sz w:val="24"/>
          <w:szCs w:val="24"/>
          <w:lang w:val="en-US" w:eastAsia="zh-CN"/>
        </w:rPr>
      </w:pPr>
      <w:r>
        <w:rPr>
          <w:rFonts w:ascii="宋体" w:hAnsi="宋体" w:eastAsia="宋体" w:cs="宋体"/>
          <w:spacing w:val="-2"/>
          <w:sz w:val="24"/>
          <w:szCs w:val="24"/>
        </w:rPr>
        <w:t>项目联系人：</w:t>
      </w:r>
      <w:r>
        <w:rPr>
          <w:rFonts w:hint="eastAsia" w:ascii="宋体" w:hAnsi="宋体" w:eastAsia="宋体" w:cs="宋体"/>
          <w:spacing w:val="-2"/>
          <w:sz w:val="24"/>
          <w:szCs w:val="24"/>
          <w:lang w:val="en-US" w:eastAsia="zh-CN"/>
        </w:rPr>
        <w:t>李新博</w:t>
      </w:r>
    </w:p>
    <w:p w14:paraId="203575BC">
      <w:pPr>
        <w:spacing w:before="120" w:line="221" w:lineRule="auto"/>
        <w:ind w:left="29"/>
        <w:rPr>
          <w:rFonts w:hint="default" w:ascii="宋体" w:hAnsi="宋体" w:eastAsia="宋体" w:cs="宋体"/>
          <w:sz w:val="24"/>
          <w:szCs w:val="24"/>
          <w:lang w:val="en-US" w:eastAsia="zh-CN"/>
        </w:rPr>
      </w:pPr>
      <w:r>
        <w:rPr>
          <w:rFonts w:ascii="宋体" w:hAnsi="宋体" w:eastAsia="宋体" w:cs="宋体"/>
          <w:spacing w:val="-2"/>
          <w:sz w:val="24"/>
          <w:szCs w:val="24"/>
        </w:rPr>
        <w:t>电      话：</w:t>
      </w:r>
      <w:r>
        <w:rPr>
          <w:rFonts w:hint="eastAsia" w:ascii="宋体" w:hAnsi="宋体" w:eastAsia="宋体" w:cs="宋体"/>
          <w:spacing w:val="-2"/>
          <w:sz w:val="24"/>
          <w:szCs w:val="24"/>
          <w:lang w:val="en-US" w:eastAsia="zh-CN"/>
        </w:rPr>
        <w:t>19109096789</w:t>
      </w:r>
    </w:p>
    <w:p w14:paraId="57CAD676">
      <w:pPr>
        <w:spacing w:before="118" w:line="219" w:lineRule="auto"/>
        <w:ind w:left="5283"/>
        <w:rPr>
          <w:rFonts w:ascii="宋体" w:hAnsi="宋体" w:eastAsia="宋体" w:cs="宋体"/>
          <w:sz w:val="24"/>
          <w:szCs w:val="24"/>
        </w:rPr>
      </w:pPr>
      <w:r>
        <w:rPr>
          <w:rFonts w:ascii="宋体" w:hAnsi="宋体" w:eastAsia="宋体" w:cs="宋体"/>
          <w:spacing w:val="-7"/>
          <w:sz w:val="24"/>
          <w:szCs w:val="24"/>
        </w:rPr>
        <w:t>202</w:t>
      </w:r>
      <w:r>
        <w:rPr>
          <w:rFonts w:hint="eastAsia" w:ascii="宋体" w:hAnsi="宋体" w:eastAsia="宋体" w:cs="宋体"/>
          <w:spacing w:val="-7"/>
          <w:sz w:val="24"/>
          <w:szCs w:val="24"/>
          <w:lang w:val="en-US" w:eastAsia="zh-CN"/>
        </w:rPr>
        <w:t>5</w:t>
      </w:r>
      <w:r>
        <w:rPr>
          <w:rFonts w:ascii="宋体" w:hAnsi="宋体" w:eastAsia="宋体" w:cs="宋体"/>
          <w:spacing w:val="-7"/>
          <w:sz w:val="24"/>
          <w:szCs w:val="24"/>
        </w:rPr>
        <w:t>年</w:t>
      </w:r>
      <w:r>
        <w:rPr>
          <w:rFonts w:ascii="宋体" w:hAnsi="宋体" w:eastAsia="宋体" w:cs="宋体"/>
          <w:spacing w:val="-45"/>
          <w:sz w:val="24"/>
          <w:szCs w:val="24"/>
        </w:rPr>
        <w:t xml:space="preserve"> </w:t>
      </w:r>
      <w:r>
        <w:rPr>
          <w:rFonts w:hint="eastAsia" w:ascii="宋体" w:hAnsi="宋体" w:eastAsia="宋体" w:cs="宋体"/>
          <w:spacing w:val="-7"/>
          <w:sz w:val="24"/>
          <w:szCs w:val="24"/>
          <w:lang w:val="en-US" w:eastAsia="zh-CN"/>
        </w:rPr>
        <w:t>3</w:t>
      </w:r>
      <w:r>
        <w:rPr>
          <w:rFonts w:ascii="宋体" w:hAnsi="宋体" w:eastAsia="宋体" w:cs="宋体"/>
          <w:spacing w:val="-7"/>
          <w:sz w:val="24"/>
          <w:szCs w:val="24"/>
        </w:rPr>
        <w:t>月</w:t>
      </w:r>
      <w:r>
        <w:rPr>
          <w:rFonts w:ascii="宋体" w:hAnsi="宋体" w:eastAsia="宋体" w:cs="宋体"/>
          <w:spacing w:val="-48"/>
          <w:sz w:val="24"/>
          <w:szCs w:val="24"/>
        </w:rPr>
        <w:t xml:space="preserve"> </w:t>
      </w:r>
      <w:r>
        <w:rPr>
          <w:rFonts w:hint="eastAsia" w:ascii="宋体" w:hAnsi="宋体" w:eastAsia="宋体" w:cs="宋体"/>
          <w:spacing w:val="-7"/>
          <w:sz w:val="24"/>
          <w:szCs w:val="24"/>
          <w:lang w:val="en-US" w:eastAsia="zh-CN"/>
        </w:rPr>
        <w:t>10</w:t>
      </w:r>
      <w:r>
        <w:rPr>
          <w:rFonts w:ascii="宋体" w:hAnsi="宋体" w:eastAsia="宋体" w:cs="宋体"/>
          <w:spacing w:val="-7"/>
          <w:sz w:val="24"/>
          <w:szCs w:val="24"/>
        </w:rPr>
        <w:t>日</w:t>
      </w:r>
    </w:p>
    <w:p w14:paraId="27C05239">
      <w:pPr>
        <w:spacing w:before="127" w:line="288" w:lineRule="auto"/>
        <w:ind w:right="80" w:firstLine="5"/>
        <w:sectPr>
          <w:footerReference r:id="rId7" w:type="default"/>
          <w:pgSz w:w="11906" w:h="16839"/>
          <w:pgMar w:top="400" w:right="1415" w:bottom="1156" w:left="1424" w:header="0" w:footer="994" w:gutter="0"/>
          <w:cols w:space="720" w:num="1"/>
        </w:sectPr>
      </w:pPr>
    </w:p>
    <w:p w14:paraId="4529FD3D">
      <w:pPr>
        <w:pStyle w:val="6"/>
        <w:spacing w:line="261" w:lineRule="auto"/>
      </w:pPr>
    </w:p>
    <w:p w14:paraId="1064BC99">
      <w:pPr>
        <w:spacing w:before="101" w:line="224" w:lineRule="auto"/>
        <w:ind w:left="2572"/>
        <w:rPr>
          <w:rFonts w:ascii="宋体" w:hAnsi="宋体" w:eastAsia="宋体" w:cs="宋体"/>
          <w:sz w:val="31"/>
          <w:szCs w:val="31"/>
        </w:rPr>
      </w:pPr>
      <w:r>
        <w:rPr>
          <w:rFonts w:ascii="宋体" w:hAnsi="宋体" w:eastAsia="宋体" w:cs="宋体"/>
          <w:b/>
          <w:bCs/>
          <w:spacing w:val="6"/>
          <w:sz w:val="31"/>
          <w:szCs w:val="31"/>
        </w:rPr>
        <w:t>第二章</w:t>
      </w:r>
      <w:r>
        <w:rPr>
          <w:rFonts w:ascii="宋体" w:hAnsi="宋体" w:eastAsia="宋体" w:cs="宋体"/>
          <w:spacing w:val="6"/>
          <w:sz w:val="31"/>
          <w:szCs w:val="31"/>
        </w:rPr>
        <w:t xml:space="preserve"> </w:t>
      </w:r>
      <w:r>
        <w:rPr>
          <w:rFonts w:ascii="宋体" w:hAnsi="宋体" w:eastAsia="宋体" w:cs="宋体"/>
          <w:b/>
          <w:bCs/>
          <w:spacing w:val="6"/>
          <w:sz w:val="31"/>
          <w:szCs w:val="31"/>
        </w:rPr>
        <w:t>竞争性磋商须知</w:t>
      </w:r>
    </w:p>
    <w:tbl>
      <w:tblPr>
        <w:tblStyle w:val="13"/>
        <w:tblpPr w:leftFromText="180" w:rightFromText="180" w:vertAnchor="text" w:horzAnchor="page" w:tblpX="1407" w:tblpY="86"/>
        <w:tblOverlap w:val="never"/>
        <w:tblW w:w="904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4"/>
        <w:gridCol w:w="1723"/>
        <w:gridCol w:w="6586"/>
      </w:tblGrid>
      <w:tr w14:paraId="72AE98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734" w:type="dxa"/>
            <w:vAlign w:val="top"/>
          </w:tcPr>
          <w:p w14:paraId="249A5B4C">
            <w:pPr>
              <w:spacing w:before="80" w:line="200" w:lineRule="auto"/>
              <w:ind w:left="176" w:right="5" w:hanging="1"/>
              <w:rPr>
                <w:rFonts w:hint="eastAsia" w:ascii="宋体" w:hAnsi="宋体" w:eastAsia="宋体" w:cs="宋体"/>
                <w:sz w:val="20"/>
                <w:szCs w:val="20"/>
              </w:rPr>
            </w:pPr>
            <w:r>
              <w:rPr>
                <w:rFonts w:hint="eastAsia" w:ascii="宋体" w:hAnsi="宋体" w:eastAsia="宋体" w:cs="宋体"/>
                <w:b/>
                <w:bCs/>
                <w:spacing w:val="-4"/>
                <w:sz w:val="20"/>
                <w:szCs w:val="20"/>
              </w:rPr>
              <w:t>条</w:t>
            </w:r>
            <w:r>
              <w:rPr>
                <w:rFonts w:hint="eastAsia" w:ascii="宋体" w:hAnsi="宋体" w:eastAsia="宋体" w:cs="宋体"/>
                <w:b/>
                <w:bCs/>
                <w:spacing w:val="1"/>
                <w:sz w:val="20"/>
                <w:szCs w:val="20"/>
              </w:rPr>
              <w:t xml:space="preserve">   </w:t>
            </w:r>
            <w:r>
              <w:rPr>
                <w:rFonts w:hint="eastAsia" w:ascii="宋体" w:hAnsi="宋体" w:eastAsia="宋体" w:cs="宋体"/>
                <w:b/>
                <w:bCs/>
                <w:spacing w:val="-4"/>
                <w:sz w:val="20"/>
                <w:szCs w:val="20"/>
              </w:rPr>
              <w:t>款</w:t>
            </w:r>
            <w:r>
              <w:rPr>
                <w:rFonts w:hint="eastAsia" w:ascii="宋体" w:hAnsi="宋体" w:eastAsia="宋体" w:cs="宋体"/>
                <w:b/>
                <w:bCs/>
                <w:spacing w:val="1"/>
                <w:sz w:val="20"/>
                <w:szCs w:val="20"/>
              </w:rPr>
              <w:t xml:space="preserve"> </w:t>
            </w:r>
            <w:r>
              <w:rPr>
                <w:rFonts w:hint="eastAsia" w:ascii="宋体" w:hAnsi="宋体" w:eastAsia="宋体" w:cs="宋体"/>
                <w:b/>
                <w:bCs/>
                <w:sz w:val="20"/>
                <w:szCs w:val="20"/>
              </w:rPr>
              <w:t>号</w:t>
            </w:r>
          </w:p>
        </w:tc>
        <w:tc>
          <w:tcPr>
            <w:tcW w:w="1723" w:type="dxa"/>
            <w:vAlign w:val="top"/>
          </w:tcPr>
          <w:p w14:paraId="375BBCC6">
            <w:pPr>
              <w:spacing w:before="261" w:line="186" w:lineRule="auto"/>
              <w:ind w:left="449"/>
              <w:rPr>
                <w:rFonts w:hint="eastAsia" w:ascii="宋体" w:hAnsi="宋体" w:eastAsia="宋体" w:cs="宋体"/>
                <w:sz w:val="20"/>
                <w:szCs w:val="20"/>
              </w:rPr>
            </w:pPr>
            <w:r>
              <w:rPr>
                <w:rFonts w:hint="eastAsia" w:ascii="宋体" w:hAnsi="宋体" w:eastAsia="宋体" w:cs="宋体"/>
                <w:b/>
                <w:bCs/>
                <w:spacing w:val="6"/>
                <w:sz w:val="20"/>
                <w:szCs w:val="20"/>
              </w:rPr>
              <w:t>条款名称</w:t>
            </w:r>
          </w:p>
        </w:tc>
        <w:tc>
          <w:tcPr>
            <w:tcW w:w="6586" w:type="dxa"/>
            <w:vAlign w:val="top"/>
          </w:tcPr>
          <w:p w14:paraId="455AC8E6">
            <w:pPr>
              <w:spacing w:before="261" w:line="186" w:lineRule="auto"/>
              <w:ind w:left="2881"/>
              <w:rPr>
                <w:rFonts w:hint="eastAsia" w:ascii="宋体" w:hAnsi="宋体" w:eastAsia="宋体" w:cs="宋体"/>
                <w:sz w:val="20"/>
                <w:szCs w:val="20"/>
              </w:rPr>
            </w:pPr>
            <w:r>
              <w:rPr>
                <w:rFonts w:hint="eastAsia" w:ascii="宋体" w:hAnsi="宋体" w:eastAsia="宋体" w:cs="宋体"/>
                <w:b/>
                <w:bCs/>
                <w:spacing w:val="6"/>
                <w:sz w:val="20"/>
                <w:szCs w:val="20"/>
              </w:rPr>
              <w:t>编列内容</w:t>
            </w:r>
          </w:p>
        </w:tc>
      </w:tr>
      <w:tr w14:paraId="1D84FA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75" w:hRule="atLeast"/>
        </w:trPr>
        <w:tc>
          <w:tcPr>
            <w:tcW w:w="734" w:type="dxa"/>
            <w:vAlign w:val="top"/>
          </w:tcPr>
          <w:p w14:paraId="3C10510A">
            <w:pPr>
              <w:spacing w:line="272" w:lineRule="auto"/>
              <w:rPr>
                <w:rFonts w:hint="eastAsia" w:ascii="宋体" w:hAnsi="宋体" w:eastAsia="宋体" w:cs="宋体"/>
                <w:sz w:val="21"/>
              </w:rPr>
            </w:pPr>
          </w:p>
          <w:p w14:paraId="41989189">
            <w:pPr>
              <w:spacing w:line="273" w:lineRule="auto"/>
              <w:rPr>
                <w:rFonts w:hint="eastAsia" w:ascii="宋体" w:hAnsi="宋体" w:eastAsia="宋体" w:cs="宋体"/>
                <w:sz w:val="21"/>
              </w:rPr>
            </w:pPr>
          </w:p>
          <w:p w14:paraId="6B5B6721">
            <w:pPr>
              <w:pStyle w:val="14"/>
              <w:spacing w:before="61" w:line="190" w:lineRule="auto"/>
              <w:ind w:left="335"/>
              <w:rPr>
                <w:rFonts w:hint="eastAsia" w:ascii="宋体" w:hAnsi="宋体" w:eastAsia="宋体" w:cs="宋体"/>
                <w:sz w:val="19"/>
                <w:szCs w:val="19"/>
              </w:rPr>
            </w:pPr>
            <w:r>
              <w:rPr>
                <w:rFonts w:hint="eastAsia" w:ascii="宋体" w:hAnsi="宋体" w:eastAsia="宋体" w:cs="宋体"/>
                <w:b/>
                <w:bCs/>
                <w:spacing w:val="-2"/>
                <w:sz w:val="19"/>
                <w:szCs w:val="19"/>
              </w:rPr>
              <w:t>1</w:t>
            </w:r>
          </w:p>
        </w:tc>
        <w:tc>
          <w:tcPr>
            <w:tcW w:w="1723" w:type="dxa"/>
            <w:vAlign w:val="top"/>
          </w:tcPr>
          <w:p w14:paraId="509F6BF9">
            <w:pPr>
              <w:spacing w:line="295" w:lineRule="auto"/>
              <w:rPr>
                <w:rFonts w:hint="eastAsia" w:ascii="宋体" w:hAnsi="宋体" w:eastAsia="宋体" w:cs="宋体"/>
                <w:sz w:val="21"/>
              </w:rPr>
            </w:pPr>
          </w:p>
          <w:p w14:paraId="2276C4B8">
            <w:pPr>
              <w:pStyle w:val="14"/>
              <w:spacing w:before="65" w:line="227" w:lineRule="auto"/>
              <w:ind w:left="551"/>
              <w:rPr>
                <w:rFonts w:hint="eastAsia" w:ascii="宋体" w:hAnsi="宋体" w:eastAsia="宋体" w:cs="宋体"/>
              </w:rPr>
            </w:pPr>
            <w:r>
              <w:rPr>
                <w:rFonts w:hint="eastAsia" w:ascii="宋体" w:hAnsi="宋体" w:eastAsia="宋体" w:cs="宋体"/>
                <w:spacing w:val="7"/>
              </w:rPr>
              <w:t>采购人</w:t>
            </w:r>
          </w:p>
        </w:tc>
        <w:tc>
          <w:tcPr>
            <w:tcW w:w="6586" w:type="dxa"/>
            <w:vAlign w:val="top"/>
          </w:tcPr>
          <w:p w14:paraId="561D33ED">
            <w:pPr>
              <w:pStyle w:val="14"/>
              <w:spacing w:before="173" w:line="228" w:lineRule="auto"/>
              <w:ind w:left="112"/>
              <w:rPr>
                <w:rFonts w:hint="eastAsia" w:ascii="宋体" w:hAnsi="宋体" w:eastAsia="宋体" w:cs="宋体"/>
                <w:color w:val="000000" w:themeColor="text1"/>
                <w:spacing w:val="6"/>
                <w14:textFill>
                  <w14:solidFill>
                    <w14:schemeClr w14:val="tx1"/>
                  </w14:solidFill>
                </w14:textFill>
              </w:rPr>
            </w:pPr>
            <w:r>
              <w:rPr>
                <w:rFonts w:hint="eastAsia" w:ascii="宋体" w:hAnsi="宋体" w:eastAsia="宋体" w:cs="宋体"/>
                <w:color w:val="000000" w:themeColor="text1"/>
                <w:spacing w:val="8"/>
                <w14:textFill>
                  <w14:solidFill>
                    <w14:schemeClr w14:val="tx1"/>
                  </w14:solidFill>
                </w14:textFill>
              </w:rPr>
              <w:t>名  称</w:t>
            </w:r>
            <w:r>
              <w:rPr>
                <w:rFonts w:hint="eastAsia" w:ascii="宋体" w:hAnsi="宋体" w:eastAsia="宋体" w:cs="宋体"/>
                <w:color w:val="000000" w:themeColor="text1"/>
                <w:spacing w:val="6"/>
                <w14:textFill>
                  <w14:solidFill>
                    <w14:schemeClr w14:val="tx1"/>
                  </w14:solidFill>
                </w14:textFill>
              </w:rPr>
              <w:t>：</w:t>
            </w:r>
            <w:r>
              <w:rPr>
                <w:rFonts w:hint="eastAsia" w:ascii="宋体" w:hAnsi="宋体" w:eastAsia="宋体" w:cs="宋体"/>
                <w:color w:val="000000" w:themeColor="text1"/>
                <w:spacing w:val="6"/>
                <w:lang w:val="en-US" w:eastAsia="zh-CN"/>
                <w14:textFill>
                  <w14:solidFill>
                    <w14:schemeClr w14:val="tx1"/>
                  </w14:solidFill>
                </w14:textFill>
              </w:rPr>
              <w:t>精河县林业和草原保护服务中心</w:t>
            </w:r>
          </w:p>
          <w:p w14:paraId="074E4C53">
            <w:pPr>
              <w:pStyle w:val="14"/>
              <w:spacing w:before="173" w:line="228" w:lineRule="auto"/>
              <w:ind w:left="112"/>
              <w:rPr>
                <w:rFonts w:hint="eastAsia" w:ascii="宋体" w:hAnsi="宋体" w:eastAsia="宋体" w:cs="宋体"/>
                <w:color w:val="000000" w:themeColor="text1"/>
                <w:spacing w:val="6"/>
                <w:lang w:val="en-US" w:eastAsia="zh-CN"/>
                <w14:textFill>
                  <w14:solidFill>
                    <w14:schemeClr w14:val="tx1"/>
                  </w14:solidFill>
                </w14:textFill>
              </w:rPr>
            </w:pPr>
            <w:r>
              <w:rPr>
                <w:rFonts w:hint="eastAsia" w:ascii="宋体" w:hAnsi="宋体" w:eastAsia="宋体" w:cs="宋体"/>
                <w:color w:val="000000" w:themeColor="text1"/>
                <w:spacing w:val="6"/>
                <w14:textFill>
                  <w14:solidFill>
                    <w14:schemeClr w14:val="tx1"/>
                  </w14:solidFill>
                </w14:textFill>
              </w:rPr>
              <w:t>地  址：</w:t>
            </w:r>
            <w:r>
              <w:rPr>
                <w:rFonts w:hint="eastAsia" w:ascii="宋体" w:hAnsi="宋体" w:eastAsia="宋体" w:cs="宋体"/>
                <w:color w:val="000000" w:themeColor="text1"/>
                <w:spacing w:val="6"/>
                <w:lang w:val="en-US" w:eastAsia="zh-CN"/>
                <w14:textFill>
                  <w14:solidFill>
                    <w14:schemeClr w14:val="tx1"/>
                  </w14:solidFill>
                </w14:textFill>
              </w:rPr>
              <w:t>精河县</w:t>
            </w:r>
          </w:p>
          <w:p w14:paraId="56E628F7">
            <w:pPr>
              <w:pStyle w:val="14"/>
              <w:spacing w:before="173" w:line="228" w:lineRule="auto"/>
              <w:ind w:left="112"/>
              <w:rPr>
                <w:rFonts w:hint="eastAsia" w:ascii="宋体" w:hAnsi="宋体" w:eastAsia="宋体" w:cs="宋体"/>
                <w:color w:val="000000" w:themeColor="text1"/>
                <w:spacing w:val="6"/>
                <w:lang w:val="en-US" w:eastAsia="zh-CN"/>
                <w14:textFill>
                  <w14:solidFill>
                    <w14:schemeClr w14:val="tx1"/>
                  </w14:solidFill>
                </w14:textFill>
              </w:rPr>
            </w:pPr>
            <w:r>
              <w:rPr>
                <w:rFonts w:hint="eastAsia" w:ascii="宋体" w:hAnsi="宋体" w:eastAsia="宋体" w:cs="宋体"/>
                <w:color w:val="000000" w:themeColor="text1"/>
                <w:spacing w:val="6"/>
                <w14:textFill>
                  <w14:solidFill>
                    <w14:schemeClr w14:val="tx1"/>
                  </w14:solidFill>
                </w14:textFill>
              </w:rPr>
              <w:t>联系人：</w:t>
            </w:r>
            <w:r>
              <w:rPr>
                <w:rFonts w:hint="eastAsia" w:ascii="宋体" w:hAnsi="宋体" w:eastAsia="宋体" w:cs="宋体"/>
                <w:color w:val="000000" w:themeColor="text1"/>
                <w:spacing w:val="6"/>
                <w:lang w:val="en-US" w:eastAsia="zh-CN"/>
                <w14:textFill>
                  <w14:solidFill>
                    <w14:schemeClr w14:val="tx1"/>
                  </w14:solidFill>
                </w14:textFill>
              </w:rPr>
              <w:t>萨依拉</w:t>
            </w:r>
          </w:p>
          <w:p w14:paraId="540FFE39">
            <w:pPr>
              <w:pStyle w:val="14"/>
              <w:spacing w:before="173" w:line="228" w:lineRule="auto"/>
              <w:ind w:left="112"/>
              <w:rPr>
                <w:rFonts w:hint="eastAsia" w:ascii="宋体" w:hAnsi="宋体" w:eastAsia="宋体" w:cs="宋体"/>
              </w:rPr>
            </w:pPr>
            <w:r>
              <w:rPr>
                <w:rFonts w:hint="eastAsia" w:ascii="宋体" w:hAnsi="宋体" w:eastAsia="宋体" w:cs="宋体"/>
                <w:color w:val="000000" w:themeColor="text1"/>
                <w:spacing w:val="6"/>
                <w14:textFill>
                  <w14:solidFill>
                    <w14:schemeClr w14:val="tx1"/>
                  </w14:solidFill>
                </w14:textFill>
              </w:rPr>
              <w:t>电  话：</w:t>
            </w:r>
            <w:r>
              <w:rPr>
                <w:rFonts w:hint="eastAsia" w:ascii="宋体" w:hAnsi="宋体" w:eastAsia="宋体" w:cs="宋体"/>
                <w:color w:val="000000" w:themeColor="text1"/>
                <w:spacing w:val="6"/>
                <w:lang w:val="en-US" w:eastAsia="zh-CN"/>
                <w14:textFill>
                  <w14:solidFill>
                    <w14:schemeClr w14:val="tx1"/>
                  </w14:solidFill>
                </w14:textFill>
              </w:rPr>
              <w:t>18999776016</w:t>
            </w:r>
          </w:p>
        </w:tc>
      </w:tr>
      <w:tr w14:paraId="19257F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75" w:hRule="atLeast"/>
        </w:trPr>
        <w:tc>
          <w:tcPr>
            <w:tcW w:w="734" w:type="dxa"/>
            <w:vAlign w:val="top"/>
          </w:tcPr>
          <w:p w14:paraId="14449C97">
            <w:pPr>
              <w:spacing w:line="347" w:lineRule="auto"/>
              <w:rPr>
                <w:rFonts w:hint="eastAsia" w:ascii="宋体" w:hAnsi="宋体" w:eastAsia="宋体" w:cs="宋体"/>
                <w:sz w:val="21"/>
              </w:rPr>
            </w:pPr>
          </w:p>
          <w:p w14:paraId="192879A6">
            <w:pPr>
              <w:spacing w:line="348" w:lineRule="auto"/>
              <w:rPr>
                <w:rFonts w:hint="eastAsia" w:ascii="宋体" w:hAnsi="宋体" w:eastAsia="宋体" w:cs="宋体"/>
                <w:sz w:val="21"/>
              </w:rPr>
            </w:pPr>
          </w:p>
          <w:p w14:paraId="00F70F99">
            <w:pPr>
              <w:pStyle w:val="14"/>
              <w:spacing w:before="65" w:line="189" w:lineRule="auto"/>
              <w:ind w:left="323"/>
              <w:rPr>
                <w:rFonts w:hint="eastAsia" w:ascii="宋体" w:hAnsi="宋体" w:eastAsia="宋体" w:cs="宋体"/>
              </w:rPr>
            </w:pPr>
            <w:r>
              <w:rPr>
                <w:rFonts w:hint="eastAsia" w:ascii="宋体" w:hAnsi="宋体" w:eastAsia="宋体" w:cs="宋体"/>
              </w:rPr>
              <w:t>2</w:t>
            </w:r>
          </w:p>
        </w:tc>
        <w:tc>
          <w:tcPr>
            <w:tcW w:w="1723" w:type="dxa"/>
            <w:vAlign w:val="top"/>
          </w:tcPr>
          <w:p w14:paraId="299DF977">
            <w:pPr>
              <w:spacing w:line="295" w:lineRule="auto"/>
              <w:rPr>
                <w:rFonts w:hint="eastAsia" w:ascii="宋体" w:hAnsi="宋体" w:eastAsia="宋体" w:cs="宋体"/>
                <w:sz w:val="21"/>
              </w:rPr>
            </w:pPr>
          </w:p>
          <w:p w14:paraId="43863465">
            <w:pPr>
              <w:pStyle w:val="14"/>
              <w:spacing w:before="65" w:line="227" w:lineRule="auto"/>
              <w:ind w:left="235"/>
              <w:rPr>
                <w:rFonts w:hint="eastAsia" w:ascii="宋体" w:hAnsi="宋体" w:eastAsia="宋体" w:cs="宋体"/>
              </w:rPr>
            </w:pPr>
            <w:r>
              <w:rPr>
                <w:rFonts w:hint="eastAsia" w:ascii="宋体" w:hAnsi="宋体" w:eastAsia="宋体" w:cs="宋体"/>
                <w:spacing w:val="8"/>
              </w:rPr>
              <w:t>招标代理机构</w:t>
            </w:r>
          </w:p>
        </w:tc>
        <w:tc>
          <w:tcPr>
            <w:tcW w:w="6586" w:type="dxa"/>
            <w:vAlign w:val="top"/>
          </w:tcPr>
          <w:p w14:paraId="7CB03282">
            <w:pPr>
              <w:pStyle w:val="14"/>
              <w:spacing w:before="158" w:line="228" w:lineRule="auto"/>
              <w:ind w:left="115"/>
              <w:rPr>
                <w:rFonts w:hint="eastAsia" w:ascii="宋体" w:hAnsi="宋体" w:eastAsia="宋体" w:cs="宋体"/>
                <w:lang w:val="en-US" w:eastAsia="zh-CN"/>
              </w:rPr>
            </w:pPr>
            <w:r>
              <w:rPr>
                <w:rFonts w:hint="eastAsia" w:ascii="宋体" w:hAnsi="宋体" w:eastAsia="宋体" w:cs="宋体"/>
                <w:spacing w:val="8"/>
              </w:rPr>
              <w:t>名  称：</w:t>
            </w:r>
            <w:r>
              <w:rPr>
                <w:rFonts w:hint="eastAsia" w:ascii="宋体" w:hAnsi="宋体" w:eastAsia="宋体" w:cs="宋体"/>
                <w:spacing w:val="8"/>
                <w:lang w:val="en-US" w:eastAsia="zh-CN"/>
              </w:rPr>
              <w:t>新疆奇旺工程项目管理有限公司</w:t>
            </w:r>
          </w:p>
          <w:p w14:paraId="2EA33D1F">
            <w:pPr>
              <w:pStyle w:val="14"/>
              <w:spacing w:before="170" w:line="228" w:lineRule="auto"/>
              <w:ind w:left="112"/>
              <w:rPr>
                <w:rFonts w:hint="eastAsia" w:ascii="宋体" w:hAnsi="宋体" w:eastAsia="宋体" w:cs="宋体"/>
                <w:lang w:val="en-US" w:eastAsia="zh-CN"/>
              </w:rPr>
            </w:pPr>
            <w:r>
              <w:rPr>
                <w:rFonts w:hint="eastAsia" w:ascii="宋体" w:hAnsi="宋体" w:eastAsia="宋体" w:cs="宋体"/>
                <w:spacing w:val="7"/>
              </w:rPr>
              <w:t>地  址：</w:t>
            </w:r>
            <w:r>
              <w:rPr>
                <w:rFonts w:hint="eastAsia" w:ascii="宋体" w:hAnsi="宋体" w:eastAsia="宋体" w:cs="宋体"/>
                <w:spacing w:val="7"/>
                <w:lang w:val="en-US" w:eastAsia="zh-CN"/>
              </w:rPr>
              <w:t>博乐市中天尚品2楼</w:t>
            </w:r>
          </w:p>
          <w:p w14:paraId="0171A41E">
            <w:pPr>
              <w:pStyle w:val="14"/>
              <w:spacing w:before="173" w:line="229" w:lineRule="auto"/>
              <w:ind w:left="113"/>
              <w:rPr>
                <w:rFonts w:hint="eastAsia" w:ascii="宋体" w:hAnsi="宋体" w:eastAsia="宋体" w:cs="宋体"/>
                <w:lang w:val="en-US" w:eastAsia="zh-CN"/>
              </w:rPr>
            </w:pPr>
            <w:r>
              <w:rPr>
                <w:rFonts w:hint="eastAsia" w:ascii="宋体" w:hAnsi="宋体" w:eastAsia="宋体" w:cs="宋体"/>
                <w:spacing w:val="9"/>
              </w:rPr>
              <w:t>联系人：</w:t>
            </w:r>
            <w:r>
              <w:rPr>
                <w:rFonts w:hint="eastAsia" w:ascii="宋体" w:hAnsi="宋体" w:eastAsia="宋体" w:cs="宋体"/>
                <w:spacing w:val="9"/>
                <w:lang w:val="en-US" w:eastAsia="zh-CN"/>
              </w:rPr>
              <w:t>李新博</w:t>
            </w:r>
          </w:p>
          <w:p w14:paraId="33DC2C16">
            <w:pPr>
              <w:pStyle w:val="14"/>
              <w:spacing w:before="169" w:line="230" w:lineRule="auto"/>
              <w:ind w:left="137"/>
              <w:rPr>
                <w:rFonts w:hint="eastAsia" w:ascii="宋体" w:hAnsi="宋体" w:eastAsia="宋体" w:cs="宋体"/>
                <w:lang w:val="en-US" w:eastAsia="zh-CN"/>
              </w:rPr>
            </w:pPr>
            <w:r>
              <w:rPr>
                <w:rFonts w:hint="eastAsia" w:ascii="宋体" w:hAnsi="宋体" w:eastAsia="宋体" w:cs="宋体"/>
                <w:spacing w:val="4"/>
              </w:rPr>
              <w:t>电  话：</w:t>
            </w:r>
            <w:r>
              <w:rPr>
                <w:rFonts w:hint="eastAsia" w:ascii="宋体" w:hAnsi="宋体" w:eastAsia="宋体" w:cs="宋体"/>
                <w:spacing w:val="4"/>
                <w:lang w:val="en-US" w:eastAsia="zh-CN"/>
              </w:rPr>
              <w:t>19109096789</w:t>
            </w:r>
          </w:p>
        </w:tc>
      </w:tr>
      <w:tr w14:paraId="366432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734" w:type="dxa"/>
            <w:vAlign w:val="top"/>
          </w:tcPr>
          <w:p w14:paraId="1FABFA3C">
            <w:pPr>
              <w:pStyle w:val="14"/>
              <w:spacing w:before="196" w:line="189" w:lineRule="auto"/>
              <w:ind w:left="325"/>
              <w:rPr>
                <w:rFonts w:hint="eastAsia" w:ascii="宋体" w:hAnsi="宋体" w:eastAsia="宋体" w:cs="宋体"/>
              </w:rPr>
            </w:pPr>
            <w:r>
              <w:rPr>
                <w:rFonts w:hint="eastAsia" w:ascii="宋体" w:hAnsi="宋体" w:eastAsia="宋体" w:cs="宋体"/>
              </w:rPr>
              <w:t>3</w:t>
            </w:r>
          </w:p>
        </w:tc>
        <w:tc>
          <w:tcPr>
            <w:tcW w:w="1723" w:type="dxa"/>
            <w:vAlign w:val="top"/>
          </w:tcPr>
          <w:p w14:paraId="40612E8E">
            <w:pPr>
              <w:pStyle w:val="14"/>
              <w:spacing w:before="160" w:line="227" w:lineRule="auto"/>
              <w:ind w:left="234"/>
              <w:rPr>
                <w:rFonts w:hint="eastAsia" w:ascii="宋体" w:hAnsi="宋体" w:eastAsia="宋体" w:cs="宋体"/>
              </w:rPr>
            </w:pPr>
            <w:r>
              <w:rPr>
                <w:rFonts w:hint="eastAsia" w:ascii="宋体" w:hAnsi="宋体" w:eastAsia="宋体" w:cs="宋体"/>
                <w:spacing w:val="8"/>
              </w:rPr>
              <w:t>采购项目名称</w:t>
            </w:r>
          </w:p>
        </w:tc>
        <w:tc>
          <w:tcPr>
            <w:tcW w:w="6586" w:type="dxa"/>
            <w:vAlign w:val="top"/>
          </w:tcPr>
          <w:p w14:paraId="02591F44">
            <w:pPr>
              <w:spacing w:before="121" w:line="298" w:lineRule="auto"/>
              <w:ind w:right="815"/>
              <w:rPr>
                <w:rFonts w:hint="eastAsia"/>
              </w:rPr>
            </w:pPr>
            <w:r>
              <w:rPr>
                <w:rFonts w:hint="eastAsia"/>
              </w:rPr>
              <w:t>精河县2025年中央财政林业草原改革发展资金（草原有害生物防治）项目</w:t>
            </w:r>
          </w:p>
        </w:tc>
      </w:tr>
      <w:tr w14:paraId="332D21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734" w:type="dxa"/>
            <w:vAlign w:val="top"/>
          </w:tcPr>
          <w:p w14:paraId="52655BD5">
            <w:pPr>
              <w:pStyle w:val="14"/>
              <w:spacing w:before="196" w:line="189" w:lineRule="auto"/>
              <w:ind w:left="320"/>
              <w:rPr>
                <w:rFonts w:hint="eastAsia" w:ascii="宋体" w:hAnsi="宋体" w:eastAsia="宋体" w:cs="宋体"/>
              </w:rPr>
            </w:pPr>
            <w:r>
              <w:rPr>
                <w:rFonts w:hint="eastAsia" w:ascii="宋体" w:hAnsi="宋体" w:eastAsia="宋体" w:cs="宋体"/>
              </w:rPr>
              <w:t>4</w:t>
            </w:r>
          </w:p>
        </w:tc>
        <w:tc>
          <w:tcPr>
            <w:tcW w:w="1723" w:type="dxa"/>
            <w:vAlign w:val="top"/>
          </w:tcPr>
          <w:p w14:paraId="0072D55A">
            <w:pPr>
              <w:pStyle w:val="14"/>
              <w:spacing w:before="218" w:line="227" w:lineRule="auto"/>
              <w:ind w:left="443"/>
              <w:rPr>
                <w:rFonts w:hint="eastAsia" w:ascii="宋体" w:hAnsi="宋体" w:eastAsia="宋体" w:cs="宋体"/>
              </w:rPr>
            </w:pPr>
            <w:r>
              <w:rPr>
                <w:rFonts w:hint="eastAsia" w:ascii="宋体" w:hAnsi="宋体" w:eastAsia="宋体" w:cs="宋体"/>
                <w:spacing w:val="7"/>
              </w:rPr>
              <w:t>采购方式</w:t>
            </w:r>
          </w:p>
        </w:tc>
        <w:tc>
          <w:tcPr>
            <w:tcW w:w="6586" w:type="dxa"/>
            <w:vAlign w:val="top"/>
          </w:tcPr>
          <w:p w14:paraId="41C27CF2">
            <w:pPr>
              <w:pStyle w:val="14"/>
              <w:spacing w:before="216" w:line="228" w:lineRule="auto"/>
              <w:ind w:left="115"/>
              <w:rPr>
                <w:rFonts w:hint="eastAsia" w:ascii="宋体" w:hAnsi="宋体" w:eastAsia="宋体" w:cs="宋体"/>
              </w:rPr>
            </w:pPr>
            <w:r>
              <w:rPr>
                <w:rFonts w:hint="eastAsia" w:ascii="宋体" w:hAnsi="宋体" w:eastAsia="宋体" w:cs="宋体"/>
                <w:spacing w:val="7"/>
              </w:rPr>
              <w:t>竞争性磋商</w:t>
            </w:r>
          </w:p>
        </w:tc>
      </w:tr>
      <w:tr w14:paraId="69650C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trPr>
        <w:tc>
          <w:tcPr>
            <w:tcW w:w="734" w:type="dxa"/>
            <w:vAlign w:val="top"/>
          </w:tcPr>
          <w:p w14:paraId="58C1A956">
            <w:pPr>
              <w:pStyle w:val="14"/>
              <w:spacing w:before="297" w:line="187" w:lineRule="auto"/>
              <w:ind w:left="325"/>
              <w:rPr>
                <w:rFonts w:hint="eastAsia" w:ascii="宋体" w:hAnsi="宋体" w:eastAsia="宋体" w:cs="宋体"/>
              </w:rPr>
            </w:pPr>
            <w:r>
              <w:rPr>
                <w:rFonts w:hint="eastAsia" w:ascii="宋体" w:hAnsi="宋体" w:eastAsia="宋体" w:cs="宋体"/>
              </w:rPr>
              <w:t>5</w:t>
            </w:r>
          </w:p>
        </w:tc>
        <w:tc>
          <w:tcPr>
            <w:tcW w:w="1723" w:type="dxa"/>
            <w:vAlign w:val="top"/>
          </w:tcPr>
          <w:p w14:paraId="35AACE47">
            <w:pPr>
              <w:pStyle w:val="14"/>
              <w:spacing w:before="161" w:line="226" w:lineRule="auto"/>
              <w:ind w:left="339"/>
              <w:rPr>
                <w:rFonts w:hint="eastAsia" w:ascii="宋体" w:hAnsi="宋体" w:eastAsia="宋体" w:cs="宋体"/>
              </w:rPr>
            </w:pPr>
            <w:r>
              <w:rPr>
                <w:rFonts w:hint="eastAsia" w:ascii="宋体" w:hAnsi="宋体" w:eastAsia="宋体" w:cs="宋体"/>
                <w:spacing w:val="8"/>
              </w:rPr>
              <w:t>采购预算价</w:t>
            </w:r>
          </w:p>
          <w:p w14:paraId="20CE49DB">
            <w:pPr>
              <w:pStyle w:val="14"/>
              <w:spacing w:before="67" w:line="228" w:lineRule="auto"/>
              <w:ind w:left="559"/>
              <w:rPr>
                <w:rFonts w:hint="eastAsia" w:ascii="宋体" w:hAnsi="宋体" w:eastAsia="宋体" w:cs="宋体"/>
              </w:rPr>
            </w:pPr>
            <w:r>
              <w:rPr>
                <w:rFonts w:hint="eastAsia" w:ascii="宋体" w:hAnsi="宋体" w:eastAsia="宋体" w:cs="宋体"/>
                <w:spacing w:val="-1"/>
              </w:rPr>
              <w:t>（元）</w:t>
            </w:r>
          </w:p>
        </w:tc>
        <w:tc>
          <w:tcPr>
            <w:tcW w:w="6586" w:type="dxa"/>
            <w:vAlign w:val="top"/>
          </w:tcPr>
          <w:p w14:paraId="2F16AC5B">
            <w:pPr>
              <w:spacing w:line="281" w:lineRule="auto"/>
              <w:rPr>
                <w:rFonts w:hint="eastAsia" w:ascii="宋体" w:hAnsi="宋体" w:eastAsia="宋体" w:cs="宋体"/>
                <w:sz w:val="21"/>
              </w:rPr>
            </w:pPr>
          </w:p>
          <w:p w14:paraId="55A41A66">
            <w:pPr>
              <w:pStyle w:val="14"/>
              <w:spacing w:before="65" w:line="189" w:lineRule="auto"/>
              <w:ind w:left="117"/>
              <w:rPr>
                <w:rFonts w:hint="default" w:ascii="宋体" w:hAnsi="宋体" w:eastAsia="宋体" w:cs="宋体"/>
                <w:lang w:val="en-US" w:eastAsia="zh-CN"/>
              </w:rPr>
            </w:pPr>
            <w:r>
              <w:rPr>
                <w:rFonts w:hint="eastAsia" w:cs="宋体"/>
                <w:spacing w:val="3"/>
                <w:lang w:val="en-US" w:eastAsia="zh-CN"/>
              </w:rPr>
              <w:t>808000.00</w:t>
            </w:r>
          </w:p>
        </w:tc>
      </w:tr>
      <w:tr w14:paraId="674EEF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734" w:type="dxa"/>
            <w:vAlign w:val="top"/>
          </w:tcPr>
          <w:p w14:paraId="6C35ECB4">
            <w:pPr>
              <w:pStyle w:val="14"/>
              <w:spacing w:before="198" w:line="189" w:lineRule="auto"/>
              <w:ind w:left="322"/>
              <w:rPr>
                <w:rFonts w:hint="eastAsia" w:ascii="宋体" w:hAnsi="宋体" w:eastAsia="宋体" w:cs="宋体"/>
              </w:rPr>
            </w:pPr>
            <w:r>
              <w:rPr>
                <w:rFonts w:hint="eastAsia" w:ascii="宋体" w:hAnsi="宋体" w:eastAsia="宋体" w:cs="宋体"/>
              </w:rPr>
              <w:t>6</w:t>
            </w:r>
          </w:p>
        </w:tc>
        <w:tc>
          <w:tcPr>
            <w:tcW w:w="1723" w:type="dxa"/>
            <w:vAlign w:val="top"/>
          </w:tcPr>
          <w:p w14:paraId="106C67C5">
            <w:pPr>
              <w:pStyle w:val="14"/>
              <w:spacing w:before="220" w:line="226" w:lineRule="auto"/>
              <w:ind w:left="150"/>
              <w:rPr>
                <w:rFonts w:hint="eastAsia" w:ascii="宋体" w:hAnsi="宋体" w:eastAsia="宋体" w:cs="宋体"/>
              </w:rPr>
            </w:pPr>
            <w:r>
              <w:rPr>
                <w:rFonts w:hint="eastAsia" w:ascii="宋体" w:hAnsi="宋体" w:eastAsia="宋体" w:cs="宋体"/>
                <w:spacing w:val="7"/>
              </w:rPr>
              <w:t>采购限价（元）</w:t>
            </w:r>
          </w:p>
        </w:tc>
        <w:tc>
          <w:tcPr>
            <w:tcW w:w="6586" w:type="dxa"/>
            <w:vAlign w:val="top"/>
          </w:tcPr>
          <w:p w14:paraId="04B33610">
            <w:pPr>
              <w:pStyle w:val="14"/>
              <w:spacing w:before="218" w:line="226" w:lineRule="auto"/>
              <w:ind w:left="117"/>
              <w:rPr>
                <w:rFonts w:hint="eastAsia" w:ascii="宋体" w:hAnsi="宋体" w:eastAsia="宋体" w:cs="宋体"/>
              </w:rPr>
            </w:pPr>
            <w:r>
              <w:rPr>
                <w:rFonts w:hint="eastAsia" w:cs="宋体"/>
                <w:spacing w:val="7"/>
                <w:lang w:val="en-US" w:eastAsia="zh-CN"/>
              </w:rPr>
              <w:t>808000.00</w:t>
            </w:r>
            <w:r>
              <w:rPr>
                <w:rFonts w:hint="eastAsia" w:ascii="宋体" w:hAnsi="宋体" w:eastAsia="宋体" w:cs="宋体"/>
                <w:color w:val="auto"/>
                <w:spacing w:val="7"/>
              </w:rPr>
              <w:t>（如超过</w:t>
            </w:r>
            <w:r>
              <w:rPr>
                <w:rFonts w:hint="eastAsia" w:cs="宋体"/>
                <w:color w:val="auto"/>
                <w:spacing w:val="7"/>
                <w:lang w:val="en-US" w:eastAsia="zh-CN"/>
              </w:rPr>
              <w:t>采购限</w:t>
            </w:r>
            <w:r>
              <w:rPr>
                <w:rFonts w:hint="eastAsia" w:ascii="宋体" w:hAnsi="宋体" w:eastAsia="宋体" w:cs="宋体"/>
                <w:color w:val="auto"/>
                <w:spacing w:val="7"/>
              </w:rPr>
              <w:t>价的按废标处理）</w:t>
            </w:r>
          </w:p>
        </w:tc>
      </w:tr>
      <w:tr w14:paraId="6496CD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734" w:type="dxa"/>
            <w:vAlign w:val="top"/>
          </w:tcPr>
          <w:p w14:paraId="400648EE">
            <w:pPr>
              <w:pStyle w:val="14"/>
              <w:spacing w:before="296" w:line="187" w:lineRule="auto"/>
              <w:ind w:left="326"/>
              <w:rPr>
                <w:rFonts w:hint="eastAsia" w:ascii="宋体" w:hAnsi="宋体" w:eastAsia="宋体" w:cs="宋体"/>
              </w:rPr>
            </w:pPr>
            <w:r>
              <w:rPr>
                <w:rFonts w:hint="eastAsia" w:ascii="宋体" w:hAnsi="宋体" w:eastAsia="宋体" w:cs="宋体"/>
              </w:rPr>
              <w:t>7</w:t>
            </w:r>
          </w:p>
        </w:tc>
        <w:tc>
          <w:tcPr>
            <w:tcW w:w="1723" w:type="dxa"/>
            <w:vAlign w:val="top"/>
          </w:tcPr>
          <w:p w14:paraId="2A893BDD">
            <w:pPr>
              <w:spacing w:line="247" w:lineRule="auto"/>
              <w:rPr>
                <w:rFonts w:hint="eastAsia" w:ascii="宋体" w:hAnsi="宋体" w:eastAsia="宋体" w:cs="宋体"/>
                <w:sz w:val="21"/>
              </w:rPr>
            </w:pPr>
          </w:p>
          <w:p w14:paraId="7C801E9E">
            <w:pPr>
              <w:pStyle w:val="14"/>
              <w:spacing w:before="65" w:line="227" w:lineRule="auto"/>
              <w:ind w:left="445"/>
              <w:rPr>
                <w:rFonts w:hint="eastAsia" w:ascii="宋体" w:hAnsi="宋体" w:eastAsia="宋体" w:cs="宋体"/>
              </w:rPr>
            </w:pPr>
            <w:r>
              <w:rPr>
                <w:rFonts w:hint="eastAsia" w:ascii="宋体" w:hAnsi="宋体" w:eastAsia="宋体" w:cs="宋体"/>
                <w:spacing w:val="7"/>
              </w:rPr>
              <w:t>采购需求</w:t>
            </w:r>
          </w:p>
        </w:tc>
        <w:tc>
          <w:tcPr>
            <w:tcW w:w="6586" w:type="dxa"/>
            <w:vAlign w:val="top"/>
          </w:tcPr>
          <w:p w14:paraId="1E45BA19">
            <w:pPr>
              <w:spacing w:before="121" w:line="298" w:lineRule="auto"/>
              <w:ind w:right="815"/>
              <w:rPr>
                <w:rFonts w:hint="eastAsia" w:ascii="宋体" w:hAnsi="宋体" w:eastAsia="宋体" w:cs="宋体"/>
                <w:snapToGrid w:val="0"/>
                <w:color w:val="000000"/>
                <w:spacing w:val="7"/>
                <w:kern w:val="0"/>
                <w:sz w:val="20"/>
                <w:szCs w:val="20"/>
                <w:lang w:val="en-US" w:eastAsia="zh-CN" w:bidi="ar-SA"/>
              </w:rPr>
            </w:pPr>
            <w:r>
              <w:rPr>
                <w:rFonts w:hint="eastAsia" w:ascii="宋体" w:hAnsi="宋体" w:eastAsia="宋体" w:cs="宋体"/>
                <w:snapToGrid w:val="0"/>
                <w:color w:val="000000"/>
                <w:spacing w:val="7"/>
                <w:kern w:val="0"/>
                <w:sz w:val="20"/>
                <w:szCs w:val="20"/>
                <w:lang w:val="en-US" w:eastAsia="zh-CN" w:bidi="ar-SA"/>
              </w:rPr>
              <w:t>草原鼠害防治2万亩、虫害防治10万亩、虫害预防1万亩（详见竞争性磋商文件）</w:t>
            </w:r>
          </w:p>
        </w:tc>
      </w:tr>
      <w:tr w14:paraId="6345F0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trPr>
        <w:tc>
          <w:tcPr>
            <w:tcW w:w="734" w:type="dxa"/>
            <w:vAlign w:val="top"/>
          </w:tcPr>
          <w:p w14:paraId="035AB123">
            <w:pPr>
              <w:pStyle w:val="14"/>
              <w:spacing w:before="196" w:line="189" w:lineRule="auto"/>
              <w:ind w:left="321"/>
              <w:rPr>
                <w:rFonts w:hint="eastAsia" w:ascii="宋体" w:hAnsi="宋体" w:eastAsia="宋体" w:cs="宋体"/>
              </w:rPr>
            </w:pPr>
            <w:r>
              <w:rPr>
                <w:rFonts w:hint="eastAsia" w:ascii="宋体" w:hAnsi="宋体" w:eastAsia="宋体" w:cs="宋体"/>
              </w:rPr>
              <w:t>8</w:t>
            </w:r>
          </w:p>
        </w:tc>
        <w:tc>
          <w:tcPr>
            <w:tcW w:w="1723" w:type="dxa"/>
            <w:vAlign w:val="top"/>
          </w:tcPr>
          <w:p w14:paraId="16EF3912">
            <w:pPr>
              <w:pStyle w:val="14"/>
              <w:spacing w:before="164" w:line="228" w:lineRule="auto"/>
              <w:ind w:left="163"/>
              <w:rPr>
                <w:rFonts w:hint="eastAsia" w:ascii="宋体" w:hAnsi="宋体" w:eastAsia="宋体" w:cs="宋体"/>
              </w:rPr>
            </w:pPr>
            <w:r>
              <w:rPr>
                <w:rFonts w:hint="eastAsia" w:ascii="宋体" w:hAnsi="宋体" w:eastAsia="宋体" w:cs="宋体"/>
                <w:spacing w:val="8"/>
              </w:rPr>
              <w:t>合同履行期限</w:t>
            </w:r>
          </w:p>
        </w:tc>
        <w:tc>
          <w:tcPr>
            <w:tcW w:w="6586" w:type="dxa"/>
            <w:vAlign w:val="top"/>
          </w:tcPr>
          <w:p w14:paraId="5780F212">
            <w:pPr>
              <w:spacing w:before="121" w:line="298" w:lineRule="auto"/>
              <w:ind w:right="815" w:firstLine="4"/>
              <w:rPr>
                <w:rFonts w:hint="eastAsia" w:ascii="宋体" w:hAnsi="宋体" w:eastAsia="宋体" w:cs="宋体"/>
                <w:snapToGrid w:val="0"/>
                <w:color w:val="000000"/>
                <w:spacing w:val="7"/>
                <w:kern w:val="0"/>
                <w:sz w:val="20"/>
                <w:szCs w:val="20"/>
                <w:lang w:val="en-US" w:eastAsia="zh-CN" w:bidi="ar-SA"/>
              </w:rPr>
            </w:pPr>
            <w:r>
              <w:rPr>
                <w:rFonts w:hint="eastAsia" w:ascii="宋体" w:hAnsi="宋体" w:eastAsia="宋体" w:cs="宋体"/>
                <w:snapToGrid w:val="0"/>
                <w:color w:val="000000"/>
                <w:spacing w:val="7"/>
                <w:kern w:val="0"/>
                <w:sz w:val="20"/>
                <w:szCs w:val="20"/>
                <w:lang w:val="en-US" w:eastAsia="zh-CN" w:bidi="ar-SA"/>
              </w:rPr>
              <w:t xml:space="preserve"> 虫害防治6月30号前完成，鼠害防治5月30号前完成</w:t>
            </w:r>
          </w:p>
        </w:tc>
      </w:tr>
      <w:tr w14:paraId="5897FF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4" w:hRule="atLeast"/>
        </w:trPr>
        <w:tc>
          <w:tcPr>
            <w:tcW w:w="734" w:type="dxa"/>
            <w:vAlign w:val="top"/>
          </w:tcPr>
          <w:p w14:paraId="0B344ED6">
            <w:pPr>
              <w:pStyle w:val="14"/>
              <w:spacing w:before="197" w:line="189" w:lineRule="auto"/>
              <w:ind w:left="321"/>
              <w:rPr>
                <w:rFonts w:hint="eastAsia" w:ascii="宋体" w:hAnsi="宋体" w:eastAsia="宋体" w:cs="宋体"/>
              </w:rPr>
            </w:pPr>
            <w:r>
              <w:rPr>
                <w:rFonts w:hint="eastAsia" w:ascii="宋体" w:hAnsi="宋体" w:eastAsia="宋体" w:cs="宋体"/>
              </w:rPr>
              <w:t>9</w:t>
            </w:r>
          </w:p>
        </w:tc>
        <w:tc>
          <w:tcPr>
            <w:tcW w:w="1723" w:type="dxa"/>
            <w:vAlign w:val="top"/>
          </w:tcPr>
          <w:p w14:paraId="36399EEA">
            <w:pPr>
              <w:pStyle w:val="14"/>
              <w:spacing w:before="217" w:line="227" w:lineRule="auto"/>
              <w:ind w:left="378"/>
              <w:rPr>
                <w:rFonts w:hint="eastAsia" w:ascii="宋体" w:hAnsi="宋体" w:eastAsia="宋体" w:cs="宋体"/>
              </w:rPr>
            </w:pPr>
            <w:r>
              <w:rPr>
                <w:rFonts w:hint="eastAsia" w:cs="宋体"/>
                <w:spacing w:val="6"/>
                <w:lang w:val="en-US" w:eastAsia="zh-CN"/>
              </w:rPr>
              <w:t>项目</w:t>
            </w:r>
            <w:r>
              <w:rPr>
                <w:rFonts w:hint="eastAsia" w:ascii="宋体" w:hAnsi="宋体" w:eastAsia="宋体" w:cs="宋体"/>
                <w:spacing w:val="6"/>
              </w:rPr>
              <w:t>地点</w:t>
            </w:r>
          </w:p>
        </w:tc>
        <w:tc>
          <w:tcPr>
            <w:tcW w:w="6586" w:type="dxa"/>
            <w:vAlign w:val="top"/>
          </w:tcPr>
          <w:p w14:paraId="720CDF41">
            <w:pPr>
              <w:pStyle w:val="14"/>
              <w:spacing w:before="217" w:line="227" w:lineRule="auto"/>
              <w:ind w:left="10"/>
              <w:rPr>
                <w:rFonts w:hint="eastAsia" w:ascii="宋体" w:hAnsi="宋体" w:eastAsia="宋体" w:cs="宋体"/>
                <w:snapToGrid w:val="0"/>
                <w:color w:val="000000"/>
                <w:spacing w:val="7"/>
                <w:kern w:val="0"/>
                <w:sz w:val="20"/>
                <w:szCs w:val="20"/>
                <w:lang w:val="en-US" w:eastAsia="zh-CN" w:bidi="ar-SA"/>
              </w:rPr>
            </w:pPr>
            <w:r>
              <w:rPr>
                <w:rFonts w:hint="eastAsia" w:ascii="宋体" w:hAnsi="宋体" w:eastAsia="宋体" w:cs="宋体"/>
                <w:snapToGrid w:val="0"/>
                <w:color w:val="000000"/>
                <w:spacing w:val="7"/>
                <w:kern w:val="0"/>
                <w:sz w:val="20"/>
                <w:szCs w:val="20"/>
                <w:lang w:val="en-US" w:eastAsia="zh-CN" w:bidi="ar-SA"/>
              </w:rPr>
              <w:t>鼠害防治：托里镇冬都金村乌兰旦达盖春秋场。虫害防治：阿合其农场托合木特春秋草场、大河沿子镇阔以塔斯冬草场。虫害预防：茫丁乡扎克布拉克冬草场。</w:t>
            </w:r>
          </w:p>
        </w:tc>
      </w:tr>
      <w:tr w14:paraId="51D565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734" w:type="dxa"/>
            <w:vAlign w:val="top"/>
          </w:tcPr>
          <w:p w14:paraId="33E9EBAD">
            <w:pPr>
              <w:pStyle w:val="14"/>
              <w:spacing w:before="196" w:line="190" w:lineRule="auto"/>
              <w:ind w:left="283"/>
              <w:rPr>
                <w:rFonts w:hint="eastAsia" w:ascii="宋体" w:hAnsi="宋体" w:eastAsia="宋体" w:cs="宋体"/>
              </w:rPr>
            </w:pPr>
            <w:r>
              <w:rPr>
                <w:rFonts w:hint="eastAsia" w:ascii="宋体" w:hAnsi="宋体" w:eastAsia="宋体" w:cs="宋体"/>
                <w:spacing w:val="-7"/>
              </w:rPr>
              <w:t>10</w:t>
            </w:r>
          </w:p>
        </w:tc>
        <w:tc>
          <w:tcPr>
            <w:tcW w:w="1723" w:type="dxa"/>
            <w:vAlign w:val="top"/>
          </w:tcPr>
          <w:p w14:paraId="1E8783CD">
            <w:pPr>
              <w:pStyle w:val="14"/>
              <w:spacing w:before="159" w:line="228" w:lineRule="auto"/>
              <w:ind w:left="163"/>
              <w:rPr>
                <w:rFonts w:hint="eastAsia" w:ascii="宋体" w:hAnsi="宋体" w:eastAsia="宋体" w:cs="宋体"/>
              </w:rPr>
            </w:pPr>
            <w:r>
              <w:rPr>
                <w:rFonts w:hint="eastAsia" w:ascii="宋体" w:hAnsi="宋体" w:eastAsia="宋体" w:cs="宋体"/>
                <w:spacing w:val="8"/>
              </w:rPr>
              <w:t>技术性能指标</w:t>
            </w:r>
          </w:p>
        </w:tc>
        <w:tc>
          <w:tcPr>
            <w:tcW w:w="6586" w:type="dxa"/>
            <w:vAlign w:val="top"/>
          </w:tcPr>
          <w:p w14:paraId="4C49C584">
            <w:pPr>
              <w:pStyle w:val="14"/>
              <w:spacing w:before="164" w:line="228" w:lineRule="auto"/>
              <w:ind w:left="10"/>
              <w:rPr>
                <w:rFonts w:hint="eastAsia" w:ascii="宋体" w:hAnsi="宋体" w:eastAsia="宋体" w:cs="宋体"/>
              </w:rPr>
            </w:pPr>
            <w:r>
              <w:rPr>
                <w:rFonts w:hint="eastAsia" w:ascii="宋体" w:hAnsi="宋体" w:eastAsia="宋体" w:cs="宋体"/>
                <w:spacing w:val="4"/>
              </w:rPr>
              <w:t>合格</w:t>
            </w:r>
          </w:p>
        </w:tc>
      </w:tr>
      <w:tr w14:paraId="28329C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734" w:type="dxa"/>
            <w:vAlign w:val="top"/>
          </w:tcPr>
          <w:p w14:paraId="2A487EF2">
            <w:pPr>
              <w:spacing w:line="382" w:lineRule="auto"/>
              <w:rPr>
                <w:rFonts w:hint="eastAsia" w:ascii="宋体" w:hAnsi="宋体" w:eastAsia="宋体" w:cs="宋体"/>
                <w:sz w:val="21"/>
              </w:rPr>
            </w:pPr>
          </w:p>
          <w:p w14:paraId="7D69240C">
            <w:pPr>
              <w:pStyle w:val="14"/>
              <w:spacing w:before="65" w:line="189" w:lineRule="auto"/>
              <w:ind w:left="283"/>
              <w:rPr>
                <w:rFonts w:hint="eastAsia" w:ascii="宋体" w:hAnsi="宋体" w:eastAsia="宋体" w:cs="宋体"/>
              </w:rPr>
            </w:pPr>
            <w:r>
              <w:rPr>
                <w:rFonts w:hint="eastAsia" w:ascii="宋体" w:hAnsi="宋体" w:eastAsia="宋体" w:cs="宋体"/>
                <w:spacing w:val="-7"/>
              </w:rPr>
              <w:t>11</w:t>
            </w:r>
          </w:p>
        </w:tc>
        <w:tc>
          <w:tcPr>
            <w:tcW w:w="1723" w:type="dxa"/>
            <w:vAlign w:val="top"/>
          </w:tcPr>
          <w:p w14:paraId="6F226762">
            <w:pPr>
              <w:pStyle w:val="14"/>
              <w:spacing w:before="161" w:line="268" w:lineRule="auto"/>
              <w:ind w:left="59" w:right="197" w:firstLine="7"/>
              <w:jc w:val="both"/>
              <w:rPr>
                <w:rFonts w:hint="eastAsia" w:ascii="宋体" w:hAnsi="宋体" w:eastAsia="宋体" w:cs="宋体"/>
              </w:rPr>
            </w:pPr>
            <w:r>
              <w:rPr>
                <w:rFonts w:hint="eastAsia" w:ascii="宋体" w:hAnsi="宋体" w:eastAsia="宋体" w:cs="宋体"/>
                <w:spacing w:val="8"/>
                <w:sz w:val="19"/>
                <w:szCs w:val="19"/>
              </w:rPr>
              <w:t>项</w:t>
            </w:r>
            <w:r>
              <w:rPr>
                <w:rFonts w:hint="eastAsia" w:ascii="宋体" w:hAnsi="宋体" w:eastAsia="宋体" w:cs="宋体"/>
                <w:spacing w:val="8"/>
              </w:rPr>
              <w:t>目采购标的对</w:t>
            </w:r>
            <w:r>
              <w:rPr>
                <w:rFonts w:hint="eastAsia" w:ascii="宋体" w:hAnsi="宋体" w:eastAsia="宋体" w:cs="宋体"/>
              </w:rPr>
              <w:t xml:space="preserve"> </w:t>
            </w:r>
            <w:r>
              <w:rPr>
                <w:rFonts w:hint="eastAsia" w:ascii="宋体" w:hAnsi="宋体" w:eastAsia="宋体" w:cs="宋体"/>
                <w:spacing w:val="8"/>
              </w:rPr>
              <w:t>应的中小企业划</w:t>
            </w:r>
            <w:r>
              <w:rPr>
                <w:rFonts w:hint="eastAsia" w:ascii="宋体" w:hAnsi="宋体" w:eastAsia="宋体" w:cs="宋体"/>
                <w:spacing w:val="3"/>
              </w:rPr>
              <w:t xml:space="preserve"> </w:t>
            </w:r>
            <w:r>
              <w:rPr>
                <w:rFonts w:hint="eastAsia" w:ascii="宋体" w:hAnsi="宋体" w:eastAsia="宋体" w:cs="宋体"/>
                <w:spacing w:val="8"/>
              </w:rPr>
              <w:t>分标准所属行业</w:t>
            </w:r>
          </w:p>
        </w:tc>
        <w:tc>
          <w:tcPr>
            <w:tcW w:w="6586" w:type="dxa"/>
            <w:vAlign w:val="top"/>
          </w:tcPr>
          <w:p w14:paraId="6C312168">
            <w:pPr>
              <w:spacing w:line="349" w:lineRule="auto"/>
              <w:rPr>
                <w:rFonts w:hint="eastAsia" w:ascii="宋体" w:hAnsi="宋体" w:eastAsia="宋体" w:cs="宋体"/>
                <w:snapToGrid w:val="0"/>
                <w:color w:val="000000"/>
                <w:spacing w:val="12"/>
                <w:kern w:val="0"/>
                <w:sz w:val="20"/>
                <w:szCs w:val="20"/>
                <w:lang w:val="en-US" w:eastAsia="en-US" w:bidi="ar-SA"/>
              </w:rPr>
            </w:pPr>
          </w:p>
          <w:p w14:paraId="48D93448">
            <w:pPr>
              <w:keepNext w:val="0"/>
              <w:keepLines w:val="0"/>
              <w:widowControl/>
              <w:suppressLineNumbers w:val="0"/>
              <w:jc w:val="left"/>
              <w:rPr>
                <w:rFonts w:hint="eastAsia" w:ascii="宋体" w:hAnsi="宋体" w:eastAsia="宋体" w:cs="宋体"/>
              </w:rPr>
            </w:pPr>
            <w:r>
              <w:rPr>
                <w:rFonts w:hint="eastAsia" w:ascii="宋体" w:hAnsi="宋体" w:eastAsia="宋体" w:cs="宋体"/>
                <w:snapToGrid w:val="0"/>
                <w:color w:val="000000"/>
                <w:spacing w:val="12"/>
                <w:kern w:val="0"/>
                <w:sz w:val="20"/>
                <w:szCs w:val="20"/>
                <w:lang w:val="en-US" w:eastAsia="zh-CN" w:bidi="ar-SA"/>
              </w:rPr>
              <w:t>农、林、牧、渔业</w:t>
            </w:r>
          </w:p>
        </w:tc>
      </w:tr>
      <w:tr w14:paraId="64160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734" w:type="dxa"/>
            <w:vAlign w:val="top"/>
          </w:tcPr>
          <w:p w14:paraId="6089F5CF">
            <w:pPr>
              <w:spacing w:line="264" w:lineRule="auto"/>
              <w:rPr>
                <w:rFonts w:hint="eastAsia" w:ascii="宋体" w:hAnsi="宋体" w:eastAsia="宋体" w:cs="宋体"/>
                <w:sz w:val="21"/>
              </w:rPr>
            </w:pPr>
          </w:p>
          <w:p w14:paraId="1803AB0D">
            <w:pPr>
              <w:spacing w:line="265" w:lineRule="auto"/>
              <w:rPr>
                <w:rFonts w:hint="eastAsia" w:ascii="宋体" w:hAnsi="宋体" w:eastAsia="宋体" w:cs="宋体"/>
                <w:sz w:val="21"/>
              </w:rPr>
            </w:pPr>
          </w:p>
          <w:p w14:paraId="615694FB">
            <w:pPr>
              <w:spacing w:line="265" w:lineRule="auto"/>
              <w:rPr>
                <w:rFonts w:hint="eastAsia" w:ascii="宋体" w:hAnsi="宋体" w:eastAsia="宋体" w:cs="宋体"/>
                <w:sz w:val="21"/>
              </w:rPr>
            </w:pPr>
          </w:p>
          <w:p w14:paraId="6F83B11D">
            <w:pPr>
              <w:spacing w:line="265" w:lineRule="auto"/>
              <w:rPr>
                <w:rFonts w:hint="eastAsia" w:ascii="宋体" w:hAnsi="宋体" w:eastAsia="宋体" w:cs="宋体"/>
                <w:sz w:val="21"/>
              </w:rPr>
            </w:pPr>
          </w:p>
          <w:p w14:paraId="51541E07">
            <w:pPr>
              <w:spacing w:line="265" w:lineRule="auto"/>
              <w:rPr>
                <w:rFonts w:hint="eastAsia" w:ascii="宋体" w:hAnsi="宋体" w:eastAsia="宋体" w:cs="宋体"/>
                <w:sz w:val="21"/>
              </w:rPr>
            </w:pPr>
          </w:p>
          <w:p w14:paraId="175003A3">
            <w:pPr>
              <w:pStyle w:val="14"/>
              <w:spacing w:before="65" w:line="189" w:lineRule="auto"/>
              <w:ind w:left="238"/>
              <w:rPr>
                <w:rFonts w:hint="eastAsia" w:ascii="宋体" w:hAnsi="宋体" w:eastAsia="宋体" w:cs="宋体"/>
              </w:rPr>
            </w:pPr>
            <w:r>
              <w:rPr>
                <w:rFonts w:hint="eastAsia" w:ascii="宋体" w:hAnsi="宋体" w:eastAsia="宋体" w:cs="宋体"/>
                <w:spacing w:val="-7"/>
              </w:rPr>
              <w:t>12</w:t>
            </w:r>
          </w:p>
        </w:tc>
        <w:tc>
          <w:tcPr>
            <w:tcW w:w="1723" w:type="dxa"/>
            <w:vAlign w:val="top"/>
          </w:tcPr>
          <w:p w14:paraId="6728AF2E">
            <w:pPr>
              <w:spacing w:line="270" w:lineRule="auto"/>
              <w:rPr>
                <w:rFonts w:hint="eastAsia" w:ascii="宋体" w:hAnsi="宋体" w:eastAsia="宋体" w:cs="宋体"/>
                <w:sz w:val="18"/>
                <w:szCs w:val="18"/>
              </w:rPr>
            </w:pPr>
          </w:p>
          <w:p w14:paraId="14A4AEF5">
            <w:pPr>
              <w:spacing w:line="270" w:lineRule="auto"/>
              <w:rPr>
                <w:rFonts w:hint="eastAsia" w:ascii="宋体" w:hAnsi="宋体" w:eastAsia="宋体" w:cs="宋体"/>
                <w:sz w:val="18"/>
                <w:szCs w:val="18"/>
              </w:rPr>
            </w:pPr>
          </w:p>
          <w:p w14:paraId="2822DC5A">
            <w:pPr>
              <w:spacing w:line="270" w:lineRule="auto"/>
              <w:rPr>
                <w:rFonts w:hint="eastAsia" w:ascii="宋体" w:hAnsi="宋体" w:eastAsia="宋体" w:cs="宋体"/>
                <w:sz w:val="18"/>
                <w:szCs w:val="18"/>
              </w:rPr>
            </w:pPr>
          </w:p>
          <w:p w14:paraId="5E25B036">
            <w:pPr>
              <w:spacing w:line="271" w:lineRule="auto"/>
              <w:rPr>
                <w:rFonts w:hint="eastAsia" w:ascii="宋体" w:hAnsi="宋体" w:eastAsia="宋体" w:cs="宋体"/>
                <w:sz w:val="18"/>
                <w:szCs w:val="18"/>
              </w:rPr>
            </w:pPr>
          </w:p>
          <w:p w14:paraId="57C59B48">
            <w:pPr>
              <w:pStyle w:val="14"/>
              <w:spacing w:before="65" w:line="228" w:lineRule="auto"/>
              <w:ind w:left="62"/>
              <w:rPr>
                <w:rFonts w:hint="eastAsia" w:ascii="宋体" w:hAnsi="宋体" w:eastAsia="宋体" w:cs="宋体"/>
                <w:sz w:val="18"/>
                <w:szCs w:val="18"/>
              </w:rPr>
            </w:pPr>
            <w:r>
              <w:rPr>
                <w:rFonts w:hint="eastAsia" w:ascii="宋体" w:hAnsi="宋体" w:eastAsia="宋体" w:cs="宋体"/>
                <w:spacing w:val="8"/>
                <w:sz w:val="18"/>
                <w:szCs w:val="18"/>
              </w:rPr>
              <w:t>投标人资格要求</w:t>
            </w:r>
          </w:p>
        </w:tc>
        <w:tc>
          <w:tcPr>
            <w:tcW w:w="6586" w:type="dxa"/>
            <w:vAlign w:val="top"/>
          </w:tcPr>
          <w:p w14:paraId="1A7BA82C">
            <w:pPr>
              <w:pStyle w:val="14"/>
              <w:spacing w:before="217" w:line="227" w:lineRule="auto"/>
              <w:rPr>
                <w:rFonts w:hint="eastAsia" w:ascii="宋体" w:hAnsi="宋体" w:eastAsia="宋体" w:cs="宋体"/>
                <w:snapToGrid w:val="0"/>
                <w:color w:val="000000"/>
                <w:spacing w:val="7"/>
                <w:kern w:val="0"/>
                <w:sz w:val="18"/>
                <w:szCs w:val="18"/>
                <w:lang w:val="en-US" w:eastAsia="zh-CN" w:bidi="ar-SA"/>
              </w:rPr>
            </w:pPr>
            <w:r>
              <w:rPr>
                <w:rFonts w:hint="eastAsia" w:ascii="宋体" w:hAnsi="宋体" w:eastAsia="宋体" w:cs="宋体"/>
                <w:snapToGrid w:val="0"/>
                <w:color w:val="000000"/>
                <w:spacing w:val="7"/>
                <w:kern w:val="0"/>
                <w:sz w:val="18"/>
                <w:szCs w:val="18"/>
                <w:lang w:val="en-US" w:eastAsia="zh-CN" w:bidi="ar-SA"/>
              </w:rPr>
              <w:t>资质要求：（1）投标人须具备有效的营业执照，具有独立承担民事责任 能力和良好诚信的合法经营单位，并在人员、设备、资金等方面具备相 应的能力；</w:t>
            </w:r>
          </w:p>
          <w:p w14:paraId="09A370F6">
            <w:pPr>
              <w:pStyle w:val="14"/>
              <w:spacing w:before="217" w:line="227" w:lineRule="auto"/>
              <w:ind w:left="10"/>
              <w:rPr>
                <w:rFonts w:hint="eastAsia" w:ascii="宋体" w:hAnsi="宋体" w:eastAsia="宋体" w:cs="宋体"/>
                <w:snapToGrid w:val="0"/>
                <w:color w:val="000000"/>
                <w:spacing w:val="7"/>
                <w:kern w:val="0"/>
                <w:sz w:val="18"/>
                <w:szCs w:val="18"/>
                <w:lang w:val="en-US" w:eastAsia="zh-CN" w:bidi="ar-SA"/>
              </w:rPr>
            </w:pPr>
            <w:r>
              <w:rPr>
                <w:rFonts w:hint="eastAsia" w:ascii="宋体" w:hAnsi="宋体" w:eastAsia="宋体" w:cs="宋体"/>
                <w:snapToGrid w:val="0"/>
                <w:color w:val="000000"/>
                <w:spacing w:val="7"/>
                <w:kern w:val="0"/>
                <w:sz w:val="18"/>
                <w:szCs w:val="18"/>
                <w:lang w:val="en-US" w:eastAsia="zh-CN" w:bidi="ar-SA"/>
              </w:rPr>
              <w:t>（2）供应商为法人或者其他组织的提供其营业执照等证明文件(如营业 执照或者事业单位法人证书或者执业许可证等)，供应商为自然人的提 供其身份证复印件加盖公章； (必须提供，否则响应文件按无效响应处 理)，法人授权委托书及被授权人身份证加盖公章；</w:t>
            </w:r>
          </w:p>
          <w:p w14:paraId="3F5778CD">
            <w:pPr>
              <w:pStyle w:val="14"/>
              <w:spacing w:before="217" w:line="227" w:lineRule="auto"/>
              <w:ind w:left="10"/>
              <w:rPr>
                <w:rFonts w:hint="eastAsia" w:ascii="宋体" w:hAnsi="宋体" w:eastAsia="宋体" w:cs="宋体"/>
                <w:snapToGrid w:val="0"/>
                <w:color w:val="000000"/>
                <w:spacing w:val="7"/>
                <w:kern w:val="0"/>
                <w:sz w:val="18"/>
                <w:szCs w:val="18"/>
                <w:lang w:val="en-US" w:eastAsia="zh-CN" w:bidi="ar-SA"/>
              </w:rPr>
            </w:pPr>
            <w:r>
              <w:rPr>
                <w:rFonts w:hint="eastAsia" w:ascii="宋体" w:hAnsi="宋体" w:eastAsia="宋体" w:cs="宋体"/>
                <w:snapToGrid w:val="0"/>
                <w:color w:val="000000"/>
                <w:spacing w:val="7"/>
                <w:kern w:val="0"/>
                <w:sz w:val="18"/>
                <w:szCs w:val="18"/>
                <w:lang w:val="en-US" w:eastAsia="zh-CN" w:bidi="ar-SA"/>
              </w:rPr>
              <w:t>（3）如在“信用中国 ”网站（www.creditchina.gov.cn）、中国政府采 购网（www.ccgp.gov.cn）被列入失信被执行人、重大税收违法案件当事 人名单、政府采购严重违法失信行为记录名单的（尚在处罚期内的） ， 将拒绝其</w:t>
            </w:r>
            <w:r>
              <w:rPr>
                <w:rFonts w:hint="eastAsia" w:cs="宋体"/>
                <w:snapToGrid w:val="0"/>
                <w:color w:val="000000"/>
                <w:spacing w:val="7"/>
                <w:kern w:val="0"/>
                <w:sz w:val="18"/>
                <w:szCs w:val="18"/>
                <w:lang w:val="en-US" w:eastAsia="zh-CN" w:bidi="ar-SA"/>
              </w:rPr>
              <w:t>加</w:t>
            </w:r>
            <w:r>
              <w:rPr>
                <w:rFonts w:hint="eastAsia" w:ascii="宋体" w:hAnsi="宋体" w:eastAsia="宋体" w:cs="宋体"/>
                <w:snapToGrid w:val="0"/>
                <w:color w:val="000000"/>
                <w:spacing w:val="7"/>
                <w:kern w:val="0"/>
                <w:sz w:val="18"/>
                <w:szCs w:val="18"/>
                <w:lang w:val="en-US" w:eastAsia="zh-CN" w:bidi="ar-SA"/>
              </w:rPr>
              <w:t>参加本次政府采购活动（查询结果截图日期必须在发布公告日期之后）</w:t>
            </w:r>
          </w:p>
          <w:p w14:paraId="3172BE51">
            <w:pPr>
              <w:pStyle w:val="14"/>
              <w:spacing w:before="217" w:line="227" w:lineRule="auto"/>
              <w:ind w:left="10"/>
              <w:rPr>
                <w:rFonts w:hint="eastAsia" w:ascii="宋体" w:hAnsi="宋体" w:eastAsia="宋体" w:cs="宋体"/>
                <w:sz w:val="18"/>
                <w:szCs w:val="18"/>
              </w:rPr>
            </w:pPr>
            <w:r>
              <w:rPr>
                <w:rFonts w:hint="eastAsia" w:ascii="宋体" w:hAnsi="宋体" w:eastAsia="宋体" w:cs="宋体"/>
                <w:snapToGrid w:val="0"/>
                <w:color w:val="000000"/>
                <w:spacing w:val="7"/>
                <w:kern w:val="0"/>
                <w:sz w:val="20"/>
                <w:szCs w:val="20"/>
                <w:lang w:val="en-US" w:eastAsia="zh-CN" w:bidi="ar-SA"/>
              </w:rPr>
              <w:t>（</w:t>
            </w:r>
            <w:r>
              <w:rPr>
                <w:rFonts w:hint="eastAsia" w:ascii="宋体" w:hAnsi="宋体" w:eastAsia="宋体" w:cs="宋体"/>
                <w:snapToGrid w:val="0"/>
                <w:color w:val="000000"/>
                <w:spacing w:val="7"/>
                <w:kern w:val="0"/>
                <w:sz w:val="18"/>
                <w:szCs w:val="18"/>
                <w:lang w:val="en-US" w:eastAsia="zh-CN" w:bidi="ar-SA"/>
              </w:rPr>
              <w:t>4） 中小企业声明函。 (必须提供，否则作无效响应处理，请根据要求 单独上传《中小企业声明函》。格式以采购文件要求为准。)</w:t>
            </w:r>
          </w:p>
        </w:tc>
      </w:tr>
    </w:tbl>
    <w:p w14:paraId="0BE87172">
      <w:pPr>
        <w:spacing w:line="236" w:lineRule="exact"/>
        <w:rPr>
          <w:sz w:val="20"/>
          <w:szCs w:val="20"/>
        </w:rPr>
        <w:sectPr>
          <w:footerReference r:id="rId8" w:type="default"/>
          <w:pgSz w:w="11906" w:h="16839"/>
          <w:pgMar w:top="400" w:right="1440" w:bottom="1156" w:left="1417" w:header="0" w:footer="994" w:gutter="0"/>
          <w:cols w:space="720" w:num="1"/>
        </w:sectPr>
      </w:pPr>
    </w:p>
    <w:p w14:paraId="072EB6C2">
      <w:pPr>
        <w:spacing w:before="3"/>
      </w:pPr>
    </w:p>
    <w:p w14:paraId="1456078B">
      <w:pPr>
        <w:spacing w:before="3"/>
      </w:pPr>
    </w:p>
    <w:tbl>
      <w:tblPr>
        <w:tblStyle w:val="13"/>
        <w:tblW w:w="904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4"/>
        <w:gridCol w:w="1723"/>
        <w:gridCol w:w="6586"/>
      </w:tblGrid>
      <w:tr w14:paraId="508B94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4" w:hRule="atLeast"/>
        </w:trPr>
        <w:tc>
          <w:tcPr>
            <w:tcW w:w="734" w:type="dxa"/>
            <w:vAlign w:val="top"/>
          </w:tcPr>
          <w:p w14:paraId="1C6BFD9F">
            <w:pPr>
              <w:rPr>
                <w:rFonts w:ascii="Arial"/>
                <w:sz w:val="21"/>
              </w:rPr>
            </w:pPr>
          </w:p>
        </w:tc>
        <w:tc>
          <w:tcPr>
            <w:tcW w:w="1723" w:type="dxa"/>
            <w:vAlign w:val="top"/>
          </w:tcPr>
          <w:p w14:paraId="5175BA15">
            <w:pPr>
              <w:rPr>
                <w:rFonts w:ascii="Arial"/>
                <w:sz w:val="21"/>
              </w:rPr>
            </w:pPr>
          </w:p>
        </w:tc>
        <w:tc>
          <w:tcPr>
            <w:tcW w:w="6586" w:type="dxa"/>
            <w:vAlign w:val="top"/>
          </w:tcPr>
          <w:p w14:paraId="233D6146">
            <w:pPr>
              <w:pStyle w:val="14"/>
              <w:spacing w:before="108" w:line="308" w:lineRule="auto"/>
              <w:ind w:right="8"/>
            </w:pPr>
          </w:p>
        </w:tc>
      </w:tr>
      <w:tr w14:paraId="271CE2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734" w:type="dxa"/>
            <w:vAlign w:val="top"/>
          </w:tcPr>
          <w:p w14:paraId="6B44FD01">
            <w:pPr>
              <w:pStyle w:val="14"/>
              <w:spacing w:before="237" w:line="190" w:lineRule="auto"/>
              <w:ind w:left="283"/>
            </w:pPr>
            <w:r>
              <w:rPr>
                <w:spacing w:val="-7"/>
              </w:rPr>
              <w:t>13</w:t>
            </w:r>
          </w:p>
        </w:tc>
        <w:tc>
          <w:tcPr>
            <w:tcW w:w="1723" w:type="dxa"/>
            <w:vAlign w:val="top"/>
          </w:tcPr>
          <w:p w14:paraId="07D22EA4">
            <w:pPr>
              <w:pStyle w:val="14"/>
              <w:spacing w:before="48" w:line="261" w:lineRule="auto"/>
              <w:ind w:left="585" w:right="197" w:hanging="522"/>
            </w:pPr>
            <w:r>
              <w:rPr>
                <w:spacing w:val="8"/>
              </w:rPr>
              <w:t>是否接受联合体</w:t>
            </w:r>
            <w:r>
              <w:t xml:space="preserve"> </w:t>
            </w:r>
            <w:r>
              <w:rPr>
                <w:spacing w:val="3"/>
              </w:rPr>
              <w:t>投标</w:t>
            </w:r>
          </w:p>
        </w:tc>
        <w:tc>
          <w:tcPr>
            <w:tcW w:w="6586" w:type="dxa"/>
            <w:vAlign w:val="top"/>
          </w:tcPr>
          <w:p w14:paraId="4652CE74">
            <w:pPr>
              <w:pStyle w:val="14"/>
              <w:spacing w:before="231" w:line="229" w:lineRule="auto"/>
              <w:ind w:left="116"/>
            </w:pPr>
            <w:r>
              <w:rPr>
                <w:spacing w:val="5"/>
              </w:rPr>
              <w:t>不接受</w:t>
            </w:r>
          </w:p>
        </w:tc>
      </w:tr>
      <w:tr w14:paraId="156B63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5" w:hRule="atLeast"/>
        </w:trPr>
        <w:tc>
          <w:tcPr>
            <w:tcW w:w="734" w:type="dxa"/>
            <w:vAlign w:val="top"/>
          </w:tcPr>
          <w:p w14:paraId="79E7282D">
            <w:pPr>
              <w:spacing w:line="279" w:lineRule="auto"/>
              <w:rPr>
                <w:rFonts w:ascii="Arial"/>
                <w:sz w:val="21"/>
              </w:rPr>
            </w:pPr>
          </w:p>
          <w:p w14:paraId="7CEF9A31">
            <w:pPr>
              <w:spacing w:line="279" w:lineRule="auto"/>
              <w:rPr>
                <w:rFonts w:ascii="Arial"/>
                <w:sz w:val="21"/>
              </w:rPr>
            </w:pPr>
          </w:p>
          <w:p w14:paraId="592DBA8F">
            <w:pPr>
              <w:spacing w:line="279" w:lineRule="auto"/>
              <w:rPr>
                <w:rFonts w:ascii="Arial"/>
                <w:sz w:val="21"/>
              </w:rPr>
            </w:pPr>
          </w:p>
          <w:p w14:paraId="742B5DBB">
            <w:pPr>
              <w:spacing w:line="279" w:lineRule="auto"/>
              <w:rPr>
                <w:rFonts w:ascii="Arial"/>
                <w:sz w:val="21"/>
              </w:rPr>
            </w:pPr>
          </w:p>
          <w:p w14:paraId="445BF817">
            <w:pPr>
              <w:spacing w:line="279" w:lineRule="auto"/>
              <w:rPr>
                <w:rFonts w:ascii="Arial"/>
                <w:sz w:val="21"/>
              </w:rPr>
            </w:pPr>
          </w:p>
          <w:p w14:paraId="5A2FC4E0">
            <w:pPr>
              <w:spacing w:line="279" w:lineRule="auto"/>
              <w:rPr>
                <w:rFonts w:ascii="Arial"/>
                <w:sz w:val="21"/>
              </w:rPr>
            </w:pPr>
          </w:p>
          <w:p w14:paraId="4A4FC115">
            <w:pPr>
              <w:pStyle w:val="14"/>
              <w:spacing w:before="65" w:line="189" w:lineRule="auto"/>
              <w:ind w:left="283"/>
            </w:pPr>
            <w:r>
              <w:rPr>
                <w:spacing w:val="-7"/>
              </w:rPr>
              <w:t>14</w:t>
            </w:r>
          </w:p>
        </w:tc>
        <w:tc>
          <w:tcPr>
            <w:tcW w:w="1723" w:type="dxa"/>
            <w:vAlign w:val="top"/>
          </w:tcPr>
          <w:p w14:paraId="4D101E58">
            <w:pPr>
              <w:spacing w:line="263" w:lineRule="auto"/>
              <w:rPr>
                <w:rFonts w:ascii="Arial"/>
                <w:sz w:val="21"/>
              </w:rPr>
            </w:pPr>
          </w:p>
          <w:p w14:paraId="04AF153C">
            <w:pPr>
              <w:spacing w:line="263" w:lineRule="auto"/>
              <w:rPr>
                <w:rFonts w:ascii="Arial"/>
                <w:sz w:val="21"/>
              </w:rPr>
            </w:pPr>
          </w:p>
          <w:p w14:paraId="6779975E">
            <w:pPr>
              <w:spacing w:line="263" w:lineRule="auto"/>
              <w:rPr>
                <w:rFonts w:ascii="Arial"/>
                <w:sz w:val="21"/>
              </w:rPr>
            </w:pPr>
          </w:p>
          <w:p w14:paraId="23B3535A">
            <w:pPr>
              <w:spacing w:line="264" w:lineRule="auto"/>
              <w:rPr>
                <w:rFonts w:ascii="Arial"/>
                <w:sz w:val="21"/>
              </w:rPr>
            </w:pPr>
          </w:p>
          <w:p w14:paraId="32F34B99">
            <w:pPr>
              <w:spacing w:line="264" w:lineRule="auto"/>
              <w:rPr>
                <w:rFonts w:ascii="Arial"/>
                <w:sz w:val="21"/>
              </w:rPr>
            </w:pPr>
          </w:p>
          <w:p w14:paraId="57706736">
            <w:pPr>
              <w:spacing w:line="264" w:lineRule="auto"/>
              <w:rPr>
                <w:rFonts w:ascii="Arial"/>
                <w:sz w:val="21"/>
              </w:rPr>
            </w:pPr>
          </w:p>
          <w:p w14:paraId="581030D3">
            <w:pPr>
              <w:spacing w:line="264" w:lineRule="auto"/>
              <w:rPr>
                <w:rFonts w:ascii="Arial"/>
                <w:sz w:val="21"/>
              </w:rPr>
            </w:pPr>
          </w:p>
          <w:p w14:paraId="0EABA7C0">
            <w:pPr>
              <w:pStyle w:val="14"/>
              <w:spacing w:before="65" w:line="274" w:lineRule="auto"/>
              <w:ind w:left="661" w:right="240" w:hanging="403"/>
            </w:pPr>
            <w:r>
              <w:rPr>
                <w:spacing w:val="3"/>
              </w:rPr>
              <w:t>资格证明文件</w:t>
            </w:r>
            <w:r>
              <w:t xml:space="preserve"> </w:t>
            </w:r>
            <w:r>
              <w:rPr>
                <w:spacing w:val="2"/>
              </w:rPr>
              <w:t>组成</w:t>
            </w:r>
          </w:p>
        </w:tc>
        <w:tc>
          <w:tcPr>
            <w:tcW w:w="6586" w:type="dxa"/>
            <w:vAlign w:val="top"/>
          </w:tcPr>
          <w:p w14:paraId="257B4108">
            <w:pPr>
              <w:pStyle w:val="14"/>
              <w:spacing w:before="105" w:line="273" w:lineRule="auto"/>
              <w:ind w:left="117" w:right="113" w:firstLine="34"/>
            </w:pPr>
            <w:r>
              <w:rPr>
                <w:spacing w:val="10"/>
              </w:rPr>
              <w:t>1、供应商为法人或者其他组织的提供其营业执照等证明文件(如营业</w:t>
            </w:r>
            <w:r>
              <w:rPr>
                <w:spacing w:val="3"/>
              </w:rPr>
              <w:t xml:space="preserve"> </w:t>
            </w:r>
            <w:r>
              <w:rPr>
                <w:spacing w:val="8"/>
              </w:rPr>
              <w:t>执照或者事业单位法人证书或者执业许可证等)，供应商为自然人的提</w:t>
            </w:r>
            <w:r>
              <w:t xml:space="preserve"> </w:t>
            </w:r>
            <w:r>
              <w:rPr>
                <w:spacing w:val="8"/>
              </w:rPr>
              <w:t>供其身份证复印件加盖公章；(必须提供，否则响应文件按无效响应处</w:t>
            </w:r>
            <w:r>
              <w:t xml:space="preserve"> </w:t>
            </w:r>
            <w:r>
              <w:rPr>
                <w:spacing w:val="8"/>
              </w:rPr>
              <w:t>理)，法人授权委托书及被授权人身份证加盖公章；</w:t>
            </w:r>
          </w:p>
          <w:p w14:paraId="73F1FC1E">
            <w:pPr>
              <w:pStyle w:val="14"/>
              <w:spacing w:before="117" w:line="257" w:lineRule="auto"/>
              <w:ind w:left="119" w:right="132" w:firstLine="8"/>
            </w:pPr>
            <w:r>
              <w:rPr>
                <w:spacing w:val="9"/>
              </w:rPr>
              <w:t>2、中小企业声明函。</w:t>
            </w:r>
            <w:r>
              <w:rPr>
                <w:spacing w:val="-49"/>
              </w:rPr>
              <w:t xml:space="preserve"> </w:t>
            </w:r>
            <w:r>
              <w:rPr>
                <w:spacing w:val="9"/>
              </w:rPr>
              <w:t>(必须提供，否则作无</w:t>
            </w:r>
            <w:r>
              <w:rPr>
                <w:spacing w:val="8"/>
              </w:rPr>
              <w:t>效响应处理，请根据要求</w:t>
            </w:r>
            <w:r>
              <w:t xml:space="preserve"> </w:t>
            </w:r>
            <w:r>
              <w:rPr>
                <w:spacing w:val="9"/>
              </w:rPr>
              <w:t>单独上传《中小企业声明函》。格式以采购文件要求为准。)</w:t>
            </w:r>
          </w:p>
          <w:p w14:paraId="2582098B">
            <w:pPr>
              <w:pStyle w:val="14"/>
              <w:spacing w:before="98" w:line="278" w:lineRule="auto"/>
              <w:ind w:left="117" w:right="132" w:firstLine="16"/>
              <w:jc w:val="both"/>
            </w:pPr>
            <w:r>
              <w:rPr>
                <w:b/>
                <w:bCs/>
                <w:spacing w:val="6"/>
              </w:rPr>
              <w:t>3、</w:t>
            </w:r>
            <w:r>
              <w:rPr>
                <w:spacing w:val="-41"/>
              </w:rPr>
              <w:t xml:space="preserve"> </w:t>
            </w:r>
            <w:r>
              <w:rPr>
                <w:b/>
                <w:bCs/>
                <w:spacing w:val="6"/>
              </w:rPr>
              <w:t>(采购人或采购代理机构根据采购公告对应的特定资格要求及特定</w:t>
            </w:r>
            <w:r>
              <w:t xml:space="preserve"> </w:t>
            </w:r>
            <w:r>
              <w:rPr>
                <w:b/>
                <w:bCs/>
                <w:spacing w:val="7"/>
              </w:rPr>
              <w:t>条件设置供应商提供的资格证明材料)；</w:t>
            </w:r>
            <w:r>
              <w:rPr>
                <w:spacing w:val="-42"/>
              </w:rPr>
              <w:t xml:space="preserve"> </w:t>
            </w:r>
            <w:r>
              <w:rPr>
                <w:b/>
                <w:bCs/>
                <w:spacing w:val="7"/>
              </w:rPr>
              <w:t>(必须</w:t>
            </w:r>
            <w:r>
              <w:rPr>
                <w:b/>
                <w:bCs/>
                <w:spacing w:val="6"/>
              </w:rPr>
              <w:t>提供，否则响应文件按</w:t>
            </w:r>
            <w:r>
              <w:t xml:space="preserve"> </w:t>
            </w:r>
            <w:r>
              <w:rPr>
                <w:b/>
                <w:bCs/>
                <w:spacing w:val="6"/>
              </w:rPr>
              <w:t>无效响应处理)</w:t>
            </w:r>
          </w:p>
          <w:p w14:paraId="549DA72C">
            <w:pPr>
              <w:pStyle w:val="14"/>
              <w:spacing w:before="106" w:line="260" w:lineRule="auto"/>
              <w:ind w:left="115" w:right="8"/>
            </w:pPr>
            <w:r>
              <w:rPr>
                <w:b/>
                <w:bCs/>
                <w:spacing w:val="6"/>
              </w:rPr>
              <w:t>注</w:t>
            </w:r>
            <w:r>
              <w:rPr>
                <w:spacing w:val="40"/>
              </w:rPr>
              <w:t xml:space="preserve"> </w:t>
            </w:r>
            <w:r>
              <w:rPr>
                <w:b/>
                <w:bCs/>
                <w:spacing w:val="6"/>
              </w:rPr>
              <w:t>：</w:t>
            </w:r>
            <w:r>
              <w:rPr>
                <w:spacing w:val="-59"/>
              </w:rPr>
              <w:t xml:space="preserve"> </w:t>
            </w:r>
            <w:r>
              <w:rPr>
                <w:b/>
                <w:bCs/>
                <w:spacing w:val="6"/>
              </w:rPr>
              <w:t>以上标明“必须提供</w:t>
            </w:r>
            <w:r>
              <w:rPr>
                <w:spacing w:val="-68"/>
              </w:rPr>
              <w:t xml:space="preserve"> </w:t>
            </w:r>
            <w:r>
              <w:rPr>
                <w:b/>
                <w:bCs/>
                <w:spacing w:val="6"/>
              </w:rPr>
              <w:t>”的材料属于复印件的扫描件的，必须加盖</w:t>
            </w:r>
            <w:r>
              <w:t xml:space="preserve"> </w:t>
            </w:r>
            <w:r>
              <w:rPr>
                <w:b/>
                <w:bCs/>
                <w:spacing w:val="7"/>
              </w:rPr>
              <w:t>供应商电子公章，否则响应文件按无效响应处理。</w:t>
            </w:r>
          </w:p>
        </w:tc>
      </w:tr>
      <w:tr w14:paraId="022F88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7" w:hRule="atLeast"/>
        </w:trPr>
        <w:tc>
          <w:tcPr>
            <w:tcW w:w="734" w:type="dxa"/>
            <w:vAlign w:val="top"/>
          </w:tcPr>
          <w:p w14:paraId="3C28CFCD">
            <w:pPr>
              <w:spacing w:line="247" w:lineRule="auto"/>
              <w:rPr>
                <w:rFonts w:ascii="Arial"/>
                <w:sz w:val="21"/>
              </w:rPr>
            </w:pPr>
          </w:p>
          <w:p w14:paraId="1CF62DC3">
            <w:pPr>
              <w:spacing w:line="247" w:lineRule="auto"/>
              <w:rPr>
                <w:rFonts w:ascii="Arial"/>
                <w:sz w:val="21"/>
              </w:rPr>
            </w:pPr>
          </w:p>
          <w:p w14:paraId="5296A08F">
            <w:pPr>
              <w:spacing w:line="247" w:lineRule="auto"/>
              <w:rPr>
                <w:rFonts w:ascii="Arial"/>
                <w:sz w:val="21"/>
              </w:rPr>
            </w:pPr>
          </w:p>
          <w:p w14:paraId="3ADAF777">
            <w:pPr>
              <w:spacing w:line="248" w:lineRule="auto"/>
              <w:rPr>
                <w:rFonts w:ascii="Arial"/>
                <w:sz w:val="21"/>
              </w:rPr>
            </w:pPr>
          </w:p>
          <w:p w14:paraId="3F29E24A">
            <w:pPr>
              <w:spacing w:line="248" w:lineRule="auto"/>
              <w:rPr>
                <w:rFonts w:ascii="Arial"/>
                <w:sz w:val="21"/>
              </w:rPr>
            </w:pPr>
          </w:p>
          <w:p w14:paraId="1B90DB3C">
            <w:pPr>
              <w:spacing w:line="248" w:lineRule="auto"/>
              <w:rPr>
                <w:rFonts w:ascii="Arial"/>
                <w:sz w:val="21"/>
              </w:rPr>
            </w:pPr>
          </w:p>
          <w:p w14:paraId="095927FF">
            <w:pPr>
              <w:spacing w:line="248" w:lineRule="auto"/>
              <w:rPr>
                <w:rFonts w:ascii="Arial"/>
                <w:sz w:val="21"/>
              </w:rPr>
            </w:pPr>
          </w:p>
          <w:p w14:paraId="3BF7BC2D">
            <w:pPr>
              <w:spacing w:line="248" w:lineRule="auto"/>
              <w:rPr>
                <w:rFonts w:ascii="Arial"/>
                <w:sz w:val="21"/>
              </w:rPr>
            </w:pPr>
          </w:p>
          <w:p w14:paraId="0FCAB501">
            <w:pPr>
              <w:pStyle w:val="14"/>
              <w:spacing w:before="65" w:line="190" w:lineRule="auto"/>
              <w:ind w:left="283"/>
            </w:pPr>
            <w:r>
              <w:rPr>
                <w:spacing w:val="-7"/>
              </w:rPr>
              <w:t>15</w:t>
            </w:r>
          </w:p>
        </w:tc>
        <w:tc>
          <w:tcPr>
            <w:tcW w:w="1723" w:type="dxa"/>
            <w:vAlign w:val="top"/>
          </w:tcPr>
          <w:p w14:paraId="42B1E4CB">
            <w:pPr>
              <w:spacing w:line="243" w:lineRule="auto"/>
              <w:rPr>
                <w:rFonts w:ascii="Arial"/>
                <w:sz w:val="21"/>
              </w:rPr>
            </w:pPr>
          </w:p>
          <w:p w14:paraId="5C081014">
            <w:pPr>
              <w:spacing w:line="243" w:lineRule="auto"/>
              <w:rPr>
                <w:rFonts w:ascii="Arial"/>
                <w:sz w:val="21"/>
              </w:rPr>
            </w:pPr>
          </w:p>
          <w:p w14:paraId="09AAD072">
            <w:pPr>
              <w:spacing w:line="243" w:lineRule="auto"/>
              <w:rPr>
                <w:rFonts w:ascii="Arial"/>
                <w:sz w:val="21"/>
              </w:rPr>
            </w:pPr>
          </w:p>
          <w:p w14:paraId="02AC22DE">
            <w:pPr>
              <w:spacing w:line="243" w:lineRule="auto"/>
              <w:rPr>
                <w:rFonts w:ascii="Arial"/>
                <w:sz w:val="21"/>
              </w:rPr>
            </w:pPr>
          </w:p>
          <w:p w14:paraId="5477755C">
            <w:pPr>
              <w:spacing w:line="243" w:lineRule="auto"/>
              <w:rPr>
                <w:rFonts w:ascii="Arial"/>
                <w:sz w:val="21"/>
              </w:rPr>
            </w:pPr>
          </w:p>
          <w:p w14:paraId="0C3546BB">
            <w:pPr>
              <w:spacing w:line="243" w:lineRule="auto"/>
              <w:rPr>
                <w:rFonts w:ascii="Arial"/>
                <w:sz w:val="21"/>
              </w:rPr>
            </w:pPr>
          </w:p>
          <w:p w14:paraId="4E08C8D2">
            <w:pPr>
              <w:spacing w:line="244" w:lineRule="auto"/>
              <w:rPr>
                <w:rFonts w:ascii="Arial"/>
                <w:sz w:val="21"/>
              </w:rPr>
            </w:pPr>
          </w:p>
          <w:p w14:paraId="67A85887">
            <w:pPr>
              <w:spacing w:line="244" w:lineRule="auto"/>
              <w:rPr>
                <w:rFonts w:ascii="Arial"/>
                <w:sz w:val="21"/>
              </w:rPr>
            </w:pPr>
          </w:p>
          <w:p w14:paraId="237E2B87">
            <w:pPr>
              <w:spacing w:line="244" w:lineRule="auto"/>
              <w:rPr>
                <w:rFonts w:ascii="Arial"/>
                <w:sz w:val="21"/>
              </w:rPr>
            </w:pPr>
          </w:p>
          <w:p w14:paraId="2248E6C3">
            <w:pPr>
              <w:pStyle w:val="14"/>
              <w:spacing w:before="65" w:line="228" w:lineRule="auto"/>
              <w:ind w:left="246"/>
            </w:pPr>
            <w:r>
              <w:rPr>
                <w:spacing w:val="5"/>
              </w:rPr>
              <w:t>商务文件组成</w:t>
            </w:r>
          </w:p>
        </w:tc>
        <w:tc>
          <w:tcPr>
            <w:tcW w:w="6586" w:type="dxa"/>
            <w:vAlign w:val="top"/>
          </w:tcPr>
          <w:p w14:paraId="64CCCC6D">
            <w:pPr>
              <w:pStyle w:val="14"/>
              <w:spacing w:before="157" w:line="273" w:lineRule="auto"/>
              <w:ind w:right="270"/>
            </w:pPr>
            <w:r>
              <w:rPr>
                <w:spacing w:val="12"/>
              </w:rPr>
              <w:t>1.法定代表人身份证明书及法定代表人有效身份证正反面复印件；</w:t>
            </w:r>
            <w:r>
              <w:rPr>
                <w:spacing w:val="18"/>
              </w:rPr>
              <w:t xml:space="preserve"> </w:t>
            </w:r>
            <w:r>
              <w:rPr>
                <w:spacing w:val="-1"/>
              </w:rPr>
              <w:t>(除自然人竞标外必须提供，否则响应文件按无效响应处理)</w:t>
            </w:r>
          </w:p>
          <w:p w14:paraId="4E065872">
            <w:pPr>
              <w:pStyle w:val="14"/>
              <w:spacing w:before="32" w:line="273" w:lineRule="auto"/>
              <w:ind w:left="46" w:right="507" w:hanging="34"/>
            </w:pPr>
            <w:r>
              <w:rPr>
                <w:spacing w:val="9"/>
              </w:rPr>
              <w:t>2.法定代表人授权委托书及委托代理人有</w:t>
            </w:r>
            <w:r>
              <w:rPr>
                <w:spacing w:val="8"/>
              </w:rPr>
              <w:t>效身份证正反面复印件；</w:t>
            </w:r>
            <w:r>
              <w:t xml:space="preserve"> </w:t>
            </w:r>
            <w:r>
              <w:rPr>
                <w:spacing w:val="-2"/>
              </w:rPr>
              <w:t>(委托时必须提供，否则响应文件按无效响应处理)</w:t>
            </w:r>
          </w:p>
          <w:p w14:paraId="23CD6C08">
            <w:pPr>
              <w:pStyle w:val="14"/>
              <w:spacing w:before="63" w:line="324" w:lineRule="auto"/>
              <w:ind w:left="8" w:right="738" w:firstLine="5"/>
            </w:pPr>
            <w:r>
              <w:rPr>
                <w:spacing w:val="6"/>
              </w:rPr>
              <w:t>3.商务条款偏离表；</w:t>
            </w:r>
            <w:r>
              <w:rPr>
                <w:spacing w:val="-49"/>
              </w:rPr>
              <w:t xml:space="preserve"> </w:t>
            </w:r>
            <w:r>
              <w:rPr>
                <w:spacing w:val="6"/>
              </w:rPr>
              <w:t>(必须提供，否则响应文件按无效响</w:t>
            </w:r>
            <w:r>
              <w:rPr>
                <w:spacing w:val="5"/>
              </w:rPr>
              <w:t>应处理)</w:t>
            </w:r>
            <w:r>
              <w:t xml:space="preserve"> </w:t>
            </w:r>
            <w:r>
              <w:rPr>
                <w:spacing w:val="5"/>
              </w:rPr>
              <w:t>4.投标人情况介绍；</w:t>
            </w:r>
          </w:p>
          <w:p w14:paraId="268808A1">
            <w:pPr>
              <w:pStyle w:val="14"/>
              <w:spacing w:before="1" w:line="313" w:lineRule="auto"/>
              <w:ind w:left="119" w:right="2853" w:hanging="106"/>
              <w:rPr>
                <w:spacing w:val="5"/>
              </w:rPr>
            </w:pPr>
            <w:r>
              <w:rPr>
                <w:spacing w:val="5"/>
              </w:rPr>
              <w:t>5.供应商认为需要提供的其他有关资料</w:t>
            </w:r>
          </w:p>
          <w:p w14:paraId="3FBFFA08">
            <w:pPr>
              <w:pStyle w:val="14"/>
              <w:spacing w:before="1" w:line="313" w:lineRule="auto"/>
              <w:ind w:left="119" w:right="2853" w:hanging="106"/>
            </w:pPr>
            <w:r>
              <w:t>注：</w:t>
            </w:r>
          </w:p>
          <w:p w14:paraId="170EF2A7">
            <w:pPr>
              <w:pStyle w:val="14"/>
              <w:spacing w:before="73" w:line="317" w:lineRule="auto"/>
              <w:ind w:left="9" w:right="228" w:firstLine="15"/>
            </w:pPr>
            <w:r>
              <w:rPr>
                <w:spacing w:val="-2"/>
              </w:rPr>
              <w:t>1.法定代表人授权委托书必须由法定代表人及委托代</w:t>
            </w:r>
            <w:r>
              <w:rPr>
                <w:spacing w:val="-3"/>
              </w:rPr>
              <w:t>理人签字，并加盖供</w:t>
            </w:r>
            <w:r>
              <w:t xml:space="preserve"> 应商公章，否则响应文件按无效响应处理。</w:t>
            </w:r>
          </w:p>
          <w:p w14:paraId="01A41915">
            <w:pPr>
              <w:pStyle w:val="14"/>
              <w:spacing w:before="117" w:line="259" w:lineRule="auto"/>
              <w:ind w:left="9" w:right="87" w:firstLine="2"/>
            </w:pPr>
            <w:r>
              <w:rPr>
                <w:spacing w:val="13"/>
              </w:rPr>
              <w:t>2.</w:t>
            </w:r>
            <w:r>
              <w:rPr>
                <w:spacing w:val="-57"/>
              </w:rPr>
              <w:t xml:space="preserve"> </w:t>
            </w:r>
            <w:r>
              <w:rPr>
                <w:spacing w:val="13"/>
              </w:rPr>
              <w:t>以上标明“必须提供</w:t>
            </w:r>
            <w:r>
              <w:rPr>
                <w:spacing w:val="-63"/>
              </w:rPr>
              <w:t xml:space="preserve"> </w:t>
            </w:r>
            <w:r>
              <w:rPr>
                <w:spacing w:val="13"/>
              </w:rPr>
              <w:t>”的材料属于复印件的扫描件的，必须</w:t>
            </w:r>
            <w:r>
              <w:rPr>
                <w:spacing w:val="12"/>
              </w:rPr>
              <w:t>加盖供</w:t>
            </w:r>
            <w:r>
              <w:t xml:space="preserve"> </w:t>
            </w:r>
            <w:r>
              <w:rPr>
                <w:spacing w:val="-1"/>
              </w:rPr>
              <w:t>应商电子公章，否则响应文件按无效响应处理。</w:t>
            </w:r>
          </w:p>
        </w:tc>
      </w:tr>
      <w:tr w14:paraId="1313B8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8" w:hRule="atLeast"/>
        </w:trPr>
        <w:tc>
          <w:tcPr>
            <w:tcW w:w="734" w:type="dxa"/>
            <w:vAlign w:val="top"/>
          </w:tcPr>
          <w:p w14:paraId="292F0ED1">
            <w:pPr>
              <w:spacing w:line="259" w:lineRule="auto"/>
              <w:rPr>
                <w:rFonts w:ascii="Arial"/>
                <w:sz w:val="21"/>
              </w:rPr>
            </w:pPr>
          </w:p>
          <w:p w14:paraId="1082AC3B">
            <w:pPr>
              <w:spacing w:line="259" w:lineRule="auto"/>
              <w:rPr>
                <w:rFonts w:ascii="Arial"/>
                <w:sz w:val="21"/>
              </w:rPr>
            </w:pPr>
          </w:p>
          <w:p w14:paraId="1BE9FF0C">
            <w:pPr>
              <w:spacing w:line="259" w:lineRule="auto"/>
              <w:rPr>
                <w:rFonts w:ascii="Arial"/>
                <w:sz w:val="21"/>
              </w:rPr>
            </w:pPr>
          </w:p>
          <w:p w14:paraId="50DD15CA">
            <w:pPr>
              <w:spacing w:line="260" w:lineRule="auto"/>
              <w:rPr>
                <w:rFonts w:ascii="Arial"/>
                <w:sz w:val="21"/>
              </w:rPr>
            </w:pPr>
          </w:p>
          <w:p w14:paraId="0DFCA56A">
            <w:pPr>
              <w:spacing w:line="260" w:lineRule="auto"/>
              <w:rPr>
                <w:rFonts w:ascii="Arial"/>
                <w:sz w:val="21"/>
              </w:rPr>
            </w:pPr>
          </w:p>
          <w:p w14:paraId="472D1A63">
            <w:pPr>
              <w:pStyle w:val="14"/>
              <w:spacing w:before="65" w:line="190" w:lineRule="auto"/>
              <w:ind w:left="283"/>
            </w:pPr>
            <w:r>
              <w:rPr>
                <w:spacing w:val="-7"/>
              </w:rPr>
              <w:t>16</w:t>
            </w:r>
          </w:p>
        </w:tc>
        <w:tc>
          <w:tcPr>
            <w:tcW w:w="1723" w:type="dxa"/>
            <w:vAlign w:val="top"/>
          </w:tcPr>
          <w:p w14:paraId="29A10242">
            <w:pPr>
              <w:spacing w:line="247" w:lineRule="auto"/>
              <w:rPr>
                <w:rFonts w:ascii="Arial"/>
                <w:sz w:val="21"/>
              </w:rPr>
            </w:pPr>
          </w:p>
          <w:p w14:paraId="4F59C4F8">
            <w:pPr>
              <w:spacing w:line="248" w:lineRule="auto"/>
              <w:rPr>
                <w:rFonts w:ascii="Arial"/>
                <w:sz w:val="21"/>
              </w:rPr>
            </w:pPr>
          </w:p>
          <w:p w14:paraId="1F1B3EF3">
            <w:pPr>
              <w:spacing w:line="248" w:lineRule="auto"/>
              <w:rPr>
                <w:rFonts w:ascii="Arial"/>
                <w:sz w:val="21"/>
              </w:rPr>
            </w:pPr>
          </w:p>
          <w:p w14:paraId="76EBD6C3">
            <w:pPr>
              <w:spacing w:line="248" w:lineRule="auto"/>
              <w:rPr>
                <w:rFonts w:ascii="Arial"/>
                <w:sz w:val="21"/>
              </w:rPr>
            </w:pPr>
          </w:p>
          <w:p w14:paraId="4AC368DB">
            <w:pPr>
              <w:spacing w:line="248" w:lineRule="auto"/>
              <w:rPr>
                <w:rFonts w:ascii="Arial"/>
                <w:sz w:val="21"/>
              </w:rPr>
            </w:pPr>
          </w:p>
          <w:p w14:paraId="3DBE80E1">
            <w:pPr>
              <w:spacing w:line="248" w:lineRule="auto"/>
              <w:rPr>
                <w:rFonts w:ascii="Arial"/>
                <w:sz w:val="21"/>
              </w:rPr>
            </w:pPr>
          </w:p>
          <w:p w14:paraId="63334F4A">
            <w:pPr>
              <w:pStyle w:val="14"/>
              <w:spacing w:before="65" w:line="228" w:lineRule="auto"/>
              <w:ind w:left="245"/>
            </w:pPr>
            <w:r>
              <w:rPr>
                <w:spacing w:val="5"/>
              </w:rPr>
              <w:t>技术文件组成</w:t>
            </w:r>
          </w:p>
        </w:tc>
        <w:tc>
          <w:tcPr>
            <w:tcW w:w="6586" w:type="dxa"/>
            <w:vAlign w:val="top"/>
          </w:tcPr>
          <w:p w14:paraId="15D6AC89">
            <w:pPr>
              <w:pStyle w:val="14"/>
              <w:numPr>
                <w:ilvl w:val="0"/>
                <w:numId w:val="1"/>
              </w:numPr>
              <w:spacing w:before="79" w:line="324" w:lineRule="auto"/>
              <w:ind w:left="119" w:right="671" w:firstLine="33"/>
              <w:rPr>
                <w:spacing w:val="5"/>
              </w:rPr>
            </w:pPr>
            <w:r>
              <w:rPr>
                <w:spacing w:val="5"/>
              </w:rPr>
              <w:t xml:space="preserve">服务需求偏离表；(必须提供，否则响应文件按无效响应处理) </w:t>
            </w:r>
          </w:p>
          <w:p w14:paraId="510C8E3A">
            <w:pPr>
              <w:pStyle w:val="14"/>
              <w:numPr>
                <w:ilvl w:val="0"/>
                <w:numId w:val="0"/>
              </w:numPr>
              <w:spacing w:before="79" w:line="324" w:lineRule="auto"/>
              <w:ind w:left="152" w:leftChars="0" w:right="671" w:rightChars="0"/>
              <w:rPr>
                <w:spacing w:val="5"/>
              </w:rPr>
            </w:pPr>
            <w:r>
              <w:rPr>
                <w:spacing w:val="6"/>
              </w:rPr>
              <w:t>2</w:t>
            </w:r>
            <w:r>
              <w:rPr>
                <w:spacing w:val="5"/>
              </w:rPr>
              <w:t>.</w:t>
            </w:r>
            <w:r>
              <w:rPr>
                <w:rFonts w:hint="eastAsia"/>
                <w:spacing w:val="5"/>
                <w:lang w:val="en-US" w:eastAsia="zh-CN"/>
              </w:rPr>
              <w:t>项目实施</w:t>
            </w:r>
            <w:r>
              <w:rPr>
                <w:spacing w:val="5"/>
              </w:rPr>
              <w:t>方案</w:t>
            </w:r>
            <w:r>
              <w:rPr>
                <w:rFonts w:hint="eastAsia"/>
                <w:spacing w:val="5"/>
                <w:lang w:eastAsia="zh-CN"/>
              </w:rPr>
              <w:t>、</w:t>
            </w:r>
            <w:r>
              <w:rPr>
                <w:rFonts w:hint="eastAsia"/>
                <w:spacing w:val="5"/>
                <w:lang w:val="en-US" w:eastAsia="zh-CN"/>
              </w:rPr>
              <w:t>应急防治措施方案</w:t>
            </w:r>
            <w:r>
              <w:rPr>
                <w:spacing w:val="6"/>
              </w:rPr>
              <w:t>；</w:t>
            </w:r>
            <w:r>
              <w:rPr>
                <w:spacing w:val="-48"/>
              </w:rPr>
              <w:t xml:space="preserve"> </w:t>
            </w:r>
            <w:r>
              <w:rPr>
                <w:spacing w:val="6"/>
              </w:rPr>
              <w:t>(必须提供，否则响应文件按无效</w:t>
            </w:r>
            <w:r>
              <w:rPr>
                <w:spacing w:val="5"/>
              </w:rPr>
              <w:t>响应处理)</w:t>
            </w:r>
          </w:p>
          <w:p w14:paraId="58FB5426">
            <w:pPr>
              <w:pStyle w:val="14"/>
              <w:numPr>
                <w:ilvl w:val="0"/>
                <w:numId w:val="0"/>
              </w:numPr>
              <w:spacing w:before="79" w:line="324" w:lineRule="auto"/>
              <w:ind w:left="200" w:right="671" w:rightChars="0" w:hanging="200" w:hangingChars="100"/>
            </w:pPr>
            <w:r>
              <w:t xml:space="preserve">  </w:t>
            </w:r>
            <w:r>
              <w:rPr>
                <w:rFonts w:hint="eastAsia"/>
                <w:spacing w:val="6"/>
                <w:lang w:val="en-US" w:eastAsia="zh-CN"/>
              </w:rPr>
              <w:t>3</w:t>
            </w:r>
            <w:r>
              <w:rPr>
                <w:spacing w:val="6"/>
              </w:rPr>
              <w:t>.售后服务承诺；</w:t>
            </w:r>
            <w:r>
              <w:rPr>
                <w:spacing w:val="-48"/>
              </w:rPr>
              <w:t xml:space="preserve"> </w:t>
            </w:r>
            <w:r>
              <w:rPr>
                <w:spacing w:val="6"/>
              </w:rPr>
              <w:t>(必须提供，否则响应文件按无效</w:t>
            </w:r>
            <w:r>
              <w:rPr>
                <w:spacing w:val="5"/>
              </w:rPr>
              <w:t>响应处理)</w:t>
            </w:r>
            <w:r>
              <w:t xml:space="preserve">  </w:t>
            </w:r>
            <w:r>
              <w:rPr>
                <w:spacing w:val="6"/>
              </w:rPr>
              <w:t>4.项目实施人员一览表；</w:t>
            </w:r>
          </w:p>
          <w:p w14:paraId="5E4B6CDE">
            <w:pPr>
              <w:pStyle w:val="14"/>
              <w:spacing w:before="32" w:line="315" w:lineRule="auto"/>
              <w:ind w:left="121" w:right="867" w:firstLine="2"/>
            </w:pPr>
            <w:r>
              <w:rPr>
                <w:spacing w:val="7"/>
              </w:rPr>
              <w:t>5.对应采购需求的服务需求、商务条款提</w:t>
            </w:r>
            <w:r>
              <w:rPr>
                <w:spacing w:val="6"/>
              </w:rPr>
              <w:t>供的其他文件资料；</w:t>
            </w:r>
            <w:r>
              <w:t xml:space="preserve"> </w:t>
            </w:r>
            <w:r>
              <w:rPr>
                <w:spacing w:val="7"/>
              </w:rPr>
              <w:t>6.供应商认为需要提供的其他有关资料。</w:t>
            </w:r>
          </w:p>
          <w:p w14:paraId="6523C4FB">
            <w:pPr>
              <w:pStyle w:val="14"/>
              <w:spacing w:before="116" w:line="260" w:lineRule="auto"/>
              <w:ind w:left="112" w:right="195"/>
            </w:pPr>
            <w:r>
              <w:rPr>
                <w:spacing w:val="12"/>
              </w:rPr>
              <w:t>注：</w:t>
            </w:r>
            <w:r>
              <w:rPr>
                <w:spacing w:val="-56"/>
              </w:rPr>
              <w:t xml:space="preserve"> </w:t>
            </w:r>
            <w:r>
              <w:rPr>
                <w:spacing w:val="12"/>
              </w:rPr>
              <w:t>1.</w:t>
            </w:r>
            <w:r>
              <w:rPr>
                <w:spacing w:val="-59"/>
              </w:rPr>
              <w:t xml:space="preserve"> </w:t>
            </w:r>
            <w:r>
              <w:rPr>
                <w:spacing w:val="12"/>
              </w:rPr>
              <w:t>以上标明“必须提供</w:t>
            </w:r>
            <w:r>
              <w:rPr>
                <w:spacing w:val="-66"/>
              </w:rPr>
              <w:t xml:space="preserve"> </w:t>
            </w:r>
            <w:r>
              <w:rPr>
                <w:spacing w:val="12"/>
              </w:rPr>
              <w:t>”的材料属于复印件</w:t>
            </w:r>
            <w:r>
              <w:rPr>
                <w:spacing w:val="11"/>
              </w:rPr>
              <w:t>的扫描件的，必须</w:t>
            </w:r>
            <w:r>
              <w:t xml:space="preserve"> 加盖 供应商电子公章， 否则响应文件按无效响应处理。</w:t>
            </w:r>
          </w:p>
        </w:tc>
      </w:tr>
      <w:tr w14:paraId="0907D8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3" w:hRule="atLeast"/>
        </w:trPr>
        <w:tc>
          <w:tcPr>
            <w:tcW w:w="734" w:type="dxa"/>
            <w:vAlign w:val="top"/>
          </w:tcPr>
          <w:p w14:paraId="7C78554E">
            <w:pPr>
              <w:spacing w:line="259" w:lineRule="auto"/>
              <w:rPr>
                <w:rFonts w:ascii="Arial"/>
                <w:sz w:val="21"/>
              </w:rPr>
            </w:pPr>
          </w:p>
          <w:p w14:paraId="433A254C">
            <w:pPr>
              <w:spacing w:line="259" w:lineRule="auto"/>
              <w:rPr>
                <w:rFonts w:ascii="Arial"/>
                <w:sz w:val="21"/>
              </w:rPr>
            </w:pPr>
          </w:p>
          <w:p w14:paraId="41919305">
            <w:pPr>
              <w:pStyle w:val="14"/>
              <w:spacing w:before="65" w:line="190" w:lineRule="auto"/>
              <w:ind w:left="283"/>
            </w:pPr>
            <w:r>
              <w:rPr>
                <w:spacing w:val="-7"/>
              </w:rPr>
              <w:t>17</w:t>
            </w:r>
          </w:p>
        </w:tc>
        <w:tc>
          <w:tcPr>
            <w:tcW w:w="1723" w:type="dxa"/>
            <w:vAlign w:val="top"/>
          </w:tcPr>
          <w:p w14:paraId="1C1994CF">
            <w:pPr>
              <w:spacing w:line="415" w:lineRule="auto"/>
              <w:rPr>
                <w:rFonts w:ascii="Arial"/>
                <w:sz w:val="21"/>
              </w:rPr>
            </w:pPr>
          </w:p>
          <w:p w14:paraId="1D82F6AD">
            <w:pPr>
              <w:pStyle w:val="14"/>
              <w:spacing w:before="65" w:line="226" w:lineRule="auto"/>
              <w:ind w:left="214"/>
            </w:pPr>
            <w:r>
              <w:rPr>
                <w:spacing w:val="6"/>
              </w:rPr>
              <w:t>报价文件组成</w:t>
            </w:r>
          </w:p>
        </w:tc>
        <w:tc>
          <w:tcPr>
            <w:tcW w:w="6586" w:type="dxa"/>
            <w:vAlign w:val="top"/>
          </w:tcPr>
          <w:p w14:paraId="7213A410">
            <w:pPr>
              <w:pStyle w:val="14"/>
              <w:spacing w:before="178" w:line="227" w:lineRule="auto"/>
              <w:ind w:left="25"/>
            </w:pPr>
            <w:r>
              <w:rPr>
                <w:spacing w:val="-9"/>
              </w:rPr>
              <w:t>1.</w:t>
            </w:r>
            <w:r>
              <w:rPr>
                <w:spacing w:val="21"/>
              </w:rPr>
              <w:t xml:space="preserve"> </w:t>
            </w:r>
            <w:r>
              <w:rPr>
                <w:spacing w:val="-9"/>
              </w:rPr>
              <w:t>响应函；(必须提供，否则作无效响应</w:t>
            </w:r>
            <w:r>
              <w:rPr>
                <w:spacing w:val="-10"/>
              </w:rPr>
              <w:t>处理)</w:t>
            </w:r>
          </w:p>
          <w:p w14:paraId="7E6D2978">
            <w:pPr>
              <w:pStyle w:val="14"/>
              <w:spacing w:before="194" w:line="315" w:lineRule="auto"/>
              <w:ind w:left="13" w:right="1094" w:hanging="1"/>
            </w:pPr>
            <w:r>
              <w:rPr>
                <w:spacing w:val="6"/>
              </w:rPr>
              <w:t>2. 响应报价表；(必须提供，否则响应文件按无效响应处理)</w:t>
            </w:r>
            <w:r>
              <w:t xml:space="preserve"> </w:t>
            </w:r>
            <w:r>
              <w:rPr>
                <w:spacing w:val="2"/>
              </w:rPr>
              <w:t>3.中小企业声明函。</w:t>
            </w:r>
          </w:p>
        </w:tc>
      </w:tr>
      <w:tr w14:paraId="300835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734" w:type="dxa"/>
            <w:vAlign w:val="top"/>
          </w:tcPr>
          <w:p w14:paraId="4CB9E0A4">
            <w:pPr>
              <w:rPr>
                <w:rFonts w:ascii="Arial"/>
                <w:sz w:val="21"/>
              </w:rPr>
            </w:pPr>
          </w:p>
        </w:tc>
        <w:tc>
          <w:tcPr>
            <w:tcW w:w="1723" w:type="dxa"/>
            <w:vAlign w:val="top"/>
          </w:tcPr>
          <w:p w14:paraId="6EAF56B9">
            <w:pPr>
              <w:rPr>
                <w:rFonts w:ascii="Arial"/>
                <w:sz w:val="21"/>
              </w:rPr>
            </w:pPr>
          </w:p>
        </w:tc>
        <w:tc>
          <w:tcPr>
            <w:tcW w:w="6586" w:type="dxa"/>
            <w:vAlign w:val="top"/>
          </w:tcPr>
          <w:p w14:paraId="7EB6C6C0">
            <w:pPr>
              <w:pStyle w:val="14"/>
              <w:spacing w:before="74" w:line="227" w:lineRule="auto"/>
              <w:ind w:right="6"/>
              <w:jc w:val="right"/>
            </w:pPr>
            <w:r>
              <w:rPr>
                <w:spacing w:val="9"/>
              </w:rPr>
              <w:t>1.响应文件电子版要求：投标文件按照本采购文件“ 响应文件格式</w:t>
            </w:r>
            <w:r>
              <w:rPr>
                <w:spacing w:val="-65"/>
              </w:rPr>
              <w:t xml:space="preserve"> </w:t>
            </w:r>
            <w:r>
              <w:rPr>
                <w:spacing w:val="9"/>
              </w:rPr>
              <w:t>”</w:t>
            </w:r>
          </w:p>
        </w:tc>
      </w:tr>
    </w:tbl>
    <w:p w14:paraId="25612DA1">
      <w:pPr>
        <w:spacing w:before="84" w:line="185" w:lineRule="auto"/>
        <w:ind w:left="4498"/>
        <w:rPr>
          <w:rFonts w:ascii="Times New Roman" w:hAnsi="Times New Roman" w:eastAsia="Times New Roman" w:cs="Times New Roman"/>
          <w:sz w:val="18"/>
          <w:szCs w:val="18"/>
        </w:rPr>
      </w:pPr>
      <w:r>
        <w:rPr>
          <w:rFonts w:ascii="Times New Roman" w:hAnsi="Times New Roman" w:eastAsia="Times New Roman" w:cs="Times New Roman"/>
          <w:sz w:val="18"/>
          <w:szCs w:val="18"/>
        </w:rPr>
        <w:t>7</w:t>
      </w:r>
    </w:p>
    <w:p w14:paraId="7A17FC6A">
      <w:pPr>
        <w:spacing w:line="185" w:lineRule="auto"/>
        <w:rPr>
          <w:rFonts w:ascii="Times New Roman" w:hAnsi="Times New Roman" w:eastAsia="Times New Roman" w:cs="Times New Roman"/>
          <w:sz w:val="18"/>
          <w:szCs w:val="18"/>
        </w:rPr>
        <w:sectPr>
          <w:footerReference r:id="rId9" w:type="default"/>
          <w:pgSz w:w="11906" w:h="16839"/>
          <w:pgMar w:top="400" w:right="1440" w:bottom="400" w:left="1417" w:header="0" w:footer="0" w:gutter="0"/>
          <w:cols w:space="720" w:num="1"/>
        </w:sectPr>
      </w:pPr>
    </w:p>
    <w:p w14:paraId="20925051">
      <w:pPr>
        <w:spacing w:before="3"/>
      </w:pPr>
    </w:p>
    <w:p w14:paraId="0EEAFC4D">
      <w:pPr>
        <w:spacing w:before="3"/>
      </w:pPr>
    </w:p>
    <w:p w14:paraId="321182CE">
      <w:pPr>
        <w:spacing w:before="3"/>
      </w:pPr>
    </w:p>
    <w:tbl>
      <w:tblPr>
        <w:tblStyle w:val="13"/>
        <w:tblW w:w="904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4"/>
        <w:gridCol w:w="1723"/>
        <w:gridCol w:w="6586"/>
      </w:tblGrid>
      <w:tr w14:paraId="76A83D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9" w:hRule="atLeast"/>
        </w:trPr>
        <w:tc>
          <w:tcPr>
            <w:tcW w:w="734" w:type="dxa"/>
            <w:vAlign w:val="top"/>
          </w:tcPr>
          <w:p w14:paraId="08A8C480">
            <w:pPr>
              <w:pStyle w:val="14"/>
              <w:spacing w:before="82" w:line="190" w:lineRule="auto"/>
              <w:ind w:left="295"/>
            </w:pPr>
            <w:r>
              <w:rPr>
                <w:spacing w:val="-7"/>
              </w:rPr>
              <w:t>18</w:t>
            </w:r>
          </w:p>
        </w:tc>
        <w:tc>
          <w:tcPr>
            <w:tcW w:w="1723" w:type="dxa"/>
            <w:vAlign w:val="top"/>
          </w:tcPr>
          <w:p w14:paraId="23661925">
            <w:pPr>
              <w:pStyle w:val="14"/>
              <w:spacing w:before="120" w:line="274" w:lineRule="auto"/>
              <w:ind w:left="764" w:right="38" w:hanging="708"/>
            </w:pPr>
            <w:r>
              <w:rPr>
                <w:spacing w:val="2"/>
              </w:rPr>
              <w:t>响应文件电子版要</w:t>
            </w:r>
            <w:r>
              <w:rPr>
                <w:spacing w:val="5"/>
              </w:rPr>
              <w:t xml:space="preserve"> </w:t>
            </w:r>
            <w:r>
              <w:t>求</w:t>
            </w:r>
          </w:p>
        </w:tc>
        <w:tc>
          <w:tcPr>
            <w:tcW w:w="6586" w:type="dxa"/>
            <w:vAlign w:val="top"/>
          </w:tcPr>
          <w:p w14:paraId="59DB2A73">
            <w:pPr>
              <w:pStyle w:val="14"/>
              <w:spacing w:before="65" w:line="297" w:lineRule="auto"/>
              <w:ind w:left="127" w:right="147" w:hanging="22"/>
            </w:pPr>
            <w:r>
              <w:rPr>
                <w:spacing w:val="11"/>
              </w:rPr>
              <w:t>编写</w:t>
            </w:r>
            <w:r>
              <w:rPr>
                <w:spacing w:val="52"/>
              </w:rPr>
              <w:t xml:space="preserve"> </w:t>
            </w:r>
            <w:r>
              <w:rPr>
                <w:spacing w:val="11"/>
              </w:rPr>
              <w:t>(未附格式的，</w:t>
            </w:r>
            <w:r>
              <w:rPr>
                <w:spacing w:val="-53"/>
              </w:rPr>
              <w:t xml:space="preserve"> </w:t>
            </w:r>
            <w:r>
              <w:rPr>
                <w:spacing w:val="11"/>
              </w:rPr>
              <w:t>由供应商自行拟定)，不可涂改并按照要求</w:t>
            </w:r>
            <w:r>
              <w:rPr>
                <w:spacing w:val="10"/>
              </w:rPr>
              <w:t>加盖</w:t>
            </w:r>
            <w:r>
              <w:t xml:space="preserve"> </w:t>
            </w:r>
            <w:r>
              <w:rPr>
                <w:spacing w:val="2"/>
              </w:rPr>
              <w:t>电子公章，否则响应文件按无效响应处理。</w:t>
            </w:r>
          </w:p>
          <w:p w14:paraId="76B3F7ED">
            <w:pPr>
              <w:pStyle w:val="14"/>
              <w:spacing w:before="35" w:line="279" w:lineRule="auto"/>
              <w:ind w:left="107" w:right="183" w:hanging="2"/>
            </w:pPr>
            <w:r>
              <w:rPr>
                <w:spacing w:val="3"/>
              </w:rPr>
              <w:t>2.响应文件电子版密封方式：电子响应文件通过平台制作</w:t>
            </w:r>
            <w:r>
              <w:rPr>
                <w:spacing w:val="2"/>
              </w:rPr>
              <w:t>完成，使用有</w:t>
            </w:r>
            <w:r>
              <w:t xml:space="preserve"> </w:t>
            </w:r>
            <w:r>
              <w:rPr>
                <w:spacing w:val="4"/>
              </w:rPr>
              <w:t xml:space="preserve">效 </w:t>
            </w:r>
            <w:r>
              <w:t>CA</w:t>
            </w:r>
            <w:r>
              <w:rPr>
                <w:spacing w:val="4"/>
              </w:rPr>
              <w:t xml:space="preserve"> 证书进行加密，加密完成后在“政采云</w:t>
            </w:r>
            <w:r>
              <w:rPr>
                <w:spacing w:val="-49"/>
              </w:rPr>
              <w:t xml:space="preserve"> </w:t>
            </w:r>
            <w:r>
              <w:rPr>
                <w:spacing w:val="4"/>
              </w:rPr>
              <w:t>”平台递交。</w:t>
            </w:r>
          </w:p>
        </w:tc>
      </w:tr>
      <w:tr w14:paraId="71E99A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4" w:hRule="atLeast"/>
        </w:trPr>
        <w:tc>
          <w:tcPr>
            <w:tcW w:w="734" w:type="dxa"/>
            <w:vAlign w:val="top"/>
          </w:tcPr>
          <w:p w14:paraId="493FD60E">
            <w:pPr>
              <w:spacing w:line="326" w:lineRule="auto"/>
              <w:rPr>
                <w:rFonts w:ascii="Arial"/>
                <w:sz w:val="21"/>
              </w:rPr>
            </w:pPr>
          </w:p>
          <w:p w14:paraId="13BDF96B">
            <w:pPr>
              <w:pStyle w:val="14"/>
              <w:spacing w:before="65" w:line="190" w:lineRule="auto"/>
              <w:ind w:left="295"/>
            </w:pPr>
            <w:r>
              <w:rPr>
                <w:spacing w:val="-7"/>
              </w:rPr>
              <w:t>19</w:t>
            </w:r>
          </w:p>
        </w:tc>
        <w:tc>
          <w:tcPr>
            <w:tcW w:w="1723" w:type="dxa"/>
            <w:vAlign w:val="top"/>
          </w:tcPr>
          <w:p w14:paraId="7C6482BC">
            <w:pPr>
              <w:spacing w:line="288" w:lineRule="auto"/>
              <w:rPr>
                <w:rFonts w:ascii="Arial"/>
                <w:sz w:val="21"/>
              </w:rPr>
            </w:pPr>
          </w:p>
          <w:p w14:paraId="3E0050F1">
            <w:pPr>
              <w:spacing w:line="288" w:lineRule="auto"/>
              <w:rPr>
                <w:rFonts w:ascii="Arial"/>
                <w:sz w:val="21"/>
              </w:rPr>
            </w:pPr>
          </w:p>
          <w:p w14:paraId="26209230">
            <w:pPr>
              <w:pStyle w:val="14"/>
              <w:spacing w:before="65" w:line="226" w:lineRule="auto"/>
              <w:ind w:left="217"/>
            </w:pPr>
            <w:r>
              <w:t>响应报价要求</w:t>
            </w:r>
          </w:p>
        </w:tc>
        <w:tc>
          <w:tcPr>
            <w:tcW w:w="6586" w:type="dxa"/>
            <w:vAlign w:val="top"/>
          </w:tcPr>
          <w:p w14:paraId="3EEDE66F">
            <w:pPr>
              <w:pStyle w:val="14"/>
              <w:spacing w:before="61" w:line="289" w:lineRule="auto"/>
              <w:ind w:left="120" w:right="87" w:firstLine="25"/>
            </w:pPr>
            <w:r>
              <w:rPr>
                <w:spacing w:val="9"/>
              </w:rPr>
              <w:t>响应报价必须包含满足本次竞标全部采购需求所应提供的服务，</w:t>
            </w:r>
            <w:r>
              <w:rPr>
                <w:spacing w:val="-40"/>
              </w:rPr>
              <w:t xml:space="preserve"> </w:t>
            </w:r>
            <w:r>
              <w:rPr>
                <w:spacing w:val="9"/>
              </w:rPr>
              <w:t>以及</w:t>
            </w:r>
            <w:r>
              <w:t xml:space="preserve"> </w:t>
            </w:r>
            <w:r>
              <w:rPr>
                <w:spacing w:val="5"/>
              </w:rPr>
              <w:t>伴随的货物和工程(如有)的价格；包含竞标服务、产品、工程的成本、</w:t>
            </w:r>
            <w:r>
              <w:rPr>
                <w:spacing w:val="11"/>
              </w:rPr>
              <w:t xml:space="preserve"> </w:t>
            </w:r>
            <w:r>
              <w:rPr>
                <w:spacing w:val="-6"/>
              </w:rPr>
              <w:t>运输 (含保险)、安装 (如有)、调试（如有）、</w:t>
            </w:r>
            <w:r>
              <w:rPr>
                <w:spacing w:val="-7"/>
              </w:rPr>
              <w:t>检验、技术服务、培训、税</w:t>
            </w:r>
            <w:r>
              <w:t xml:space="preserve"> </w:t>
            </w:r>
            <w:r>
              <w:rPr>
                <w:spacing w:val="-10"/>
              </w:rPr>
              <w:t>费等所有费用。  (采购需求另有约定的，从其约定。)</w:t>
            </w:r>
          </w:p>
        </w:tc>
      </w:tr>
      <w:tr w14:paraId="463129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734" w:type="dxa"/>
            <w:vAlign w:val="top"/>
          </w:tcPr>
          <w:p w14:paraId="2F2EFEA6">
            <w:pPr>
              <w:pStyle w:val="14"/>
              <w:spacing w:before="128" w:line="189" w:lineRule="auto"/>
              <w:ind w:left="282"/>
            </w:pPr>
            <w:r>
              <w:rPr>
                <w:spacing w:val="-1"/>
              </w:rPr>
              <w:t>20</w:t>
            </w:r>
          </w:p>
        </w:tc>
        <w:tc>
          <w:tcPr>
            <w:tcW w:w="1723" w:type="dxa"/>
            <w:vAlign w:val="top"/>
          </w:tcPr>
          <w:p w14:paraId="114C1733">
            <w:pPr>
              <w:pStyle w:val="14"/>
              <w:spacing w:before="141" w:line="228" w:lineRule="auto"/>
              <w:ind w:left="420"/>
            </w:pPr>
            <w:r>
              <w:rPr>
                <w:rFonts w:hint="eastAsia"/>
                <w:spacing w:val="2"/>
                <w:lang w:val="en-US" w:eastAsia="zh-CN"/>
              </w:rPr>
              <w:t>投</w:t>
            </w:r>
            <w:r>
              <w:rPr>
                <w:spacing w:val="2"/>
              </w:rPr>
              <w:t>标有效期</w:t>
            </w:r>
          </w:p>
        </w:tc>
        <w:tc>
          <w:tcPr>
            <w:tcW w:w="6586" w:type="dxa"/>
            <w:vAlign w:val="top"/>
          </w:tcPr>
          <w:p w14:paraId="314A999A">
            <w:pPr>
              <w:pStyle w:val="14"/>
              <w:spacing w:before="85" w:line="233" w:lineRule="auto"/>
              <w:ind w:left="10"/>
            </w:pPr>
            <w:r>
              <w:t>90</w:t>
            </w:r>
            <w:r>
              <w:rPr>
                <w:spacing w:val="-7"/>
              </w:rPr>
              <w:t xml:space="preserve"> </w:t>
            </w:r>
            <w:r>
              <w:t>日</w:t>
            </w:r>
          </w:p>
        </w:tc>
      </w:tr>
      <w:tr w14:paraId="6EBA59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734" w:type="dxa"/>
            <w:vAlign w:val="top"/>
          </w:tcPr>
          <w:p w14:paraId="6B65D160">
            <w:pPr>
              <w:pStyle w:val="14"/>
              <w:spacing w:before="195" w:line="189" w:lineRule="auto"/>
              <w:ind w:left="282"/>
            </w:pPr>
            <w:r>
              <w:rPr>
                <w:spacing w:val="-1"/>
              </w:rPr>
              <w:t>21</w:t>
            </w:r>
          </w:p>
        </w:tc>
        <w:tc>
          <w:tcPr>
            <w:tcW w:w="1723" w:type="dxa"/>
            <w:vAlign w:val="top"/>
          </w:tcPr>
          <w:p w14:paraId="16AAF230">
            <w:pPr>
              <w:pStyle w:val="14"/>
              <w:spacing w:before="165" w:line="228" w:lineRule="auto"/>
              <w:ind w:left="450"/>
            </w:pPr>
            <w:r>
              <w:rPr>
                <w:spacing w:val="5"/>
              </w:rPr>
              <w:t>磋商保证金</w:t>
            </w:r>
          </w:p>
        </w:tc>
        <w:tc>
          <w:tcPr>
            <w:tcW w:w="6586" w:type="dxa"/>
            <w:vAlign w:val="top"/>
          </w:tcPr>
          <w:p w14:paraId="0CB0D1B8">
            <w:pPr>
              <w:pStyle w:val="14"/>
              <w:spacing w:before="165" w:line="227" w:lineRule="auto"/>
              <w:ind w:left="10"/>
            </w:pPr>
            <w:r>
              <w:rPr>
                <w:spacing w:val="6"/>
              </w:rPr>
              <w:t>本项目不收取磋商保证金。</w:t>
            </w:r>
          </w:p>
        </w:tc>
      </w:tr>
      <w:tr w14:paraId="61B074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734" w:type="dxa"/>
            <w:vAlign w:val="top"/>
          </w:tcPr>
          <w:p w14:paraId="1477BF4F">
            <w:pPr>
              <w:pStyle w:val="14"/>
              <w:spacing w:before="196" w:line="189" w:lineRule="auto"/>
              <w:ind w:left="282"/>
            </w:pPr>
            <w:r>
              <w:rPr>
                <w:spacing w:val="-1"/>
              </w:rPr>
              <w:t>22</w:t>
            </w:r>
          </w:p>
        </w:tc>
        <w:tc>
          <w:tcPr>
            <w:tcW w:w="1723" w:type="dxa"/>
            <w:vAlign w:val="top"/>
          </w:tcPr>
          <w:p w14:paraId="7D8E18BE">
            <w:pPr>
              <w:pStyle w:val="14"/>
              <w:spacing w:before="163" w:line="228" w:lineRule="auto"/>
              <w:ind w:left="237"/>
            </w:pPr>
            <w:r>
              <w:rPr>
                <w:spacing w:val="7"/>
              </w:rPr>
              <w:t>投标截止时间</w:t>
            </w:r>
          </w:p>
        </w:tc>
        <w:tc>
          <w:tcPr>
            <w:tcW w:w="6586" w:type="dxa"/>
            <w:vAlign w:val="top"/>
          </w:tcPr>
          <w:p w14:paraId="337F550F">
            <w:pPr>
              <w:pStyle w:val="14"/>
              <w:spacing w:before="189" w:line="228" w:lineRule="auto"/>
              <w:ind w:left="112"/>
            </w:pPr>
            <w:r>
              <w:rPr>
                <w:spacing w:val="2"/>
              </w:rPr>
              <w:t>截止时间：202</w:t>
            </w:r>
            <w:r>
              <w:rPr>
                <w:rFonts w:hint="eastAsia"/>
                <w:spacing w:val="2"/>
                <w:lang w:val="en-US" w:eastAsia="zh-CN"/>
              </w:rPr>
              <w:t>5</w:t>
            </w:r>
            <w:r>
              <w:rPr>
                <w:spacing w:val="-33"/>
              </w:rPr>
              <w:t xml:space="preserve"> </w:t>
            </w:r>
            <w:r>
              <w:rPr>
                <w:spacing w:val="2"/>
              </w:rPr>
              <w:t>年</w:t>
            </w:r>
            <w:r>
              <w:rPr>
                <w:spacing w:val="-38"/>
              </w:rPr>
              <w:t xml:space="preserve"> </w:t>
            </w:r>
            <w:r>
              <w:rPr>
                <w:rFonts w:hint="eastAsia"/>
                <w:spacing w:val="2"/>
                <w:lang w:val="en-US" w:eastAsia="zh-CN"/>
              </w:rPr>
              <w:t>3</w:t>
            </w:r>
            <w:r>
              <w:rPr>
                <w:spacing w:val="-35"/>
              </w:rPr>
              <w:t xml:space="preserve"> </w:t>
            </w:r>
            <w:r>
              <w:rPr>
                <w:spacing w:val="2"/>
              </w:rPr>
              <w:t>月</w:t>
            </w:r>
            <w:r>
              <w:rPr>
                <w:spacing w:val="-36"/>
              </w:rPr>
              <w:t xml:space="preserve"> </w:t>
            </w:r>
            <w:r>
              <w:rPr>
                <w:rFonts w:hint="eastAsia"/>
                <w:spacing w:val="2"/>
                <w:lang w:val="en-US" w:eastAsia="zh-CN"/>
              </w:rPr>
              <w:t>25</w:t>
            </w:r>
            <w:r>
              <w:rPr>
                <w:spacing w:val="2"/>
              </w:rPr>
              <w:t>日</w:t>
            </w:r>
            <w:r>
              <w:rPr>
                <w:spacing w:val="29"/>
              </w:rPr>
              <w:t xml:space="preserve"> </w:t>
            </w:r>
            <w:r>
              <w:rPr>
                <w:rFonts w:hint="eastAsia"/>
                <w:spacing w:val="2"/>
                <w:lang w:val="en-US" w:eastAsia="zh-CN"/>
              </w:rPr>
              <w:t>11</w:t>
            </w:r>
            <w:r>
              <w:rPr>
                <w:spacing w:val="-27"/>
              </w:rPr>
              <w:t xml:space="preserve"> </w:t>
            </w:r>
            <w:r>
              <w:rPr>
                <w:spacing w:val="2"/>
              </w:rPr>
              <w:t>点 00 分（北京时间）</w:t>
            </w:r>
          </w:p>
        </w:tc>
      </w:tr>
      <w:tr w14:paraId="423133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3" w:hRule="atLeast"/>
        </w:trPr>
        <w:tc>
          <w:tcPr>
            <w:tcW w:w="734" w:type="dxa"/>
            <w:vAlign w:val="top"/>
          </w:tcPr>
          <w:p w14:paraId="0670AC79">
            <w:pPr>
              <w:spacing w:line="381" w:lineRule="auto"/>
              <w:rPr>
                <w:rFonts w:ascii="Arial"/>
                <w:sz w:val="21"/>
              </w:rPr>
            </w:pPr>
          </w:p>
          <w:p w14:paraId="1E0F1C4C">
            <w:pPr>
              <w:pStyle w:val="14"/>
              <w:spacing w:before="65" w:line="189" w:lineRule="auto"/>
              <w:ind w:left="282"/>
            </w:pPr>
            <w:r>
              <w:rPr>
                <w:spacing w:val="-1"/>
              </w:rPr>
              <w:t>23</w:t>
            </w:r>
          </w:p>
        </w:tc>
        <w:tc>
          <w:tcPr>
            <w:tcW w:w="1723" w:type="dxa"/>
            <w:vAlign w:val="top"/>
          </w:tcPr>
          <w:p w14:paraId="2A542201">
            <w:pPr>
              <w:pStyle w:val="14"/>
              <w:spacing w:before="258" w:line="276" w:lineRule="auto"/>
              <w:ind w:left="770" w:right="233" w:hanging="535"/>
            </w:pPr>
            <w:r>
              <w:rPr>
                <w:spacing w:val="8"/>
              </w:rPr>
              <w:t>开标时间和地</w:t>
            </w:r>
            <w:r>
              <w:t xml:space="preserve"> 点</w:t>
            </w:r>
          </w:p>
        </w:tc>
        <w:tc>
          <w:tcPr>
            <w:tcW w:w="6586" w:type="dxa"/>
            <w:vAlign w:val="top"/>
          </w:tcPr>
          <w:p w14:paraId="35ADB19C">
            <w:pPr>
              <w:pStyle w:val="14"/>
              <w:spacing w:before="103" w:line="228" w:lineRule="auto"/>
              <w:ind w:left="113"/>
            </w:pPr>
            <w:r>
              <w:rPr>
                <w:spacing w:val="2"/>
              </w:rPr>
              <w:t>开标时间：202</w:t>
            </w:r>
            <w:r>
              <w:rPr>
                <w:rFonts w:hint="eastAsia"/>
                <w:spacing w:val="2"/>
                <w:lang w:val="en-US" w:eastAsia="zh-CN"/>
              </w:rPr>
              <w:t>5</w:t>
            </w:r>
            <w:r>
              <w:rPr>
                <w:spacing w:val="-35"/>
              </w:rPr>
              <w:t xml:space="preserve"> </w:t>
            </w:r>
            <w:r>
              <w:rPr>
                <w:spacing w:val="2"/>
              </w:rPr>
              <w:t>年</w:t>
            </w:r>
            <w:r>
              <w:rPr>
                <w:spacing w:val="-37"/>
              </w:rPr>
              <w:t xml:space="preserve"> </w:t>
            </w:r>
            <w:r>
              <w:rPr>
                <w:rFonts w:hint="eastAsia"/>
                <w:spacing w:val="2"/>
                <w:lang w:val="en-US" w:eastAsia="zh-CN"/>
              </w:rPr>
              <w:t>3</w:t>
            </w:r>
            <w:r>
              <w:rPr>
                <w:spacing w:val="-36"/>
              </w:rPr>
              <w:t xml:space="preserve"> </w:t>
            </w:r>
            <w:r>
              <w:rPr>
                <w:spacing w:val="2"/>
              </w:rPr>
              <w:t>月</w:t>
            </w:r>
            <w:r>
              <w:rPr>
                <w:rFonts w:hint="eastAsia"/>
                <w:spacing w:val="-36"/>
                <w:lang w:val="en-US" w:eastAsia="zh-CN"/>
              </w:rPr>
              <w:t>2 5</w:t>
            </w:r>
            <w:r>
              <w:rPr>
                <w:spacing w:val="2"/>
              </w:rPr>
              <w:t xml:space="preserve"> 日</w:t>
            </w:r>
            <w:r>
              <w:rPr>
                <w:spacing w:val="29"/>
              </w:rPr>
              <w:t xml:space="preserve"> </w:t>
            </w:r>
            <w:r>
              <w:rPr>
                <w:spacing w:val="2"/>
              </w:rPr>
              <w:t>1</w:t>
            </w:r>
            <w:r>
              <w:rPr>
                <w:rFonts w:hint="eastAsia"/>
                <w:spacing w:val="2"/>
                <w:lang w:val="en-US" w:eastAsia="zh-CN"/>
              </w:rPr>
              <w:t>1</w:t>
            </w:r>
            <w:r>
              <w:rPr>
                <w:spacing w:val="-27"/>
              </w:rPr>
              <w:t xml:space="preserve"> </w:t>
            </w:r>
            <w:r>
              <w:rPr>
                <w:spacing w:val="2"/>
              </w:rPr>
              <w:t>点 00 分（北京时间）</w:t>
            </w:r>
          </w:p>
          <w:p w14:paraId="7F3D2E39">
            <w:pPr>
              <w:pStyle w:val="14"/>
              <w:spacing w:before="121" w:line="259" w:lineRule="auto"/>
              <w:ind w:left="122" w:right="2716" w:hanging="9"/>
            </w:pPr>
            <w:r>
              <w:rPr>
                <w:spacing w:val="9"/>
              </w:rPr>
              <w:t>开标地点：</w:t>
            </w:r>
            <w:r>
              <w:rPr>
                <w:rFonts w:hint="eastAsia" w:ascii="宋体" w:hAnsi="宋体" w:eastAsia="宋体" w:cs="宋体"/>
                <w:spacing w:val="2"/>
                <w:lang w:eastAsia="zh-CN"/>
              </w:rPr>
              <w:t>（</w:t>
            </w:r>
            <w:r>
              <w:rPr>
                <w:rFonts w:hint="eastAsia" w:ascii="宋体" w:hAnsi="宋体" w:eastAsia="宋体" w:cs="宋体"/>
                <w:spacing w:val="2"/>
                <w:lang w:val="en-US" w:eastAsia="zh-CN"/>
              </w:rPr>
              <w:t>政采云平台https://www.zcygov.cn/）</w:t>
            </w:r>
          </w:p>
        </w:tc>
      </w:tr>
      <w:tr w14:paraId="5C32B9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734" w:type="dxa"/>
            <w:vAlign w:val="top"/>
          </w:tcPr>
          <w:p w14:paraId="42C3CF24">
            <w:pPr>
              <w:pStyle w:val="14"/>
              <w:spacing w:before="194" w:line="189" w:lineRule="auto"/>
              <w:ind w:left="282"/>
            </w:pPr>
            <w:r>
              <w:rPr>
                <w:spacing w:val="-1"/>
              </w:rPr>
              <w:t>24</w:t>
            </w:r>
          </w:p>
        </w:tc>
        <w:tc>
          <w:tcPr>
            <w:tcW w:w="1723" w:type="dxa"/>
            <w:vAlign w:val="top"/>
          </w:tcPr>
          <w:p w14:paraId="2BED154E">
            <w:pPr>
              <w:pStyle w:val="14"/>
              <w:spacing w:before="167" w:line="228" w:lineRule="auto"/>
              <w:ind w:left="356"/>
            </w:pPr>
            <w:r>
              <w:rPr>
                <w:spacing w:val="3"/>
              </w:rPr>
              <w:t>履约保证金</w:t>
            </w:r>
          </w:p>
        </w:tc>
        <w:tc>
          <w:tcPr>
            <w:tcW w:w="6586" w:type="dxa"/>
            <w:vAlign w:val="top"/>
          </w:tcPr>
          <w:p w14:paraId="036B534C">
            <w:pPr>
              <w:pStyle w:val="14"/>
              <w:spacing w:before="166" w:line="227" w:lineRule="auto"/>
              <w:ind w:left="123"/>
            </w:pPr>
            <w:r>
              <w:rPr>
                <w:spacing w:val="7"/>
              </w:rPr>
              <w:t>本项目不收取履约保证金</w:t>
            </w:r>
          </w:p>
        </w:tc>
      </w:tr>
      <w:tr w14:paraId="1ED617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2" w:hRule="atLeast"/>
        </w:trPr>
        <w:tc>
          <w:tcPr>
            <w:tcW w:w="734" w:type="dxa"/>
            <w:vAlign w:val="top"/>
          </w:tcPr>
          <w:p w14:paraId="061C47B7">
            <w:pPr>
              <w:spacing w:line="332" w:lineRule="auto"/>
              <w:rPr>
                <w:rFonts w:ascii="Arial"/>
                <w:sz w:val="21"/>
              </w:rPr>
            </w:pPr>
          </w:p>
          <w:p w14:paraId="34D87F60">
            <w:pPr>
              <w:pStyle w:val="14"/>
              <w:spacing w:before="65" w:line="189" w:lineRule="auto"/>
              <w:ind w:left="282"/>
            </w:pPr>
            <w:r>
              <w:rPr>
                <w:spacing w:val="-1"/>
              </w:rPr>
              <w:t>25</w:t>
            </w:r>
          </w:p>
        </w:tc>
        <w:tc>
          <w:tcPr>
            <w:tcW w:w="1723" w:type="dxa"/>
            <w:vAlign w:val="top"/>
          </w:tcPr>
          <w:p w14:paraId="6C182C72">
            <w:pPr>
              <w:pStyle w:val="14"/>
              <w:spacing w:before="212" w:line="227" w:lineRule="auto"/>
              <w:ind w:left="215"/>
            </w:pPr>
            <w:r>
              <w:rPr>
                <w:spacing w:val="4"/>
              </w:rPr>
              <w:t>采购代理费</w:t>
            </w:r>
          </w:p>
        </w:tc>
        <w:tc>
          <w:tcPr>
            <w:tcW w:w="6586" w:type="dxa"/>
            <w:vAlign w:val="top"/>
          </w:tcPr>
          <w:p w14:paraId="2CDA0704">
            <w:pPr>
              <w:pStyle w:val="14"/>
              <w:spacing w:before="61" w:line="268" w:lineRule="auto"/>
              <w:jc w:val="both"/>
              <w:rPr>
                <w:rFonts w:hint="default" w:eastAsia="宋体"/>
                <w:lang w:val="en-US" w:eastAsia="zh-CN"/>
              </w:rPr>
            </w:pPr>
            <w:r>
              <w:rPr>
                <w:spacing w:val="10"/>
                <w:highlight w:val="none"/>
              </w:rPr>
              <w:t>本项目采购代理服务等相关费用由成交供应商</w:t>
            </w:r>
            <w:r>
              <w:rPr>
                <w:spacing w:val="9"/>
                <w:highlight w:val="none"/>
              </w:rPr>
              <w:t>向招标代理机构支付，</w:t>
            </w:r>
            <w:r>
              <w:rPr>
                <w:highlight w:val="none"/>
              </w:rPr>
              <w:t xml:space="preserve"> 计算标准和方法根据（计价[2002]1980</w:t>
            </w:r>
            <w:r>
              <w:rPr>
                <w:spacing w:val="-30"/>
                <w:highlight w:val="none"/>
              </w:rPr>
              <w:t xml:space="preserve"> </w:t>
            </w:r>
            <w:r>
              <w:rPr>
                <w:highlight w:val="none"/>
              </w:rPr>
              <w:t>号）规定计算招标代理服务费。</w:t>
            </w:r>
          </w:p>
        </w:tc>
      </w:tr>
      <w:tr w14:paraId="06683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56" w:hRule="atLeast"/>
        </w:trPr>
        <w:tc>
          <w:tcPr>
            <w:tcW w:w="734" w:type="dxa"/>
            <w:vAlign w:val="top"/>
          </w:tcPr>
          <w:p w14:paraId="11D8D079">
            <w:pPr>
              <w:spacing w:line="241" w:lineRule="auto"/>
              <w:rPr>
                <w:rFonts w:ascii="Arial"/>
                <w:sz w:val="21"/>
              </w:rPr>
            </w:pPr>
          </w:p>
          <w:p w14:paraId="0BAEE9E6">
            <w:pPr>
              <w:spacing w:line="241" w:lineRule="auto"/>
              <w:rPr>
                <w:rFonts w:ascii="Arial"/>
                <w:sz w:val="21"/>
              </w:rPr>
            </w:pPr>
          </w:p>
          <w:p w14:paraId="3A4E13F0">
            <w:pPr>
              <w:spacing w:line="241" w:lineRule="auto"/>
              <w:rPr>
                <w:rFonts w:ascii="Arial"/>
                <w:sz w:val="21"/>
              </w:rPr>
            </w:pPr>
          </w:p>
          <w:p w14:paraId="33FAA2B6">
            <w:pPr>
              <w:spacing w:line="241" w:lineRule="auto"/>
              <w:rPr>
                <w:rFonts w:ascii="Arial"/>
                <w:sz w:val="21"/>
              </w:rPr>
            </w:pPr>
          </w:p>
          <w:p w14:paraId="15EDBA7F">
            <w:pPr>
              <w:spacing w:line="241" w:lineRule="auto"/>
              <w:rPr>
                <w:rFonts w:ascii="Arial"/>
                <w:sz w:val="21"/>
              </w:rPr>
            </w:pPr>
          </w:p>
          <w:p w14:paraId="41A00105">
            <w:pPr>
              <w:spacing w:line="241" w:lineRule="auto"/>
              <w:rPr>
                <w:rFonts w:ascii="Arial"/>
                <w:sz w:val="21"/>
              </w:rPr>
            </w:pPr>
          </w:p>
          <w:p w14:paraId="0B8012E9">
            <w:pPr>
              <w:spacing w:line="241" w:lineRule="auto"/>
              <w:rPr>
                <w:rFonts w:ascii="Arial"/>
                <w:sz w:val="21"/>
              </w:rPr>
            </w:pPr>
          </w:p>
          <w:p w14:paraId="49E265B8">
            <w:pPr>
              <w:spacing w:line="241" w:lineRule="auto"/>
              <w:rPr>
                <w:rFonts w:ascii="Arial"/>
                <w:sz w:val="21"/>
              </w:rPr>
            </w:pPr>
          </w:p>
          <w:p w14:paraId="4FD5523B">
            <w:pPr>
              <w:spacing w:line="241" w:lineRule="auto"/>
              <w:rPr>
                <w:rFonts w:ascii="Arial"/>
                <w:sz w:val="21"/>
              </w:rPr>
            </w:pPr>
          </w:p>
          <w:p w14:paraId="71C7D6D3">
            <w:pPr>
              <w:spacing w:line="241" w:lineRule="auto"/>
              <w:rPr>
                <w:rFonts w:ascii="Arial"/>
                <w:sz w:val="21"/>
              </w:rPr>
            </w:pPr>
          </w:p>
          <w:p w14:paraId="542EE384">
            <w:pPr>
              <w:spacing w:line="242" w:lineRule="auto"/>
              <w:rPr>
                <w:rFonts w:ascii="Arial"/>
                <w:sz w:val="21"/>
              </w:rPr>
            </w:pPr>
          </w:p>
          <w:p w14:paraId="2FA52BE4">
            <w:pPr>
              <w:spacing w:line="242" w:lineRule="auto"/>
              <w:rPr>
                <w:rFonts w:ascii="Arial"/>
                <w:sz w:val="21"/>
              </w:rPr>
            </w:pPr>
          </w:p>
          <w:p w14:paraId="3F4EDC13">
            <w:pPr>
              <w:spacing w:line="242" w:lineRule="auto"/>
              <w:rPr>
                <w:rFonts w:ascii="Arial"/>
                <w:sz w:val="21"/>
              </w:rPr>
            </w:pPr>
          </w:p>
          <w:p w14:paraId="2EE6D9C4">
            <w:pPr>
              <w:spacing w:line="242" w:lineRule="auto"/>
              <w:rPr>
                <w:rFonts w:ascii="Arial"/>
                <w:sz w:val="21"/>
              </w:rPr>
            </w:pPr>
          </w:p>
          <w:p w14:paraId="699AE998">
            <w:pPr>
              <w:spacing w:line="242" w:lineRule="auto"/>
              <w:rPr>
                <w:rFonts w:ascii="Arial"/>
                <w:sz w:val="21"/>
              </w:rPr>
            </w:pPr>
          </w:p>
          <w:p w14:paraId="678EEC8A">
            <w:pPr>
              <w:pStyle w:val="14"/>
              <w:spacing w:before="65" w:line="189" w:lineRule="auto"/>
              <w:ind w:left="282"/>
            </w:pPr>
            <w:r>
              <w:rPr>
                <w:spacing w:val="-1"/>
              </w:rPr>
              <w:t>26</w:t>
            </w:r>
          </w:p>
        </w:tc>
        <w:tc>
          <w:tcPr>
            <w:tcW w:w="1723" w:type="dxa"/>
            <w:vAlign w:val="top"/>
          </w:tcPr>
          <w:p w14:paraId="7D284568">
            <w:pPr>
              <w:spacing w:line="245" w:lineRule="auto"/>
              <w:rPr>
                <w:rFonts w:ascii="Arial"/>
                <w:sz w:val="21"/>
              </w:rPr>
            </w:pPr>
          </w:p>
          <w:p w14:paraId="527CB606">
            <w:pPr>
              <w:spacing w:line="245" w:lineRule="auto"/>
              <w:rPr>
                <w:rFonts w:ascii="Arial"/>
                <w:sz w:val="21"/>
              </w:rPr>
            </w:pPr>
          </w:p>
          <w:p w14:paraId="431A40B1">
            <w:pPr>
              <w:spacing w:line="245" w:lineRule="auto"/>
              <w:rPr>
                <w:rFonts w:ascii="Arial"/>
                <w:sz w:val="21"/>
              </w:rPr>
            </w:pPr>
          </w:p>
          <w:p w14:paraId="68C23170">
            <w:pPr>
              <w:spacing w:line="245" w:lineRule="auto"/>
              <w:rPr>
                <w:rFonts w:ascii="Arial"/>
                <w:sz w:val="21"/>
              </w:rPr>
            </w:pPr>
          </w:p>
          <w:p w14:paraId="01932510">
            <w:pPr>
              <w:spacing w:line="245" w:lineRule="auto"/>
              <w:rPr>
                <w:rFonts w:ascii="Arial"/>
                <w:sz w:val="21"/>
              </w:rPr>
            </w:pPr>
          </w:p>
          <w:p w14:paraId="4397570C">
            <w:pPr>
              <w:spacing w:line="245" w:lineRule="auto"/>
              <w:rPr>
                <w:rFonts w:ascii="Arial"/>
                <w:sz w:val="21"/>
              </w:rPr>
            </w:pPr>
          </w:p>
          <w:p w14:paraId="3A007A83">
            <w:pPr>
              <w:spacing w:line="245" w:lineRule="auto"/>
              <w:rPr>
                <w:rFonts w:ascii="Arial"/>
                <w:sz w:val="21"/>
              </w:rPr>
            </w:pPr>
          </w:p>
          <w:p w14:paraId="4FC68CF7">
            <w:pPr>
              <w:spacing w:line="245" w:lineRule="auto"/>
              <w:rPr>
                <w:rFonts w:ascii="Arial"/>
                <w:sz w:val="21"/>
              </w:rPr>
            </w:pPr>
          </w:p>
          <w:p w14:paraId="07B21FE3">
            <w:pPr>
              <w:spacing w:line="245" w:lineRule="auto"/>
              <w:rPr>
                <w:rFonts w:ascii="Arial"/>
                <w:sz w:val="21"/>
              </w:rPr>
            </w:pPr>
          </w:p>
          <w:p w14:paraId="26FB95DB">
            <w:pPr>
              <w:spacing w:line="245" w:lineRule="auto"/>
              <w:rPr>
                <w:rFonts w:ascii="Arial"/>
                <w:sz w:val="21"/>
              </w:rPr>
            </w:pPr>
          </w:p>
          <w:p w14:paraId="15440E9F">
            <w:pPr>
              <w:spacing w:line="245" w:lineRule="auto"/>
              <w:rPr>
                <w:rFonts w:ascii="Arial"/>
                <w:sz w:val="21"/>
              </w:rPr>
            </w:pPr>
          </w:p>
          <w:p w14:paraId="410C66DA">
            <w:pPr>
              <w:spacing w:line="245" w:lineRule="auto"/>
              <w:rPr>
                <w:rFonts w:ascii="Arial"/>
                <w:sz w:val="21"/>
              </w:rPr>
            </w:pPr>
          </w:p>
          <w:p w14:paraId="2635AAB6">
            <w:pPr>
              <w:spacing w:line="246" w:lineRule="auto"/>
              <w:rPr>
                <w:rFonts w:ascii="Arial"/>
                <w:sz w:val="21"/>
              </w:rPr>
            </w:pPr>
          </w:p>
          <w:p w14:paraId="364C3867">
            <w:pPr>
              <w:spacing w:line="246" w:lineRule="auto"/>
              <w:rPr>
                <w:rFonts w:ascii="Arial"/>
                <w:sz w:val="21"/>
              </w:rPr>
            </w:pPr>
          </w:p>
          <w:p w14:paraId="5E4A3B4A">
            <w:pPr>
              <w:pStyle w:val="14"/>
              <w:spacing w:before="65" w:line="274" w:lineRule="auto"/>
              <w:ind w:left="447" w:right="230" w:hanging="222"/>
            </w:pPr>
            <w:r>
              <w:rPr>
                <w:spacing w:val="5"/>
              </w:rPr>
              <w:t>“不见面</w:t>
            </w:r>
            <w:r>
              <w:rPr>
                <w:spacing w:val="-69"/>
              </w:rPr>
              <w:t xml:space="preserve"> </w:t>
            </w:r>
            <w:r>
              <w:rPr>
                <w:spacing w:val="5"/>
              </w:rPr>
              <w:t>”电</w:t>
            </w:r>
            <w:r>
              <w:t xml:space="preserve"> </w:t>
            </w:r>
            <w:r>
              <w:rPr>
                <w:spacing w:val="7"/>
              </w:rPr>
              <w:t>子开评标</w:t>
            </w:r>
          </w:p>
        </w:tc>
        <w:tc>
          <w:tcPr>
            <w:tcW w:w="6586" w:type="dxa"/>
            <w:vAlign w:val="top"/>
          </w:tcPr>
          <w:p w14:paraId="421DCB1D">
            <w:pPr>
              <w:pStyle w:val="14"/>
              <w:spacing w:before="60" w:line="227" w:lineRule="auto"/>
              <w:ind w:left="8"/>
            </w:pPr>
            <w:r>
              <w:rPr>
                <w:b/>
                <w:bCs/>
                <w:spacing w:val="6"/>
              </w:rPr>
              <w:t>采用不见面开标：</w:t>
            </w:r>
          </w:p>
          <w:p w14:paraId="1EB90229">
            <w:pPr>
              <w:pStyle w:val="14"/>
              <w:spacing w:before="70" w:line="228" w:lineRule="auto"/>
              <w:ind w:left="20"/>
            </w:pPr>
            <w:r>
              <w:rPr>
                <w:b/>
                <w:bCs/>
                <w:spacing w:val="4"/>
              </w:rPr>
              <w:t>响应文件提交时间：</w:t>
            </w:r>
            <w:r>
              <w:rPr>
                <w:spacing w:val="-46"/>
              </w:rPr>
              <w:t xml:space="preserve"> </w:t>
            </w:r>
            <w:r>
              <w:rPr>
                <w:b/>
                <w:bCs/>
                <w:spacing w:val="4"/>
              </w:rPr>
              <w:t>同投标截止时间</w:t>
            </w:r>
          </w:p>
          <w:p w14:paraId="6C898EC1">
            <w:pPr>
              <w:pStyle w:val="14"/>
              <w:spacing w:before="71" w:line="280" w:lineRule="auto"/>
              <w:ind w:left="12" w:right="2998" w:hanging="2"/>
            </w:pPr>
            <w:r>
              <w:rPr>
                <w:b/>
                <w:bCs/>
                <w:spacing w:val="8"/>
              </w:rPr>
              <w:t>开标地点：政采云远程不见面开标大厅</w:t>
            </w:r>
            <w:r>
              <w:t xml:space="preserve"> </w:t>
            </w:r>
            <w:r>
              <w:rPr>
                <w:b/>
                <w:bCs/>
                <w:spacing w:val="6"/>
              </w:rPr>
              <w:t>不见面开标默认解密时长：30</w:t>
            </w:r>
            <w:r>
              <w:rPr>
                <w:spacing w:val="-29"/>
              </w:rPr>
              <w:t xml:space="preserve"> </w:t>
            </w:r>
            <w:r>
              <w:rPr>
                <w:b/>
                <w:bCs/>
                <w:spacing w:val="6"/>
              </w:rPr>
              <w:t>分钟</w:t>
            </w:r>
          </w:p>
          <w:p w14:paraId="0367C7A9">
            <w:pPr>
              <w:pStyle w:val="14"/>
              <w:spacing w:before="32" w:line="273" w:lineRule="auto"/>
              <w:ind w:left="8" w:right="5" w:firstLine="4"/>
            </w:pPr>
            <w:r>
              <w:rPr>
                <w:b/>
                <w:bCs/>
                <w:spacing w:val="8"/>
              </w:rPr>
              <w:t>关于能否延长解密时间的约定：开标现场若发现默认解密时长不足，</w:t>
            </w:r>
            <w:r>
              <w:rPr>
                <w:spacing w:val="-53"/>
              </w:rPr>
              <w:t xml:space="preserve"> </w:t>
            </w:r>
            <w:r>
              <w:rPr>
                <w:b/>
                <w:bCs/>
                <w:spacing w:val="8"/>
              </w:rPr>
              <w:t>由</w:t>
            </w:r>
            <w:r>
              <w:t xml:space="preserve"> </w:t>
            </w:r>
            <w:r>
              <w:rPr>
                <w:b/>
                <w:bCs/>
                <w:spacing w:val="7"/>
              </w:rPr>
              <w:t>采购人决定是否延长解密时长。</w:t>
            </w:r>
          </w:p>
          <w:p w14:paraId="12B18D4F">
            <w:pPr>
              <w:pStyle w:val="14"/>
              <w:spacing w:before="39" w:line="273" w:lineRule="auto"/>
              <w:ind w:left="9" w:right="5"/>
            </w:pPr>
            <w:r>
              <w:rPr>
                <w:b/>
                <w:bCs/>
                <w:spacing w:val="12"/>
              </w:rPr>
              <w:t>注：供应商可通过账号密码或</w:t>
            </w:r>
            <w:r>
              <w:rPr>
                <w:spacing w:val="-18"/>
              </w:rPr>
              <w:t xml:space="preserve"> </w:t>
            </w:r>
            <w:r>
              <w:rPr>
                <w:b/>
                <w:bCs/>
              </w:rPr>
              <w:t>CA</w:t>
            </w:r>
            <w:r>
              <w:rPr>
                <w:spacing w:val="-31"/>
              </w:rPr>
              <w:t xml:space="preserve"> </w:t>
            </w:r>
            <w:r>
              <w:rPr>
                <w:b/>
                <w:bCs/>
                <w:spacing w:val="12"/>
              </w:rPr>
              <w:t>登录政采云客户端进行投标文件的制</w:t>
            </w:r>
            <w:r>
              <w:t xml:space="preserve"> </w:t>
            </w:r>
            <w:r>
              <w:rPr>
                <w:b/>
                <w:bCs/>
                <w:spacing w:val="7"/>
              </w:rPr>
              <w:t>作，本项目采用电子版投标文件。</w:t>
            </w:r>
          </w:p>
          <w:p w14:paraId="469783C5">
            <w:pPr>
              <w:pStyle w:val="14"/>
              <w:spacing w:before="40" w:line="227" w:lineRule="auto"/>
              <w:ind w:left="8"/>
            </w:pPr>
            <w:r>
              <w:rPr>
                <w:b/>
                <w:bCs/>
                <w:spacing w:val="6"/>
              </w:rPr>
              <w:t>采用不见面开标：</w:t>
            </w:r>
          </w:p>
          <w:p w14:paraId="6D4D8F84">
            <w:pPr>
              <w:pStyle w:val="14"/>
              <w:spacing w:before="74" w:line="276" w:lineRule="auto"/>
              <w:ind w:left="19" w:right="5" w:firstLine="5"/>
            </w:pPr>
            <w:r>
              <w:rPr>
                <w:b/>
                <w:bCs/>
                <w:spacing w:val="6"/>
              </w:rPr>
              <w:t>1．本项目采用不见面开标、投标人需要递</w:t>
            </w:r>
            <w:r>
              <w:rPr>
                <w:b/>
                <w:bCs/>
                <w:spacing w:val="5"/>
              </w:rPr>
              <w:t>交电子响应文件，加密的电子</w:t>
            </w:r>
            <w:r>
              <w:t xml:space="preserve"> </w:t>
            </w:r>
            <w:r>
              <w:rPr>
                <w:b/>
                <w:bCs/>
                <w:spacing w:val="-6"/>
              </w:rPr>
              <w:t>响</w:t>
            </w:r>
            <w:r>
              <w:rPr>
                <w:spacing w:val="42"/>
              </w:rPr>
              <w:t xml:space="preserve"> </w:t>
            </w:r>
            <w:r>
              <w:rPr>
                <w:b/>
                <w:bCs/>
                <w:spacing w:val="-6"/>
              </w:rPr>
              <w:t>应</w:t>
            </w:r>
            <w:r>
              <w:rPr>
                <w:spacing w:val="34"/>
              </w:rPr>
              <w:t xml:space="preserve"> </w:t>
            </w:r>
            <w:r>
              <w:rPr>
                <w:b/>
                <w:bCs/>
                <w:spacing w:val="-6"/>
              </w:rPr>
              <w:t>文</w:t>
            </w:r>
            <w:r>
              <w:rPr>
                <w:spacing w:val="34"/>
              </w:rPr>
              <w:t xml:space="preserve"> </w:t>
            </w:r>
            <w:r>
              <w:rPr>
                <w:b/>
                <w:bCs/>
                <w:spacing w:val="-6"/>
              </w:rPr>
              <w:t>件</w:t>
            </w:r>
            <w:r>
              <w:rPr>
                <w:spacing w:val="50"/>
              </w:rPr>
              <w:t xml:space="preserve"> </w:t>
            </w:r>
            <w:r>
              <w:rPr>
                <w:b/>
                <w:bCs/>
                <w:spacing w:val="-6"/>
              </w:rPr>
              <w:t>，</w:t>
            </w:r>
            <w:r>
              <w:rPr>
                <w:spacing w:val="41"/>
              </w:rPr>
              <w:t xml:space="preserve"> </w:t>
            </w:r>
            <w:r>
              <w:rPr>
                <w:b/>
                <w:bCs/>
                <w:spacing w:val="-6"/>
              </w:rPr>
              <w:t>在</w:t>
            </w:r>
            <w:r>
              <w:rPr>
                <w:spacing w:val="35"/>
              </w:rPr>
              <w:t xml:space="preserve"> </w:t>
            </w:r>
            <w:r>
              <w:rPr>
                <w:b/>
                <w:bCs/>
                <w:spacing w:val="-6"/>
              </w:rPr>
              <w:t>投</w:t>
            </w:r>
            <w:r>
              <w:rPr>
                <w:spacing w:val="36"/>
              </w:rPr>
              <w:t xml:space="preserve"> </w:t>
            </w:r>
            <w:r>
              <w:rPr>
                <w:b/>
                <w:bCs/>
                <w:spacing w:val="-6"/>
              </w:rPr>
              <w:t>标</w:t>
            </w:r>
            <w:r>
              <w:rPr>
                <w:spacing w:val="35"/>
              </w:rPr>
              <w:t xml:space="preserve"> </w:t>
            </w:r>
            <w:r>
              <w:rPr>
                <w:b/>
                <w:bCs/>
                <w:spacing w:val="-6"/>
              </w:rPr>
              <w:t>截</w:t>
            </w:r>
            <w:r>
              <w:rPr>
                <w:spacing w:val="33"/>
              </w:rPr>
              <w:t xml:space="preserve"> </w:t>
            </w:r>
            <w:r>
              <w:rPr>
                <w:b/>
                <w:bCs/>
                <w:spacing w:val="-6"/>
              </w:rPr>
              <w:t>止</w:t>
            </w:r>
            <w:r>
              <w:rPr>
                <w:spacing w:val="45"/>
              </w:rPr>
              <w:t xml:space="preserve"> </w:t>
            </w:r>
            <w:r>
              <w:rPr>
                <w:b/>
                <w:bCs/>
                <w:spacing w:val="-6"/>
              </w:rPr>
              <w:t>时</w:t>
            </w:r>
            <w:r>
              <w:rPr>
                <w:spacing w:val="49"/>
              </w:rPr>
              <w:t xml:space="preserve"> </w:t>
            </w:r>
            <w:r>
              <w:rPr>
                <w:b/>
                <w:bCs/>
                <w:spacing w:val="-6"/>
              </w:rPr>
              <w:t>间</w:t>
            </w:r>
            <w:r>
              <w:rPr>
                <w:spacing w:val="39"/>
              </w:rPr>
              <w:t xml:space="preserve"> </w:t>
            </w:r>
            <w:r>
              <w:rPr>
                <w:b/>
                <w:bCs/>
                <w:spacing w:val="-6"/>
              </w:rPr>
              <w:t>前</w:t>
            </w:r>
            <w:r>
              <w:rPr>
                <w:spacing w:val="33"/>
              </w:rPr>
              <w:t xml:space="preserve"> </w:t>
            </w:r>
            <w:r>
              <w:rPr>
                <w:b/>
                <w:bCs/>
                <w:spacing w:val="-6"/>
              </w:rPr>
              <w:t>通</w:t>
            </w:r>
            <w:r>
              <w:rPr>
                <w:spacing w:val="36"/>
              </w:rPr>
              <w:t xml:space="preserve"> </w:t>
            </w:r>
            <w:r>
              <w:rPr>
                <w:b/>
                <w:bCs/>
                <w:spacing w:val="-6"/>
              </w:rPr>
              <w:t>过</w:t>
            </w:r>
            <w:r>
              <w:rPr>
                <w:spacing w:val="34"/>
              </w:rPr>
              <w:t xml:space="preserve"> </w:t>
            </w:r>
            <w:r>
              <w:rPr>
                <w:b/>
                <w:bCs/>
                <w:spacing w:val="-6"/>
              </w:rPr>
              <w:t>政</w:t>
            </w:r>
            <w:r>
              <w:rPr>
                <w:spacing w:val="32"/>
              </w:rPr>
              <w:t xml:space="preserve"> </w:t>
            </w:r>
            <w:r>
              <w:rPr>
                <w:b/>
                <w:bCs/>
                <w:spacing w:val="-6"/>
              </w:rPr>
              <w:t>采</w:t>
            </w:r>
            <w:r>
              <w:rPr>
                <w:spacing w:val="41"/>
              </w:rPr>
              <w:t xml:space="preserve"> </w:t>
            </w:r>
            <w:r>
              <w:rPr>
                <w:b/>
                <w:bCs/>
                <w:spacing w:val="-6"/>
              </w:rPr>
              <w:t>云</w:t>
            </w:r>
            <w:r>
              <w:rPr>
                <w:spacing w:val="32"/>
              </w:rPr>
              <w:t xml:space="preserve"> </w:t>
            </w:r>
            <w:r>
              <w:rPr>
                <w:b/>
                <w:bCs/>
                <w:spacing w:val="-6"/>
              </w:rPr>
              <w:t>平</w:t>
            </w:r>
            <w:r>
              <w:rPr>
                <w:spacing w:val="51"/>
              </w:rPr>
              <w:t xml:space="preserve"> </w:t>
            </w:r>
            <w:r>
              <w:rPr>
                <w:b/>
                <w:bCs/>
                <w:spacing w:val="-6"/>
              </w:rPr>
              <w:t>台</w:t>
            </w:r>
            <w:r>
              <w:t xml:space="preserve"> </w:t>
            </w:r>
            <w:r>
              <w:rPr>
                <w:b/>
                <w:bCs/>
                <w:spacing w:val="8"/>
              </w:rPr>
              <w:t>（</w:t>
            </w:r>
            <w:r>
              <w:fldChar w:fldCharType="begin"/>
            </w:r>
            <w:r>
              <w:instrText xml:space="preserve"> HYPERLINK "https://www.zcygov.cn/" </w:instrText>
            </w:r>
            <w:r>
              <w:fldChar w:fldCharType="separate"/>
            </w:r>
            <w:r>
              <w:rPr>
                <w:b/>
                <w:bCs/>
              </w:rPr>
              <w:t>https</w:t>
            </w:r>
            <w:r>
              <w:rPr>
                <w:b/>
                <w:bCs/>
                <w:spacing w:val="8"/>
              </w:rPr>
              <w:t>://</w:t>
            </w:r>
            <w:r>
              <w:rPr>
                <w:b/>
                <w:bCs/>
              </w:rPr>
              <w:t>www</w:t>
            </w:r>
            <w:r>
              <w:rPr>
                <w:b/>
                <w:bCs/>
                <w:spacing w:val="8"/>
              </w:rPr>
              <w:t>.</w:t>
            </w:r>
            <w:r>
              <w:rPr>
                <w:b/>
                <w:bCs/>
              </w:rPr>
              <w:t>zcygov</w:t>
            </w:r>
            <w:r>
              <w:rPr>
                <w:b/>
                <w:bCs/>
                <w:spacing w:val="8"/>
              </w:rPr>
              <w:t>.</w:t>
            </w:r>
            <w:r>
              <w:rPr>
                <w:b/>
                <w:bCs/>
              </w:rPr>
              <w:t>cn</w:t>
            </w:r>
            <w:r>
              <w:rPr>
                <w:b/>
                <w:bCs/>
                <w:spacing w:val="8"/>
              </w:rPr>
              <w:t>/</w:t>
            </w:r>
            <w:r>
              <w:rPr>
                <w:b/>
                <w:bCs/>
                <w:spacing w:val="8"/>
              </w:rPr>
              <w:fldChar w:fldCharType="end"/>
            </w:r>
            <w:r>
              <w:rPr>
                <w:b/>
                <w:bCs/>
                <w:spacing w:val="8"/>
              </w:rPr>
              <w:t>）上传到指定位置。无需递交纸质文件。</w:t>
            </w:r>
          </w:p>
          <w:p w14:paraId="38DCA1B4">
            <w:pPr>
              <w:pStyle w:val="14"/>
              <w:spacing w:before="46" w:line="285" w:lineRule="auto"/>
              <w:ind w:left="8" w:right="5" w:firstLine="3"/>
            </w:pPr>
            <w:r>
              <w:rPr>
                <w:b/>
                <w:bCs/>
                <w:spacing w:val="9"/>
              </w:rPr>
              <w:t>2.本项目采用远程不见面交易的模式。开标当日，投标人无需到达开标</w:t>
            </w:r>
            <w:r>
              <w:rPr>
                <w:spacing w:val="4"/>
              </w:rPr>
              <w:t xml:space="preserve"> </w:t>
            </w:r>
            <w:r>
              <w:rPr>
                <w:b/>
                <w:bCs/>
                <w:spacing w:val="10"/>
              </w:rPr>
              <w:t>现场，仅需在任意地点通过政采云平台（</w:t>
            </w:r>
            <w:r>
              <w:rPr>
                <w:b/>
                <w:bCs/>
              </w:rPr>
              <w:t>https</w:t>
            </w:r>
            <w:r>
              <w:rPr>
                <w:b/>
                <w:bCs/>
                <w:spacing w:val="10"/>
              </w:rPr>
              <w:t>://</w:t>
            </w:r>
            <w:r>
              <w:rPr>
                <w:b/>
                <w:bCs/>
              </w:rPr>
              <w:t>www</w:t>
            </w:r>
            <w:r>
              <w:rPr>
                <w:b/>
                <w:bCs/>
                <w:spacing w:val="10"/>
              </w:rPr>
              <w:t>.</w:t>
            </w:r>
            <w:r>
              <w:rPr>
                <w:b/>
                <w:bCs/>
              </w:rPr>
              <w:t>zcygov</w:t>
            </w:r>
            <w:r>
              <w:rPr>
                <w:b/>
                <w:bCs/>
                <w:spacing w:val="10"/>
              </w:rPr>
              <w:t>.</w:t>
            </w:r>
            <w:r>
              <w:rPr>
                <w:b/>
                <w:bCs/>
              </w:rPr>
              <w:t>cn</w:t>
            </w:r>
            <w:r>
              <w:rPr>
                <w:b/>
                <w:bCs/>
                <w:spacing w:val="10"/>
              </w:rPr>
              <w:t>/）完</w:t>
            </w:r>
            <w:r>
              <w:rPr>
                <w:spacing w:val="14"/>
              </w:rPr>
              <w:t xml:space="preserve"> </w:t>
            </w:r>
            <w:r>
              <w:rPr>
                <w:b/>
                <w:bCs/>
                <w:spacing w:val="10"/>
              </w:rPr>
              <w:t>成远程解密、提疑澄清、开标唱标、结果公布等</w:t>
            </w:r>
            <w:r>
              <w:rPr>
                <w:b/>
                <w:bCs/>
                <w:spacing w:val="9"/>
              </w:rPr>
              <w:t>交互环节。投标人必须</w:t>
            </w:r>
            <w:r>
              <w:t xml:space="preserve"> </w:t>
            </w:r>
            <w:r>
              <w:rPr>
                <w:b/>
                <w:bCs/>
                <w:spacing w:val="7"/>
              </w:rPr>
              <w:t>使用能正确解密响应文件的“</w:t>
            </w:r>
            <w:r>
              <w:rPr>
                <w:b/>
                <w:bCs/>
              </w:rPr>
              <w:t>CA</w:t>
            </w:r>
            <w:r>
              <w:rPr>
                <w:spacing w:val="-38"/>
              </w:rPr>
              <w:t xml:space="preserve"> </w:t>
            </w:r>
            <w:r>
              <w:rPr>
                <w:b/>
                <w:bCs/>
                <w:spacing w:val="7"/>
              </w:rPr>
              <w:t>锁</w:t>
            </w:r>
            <w:r>
              <w:rPr>
                <w:spacing w:val="-70"/>
              </w:rPr>
              <w:t xml:space="preserve"> </w:t>
            </w:r>
            <w:r>
              <w:rPr>
                <w:b/>
                <w:bCs/>
                <w:spacing w:val="7"/>
              </w:rPr>
              <w:t>”在规定的时间内完成远程</w:t>
            </w:r>
            <w:r>
              <w:rPr>
                <w:b/>
                <w:bCs/>
                <w:spacing w:val="6"/>
              </w:rPr>
              <w:t>解密，因</w:t>
            </w:r>
            <w:r>
              <w:t xml:space="preserve"> </w:t>
            </w:r>
            <w:r>
              <w:rPr>
                <w:b/>
                <w:bCs/>
                <w:spacing w:val="10"/>
              </w:rPr>
              <w:t>投标人原因未能解密、解密失败或解密超时，视</w:t>
            </w:r>
            <w:r>
              <w:rPr>
                <w:b/>
                <w:bCs/>
                <w:spacing w:val="9"/>
              </w:rPr>
              <w:t>为投标人撤销其响应文</w:t>
            </w:r>
            <w:r>
              <w:t xml:space="preserve"> </w:t>
            </w:r>
            <w:r>
              <w:rPr>
                <w:b/>
                <w:bCs/>
                <w:spacing w:val="8"/>
              </w:rPr>
              <w:t>件，系统内响应文件将被退回；</w:t>
            </w:r>
            <w:r>
              <w:rPr>
                <w:spacing w:val="-48"/>
              </w:rPr>
              <w:t xml:space="preserve"> </w:t>
            </w:r>
            <w:r>
              <w:rPr>
                <w:b/>
                <w:bCs/>
                <w:spacing w:val="8"/>
              </w:rPr>
              <w:t>因采购人原因或网上招投标平台发生故</w:t>
            </w:r>
            <w:r>
              <w:t xml:space="preserve"> </w:t>
            </w:r>
            <w:r>
              <w:rPr>
                <w:b/>
                <w:bCs/>
                <w:spacing w:val="10"/>
              </w:rPr>
              <w:t>障，导致无法按时完成响应文件解密或开、评标</w:t>
            </w:r>
            <w:r>
              <w:rPr>
                <w:b/>
                <w:bCs/>
                <w:spacing w:val="9"/>
              </w:rPr>
              <w:t>工作无法进行的，可根</w:t>
            </w:r>
            <w:r>
              <w:t xml:space="preserve"> </w:t>
            </w:r>
            <w:r>
              <w:rPr>
                <w:b/>
                <w:bCs/>
                <w:spacing w:val="10"/>
              </w:rPr>
              <w:t>据实际情况相应延迟解密时间或调整开、评标时</w:t>
            </w:r>
            <w:r>
              <w:rPr>
                <w:b/>
                <w:bCs/>
                <w:spacing w:val="9"/>
              </w:rPr>
              <w:t>间（友情提示：若投标</w:t>
            </w:r>
            <w:r>
              <w:t xml:space="preserve"> </w:t>
            </w:r>
            <w:r>
              <w:rPr>
                <w:b/>
                <w:bCs/>
                <w:spacing w:val="10"/>
              </w:rPr>
              <w:t>人已领取副锁（含多把副锁）请注意正副锁的使</w:t>
            </w:r>
            <w:r>
              <w:rPr>
                <w:b/>
                <w:bCs/>
                <w:spacing w:val="9"/>
              </w:rPr>
              <w:t>用差别，务必使用生成</w:t>
            </w:r>
            <w:r>
              <w:t xml:space="preserve"> </w:t>
            </w:r>
            <w:r>
              <w:rPr>
                <w:b/>
                <w:bCs/>
                <w:spacing w:val="6"/>
              </w:rPr>
              <w:t>响应文件的那把锁解密）。</w:t>
            </w:r>
          </w:p>
          <w:p w14:paraId="7E9E6A92">
            <w:pPr>
              <w:pStyle w:val="14"/>
              <w:spacing w:before="39" w:line="258" w:lineRule="auto"/>
              <w:ind w:left="19" w:right="5" w:hanging="6"/>
            </w:pPr>
            <w:r>
              <w:rPr>
                <w:b/>
                <w:bCs/>
                <w:spacing w:val="9"/>
              </w:rPr>
              <w:t>3.远程开标前，投标人务必在政采云平台（</w:t>
            </w:r>
            <w:r>
              <w:rPr>
                <w:b/>
                <w:bCs/>
              </w:rPr>
              <w:t>https</w:t>
            </w:r>
            <w:r>
              <w:rPr>
                <w:b/>
                <w:bCs/>
                <w:spacing w:val="9"/>
              </w:rPr>
              <w:t>://</w:t>
            </w:r>
            <w:r>
              <w:rPr>
                <w:b/>
                <w:bCs/>
              </w:rPr>
              <w:t>www</w:t>
            </w:r>
            <w:r>
              <w:rPr>
                <w:b/>
                <w:bCs/>
                <w:spacing w:val="9"/>
              </w:rPr>
              <w:t>.</w:t>
            </w:r>
            <w:r>
              <w:rPr>
                <w:b/>
                <w:bCs/>
              </w:rPr>
              <w:t>zcygov</w:t>
            </w:r>
            <w:r>
              <w:rPr>
                <w:b/>
                <w:bCs/>
                <w:spacing w:val="9"/>
              </w:rPr>
              <w:t>.</w:t>
            </w:r>
            <w:r>
              <w:rPr>
                <w:b/>
                <w:bCs/>
              </w:rPr>
              <w:t>cn</w:t>
            </w:r>
            <w:r>
              <w:rPr>
                <w:b/>
                <w:bCs/>
                <w:spacing w:val="9"/>
              </w:rPr>
              <w:t>/）</w:t>
            </w:r>
            <w:r>
              <w:rPr>
                <w:spacing w:val="4"/>
              </w:rPr>
              <w:t xml:space="preserve">  </w:t>
            </w:r>
            <w:r>
              <w:rPr>
                <w:b/>
                <w:bCs/>
                <w:spacing w:val="8"/>
              </w:rPr>
              <w:t>响应文件上传模块中使用“模拟解密</w:t>
            </w:r>
            <w:r>
              <w:rPr>
                <w:spacing w:val="-60"/>
              </w:rPr>
              <w:t xml:space="preserve"> </w:t>
            </w:r>
            <w:r>
              <w:rPr>
                <w:b/>
                <w:bCs/>
                <w:spacing w:val="8"/>
              </w:rPr>
              <w:t>”功能，验证本机远程自助解密环</w:t>
            </w:r>
          </w:p>
        </w:tc>
      </w:tr>
    </w:tbl>
    <w:p w14:paraId="63BB09A7">
      <w:pPr>
        <w:pStyle w:val="6"/>
      </w:pPr>
    </w:p>
    <w:p w14:paraId="750F91E6">
      <w:pPr>
        <w:sectPr>
          <w:footerReference r:id="rId10" w:type="default"/>
          <w:pgSz w:w="11906" w:h="16839"/>
          <w:pgMar w:top="400" w:right="1440" w:bottom="1156" w:left="1417" w:header="0" w:footer="994" w:gutter="0"/>
          <w:cols w:space="720" w:num="1"/>
        </w:sectPr>
      </w:pPr>
    </w:p>
    <w:p w14:paraId="0EFA0281">
      <w:pPr>
        <w:spacing w:before="3"/>
      </w:pPr>
    </w:p>
    <w:p w14:paraId="5DA3E39C">
      <w:pPr>
        <w:spacing w:before="3"/>
      </w:pPr>
    </w:p>
    <w:p w14:paraId="0B30EE29">
      <w:pPr>
        <w:spacing w:before="3"/>
      </w:pPr>
    </w:p>
    <w:tbl>
      <w:tblPr>
        <w:tblStyle w:val="13"/>
        <w:tblW w:w="904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4"/>
        <w:gridCol w:w="1723"/>
        <w:gridCol w:w="6586"/>
      </w:tblGrid>
      <w:tr w14:paraId="38D0F1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68" w:hRule="atLeast"/>
        </w:trPr>
        <w:tc>
          <w:tcPr>
            <w:tcW w:w="734" w:type="dxa"/>
            <w:vAlign w:val="top"/>
          </w:tcPr>
          <w:p w14:paraId="3C6413D1">
            <w:pPr>
              <w:rPr>
                <w:rFonts w:ascii="Arial"/>
                <w:sz w:val="21"/>
              </w:rPr>
            </w:pPr>
          </w:p>
        </w:tc>
        <w:tc>
          <w:tcPr>
            <w:tcW w:w="1723" w:type="dxa"/>
            <w:vAlign w:val="top"/>
          </w:tcPr>
          <w:p w14:paraId="303720E0">
            <w:pPr>
              <w:rPr>
                <w:rFonts w:ascii="Arial"/>
                <w:sz w:val="21"/>
              </w:rPr>
            </w:pPr>
          </w:p>
        </w:tc>
        <w:tc>
          <w:tcPr>
            <w:tcW w:w="6586" w:type="dxa"/>
            <w:vAlign w:val="top"/>
          </w:tcPr>
          <w:p w14:paraId="780D190C">
            <w:pPr>
              <w:pStyle w:val="14"/>
              <w:spacing w:before="50" w:line="228" w:lineRule="auto"/>
              <w:ind w:left="10"/>
            </w:pPr>
            <w:r>
              <w:rPr>
                <w:b/>
                <w:bCs/>
                <w:spacing w:val="-3"/>
              </w:rPr>
              <w:t>境</w:t>
            </w:r>
          </w:p>
          <w:p w14:paraId="0D8F2094">
            <w:pPr>
              <w:pStyle w:val="14"/>
              <w:spacing w:before="72" w:line="273" w:lineRule="auto"/>
              <w:ind w:left="8" w:right="5" w:firstLine="12"/>
              <w:jc w:val="both"/>
            </w:pPr>
            <w:r>
              <w:rPr>
                <w:b/>
                <w:bCs/>
                <w:spacing w:val="8"/>
              </w:rPr>
              <w:t>响应文件格式文件要求盖单位章和（或）签字的地方，供应商均应使用</w:t>
            </w:r>
            <w:r>
              <w:t xml:space="preserve">  </w:t>
            </w:r>
            <w:r>
              <w:rPr>
                <w:b/>
                <w:bCs/>
              </w:rPr>
              <w:t>CA</w:t>
            </w:r>
            <w:r>
              <w:rPr>
                <w:spacing w:val="-38"/>
              </w:rPr>
              <w:t xml:space="preserve"> </w:t>
            </w:r>
            <w:r>
              <w:rPr>
                <w:b/>
                <w:bCs/>
                <w:spacing w:val="8"/>
              </w:rPr>
              <w:t>数字证书加盖供应商的单位电子签章和（或）法定代表人的个</w:t>
            </w:r>
            <w:r>
              <w:rPr>
                <w:b/>
                <w:bCs/>
                <w:spacing w:val="7"/>
              </w:rPr>
              <w:t>人电子</w:t>
            </w:r>
            <w:r>
              <w:t xml:space="preserve"> </w:t>
            </w:r>
            <w:r>
              <w:rPr>
                <w:b/>
                <w:bCs/>
                <w:spacing w:val="2"/>
              </w:rPr>
              <w:t>签名。</w:t>
            </w:r>
          </w:p>
        </w:tc>
      </w:tr>
      <w:tr w14:paraId="0B218C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64" w:hRule="atLeast"/>
        </w:trPr>
        <w:tc>
          <w:tcPr>
            <w:tcW w:w="734" w:type="dxa"/>
            <w:vAlign w:val="top"/>
          </w:tcPr>
          <w:p w14:paraId="7294FC64">
            <w:pPr>
              <w:spacing w:line="242" w:lineRule="auto"/>
              <w:rPr>
                <w:rFonts w:ascii="Arial"/>
                <w:sz w:val="21"/>
              </w:rPr>
            </w:pPr>
          </w:p>
          <w:p w14:paraId="700E337B">
            <w:pPr>
              <w:spacing w:line="242" w:lineRule="auto"/>
              <w:rPr>
                <w:rFonts w:ascii="Arial"/>
                <w:sz w:val="21"/>
              </w:rPr>
            </w:pPr>
          </w:p>
          <w:p w14:paraId="151E96D9">
            <w:pPr>
              <w:spacing w:line="242" w:lineRule="auto"/>
              <w:rPr>
                <w:rFonts w:ascii="Arial"/>
                <w:sz w:val="21"/>
              </w:rPr>
            </w:pPr>
          </w:p>
          <w:p w14:paraId="6C96ED9B">
            <w:pPr>
              <w:spacing w:line="242" w:lineRule="auto"/>
              <w:rPr>
                <w:rFonts w:ascii="Arial"/>
                <w:sz w:val="21"/>
              </w:rPr>
            </w:pPr>
          </w:p>
          <w:p w14:paraId="2C72320B">
            <w:pPr>
              <w:spacing w:line="242" w:lineRule="auto"/>
              <w:rPr>
                <w:rFonts w:ascii="Arial"/>
                <w:sz w:val="21"/>
              </w:rPr>
            </w:pPr>
          </w:p>
          <w:p w14:paraId="6498D7C9">
            <w:pPr>
              <w:spacing w:line="242" w:lineRule="auto"/>
              <w:rPr>
                <w:rFonts w:ascii="Arial"/>
                <w:sz w:val="21"/>
              </w:rPr>
            </w:pPr>
          </w:p>
          <w:p w14:paraId="56B9EAFB">
            <w:pPr>
              <w:spacing w:line="242" w:lineRule="auto"/>
              <w:rPr>
                <w:rFonts w:ascii="Arial"/>
                <w:sz w:val="21"/>
              </w:rPr>
            </w:pPr>
          </w:p>
          <w:p w14:paraId="0C4D0636">
            <w:pPr>
              <w:spacing w:line="242" w:lineRule="auto"/>
              <w:rPr>
                <w:rFonts w:ascii="Arial"/>
                <w:sz w:val="21"/>
              </w:rPr>
            </w:pPr>
          </w:p>
          <w:p w14:paraId="0B85E5D6">
            <w:pPr>
              <w:spacing w:line="242" w:lineRule="auto"/>
              <w:rPr>
                <w:rFonts w:ascii="Arial"/>
                <w:sz w:val="21"/>
              </w:rPr>
            </w:pPr>
          </w:p>
          <w:p w14:paraId="7DD691DF">
            <w:pPr>
              <w:spacing w:line="242" w:lineRule="auto"/>
              <w:rPr>
                <w:rFonts w:ascii="Arial"/>
                <w:sz w:val="21"/>
              </w:rPr>
            </w:pPr>
          </w:p>
          <w:p w14:paraId="60E2F62A">
            <w:pPr>
              <w:spacing w:line="242" w:lineRule="auto"/>
              <w:rPr>
                <w:rFonts w:ascii="Arial"/>
                <w:sz w:val="21"/>
              </w:rPr>
            </w:pPr>
          </w:p>
          <w:p w14:paraId="744FC5D7">
            <w:pPr>
              <w:spacing w:line="242" w:lineRule="auto"/>
              <w:rPr>
                <w:rFonts w:ascii="Arial"/>
                <w:sz w:val="21"/>
              </w:rPr>
            </w:pPr>
          </w:p>
          <w:p w14:paraId="50926998">
            <w:pPr>
              <w:spacing w:line="242" w:lineRule="auto"/>
              <w:rPr>
                <w:rFonts w:ascii="Arial"/>
                <w:sz w:val="21"/>
              </w:rPr>
            </w:pPr>
          </w:p>
          <w:p w14:paraId="6495B9E1">
            <w:pPr>
              <w:spacing w:line="242" w:lineRule="auto"/>
              <w:rPr>
                <w:rFonts w:ascii="Arial"/>
                <w:sz w:val="21"/>
              </w:rPr>
            </w:pPr>
          </w:p>
          <w:p w14:paraId="3603AF3D">
            <w:pPr>
              <w:spacing w:line="242" w:lineRule="auto"/>
              <w:rPr>
                <w:rFonts w:ascii="Arial"/>
                <w:sz w:val="21"/>
              </w:rPr>
            </w:pPr>
          </w:p>
          <w:p w14:paraId="6D9FD501">
            <w:pPr>
              <w:spacing w:line="242" w:lineRule="auto"/>
              <w:rPr>
                <w:rFonts w:ascii="Arial"/>
                <w:sz w:val="21"/>
              </w:rPr>
            </w:pPr>
          </w:p>
          <w:p w14:paraId="3968C4BD">
            <w:pPr>
              <w:spacing w:line="243" w:lineRule="auto"/>
              <w:rPr>
                <w:rFonts w:ascii="Arial"/>
                <w:sz w:val="21"/>
              </w:rPr>
            </w:pPr>
          </w:p>
          <w:p w14:paraId="68F43677">
            <w:pPr>
              <w:spacing w:line="243" w:lineRule="auto"/>
              <w:rPr>
                <w:rFonts w:ascii="Arial"/>
                <w:sz w:val="21"/>
              </w:rPr>
            </w:pPr>
          </w:p>
          <w:p w14:paraId="2FC1CEED">
            <w:pPr>
              <w:pStyle w:val="14"/>
              <w:spacing w:before="65" w:line="189" w:lineRule="auto"/>
              <w:ind w:left="282"/>
            </w:pPr>
            <w:r>
              <w:rPr>
                <w:spacing w:val="-1"/>
              </w:rPr>
              <w:t>27</w:t>
            </w:r>
          </w:p>
        </w:tc>
        <w:tc>
          <w:tcPr>
            <w:tcW w:w="1723" w:type="dxa"/>
            <w:vAlign w:val="top"/>
          </w:tcPr>
          <w:p w14:paraId="7BC7F2D6">
            <w:pPr>
              <w:spacing w:line="242" w:lineRule="auto"/>
              <w:rPr>
                <w:rFonts w:ascii="Arial"/>
                <w:sz w:val="21"/>
              </w:rPr>
            </w:pPr>
          </w:p>
          <w:p w14:paraId="3B6D25FA">
            <w:pPr>
              <w:spacing w:line="242" w:lineRule="auto"/>
              <w:rPr>
                <w:rFonts w:ascii="Arial"/>
                <w:sz w:val="21"/>
              </w:rPr>
            </w:pPr>
          </w:p>
          <w:p w14:paraId="6D7063BD">
            <w:pPr>
              <w:spacing w:line="242" w:lineRule="auto"/>
              <w:rPr>
                <w:rFonts w:ascii="Arial"/>
                <w:sz w:val="21"/>
              </w:rPr>
            </w:pPr>
          </w:p>
          <w:p w14:paraId="5995905A">
            <w:pPr>
              <w:spacing w:line="242" w:lineRule="auto"/>
              <w:rPr>
                <w:rFonts w:ascii="Arial"/>
                <w:sz w:val="21"/>
              </w:rPr>
            </w:pPr>
          </w:p>
          <w:p w14:paraId="612D8780">
            <w:pPr>
              <w:spacing w:line="242" w:lineRule="auto"/>
              <w:rPr>
                <w:rFonts w:ascii="Arial"/>
                <w:sz w:val="21"/>
              </w:rPr>
            </w:pPr>
          </w:p>
          <w:p w14:paraId="7E061B84">
            <w:pPr>
              <w:spacing w:line="242" w:lineRule="auto"/>
              <w:rPr>
                <w:rFonts w:ascii="Arial"/>
                <w:sz w:val="21"/>
              </w:rPr>
            </w:pPr>
          </w:p>
          <w:p w14:paraId="22F4312F">
            <w:pPr>
              <w:spacing w:line="242" w:lineRule="auto"/>
              <w:rPr>
                <w:rFonts w:ascii="Arial"/>
                <w:sz w:val="21"/>
              </w:rPr>
            </w:pPr>
          </w:p>
          <w:p w14:paraId="7182506C">
            <w:pPr>
              <w:spacing w:line="243" w:lineRule="auto"/>
              <w:rPr>
                <w:rFonts w:ascii="Arial"/>
                <w:sz w:val="21"/>
              </w:rPr>
            </w:pPr>
          </w:p>
          <w:p w14:paraId="25C22283">
            <w:pPr>
              <w:spacing w:line="243" w:lineRule="auto"/>
              <w:rPr>
                <w:rFonts w:ascii="Arial"/>
                <w:sz w:val="21"/>
              </w:rPr>
            </w:pPr>
          </w:p>
          <w:p w14:paraId="5606D04D">
            <w:pPr>
              <w:spacing w:line="243" w:lineRule="auto"/>
              <w:rPr>
                <w:rFonts w:ascii="Arial"/>
                <w:sz w:val="21"/>
              </w:rPr>
            </w:pPr>
          </w:p>
          <w:p w14:paraId="684EFA57">
            <w:pPr>
              <w:spacing w:line="243" w:lineRule="auto"/>
              <w:rPr>
                <w:rFonts w:ascii="Arial"/>
                <w:sz w:val="21"/>
              </w:rPr>
            </w:pPr>
          </w:p>
          <w:p w14:paraId="622871B5">
            <w:pPr>
              <w:spacing w:line="243" w:lineRule="auto"/>
              <w:rPr>
                <w:rFonts w:ascii="Arial"/>
                <w:sz w:val="21"/>
              </w:rPr>
            </w:pPr>
          </w:p>
          <w:p w14:paraId="6772A9AB">
            <w:pPr>
              <w:spacing w:line="243" w:lineRule="auto"/>
              <w:rPr>
                <w:rFonts w:ascii="Arial"/>
                <w:sz w:val="21"/>
              </w:rPr>
            </w:pPr>
          </w:p>
          <w:p w14:paraId="105B3570">
            <w:pPr>
              <w:spacing w:line="243" w:lineRule="auto"/>
              <w:rPr>
                <w:rFonts w:ascii="Arial"/>
                <w:sz w:val="21"/>
              </w:rPr>
            </w:pPr>
          </w:p>
          <w:p w14:paraId="0090DDCF">
            <w:pPr>
              <w:spacing w:line="243" w:lineRule="auto"/>
              <w:rPr>
                <w:rFonts w:ascii="Arial"/>
                <w:sz w:val="21"/>
              </w:rPr>
            </w:pPr>
          </w:p>
          <w:p w14:paraId="132BA5B5">
            <w:pPr>
              <w:spacing w:line="243" w:lineRule="auto"/>
              <w:rPr>
                <w:rFonts w:ascii="Arial"/>
                <w:sz w:val="21"/>
              </w:rPr>
            </w:pPr>
          </w:p>
          <w:p w14:paraId="7D86421E">
            <w:pPr>
              <w:spacing w:line="243" w:lineRule="auto"/>
              <w:rPr>
                <w:rFonts w:ascii="Arial"/>
                <w:sz w:val="21"/>
              </w:rPr>
            </w:pPr>
          </w:p>
          <w:p w14:paraId="289851BF">
            <w:pPr>
              <w:spacing w:line="243" w:lineRule="auto"/>
              <w:rPr>
                <w:rFonts w:ascii="Arial"/>
                <w:sz w:val="21"/>
              </w:rPr>
            </w:pPr>
          </w:p>
          <w:p w14:paraId="21A190EC">
            <w:pPr>
              <w:spacing w:line="243" w:lineRule="auto"/>
              <w:rPr>
                <w:rFonts w:ascii="Arial"/>
                <w:sz w:val="21"/>
              </w:rPr>
            </w:pPr>
          </w:p>
          <w:p w14:paraId="2578C3EE">
            <w:pPr>
              <w:spacing w:line="243" w:lineRule="auto"/>
              <w:rPr>
                <w:rFonts w:ascii="Arial"/>
                <w:sz w:val="21"/>
              </w:rPr>
            </w:pPr>
          </w:p>
          <w:p w14:paraId="46AA6244">
            <w:pPr>
              <w:spacing w:line="243" w:lineRule="auto"/>
              <w:rPr>
                <w:rFonts w:ascii="Arial"/>
                <w:sz w:val="21"/>
              </w:rPr>
            </w:pPr>
          </w:p>
          <w:p w14:paraId="5D979F73">
            <w:pPr>
              <w:spacing w:line="243" w:lineRule="auto"/>
              <w:rPr>
                <w:rFonts w:ascii="Arial"/>
                <w:sz w:val="21"/>
              </w:rPr>
            </w:pPr>
          </w:p>
          <w:p w14:paraId="4C3C684F">
            <w:pPr>
              <w:spacing w:line="243" w:lineRule="auto"/>
              <w:rPr>
                <w:rFonts w:ascii="Arial"/>
                <w:sz w:val="21"/>
              </w:rPr>
            </w:pPr>
          </w:p>
          <w:p w14:paraId="0F210154">
            <w:pPr>
              <w:spacing w:line="243" w:lineRule="auto"/>
              <w:rPr>
                <w:rFonts w:ascii="Arial"/>
                <w:sz w:val="21"/>
              </w:rPr>
            </w:pPr>
          </w:p>
          <w:p w14:paraId="63CA5FA4">
            <w:pPr>
              <w:spacing w:line="243" w:lineRule="auto"/>
              <w:rPr>
                <w:rFonts w:ascii="Arial"/>
                <w:sz w:val="21"/>
              </w:rPr>
            </w:pPr>
          </w:p>
          <w:p w14:paraId="5E7CDDA3">
            <w:pPr>
              <w:pStyle w:val="14"/>
              <w:spacing w:before="65" w:line="274" w:lineRule="auto"/>
              <w:ind w:left="654" w:right="233" w:hanging="420"/>
            </w:pPr>
            <w:r>
              <w:rPr>
                <w:spacing w:val="8"/>
              </w:rPr>
              <w:t>政府采购优惠</w:t>
            </w:r>
            <w:r>
              <w:rPr>
                <w:spacing w:val="1"/>
              </w:rPr>
              <w:t xml:space="preserve"> </w:t>
            </w:r>
            <w:r>
              <w:rPr>
                <w:spacing w:val="5"/>
              </w:rPr>
              <w:t>政策</w:t>
            </w:r>
          </w:p>
        </w:tc>
        <w:tc>
          <w:tcPr>
            <w:tcW w:w="6586" w:type="dxa"/>
            <w:vAlign w:val="top"/>
          </w:tcPr>
          <w:p w14:paraId="24AE7DAE">
            <w:pPr>
              <w:pStyle w:val="14"/>
              <w:spacing w:before="57" w:line="279" w:lineRule="auto"/>
              <w:ind w:left="10" w:firstLine="14"/>
              <w:rPr>
                <w:color w:val="auto"/>
              </w:rPr>
            </w:pPr>
            <w:r>
              <w:rPr>
                <w:b/>
                <w:bCs/>
                <w:color w:val="auto"/>
                <w:spacing w:val="4"/>
              </w:rPr>
              <w:t>1、符合政府采购优先采购节能产品、环境标志产品</w:t>
            </w:r>
            <w:r>
              <w:rPr>
                <w:b/>
                <w:bCs/>
                <w:color w:val="auto"/>
                <w:spacing w:val="3"/>
              </w:rPr>
              <w:t>的，实行价格评审优</w:t>
            </w:r>
            <w:r>
              <w:rPr>
                <w:color w:val="auto"/>
              </w:rPr>
              <w:t xml:space="preserve">  </w:t>
            </w:r>
            <w:r>
              <w:rPr>
                <w:b/>
                <w:bCs/>
                <w:color w:val="auto"/>
                <w:spacing w:val="7"/>
              </w:rPr>
              <w:t>惠（由投标人在报价文件中选择并填报，评标时进行价格评审优惠</w:t>
            </w:r>
            <w:r>
              <w:rPr>
                <w:b/>
                <w:bCs/>
                <w:color w:val="auto"/>
                <w:spacing w:val="26"/>
              </w:rPr>
              <w:t>）；</w:t>
            </w:r>
            <w:r>
              <w:rPr>
                <w:color w:val="auto"/>
              </w:rPr>
              <w:t xml:space="preserve">  </w:t>
            </w:r>
            <w:r>
              <w:rPr>
                <w:b/>
                <w:bCs/>
                <w:color w:val="auto"/>
                <w:spacing w:val="8"/>
              </w:rPr>
              <w:t>投标人符合政府采购促进中小企业（监狱企</w:t>
            </w:r>
            <w:r>
              <w:rPr>
                <w:b/>
                <w:bCs/>
                <w:color w:val="auto"/>
                <w:spacing w:val="7"/>
              </w:rPr>
              <w:t>业、残疾人福利性单位）发</w:t>
            </w:r>
            <w:r>
              <w:rPr>
                <w:color w:val="auto"/>
              </w:rPr>
              <w:t xml:space="preserve">  </w:t>
            </w:r>
            <w:r>
              <w:rPr>
                <w:b/>
                <w:bCs/>
                <w:color w:val="auto"/>
                <w:spacing w:val="3"/>
              </w:rPr>
              <w:t>展政策的，其评标时给予价格评审优惠，用扣除后的价格参与评审打分。</w:t>
            </w:r>
            <w:r>
              <w:rPr>
                <w:color w:val="auto"/>
                <w:spacing w:val="6"/>
              </w:rPr>
              <w:t xml:space="preserve"> </w:t>
            </w:r>
            <w:r>
              <w:rPr>
                <w:b/>
                <w:bCs/>
                <w:color w:val="auto"/>
                <w:spacing w:val="22"/>
              </w:rPr>
              <w:t>财政部</w:t>
            </w:r>
            <w:r>
              <w:rPr>
                <w:color w:val="auto"/>
                <w:spacing w:val="-29"/>
              </w:rPr>
              <w:t xml:space="preserve"> </w:t>
            </w:r>
            <w:r>
              <w:rPr>
                <w:b/>
                <w:bCs/>
                <w:color w:val="auto"/>
                <w:spacing w:val="22"/>
              </w:rPr>
              <w:t>门关于政府采购优先采购</w:t>
            </w:r>
            <w:r>
              <w:rPr>
                <w:color w:val="auto"/>
                <w:spacing w:val="-49"/>
              </w:rPr>
              <w:t xml:space="preserve"> </w:t>
            </w:r>
            <w:r>
              <w:rPr>
                <w:b/>
                <w:bCs/>
                <w:color w:val="auto"/>
                <w:spacing w:val="22"/>
              </w:rPr>
              <w:t>的政策规定可在</w:t>
            </w:r>
            <w:r>
              <w:rPr>
                <w:color w:val="auto"/>
                <w:spacing w:val="-46"/>
              </w:rPr>
              <w:t xml:space="preserve"> </w:t>
            </w:r>
            <w:r>
              <w:rPr>
                <w:b/>
                <w:bCs/>
                <w:color w:val="auto"/>
                <w:spacing w:val="22"/>
              </w:rPr>
              <w:t>中国政府采购</w:t>
            </w:r>
            <w:r>
              <w:rPr>
                <w:color w:val="auto"/>
                <w:spacing w:val="-50"/>
              </w:rPr>
              <w:t xml:space="preserve"> </w:t>
            </w:r>
            <w:r>
              <w:rPr>
                <w:b/>
                <w:bCs/>
                <w:color w:val="auto"/>
                <w:spacing w:val="22"/>
              </w:rPr>
              <w:t>网</w:t>
            </w:r>
            <w:r>
              <w:rPr>
                <w:color w:val="auto"/>
              </w:rPr>
              <w:t xml:space="preserve">  </w:t>
            </w:r>
            <w:r>
              <w:rPr>
                <w:b/>
                <w:bCs/>
                <w:color w:val="auto"/>
                <w:spacing w:val="4"/>
              </w:rPr>
              <w:t>(</w:t>
            </w:r>
            <w:r>
              <w:rPr>
                <w:b/>
                <w:bCs/>
                <w:color w:val="auto"/>
              </w:rPr>
              <w:t>www</w:t>
            </w:r>
            <w:r>
              <w:rPr>
                <w:b/>
                <w:bCs/>
                <w:color w:val="auto"/>
                <w:spacing w:val="4"/>
              </w:rPr>
              <w:t>.</w:t>
            </w:r>
            <w:r>
              <w:rPr>
                <w:b/>
                <w:bCs/>
                <w:color w:val="auto"/>
              </w:rPr>
              <w:t>ccgp</w:t>
            </w:r>
            <w:r>
              <w:rPr>
                <w:b/>
                <w:bCs/>
                <w:color w:val="auto"/>
                <w:spacing w:val="4"/>
              </w:rPr>
              <w:t>.</w:t>
            </w:r>
            <w:r>
              <w:rPr>
                <w:b/>
                <w:bCs/>
                <w:color w:val="auto"/>
              </w:rPr>
              <w:t>gov</w:t>
            </w:r>
            <w:r>
              <w:rPr>
                <w:b/>
                <w:bCs/>
                <w:color w:val="auto"/>
                <w:spacing w:val="4"/>
              </w:rPr>
              <w:t>.</w:t>
            </w:r>
            <w:r>
              <w:rPr>
                <w:b/>
                <w:bCs/>
                <w:color w:val="auto"/>
              </w:rPr>
              <w:t>cn</w:t>
            </w:r>
            <w:r>
              <w:rPr>
                <w:b/>
                <w:bCs/>
                <w:color w:val="auto"/>
                <w:spacing w:val="4"/>
              </w:rPr>
              <w:t>)查询。同一项目中部分产品属于优先采购政策的，评</w:t>
            </w:r>
            <w:r>
              <w:rPr>
                <w:color w:val="auto"/>
                <w:spacing w:val="2"/>
              </w:rPr>
              <w:t xml:space="preserve">  </w:t>
            </w:r>
            <w:r>
              <w:rPr>
                <w:b/>
                <w:bCs/>
                <w:color w:val="auto"/>
                <w:spacing w:val="5"/>
              </w:rPr>
              <w:t>标时只对该部分产品的报价实行价格优惠。</w:t>
            </w:r>
          </w:p>
          <w:p w14:paraId="5F4DDEC2">
            <w:pPr>
              <w:pStyle w:val="14"/>
              <w:spacing w:before="77" w:line="280" w:lineRule="auto"/>
              <w:ind w:left="9" w:firstLine="10"/>
              <w:rPr>
                <w:color w:val="auto"/>
              </w:rPr>
            </w:pPr>
            <w:r>
              <w:rPr>
                <w:b/>
                <w:bCs/>
                <w:color w:val="auto"/>
                <w:spacing w:val="1"/>
              </w:rPr>
              <w:t>（1）支持中小企业发展：对于经主管预算单位统筹后未</w:t>
            </w:r>
            <w:r>
              <w:rPr>
                <w:b/>
                <w:bCs/>
                <w:color w:val="auto"/>
              </w:rPr>
              <w:t>预留份额专门</w:t>
            </w:r>
            <w:r>
              <w:rPr>
                <w:color w:val="auto"/>
              </w:rPr>
              <w:t xml:space="preserve"> </w:t>
            </w:r>
            <w:r>
              <w:rPr>
                <w:b/>
                <w:bCs/>
                <w:color w:val="auto"/>
              </w:rPr>
              <w:t>面</w:t>
            </w:r>
            <w:r>
              <w:rPr>
                <w:color w:val="auto"/>
              </w:rPr>
              <w:t xml:space="preserve">  </w:t>
            </w:r>
            <w:r>
              <w:rPr>
                <w:b/>
                <w:bCs/>
                <w:color w:val="auto"/>
                <w:spacing w:val="8"/>
              </w:rPr>
              <w:t>向中小企业采购的采购项目，</w:t>
            </w:r>
            <w:r>
              <w:rPr>
                <w:color w:val="auto"/>
                <w:spacing w:val="-41"/>
              </w:rPr>
              <w:t xml:space="preserve"> </w:t>
            </w:r>
            <w:r>
              <w:rPr>
                <w:b/>
                <w:bCs/>
                <w:color w:val="auto"/>
                <w:spacing w:val="8"/>
              </w:rPr>
              <w:t>以及预留份额项目中的非预</w:t>
            </w:r>
            <w:r>
              <w:rPr>
                <w:color w:val="auto"/>
                <w:spacing w:val="38"/>
              </w:rPr>
              <w:t xml:space="preserve"> </w:t>
            </w:r>
            <w:r>
              <w:rPr>
                <w:b/>
                <w:bCs/>
                <w:color w:val="auto"/>
                <w:spacing w:val="8"/>
              </w:rPr>
              <w:t>留部分采购</w:t>
            </w:r>
            <w:r>
              <w:rPr>
                <w:color w:val="auto"/>
              </w:rPr>
              <w:t xml:space="preserve">  </w:t>
            </w:r>
            <w:r>
              <w:rPr>
                <w:b/>
                <w:bCs/>
                <w:color w:val="auto"/>
                <w:spacing w:val="7"/>
              </w:rPr>
              <w:t>包，给予小型和微型企业产品的价格给予</w:t>
            </w:r>
            <w:r>
              <w:rPr>
                <w:color w:val="auto"/>
                <w:spacing w:val="-7"/>
              </w:rPr>
              <w:t xml:space="preserve"> </w:t>
            </w:r>
            <w:r>
              <w:rPr>
                <w:b/>
                <w:bCs/>
                <w:color w:val="auto"/>
                <w:spacing w:val="7"/>
              </w:rPr>
              <w:t>10%-20%的扣除，用扣除后的</w:t>
            </w:r>
            <w:r>
              <w:rPr>
                <w:color w:val="auto"/>
              </w:rPr>
              <w:t xml:space="preserve">  </w:t>
            </w:r>
            <w:r>
              <w:rPr>
                <w:b/>
                <w:bCs/>
                <w:color w:val="auto"/>
                <w:spacing w:val="8"/>
              </w:rPr>
              <w:t>价格参与评标，监狱企业参加政府采购活动时</w:t>
            </w:r>
            <w:r>
              <w:rPr>
                <w:b/>
                <w:bCs/>
                <w:color w:val="auto"/>
                <w:spacing w:val="7"/>
              </w:rPr>
              <w:t>，应当提供由省级以上监</w:t>
            </w:r>
            <w:r>
              <w:rPr>
                <w:color w:val="auto"/>
              </w:rPr>
              <w:t xml:space="preserve">  </w:t>
            </w:r>
            <w:r>
              <w:rPr>
                <w:b/>
                <w:bCs/>
                <w:color w:val="auto"/>
                <w:spacing w:val="8"/>
              </w:rPr>
              <w:t>狱管理局、戒毒管理局（含新疆生产建设兵团</w:t>
            </w:r>
            <w:r>
              <w:rPr>
                <w:b/>
                <w:bCs/>
                <w:color w:val="auto"/>
                <w:spacing w:val="7"/>
              </w:rPr>
              <w:t>）出具的属于监狱企业的</w:t>
            </w:r>
            <w:r>
              <w:rPr>
                <w:color w:val="auto"/>
              </w:rPr>
              <w:t xml:space="preserve">  </w:t>
            </w:r>
            <w:r>
              <w:rPr>
                <w:b/>
                <w:bCs/>
                <w:color w:val="auto"/>
                <w:spacing w:val="8"/>
              </w:rPr>
              <w:t>证明文件。在政府采购活动中，监狱企业视同</w:t>
            </w:r>
            <w:r>
              <w:rPr>
                <w:b/>
                <w:bCs/>
                <w:color w:val="auto"/>
                <w:spacing w:val="7"/>
              </w:rPr>
              <w:t>小型、微型企业，享受预</w:t>
            </w:r>
            <w:r>
              <w:rPr>
                <w:color w:val="auto"/>
              </w:rPr>
              <w:t xml:space="preserve">  </w:t>
            </w:r>
            <w:r>
              <w:rPr>
                <w:b/>
                <w:bCs/>
                <w:color w:val="auto"/>
                <w:spacing w:val="3"/>
              </w:rPr>
              <w:t>留份额、评标中价格扣除等政府采购促进中小企业发展的政府采购政策。</w:t>
            </w:r>
            <w:r>
              <w:rPr>
                <w:color w:val="auto"/>
                <w:spacing w:val="7"/>
              </w:rPr>
              <w:t xml:space="preserve"> </w:t>
            </w:r>
            <w:r>
              <w:rPr>
                <w:b/>
                <w:bCs/>
                <w:color w:val="auto"/>
                <w:spacing w:val="2"/>
              </w:rPr>
              <w:t>本项目具体扣除比例为</w:t>
            </w:r>
            <w:r>
              <w:rPr>
                <w:color w:val="auto"/>
                <w:spacing w:val="-12"/>
              </w:rPr>
              <w:t xml:space="preserve"> </w:t>
            </w:r>
            <w:r>
              <w:rPr>
                <w:b/>
                <w:bCs/>
                <w:color w:val="auto"/>
                <w:spacing w:val="2"/>
              </w:rPr>
              <w:t>10%。</w:t>
            </w:r>
          </w:p>
          <w:p w14:paraId="182AB55B">
            <w:pPr>
              <w:pStyle w:val="14"/>
              <w:spacing w:before="72" w:line="278" w:lineRule="auto"/>
              <w:ind w:left="8" w:firstLine="10"/>
              <w:rPr>
                <w:color w:val="auto"/>
              </w:rPr>
            </w:pPr>
            <w:r>
              <w:rPr>
                <w:b/>
                <w:bCs/>
                <w:color w:val="auto"/>
                <w:spacing w:val="4"/>
              </w:rPr>
              <w:t>（3）政府采购促进残疾人就业：符合条件的残疾人福利性单位在参加政</w:t>
            </w:r>
            <w:r>
              <w:rPr>
                <w:color w:val="auto"/>
                <w:spacing w:val="5"/>
              </w:rPr>
              <w:t xml:space="preserve">  </w:t>
            </w:r>
            <w:r>
              <w:rPr>
                <w:b/>
                <w:bCs/>
                <w:color w:val="auto"/>
                <w:spacing w:val="1"/>
              </w:rPr>
              <w:t>府采购活动时，应当提供规定的《残疾人福利性单位声明函》（见附件</w:t>
            </w:r>
            <w:r>
              <w:rPr>
                <w:b/>
                <w:bCs/>
                <w:color w:val="auto"/>
                <w:spacing w:val="-48"/>
                <w:w w:val="91"/>
              </w:rPr>
              <w:t>），</w:t>
            </w:r>
            <w:r>
              <w:rPr>
                <w:color w:val="auto"/>
                <w:spacing w:val="2"/>
              </w:rPr>
              <w:t xml:space="preserve"> </w:t>
            </w:r>
            <w:r>
              <w:rPr>
                <w:b/>
                <w:bCs/>
                <w:color w:val="auto"/>
                <w:spacing w:val="8"/>
              </w:rPr>
              <w:t>并对声明的真实性负责。任何单位或者个人在政府采购活动中均不得要</w:t>
            </w:r>
            <w:r>
              <w:rPr>
                <w:color w:val="auto"/>
                <w:spacing w:val="2"/>
              </w:rPr>
              <w:t xml:space="preserve">  </w:t>
            </w:r>
            <w:r>
              <w:rPr>
                <w:b/>
                <w:bCs/>
                <w:color w:val="auto"/>
                <w:spacing w:val="8"/>
              </w:rPr>
              <w:t>求残疾人福利性单位提供其他证明声明函内容的材料。残疾人福利性单</w:t>
            </w:r>
            <w:r>
              <w:rPr>
                <w:color w:val="auto"/>
                <w:spacing w:val="2"/>
              </w:rPr>
              <w:t xml:space="preserve">  </w:t>
            </w:r>
            <w:r>
              <w:rPr>
                <w:b/>
                <w:bCs/>
                <w:color w:val="auto"/>
                <w:spacing w:val="8"/>
              </w:rPr>
              <w:t>位视同小型、微型企业，享受评标中价格扣除等促进中小企业发展的政</w:t>
            </w:r>
            <w:r>
              <w:rPr>
                <w:color w:val="auto"/>
                <w:spacing w:val="2"/>
              </w:rPr>
              <w:t xml:space="preserve">  </w:t>
            </w:r>
            <w:r>
              <w:rPr>
                <w:b/>
                <w:bCs/>
                <w:color w:val="auto"/>
                <w:spacing w:val="4"/>
              </w:rPr>
              <w:t>府采购政策。本项目具体扣除比例为</w:t>
            </w:r>
            <w:r>
              <w:rPr>
                <w:color w:val="auto"/>
                <w:spacing w:val="-14"/>
              </w:rPr>
              <w:t xml:space="preserve"> </w:t>
            </w:r>
            <w:r>
              <w:rPr>
                <w:b/>
                <w:bCs/>
                <w:color w:val="auto"/>
                <w:spacing w:val="4"/>
              </w:rPr>
              <w:t>10%。</w:t>
            </w:r>
          </w:p>
          <w:p w14:paraId="6AB0585A">
            <w:pPr>
              <w:pStyle w:val="14"/>
              <w:spacing w:before="74" w:line="273" w:lineRule="auto"/>
              <w:ind w:left="9" w:right="5" w:firstLine="10"/>
              <w:rPr>
                <w:color w:val="auto"/>
              </w:rPr>
            </w:pPr>
            <w:r>
              <w:rPr>
                <w:b/>
                <w:bCs/>
                <w:color w:val="auto"/>
                <w:spacing w:val="6"/>
              </w:rPr>
              <w:t>（4）节能产品、环境标志产品的产品优惠：按国家有关节能</w:t>
            </w:r>
            <w:r>
              <w:rPr>
                <w:b/>
                <w:bCs/>
                <w:color w:val="auto"/>
                <w:spacing w:val="5"/>
              </w:rPr>
              <w:t>、环保政策</w:t>
            </w:r>
            <w:r>
              <w:rPr>
                <w:color w:val="auto"/>
              </w:rPr>
              <w:t xml:space="preserve"> </w:t>
            </w:r>
            <w:r>
              <w:rPr>
                <w:b/>
                <w:bCs/>
                <w:color w:val="auto"/>
                <w:spacing w:val="1"/>
              </w:rPr>
              <w:t>执行。</w:t>
            </w:r>
          </w:p>
          <w:p w14:paraId="225314E6">
            <w:pPr>
              <w:pStyle w:val="14"/>
              <w:spacing w:before="39" w:line="282" w:lineRule="auto"/>
              <w:ind w:left="8" w:right="5"/>
              <w:jc w:val="both"/>
              <w:rPr>
                <w:color w:val="auto"/>
              </w:rPr>
            </w:pPr>
            <w:r>
              <w:rPr>
                <w:b/>
                <w:bCs/>
                <w:color w:val="auto"/>
                <w:spacing w:val="10"/>
              </w:rPr>
              <w:t>注：当面向中小企业采购时，根据《政府采购</w:t>
            </w:r>
            <w:r>
              <w:rPr>
                <w:b/>
                <w:bCs/>
                <w:color w:val="auto"/>
                <w:spacing w:val="9"/>
              </w:rPr>
              <w:t>促进中小企业发展管理办</w:t>
            </w:r>
            <w:r>
              <w:rPr>
                <w:color w:val="auto"/>
              </w:rPr>
              <w:t xml:space="preserve"> </w:t>
            </w:r>
            <w:r>
              <w:rPr>
                <w:b/>
                <w:bCs/>
                <w:color w:val="auto"/>
                <w:spacing w:val="5"/>
              </w:rPr>
              <w:t>法》第十一条</w:t>
            </w:r>
            <w:r>
              <w:rPr>
                <w:color w:val="auto"/>
                <w:spacing w:val="45"/>
              </w:rPr>
              <w:t xml:space="preserve"> </w:t>
            </w:r>
            <w:r>
              <w:rPr>
                <w:b/>
                <w:bCs/>
                <w:color w:val="auto"/>
                <w:spacing w:val="5"/>
              </w:rPr>
              <w:t>中小企业参加政府采购活动，应当出具本办法规定的《中</w:t>
            </w:r>
            <w:r>
              <w:rPr>
                <w:color w:val="auto"/>
              </w:rPr>
              <w:t xml:space="preserve"> </w:t>
            </w:r>
            <w:r>
              <w:rPr>
                <w:b/>
                <w:bCs/>
                <w:color w:val="auto"/>
                <w:spacing w:val="8"/>
              </w:rPr>
              <w:t>小企业声明函》</w:t>
            </w:r>
            <w:r>
              <w:rPr>
                <w:color w:val="auto"/>
                <w:spacing w:val="-48"/>
              </w:rPr>
              <w:t xml:space="preserve"> </w:t>
            </w:r>
            <w:r>
              <w:rPr>
                <w:b/>
                <w:bCs/>
                <w:color w:val="auto"/>
                <w:spacing w:val="8"/>
              </w:rPr>
              <w:t>，否则不得享受相关中小企业扶持政策。任何单位和个</w:t>
            </w:r>
            <w:r>
              <w:rPr>
                <w:color w:val="auto"/>
              </w:rPr>
              <w:t xml:space="preserve"> </w:t>
            </w:r>
            <w:r>
              <w:rPr>
                <w:b/>
                <w:bCs/>
                <w:color w:val="auto"/>
                <w:spacing w:val="10"/>
              </w:rPr>
              <w:t>人不得要求供应商提供《中小企业声明函》之外</w:t>
            </w:r>
            <w:r>
              <w:rPr>
                <w:b/>
                <w:bCs/>
                <w:color w:val="auto"/>
                <w:spacing w:val="9"/>
              </w:rPr>
              <w:t>的中小企业身份证明文</w:t>
            </w:r>
            <w:r>
              <w:rPr>
                <w:color w:val="auto"/>
              </w:rPr>
              <w:t xml:space="preserve"> </w:t>
            </w:r>
            <w:r>
              <w:rPr>
                <w:b/>
                <w:bCs/>
                <w:color w:val="auto"/>
                <w:spacing w:val="-2"/>
              </w:rPr>
              <w:t>件。</w:t>
            </w:r>
          </w:p>
          <w:p w14:paraId="497720EA">
            <w:pPr>
              <w:pStyle w:val="14"/>
              <w:spacing w:before="36" w:line="273" w:lineRule="auto"/>
              <w:ind w:left="9" w:hanging="1"/>
            </w:pPr>
            <w:r>
              <w:rPr>
                <w:b/>
                <w:bCs/>
              </w:rPr>
              <w:t>在政府采购活动中，供应商提供的货物、工程</w:t>
            </w:r>
            <w:r>
              <w:t xml:space="preserve"> </w:t>
            </w:r>
            <w:r>
              <w:rPr>
                <w:b/>
                <w:bCs/>
              </w:rPr>
              <w:t>或者服务符合下列情形的，</w:t>
            </w:r>
            <w:r>
              <w:rPr>
                <w:spacing w:val="3"/>
              </w:rPr>
              <w:t xml:space="preserve"> </w:t>
            </w:r>
            <w:r>
              <w:rPr>
                <w:b/>
                <w:bCs/>
                <w:spacing w:val="5"/>
              </w:rPr>
              <w:t>享受本办法规定的中小企业扶持</w:t>
            </w:r>
            <w:r>
              <w:rPr>
                <w:spacing w:val="5"/>
              </w:rPr>
              <w:t xml:space="preserve"> </w:t>
            </w:r>
            <w:r>
              <w:rPr>
                <w:b/>
                <w:bCs/>
                <w:spacing w:val="5"/>
              </w:rPr>
              <w:t>政策：</w:t>
            </w:r>
          </w:p>
          <w:p w14:paraId="39842774">
            <w:pPr>
              <w:pStyle w:val="14"/>
              <w:spacing w:before="41" w:line="273" w:lineRule="auto"/>
              <w:ind w:left="9" w:right="5" w:firstLine="10"/>
            </w:pPr>
            <w:r>
              <w:rPr>
                <w:b/>
                <w:bCs/>
                <w:spacing w:val="9"/>
              </w:rPr>
              <w:t>（一）在货物采购项目中，货物由中小企业制造，即货物由中小企业生</w:t>
            </w:r>
            <w:r>
              <w:rPr>
                <w:spacing w:val="10"/>
              </w:rPr>
              <w:t xml:space="preserve"> </w:t>
            </w:r>
            <w:r>
              <w:rPr>
                <w:b/>
                <w:bCs/>
                <w:spacing w:val="7"/>
              </w:rPr>
              <w:t>产且使用该中小企业商号或者注册商标；</w:t>
            </w:r>
          </w:p>
          <w:p w14:paraId="2FCB3070">
            <w:pPr>
              <w:pStyle w:val="14"/>
              <w:spacing w:before="40" w:line="274" w:lineRule="auto"/>
              <w:ind w:left="15" w:right="5" w:firstLine="4"/>
            </w:pPr>
            <w:r>
              <w:rPr>
                <w:b/>
                <w:bCs/>
                <w:spacing w:val="9"/>
              </w:rPr>
              <w:t>（二）在工程采购项目中，工程由中小企业承建，即工程施工单位为中</w:t>
            </w:r>
            <w:r>
              <w:rPr>
                <w:spacing w:val="10"/>
              </w:rPr>
              <w:t xml:space="preserve"> </w:t>
            </w:r>
            <w:r>
              <w:rPr>
                <w:b/>
                <w:bCs/>
                <w:spacing w:val="2"/>
              </w:rPr>
              <w:t>小企业；</w:t>
            </w:r>
          </w:p>
          <w:p w14:paraId="50DE8AE8">
            <w:pPr>
              <w:pStyle w:val="14"/>
              <w:spacing w:before="35" w:line="283" w:lineRule="auto"/>
              <w:ind w:left="8" w:firstLine="10"/>
              <w:jc w:val="both"/>
            </w:pPr>
            <w:r>
              <w:rPr>
                <w:b/>
                <w:bCs/>
                <w:spacing w:val="7"/>
              </w:rPr>
              <w:t>（三）在服务采购项目中，服务由中小企业承接，即提供服务的人员为</w:t>
            </w:r>
            <w:r>
              <w:rPr>
                <w:spacing w:val="5"/>
              </w:rPr>
              <w:t xml:space="preserve">  </w:t>
            </w:r>
            <w:r>
              <w:rPr>
                <w:b/>
                <w:bCs/>
                <w:spacing w:val="2"/>
              </w:rPr>
              <w:t>中小企业依照《中华人民共和国劳动合同法》</w:t>
            </w:r>
            <w:r>
              <w:rPr>
                <w:spacing w:val="-59"/>
              </w:rPr>
              <w:t xml:space="preserve"> </w:t>
            </w:r>
            <w:r>
              <w:rPr>
                <w:b/>
                <w:bCs/>
                <w:spacing w:val="2"/>
              </w:rPr>
              <w:t>订立劳动合同的从业人</w:t>
            </w:r>
            <w:r>
              <w:rPr>
                <w:b/>
                <w:bCs/>
                <w:spacing w:val="1"/>
              </w:rPr>
              <w:t>员。</w:t>
            </w:r>
            <w:r>
              <w:t xml:space="preserve"> </w:t>
            </w:r>
            <w:r>
              <w:rPr>
                <w:b/>
                <w:bCs/>
                <w:spacing w:val="8"/>
              </w:rPr>
              <w:t>在货物采购项目中，供应商提供的货物既有中</w:t>
            </w:r>
            <w:r>
              <w:rPr>
                <w:b/>
                <w:bCs/>
                <w:spacing w:val="7"/>
              </w:rPr>
              <w:t>小企业制造货物，也有大</w:t>
            </w:r>
            <w:r>
              <w:t xml:space="preserve">  </w:t>
            </w:r>
            <w:r>
              <w:rPr>
                <w:b/>
                <w:bCs/>
                <w:spacing w:val="6"/>
              </w:rPr>
              <w:t>型企业制造货物的，不享受本办法规定的中小企业扶持政策。</w:t>
            </w:r>
          </w:p>
          <w:p w14:paraId="73312FD8">
            <w:pPr>
              <w:pStyle w:val="14"/>
              <w:spacing w:before="38" w:line="268" w:lineRule="auto"/>
              <w:ind w:left="8" w:right="5" w:firstLine="24"/>
              <w:jc w:val="both"/>
            </w:pPr>
            <w:r>
              <w:rPr>
                <w:b/>
                <w:bCs/>
                <w:spacing w:val="9"/>
              </w:rPr>
              <w:t>以联合体形式参加政府采购活动，联合体各方均为中小企业的</w:t>
            </w:r>
            <w:r>
              <w:rPr>
                <w:b/>
                <w:bCs/>
                <w:spacing w:val="8"/>
              </w:rPr>
              <w:t>，联合体</w:t>
            </w:r>
            <w:r>
              <w:t xml:space="preserve"> </w:t>
            </w:r>
            <w:r>
              <w:rPr>
                <w:b/>
                <w:bCs/>
                <w:spacing w:val="10"/>
              </w:rPr>
              <w:t>视同中小企业。其中，联合体各方均为小微企业</w:t>
            </w:r>
            <w:r>
              <w:rPr>
                <w:b/>
                <w:bCs/>
                <w:spacing w:val="9"/>
              </w:rPr>
              <w:t>的，联合体视同小微企</w:t>
            </w:r>
            <w:r>
              <w:t xml:space="preserve"> </w:t>
            </w:r>
            <w:r>
              <w:rPr>
                <w:b/>
                <w:bCs/>
                <w:spacing w:val="-2"/>
              </w:rPr>
              <w:t>业。</w:t>
            </w:r>
          </w:p>
        </w:tc>
      </w:tr>
    </w:tbl>
    <w:p w14:paraId="181EAF3A">
      <w:pPr>
        <w:pStyle w:val="6"/>
      </w:pPr>
    </w:p>
    <w:p w14:paraId="50299EB7">
      <w:pPr>
        <w:sectPr>
          <w:footerReference r:id="rId11" w:type="default"/>
          <w:pgSz w:w="11906" w:h="16839"/>
          <w:pgMar w:top="400" w:right="1440" w:bottom="1156" w:left="1417" w:header="0" w:footer="994" w:gutter="0"/>
          <w:cols w:space="720" w:num="1"/>
        </w:sectPr>
      </w:pPr>
    </w:p>
    <w:p w14:paraId="4D738BAF">
      <w:pPr>
        <w:spacing w:before="3"/>
      </w:pPr>
    </w:p>
    <w:p w14:paraId="42E97B5F">
      <w:pPr>
        <w:spacing w:before="3"/>
      </w:pPr>
    </w:p>
    <w:p w14:paraId="32EE3C77">
      <w:pPr>
        <w:spacing w:before="3"/>
      </w:pPr>
    </w:p>
    <w:tbl>
      <w:tblPr>
        <w:tblStyle w:val="13"/>
        <w:tblW w:w="904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4"/>
        <w:gridCol w:w="1723"/>
        <w:gridCol w:w="6586"/>
      </w:tblGrid>
      <w:tr w14:paraId="77F9DA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1" w:hRule="atLeast"/>
        </w:trPr>
        <w:tc>
          <w:tcPr>
            <w:tcW w:w="734" w:type="dxa"/>
            <w:vAlign w:val="top"/>
          </w:tcPr>
          <w:p w14:paraId="09653DB3">
            <w:pPr>
              <w:spacing w:line="319" w:lineRule="auto"/>
              <w:rPr>
                <w:rFonts w:ascii="Arial"/>
                <w:sz w:val="21"/>
              </w:rPr>
            </w:pPr>
          </w:p>
          <w:p w14:paraId="53B54DA5">
            <w:pPr>
              <w:spacing w:line="319" w:lineRule="auto"/>
              <w:rPr>
                <w:rFonts w:ascii="Arial"/>
                <w:sz w:val="21"/>
              </w:rPr>
            </w:pPr>
          </w:p>
          <w:p w14:paraId="2CFFC110">
            <w:pPr>
              <w:pStyle w:val="14"/>
              <w:spacing w:before="65" w:line="189" w:lineRule="auto"/>
              <w:ind w:left="282"/>
            </w:pPr>
            <w:r>
              <w:rPr>
                <w:spacing w:val="-1"/>
              </w:rPr>
              <w:t>28</w:t>
            </w:r>
          </w:p>
        </w:tc>
        <w:tc>
          <w:tcPr>
            <w:tcW w:w="1723" w:type="dxa"/>
            <w:vAlign w:val="top"/>
          </w:tcPr>
          <w:p w14:paraId="28F023AA">
            <w:pPr>
              <w:spacing w:line="303" w:lineRule="auto"/>
              <w:rPr>
                <w:rFonts w:ascii="Arial"/>
                <w:sz w:val="21"/>
              </w:rPr>
            </w:pPr>
          </w:p>
          <w:p w14:paraId="014F04B1">
            <w:pPr>
              <w:spacing w:line="303" w:lineRule="auto"/>
              <w:rPr>
                <w:rFonts w:ascii="Arial"/>
                <w:sz w:val="21"/>
              </w:rPr>
            </w:pPr>
          </w:p>
          <w:p w14:paraId="06882B0D">
            <w:pPr>
              <w:pStyle w:val="14"/>
              <w:spacing w:before="65" w:line="228" w:lineRule="auto"/>
              <w:ind w:left="120"/>
            </w:pPr>
            <w:r>
              <w:rPr>
                <w:spacing w:val="4"/>
              </w:rPr>
              <w:t>其他</w:t>
            </w:r>
          </w:p>
        </w:tc>
        <w:tc>
          <w:tcPr>
            <w:tcW w:w="6586" w:type="dxa"/>
            <w:vAlign w:val="top"/>
          </w:tcPr>
          <w:p w14:paraId="76EAE13C">
            <w:pPr>
              <w:pStyle w:val="14"/>
              <w:spacing w:before="50" w:line="277" w:lineRule="auto"/>
              <w:ind w:left="121" w:right="5" w:hanging="1"/>
              <w:jc w:val="both"/>
            </w:pPr>
            <w:r>
              <w:rPr>
                <w:b/>
                <w:bCs/>
                <w:spacing w:val="6"/>
              </w:rPr>
              <w:t>若投标人对招标文件有疑问的：因报名系统实行封闭运行，投标企业报</w:t>
            </w:r>
            <w:r>
              <w:t xml:space="preserve"> </w:t>
            </w:r>
            <w:r>
              <w:rPr>
                <w:b/>
                <w:bCs/>
                <w:spacing w:val="6"/>
              </w:rPr>
              <w:t>名信息保密，因此采购文件质疑答疑均在会员报名系统中进行，不接受</w:t>
            </w:r>
            <w:r>
              <w:t xml:space="preserve"> </w:t>
            </w:r>
            <w:r>
              <w:rPr>
                <w:b/>
                <w:bCs/>
                <w:spacing w:val="6"/>
              </w:rPr>
              <w:t>的采购文件书面质疑。请报名投标企业严格按法定时间进行采购文件质</w:t>
            </w:r>
            <w:r>
              <w:t xml:space="preserve"> </w:t>
            </w:r>
            <w:r>
              <w:rPr>
                <w:b/>
                <w:bCs/>
                <w:spacing w:val="6"/>
              </w:rPr>
              <w:t>疑，并及时查看答疑回复。请会员登录在已报名项目中网上提问部</w:t>
            </w:r>
            <w:r>
              <w:rPr>
                <w:b/>
                <w:bCs/>
                <w:spacing w:val="5"/>
              </w:rPr>
              <w:t>分提</w:t>
            </w:r>
            <w:r>
              <w:t xml:space="preserve"> </w:t>
            </w:r>
            <w:r>
              <w:rPr>
                <w:b/>
                <w:bCs/>
                <w:spacing w:val="7"/>
              </w:rPr>
              <w:t>交质疑问题，逾期不接受对采购文件的质疑。</w:t>
            </w:r>
          </w:p>
        </w:tc>
      </w:tr>
      <w:tr w14:paraId="1FC85E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10" w:hRule="atLeast"/>
        </w:trPr>
        <w:tc>
          <w:tcPr>
            <w:tcW w:w="734" w:type="dxa"/>
            <w:vAlign w:val="top"/>
          </w:tcPr>
          <w:p w14:paraId="26E47169">
            <w:pPr>
              <w:spacing w:line="249" w:lineRule="auto"/>
              <w:rPr>
                <w:rFonts w:ascii="Arial"/>
                <w:sz w:val="21"/>
              </w:rPr>
            </w:pPr>
          </w:p>
          <w:p w14:paraId="23AC0FDD">
            <w:pPr>
              <w:spacing w:line="249" w:lineRule="auto"/>
              <w:rPr>
                <w:rFonts w:ascii="Arial"/>
                <w:sz w:val="21"/>
              </w:rPr>
            </w:pPr>
          </w:p>
          <w:p w14:paraId="78922DE5">
            <w:pPr>
              <w:spacing w:line="249" w:lineRule="auto"/>
              <w:rPr>
                <w:rFonts w:ascii="Arial"/>
                <w:sz w:val="21"/>
              </w:rPr>
            </w:pPr>
          </w:p>
          <w:p w14:paraId="158C4938">
            <w:pPr>
              <w:spacing w:line="249" w:lineRule="auto"/>
              <w:rPr>
                <w:rFonts w:ascii="Arial"/>
                <w:sz w:val="21"/>
              </w:rPr>
            </w:pPr>
          </w:p>
          <w:p w14:paraId="6BF2B2F8">
            <w:pPr>
              <w:spacing w:line="249" w:lineRule="auto"/>
              <w:rPr>
                <w:rFonts w:ascii="Arial"/>
                <w:sz w:val="21"/>
              </w:rPr>
            </w:pPr>
          </w:p>
          <w:p w14:paraId="20CC3C5F">
            <w:pPr>
              <w:spacing w:line="249" w:lineRule="auto"/>
              <w:rPr>
                <w:rFonts w:ascii="Arial"/>
                <w:sz w:val="21"/>
              </w:rPr>
            </w:pPr>
          </w:p>
          <w:p w14:paraId="62018E16">
            <w:pPr>
              <w:spacing w:line="250" w:lineRule="auto"/>
              <w:rPr>
                <w:rFonts w:ascii="Arial"/>
                <w:sz w:val="21"/>
              </w:rPr>
            </w:pPr>
          </w:p>
          <w:p w14:paraId="310BF796">
            <w:pPr>
              <w:spacing w:line="250" w:lineRule="auto"/>
              <w:rPr>
                <w:rFonts w:ascii="Arial"/>
                <w:sz w:val="21"/>
              </w:rPr>
            </w:pPr>
          </w:p>
          <w:p w14:paraId="02DF09FB">
            <w:pPr>
              <w:spacing w:line="250" w:lineRule="auto"/>
              <w:rPr>
                <w:rFonts w:ascii="Arial"/>
                <w:sz w:val="21"/>
              </w:rPr>
            </w:pPr>
          </w:p>
          <w:p w14:paraId="6573513D">
            <w:pPr>
              <w:spacing w:line="250" w:lineRule="auto"/>
              <w:rPr>
                <w:rFonts w:ascii="Arial"/>
                <w:sz w:val="21"/>
              </w:rPr>
            </w:pPr>
          </w:p>
          <w:p w14:paraId="14954363">
            <w:pPr>
              <w:spacing w:line="250" w:lineRule="auto"/>
              <w:rPr>
                <w:rFonts w:ascii="Arial"/>
                <w:sz w:val="21"/>
              </w:rPr>
            </w:pPr>
          </w:p>
          <w:p w14:paraId="72838313">
            <w:pPr>
              <w:spacing w:line="250" w:lineRule="auto"/>
              <w:rPr>
                <w:rFonts w:ascii="Arial"/>
                <w:sz w:val="21"/>
              </w:rPr>
            </w:pPr>
          </w:p>
          <w:p w14:paraId="278FD5AD">
            <w:pPr>
              <w:spacing w:line="250" w:lineRule="auto"/>
              <w:rPr>
                <w:rFonts w:ascii="Arial"/>
                <w:sz w:val="21"/>
              </w:rPr>
            </w:pPr>
          </w:p>
          <w:p w14:paraId="36BD29EC">
            <w:pPr>
              <w:spacing w:line="250" w:lineRule="auto"/>
              <w:rPr>
                <w:rFonts w:ascii="Arial"/>
                <w:sz w:val="21"/>
              </w:rPr>
            </w:pPr>
          </w:p>
          <w:p w14:paraId="5706E74D">
            <w:pPr>
              <w:spacing w:line="250" w:lineRule="auto"/>
              <w:rPr>
                <w:rFonts w:ascii="Arial"/>
                <w:sz w:val="21"/>
              </w:rPr>
            </w:pPr>
          </w:p>
          <w:p w14:paraId="7ADBC61D">
            <w:pPr>
              <w:spacing w:line="250" w:lineRule="auto"/>
              <w:rPr>
                <w:rFonts w:ascii="Arial"/>
                <w:sz w:val="21"/>
              </w:rPr>
            </w:pPr>
          </w:p>
          <w:p w14:paraId="5D6190EA">
            <w:pPr>
              <w:spacing w:line="250" w:lineRule="auto"/>
              <w:rPr>
                <w:rFonts w:ascii="Arial"/>
                <w:sz w:val="21"/>
              </w:rPr>
            </w:pPr>
          </w:p>
          <w:p w14:paraId="70CFCAED">
            <w:pPr>
              <w:spacing w:line="250" w:lineRule="auto"/>
              <w:rPr>
                <w:rFonts w:ascii="Arial"/>
                <w:sz w:val="21"/>
              </w:rPr>
            </w:pPr>
          </w:p>
          <w:p w14:paraId="2D062A8D">
            <w:pPr>
              <w:pStyle w:val="14"/>
              <w:spacing w:before="65" w:line="189" w:lineRule="auto"/>
              <w:ind w:left="230"/>
            </w:pPr>
            <w:r>
              <w:rPr>
                <w:spacing w:val="-1"/>
              </w:rPr>
              <w:t>29</w:t>
            </w:r>
          </w:p>
        </w:tc>
        <w:tc>
          <w:tcPr>
            <w:tcW w:w="1723" w:type="dxa"/>
            <w:vAlign w:val="top"/>
          </w:tcPr>
          <w:p w14:paraId="59B17DCC">
            <w:pPr>
              <w:spacing w:line="244" w:lineRule="auto"/>
              <w:rPr>
                <w:rFonts w:ascii="Arial"/>
                <w:sz w:val="21"/>
              </w:rPr>
            </w:pPr>
          </w:p>
          <w:p w14:paraId="6F960CF8">
            <w:pPr>
              <w:spacing w:line="244" w:lineRule="auto"/>
              <w:rPr>
                <w:rFonts w:ascii="Arial"/>
                <w:sz w:val="21"/>
              </w:rPr>
            </w:pPr>
          </w:p>
          <w:p w14:paraId="7D2D0651">
            <w:pPr>
              <w:spacing w:line="244" w:lineRule="auto"/>
              <w:rPr>
                <w:rFonts w:ascii="Arial"/>
                <w:sz w:val="21"/>
              </w:rPr>
            </w:pPr>
          </w:p>
          <w:p w14:paraId="7E86F0E4">
            <w:pPr>
              <w:spacing w:line="244" w:lineRule="auto"/>
              <w:rPr>
                <w:rFonts w:ascii="Arial"/>
                <w:sz w:val="21"/>
              </w:rPr>
            </w:pPr>
          </w:p>
          <w:p w14:paraId="698CC453">
            <w:pPr>
              <w:spacing w:line="244" w:lineRule="auto"/>
              <w:rPr>
                <w:rFonts w:ascii="Arial"/>
                <w:sz w:val="21"/>
              </w:rPr>
            </w:pPr>
          </w:p>
          <w:p w14:paraId="67462C80">
            <w:pPr>
              <w:spacing w:line="244" w:lineRule="auto"/>
              <w:rPr>
                <w:rFonts w:ascii="Arial"/>
                <w:sz w:val="21"/>
              </w:rPr>
            </w:pPr>
          </w:p>
          <w:p w14:paraId="32C6320D">
            <w:pPr>
              <w:spacing w:line="244" w:lineRule="auto"/>
              <w:rPr>
                <w:rFonts w:ascii="Arial"/>
                <w:sz w:val="21"/>
              </w:rPr>
            </w:pPr>
          </w:p>
          <w:p w14:paraId="4A288174">
            <w:pPr>
              <w:spacing w:line="244" w:lineRule="auto"/>
              <w:rPr>
                <w:rFonts w:ascii="Arial"/>
                <w:sz w:val="21"/>
              </w:rPr>
            </w:pPr>
          </w:p>
          <w:p w14:paraId="7037B5F5">
            <w:pPr>
              <w:spacing w:line="244" w:lineRule="auto"/>
              <w:rPr>
                <w:rFonts w:ascii="Arial"/>
                <w:sz w:val="21"/>
              </w:rPr>
            </w:pPr>
          </w:p>
          <w:p w14:paraId="0FE40F45">
            <w:pPr>
              <w:spacing w:line="244" w:lineRule="auto"/>
              <w:rPr>
                <w:rFonts w:ascii="Arial"/>
                <w:sz w:val="21"/>
              </w:rPr>
            </w:pPr>
          </w:p>
          <w:p w14:paraId="34E21E30">
            <w:pPr>
              <w:spacing w:line="244" w:lineRule="auto"/>
              <w:rPr>
                <w:rFonts w:ascii="Arial"/>
                <w:sz w:val="21"/>
              </w:rPr>
            </w:pPr>
          </w:p>
          <w:p w14:paraId="44BC9A4F">
            <w:pPr>
              <w:spacing w:line="244" w:lineRule="auto"/>
              <w:rPr>
                <w:rFonts w:ascii="Arial"/>
                <w:sz w:val="21"/>
              </w:rPr>
            </w:pPr>
          </w:p>
          <w:p w14:paraId="71649257">
            <w:pPr>
              <w:spacing w:line="244" w:lineRule="auto"/>
              <w:rPr>
                <w:rFonts w:ascii="Arial"/>
                <w:sz w:val="21"/>
              </w:rPr>
            </w:pPr>
          </w:p>
          <w:p w14:paraId="364A77F4">
            <w:pPr>
              <w:spacing w:line="244" w:lineRule="auto"/>
              <w:rPr>
                <w:rFonts w:ascii="Arial"/>
                <w:sz w:val="21"/>
              </w:rPr>
            </w:pPr>
          </w:p>
          <w:p w14:paraId="674DFEF1">
            <w:pPr>
              <w:spacing w:line="244" w:lineRule="auto"/>
              <w:rPr>
                <w:rFonts w:ascii="Arial"/>
                <w:sz w:val="21"/>
              </w:rPr>
            </w:pPr>
          </w:p>
          <w:p w14:paraId="3FCACEC4">
            <w:pPr>
              <w:spacing w:line="244" w:lineRule="auto"/>
              <w:rPr>
                <w:rFonts w:ascii="Arial"/>
                <w:sz w:val="21"/>
              </w:rPr>
            </w:pPr>
          </w:p>
          <w:p w14:paraId="2B7D124F">
            <w:pPr>
              <w:spacing w:line="244" w:lineRule="auto"/>
              <w:rPr>
                <w:rFonts w:ascii="Arial"/>
                <w:sz w:val="21"/>
              </w:rPr>
            </w:pPr>
          </w:p>
          <w:p w14:paraId="437B743E">
            <w:pPr>
              <w:spacing w:line="244" w:lineRule="auto"/>
              <w:rPr>
                <w:rFonts w:ascii="Arial"/>
                <w:sz w:val="21"/>
              </w:rPr>
            </w:pPr>
          </w:p>
          <w:p w14:paraId="1A5EBC01">
            <w:pPr>
              <w:spacing w:line="244" w:lineRule="auto"/>
              <w:rPr>
                <w:rFonts w:ascii="Arial"/>
                <w:sz w:val="21"/>
              </w:rPr>
            </w:pPr>
          </w:p>
          <w:p w14:paraId="7DD7925A">
            <w:pPr>
              <w:pStyle w:val="14"/>
              <w:spacing w:before="65" w:line="228" w:lineRule="auto"/>
              <w:ind w:left="429"/>
            </w:pPr>
            <w:r>
              <w:rPr>
                <w:spacing w:val="7"/>
              </w:rPr>
              <w:t>注意事项</w:t>
            </w:r>
          </w:p>
        </w:tc>
        <w:tc>
          <w:tcPr>
            <w:tcW w:w="6586" w:type="dxa"/>
            <w:vAlign w:val="top"/>
          </w:tcPr>
          <w:p w14:paraId="4C7D5A76">
            <w:pPr>
              <w:pStyle w:val="14"/>
              <w:spacing w:before="49" w:line="282" w:lineRule="auto"/>
              <w:ind w:left="118" w:firstLine="17"/>
              <w:jc w:val="both"/>
            </w:pPr>
            <w:r>
              <w:rPr>
                <w:b/>
                <w:bCs/>
                <w:spacing w:val="7"/>
              </w:rPr>
              <w:t>1.投标人需办理政采云</w:t>
            </w:r>
            <w:r>
              <w:rPr>
                <w:spacing w:val="-41"/>
              </w:rPr>
              <w:t xml:space="preserve"> </w:t>
            </w:r>
            <w:r>
              <w:rPr>
                <w:b/>
                <w:bCs/>
              </w:rPr>
              <w:t>CA</w:t>
            </w:r>
            <w:r>
              <w:rPr>
                <w:spacing w:val="-36"/>
              </w:rPr>
              <w:t xml:space="preserve"> </w:t>
            </w:r>
            <w:r>
              <w:rPr>
                <w:b/>
                <w:bCs/>
                <w:spacing w:val="7"/>
              </w:rPr>
              <w:t>投标锁，在新疆政府采购</w:t>
            </w:r>
            <w:r>
              <w:rPr>
                <w:b/>
                <w:bCs/>
                <w:spacing w:val="6"/>
              </w:rPr>
              <w:t>网下载专区下载进</w:t>
            </w:r>
            <w:r>
              <w:t xml:space="preserve">  </w:t>
            </w:r>
            <w:r>
              <w:rPr>
                <w:b/>
                <w:bCs/>
                <w:spacing w:val="11"/>
              </w:rPr>
              <w:t>入“新疆维吾尔自治区全流程电子招投标项目管理系统--供应商客户</w:t>
            </w:r>
            <w:r>
              <w:rPr>
                <w:spacing w:val="1"/>
              </w:rPr>
              <w:t xml:space="preserve">  </w:t>
            </w:r>
            <w:r>
              <w:rPr>
                <w:b/>
                <w:bCs/>
                <w:spacing w:val="-1"/>
              </w:rPr>
              <w:t>端</w:t>
            </w:r>
            <w:r>
              <w:rPr>
                <w:spacing w:val="-70"/>
              </w:rPr>
              <w:t xml:space="preserve"> </w:t>
            </w:r>
            <w:r>
              <w:rPr>
                <w:b/>
                <w:bCs/>
                <w:spacing w:val="-1"/>
              </w:rPr>
              <w:t>”，了解学习投标文件的制作，制作投标文件，递交电子加密</w:t>
            </w:r>
            <w:r>
              <w:rPr>
                <w:b/>
                <w:bCs/>
                <w:spacing w:val="-2"/>
              </w:rPr>
              <w:t>投标书，</w:t>
            </w:r>
            <w:r>
              <w:t xml:space="preserve"> </w:t>
            </w:r>
            <w:r>
              <w:rPr>
                <w:b/>
                <w:bCs/>
                <w:spacing w:val="5"/>
              </w:rPr>
              <w:t>投标企业须通过政采云平台（</w:t>
            </w:r>
            <w:r>
              <w:rPr>
                <w:b/>
                <w:bCs/>
              </w:rPr>
              <w:t>http</w:t>
            </w:r>
            <w:r>
              <w:rPr>
                <w:b/>
                <w:bCs/>
                <w:spacing w:val="5"/>
              </w:rPr>
              <w:t>://</w:t>
            </w:r>
            <w:r>
              <w:rPr>
                <w:b/>
                <w:bCs/>
              </w:rPr>
              <w:t>www</w:t>
            </w:r>
            <w:r>
              <w:rPr>
                <w:b/>
                <w:bCs/>
                <w:spacing w:val="5"/>
              </w:rPr>
              <w:t>.</w:t>
            </w:r>
            <w:r>
              <w:rPr>
                <w:b/>
                <w:bCs/>
              </w:rPr>
              <w:t>ccgp</w:t>
            </w:r>
            <w:r>
              <w:rPr>
                <w:b/>
                <w:bCs/>
                <w:spacing w:val="5"/>
              </w:rPr>
              <w:t>-</w:t>
            </w:r>
            <w:r>
              <w:rPr>
                <w:b/>
                <w:bCs/>
              </w:rPr>
              <w:t>xinjiang</w:t>
            </w:r>
            <w:r>
              <w:rPr>
                <w:b/>
                <w:bCs/>
                <w:spacing w:val="5"/>
              </w:rPr>
              <w:t>.</w:t>
            </w:r>
            <w:r>
              <w:rPr>
                <w:b/>
                <w:bCs/>
              </w:rPr>
              <w:t>gov</w:t>
            </w:r>
            <w:r>
              <w:rPr>
                <w:b/>
                <w:bCs/>
                <w:spacing w:val="4"/>
              </w:rPr>
              <w:t>.</w:t>
            </w:r>
            <w:r>
              <w:rPr>
                <w:b/>
                <w:bCs/>
              </w:rPr>
              <w:t>cn</w:t>
            </w:r>
            <w:r>
              <w:rPr>
                <w:b/>
                <w:bCs/>
                <w:spacing w:val="4"/>
              </w:rPr>
              <w:t>/）上</w:t>
            </w:r>
            <w:r>
              <w:t xml:space="preserve">  </w:t>
            </w:r>
            <w:r>
              <w:rPr>
                <w:b/>
                <w:bCs/>
                <w:spacing w:val="4"/>
              </w:rPr>
              <w:t>传电子投标文件。</w:t>
            </w:r>
          </w:p>
          <w:p w14:paraId="28B74D79">
            <w:pPr>
              <w:pStyle w:val="14"/>
              <w:spacing w:before="31" w:line="286" w:lineRule="auto"/>
              <w:ind w:left="119" w:firstLine="3"/>
              <w:jc w:val="both"/>
            </w:pPr>
            <w:r>
              <w:rPr>
                <w:b/>
                <w:bCs/>
                <w:spacing w:val="5"/>
              </w:rPr>
              <w:t>2.采购文件中要求在线投标的项目，必须下载投标客户端进</w:t>
            </w:r>
            <w:r>
              <w:rPr>
                <w:b/>
                <w:bCs/>
                <w:spacing w:val="4"/>
              </w:rPr>
              <w:t>行投标文件</w:t>
            </w:r>
            <w:r>
              <w:t xml:space="preserve">  </w:t>
            </w:r>
            <w:r>
              <w:rPr>
                <w:b/>
                <w:bCs/>
                <w:spacing w:val="5"/>
              </w:rPr>
              <w:t>的编制。并按照本采购文件和投标客户端的要求编制并加密投标文件在</w:t>
            </w:r>
            <w:r>
              <w:rPr>
                <w:spacing w:val="5"/>
              </w:rPr>
              <w:t xml:space="preserve"> </w:t>
            </w:r>
            <w:r>
              <w:rPr>
                <w:b/>
                <w:bCs/>
                <w:spacing w:val="6"/>
              </w:rPr>
              <w:t>左侧菜单【投标文件上传】页面进行上传。未按规定加密的投标文件，</w:t>
            </w:r>
            <w:r>
              <w:rPr>
                <w:spacing w:val="9"/>
              </w:rPr>
              <w:t xml:space="preserve"> </w:t>
            </w:r>
            <w:r>
              <w:rPr>
                <w:b/>
                <w:bCs/>
                <w:spacing w:val="5"/>
              </w:rPr>
              <w:t>投标文件将被拒收。逾期上传或者未上传指定地点的响应文件，采购人</w:t>
            </w:r>
            <w:r>
              <w:rPr>
                <w:spacing w:val="5"/>
              </w:rPr>
              <w:t xml:space="preserve"> </w:t>
            </w:r>
            <w:r>
              <w:rPr>
                <w:b/>
                <w:bCs/>
                <w:spacing w:val="4"/>
              </w:rPr>
              <w:t>不予受理。“电子招投标供应商客户端</w:t>
            </w:r>
            <w:r>
              <w:rPr>
                <w:spacing w:val="-64"/>
              </w:rPr>
              <w:t xml:space="preserve"> </w:t>
            </w:r>
            <w:r>
              <w:rPr>
                <w:b/>
                <w:bCs/>
                <w:spacing w:val="4"/>
              </w:rPr>
              <w:t>”请供应商自行前往“新疆政府</w:t>
            </w:r>
            <w:r>
              <w:t xml:space="preserve"> </w:t>
            </w:r>
            <w:r>
              <w:rPr>
                <w:b/>
                <w:bCs/>
                <w:spacing w:val="12"/>
              </w:rPr>
              <w:t>采购网—下载专区—新疆维吾尔自治区全流程电子招投标项目管理系</w:t>
            </w:r>
            <w:r>
              <w:rPr>
                <w:spacing w:val="3"/>
              </w:rPr>
              <w:t xml:space="preserve"> </w:t>
            </w:r>
            <w:r>
              <w:rPr>
                <w:b/>
                <w:bCs/>
                <w:spacing w:val="4"/>
              </w:rPr>
              <w:t>统--电子招投标供应商客户端</w:t>
            </w:r>
            <w:r>
              <w:rPr>
                <w:spacing w:val="-70"/>
              </w:rPr>
              <w:t xml:space="preserve"> </w:t>
            </w:r>
            <w:r>
              <w:rPr>
                <w:b/>
                <w:bCs/>
                <w:spacing w:val="4"/>
              </w:rPr>
              <w:t>”版块获取。投标文件开启当日，供应商</w:t>
            </w:r>
            <w:r>
              <w:t xml:space="preserve">  </w:t>
            </w:r>
            <w:r>
              <w:rPr>
                <w:b/>
                <w:bCs/>
                <w:spacing w:val="5"/>
              </w:rPr>
              <w:t>需通过政采云平台“不见面</w:t>
            </w:r>
            <w:r>
              <w:rPr>
                <w:spacing w:val="-60"/>
              </w:rPr>
              <w:t xml:space="preserve"> </w:t>
            </w:r>
            <w:r>
              <w:rPr>
                <w:b/>
                <w:bCs/>
                <w:spacing w:val="5"/>
              </w:rPr>
              <w:t>”开标大厅完成远程解密、开标（磋商）、</w:t>
            </w:r>
            <w:r>
              <w:t xml:space="preserve"> </w:t>
            </w:r>
            <w:r>
              <w:rPr>
                <w:b/>
                <w:bCs/>
                <w:spacing w:val="5"/>
              </w:rPr>
              <w:t>澄清、在线多轮报价、结果公布等交互环节。供应商必须使用能正确解</w:t>
            </w:r>
            <w:r>
              <w:rPr>
                <w:spacing w:val="1"/>
              </w:rPr>
              <w:t xml:space="preserve">  </w:t>
            </w:r>
            <w:r>
              <w:rPr>
                <w:b/>
                <w:bCs/>
                <w:spacing w:val="9"/>
              </w:rPr>
              <w:t>密响应文件的“</w:t>
            </w:r>
            <w:r>
              <w:rPr>
                <w:b/>
                <w:bCs/>
              </w:rPr>
              <w:t>CA</w:t>
            </w:r>
            <w:r>
              <w:rPr>
                <w:spacing w:val="-35"/>
              </w:rPr>
              <w:t xml:space="preserve"> </w:t>
            </w:r>
            <w:r>
              <w:rPr>
                <w:b/>
                <w:bCs/>
                <w:spacing w:val="9"/>
              </w:rPr>
              <w:t>锁</w:t>
            </w:r>
            <w:r>
              <w:rPr>
                <w:spacing w:val="-68"/>
              </w:rPr>
              <w:t xml:space="preserve"> </w:t>
            </w:r>
            <w:r>
              <w:rPr>
                <w:b/>
                <w:bCs/>
                <w:spacing w:val="9"/>
              </w:rPr>
              <w:t>”在规定的时间内完成远程解密，因供应商原因</w:t>
            </w:r>
            <w:r>
              <w:t xml:space="preserve">  </w:t>
            </w:r>
            <w:r>
              <w:rPr>
                <w:b/>
                <w:bCs/>
                <w:spacing w:val="5"/>
              </w:rPr>
              <w:t>未能解密、解密失败或解密超时，视为供应商撤销其响应文件。务必使</w:t>
            </w:r>
            <w:r>
              <w:rPr>
                <w:spacing w:val="5"/>
              </w:rPr>
              <w:t xml:space="preserve"> </w:t>
            </w:r>
            <w:r>
              <w:rPr>
                <w:b/>
                <w:bCs/>
                <w:spacing w:val="5"/>
              </w:rPr>
              <w:t>用生成投标文件的那把锁解密，请在互联网网络环境较稳定的电脑端登</w:t>
            </w:r>
            <w:r>
              <w:rPr>
                <w:spacing w:val="1"/>
              </w:rPr>
              <w:t xml:space="preserve">  </w:t>
            </w:r>
            <w:r>
              <w:rPr>
                <w:b/>
                <w:bCs/>
                <w:spacing w:val="5"/>
              </w:rPr>
              <w:t>录，因投标人网络环境或硬件配备不达标等原因影响开标的，造成的后</w:t>
            </w:r>
            <w:r>
              <w:rPr>
                <w:spacing w:val="5"/>
              </w:rPr>
              <w:t xml:space="preserve"> </w:t>
            </w:r>
            <w:r>
              <w:rPr>
                <w:b/>
                <w:bCs/>
                <w:spacing w:val="5"/>
              </w:rPr>
              <w:t>果由投标人自行承担。</w:t>
            </w:r>
          </w:p>
          <w:p w14:paraId="6EDB2CFE">
            <w:pPr>
              <w:pStyle w:val="14"/>
              <w:spacing w:before="31" w:line="280" w:lineRule="auto"/>
              <w:ind w:left="122" w:firstLine="1"/>
              <w:jc w:val="both"/>
            </w:pPr>
            <w:r>
              <w:rPr>
                <w:b/>
                <w:bCs/>
                <w:spacing w:val="4"/>
              </w:rPr>
              <w:t>3.投标人将政采云电子交易客户端下载、安装完成后，可通过账号密码</w:t>
            </w:r>
            <w:r>
              <w:rPr>
                <w:spacing w:val="4"/>
              </w:rPr>
              <w:t xml:space="preserve">  </w:t>
            </w:r>
            <w:r>
              <w:rPr>
                <w:b/>
                <w:bCs/>
                <w:spacing w:val="2"/>
              </w:rPr>
              <w:t>或</w:t>
            </w:r>
            <w:r>
              <w:rPr>
                <w:spacing w:val="-34"/>
              </w:rPr>
              <w:t xml:space="preserve"> </w:t>
            </w:r>
            <w:r>
              <w:rPr>
                <w:b/>
                <w:bCs/>
              </w:rPr>
              <w:t>CA</w:t>
            </w:r>
            <w:r>
              <w:rPr>
                <w:spacing w:val="-36"/>
              </w:rPr>
              <w:t xml:space="preserve"> </w:t>
            </w:r>
            <w:r>
              <w:rPr>
                <w:b/>
                <w:bCs/>
                <w:spacing w:val="2"/>
              </w:rPr>
              <w:t>登录客户端进行投标响应文件制作。在使用政采云投标客户端时，</w:t>
            </w:r>
            <w:r>
              <w:t xml:space="preserve"> </w:t>
            </w:r>
            <w:r>
              <w:rPr>
                <w:b/>
                <w:bCs/>
                <w:spacing w:val="-5"/>
              </w:rPr>
              <w:t>建</w:t>
            </w:r>
            <w:r>
              <w:rPr>
                <w:spacing w:val="-20"/>
              </w:rPr>
              <w:t xml:space="preserve"> </w:t>
            </w:r>
            <w:r>
              <w:rPr>
                <w:b/>
                <w:bCs/>
                <w:spacing w:val="-5"/>
              </w:rPr>
              <w:t>议</w:t>
            </w:r>
            <w:r>
              <w:rPr>
                <w:spacing w:val="-29"/>
              </w:rPr>
              <w:t xml:space="preserve"> </w:t>
            </w:r>
            <w:r>
              <w:rPr>
                <w:b/>
                <w:bCs/>
                <w:spacing w:val="-5"/>
              </w:rPr>
              <w:t>使</w:t>
            </w:r>
            <w:r>
              <w:rPr>
                <w:spacing w:val="-31"/>
              </w:rPr>
              <w:t xml:space="preserve"> </w:t>
            </w:r>
            <w:r>
              <w:rPr>
                <w:b/>
                <w:bCs/>
                <w:spacing w:val="-5"/>
              </w:rPr>
              <w:t>用</w:t>
            </w:r>
            <w:r>
              <w:rPr>
                <w:spacing w:val="-5"/>
              </w:rPr>
              <w:t xml:space="preserve"> </w:t>
            </w:r>
            <w:r>
              <w:rPr>
                <w:b/>
                <w:bCs/>
                <w:spacing w:val="-5"/>
              </w:rPr>
              <w:t>WIN7</w:t>
            </w:r>
            <w:r>
              <w:rPr>
                <w:spacing w:val="-5"/>
              </w:rPr>
              <w:t xml:space="preserve"> </w:t>
            </w:r>
            <w:r>
              <w:rPr>
                <w:b/>
                <w:bCs/>
                <w:spacing w:val="-5"/>
              </w:rPr>
              <w:t>及</w:t>
            </w:r>
            <w:r>
              <w:rPr>
                <w:spacing w:val="-5"/>
              </w:rPr>
              <w:t xml:space="preserve"> </w:t>
            </w:r>
            <w:r>
              <w:rPr>
                <w:b/>
                <w:bCs/>
                <w:spacing w:val="-5"/>
              </w:rPr>
              <w:t>以</w:t>
            </w:r>
            <w:r>
              <w:rPr>
                <w:spacing w:val="-29"/>
              </w:rPr>
              <w:t xml:space="preserve"> </w:t>
            </w:r>
            <w:r>
              <w:rPr>
                <w:b/>
                <w:bCs/>
                <w:spacing w:val="-5"/>
              </w:rPr>
              <w:t>上</w:t>
            </w:r>
            <w:r>
              <w:rPr>
                <w:spacing w:val="-33"/>
              </w:rPr>
              <w:t xml:space="preserve"> </w:t>
            </w:r>
            <w:r>
              <w:rPr>
                <w:b/>
                <w:bCs/>
                <w:spacing w:val="-5"/>
              </w:rPr>
              <w:t>操</w:t>
            </w:r>
            <w:r>
              <w:rPr>
                <w:spacing w:val="-29"/>
              </w:rPr>
              <w:t xml:space="preserve"> </w:t>
            </w:r>
            <w:r>
              <w:rPr>
                <w:b/>
                <w:bCs/>
                <w:spacing w:val="-5"/>
              </w:rPr>
              <w:t>作</w:t>
            </w:r>
            <w:r>
              <w:rPr>
                <w:spacing w:val="-29"/>
              </w:rPr>
              <w:t xml:space="preserve"> </w:t>
            </w:r>
            <w:r>
              <w:rPr>
                <w:b/>
                <w:bCs/>
                <w:spacing w:val="-5"/>
              </w:rPr>
              <w:t>系</w:t>
            </w:r>
            <w:r>
              <w:rPr>
                <w:spacing w:val="-25"/>
              </w:rPr>
              <w:t xml:space="preserve"> </w:t>
            </w:r>
            <w:r>
              <w:rPr>
                <w:b/>
                <w:bCs/>
                <w:spacing w:val="-5"/>
              </w:rPr>
              <w:t>统</w:t>
            </w:r>
            <w:r>
              <w:rPr>
                <w:spacing w:val="-5"/>
              </w:rPr>
              <w:t xml:space="preserve"> </w:t>
            </w:r>
            <w:r>
              <w:rPr>
                <w:b/>
                <w:bCs/>
                <w:spacing w:val="-5"/>
              </w:rPr>
              <w:t>。</w:t>
            </w:r>
            <w:r>
              <w:rPr>
                <w:spacing w:val="-26"/>
              </w:rPr>
              <w:t xml:space="preserve"> </w:t>
            </w:r>
            <w:r>
              <w:rPr>
                <w:b/>
                <w:bCs/>
                <w:spacing w:val="-5"/>
              </w:rPr>
              <w:t>客</w:t>
            </w:r>
            <w:r>
              <w:rPr>
                <w:spacing w:val="-29"/>
              </w:rPr>
              <w:t xml:space="preserve"> </w:t>
            </w:r>
            <w:r>
              <w:rPr>
                <w:b/>
                <w:bCs/>
                <w:spacing w:val="-5"/>
              </w:rPr>
              <w:t>户</w:t>
            </w:r>
            <w:r>
              <w:rPr>
                <w:spacing w:val="-32"/>
              </w:rPr>
              <w:t xml:space="preserve"> </w:t>
            </w:r>
            <w:r>
              <w:rPr>
                <w:b/>
                <w:bCs/>
                <w:spacing w:val="-5"/>
              </w:rPr>
              <w:t>端</w:t>
            </w:r>
            <w:r>
              <w:rPr>
                <w:spacing w:val="-32"/>
              </w:rPr>
              <w:t xml:space="preserve"> </w:t>
            </w:r>
            <w:r>
              <w:rPr>
                <w:b/>
                <w:bCs/>
                <w:spacing w:val="-5"/>
              </w:rPr>
              <w:t>请</w:t>
            </w:r>
            <w:r>
              <w:rPr>
                <w:spacing w:val="-31"/>
              </w:rPr>
              <w:t xml:space="preserve"> </w:t>
            </w:r>
            <w:r>
              <w:rPr>
                <w:b/>
                <w:bCs/>
                <w:spacing w:val="-5"/>
              </w:rPr>
              <w:t>至</w:t>
            </w:r>
            <w:r>
              <w:rPr>
                <w:spacing w:val="-31"/>
              </w:rPr>
              <w:t xml:space="preserve"> </w:t>
            </w:r>
            <w:r>
              <w:rPr>
                <w:b/>
                <w:bCs/>
                <w:spacing w:val="-5"/>
              </w:rPr>
              <w:t>政</w:t>
            </w:r>
            <w:r>
              <w:rPr>
                <w:spacing w:val="-33"/>
              </w:rPr>
              <w:t xml:space="preserve"> </w:t>
            </w:r>
            <w:r>
              <w:rPr>
                <w:b/>
                <w:bCs/>
                <w:spacing w:val="-5"/>
              </w:rPr>
              <w:t>采</w:t>
            </w:r>
            <w:r>
              <w:rPr>
                <w:spacing w:val="-27"/>
              </w:rPr>
              <w:t xml:space="preserve"> </w:t>
            </w:r>
            <w:r>
              <w:rPr>
                <w:b/>
                <w:bCs/>
                <w:spacing w:val="-5"/>
              </w:rPr>
              <w:t>云</w:t>
            </w:r>
            <w:r>
              <w:rPr>
                <w:spacing w:val="-31"/>
              </w:rPr>
              <w:t xml:space="preserve"> </w:t>
            </w:r>
            <w:r>
              <w:rPr>
                <w:b/>
                <w:bCs/>
                <w:spacing w:val="-5"/>
              </w:rPr>
              <w:t>平</w:t>
            </w:r>
            <w:r>
              <w:rPr>
                <w:spacing w:val="-5"/>
              </w:rPr>
              <w:t xml:space="preserve"> </w:t>
            </w:r>
            <w:r>
              <w:rPr>
                <w:b/>
                <w:bCs/>
                <w:spacing w:val="-5"/>
              </w:rPr>
              <w:t>台</w:t>
            </w:r>
            <w:r>
              <w:t xml:space="preserve">  </w:t>
            </w:r>
            <w:r>
              <w:rPr>
                <w:b/>
                <w:bCs/>
                <w:spacing w:val="4"/>
              </w:rPr>
              <w:t>（</w:t>
            </w:r>
            <w:r>
              <w:fldChar w:fldCharType="begin"/>
            </w:r>
            <w:r>
              <w:instrText xml:space="preserve"> HYPERLINK "http://www.ccgp-xinjiang.gov.cn/" </w:instrText>
            </w:r>
            <w:r>
              <w:fldChar w:fldCharType="separate"/>
            </w:r>
            <w:r>
              <w:rPr>
                <w:b/>
                <w:bCs/>
              </w:rPr>
              <w:t>http</w:t>
            </w:r>
            <w:r>
              <w:rPr>
                <w:b/>
                <w:bCs/>
                <w:spacing w:val="4"/>
              </w:rPr>
              <w:t>://</w:t>
            </w:r>
            <w:r>
              <w:rPr>
                <w:b/>
                <w:bCs/>
              </w:rPr>
              <w:t>www</w:t>
            </w:r>
            <w:r>
              <w:rPr>
                <w:b/>
                <w:bCs/>
                <w:spacing w:val="4"/>
              </w:rPr>
              <w:t>.</w:t>
            </w:r>
            <w:r>
              <w:rPr>
                <w:b/>
                <w:bCs/>
              </w:rPr>
              <w:t>ccgp</w:t>
            </w:r>
            <w:r>
              <w:rPr>
                <w:b/>
                <w:bCs/>
                <w:spacing w:val="4"/>
              </w:rPr>
              <w:t>-</w:t>
            </w:r>
            <w:r>
              <w:rPr>
                <w:b/>
                <w:bCs/>
              </w:rPr>
              <w:t>xinjiang</w:t>
            </w:r>
            <w:r>
              <w:rPr>
                <w:b/>
                <w:bCs/>
                <w:spacing w:val="4"/>
              </w:rPr>
              <w:t>.</w:t>
            </w:r>
            <w:r>
              <w:rPr>
                <w:b/>
                <w:bCs/>
              </w:rPr>
              <w:t>gov</w:t>
            </w:r>
            <w:r>
              <w:rPr>
                <w:b/>
                <w:bCs/>
                <w:spacing w:val="4"/>
              </w:rPr>
              <w:t>.</w:t>
            </w:r>
            <w:r>
              <w:rPr>
                <w:b/>
                <w:bCs/>
              </w:rPr>
              <w:t>cn</w:t>
            </w:r>
            <w:r>
              <w:rPr>
                <w:b/>
                <w:bCs/>
                <w:spacing w:val="4"/>
              </w:rPr>
              <w:t>/</w:t>
            </w:r>
            <w:r>
              <w:rPr>
                <w:b/>
                <w:bCs/>
                <w:spacing w:val="4"/>
              </w:rPr>
              <w:fldChar w:fldCharType="end"/>
            </w:r>
            <w:r>
              <w:rPr>
                <w:b/>
                <w:bCs/>
                <w:spacing w:val="4"/>
              </w:rPr>
              <w:t>）下载专区查看，如有问题可拨</w:t>
            </w:r>
            <w:r>
              <w:rPr>
                <w:spacing w:val="7"/>
              </w:rPr>
              <w:t xml:space="preserve">  </w:t>
            </w:r>
            <w:r>
              <w:rPr>
                <w:b/>
                <w:bCs/>
                <w:spacing w:val="9"/>
              </w:rPr>
              <w:t>打政采云客户服务热线</w:t>
            </w:r>
            <w:r>
              <w:rPr>
                <w:spacing w:val="-15"/>
              </w:rPr>
              <w:t xml:space="preserve"> </w:t>
            </w:r>
            <w:r>
              <w:rPr>
                <w:b/>
                <w:bCs/>
                <w:spacing w:val="9"/>
              </w:rPr>
              <w:t>95763</w:t>
            </w:r>
            <w:r>
              <w:rPr>
                <w:spacing w:val="-35"/>
              </w:rPr>
              <w:t xml:space="preserve"> </w:t>
            </w:r>
            <w:r>
              <w:rPr>
                <w:b/>
                <w:bCs/>
                <w:spacing w:val="9"/>
              </w:rPr>
              <w:t>进行咨询。供应商应当在投标截止时间</w:t>
            </w:r>
            <w:r>
              <w:t xml:space="preserve">  </w:t>
            </w:r>
            <w:r>
              <w:rPr>
                <w:b/>
                <w:bCs/>
              </w:rPr>
              <w:t>前，将“</w:t>
            </w:r>
            <w:r>
              <w:rPr>
                <w:spacing w:val="-54"/>
              </w:rPr>
              <w:t xml:space="preserve"> </w:t>
            </w:r>
            <w:r>
              <w:rPr>
                <w:b/>
                <w:bCs/>
              </w:rPr>
              <w:t>电子招投标供应商客户端</w:t>
            </w:r>
            <w:r>
              <w:rPr>
                <w:spacing w:val="-70"/>
              </w:rPr>
              <w:t xml:space="preserve"> </w:t>
            </w:r>
            <w:r>
              <w:rPr>
                <w:b/>
                <w:bCs/>
              </w:rPr>
              <w:t>”生成的“</w:t>
            </w:r>
            <w:r>
              <w:rPr>
                <w:spacing w:val="-66"/>
              </w:rPr>
              <w:t xml:space="preserve"> </w:t>
            </w:r>
            <w:r>
              <w:rPr>
                <w:b/>
                <w:bCs/>
              </w:rPr>
              <w:t>电子加密投标文件</w:t>
            </w:r>
            <w:r>
              <w:rPr>
                <w:spacing w:val="-70"/>
              </w:rPr>
              <w:t xml:space="preserve"> </w:t>
            </w:r>
            <w:r>
              <w:rPr>
                <w:b/>
                <w:bCs/>
              </w:rPr>
              <w:t>”上传</w:t>
            </w:r>
            <w:r>
              <w:t xml:space="preserve">  </w:t>
            </w:r>
            <w:r>
              <w:rPr>
                <w:b/>
                <w:bCs/>
                <w:spacing w:val="4"/>
              </w:rPr>
              <w:t>电子交易平台。</w:t>
            </w:r>
          </w:p>
        </w:tc>
      </w:tr>
    </w:tbl>
    <w:p w14:paraId="5C6803F8">
      <w:pPr>
        <w:pStyle w:val="6"/>
        <w:spacing w:line="250" w:lineRule="auto"/>
      </w:pPr>
    </w:p>
    <w:p w14:paraId="5BA833F4">
      <w:pPr>
        <w:pStyle w:val="6"/>
        <w:spacing w:line="251" w:lineRule="auto"/>
      </w:pPr>
    </w:p>
    <w:p w14:paraId="36F2DA66">
      <w:pPr>
        <w:spacing w:before="78" w:line="220" w:lineRule="auto"/>
        <w:ind w:left="492"/>
        <w:rPr>
          <w:rFonts w:ascii="宋体" w:hAnsi="宋体" w:eastAsia="宋体" w:cs="宋体"/>
          <w:sz w:val="24"/>
          <w:szCs w:val="24"/>
        </w:rPr>
      </w:pPr>
      <w:r>
        <w:rPr>
          <w:rFonts w:ascii="宋体" w:hAnsi="宋体" w:eastAsia="宋体" w:cs="宋体"/>
          <w:b/>
          <w:bCs/>
          <w:spacing w:val="-12"/>
          <w:sz w:val="24"/>
          <w:szCs w:val="24"/>
        </w:rPr>
        <w:t>一</w:t>
      </w:r>
      <w:r>
        <w:rPr>
          <w:rFonts w:ascii="宋体" w:hAnsi="宋体" w:eastAsia="宋体" w:cs="宋体"/>
          <w:spacing w:val="-94"/>
          <w:sz w:val="24"/>
          <w:szCs w:val="24"/>
        </w:rPr>
        <w:t xml:space="preserve"> </w:t>
      </w:r>
      <w:r>
        <w:rPr>
          <w:rFonts w:ascii="宋体" w:hAnsi="宋体" w:eastAsia="宋体" w:cs="宋体"/>
          <w:b/>
          <w:bCs/>
          <w:spacing w:val="-12"/>
          <w:sz w:val="24"/>
          <w:szCs w:val="24"/>
        </w:rPr>
        <w:t>、总</w:t>
      </w:r>
      <w:r>
        <w:rPr>
          <w:rFonts w:ascii="宋体" w:hAnsi="宋体" w:eastAsia="宋体" w:cs="宋体"/>
          <w:spacing w:val="8"/>
          <w:sz w:val="24"/>
          <w:szCs w:val="24"/>
        </w:rPr>
        <w:t xml:space="preserve">  </w:t>
      </w:r>
      <w:r>
        <w:rPr>
          <w:rFonts w:ascii="宋体" w:hAnsi="宋体" w:eastAsia="宋体" w:cs="宋体"/>
          <w:b/>
          <w:bCs/>
          <w:spacing w:val="-12"/>
          <w:sz w:val="24"/>
          <w:szCs w:val="24"/>
        </w:rPr>
        <w:t>则</w:t>
      </w:r>
    </w:p>
    <w:p w14:paraId="02E575FF">
      <w:pPr>
        <w:spacing w:before="181" w:line="220" w:lineRule="auto"/>
        <w:ind w:left="505"/>
        <w:rPr>
          <w:rFonts w:ascii="宋体" w:hAnsi="宋体" w:eastAsia="宋体" w:cs="宋体"/>
          <w:sz w:val="24"/>
          <w:szCs w:val="24"/>
        </w:rPr>
      </w:pPr>
      <w:r>
        <w:rPr>
          <w:rFonts w:ascii="宋体" w:hAnsi="宋体" w:eastAsia="宋体" w:cs="宋体"/>
          <w:spacing w:val="-5"/>
          <w:sz w:val="24"/>
          <w:szCs w:val="24"/>
        </w:rPr>
        <w:t>1、适用范围</w:t>
      </w:r>
    </w:p>
    <w:p w14:paraId="593BD099">
      <w:pPr>
        <w:spacing w:before="180" w:line="325" w:lineRule="auto"/>
        <w:ind w:left="6" w:firstLine="499"/>
        <w:rPr>
          <w:rFonts w:ascii="宋体" w:hAnsi="宋体" w:eastAsia="宋体" w:cs="宋体"/>
          <w:sz w:val="24"/>
          <w:szCs w:val="24"/>
        </w:rPr>
      </w:pPr>
      <w:r>
        <w:rPr>
          <w:rFonts w:ascii="宋体" w:hAnsi="宋体" w:eastAsia="宋体" w:cs="宋体"/>
          <w:spacing w:val="-2"/>
          <w:sz w:val="24"/>
          <w:szCs w:val="24"/>
        </w:rPr>
        <w:t>1.1 本项目采购人、采购代理机构、供应商、磋商小组的相关行为均受《中华人民</w:t>
      </w:r>
      <w:r>
        <w:rPr>
          <w:rFonts w:ascii="宋体" w:hAnsi="宋体" w:eastAsia="宋体" w:cs="宋体"/>
          <w:sz w:val="24"/>
          <w:szCs w:val="24"/>
        </w:rPr>
        <w:t xml:space="preserve"> </w:t>
      </w:r>
      <w:r>
        <w:rPr>
          <w:rFonts w:ascii="宋体" w:hAnsi="宋体" w:eastAsia="宋体" w:cs="宋体"/>
          <w:spacing w:val="-1"/>
          <w:sz w:val="24"/>
          <w:szCs w:val="24"/>
        </w:rPr>
        <w:t>共和国政府采购法》《中华人民共和国政府</w:t>
      </w:r>
      <w:r>
        <w:rPr>
          <w:rFonts w:ascii="宋体" w:hAnsi="宋体" w:eastAsia="宋体" w:cs="宋体"/>
          <w:spacing w:val="-2"/>
          <w:sz w:val="24"/>
          <w:szCs w:val="24"/>
        </w:rPr>
        <w:t>采购法实施条例》《政府采购竞争性磋商采</w:t>
      </w:r>
      <w:r>
        <w:rPr>
          <w:rFonts w:ascii="宋体" w:hAnsi="宋体" w:eastAsia="宋体" w:cs="宋体"/>
          <w:sz w:val="24"/>
          <w:szCs w:val="24"/>
        </w:rPr>
        <w:t xml:space="preserve"> </w:t>
      </w:r>
      <w:r>
        <w:rPr>
          <w:rFonts w:ascii="宋体" w:hAnsi="宋体" w:eastAsia="宋体" w:cs="宋体"/>
          <w:spacing w:val="-1"/>
          <w:sz w:val="24"/>
          <w:szCs w:val="24"/>
        </w:rPr>
        <w:t>购方式管理暂行办法》《财政部关于政府采</w:t>
      </w:r>
      <w:r>
        <w:rPr>
          <w:rFonts w:ascii="宋体" w:hAnsi="宋体" w:eastAsia="宋体" w:cs="宋体"/>
          <w:spacing w:val="-2"/>
          <w:sz w:val="24"/>
          <w:szCs w:val="24"/>
        </w:rPr>
        <w:t>购竞争性磋商采购方式管理暂行办法有关问</w:t>
      </w:r>
      <w:r>
        <w:rPr>
          <w:rFonts w:ascii="宋体" w:hAnsi="宋体" w:eastAsia="宋体" w:cs="宋体"/>
          <w:sz w:val="24"/>
          <w:szCs w:val="24"/>
        </w:rPr>
        <w:t xml:space="preserve"> 题的补充通知》及本项目本级和上级财政部门政府采购有关</w:t>
      </w:r>
      <w:r>
        <w:rPr>
          <w:rFonts w:ascii="宋体" w:hAnsi="宋体" w:eastAsia="宋体" w:cs="宋体"/>
          <w:spacing w:val="-1"/>
          <w:sz w:val="24"/>
          <w:szCs w:val="24"/>
        </w:rPr>
        <w:t>规定的约束和保护。</w:t>
      </w:r>
    </w:p>
    <w:p w14:paraId="0AD4E883">
      <w:pPr>
        <w:spacing w:before="183" w:line="290" w:lineRule="auto"/>
        <w:ind w:left="50" w:firstLine="455"/>
        <w:rPr>
          <w:rFonts w:ascii="宋体" w:hAnsi="宋体" w:eastAsia="宋体" w:cs="宋体"/>
          <w:sz w:val="24"/>
          <w:szCs w:val="24"/>
        </w:rPr>
      </w:pPr>
      <w:r>
        <w:rPr>
          <w:rFonts w:ascii="宋体" w:hAnsi="宋体" w:eastAsia="宋体" w:cs="宋体"/>
          <w:spacing w:val="1"/>
          <w:sz w:val="24"/>
          <w:szCs w:val="24"/>
        </w:rPr>
        <w:t>1.2 本竞争性磋商文件(以下简称磋商文件) 适用于本项目的所有采购程序和环节</w:t>
      </w:r>
      <w:r>
        <w:rPr>
          <w:rFonts w:ascii="宋体" w:hAnsi="宋体" w:eastAsia="宋体" w:cs="宋体"/>
          <w:spacing w:val="4"/>
          <w:sz w:val="24"/>
          <w:szCs w:val="24"/>
        </w:rPr>
        <w:t xml:space="preserve"> </w:t>
      </w:r>
      <w:r>
        <w:rPr>
          <w:rFonts w:ascii="宋体" w:hAnsi="宋体" w:eastAsia="宋体" w:cs="宋体"/>
          <w:spacing w:val="-3"/>
          <w:sz w:val="24"/>
          <w:szCs w:val="24"/>
        </w:rPr>
        <w:t>(法律、法规另有规定的，从其规定) 。</w:t>
      </w:r>
    </w:p>
    <w:p w14:paraId="2CB40032">
      <w:pPr>
        <w:spacing w:before="182" w:line="219" w:lineRule="auto"/>
        <w:jc w:val="right"/>
        <w:rPr>
          <w:rFonts w:ascii="宋体" w:hAnsi="宋体" w:eastAsia="宋体" w:cs="宋体"/>
          <w:sz w:val="24"/>
          <w:szCs w:val="24"/>
        </w:rPr>
      </w:pPr>
      <w:r>
        <w:rPr>
          <w:rFonts w:ascii="宋体" w:hAnsi="宋体" w:eastAsia="宋体" w:cs="宋体"/>
          <w:spacing w:val="-1"/>
          <w:sz w:val="24"/>
          <w:szCs w:val="24"/>
        </w:rPr>
        <w:t>1.3</w:t>
      </w:r>
      <w:r>
        <w:rPr>
          <w:rFonts w:ascii="宋体" w:hAnsi="宋体" w:eastAsia="宋体" w:cs="宋体"/>
          <w:spacing w:val="-40"/>
          <w:sz w:val="24"/>
          <w:szCs w:val="24"/>
        </w:rPr>
        <w:t xml:space="preserve"> </w:t>
      </w:r>
      <w:r>
        <w:rPr>
          <w:rFonts w:ascii="宋体" w:hAnsi="宋体" w:eastAsia="宋体" w:cs="宋体"/>
          <w:spacing w:val="-1"/>
          <w:sz w:val="24"/>
          <w:szCs w:val="24"/>
        </w:rPr>
        <w:t>竞争性磋商是指采购人、政府采购代理机构通过组建竞争性磋商小组与符合条</w:t>
      </w:r>
    </w:p>
    <w:p w14:paraId="3A01AA37">
      <w:pPr>
        <w:spacing w:line="219" w:lineRule="auto"/>
        <w:rPr>
          <w:rFonts w:ascii="宋体" w:hAnsi="宋体" w:eastAsia="宋体" w:cs="宋体"/>
          <w:sz w:val="24"/>
          <w:szCs w:val="24"/>
        </w:rPr>
        <w:sectPr>
          <w:footerReference r:id="rId12" w:type="default"/>
          <w:pgSz w:w="11906" w:h="16839"/>
          <w:pgMar w:top="400" w:right="1418" w:bottom="1156" w:left="1417" w:header="0" w:footer="994" w:gutter="0"/>
          <w:cols w:space="720" w:num="1"/>
        </w:sectPr>
      </w:pPr>
    </w:p>
    <w:p w14:paraId="60CF5724">
      <w:pPr>
        <w:pStyle w:val="6"/>
        <w:spacing w:line="255" w:lineRule="auto"/>
      </w:pPr>
    </w:p>
    <w:p w14:paraId="22AC2071">
      <w:pPr>
        <w:pStyle w:val="6"/>
        <w:spacing w:line="255" w:lineRule="auto"/>
      </w:pPr>
    </w:p>
    <w:p w14:paraId="7042A10D">
      <w:pPr>
        <w:pStyle w:val="6"/>
        <w:spacing w:line="256" w:lineRule="auto"/>
      </w:pPr>
    </w:p>
    <w:p w14:paraId="6B2BA7D4">
      <w:pPr>
        <w:spacing w:before="78" w:line="346" w:lineRule="auto"/>
        <w:ind w:left="1" w:right="2" w:hanging="1"/>
        <w:rPr>
          <w:rFonts w:ascii="宋体" w:hAnsi="宋体" w:eastAsia="宋体" w:cs="宋体"/>
          <w:sz w:val="24"/>
          <w:szCs w:val="24"/>
        </w:rPr>
      </w:pPr>
      <w:r>
        <w:rPr>
          <w:rFonts w:ascii="宋体" w:hAnsi="宋体" w:eastAsia="宋体" w:cs="宋体"/>
          <w:spacing w:val="5"/>
          <w:sz w:val="24"/>
          <w:szCs w:val="24"/>
        </w:rPr>
        <w:t>件的供应商就采购服务事宜进行磋商，供应商按照磋商文件的要求提交响应文</w:t>
      </w:r>
      <w:r>
        <w:rPr>
          <w:rFonts w:ascii="宋体" w:hAnsi="宋体" w:eastAsia="宋体" w:cs="宋体"/>
          <w:spacing w:val="4"/>
          <w:sz w:val="24"/>
          <w:szCs w:val="24"/>
        </w:rPr>
        <w:t>件和报</w:t>
      </w:r>
      <w:r>
        <w:rPr>
          <w:rFonts w:ascii="宋体" w:hAnsi="宋体" w:eastAsia="宋体" w:cs="宋体"/>
          <w:sz w:val="24"/>
          <w:szCs w:val="24"/>
        </w:rPr>
        <w:t xml:space="preserve"> 价，采购人从磋商小组评审后提出的候选供应商名单中确</w:t>
      </w:r>
      <w:r>
        <w:rPr>
          <w:rFonts w:ascii="宋体" w:hAnsi="宋体" w:eastAsia="宋体" w:cs="宋体"/>
          <w:spacing w:val="-1"/>
          <w:sz w:val="24"/>
          <w:szCs w:val="24"/>
        </w:rPr>
        <w:t>定成交供应商的采购方式。</w:t>
      </w:r>
    </w:p>
    <w:p w14:paraId="252A82E0">
      <w:pPr>
        <w:spacing w:before="36" w:line="220" w:lineRule="auto"/>
        <w:ind w:left="483"/>
        <w:rPr>
          <w:rFonts w:ascii="宋体" w:hAnsi="宋体" w:eastAsia="宋体" w:cs="宋体"/>
          <w:sz w:val="24"/>
          <w:szCs w:val="24"/>
        </w:rPr>
      </w:pPr>
      <w:r>
        <w:rPr>
          <w:rFonts w:ascii="宋体" w:hAnsi="宋体" w:eastAsia="宋体" w:cs="宋体"/>
          <w:spacing w:val="-4"/>
          <w:sz w:val="24"/>
          <w:szCs w:val="24"/>
        </w:rPr>
        <w:t>2、定义</w:t>
      </w:r>
    </w:p>
    <w:p w14:paraId="61328C7B">
      <w:pPr>
        <w:spacing w:before="181" w:line="219" w:lineRule="auto"/>
        <w:ind w:left="483"/>
        <w:rPr>
          <w:rFonts w:ascii="宋体" w:hAnsi="宋体" w:eastAsia="宋体" w:cs="宋体"/>
          <w:sz w:val="24"/>
          <w:szCs w:val="24"/>
        </w:rPr>
      </w:pPr>
      <w:r>
        <w:rPr>
          <w:rFonts w:ascii="宋体" w:hAnsi="宋体" w:eastAsia="宋体" w:cs="宋体"/>
          <w:spacing w:val="-1"/>
          <w:sz w:val="24"/>
          <w:szCs w:val="24"/>
        </w:rPr>
        <w:t>2.1“采购人</w:t>
      </w:r>
      <w:r>
        <w:rPr>
          <w:rFonts w:ascii="宋体" w:hAnsi="宋体" w:eastAsia="宋体" w:cs="宋体"/>
          <w:spacing w:val="-88"/>
          <w:sz w:val="24"/>
          <w:szCs w:val="24"/>
        </w:rPr>
        <w:t xml:space="preserve"> </w:t>
      </w:r>
      <w:r>
        <w:rPr>
          <w:rFonts w:ascii="宋体" w:hAnsi="宋体" w:eastAsia="宋体" w:cs="宋体"/>
          <w:spacing w:val="-1"/>
          <w:sz w:val="24"/>
          <w:szCs w:val="24"/>
        </w:rPr>
        <w:t>”是指依法进行政府采购的国家机</w:t>
      </w:r>
      <w:r>
        <w:rPr>
          <w:rFonts w:ascii="宋体" w:hAnsi="宋体" w:eastAsia="宋体" w:cs="宋体"/>
          <w:spacing w:val="-2"/>
          <w:sz w:val="24"/>
          <w:szCs w:val="24"/>
        </w:rPr>
        <w:t>关、事业单位、团体组织。</w:t>
      </w:r>
    </w:p>
    <w:p w14:paraId="2A3B0649">
      <w:pPr>
        <w:spacing w:before="184" w:line="346" w:lineRule="auto"/>
        <w:ind w:right="2" w:firstLine="483"/>
        <w:rPr>
          <w:rFonts w:ascii="宋体" w:hAnsi="宋体" w:eastAsia="宋体" w:cs="宋体"/>
          <w:sz w:val="24"/>
          <w:szCs w:val="24"/>
        </w:rPr>
      </w:pPr>
      <w:r>
        <w:rPr>
          <w:rFonts w:ascii="宋体" w:hAnsi="宋体" w:eastAsia="宋体" w:cs="宋体"/>
          <w:spacing w:val="1"/>
          <w:sz w:val="24"/>
          <w:szCs w:val="24"/>
        </w:rPr>
        <w:t>2.2“采购代理机构</w:t>
      </w:r>
      <w:r>
        <w:rPr>
          <w:rFonts w:ascii="宋体" w:hAnsi="宋体" w:eastAsia="宋体" w:cs="宋体"/>
          <w:spacing w:val="-86"/>
          <w:sz w:val="24"/>
          <w:szCs w:val="24"/>
        </w:rPr>
        <w:t xml:space="preserve"> </w:t>
      </w:r>
      <w:r>
        <w:rPr>
          <w:rFonts w:ascii="宋体" w:hAnsi="宋体" w:eastAsia="宋体" w:cs="宋体"/>
          <w:spacing w:val="1"/>
          <w:sz w:val="24"/>
          <w:szCs w:val="24"/>
        </w:rPr>
        <w:t>”是指政府采购集中采购机构和</w:t>
      </w:r>
      <w:r>
        <w:rPr>
          <w:rFonts w:ascii="宋体" w:hAnsi="宋体" w:eastAsia="宋体" w:cs="宋体"/>
          <w:sz w:val="24"/>
          <w:szCs w:val="24"/>
        </w:rPr>
        <w:t xml:space="preserve">集中采购机构以外的采购代理 </w:t>
      </w:r>
      <w:r>
        <w:rPr>
          <w:rFonts w:ascii="宋体" w:hAnsi="宋体" w:eastAsia="宋体" w:cs="宋体"/>
          <w:spacing w:val="-3"/>
          <w:sz w:val="24"/>
          <w:szCs w:val="24"/>
        </w:rPr>
        <w:t>机构。</w:t>
      </w:r>
    </w:p>
    <w:p w14:paraId="70183A91">
      <w:pPr>
        <w:spacing w:before="36" w:line="348" w:lineRule="auto"/>
        <w:ind w:left="2" w:right="2" w:firstLine="480"/>
        <w:rPr>
          <w:rFonts w:ascii="宋体" w:hAnsi="宋体" w:eastAsia="宋体" w:cs="宋体"/>
          <w:sz w:val="24"/>
          <w:szCs w:val="24"/>
        </w:rPr>
      </w:pPr>
      <w:r>
        <w:rPr>
          <w:rFonts w:ascii="宋体" w:hAnsi="宋体" w:eastAsia="宋体" w:cs="宋体"/>
          <w:spacing w:val="1"/>
          <w:sz w:val="24"/>
          <w:szCs w:val="24"/>
        </w:rPr>
        <w:t>2.3“供应商</w:t>
      </w:r>
      <w:r>
        <w:rPr>
          <w:rFonts w:ascii="宋体" w:hAnsi="宋体" w:eastAsia="宋体" w:cs="宋体"/>
          <w:spacing w:val="-86"/>
          <w:sz w:val="24"/>
          <w:szCs w:val="24"/>
        </w:rPr>
        <w:t xml:space="preserve"> </w:t>
      </w:r>
      <w:r>
        <w:rPr>
          <w:rFonts w:ascii="宋体" w:hAnsi="宋体" w:eastAsia="宋体" w:cs="宋体"/>
          <w:spacing w:val="1"/>
          <w:sz w:val="24"/>
          <w:szCs w:val="24"/>
        </w:rPr>
        <w:t>”是指向采购人提供货物、工程或者服</w:t>
      </w:r>
      <w:r>
        <w:rPr>
          <w:rFonts w:ascii="宋体" w:hAnsi="宋体" w:eastAsia="宋体" w:cs="宋体"/>
          <w:sz w:val="24"/>
          <w:szCs w:val="24"/>
        </w:rPr>
        <w:t xml:space="preserve">务的法人、其他组织或者自然 </w:t>
      </w:r>
      <w:r>
        <w:rPr>
          <w:rFonts w:ascii="宋体" w:hAnsi="宋体" w:eastAsia="宋体" w:cs="宋体"/>
          <w:spacing w:val="-6"/>
          <w:sz w:val="24"/>
          <w:szCs w:val="24"/>
        </w:rPr>
        <w:t>人。</w:t>
      </w:r>
    </w:p>
    <w:p w14:paraId="755E32A3">
      <w:pPr>
        <w:spacing w:before="30" w:line="219" w:lineRule="auto"/>
        <w:ind w:left="483"/>
        <w:rPr>
          <w:rFonts w:ascii="宋体" w:hAnsi="宋体" w:eastAsia="宋体" w:cs="宋体"/>
          <w:sz w:val="24"/>
          <w:szCs w:val="24"/>
        </w:rPr>
      </w:pPr>
      <w:r>
        <w:rPr>
          <w:rFonts w:ascii="宋体" w:hAnsi="宋体" w:eastAsia="宋体" w:cs="宋体"/>
          <w:spacing w:val="-2"/>
          <w:sz w:val="24"/>
          <w:szCs w:val="24"/>
        </w:rPr>
        <w:t>2.4“服务</w:t>
      </w:r>
      <w:r>
        <w:rPr>
          <w:rFonts w:ascii="宋体" w:hAnsi="宋体" w:eastAsia="宋体" w:cs="宋体"/>
          <w:spacing w:val="-80"/>
          <w:sz w:val="24"/>
          <w:szCs w:val="24"/>
        </w:rPr>
        <w:t xml:space="preserve"> </w:t>
      </w:r>
      <w:r>
        <w:rPr>
          <w:rFonts w:ascii="宋体" w:hAnsi="宋体" w:eastAsia="宋体" w:cs="宋体"/>
          <w:spacing w:val="-2"/>
          <w:sz w:val="24"/>
          <w:szCs w:val="24"/>
        </w:rPr>
        <w:t>”是指除货物和工程以外的其他政府采购对象。</w:t>
      </w:r>
    </w:p>
    <w:p w14:paraId="20C1A07E">
      <w:pPr>
        <w:spacing w:before="183" w:line="347" w:lineRule="auto"/>
        <w:ind w:left="5" w:right="2" w:firstLine="478"/>
        <w:rPr>
          <w:rFonts w:ascii="宋体" w:hAnsi="宋体" w:eastAsia="宋体" w:cs="宋体"/>
          <w:sz w:val="24"/>
          <w:szCs w:val="24"/>
        </w:rPr>
      </w:pPr>
      <w:r>
        <w:rPr>
          <w:rFonts w:ascii="宋体" w:hAnsi="宋体" w:eastAsia="宋体" w:cs="宋体"/>
          <w:spacing w:val="1"/>
          <w:sz w:val="24"/>
          <w:szCs w:val="24"/>
        </w:rPr>
        <w:t>2.5“竞标</w:t>
      </w:r>
      <w:r>
        <w:rPr>
          <w:rFonts w:ascii="宋体" w:hAnsi="宋体" w:eastAsia="宋体" w:cs="宋体"/>
          <w:spacing w:val="-86"/>
          <w:sz w:val="24"/>
          <w:szCs w:val="24"/>
        </w:rPr>
        <w:t xml:space="preserve"> </w:t>
      </w:r>
      <w:r>
        <w:rPr>
          <w:rFonts w:ascii="宋体" w:hAnsi="宋体" w:eastAsia="宋体" w:cs="宋体"/>
          <w:spacing w:val="1"/>
          <w:sz w:val="24"/>
          <w:szCs w:val="24"/>
        </w:rPr>
        <w:t>”是指供应商按照本项目竞争性磋商公告</w:t>
      </w:r>
      <w:r>
        <w:rPr>
          <w:rFonts w:ascii="宋体" w:hAnsi="宋体" w:eastAsia="宋体" w:cs="宋体"/>
          <w:sz w:val="24"/>
          <w:szCs w:val="24"/>
        </w:rPr>
        <w:t xml:space="preserve">或者邀请函规定的方式获取磋 </w:t>
      </w:r>
      <w:r>
        <w:rPr>
          <w:rFonts w:ascii="宋体" w:hAnsi="宋体" w:eastAsia="宋体" w:cs="宋体"/>
          <w:spacing w:val="-1"/>
          <w:sz w:val="24"/>
          <w:szCs w:val="24"/>
        </w:rPr>
        <w:t>商文件、提交响应文件并希望获得标的的行为。</w:t>
      </w:r>
    </w:p>
    <w:p w14:paraId="3C079BEC">
      <w:pPr>
        <w:spacing w:before="34" w:line="347" w:lineRule="auto"/>
        <w:ind w:left="2" w:firstLine="480"/>
        <w:rPr>
          <w:rFonts w:ascii="宋体" w:hAnsi="宋体" w:eastAsia="宋体" w:cs="宋体"/>
          <w:sz w:val="24"/>
          <w:szCs w:val="24"/>
        </w:rPr>
      </w:pPr>
      <w:r>
        <w:rPr>
          <w:rFonts w:ascii="宋体" w:hAnsi="宋体" w:eastAsia="宋体" w:cs="宋体"/>
          <w:spacing w:val="1"/>
          <w:sz w:val="24"/>
          <w:szCs w:val="24"/>
        </w:rPr>
        <w:t>2.6“响应文件</w:t>
      </w:r>
      <w:r>
        <w:rPr>
          <w:rFonts w:ascii="宋体" w:hAnsi="宋体" w:eastAsia="宋体" w:cs="宋体"/>
          <w:spacing w:val="-86"/>
          <w:sz w:val="24"/>
          <w:szCs w:val="24"/>
        </w:rPr>
        <w:t xml:space="preserve"> </w:t>
      </w:r>
      <w:r>
        <w:rPr>
          <w:rFonts w:ascii="宋体" w:hAnsi="宋体" w:eastAsia="宋体" w:cs="宋体"/>
          <w:spacing w:val="1"/>
          <w:sz w:val="24"/>
          <w:szCs w:val="24"/>
        </w:rPr>
        <w:t>”是指：供应商根据本磋商文件要求，编</w:t>
      </w:r>
      <w:r>
        <w:rPr>
          <w:rFonts w:ascii="宋体" w:hAnsi="宋体" w:eastAsia="宋体" w:cs="宋体"/>
          <w:sz w:val="24"/>
          <w:szCs w:val="24"/>
        </w:rPr>
        <w:t xml:space="preserve">制包含资格证明、报价商 </w:t>
      </w:r>
      <w:r>
        <w:rPr>
          <w:rFonts w:ascii="宋体" w:hAnsi="宋体" w:eastAsia="宋体" w:cs="宋体"/>
          <w:spacing w:val="-2"/>
          <w:sz w:val="24"/>
          <w:szCs w:val="24"/>
        </w:rPr>
        <w:t>务技术等所有内容的文件</w:t>
      </w:r>
    </w:p>
    <w:p w14:paraId="1653C024">
      <w:pPr>
        <w:spacing w:before="35" w:line="346" w:lineRule="auto"/>
        <w:ind w:left="2" w:firstLine="480"/>
        <w:rPr>
          <w:rFonts w:ascii="宋体" w:hAnsi="宋体" w:eastAsia="宋体" w:cs="宋体"/>
          <w:sz w:val="24"/>
          <w:szCs w:val="24"/>
        </w:rPr>
      </w:pPr>
      <w:r>
        <w:rPr>
          <w:rFonts w:ascii="宋体" w:hAnsi="宋体" w:eastAsia="宋体" w:cs="宋体"/>
          <w:spacing w:val="1"/>
          <w:sz w:val="24"/>
          <w:szCs w:val="24"/>
        </w:rPr>
        <w:t>2.7“实质性要求</w:t>
      </w:r>
      <w:r>
        <w:rPr>
          <w:rFonts w:ascii="宋体" w:hAnsi="宋体" w:eastAsia="宋体" w:cs="宋体"/>
          <w:spacing w:val="-86"/>
          <w:sz w:val="24"/>
          <w:szCs w:val="24"/>
        </w:rPr>
        <w:t xml:space="preserve"> </w:t>
      </w:r>
      <w:r>
        <w:rPr>
          <w:rFonts w:ascii="宋体" w:hAnsi="宋体" w:eastAsia="宋体" w:cs="宋体"/>
          <w:spacing w:val="1"/>
          <w:sz w:val="24"/>
          <w:szCs w:val="24"/>
        </w:rPr>
        <w:t>”是指磋商文件中已经指明不满足则响</w:t>
      </w:r>
      <w:r>
        <w:rPr>
          <w:rFonts w:ascii="宋体" w:hAnsi="宋体" w:eastAsia="宋体" w:cs="宋体"/>
          <w:sz w:val="24"/>
          <w:szCs w:val="24"/>
        </w:rPr>
        <w:t xml:space="preserve">应文件按无效响应处理的 </w:t>
      </w:r>
      <w:r>
        <w:rPr>
          <w:rFonts w:ascii="宋体" w:hAnsi="宋体" w:eastAsia="宋体" w:cs="宋体"/>
          <w:spacing w:val="-1"/>
          <w:sz w:val="24"/>
          <w:szCs w:val="24"/>
        </w:rPr>
        <w:t>条款，或者不能负偏离的条款，或者采购需求中带星标的条款。</w:t>
      </w:r>
    </w:p>
    <w:p w14:paraId="3A06772E">
      <w:pPr>
        <w:spacing w:before="36" w:line="346" w:lineRule="auto"/>
        <w:ind w:left="4" w:right="2" w:firstLine="479"/>
        <w:rPr>
          <w:rFonts w:ascii="宋体" w:hAnsi="宋体" w:eastAsia="宋体" w:cs="宋体"/>
          <w:sz w:val="24"/>
          <w:szCs w:val="24"/>
        </w:rPr>
      </w:pPr>
      <w:r>
        <w:rPr>
          <w:rFonts w:ascii="宋体" w:hAnsi="宋体" w:eastAsia="宋体" w:cs="宋体"/>
          <w:sz w:val="24"/>
          <w:szCs w:val="24"/>
        </w:rPr>
        <w:t>2.8“正偏离</w:t>
      </w:r>
      <w:r>
        <w:rPr>
          <w:rFonts w:ascii="宋体" w:hAnsi="宋体" w:eastAsia="宋体" w:cs="宋体"/>
          <w:spacing w:val="-86"/>
          <w:sz w:val="24"/>
          <w:szCs w:val="24"/>
        </w:rPr>
        <w:t xml:space="preserve"> </w:t>
      </w:r>
      <w:r>
        <w:rPr>
          <w:rFonts w:ascii="宋体" w:hAnsi="宋体" w:eastAsia="宋体" w:cs="宋体"/>
          <w:sz w:val="24"/>
          <w:szCs w:val="24"/>
        </w:rPr>
        <w:t>”，是指响应文件对磋商文件“采购需求</w:t>
      </w:r>
      <w:r>
        <w:rPr>
          <w:rFonts w:ascii="宋体" w:hAnsi="宋体" w:eastAsia="宋体" w:cs="宋体"/>
          <w:spacing w:val="-88"/>
          <w:sz w:val="24"/>
          <w:szCs w:val="24"/>
        </w:rPr>
        <w:t xml:space="preserve"> </w:t>
      </w:r>
      <w:r>
        <w:rPr>
          <w:rFonts w:ascii="宋体" w:hAnsi="宋体" w:eastAsia="宋体" w:cs="宋体"/>
          <w:sz w:val="24"/>
          <w:szCs w:val="24"/>
        </w:rPr>
        <w:t>”中有关</w:t>
      </w:r>
      <w:r>
        <w:rPr>
          <w:rFonts w:ascii="宋体" w:hAnsi="宋体" w:eastAsia="宋体" w:cs="宋体"/>
          <w:spacing w:val="-1"/>
          <w:sz w:val="24"/>
          <w:szCs w:val="24"/>
        </w:rPr>
        <w:t>条款作出的响应优</w:t>
      </w:r>
      <w:r>
        <w:rPr>
          <w:rFonts w:ascii="宋体" w:hAnsi="宋体" w:eastAsia="宋体" w:cs="宋体"/>
          <w:sz w:val="24"/>
          <w:szCs w:val="24"/>
        </w:rPr>
        <w:t xml:space="preserve"> </w:t>
      </w:r>
      <w:r>
        <w:rPr>
          <w:rFonts w:ascii="宋体" w:hAnsi="宋体" w:eastAsia="宋体" w:cs="宋体"/>
          <w:spacing w:val="-1"/>
          <w:sz w:val="24"/>
          <w:szCs w:val="24"/>
        </w:rPr>
        <w:t>于条款要 求并有利于采购人的情形。</w:t>
      </w:r>
    </w:p>
    <w:p w14:paraId="386CA6B9">
      <w:pPr>
        <w:spacing w:before="37" w:line="346" w:lineRule="auto"/>
        <w:ind w:right="2" w:firstLine="482"/>
        <w:rPr>
          <w:rFonts w:ascii="宋体" w:hAnsi="宋体" w:eastAsia="宋体" w:cs="宋体"/>
          <w:sz w:val="24"/>
          <w:szCs w:val="24"/>
        </w:rPr>
      </w:pPr>
      <w:r>
        <w:rPr>
          <w:rFonts w:ascii="宋体" w:hAnsi="宋体" w:eastAsia="宋体" w:cs="宋体"/>
          <w:sz w:val="24"/>
          <w:szCs w:val="24"/>
        </w:rPr>
        <w:t>2.9“负偏离</w:t>
      </w:r>
      <w:r>
        <w:rPr>
          <w:rFonts w:ascii="宋体" w:hAnsi="宋体" w:eastAsia="宋体" w:cs="宋体"/>
          <w:spacing w:val="-86"/>
          <w:sz w:val="24"/>
          <w:szCs w:val="24"/>
        </w:rPr>
        <w:t xml:space="preserve"> </w:t>
      </w:r>
      <w:r>
        <w:rPr>
          <w:rFonts w:ascii="宋体" w:hAnsi="宋体" w:eastAsia="宋体" w:cs="宋体"/>
          <w:sz w:val="24"/>
          <w:szCs w:val="24"/>
        </w:rPr>
        <w:t>”，是指响应文件对磋商文件“采购需求</w:t>
      </w:r>
      <w:r>
        <w:rPr>
          <w:rFonts w:ascii="宋体" w:hAnsi="宋体" w:eastAsia="宋体" w:cs="宋体"/>
          <w:spacing w:val="-88"/>
          <w:sz w:val="24"/>
          <w:szCs w:val="24"/>
        </w:rPr>
        <w:t xml:space="preserve"> </w:t>
      </w:r>
      <w:r>
        <w:rPr>
          <w:rFonts w:ascii="宋体" w:hAnsi="宋体" w:eastAsia="宋体" w:cs="宋体"/>
          <w:sz w:val="24"/>
          <w:szCs w:val="24"/>
        </w:rPr>
        <w:t>”中有关</w:t>
      </w:r>
      <w:r>
        <w:rPr>
          <w:rFonts w:ascii="宋体" w:hAnsi="宋体" w:eastAsia="宋体" w:cs="宋体"/>
          <w:spacing w:val="-1"/>
          <w:sz w:val="24"/>
          <w:szCs w:val="24"/>
        </w:rPr>
        <w:t>条款作出的响应不</w:t>
      </w:r>
      <w:r>
        <w:rPr>
          <w:rFonts w:ascii="宋体" w:hAnsi="宋体" w:eastAsia="宋体" w:cs="宋体"/>
          <w:sz w:val="24"/>
          <w:szCs w:val="24"/>
        </w:rPr>
        <w:t xml:space="preserve"> </w:t>
      </w:r>
      <w:r>
        <w:rPr>
          <w:rFonts w:ascii="宋体" w:hAnsi="宋体" w:eastAsia="宋体" w:cs="宋体"/>
          <w:spacing w:val="-1"/>
          <w:sz w:val="24"/>
          <w:szCs w:val="24"/>
        </w:rPr>
        <w:t>满足条款 要求，导致采购人要求不能得到满足的情形。</w:t>
      </w:r>
    </w:p>
    <w:p w14:paraId="7653ECC9">
      <w:pPr>
        <w:spacing w:before="35" w:line="219" w:lineRule="auto"/>
        <w:ind w:left="483"/>
        <w:rPr>
          <w:rFonts w:ascii="宋体" w:hAnsi="宋体" w:eastAsia="宋体" w:cs="宋体"/>
          <w:sz w:val="24"/>
          <w:szCs w:val="24"/>
        </w:rPr>
      </w:pPr>
      <w:r>
        <w:rPr>
          <w:rFonts w:ascii="宋体" w:hAnsi="宋体" w:eastAsia="宋体" w:cs="宋体"/>
          <w:spacing w:val="-2"/>
          <w:sz w:val="24"/>
          <w:szCs w:val="24"/>
        </w:rPr>
        <w:t>2.10“允许负偏离的条款</w:t>
      </w:r>
      <w:r>
        <w:rPr>
          <w:rFonts w:ascii="宋体" w:hAnsi="宋体" w:eastAsia="宋体" w:cs="宋体"/>
          <w:spacing w:val="-88"/>
          <w:sz w:val="24"/>
          <w:szCs w:val="24"/>
        </w:rPr>
        <w:t xml:space="preserve"> </w:t>
      </w:r>
      <w:r>
        <w:rPr>
          <w:rFonts w:ascii="宋体" w:hAnsi="宋体" w:eastAsia="宋体" w:cs="宋体"/>
          <w:spacing w:val="-2"/>
          <w:sz w:val="24"/>
          <w:szCs w:val="24"/>
        </w:rPr>
        <w:t>”是指采购需求中的不属于“实质性要</w:t>
      </w:r>
      <w:r>
        <w:rPr>
          <w:rFonts w:ascii="宋体" w:hAnsi="宋体" w:eastAsia="宋体" w:cs="宋体"/>
          <w:spacing w:val="-3"/>
          <w:sz w:val="24"/>
          <w:szCs w:val="24"/>
        </w:rPr>
        <w:t>求</w:t>
      </w:r>
      <w:r>
        <w:rPr>
          <w:rFonts w:ascii="宋体" w:hAnsi="宋体" w:eastAsia="宋体" w:cs="宋体"/>
          <w:spacing w:val="-88"/>
          <w:sz w:val="24"/>
          <w:szCs w:val="24"/>
        </w:rPr>
        <w:t xml:space="preserve"> </w:t>
      </w:r>
      <w:r>
        <w:rPr>
          <w:rFonts w:ascii="宋体" w:hAnsi="宋体" w:eastAsia="宋体" w:cs="宋体"/>
          <w:spacing w:val="-3"/>
          <w:sz w:val="24"/>
          <w:szCs w:val="24"/>
        </w:rPr>
        <w:t>”的条款。</w:t>
      </w:r>
    </w:p>
    <w:p w14:paraId="78D568DA">
      <w:pPr>
        <w:spacing w:before="183" w:line="347" w:lineRule="auto"/>
        <w:ind w:right="2" w:firstLine="483"/>
        <w:rPr>
          <w:rFonts w:ascii="宋体" w:hAnsi="宋体" w:eastAsia="宋体" w:cs="宋体"/>
          <w:sz w:val="24"/>
          <w:szCs w:val="24"/>
        </w:rPr>
      </w:pPr>
      <w:r>
        <w:rPr>
          <w:rFonts w:ascii="宋体" w:hAnsi="宋体" w:eastAsia="宋体" w:cs="宋体"/>
          <w:spacing w:val="1"/>
          <w:sz w:val="24"/>
          <w:szCs w:val="24"/>
        </w:rPr>
        <w:t>2.11“书面形式</w:t>
      </w:r>
      <w:r>
        <w:rPr>
          <w:rFonts w:ascii="宋体" w:hAnsi="宋体" w:eastAsia="宋体" w:cs="宋体"/>
          <w:spacing w:val="-86"/>
          <w:sz w:val="24"/>
          <w:szCs w:val="24"/>
        </w:rPr>
        <w:t xml:space="preserve"> </w:t>
      </w:r>
      <w:r>
        <w:rPr>
          <w:rFonts w:ascii="宋体" w:hAnsi="宋体" w:eastAsia="宋体" w:cs="宋体"/>
          <w:spacing w:val="1"/>
          <w:sz w:val="24"/>
          <w:szCs w:val="24"/>
        </w:rPr>
        <w:t>”是指合同书、信件和数据电文(</w:t>
      </w:r>
      <w:r>
        <w:rPr>
          <w:rFonts w:ascii="宋体" w:hAnsi="宋体" w:eastAsia="宋体" w:cs="宋体"/>
          <w:sz w:val="24"/>
          <w:szCs w:val="24"/>
        </w:rPr>
        <w:t xml:space="preserve">包括电报、电传、传真、电子数 </w:t>
      </w:r>
      <w:r>
        <w:rPr>
          <w:rFonts w:ascii="宋体" w:hAnsi="宋体" w:eastAsia="宋体" w:cs="宋体"/>
          <w:spacing w:val="-1"/>
          <w:sz w:val="24"/>
          <w:szCs w:val="24"/>
        </w:rPr>
        <w:t>据交换和电 子邮件)等可以有形地表现所载内容的形式。</w:t>
      </w:r>
    </w:p>
    <w:p w14:paraId="16526EC5">
      <w:pPr>
        <w:spacing w:before="34" w:line="218" w:lineRule="auto"/>
        <w:ind w:left="483"/>
        <w:rPr>
          <w:rFonts w:ascii="宋体" w:hAnsi="宋体" w:eastAsia="宋体" w:cs="宋体"/>
          <w:sz w:val="24"/>
          <w:szCs w:val="24"/>
        </w:rPr>
      </w:pPr>
      <w:r>
        <w:rPr>
          <w:rFonts w:ascii="宋体" w:hAnsi="宋体" w:eastAsia="宋体" w:cs="宋体"/>
          <w:spacing w:val="-2"/>
          <w:sz w:val="24"/>
          <w:szCs w:val="24"/>
        </w:rPr>
        <w:t>2.12“首次报价</w:t>
      </w:r>
      <w:r>
        <w:rPr>
          <w:rFonts w:ascii="宋体" w:hAnsi="宋体" w:eastAsia="宋体" w:cs="宋体"/>
          <w:spacing w:val="-76"/>
          <w:sz w:val="24"/>
          <w:szCs w:val="24"/>
        </w:rPr>
        <w:t xml:space="preserve"> </w:t>
      </w:r>
      <w:r>
        <w:rPr>
          <w:rFonts w:ascii="宋体" w:hAnsi="宋体" w:eastAsia="宋体" w:cs="宋体"/>
          <w:spacing w:val="-2"/>
          <w:sz w:val="24"/>
          <w:szCs w:val="24"/>
        </w:rPr>
        <w:t>”是指供应商提交的首次响应文件中的报价。</w:t>
      </w:r>
    </w:p>
    <w:p w14:paraId="71BD70CA">
      <w:pPr>
        <w:spacing w:before="185" w:line="346" w:lineRule="auto"/>
        <w:ind w:left="15" w:right="2" w:firstLine="468"/>
        <w:rPr>
          <w:rFonts w:ascii="宋体" w:hAnsi="宋体" w:eastAsia="宋体" w:cs="宋体"/>
          <w:sz w:val="24"/>
          <w:szCs w:val="24"/>
        </w:rPr>
      </w:pPr>
      <w:r>
        <w:rPr>
          <w:rFonts w:ascii="宋体" w:hAnsi="宋体" w:eastAsia="宋体" w:cs="宋体"/>
          <w:spacing w:val="1"/>
          <w:sz w:val="24"/>
          <w:szCs w:val="24"/>
        </w:rPr>
        <w:t>2.13“评审报价</w:t>
      </w:r>
      <w:r>
        <w:rPr>
          <w:rFonts w:ascii="宋体" w:hAnsi="宋体" w:eastAsia="宋体" w:cs="宋体"/>
          <w:spacing w:val="-86"/>
          <w:sz w:val="24"/>
          <w:szCs w:val="24"/>
        </w:rPr>
        <w:t xml:space="preserve"> </w:t>
      </w:r>
      <w:r>
        <w:rPr>
          <w:rFonts w:ascii="宋体" w:hAnsi="宋体" w:eastAsia="宋体" w:cs="宋体"/>
          <w:spacing w:val="1"/>
          <w:sz w:val="24"/>
          <w:szCs w:val="24"/>
        </w:rPr>
        <w:t>”是指供应商提交的最后报价并经</w:t>
      </w:r>
      <w:r>
        <w:rPr>
          <w:rFonts w:ascii="宋体" w:hAnsi="宋体" w:eastAsia="宋体" w:cs="宋体"/>
          <w:sz w:val="24"/>
          <w:szCs w:val="24"/>
        </w:rPr>
        <w:t xml:space="preserve">修正(如有) 和政策功能价格扣 </w:t>
      </w:r>
      <w:r>
        <w:rPr>
          <w:rFonts w:ascii="宋体" w:hAnsi="宋体" w:eastAsia="宋体" w:cs="宋体"/>
          <w:spacing w:val="-3"/>
          <w:sz w:val="24"/>
          <w:szCs w:val="24"/>
        </w:rPr>
        <w:t>除(如有)后的价格。</w:t>
      </w:r>
    </w:p>
    <w:p w14:paraId="01470B01">
      <w:pPr>
        <w:spacing w:before="36" w:line="219" w:lineRule="auto"/>
        <w:ind w:left="485"/>
        <w:rPr>
          <w:rFonts w:ascii="宋体" w:hAnsi="宋体" w:eastAsia="宋体" w:cs="宋体"/>
          <w:sz w:val="24"/>
          <w:szCs w:val="24"/>
        </w:rPr>
      </w:pPr>
      <w:r>
        <w:rPr>
          <w:rFonts w:ascii="宋体" w:hAnsi="宋体" w:eastAsia="宋体" w:cs="宋体"/>
          <w:spacing w:val="-2"/>
          <w:sz w:val="24"/>
          <w:szCs w:val="24"/>
        </w:rPr>
        <w:t>3.供应商的资格条件</w:t>
      </w:r>
    </w:p>
    <w:p w14:paraId="22B2C304">
      <w:pPr>
        <w:spacing w:before="184" w:line="347" w:lineRule="auto"/>
        <w:ind w:left="479" w:right="4073" w:hanging="479"/>
        <w:rPr>
          <w:rFonts w:ascii="宋体" w:hAnsi="宋体" w:eastAsia="宋体" w:cs="宋体"/>
          <w:sz w:val="24"/>
          <w:szCs w:val="24"/>
        </w:rPr>
      </w:pPr>
      <w:r>
        <w:rPr>
          <w:rFonts w:ascii="宋体" w:hAnsi="宋体" w:eastAsia="宋体" w:cs="宋体"/>
          <w:spacing w:val="-4"/>
          <w:sz w:val="24"/>
          <w:szCs w:val="24"/>
        </w:rPr>
        <w:t>供应商的资格条件详见“供应商须知前附表</w:t>
      </w:r>
      <w:r>
        <w:rPr>
          <w:rFonts w:ascii="宋体" w:hAnsi="宋体" w:eastAsia="宋体" w:cs="宋体"/>
          <w:spacing w:val="-87"/>
          <w:sz w:val="24"/>
          <w:szCs w:val="24"/>
        </w:rPr>
        <w:t xml:space="preserve"> </w:t>
      </w:r>
      <w:r>
        <w:rPr>
          <w:rFonts w:ascii="宋体" w:hAnsi="宋体" w:eastAsia="宋体" w:cs="宋体"/>
          <w:spacing w:val="-4"/>
          <w:sz w:val="24"/>
          <w:szCs w:val="24"/>
        </w:rPr>
        <w:t>”。</w:t>
      </w:r>
      <w:r>
        <w:rPr>
          <w:rFonts w:ascii="宋体" w:hAnsi="宋体" w:eastAsia="宋体" w:cs="宋体"/>
          <w:sz w:val="24"/>
          <w:szCs w:val="24"/>
        </w:rPr>
        <w:t xml:space="preserve"> </w:t>
      </w:r>
      <w:r>
        <w:rPr>
          <w:rFonts w:ascii="宋体" w:hAnsi="宋体" w:eastAsia="宋体" w:cs="宋体"/>
          <w:spacing w:val="-2"/>
          <w:sz w:val="24"/>
          <w:szCs w:val="24"/>
        </w:rPr>
        <w:t>4.磋商费用</w:t>
      </w:r>
    </w:p>
    <w:p w14:paraId="4027A5A1">
      <w:pPr>
        <w:spacing w:before="33" w:line="347" w:lineRule="auto"/>
        <w:ind w:left="4" w:right="2" w:hanging="4"/>
        <w:rPr>
          <w:rFonts w:ascii="宋体" w:hAnsi="宋体" w:eastAsia="宋体" w:cs="宋体"/>
          <w:sz w:val="24"/>
          <w:szCs w:val="24"/>
        </w:rPr>
      </w:pPr>
      <w:r>
        <w:rPr>
          <w:rFonts w:ascii="宋体" w:hAnsi="宋体" w:eastAsia="宋体" w:cs="宋体"/>
          <w:spacing w:val="-2"/>
          <w:sz w:val="24"/>
          <w:szCs w:val="24"/>
        </w:rPr>
        <w:t>供应商应承担参与本次采购活动有关的所有费用，包括但不限于、勘查现场、编制和提</w:t>
      </w:r>
      <w:r>
        <w:rPr>
          <w:rFonts w:ascii="宋体" w:hAnsi="宋体" w:eastAsia="宋体" w:cs="宋体"/>
          <w:spacing w:val="17"/>
          <w:sz w:val="24"/>
          <w:szCs w:val="24"/>
        </w:rPr>
        <w:t xml:space="preserve"> </w:t>
      </w:r>
      <w:r>
        <w:rPr>
          <w:rFonts w:ascii="宋体" w:hAnsi="宋体" w:eastAsia="宋体" w:cs="宋体"/>
          <w:sz w:val="24"/>
          <w:szCs w:val="24"/>
        </w:rPr>
        <w:t>交响应文件、参加磋商与应答、签订合同等，</w:t>
      </w:r>
      <w:r>
        <w:rPr>
          <w:rFonts w:ascii="宋体" w:hAnsi="宋体" w:eastAsia="宋体" w:cs="宋体"/>
          <w:spacing w:val="-1"/>
          <w:sz w:val="24"/>
          <w:szCs w:val="24"/>
        </w:rPr>
        <w:t>不论竞标结果如何，均应自行承担。</w:t>
      </w:r>
    </w:p>
    <w:p w14:paraId="160C4C03">
      <w:pPr>
        <w:spacing w:before="34" w:line="220" w:lineRule="auto"/>
        <w:ind w:left="485"/>
        <w:rPr>
          <w:rFonts w:ascii="宋体" w:hAnsi="宋体" w:eastAsia="宋体" w:cs="宋体"/>
          <w:sz w:val="24"/>
          <w:szCs w:val="24"/>
        </w:rPr>
      </w:pPr>
      <w:r>
        <w:rPr>
          <w:rFonts w:ascii="宋体" w:hAnsi="宋体" w:eastAsia="宋体" w:cs="宋体"/>
          <w:spacing w:val="-3"/>
          <w:sz w:val="24"/>
          <w:szCs w:val="24"/>
        </w:rPr>
        <w:t>5.联合体竞标</w:t>
      </w:r>
    </w:p>
    <w:p w14:paraId="55DF1F1F">
      <w:pPr>
        <w:spacing w:line="220" w:lineRule="auto"/>
        <w:rPr>
          <w:rFonts w:ascii="宋体" w:hAnsi="宋体" w:eastAsia="宋体" w:cs="宋体"/>
          <w:sz w:val="24"/>
          <w:szCs w:val="24"/>
        </w:rPr>
        <w:sectPr>
          <w:footerReference r:id="rId13" w:type="default"/>
          <w:pgSz w:w="11906" w:h="16839"/>
          <w:pgMar w:top="400" w:right="1415" w:bottom="1156" w:left="1424" w:header="0" w:footer="994" w:gutter="0"/>
          <w:cols w:space="720" w:num="1"/>
        </w:sectPr>
      </w:pPr>
    </w:p>
    <w:p w14:paraId="12330EDC">
      <w:pPr>
        <w:pStyle w:val="6"/>
        <w:spacing w:line="255" w:lineRule="auto"/>
      </w:pPr>
    </w:p>
    <w:p w14:paraId="3DA6AAA5">
      <w:pPr>
        <w:pStyle w:val="6"/>
        <w:spacing w:line="255" w:lineRule="auto"/>
      </w:pPr>
    </w:p>
    <w:p w14:paraId="5949914B">
      <w:pPr>
        <w:pStyle w:val="6"/>
        <w:spacing w:line="256" w:lineRule="auto"/>
      </w:pPr>
    </w:p>
    <w:p w14:paraId="2BE99F53">
      <w:pPr>
        <w:spacing w:before="78" w:line="219" w:lineRule="auto"/>
        <w:ind w:left="486"/>
        <w:rPr>
          <w:rFonts w:ascii="宋体" w:hAnsi="宋体" w:eastAsia="宋体" w:cs="宋体"/>
          <w:sz w:val="24"/>
          <w:szCs w:val="24"/>
        </w:rPr>
      </w:pPr>
      <w:r>
        <w:rPr>
          <w:rFonts w:ascii="宋体" w:hAnsi="宋体" w:eastAsia="宋体" w:cs="宋体"/>
          <w:spacing w:val="-1"/>
          <w:sz w:val="24"/>
          <w:szCs w:val="24"/>
        </w:rPr>
        <w:t>5.1 本项目是否接受联合体竞标，详见“供应商须知前附表</w:t>
      </w:r>
      <w:r>
        <w:rPr>
          <w:rFonts w:ascii="宋体" w:hAnsi="宋体" w:eastAsia="宋体" w:cs="宋体"/>
          <w:spacing w:val="-73"/>
          <w:sz w:val="24"/>
          <w:szCs w:val="24"/>
        </w:rPr>
        <w:t xml:space="preserve"> </w:t>
      </w:r>
      <w:r>
        <w:rPr>
          <w:rFonts w:ascii="宋体" w:hAnsi="宋体" w:eastAsia="宋体" w:cs="宋体"/>
          <w:spacing w:val="-1"/>
          <w:sz w:val="24"/>
          <w:szCs w:val="24"/>
        </w:rPr>
        <w:t>”。</w:t>
      </w:r>
    </w:p>
    <w:p w14:paraId="3E21D0AA">
      <w:pPr>
        <w:spacing w:before="183" w:line="290" w:lineRule="auto"/>
        <w:ind w:left="483" w:right="1440" w:firstLine="2"/>
        <w:rPr>
          <w:rFonts w:ascii="宋体" w:hAnsi="宋体" w:eastAsia="宋体" w:cs="宋体"/>
          <w:sz w:val="24"/>
          <w:szCs w:val="24"/>
        </w:rPr>
      </w:pPr>
      <w:r>
        <w:rPr>
          <w:rFonts w:ascii="宋体" w:hAnsi="宋体" w:eastAsia="宋体" w:cs="宋体"/>
          <w:spacing w:val="-2"/>
          <w:sz w:val="24"/>
          <w:szCs w:val="24"/>
        </w:rPr>
        <w:t>5.2 如接受联合体竞标，联合体竞标要求详见“供应商须知前附表。</w:t>
      </w:r>
      <w:r>
        <w:rPr>
          <w:rFonts w:ascii="宋体" w:hAnsi="宋体" w:eastAsia="宋体" w:cs="宋体"/>
          <w:spacing w:val="9"/>
          <w:sz w:val="24"/>
          <w:szCs w:val="24"/>
        </w:rPr>
        <w:t xml:space="preserve"> </w:t>
      </w:r>
      <w:r>
        <w:rPr>
          <w:rFonts w:ascii="宋体" w:hAnsi="宋体" w:eastAsia="宋体" w:cs="宋体"/>
          <w:spacing w:val="-3"/>
          <w:sz w:val="24"/>
          <w:szCs w:val="24"/>
        </w:rPr>
        <w:t>6.分包</w:t>
      </w:r>
    </w:p>
    <w:p w14:paraId="7F971BBC">
      <w:pPr>
        <w:spacing w:before="181" w:line="290" w:lineRule="auto"/>
        <w:ind w:left="486" w:right="5520" w:hanging="3"/>
        <w:rPr>
          <w:rFonts w:ascii="宋体" w:hAnsi="宋体" w:eastAsia="宋体" w:cs="宋体"/>
          <w:sz w:val="24"/>
          <w:szCs w:val="24"/>
        </w:rPr>
      </w:pPr>
      <w:r>
        <w:rPr>
          <w:rFonts w:ascii="宋体" w:hAnsi="宋体" w:eastAsia="宋体" w:cs="宋体"/>
          <w:spacing w:val="-4"/>
          <w:sz w:val="24"/>
          <w:szCs w:val="24"/>
        </w:rPr>
        <w:t>6.1 本项目不允许违法分包。</w:t>
      </w:r>
      <w:r>
        <w:rPr>
          <w:rFonts w:ascii="宋体" w:hAnsi="宋体" w:eastAsia="宋体" w:cs="宋体"/>
          <w:spacing w:val="7"/>
          <w:sz w:val="24"/>
          <w:szCs w:val="24"/>
        </w:rPr>
        <w:t xml:space="preserve"> </w:t>
      </w:r>
      <w:r>
        <w:rPr>
          <w:rFonts w:ascii="宋体" w:hAnsi="宋体" w:eastAsia="宋体" w:cs="宋体"/>
          <w:spacing w:val="-3"/>
          <w:sz w:val="24"/>
          <w:szCs w:val="24"/>
        </w:rPr>
        <w:t>7.特别说明</w:t>
      </w:r>
    </w:p>
    <w:p w14:paraId="72D41D1C">
      <w:pPr>
        <w:spacing w:before="182" w:line="290" w:lineRule="auto"/>
        <w:ind w:firstLine="486"/>
        <w:rPr>
          <w:rFonts w:ascii="宋体" w:hAnsi="宋体" w:eastAsia="宋体" w:cs="宋体"/>
          <w:sz w:val="24"/>
          <w:szCs w:val="24"/>
        </w:rPr>
      </w:pPr>
      <w:r>
        <w:rPr>
          <w:rFonts w:ascii="宋体" w:hAnsi="宋体" w:eastAsia="宋体" w:cs="宋体"/>
          <w:spacing w:val="-1"/>
          <w:sz w:val="24"/>
          <w:szCs w:val="24"/>
        </w:rPr>
        <w:t>7.1 如果本磋商文件要求提供投标人的资</w:t>
      </w:r>
      <w:r>
        <w:rPr>
          <w:rFonts w:ascii="宋体" w:hAnsi="宋体" w:eastAsia="宋体" w:cs="宋体"/>
          <w:spacing w:val="-2"/>
          <w:sz w:val="24"/>
          <w:szCs w:val="24"/>
        </w:rPr>
        <w:t>格、信誉、业绩等材料的，资格、信誉、</w:t>
      </w:r>
      <w:r>
        <w:rPr>
          <w:rFonts w:ascii="宋体" w:hAnsi="宋体" w:eastAsia="宋体" w:cs="宋体"/>
          <w:sz w:val="24"/>
          <w:szCs w:val="24"/>
        </w:rPr>
        <w:t xml:space="preserve"> </w:t>
      </w:r>
      <w:r>
        <w:rPr>
          <w:rFonts w:ascii="宋体" w:hAnsi="宋体" w:eastAsia="宋体" w:cs="宋体"/>
          <w:spacing w:val="-2"/>
          <w:sz w:val="24"/>
          <w:szCs w:val="24"/>
        </w:rPr>
        <w:t>业绩等必须为</w:t>
      </w:r>
      <w:r>
        <w:rPr>
          <w:rFonts w:ascii="宋体" w:hAnsi="宋体" w:eastAsia="宋体" w:cs="宋体"/>
          <w:b/>
          <w:bCs/>
          <w:spacing w:val="-2"/>
          <w:sz w:val="24"/>
          <w:szCs w:val="24"/>
        </w:rPr>
        <w:t>投标人所拥有或自身获得</w:t>
      </w:r>
      <w:r>
        <w:rPr>
          <w:rFonts w:ascii="宋体" w:hAnsi="宋体" w:eastAsia="宋体" w:cs="宋体"/>
          <w:spacing w:val="-2"/>
          <w:sz w:val="24"/>
          <w:szCs w:val="24"/>
        </w:rPr>
        <w:t>。</w:t>
      </w:r>
    </w:p>
    <w:p w14:paraId="493BB4BA">
      <w:pPr>
        <w:spacing w:before="183" w:line="289" w:lineRule="auto"/>
        <w:ind w:left="7" w:right="18" w:firstLine="480"/>
        <w:rPr>
          <w:rFonts w:ascii="宋体" w:hAnsi="宋体" w:eastAsia="宋体" w:cs="宋体"/>
          <w:sz w:val="24"/>
          <w:szCs w:val="24"/>
        </w:rPr>
      </w:pPr>
      <w:r>
        <w:rPr>
          <w:rFonts w:ascii="宋体" w:hAnsi="宋体" w:eastAsia="宋体" w:cs="宋体"/>
          <w:spacing w:val="-2"/>
          <w:sz w:val="24"/>
          <w:szCs w:val="24"/>
        </w:rPr>
        <w:t>7.2 供应商应仔细阅读磋商文件的所有内容，按照磋商文件的要求提交响应文件，</w:t>
      </w:r>
      <w:r>
        <w:rPr>
          <w:rFonts w:ascii="宋体" w:hAnsi="宋体" w:eastAsia="宋体" w:cs="宋体"/>
          <w:spacing w:val="1"/>
          <w:sz w:val="24"/>
          <w:szCs w:val="24"/>
        </w:rPr>
        <w:t xml:space="preserve"> </w:t>
      </w:r>
      <w:r>
        <w:rPr>
          <w:rFonts w:ascii="宋体" w:hAnsi="宋体" w:eastAsia="宋体" w:cs="宋体"/>
          <w:spacing w:val="-1"/>
          <w:sz w:val="24"/>
          <w:szCs w:val="24"/>
        </w:rPr>
        <w:t>并对所提供的全部资料的真实性承担法律责任。</w:t>
      </w:r>
    </w:p>
    <w:p w14:paraId="29F6FB04">
      <w:pPr>
        <w:spacing w:before="183" w:line="313" w:lineRule="auto"/>
        <w:ind w:left="5" w:right="8" w:firstLine="481"/>
        <w:rPr>
          <w:rFonts w:ascii="宋体" w:hAnsi="宋体" w:eastAsia="宋体" w:cs="宋体"/>
          <w:sz w:val="24"/>
          <w:szCs w:val="24"/>
        </w:rPr>
      </w:pPr>
      <w:r>
        <w:rPr>
          <w:rFonts w:ascii="宋体" w:hAnsi="宋体" w:eastAsia="宋体" w:cs="宋体"/>
          <w:spacing w:val="-2"/>
          <w:sz w:val="24"/>
          <w:szCs w:val="24"/>
        </w:rPr>
        <w:t>7.3 供应商在竞标活动中提供任何疑似虚假材料，将报监管部门查处；签订合同后</w:t>
      </w:r>
      <w:r>
        <w:rPr>
          <w:rFonts w:ascii="宋体" w:hAnsi="宋体" w:eastAsia="宋体" w:cs="宋体"/>
          <w:spacing w:val="11"/>
          <w:sz w:val="24"/>
          <w:szCs w:val="24"/>
        </w:rPr>
        <w:t xml:space="preserve"> </w:t>
      </w:r>
      <w:r>
        <w:rPr>
          <w:rFonts w:ascii="宋体" w:hAnsi="宋体" w:eastAsia="宋体" w:cs="宋体"/>
          <w:spacing w:val="-2"/>
          <w:sz w:val="24"/>
          <w:szCs w:val="24"/>
        </w:rPr>
        <w:t>发现的，成交供应商须依照《中华人民共和国消费者权益保护法》规定赔偿采购人，且</w:t>
      </w:r>
      <w:r>
        <w:rPr>
          <w:rFonts w:ascii="宋体" w:hAnsi="宋体" w:eastAsia="宋体" w:cs="宋体"/>
          <w:spacing w:val="13"/>
          <w:sz w:val="24"/>
          <w:szCs w:val="24"/>
        </w:rPr>
        <w:t xml:space="preserve"> </w:t>
      </w:r>
      <w:r>
        <w:rPr>
          <w:rFonts w:ascii="宋体" w:hAnsi="宋体" w:eastAsia="宋体" w:cs="宋体"/>
          <w:spacing w:val="-1"/>
          <w:sz w:val="24"/>
          <w:szCs w:val="24"/>
        </w:rPr>
        <w:t>民事赔偿并不免除违法供应商的行政与刑事责任。</w:t>
      </w:r>
    </w:p>
    <w:p w14:paraId="16B6DFEA">
      <w:pPr>
        <w:spacing w:before="183" w:line="291" w:lineRule="auto"/>
        <w:ind w:left="17" w:right="8" w:firstLine="470"/>
        <w:rPr>
          <w:rFonts w:ascii="宋体" w:hAnsi="宋体" w:eastAsia="宋体" w:cs="宋体"/>
          <w:sz w:val="24"/>
          <w:szCs w:val="24"/>
        </w:rPr>
      </w:pPr>
      <w:r>
        <w:rPr>
          <w:rFonts w:ascii="宋体" w:hAnsi="宋体" w:eastAsia="宋体" w:cs="宋体"/>
          <w:spacing w:val="-2"/>
          <w:sz w:val="24"/>
          <w:szCs w:val="24"/>
        </w:rPr>
        <w:t>7.4 在政府采购活动中，采购人员及相关人员与供应商有下列利害关系之一的，应</w:t>
      </w:r>
      <w:r>
        <w:rPr>
          <w:rFonts w:ascii="宋体" w:hAnsi="宋体" w:eastAsia="宋体" w:cs="宋体"/>
          <w:spacing w:val="11"/>
          <w:sz w:val="24"/>
          <w:szCs w:val="24"/>
        </w:rPr>
        <w:t xml:space="preserve"> </w:t>
      </w:r>
      <w:r>
        <w:rPr>
          <w:rFonts w:ascii="宋体" w:hAnsi="宋体" w:eastAsia="宋体" w:cs="宋体"/>
          <w:spacing w:val="-7"/>
          <w:sz w:val="24"/>
          <w:szCs w:val="24"/>
        </w:rPr>
        <w:t>当回避：</w:t>
      </w:r>
    </w:p>
    <w:p w14:paraId="774BA85E">
      <w:pPr>
        <w:spacing w:before="179" w:line="219" w:lineRule="auto"/>
        <w:ind w:left="524"/>
        <w:rPr>
          <w:rFonts w:ascii="宋体" w:hAnsi="宋体" w:eastAsia="宋体" w:cs="宋体"/>
          <w:sz w:val="24"/>
          <w:szCs w:val="24"/>
        </w:rPr>
      </w:pPr>
      <w:r>
        <w:rPr>
          <w:rFonts w:ascii="宋体" w:hAnsi="宋体" w:eastAsia="宋体" w:cs="宋体"/>
          <w:spacing w:val="-2"/>
          <w:sz w:val="24"/>
          <w:szCs w:val="24"/>
        </w:rPr>
        <w:t>(1)参加采购活动前 3 年内与供应商存在劳动关系；</w:t>
      </w:r>
    </w:p>
    <w:p w14:paraId="35FAF084">
      <w:pPr>
        <w:spacing w:before="183" w:line="219" w:lineRule="auto"/>
        <w:ind w:left="524"/>
        <w:rPr>
          <w:rFonts w:ascii="宋体" w:hAnsi="宋体" w:eastAsia="宋体" w:cs="宋体"/>
          <w:sz w:val="24"/>
          <w:szCs w:val="24"/>
        </w:rPr>
      </w:pPr>
      <w:r>
        <w:rPr>
          <w:rFonts w:ascii="宋体" w:hAnsi="宋体" w:eastAsia="宋体" w:cs="宋体"/>
          <w:spacing w:val="-2"/>
          <w:sz w:val="24"/>
          <w:szCs w:val="24"/>
        </w:rPr>
        <w:t>(2)参加采购活动前 3 年内担任供应商的董事、监事；</w:t>
      </w:r>
    </w:p>
    <w:p w14:paraId="39628735">
      <w:pPr>
        <w:spacing w:before="184" w:line="219" w:lineRule="auto"/>
        <w:ind w:left="524"/>
        <w:rPr>
          <w:rFonts w:ascii="宋体" w:hAnsi="宋体" w:eastAsia="宋体" w:cs="宋体"/>
          <w:sz w:val="24"/>
          <w:szCs w:val="24"/>
        </w:rPr>
      </w:pPr>
      <w:r>
        <w:rPr>
          <w:rFonts w:ascii="宋体" w:hAnsi="宋体" w:eastAsia="宋体" w:cs="宋体"/>
          <w:spacing w:val="-2"/>
          <w:sz w:val="24"/>
          <w:szCs w:val="24"/>
        </w:rPr>
        <w:t>(3)参加采购活动前 3 年内是供应商的控股股东或者实际控制人；</w:t>
      </w:r>
    </w:p>
    <w:p w14:paraId="0AB554B3">
      <w:pPr>
        <w:spacing w:before="183" w:line="290" w:lineRule="auto"/>
        <w:ind w:right="8" w:firstLine="523"/>
        <w:rPr>
          <w:rFonts w:ascii="宋体" w:hAnsi="宋体" w:eastAsia="宋体" w:cs="宋体"/>
          <w:sz w:val="24"/>
          <w:szCs w:val="24"/>
        </w:rPr>
      </w:pPr>
      <w:r>
        <w:rPr>
          <w:rFonts w:ascii="宋体" w:hAnsi="宋体" w:eastAsia="宋体" w:cs="宋体"/>
          <w:spacing w:val="1"/>
          <w:sz w:val="24"/>
          <w:szCs w:val="24"/>
        </w:rPr>
        <w:t>(4)与供应商的法定代表人或者负责人有</w:t>
      </w:r>
      <w:r>
        <w:rPr>
          <w:rFonts w:ascii="宋体" w:hAnsi="宋体" w:eastAsia="宋体" w:cs="宋体"/>
          <w:sz w:val="24"/>
          <w:szCs w:val="24"/>
        </w:rPr>
        <w:t xml:space="preserve">夫妻、直系血亲、三代以内旁系血亲或者 </w:t>
      </w:r>
      <w:r>
        <w:rPr>
          <w:rFonts w:ascii="宋体" w:hAnsi="宋体" w:eastAsia="宋体" w:cs="宋体"/>
          <w:spacing w:val="-2"/>
          <w:sz w:val="24"/>
          <w:szCs w:val="24"/>
        </w:rPr>
        <w:t>近姻亲关系；</w:t>
      </w:r>
    </w:p>
    <w:p w14:paraId="140E597E">
      <w:pPr>
        <w:spacing w:before="182" w:line="219" w:lineRule="auto"/>
        <w:ind w:left="524"/>
        <w:rPr>
          <w:rFonts w:ascii="宋体" w:hAnsi="宋体" w:eastAsia="宋体" w:cs="宋体"/>
          <w:sz w:val="24"/>
          <w:szCs w:val="24"/>
        </w:rPr>
      </w:pPr>
      <w:r>
        <w:rPr>
          <w:rFonts w:ascii="宋体" w:hAnsi="宋体" w:eastAsia="宋体" w:cs="宋体"/>
          <w:spacing w:val="-2"/>
          <w:sz w:val="24"/>
          <w:szCs w:val="24"/>
        </w:rPr>
        <w:t>(5)与供应商有其他可能影响政府采购活动公平、公正进行的关系。</w:t>
      </w:r>
    </w:p>
    <w:p w14:paraId="2F4A9A19">
      <w:pPr>
        <w:spacing w:before="184" w:line="351" w:lineRule="auto"/>
        <w:ind w:right="8" w:firstLine="1"/>
        <w:jc w:val="both"/>
        <w:rPr>
          <w:rFonts w:ascii="宋体" w:hAnsi="宋体" w:eastAsia="宋体" w:cs="宋体"/>
          <w:sz w:val="24"/>
          <w:szCs w:val="24"/>
        </w:rPr>
      </w:pPr>
      <w:r>
        <w:rPr>
          <w:rFonts w:ascii="宋体" w:hAnsi="宋体" w:eastAsia="宋体" w:cs="宋体"/>
          <w:spacing w:val="-2"/>
          <w:sz w:val="24"/>
          <w:szCs w:val="24"/>
        </w:rPr>
        <w:t>供应商认为采购人员及相关人员与其他供应商有利害关系的，可以向采购人或者采购代</w:t>
      </w:r>
      <w:r>
        <w:rPr>
          <w:rFonts w:ascii="宋体" w:hAnsi="宋体" w:eastAsia="宋体" w:cs="宋体"/>
          <w:spacing w:val="17"/>
          <w:sz w:val="24"/>
          <w:szCs w:val="24"/>
        </w:rPr>
        <w:t xml:space="preserve"> </w:t>
      </w:r>
      <w:r>
        <w:rPr>
          <w:rFonts w:ascii="宋体" w:hAnsi="宋体" w:eastAsia="宋体" w:cs="宋体"/>
          <w:spacing w:val="2"/>
          <w:sz w:val="24"/>
          <w:szCs w:val="24"/>
        </w:rPr>
        <w:t>理 机构书面提出回避申请，并说明理由。采购人或者采</w:t>
      </w:r>
      <w:r>
        <w:rPr>
          <w:rFonts w:ascii="宋体" w:hAnsi="宋体" w:eastAsia="宋体" w:cs="宋体"/>
          <w:spacing w:val="1"/>
          <w:sz w:val="24"/>
          <w:szCs w:val="24"/>
        </w:rPr>
        <w:t>购代理机构应当及时询问被申</w:t>
      </w:r>
      <w:r>
        <w:rPr>
          <w:rFonts w:ascii="宋体" w:hAnsi="宋体" w:eastAsia="宋体" w:cs="宋体"/>
          <w:sz w:val="24"/>
          <w:szCs w:val="24"/>
        </w:rPr>
        <w:t xml:space="preserve"> </w:t>
      </w:r>
      <w:r>
        <w:rPr>
          <w:rFonts w:ascii="宋体" w:hAnsi="宋体" w:eastAsia="宋体" w:cs="宋体"/>
          <w:spacing w:val="-1"/>
          <w:sz w:val="24"/>
          <w:szCs w:val="24"/>
        </w:rPr>
        <w:t>请回避人员，有利害关系的被申请回避人员应当回避。</w:t>
      </w:r>
    </w:p>
    <w:p w14:paraId="7AFFA8EA">
      <w:pPr>
        <w:spacing w:before="34" w:line="219" w:lineRule="auto"/>
        <w:ind w:left="487"/>
        <w:rPr>
          <w:rFonts w:ascii="宋体" w:hAnsi="宋体" w:eastAsia="宋体" w:cs="宋体"/>
          <w:sz w:val="24"/>
          <w:szCs w:val="24"/>
        </w:rPr>
      </w:pPr>
      <w:r>
        <w:rPr>
          <w:rFonts w:ascii="宋体" w:hAnsi="宋体" w:eastAsia="宋体" w:cs="宋体"/>
          <w:spacing w:val="-1"/>
          <w:sz w:val="24"/>
          <w:szCs w:val="24"/>
        </w:rPr>
        <w:t>7.5 有下列情形之一的视为供应商相互串通竞标，响应文件将被视为无效：</w:t>
      </w:r>
    </w:p>
    <w:p w14:paraId="0B1BC35C">
      <w:pPr>
        <w:spacing w:before="185" w:line="219" w:lineRule="auto"/>
        <w:ind w:left="493"/>
        <w:rPr>
          <w:rFonts w:ascii="宋体" w:hAnsi="宋体" w:eastAsia="宋体" w:cs="宋体"/>
          <w:sz w:val="24"/>
          <w:szCs w:val="24"/>
        </w:rPr>
      </w:pPr>
      <w:r>
        <w:rPr>
          <w:rFonts w:ascii="宋体" w:hAnsi="宋体" w:eastAsia="宋体" w:cs="宋体"/>
          <w:spacing w:val="-1"/>
          <w:sz w:val="24"/>
          <w:szCs w:val="24"/>
        </w:rPr>
        <w:t>（一）不同投标人的投标文件由同一单位或者个人编制：</w:t>
      </w:r>
    </w:p>
    <w:p w14:paraId="2BC4D3A6">
      <w:pPr>
        <w:spacing w:before="183" w:line="346" w:lineRule="auto"/>
        <w:ind w:left="1" w:right="8" w:firstLine="497"/>
        <w:rPr>
          <w:rFonts w:ascii="宋体" w:hAnsi="宋体" w:eastAsia="宋体" w:cs="宋体"/>
          <w:sz w:val="24"/>
          <w:szCs w:val="24"/>
        </w:rPr>
      </w:pPr>
      <w:r>
        <w:rPr>
          <w:rFonts w:ascii="宋体" w:hAnsi="宋体" w:eastAsia="宋体" w:cs="宋体"/>
          <w:spacing w:val="-2"/>
          <w:sz w:val="24"/>
          <w:szCs w:val="24"/>
        </w:rPr>
        <w:t>1.采用电子招投标的，不同投标人编制电子投标文件或者资格预审申请文件</w:t>
      </w:r>
      <w:r>
        <w:rPr>
          <w:rFonts w:ascii="宋体" w:hAnsi="宋体" w:eastAsia="宋体" w:cs="宋体"/>
          <w:spacing w:val="-3"/>
          <w:sz w:val="24"/>
          <w:szCs w:val="24"/>
        </w:rPr>
        <w:t>使用的</w:t>
      </w:r>
      <w:r>
        <w:rPr>
          <w:rFonts w:ascii="宋体" w:hAnsi="宋体" w:eastAsia="宋体" w:cs="宋体"/>
          <w:sz w:val="24"/>
          <w:szCs w:val="24"/>
        </w:rPr>
        <w:t xml:space="preserve"> </w:t>
      </w:r>
      <w:r>
        <w:rPr>
          <w:rFonts w:ascii="宋体" w:hAnsi="宋体" w:eastAsia="宋体" w:cs="宋体"/>
          <w:spacing w:val="-1"/>
          <w:sz w:val="24"/>
          <w:szCs w:val="24"/>
        </w:rPr>
        <w:t>计算机网卡</w:t>
      </w:r>
      <w:r>
        <w:rPr>
          <w:rFonts w:ascii="宋体" w:hAnsi="宋体" w:eastAsia="宋体" w:cs="宋体"/>
          <w:spacing w:val="-54"/>
          <w:sz w:val="24"/>
          <w:szCs w:val="24"/>
        </w:rPr>
        <w:t xml:space="preserve"> </w:t>
      </w:r>
      <w:r>
        <w:rPr>
          <w:rFonts w:ascii="宋体" w:hAnsi="宋体" w:eastAsia="宋体" w:cs="宋体"/>
          <w:spacing w:val="-1"/>
          <w:sz w:val="24"/>
          <w:szCs w:val="24"/>
        </w:rPr>
        <w:t>MAC</w:t>
      </w:r>
      <w:r>
        <w:rPr>
          <w:rFonts w:ascii="宋体" w:hAnsi="宋体" w:eastAsia="宋体" w:cs="宋体"/>
          <w:spacing w:val="-50"/>
          <w:sz w:val="24"/>
          <w:szCs w:val="24"/>
        </w:rPr>
        <w:t xml:space="preserve"> </w:t>
      </w:r>
      <w:r>
        <w:rPr>
          <w:rFonts w:ascii="宋体" w:hAnsi="宋体" w:eastAsia="宋体" w:cs="宋体"/>
          <w:spacing w:val="-1"/>
          <w:sz w:val="24"/>
          <w:szCs w:val="24"/>
        </w:rPr>
        <w:t>地址、CPU</w:t>
      </w:r>
      <w:r>
        <w:rPr>
          <w:rFonts w:ascii="宋体" w:hAnsi="宋体" w:eastAsia="宋体" w:cs="宋体"/>
          <w:spacing w:val="-52"/>
          <w:sz w:val="24"/>
          <w:szCs w:val="24"/>
        </w:rPr>
        <w:t xml:space="preserve"> </w:t>
      </w:r>
      <w:r>
        <w:rPr>
          <w:rFonts w:ascii="宋体" w:hAnsi="宋体" w:eastAsia="宋体" w:cs="宋体"/>
          <w:spacing w:val="-1"/>
          <w:sz w:val="24"/>
          <w:szCs w:val="24"/>
        </w:rPr>
        <w:t>序列号和硬盘序列号等硬件识别信息均相同的；</w:t>
      </w:r>
    </w:p>
    <w:p w14:paraId="6AD08699">
      <w:pPr>
        <w:spacing w:before="36" w:line="351" w:lineRule="auto"/>
        <w:ind w:right="8" w:firstLine="483"/>
        <w:rPr>
          <w:rFonts w:ascii="宋体" w:hAnsi="宋体" w:eastAsia="宋体" w:cs="宋体"/>
          <w:sz w:val="24"/>
          <w:szCs w:val="24"/>
        </w:rPr>
      </w:pPr>
      <w:r>
        <w:rPr>
          <w:rFonts w:ascii="宋体" w:hAnsi="宋体" w:eastAsia="宋体" w:cs="宋体"/>
          <w:spacing w:val="-2"/>
          <w:sz w:val="24"/>
          <w:szCs w:val="24"/>
        </w:rPr>
        <w:t>2.采用电子招投标的，不同投标人的电子投标文件或者资格预审申请文件上传、解</w:t>
      </w:r>
      <w:r>
        <w:rPr>
          <w:rFonts w:ascii="宋体" w:hAnsi="宋体" w:eastAsia="宋体" w:cs="宋体"/>
          <w:spacing w:val="12"/>
          <w:sz w:val="24"/>
          <w:szCs w:val="24"/>
        </w:rPr>
        <w:t xml:space="preserve"> </w:t>
      </w:r>
      <w:r>
        <w:rPr>
          <w:rFonts w:ascii="宋体" w:hAnsi="宋体" w:eastAsia="宋体" w:cs="宋体"/>
          <w:sz w:val="24"/>
          <w:szCs w:val="24"/>
        </w:rPr>
        <w:t>密计算机的网卡</w:t>
      </w:r>
      <w:r>
        <w:rPr>
          <w:rFonts w:ascii="宋体" w:hAnsi="宋体" w:eastAsia="宋体" w:cs="宋体"/>
          <w:spacing w:val="-58"/>
          <w:sz w:val="24"/>
          <w:szCs w:val="24"/>
        </w:rPr>
        <w:t xml:space="preserve"> </w:t>
      </w:r>
      <w:r>
        <w:rPr>
          <w:rFonts w:ascii="宋体" w:hAnsi="宋体" w:eastAsia="宋体" w:cs="宋体"/>
          <w:sz w:val="24"/>
          <w:szCs w:val="24"/>
        </w:rPr>
        <w:t>MAC</w:t>
      </w:r>
      <w:r>
        <w:rPr>
          <w:rFonts w:ascii="宋体" w:hAnsi="宋体" w:eastAsia="宋体" w:cs="宋体"/>
          <w:spacing w:val="-50"/>
          <w:sz w:val="24"/>
          <w:szCs w:val="24"/>
        </w:rPr>
        <w:t xml:space="preserve"> </w:t>
      </w:r>
      <w:r>
        <w:rPr>
          <w:rFonts w:ascii="宋体" w:hAnsi="宋体" w:eastAsia="宋体" w:cs="宋体"/>
          <w:sz w:val="24"/>
          <w:szCs w:val="24"/>
        </w:rPr>
        <w:t>地址、CPU</w:t>
      </w:r>
      <w:r>
        <w:rPr>
          <w:rFonts w:ascii="宋体" w:hAnsi="宋体" w:eastAsia="宋体" w:cs="宋体"/>
          <w:spacing w:val="-52"/>
          <w:sz w:val="24"/>
          <w:szCs w:val="24"/>
        </w:rPr>
        <w:t xml:space="preserve"> </w:t>
      </w:r>
      <w:r>
        <w:rPr>
          <w:rFonts w:ascii="宋体" w:hAnsi="宋体" w:eastAsia="宋体" w:cs="宋体"/>
          <w:sz w:val="24"/>
          <w:szCs w:val="24"/>
        </w:rPr>
        <w:t>序列号和硬盘</w:t>
      </w:r>
      <w:r>
        <w:rPr>
          <w:rFonts w:ascii="宋体" w:hAnsi="宋体" w:eastAsia="宋体" w:cs="宋体"/>
          <w:spacing w:val="-1"/>
          <w:sz w:val="24"/>
          <w:szCs w:val="24"/>
        </w:rPr>
        <w:t>序列号等硬件识别信息均相同的（开标现</w:t>
      </w:r>
      <w:r>
        <w:rPr>
          <w:rFonts w:ascii="宋体" w:hAnsi="宋体" w:eastAsia="宋体" w:cs="宋体"/>
          <w:sz w:val="24"/>
          <w:szCs w:val="24"/>
        </w:rPr>
        <w:t xml:space="preserve"> </w:t>
      </w:r>
      <w:r>
        <w:rPr>
          <w:rFonts w:ascii="宋体" w:hAnsi="宋体" w:eastAsia="宋体" w:cs="宋体"/>
          <w:spacing w:val="-1"/>
          <w:sz w:val="24"/>
          <w:szCs w:val="24"/>
        </w:rPr>
        <w:t>场上传电子投标文件的除外</w:t>
      </w:r>
      <w:r>
        <w:rPr>
          <w:rFonts w:ascii="宋体" w:hAnsi="宋体" w:eastAsia="宋体" w:cs="宋体"/>
          <w:spacing w:val="1"/>
          <w:sz w:val="24"/>
          <w:szCs w:val="24"/>
        </w:rPr>
        <w:t>）；</w:t>
      </w:r>
    </w:p>
    <w:p w14:paraId="2248C589">
      <w:pPr>
        <w:spacing w:before="35" w:line="218" w:lineRule="auto"/>
        <w:ind w:left="486"/>
        <w:rPr>
          <w:rFonts w:ascii="宋体" w:hAnsi="宋体" w:eastAsia="宋体" w:cs="宋体"/>
          <w:sz w:val="24"/>
          <w:szCs w:val="24"/>
        </w:rPr>
      </w:pPr>
      <w:r>
        <w:rPr>
          <w:rFonts w:ascii="宋体" w:hAnsi="宋体" w:eastAsia="宋体" w:cs="宋体"/>
          <w:spacing w:val="-1"/>
          <w:sz w:val="24"/>
          <w:szCs w:val="24"/>
        </w:rPr>
        <w:t>3、不同投标人的投标文件异常一致或者投标报价呈规律性差异；</w:t>
      </w:r>
    </w:p>
    <w:p w14:paraId="78EA7999">
      <w:pPr>
        <w:spacing w:line="218" w:lineRule="auto"/>
        <w:rPr>
          <w:rFonts w:ascii="宋体" w:hAnsi="宋体" w:eastAsia="宋体" w:cs="宋体"/>
          <w:sz w:val="24"/>
          <w:szCs w:val="24"/>
        </w:rPr>
        <w:sectPr>
          <w:footerReference r:id="rId14" w:type="default"/>
          <w:pgSz w:w="11906" w:h="16839"/>
          <w:pgMar w:top="400" w:right="1409" w:bottom="1156" w:left="1423" w:header="0" w:footer="994" w:gutter="0"/>
          <w:cols w:space="720" w:num="1"/>
        </w:sectPr>
      </w:pPr>
    </w:p>
    <w:p w14:paraId="11AE1686">
      <w:pPr>
        <w:pStyle w:val="6"/>
        <w:spacing w:line="255" w:lineRule="auto"/>
      </w:pPr>
    </w:p>
    <w:p w14:paraId="2074C3E2">
      <w:pPr>
        <w:pStyle w:val="6"/>
        <w:spacing w:line="255" w:lineRule="auto"/>
      </w:pPr>
    </w:p>
    <w:p w14:paraId="25F6FE87">
      <w:pPr>
        <w:pStyle w:val="6"/>
        <w:spacing w:line="256" w:lineRule="auto"/>
      </w:pPr>
    </w:p>
    <w:p w14:paraId="6D4D2B78">
      <w:pPr>
        <w:spacing w:before="78" w:line="219" w:lineRule="auto"/>
        <w:ind w:left="493"/>
        <w:rPr>
          <w:rFonts w:ascii="宋体" w:hAnsi="宋体" w:eastAsia="宋体" w:cs="宋体"/>
          <w:sz w:val="24"/>
          <w:szCs w:val="24"/>
        </w:rPr>
      </w:pPr>
      <w:r>
        <w:rPr>
          <w:rFonts w:ascii="宋体" w:hAnsi="宋体" w:eastAsia="宋体" w:cs="宋体"/>
          <w:spacing w:val="-1"/>
          <w:sz w:val="24"/>
          <w:szCs w:val="24"/>
        </w:rPr>
        <w:t>（1）不同投标人的投标文件经查重分析，存在两处及以上细节错误的；</w:t>
      </w:r>
    </w:p>
    <w:p w14:paraId="763246B8">
      <w:pPr>
        <w:spacing w:before="182" w:line="218" w:lineRule="auto"/>
        <w:ind w:left="493"/>
        <w:rPr>
          <w:rFonts w:ascii="宋体" w:hAnsi="宋体" w:eastAsia="宋体" w:cs="宋体"/>
          <w:sz w:val="24"/>
          <w:szCs w:val="24"/>
        </w:rPr>
      </w:pPr>
      <w:r>
        <w:rPr>
          <w:rFonts w:ascii="宋体" w:hAnsi="宋体" w:eastAsia="宋体" w:cs="宋体"/>
          <w:spacing w:val="-1"/>
          <w:sz w:val="24"/>
          <w:szCs w:val="24"/>
        </w:rPr>
        <w:t>（2）不同投标人的投标报价呈等差数列或者规律性的百分比；</w:t>
      </w:r>
    </w:p>
    <w:p w14:paraId="5CFE8995">
      <w:pPr>
        <w:spacing w:before="184" w:line="218" w:lineRule="auto"/>
        <w:ind w:left="493"/>
        <w:rPr>
          <w:rFonts w:ascii="宋体" w:hAnsi="宋体" w:eastAsia="宋体" w:cs="宋体"/>
          <w:sz w:val="24"/>
          <w:szCs w:val="24"/>
        </w:rPr>
      </w:pPr>
      <w:r>
        <w:rPr>
          <w:rFonts w:ascii="宋体" w:hAnsi="宋体" w:eastAsia="宋体" w:cs="宋体"/>
          <w:spacing w:val="-1"/>
          <w:sz w:val="24"/>
          <w:szCs w:val="24"/>
        </w:rPr>
        <w:t>（3）不同投标人的投标文件异常一致或者投标报价呈规律性差异的其他情形。</w:t>
      </w:r>
    </w:p>
    <w:p w14:paraId="35CF42CC">
      <w:pPr>
        <w:spacing w:before="184" w:line="219" w:lineRule="auto"/>
        <w:ind w:left="480"/>
        <w:rPr>
          <w:rFonts w:ascii="宋体" w:hAnsi="宋体" w:eastAsia="宋体" w:cs="宋体"/>
          <w:sz w:val="24"/>
          <w:szCs w:val="24"/>
        </w:rPr>
      </w:pPr>
      <w:r>
        <w:rPr>
          <w:rFonts w:ascii="宋体" w:hAnsi="宋体" w:eastAsia="宋体" w:cs="宋体"/>
          <w:sz w:val="24"/>
          <w:szCs w:val="24"/>
        </w:rPr>
        <w:t>4、不同投标人的投标文件由同一投标人的附</w:t>
      </w:r>
      <w:r>
        <w:rPr>
          <w:rFonts w:ascii="宋体" w:hAnsi="宋体" w:eastAsia="宋体" w:cs="宋体"/>
          <w:spacing w:val="-1"/>
          <w:sz w:val="24"/>
          <w:szCs w:val="24"/>
        </w:rPr>
        <w:t>属设备打印、复印的。</w:t>
      </w:r>
    </w:p>
    <w:p w14:paraId="789544AE">
      <w:pPr>
        <w:spacing w:before="184" w:line="219" w:lineRule="auto"/>
        <w:ind w:left="493"/>
        <w:rPr>
          <w:rFonts w:ascii="宋体" w:hAnsi="宋体" w:eastAsia="宋体" w:cs="宋体"/>
          <w:sz w:val="24"/>
          <w:szCs w:val="24"/>
        </w:rPr>
      </w:pPr>
      <w:r>
        <w:rPr>
          <w:rFonts w:ascii="宋体" w:hAnsi="宋体" w:eastAsia="宋体" w:cs="宋体"/>
          <w:spacing w:val="-1"/>
          <w:sz w:val="24"/>
          <w:szCs w:val="24"/>
        </w:rPr>
        <w:t>（一）不同投标人委托同一单位或者个人办理投标事宜；</w:t>
      </w:r>
    </w:p>
    <w:p w14:paraId="639357F4">
      <w:pPr>
        <w:spacing w:before="184" w:line="289" w:lineRule="auto"/>
        <w:ind w:firstLine="493"/>
        <w:rPr>
          <w:rFonts w:ascii="宋体" w:hAnsi="宋体" w:eastAsia="宋体" w:cs="宋体"/>
          <w:sz w:val="24"/>
          <w:szCs w:val="24"/>
        </w:rPr>
      </w:pPr>
      <w:r>
        <w:rPr>
          <w:rFonts w:ascii="宋体" w:hAnsi="宋体" w:eastAsia="宋体" w:cs="宋体"/>
          <w:spacing w:val="-2"/>
          <w:sz w:val="24"/>
          <w:szCs w:val="24"/>
        </w:rPr>
        <w:t>（二）不同投标人的法定代表人、委托代理人、项目负责人等人员有在同一个单位</w:t>
      </w:r>
      <w:r>
        <w:rPr>
          <w:rFonts w:ascii="宋体" w:hAnsi="宋体" w:eastAsia="宋体" w:cs="宋体"/>
          <w:spacing w:val="2"/>
          <w:sz w:val="24"/>
          <w:szCs w:val="24"/>
        </w:rPr>
        <w:t xml:space="preserve"> </w:t>
      </w:r>
      <w:r>
        <w:rPr>
          <w:rFonts w:ascii="宋体" w:hAnsi="宋体" w:eastAsia="宋体" w:cs="宋体"/>
          <w:spacing w:val="-2"/>
          <w:sz w:val="24"/>
          <w:szCs w:val="24"/>
        </w:rPr>
        <w:t>缴纳社会保险；</w:t>
      </w:r>
    </w:p>
    <w:p w14:paraId="3DDF8C43">
      <w:pPr>
        <w:spacing w:before="184" w:line="219" w:lineRule="auto"/>
        <w:ind w:left="493"/>
        <w:rPr>
          <w:rFonts w:ascii="宋体" w:hAnsi="宋体" w:eastAsia="宋体" w:cs="宋体"/>
          <w:sz w:val="24"/>
          <w:szCs w:val="24"/>
        </w:rPr>
      </w:pPr>
      <w:r>
        <w:rPr>
          <w:rFonts w:ascii="宋体" w:hAnsi="宋体" w:eastAsia="宋体" w:cs="宋体"/>
          <w:spacing w:val="-1"/>
          <w:sz w:val="24"/>
          <w:szCs w:val="24"/>
        </w:rPr>
        <w:t>（三）不同投标人的投标文件载明的项目管理成员为同一人或同一单位；</w:t>
      </w:r>
    </w:p>
    <w:p w14:paraId="54F3166D">
      <w:pPr>
        <w:spacing w:before="183" w:line="219" w:lineRule="auto"/>
        <w:ind w:left="493"/>
        <w:rPr>
          <w:rFonts w:ascii="宋体" w:hAnsi="宋体" w:eastAsia="宋体" w:cs="宋体"/>
          <w:sz w:val="24"/>
          <w:szCs w:val="24"/>
        </w:rPr>
      </w:pPr>
      <w:r>
        <w:rPr>
          <w:rFonts w:ascii="宋体" w:hAnsi="宋体" w:eastAsia="宋体" w:cs="宋体"/>
          <w:spacing w:val="-2"/>
          <w:sz w:val="24"/>
          <w:szCs w:val="24"/>
        </w:rPr>
        <w:t>（四）不同投标人的投标文件相互混装；</w:t>
      </w:r>
    </w:p>
    <w:p w14:paraId="5CF7E8D1">
      <w:pPr>
        <w:spacing w:before="183" w:line="219" w:lineRule="auto"/>
        <w:ind w:left="487"/>
        <w:rPr>
          <w:rFonts w:ascii="宋体" w:hAnsi="宋体" w:eastAsia="宋体" w:cs="宋体"/>
          <w:sz w:val="24"/>
          <w:szCs w:val="24"/>
        </w:rPr>
      </w:pPr>
      <w:r>
        <w:rPr>
          <w:rFonts w:ascii="宋体" w:hAnsi="宋体" w:eastAsia="宋体" w:cs="宋体"/>
          <w:sz w:val="24"/>
          <w:szCs w:val="24"/>
        </w:rPr>
        <w:t>7.6 供应商有下列情形之一的，属于恶</w:t>
      </w:r>
      <w:r>
        <w:rPr>
          <w:rFonts w:ascii="宋体" w:hAnsi="宋体" w:eastAsia="宋体" w:cs="宋体"/>
          <w:spacing w:val="-1"/>
          <w:sz w:val="24"/>
          <w:szCs w:val="24"/>
        </w:rPr>
        <w:t>意串通行为，将报同级监督管理部门：</w:t>
      </w:r>
    </w:p>
    <w:p w14:paraId="0A5086A5">
      <w:pPr>
        <w:spacing w:before="183" w:line="290" w:lineRule="auto"/>
        <w:ind w:left="7" w:firstLine="516"/>
        <w:rPr>
          <w:rFonts w:ascii="宋体" w:hAnsi="宋体" w:eastAsia="宋体" w:cs="宋体"/>
          <w:sz w:val="24"/>
          <w:szCs w:val="24"/>
        </w:rPr>
      </w:pPr>
      <w:r>
        <w:rPr>
          <w:rFonts w:ascii="宋体" w:hAnsi="宋体" w:eastAsia="宋体" w:cs="宋体"/>
          <w:spacing w:val="1"/>
          <w:sz w:val="24"/>
          <w:szCs w:val="24"/>
        </w:rPr>
        <w:t>(1)供应商直接或者间接从采购人或者采</w:t>
      </w:r>
      <w:r>
        <w:rPr>
          <w:rFonts w:ascii="宋体" w:hAnsi="宋体" w:eastAsia="宋体" w:cs="宋体"/>
          <w:sz w:val="24"/>
          <w:szCs w:val="24"/>
        </w:rPr>
        <w:t xml:space="preserve">购代理机构处获得其他供应商的相关信息 </w:t>
      </w:r>
      <w:r>
        <w:rPr>
          <w:rFonts w:ascii="宋体" w:hAnsi="宋体" w:eastAsia="宋体" w:cs="宋体"/>
          <w:spacing w:val="-2"/>
          <w:sz w:val="24"/>
          <w:szCs w:val="24"/>
        </w:rPr>
        <w:t>并修改其响应文件；</w:t>
      </w:r>
    </w:p>
    <w:p w14:paraId="405F40A6">
      <w:pPr>
        <w:spacing w:before="182" w:line="219" w:lineRule="auto"/>
        <w:ind w:left="524"/>
        <w:rPr>
          <w:rFonts w:ascii="宋体" w:hAnsi="宋体" w:eastAsia="宋体" w:cs="宋体"/>
          <w:sz w:val="24"/>
          <w:szCs w:val="24"/>
        </w:rPr>
      </w:pPr>
      <w:r>
        <w:rPr>
          <w:rFonts w:ascii="宋体" w:hAnsi="宋体" w:eastAsia="宋体" w:cs="宋体"/>
          <w:spacing w:val="-2"/>
          <w:sz w:val="24"/>
          <w:szCs w:val="24"/>
        </w:rPr>
        <w:t>(2)供应商按照采购人或者采购代理机构的授意撤换、修改响应文件；</w:t>
      </w:r>
    </w:p>
    <w:p w14:paraId="433312A8">
      <w:pPr>
        <w:spacing w:before="184" w:line="218" w:lineRule="auto"/>
        <w:ind w:left="524"/>
        <w:rPr>
          <w:rFonts w:ascii="宋体" w:hAnsi="宋体" w:eastAsia="宋体" w:cs="宋体"/>
          <w:sz w:val="24"/>
          <w:szCs w:val="24"/>
        </w:rPr>
      </w:pPr>
      <w:r>
        <w:rPr>
          <w:rFonts w:ascii="宋体" w:hAnsi="宋体" w:eastAsia="宋体" w:cs="宋体"/>
          <w:spacing w:val="-2"/>
          <w:sz w:val="24"/>
          <w:szCs w:val="24"/>
        </w:rPr>
        <w:t>(3)供应商之间协商报价、技术方案等响应文件或者响应文件的实质性内容；</w:t>
      </w:r>
    </w:p>
    <w:p w14:paraId="5E516D95">
      <w:pPr>
        <w:spacing w:before="185" w:line="289" w:lineRule="auto"/>
        <w:ind w:firstLine="523"/>
        <w:rPr>
          <w:rFonts w:ascii="宋体" w:hAnsi="宋体" w:eastAsia="宋体" w:cs="宋体"/>
          <w:sz w:val="24"/>
          <w:szCs w:val="24"/>
        </w:rPr>
      </w:pPr>
      <w:r>
        <w:rPr>
          <w:rFonts w:ascii="宋体" w:hAnsi="宋体" w:eastAsia="宋体" w:cs="宋体"/>
          <w:spacing w:val="1"/>
          <w:sz w:val="24"/>
          <w:szCs w:val="24"/>
        </w:rPr>
        <w:t>(4)属于同一集团、协会、商会等组织成</w:t>
      </w:r>
      <w:r>
        <w:rPr>
          <w:rFonts w:ascii="宋体" w:hAnsi="宋体" w:eastAsia="宋体" w:cs="宋体"/>
          <w:sz w:val="24"/>
          <w:szCs w:val="24"/>
        </w:rPr>
        <w:t xml:space="preserve">员的供应商按照该组织要求协同参加政府 </w:t>
      </w:r>
      <w:r>
        <w:rPr>
          <w:rFonts w:ascii="宋体" w:hAnsi="宋体" w:eastAsia="宋体" w:cs="宋体"/>
          <w:spacing w:val="-2"/>
          <w:sz w:val="24"/>
          <w:szCs w:val="24"/>
        </w:rPr>
        <w:t>采购活动；</w:t>
      </w:r>
    </w:p>
    <w:p w14:paraId="7916D402">
      <w:pPr>
        <w:spacing w:before="185" w:line="313" w:lineRule="auto"/>
        <w:ind w:left="1" w:firstLine="522"/>
        <w:rPr>
          <w:rFonts w:ascii="宋体" w:hAnsi="宋体" w:eastAsia="宋体" w:cs="宋体"/>
          <w:sz w:val="24"/>
          <w:szCs w:val="24"/>
        </w:rPr>
      </w:pPr>
      <w:r>
        <w:rPr>
          <w:rFonts w:ascii="宋体" w:hAnsi="宋体" w:eastAsia="宋体" w:cs="宋体"/>
          <w:spacing w:val="1"/>
          <w:sz w:val="24"/>
          <w:szCs w:val="24"/>
        </w:rPr>
        <w:t>(5)供应商之间事先约定一致抬高或者压</w:t>
      </w:r>
      <w:r>
        <w:rPr>
          <w:rFonts w:ascii="宋体" w:hAnsi="宋体" w:eastAsia="宋体" w:cs="宋体"/>
          <w:sz w:val="24"/>
          <w:szCs w:val="24"/>
        </w:rPr>
        <w:t xml:space="preserve">低报价，或者在政府采购活动中事先约定 </w:t>
      </w:r>
      <w:r>
        <w:rPr>
          <w:rFonts w:ascii="宋体" w:hAnsi="宋体" w:eastAsia="宋体" w:cs="宋体"/>
          <w:spacing w:val="2"/>
          <w:sz w:val="24"/>
          <w:szCs w:val="24"/>
        </w:rPr>
        <w:t>轮流以 高价位或者低价位成交，或者事先约定由某</w:t>
      </w:r>
      <w:r>
        <w:rPr>
          <w:rFonts w:ascii="宋体" w:hAnsi="宋体" w:eastAsia="宋体" w:cs="宋体"/>
          <w:spacing w:val="1"/>
          <w:sz w:val="24"/>
          <w:szCs w:val="24"/>
        </w:rPr>
        <w:t>一特定供应商成交，然后再参加竞</w:t>
      </w:r>
      <w:r>
        <w:rPr>
          <w:rFonts w:ascii="宋体" w:hAnsi="宋体" w:eastAsia="宋体" w:cs="宋体"/>
          <w:sz w:val="24"/>
          <w:szCs w:val="24"/>
        </w:rPr>
        <w:t xml:space="preserve"> </w:t>
      </w:r>
      <w:r>
        <w:rPr>
          <w:rFonts w:ascii="宋体" w:hAnsi="宋体" w:eastAsia="宋体" w:cs="宋体"/>
          <w:spacing w:val="-5"/>
          <w:sz w:val="24"/>
          <w:szCs w:val="24"/>
        </w:rPr>
        <w:t>标；</w:t>
      </w:r>
    </w:p>
    <w:p w14:paraId="0B56C6D5">
      <w:pPr>
        <w:spacing w:before="182" w:line="219" w:lineRule="auto"/>
        <w:ind w:left="524"/>
        <w:rPr>
          <w:rFonts w:ascii="宋体" w:hAnsi="宋体" w:eastAsia="宋体" w:cs="宋体"/>
          <w:sz w:val="24"/>
          <w:szCs w:val="24"/>
        </w:rPr>
      </w:pPr>
      <w:r>
        <w:rPr>
          <w:rFonts w:ascii="宋体" w:hAnsi="宋体" w:eastAsia="宋体" w:cs="宋体"/>
          <w:spacing w:val="-2"/>
          <w:sz w:val="24"/>
          <w:szCs w:val="24"/>
        </w:rPr>
        <w:t>(6)供应商之间商定部分供应商放弃参加政府采购活动或者放弃成交；</w:t>
      </w:r>
    </w:p>
    <w:p w14:paraId="286AAB54">
      <w:pPr>
        <w:spacing w:before="184" w:line="289" w:lineRule="auto"/>
        <w:ind w:left="3" w:firstLine="520"/>
        <w:rPr>
          <w:rFonts w:ascii="宋体" w:hAnsi="宋体" w:eastAsia="宋体" w:cs="宋体"/>
          <w:sz w:val="24"/>
          <w:szCs w:val="24"/>
        </w:rPr>
      </w:pPr>
      <w:r>
        <w:rPr>
          <w:rFonts w:ascii="宋体" w:hAnsi="宋体" w:eastAsia="宋体" w:cs="宋体"/>
          <w:spacing w:val="1"/>
          <w:sz w:val="24"/>
          <w:szCs w:val="24"/>
        </w:rPr>
        <w:t>(7)供应商与采购人或者采购代理机构之</w:t>
      </w:r>
      <w:r>
        <w:rPr>
          <w:rFonts w:ascii="宋体" w:hAnsi="宋体" w:eastAsia="宋体" w:cs="宋体"/>
          <w:sz w:val="24"/>
          <w:szCs w:val="24"/>
        </w:rPr>
        <w:t xml:space="preserve">间、供应商相互之间，为谋求特定供应商 </w:t>
      </w:r>
      <w:r>
        <w:rPr>
          <w:rFonts w:ascii="宋体" w:hAnsi="宋体" w:eastAsia="宋体" w:cs="宋体"/>
          <w:spacing w:val="-1"/>
          <w:sz w:val="24"/>
          <w:szCs w:val="24"/>
        </w:rPr>
        <w:t>成交或者排斥其他供应商的其他串通行为。</w:t>
      </w:r>
    </w:p>
    <w:p w14:paraId="1CEC6F82">
      <w:pPr>
        <w:spacing w:before="185" w:line="219" w:lineRule="auto"/>
        <w:ind w:left="485"/>
        <w:rPr>
          <w:rFonts w:ascii="宋体" w:hAnsi="宋体" w:eastAsia="宋体" w:cs="宋体"/>
          <w:sz w:val="24"/>
          <w:szCs w:val="24"/>
        </w:rPr>
      </w:pPr>
      <w:r>
        <w:rPr>
          <w:rFonts w:ascii="宋体" w:hAnsi="宋体" w:eastAsia="宋体" w:cs="宋体"/>
          <w:b/>
          <w:bCs/>
          <w:spacing w:val="-4"/>
          <w:sz w:val="24"/>
          <w:szCs w:val="24"/>
        </w:rPr>
        <w:t>二、磋商文件</w:t>
      </w:r>
    </w:p>
    <w:p w14:paraId="506065C0">
      <w:pPr>
        <w:spacing w:before="183" w:line="219" w:lineRule="auto"/>
        <w:ind w:left="482"/>
        <w:rPr>
          <w:rFonts w:ascii="宋体" w:hAnsi="宋体" w:eastAsia="宋体" w:cs="宋体"/>
          <w:sz w:val="24"/>
          <w:szCs w:val="24"/>
        </w:rPr>
      </w:pPr>
      <w:r>
        <w:rPr>
          <w:rFonts w:ascii="宋体" w:hAnsi="宋体" w:eastAsia="宋体" w:cs="宋体"/>
          <w:spacing w:val="-2"/>
          <w:sz w:val="24"/>
          <w:szCs w:val="24"/>
        </w:rPr>
        <w:t>8、磋商文件说明</w:t>
      </w:r>
    </w:p>
    <w:p w14:paraId="653EEA82">
      <w:pPr>
        <w:spacing w:before="182" w:line="290" w:lineRule="auto"/>
        <w:ind w:left="2" w:firstLine="480"/>
        <w:rPr>
          <w:rFonts w:ascii="宋体" w:hAnsi="宋体" w:eastAsia="宋体" w:cs="宋体"/>
          <w:sz w:val="24"/>
          <w:szCs w:val="24"/>
        </w:rPr>
      </w:pPr>
      <w:r>
        <w:rPr>
          <w:rFonts w:ascii="宋体" w:hAnsi="宋体" w:eastAsia="宋体" w:cs="宋体"/>
          <w:spacing w:val="-2"/>
          <w:sz w:val="24"/>
          <w:szCs w:val="24"/>
        </w:rPr>
        <w:t>8.1 本磋商文件阐明了供应商所需提供项目范围和项目磋商的程序，是本次采购活</w:t>
      </w:r>
      <w:r>
        <w:rPr>
          <w:rFonts w:ascii="宋体" w:hAnsi="宋体" w:eastAsia="宋体" w:cs="宋体"/>
          <w:spacing w:val="16"/>
          <w:sz w:val="24"/>
          <w:szCs w:val="24"/>
        </w:rPr>
        <w:t xml:space="preserve"> </w:t>
      </w:r>
      <w:r>
        <w:rPr>
          <w:rFonts w:ascii="宋体" w:hAnsi="宋体" w:eastAsia="宋体" w:cs="宋体"/>
          <w:spacing w:val="-1"/>
          <w:sz w:val="24"/>
          <w:szCs w:val="24"/>
        </w:rPr>
        <w:t>动具有法律效力的文件。</w:t>
      </w:r>
    </w:p>
    <w:p w14:paraId="7F893ACE">
      <w:pPr>
        <w:spacing w:before="183" w:line="325" w:lineRule="auto"/>
        <w:ind w:left="2" w:firstLine="480"/>
        <w:rPr>
          <w:rFonts w:ascii="宋体" w:hAnsi="宋体" w:eastAsia="宋体" w:cs="宋体"/>
          <w:sz w:val="24"/>
          <w:szCs w:val="24"/>
        </w:rPr>
      </w:pPr>
      <w:r>
        <w:rPr>
          <w:rFonts w:ascii="宋体" w:hAnsi="宋体" w:eastAsia="宋体" w:cs="宋体"/>
          <w:spacing w:val="-2"/>
          <w:sz w:val="24"/>
          <w:szCs w:val="24"/>
        </w:rPr>
        <w:t>8.2 供应商应认真阅读磋商文件中所有的事项、格式条款和规范等要求。供应商没</w:t>
      </w:r>
      <w:r>
        <w:rPr>
          <w:rFonts w:ascii="宋体" w:hAnsi="宋体" w:eastAsia="宋体" w:cs="宋体"/>
          <w:spacing w:val="16"/>
          <w:sz w:val="24"/>
          <w:szCs w:val="24"/>
        </w:rPr>
        <w:t xml:space="preserve"> </w:t>
      </w:r>
      <w:r>
        <w:rPr>
          <w:rFonts w:ascii="宋体" w:hAnsi="宋体" w:eastAsia="宋体" w:cs="宋体"/>
          <w:spacing w:val="-2"/>
          <w:sz w:val="24"/>
          <w:szCs w:val="24"/>
        </w:rPr>
        <w:t>有按照磋商文件要求提交资料，或者响应文件没有对磋商文件做出实质性响应而导致发</w:t>
      </w:r>
      <w:r>
        <w:rPr>
          <w:rFonts w:ascii="宋体" w:hAnsi="宋体" w:eastAsia="宋体" w:cs="宋体"/>
          <w:spacing w:val="16"/>
          <w:sz w:val="24"/>
          <w:szCs w:val="24"/>
        </w:rPr>
        <w:t xml:space="preserve"> </w:t>
      </w:r>
      <w:r>
        <w:rPr>
          <w:rFonts w:ascii="宋体" w:hAnsi="宋体" w:eastAsia="宋体" w:cs="宋体"/>
          <w:spacing w:val="-2"/>
          <w:sz w:val="24"/>
          <w:szCs w:val="24"/>
        </w:rPr>
        <w:t>生影响竞争、响应文件被拒绝或按照无效标处理的不利后果，由供应商自行承担相关风</w:t>
      </w:r>
      <w:r>
        <w:rPr>
          <w:rFonts w:ascii="宋体" w:hAnsi="宋体" w:eastAsia="宋体" w:cs="宋体"/>
          <w:spacing w:val="16"/>
          <w:sz w:val="24"/>
          <w:szCs w:val="24"/>
        </w:rPr>
        <w:t xml:space="preserve"> </w:t>
      </w:r>
      <w:r>
        <w:rPr>
          <w:rFonts w:ascii="宋体" w:hAnsi="宋体" w:eastAsia="宋体" w:cs="宋体"/>
          <w:spacing w:val="-6"/>
          <w:sz w:val="24"/>
          <w:szCs w:val="24"/>
        </w:rPr>
        <w:t>险。</w:t>
      </w:r>
    </w:p>
    <w:p w14:paraId="06E36121">
      <w:pPr>
        <w:spacing w:before="182" w:line="219" w:lineRule="auto"/>
        <w:ind w:left="482"/>
        <w:rPr>
          <w:rFonts w:ascii="宋体" w:hAnsi="宋体" w:eastAsia="宋体" w:cs="宋体"/>
          <w:sz w:val="24"/>
          <w:szCs w:val="24"/>
        </w:rPr>
      </w:pPr>
      <w:r>
        <w:rPr>
          <w:rFonts w:ascii="宋体" w:hAnsi="宋体" w:eastAsia="宋体" w:cs="宋体"/>
          <w:spacing w:val="-2"/>
          <w:sz w:val="24"/>
          <w:szCs w:val="24"/>
        </w:rPr>
        <w:t>8.3</w:t>
      </w:r>
      <w:r>
        <w:rPr>
          <w:rFonts w:ascii="宋体" w:hAnsi="宋体" w:eastAsia="宋体" w:cs="宋体"/>
          <w:spacing w:val="-52"/>
          <w:sz w:val="24"/>
          <w:szCs w:val="24"/>
        </w:rPr>
        <w:t xml:space="preserve"> </w:t>
      </w:r>
      <w:r>
        <w:rPr>
          <w:rFonts w:ascii="宋体" w:hAnsi="宋体" w:eastAsia="宋体" w:cs="宋体"/>
          <w:spacing w:val="-2"/>
          <w:sz w:val="24"/>
          <w:szCs w:val="24"/>
        </w:rPr>
        <w:t>磋商文件的构成</w:t>
      </w:r>
    </w:p>
    <w:p w14:paraId="7D848668">
      <w:pPr>
        <w:spacing w:line="219" w:lineRule="auto"/>
        <w:rPr>
          <w:rFonts w:ascii="宋体" w:hAnsi="宋体" w:eastAsia="宋体" w:cs="宋体"/>
          <w:sz w:val="24"/>
          <w:szCs w:val="24"/>
        </w:rPr>
        <w:sectPr>
          <w:footerReference r:id="rId15" w:type="default"/>
          <w:pgSz w:w="11906" w:h="16839"/>
          <w:pgMar w:top="400" w:right="1418" w:bottom="1156" w:left="1423" w:header="0" w:footer="994" w:gutter="0"/>
          <w:cols w:space="720" w:num="1"/>
        </w:sectPr>
      </w:pPr>
    </w:p>
    <w:p w14:paraId="2B8799E1">
      <w:pPr>
        <w:pStyle w:val="6"/>
        <w:spacing w:line="255" w:lineRule="auto"/>
      </w:pPr>
    </w:p>
    <w:p w14:paraId="1B64A543">
      <w:pPr>
        <w:pStyle w:val="6"/>
        <w:spacing w:line="256" w:lineRule="auto"/>
      </w:pPr>
    </w:p>
    <w:p w14:paraId="295995AC">
      <w:pPr>
        <w:pStyle w:val="6"/>
        <w:spacing w:line="256" w:lineRule="auto"/>
      </w:pPr>
    </w:p>
    <w:p w14:paraId="502C0BEF">
      <w:pPr>
        <w:spacing w:before="78" w:line="346" w:lineRule="auto"/>
        <w:ind w:left="481" w:right="5973"/>
        <w:rPr>
          <w:rFonts w:ascii="宋体" w:hAnsi="宋体" w:eastAsia="宋体" w:cs="宋体"/>
          <w:sz w:val="24"/>
          <w:szCs w:val="24"/>
        </w:rPr>
      </w:pPr>
      <w:r>
        <w:rPr>
          <w:rFonts w:ascii="宋体" w:hAnsi="宋体" w:eastAsia="宋体" w:cs="宋体"/>
          <w:spacing w:val="-6"/>
          <w:sz w:val="24"/>
          <w:szCs w:val="24"/>
        </w:rPr>
        <w:t>第一章 竞争性磋商公告；</w:t>
      </w:r>
      <w:r>
        <w:rPr>
          <w:rFonts w:ascii="宋体" w:hAnsi="宋体" w:eastAsia="宋体" w:cs="宋体"/>
          <w:sz w:val="24"/>
          <w:szCs w:val="24"/>
        </w:rPr>
        <w:t xml:space="preserve"> </w:t>
      </w:r>
      <w:r>
        <w:rPr>
          <w:rFonts w:ascii="宋体" w:hAnsi="宋体" w:eastAsia="宋体" w:cs="宋体"/>
          <w:spacing w:val="-2"/>
          <w:sz w:val="24"/>
          <w:szCs w:val="24"/>
        </w:rPr>
        <w:t>第二章 采购需求；</w:t>
      </w:r>
    </w:p>
    <w:p w14:paraId="40F60EAD">
      <w:pPr>
        <w:spacing w:before="34" w:line="219" w:lineRule="auto"/>
        <w:ind w:left="481"/>
        <w:rPr>
          <w:rFonts w:ascii="宋体" w:hAnsi="宋体" w:eastAsia="宋体" w:cs="宋体"/>
          <w:sz w:val="24"/>
          <w:szCs w:val="24"/>
        </w:rPr>
      </w:pPr>
      <w:r>
        <w:rPr>
          <w:rFonts w:ascii="宋体" w:hAnsi="宋体" w:eastAsia="宋体" w:cs="宋体"/>
          <w:spacing w:val="-1"/>
          <w:sz w:val="24"/>
          <w:szCs w:val="24"/>
        </w:rPr>
        <w:t>第三章 供应商须知；</w:t>
      </w:r>
    </w:p>
    <w:p w14:paraId="33454AAB">
      <w:pPr>
        <w:spacing w:before="184" w:line="346" w:lineRule="auto"/>
        <w:ind w:left="481" w:right="4293"/>
        <w:rPr>
          <w:rFonts w:ascii="宋体" w:hAnsi="宋体" w:eastAsia="宋体" w:cs="宋体"/>
          <w:sz w:val="24"/>
          <w:szCs w:val="24"/>
        </w:rPr>
      </w:pPr>
      <w:r>
        <w:rPr>
          <w:rFonts w:ascii="宋体" w:hAnsi="宋体" w:eastAsia="宋体" w:cs="宋体"/>
          <w:spacing w:val="-4"/>
          <w:sz w:val="24"/>
          <w:szCs w:val="24"/>
        </w:rPr>
        <w:t>第四章 评审程序、评审方法和评审标准；</w:t>
      </w:r>
      <w:r>
        <w:rPr>
          <w:rFonts w:ascii="宋体" w:hAnsi="宋体" w:eastAsia="宋体" w:cs="宋体"/>
          <w:spacing w:val="4"/>
          <w:sz w:val="24"/>
          <w:szCs w:val="24"/>
        </w:rPr>
        <w:t xml:space="preserve"> </w:t>
      </w:r>
      <w:r>
        <w:rPr>
          <w:rFonts w:ascii="宋体" w:hAnsi="宋体" w:eastAsia="宋体" w:cs="宋体"/>
          <w:spacing w:val="-2"/>
          <w:sz w:val="24"/>
          <w:szCs w:val="24"/>
        </w:rPr>
        <w:t>第五章 合同文本；</w:t>
      </w:r>
    </w:p>
    <w:p w14:paraId="46EADC2D">
      <w:pPr>
        <w:spacing w:before="36" w:line="346" w:lineRule="auto"/>
        <w:ind w:left="481" w:right="6213"/>
        <w:rPr>
          <w:rFonts w:ascii="宋体" w:hAnsi="宋体" w:eastAsia="宋体" w:cs="宋体"/>
          <w:sz w:val="24"/>
          <w:szCs w:val="24"/>
        </w:rPr>
      </w:pPr>
      <w:r>
        <w:rPr>
          <w:rFonts w:ascii="宋体" w:hAnsi="宋体" w:eastAsia="宋体" w:cs="宋体"/>
          <w:spacing w:val="-10"/>
          <w:sz w:val="24"/>
          <w:szCs w:val="24"/>
        </w:rPr>
        <w:t>第六章</w:t>
      </w:r>
      <w:r>
        <w:rPr>
          <w:rFonts w:ascii="宋体" w:hAnsi="宋体" w:eastAsia="宋体" w:cs="宋体"/>
          <w:spacing w:val="28"/>
          <w:sz w:val="24"/>
          <w:szCs w:val="24"/>
        </w:rPr>
        <w:t xml:space="preserve"> </w:t>
      </w:r>
      <w:r>
        <w:rPr>
          <w:rFonts w:ascii="宋体" w:hAnsi="宋体" w:eastAsia="宋体" w:cs="宋体"/>
          <w:spacing w:val="-10"/>
          <w:sz w:val="24"/>
          <w:szCs w:val="24"/>
        </w:rPr>
        <w:t>响应文件格式；</w:t>
      </w:r>
      <w:r>
        <w:rPr>
          <w:rFonts w:ascii="宋体" w:hAnsi="宋体" w:eastAsia="宋体" w:cs="宋体"/>
          <w:sz w:val="24"/>
          <w:szCs w:val="24"/>
        </w:rPr>
        <w:t xml:space="preserve"> </w:t>
      </w:r>
      <w:r>
        <w:rPr>
          <w:rFonts w:ascii="宋体" w:hAnsi="宋体" w:eastAsia="宋体" w:cs="宋体"/>
          <w:spacing w:val="-2"/>
          <w:sz w:val="24"/>
          <w:szCs w:val="24"/>
        </w:rPr>
        <w:t>9.供应商的询问</w:t>
      </w:r>
    </w:p>
    <w:p w14:paraId="692E8CD7">
      <w:pPr>
        <w:spacing w:before="35" w:line="351" w:lineRule="auto"/>
        <w:ind w:right="80" w:firstLine="481"/>
        <w:jc w:val="both"/>
        <w:rPr>
          <w:rFonts w:ascii="宋体" w:hAnsi="宋体" w:eastAsia="宋体" w:cs="宋体"/>
          <w:sz w:val="24"/>
          <w:szCs w:val="24"/>
        </w:rPr>
      </w:pPr>
      <w:r>
        <w:rPr>
          <w:rFonts w:ascii="宋体" w:hAnsi="宋体" w:eastAsia="宋体" w:cs="宋体"/>
          <w:spacing w:val="-2"/>
          <w:sz w:val="24"/>
          <w:szCs w:val="24"/>
        </w:rPr>
        <w:t>供应商应认真阅读磋商文件的采购需求，如供应商对磋商文件有疑问的，如要求采</w:t>
      </w:r>
      <w:r>
        <w:rPr>
          <w:rFonts w:ascii="宋体" w:hAnsi="宋体" w:eastAsia="宋体" w:cs="宋体"/>
          <w:spacing w:val="13"/>
          <w:sz w:val="24"/>
          <w:szCs w:val="24"/>
        </w:rPr>
        <w:t xml:space="preserve"> </w:t>
      </w:r>
      <w:r>
        <w:rPr>
          <w:rFonts w:ascii="宋体" w:hAnsi="宋体" w:eastAsia="宋体" w:cs="宋体"/>
          <w:spacing w:val="-1"/>
          <w:sz w:val="24"/>
          <w:szCs w:val="24"/>
        </w:rPr>
        <w:t>购人作出澄清或者修改的，供应商应在提交</w:t>
      </w:r>
      <w:r>
        <w:rPr>
          <w:rFonts w:ascii="宋体" w:hAnsi="宋体" w:eastAsia="宋体" w:cs="宋体"/>
          <w:spacing w:val="-2"/>
          <w:sz w:val="24"/>
          <w:szCs w:val="24"/>
        </w:rPr>
        <w:t>首次响应文件截止之日前，以电子形式向采</w:t>
      </w:r>
      <w:r>
        <w:rPr>
          <w:rFonts w:ascii="宋体" w:hAnsi="宋体" w:eastAsia="宋体" w:cs="宋体"/>
          <w:sz w:val="24"/>
          <w:szCs w:val="24"/>
        </w:rPr>
        <w:t xml:space="preserve"> </w:t>
      </w:r>
      <w:r>
        <w:rPr>
          <w:rFonts w:ascii="宋体" w:hAnsi="宋体" w:eastAsia="宋体" w:cs="宋体"/>
          <w:spacing w:val="-1"/>
          <w:sz w:val="24"/>
          <w:szCs w:val="24"/>
        </w:rPr>
        <w:t>购人、采购代理机构提出。</w:t>
      </w:r>
    </w:p>
    <w:p w14:paraId="41AEEA93">
      <w:pPr>
        <w:spacing w:before="35" w:line="347" w:lineRule="auto"/>
        <w:ind w:left="480" w:right="5912" w:firstLine="18"/>
        <w:rPr>
          <w:rFonts w:ascii="宋体" w:hAnsi="宋体" w:eastAsia="宋体" w:cs="宋体"/>
          <w:sz w:val="24"/>
          <w:szCs w:val="24"/>
        </w:rPr>
      </w:pPr>
      <w:r>
        <w:rPr>
          <w:rFonts w:ascii="宋体" w:hAnsi="宋体" w:eastAsia="宋体" w:cs="宋体"/>
          <w:spacing w:val="-3"/>
          <w:sz w:val="24"/>
          <w:szCs w:val="24"/>
        </w:rPr>
        <w:t>10.磋商文件的澄清和修改</w:t>
      </w:r>
      <w:r>
        <w:rPr>
          <w:rFonts w:ascii="宋体" w:hAnsi="宋体" w:eastAsia="宋体" w:cs="宋体"/>
          <w:spacing w:val="10"/>
          <w:sz w:val="24"/>
          <w:szCs w:val="24"/>
        </w:rPr>
        <w:t xml:space="preserve"> </w:t>
      </w:r>
      <w:r>
        <w:rPr>
          <w:rFonts w:ascii="宋体" w:hAnsi="宋体" w:eastAsia="宋体" w:cs="宋体"/>
          <w:spacing w:val="-1"/>
          <w:sz w:val="24"/>
          <w:szCs w:val="24"/>
        </w:rPr>
        <w:t>磋商文件的澄清或修改</w:t>
      </w:r>
    </w:p>
    <w:p w14:paraId="1242F1EB">
      <w:pPr>
        <w:spacing w:before="33" w:line="332" w:lineRule="auto"/>
        <w:ind w:right="80" w:firstLine="498"/>
        <w:rPr>
          <w:rFonts w:ascii="宋体" w:hAnsi="宋体" w:eastAsia="宋体" w:cs="宋体"/>
          <w:sz w:val="24"/>
          <w:szCs w:val="24"/>
        </w:rPr>
      </w:pPr>
      <w:r>
        <w:rPr>
          <w:rFonts w:ascii="宋体" w:hAnsi="宋体" w:eastAsia="宋体" w:cs="宋体"/>
          <w:spacing w:val="1"/>
          <w:sz w:val="24"/>
          <w:szCs w:val="24"/>
        </w:rPr>
        <w:t>10.1 提交首次响应文件截止之日前，采购人、采购代理机构或者磋商小组可以对</w:t>
      </w:r>
      <w:r>
        <w:rPr>
          <w:rFonts w:ascii="宋体" w:hAnsi="宋体" w:eastAsia="宋体" w:cs="宋体"/>
          <w:spacing w:val="5"/>
          <w:sz w:val="24"/>
          <w:szCs w:val="24"/>
        </w:rPr>
        <w:t xml:space="preserve"> </w:t>
      </w:r>
      <w:r>
        <w:rPr>
          <w:rFonts w:ascii="宋体" w:hAnsi="宋体" w:eastAsia="宋体" w:cs="宋体"/>
          <w:spacing w:val="-2"/>
          <w:sz w:val="24"/>
          <w:szCs w:val="24"/>
        </w:rPr>
        <w:t>已发出的磋商文件进行必要的澄清或者修改，澄清或者修改的内容作为磋商文件的组成</w:t>
      </w:r>
      <w:r>
        <w:rPr>
          <w:rFonts w:ascii="宋体" w:hAnsi="宋体" w:eastAsia="宋体" w:cs="宋体"/>
          <w:spacing w:val="18"/>
          <w:sz w:val="24"/>
          <w:szCs w:val="24"/>
        </w:rPr>
        <w:t xml:space="preserve"> </w:t>
      </w:r>
      <w:r>
        <w:rPr>
          <w:rFonts w:ascii="宋体" w:hAnsi="宋体" w:eastAsia="宋体" w:cs="宋体"/>
          <w:spacing w:val="-2"/>
          <w:sz w:val="24"/>
          <w:szCs w:val="24"/>
        </w:rPr>
        <w:t>部分。澄清或者修改的内容可能影响响应文件编制的，采购人、采购代理机构应当在提</w:t>
      </w:r>
      <w:r>
        <w:rPr>
          <w:rFonts w:ascii="宋体" w:hAnsi="宋体" w:eastAsia="宋体" w:cs="宋体"/>
          <w:spacing w:val="18"/>
          <w:sz w:val="24"/>
          <w:szCs w:val="24"/>
        </w:rPr>
        <w:t xml:space="preserve"> </w:t>
      </w:r>
      <w:r>
        <w:rPr>
          <w:rFonts w:ascii="宋体" w:hAnsi="宋体" w:eastAsia="宋体" w:cs="宋体"/>
          <w:spacing w:val="-5"/>
          <w:sz w:val="24"/>
          <w:szCs w:val="24"/>
        </w:rPr>
        <w:t>交首次响应文件截止时间至少</w:t>
      </w:r>
      <w:r>
        <w:rPr>
          <w:rFonts w:ascii="宋体" w:hAnsi="宋体" w:eastAsia="宋体" w:cs="宋体"/>
          <w:spacing w:val="-46"/>
          <w:sz w:val="24"/>
          <w:szCs w:val="24"/>
        </w:rPr>
        <w:t xml:space="preserve"> </w:t>
      </w:r>
      <w:r>
        <w:rPr>
          <w:rFonts w:ascii="宋体" w:hAnsi="宋体" w:eastAsia="宋体" w:cs="宋体"/>
          <w:spacing w:val="-5"/>
          <w:sz w:val="24"/>
          <w:szCs w:val="24"/>
        </w:rPr>
        <w:t>5 日前，通知所有获取磋商文件的供应商；不</w:t>
      </w:r>
      <w:r>
        <w:rPr>
          <w:rFonts w:ascii="宋体" w:hAnsi="宋体" w:eastAsia="宋体" w:cs="宋体"/>
          <w:spacing w:val="-6"/>
          <w:sz w:val="24"/>
          <w:szCs w:val="24"/>
        </w:rPr>
        <w:t>足</w:t>
      </w:r>
      <w:r>
        <w:rPr>
          <w:rFonts w:ascii="宋体" w:hAnsi="宋体" w:eastAsia="宋体" w:cs="宋体"/>
          <w:spacing w:val="-46"/>
          <w:sz w:val="24"/>
          <w:szCs w:val="24"/>
        </w:rPr>
        <w:t xml:space="preserve"> </w:t>
      </w:r>
      <w:r>
        <w:rPr>
          <w:rFonts w:ascii="宋体" w:hAnsi="宋体" w:eastAsia="宋体" w:cs="宋体"/>
          <w:spacing w:val="-6"/>
          <w:sz w:val="24"/>
          <w:szCs w:val="24"/>
        </w:rPr>
        <w:t>5 日的，</w:t>
      </w:r>
      <w:r>
        <w:rPr>
          <w:rFonts w:ascii="宋体" w:hAnsi="宋体" w:eastAsia="宋体" w:cs="宋体"/>
          <w:sz w:val="24"/>
          <w:szCs w:val="24"/>
        </w:rPr>
        <w:t xml:space="preserve"> </w:t>
      </w:r>
      <w:r>
        <w:rPr>
          <w:rFonts w:ascii="宋体" w:hAnsi="宋体" w:eastAsia="宋体" w:cs="宋体"/>
          <w:spacing w:val="-1"/>
          <w:sz w:val="24"/>
          <w:szCs w:val="24"/>
        </w:rPr>
        <w:t>采购人、采购代理机构应当顺延提交首次响应文件截止时间。</w:t>
      </w:r>
    </w:p>
    <w:p w14:paraId="54A0252F">
      <w:pPr>
        <w:spacing w:before="182" w:line="313" w:lineRule="auto"/>
        <w:ind w:left="2" w:right="80" w:firstLine="496"/>
        <w:rPr>
          <w:rFonts w:ascii="宋体" w:hAnsi="宋体" w:eastAsia="宋体" w:cs="宋体"/>
          <w:sz w:val="24"/>
          <w:szCs w:val="24"/>
        </w:rPr>
      </w:pPr>
      <w:r>
        <w:rPr>
          <w:rFonts w:ascii="宋体" w:hAnsi="宋体" w:eastAsia="宋体" w:cs="宋体"/>
          <w:spacing w:val="8"/>
          <w:sz w:val="24"/>
          <w:szCs w:val="24"/>
        </w:rPr>
        <w:t>10.2 磋商文件的澄清或修改将以发布澄清或变更</w:t>
      </w:r>
      <w:r>
        <w:rPr>
          <w:rFonts w:ascii="宋体" w:hAnsi="宋体" w:eastAsia="宋体" w:cs="宋体"/>
          <w:spacing w:val="7"/>
          <w:sz w:val="24"/>
          <w:szCs w:val="24"/>
        </w:rPr>
        <w:t>公告为准（同招标公告发布网</w:t>
      </w:r>
      <w:r>
        <w:rPr>
          <w:rFonts w:ascii="宋体" w:hAnsi="宋体" w:eastAsia="宋体" w:cs="宋体"/>
          <w:sz w:val="24"/>
          <w:szCs w:val="24"/>
        </w:rPr>
        <w:t xml:space="preserve"> </w:t>
      </w:r>
      <w:r>
        <w:rPr>
          <w:rFonts w:ascii="宋体" w:hAnsi="宋体" w:eastAsia="宋体" w:cs="宋体"/>
          <w:spacing w:val="-1"/>
          <w:sz w:val="24"/>
          <w:szCs w:val="24"/>
        </w:rPr>
        <w:t>站</w:t>
      </w:r>
      <w:r>
        <w:rPr>
          <w:rFonts w:ascii="宋体" w:hAnsi="宋体" w:eastAsia="宋体" w:cs="宋体"/>
          <w:spacing w:val="-8"/>
          <w:sz w:val="24"/>
          <w:szCs w:val="24"/>
        </w:rPr>
        <w:t>），</w:t>
      </w:r>
      <w:r>
        <w:rPr>
          <w:rFonts w:ascii="宋体" w:hAnsi="宋体" w:eastAsia="宋体" w:cs="宋体"/>
          <w:spacing w:val="-1"/>
          <w:sz w:val="24"/>
          <w:szCs w:val="24"/>
        </w:rPr>
        <w:t>所有供应商应关注网站及时查看，采购人不再进行书面或其</w:t>
      </w:r>
      <w:r>
        <w:rPr>
          <w:rFonts w:ascii="宋体" w:hAnsi="宋体" w:eastAsia="宋体" w:cs="宋体"/>
          <w:spacing w:val="-2"/>
          <w:sz w:val="24"/>
          <w:szCs w:val="24"/>
        </w:rPr>
        <w:t>他形式通知，未看变</w:t>
      </w:r>
      <w:r>
        <w:rPr>
          <w:rFonts w:ascii="宋体" w:hAnsi="宋体" w:eastAsia="宋体" w:cs="宋体"/>
          <w:spacing w:val="1"/>
          <w:sz w:val="24"/>
          <w:szCs w:val="24"/>
        </w:rPr>
        <w:t xml:space="preserve"> </w:t>
      </w:r>
      <w:r>
        <w:rPr>
          <w:rFonts w:ascii="宋体" w:hAnsi="宋体" w:eastAsia="宋体" w:cs="宋体"/>
          <w:spacing w:val="-1"/>
          <w:sz w:val="24"/>
          <w:szCs w:val="24"/>
        </w:rPr>
        <w:t>更或澄清公告并由此导致的一切后果均由投标供应商自负。</w:t>
      </w:r>
    </w:p>
    <w:p w14:paraId="48951995">
      <w:pPr>
        <w:spacing w:before="185" w:line="218" w:lineRule="auto"/>
        <w:ind w:left="499"/>
        <w:rPr>
          <w:rFonts w:ascii="宋体" w:hAnsi="宋体" w:eastAsia="宋体" w:cs="宋体"/>
          <w:sz w:val="24"/>
          <w:szCs w:val="24"/>
        </w:rPr>
      </w:pPr>
      <w:r>
        <w:rPr>
          <w:rFonts w:ascii="宋体" w:hAnsi="宋体" w:eastAsia="宋体" w:cs="宋体"/>
          <w:spacing w:val="-1"/>
          <w:sz w:val="24"/>
          <w:szCs w:val="24"/>
        </w:rPr>
        <w:t>10.3 磋商文件有多次澄清或修改时，以最后发出的澄清或修改公告为准。</w:t>
      </w:r>
    </w:p>
    <w:p w14:paraId="269F98D3">
      <w:pPr>
        <w:spacing w:before="182" w:line="340" w:lineRule="auto"/>
        <w:ind w:left="1" w:firstLine="497"/>
        <w:rPr>
          <w:rFonts w:ascii="宋体" w:hAnsi="宋体" w:eastAsia="宋体" w:cs="宋体"/>
          <w:sz w:val="24"/>
          <w:szCs w:val="24"/>
        </w:rPr>
      </w:pPr>
      <w:r>
        <w:rPr>
          <w:rFonts w:ascii="宋体" w:hAnsi="宋体" w:eastAsia="宋体" w:cs="宋体"/>
          <w:spacing w:val="1"/>
          <w:sz w:val="24"/>
          <w:szCs w:val="24"/>
        </w:rPr>
        <w:t>10.4 磋商文件解释权：构成本磋商文件的各个组成文件应互为解释，互为说明；</w:t>
      </w:r>
      <w:r>
        <w:rPr>
          <w:rFonts w:ascii="宋体" w:hAnsi="宋体" w:eastAsia="宋体" w:cs="宋体"/>
          <w:spacing w:val="3"/>
          <w:sz w:val="24"/>
          <w:szCs w:val="24"/>
        </w:rPr>
        <w:t xml:space="preserve"> </w:t>
      </w:r>
      <w:r>
        <w:rPr>
          <w:rFonts w:ascii="宋体" w:hAnsi="宋体" w:eastAsia="宋体" w:cs="宋体"/>
          <w:spacing w:val="-1"/>
          <w:sz w:val="24"/>
          <w:szCs w:val="24"/>
        </w:rPr>
        <w:t>除磋商文件中有特别规定外，仅适用于竞标</w:t>
      </w:r>
      <w:r>
        <w:rPr>
          <w:rFonts w:ascii="宋体" w:hAnsi="宋体" w:eastAsia="宋体" w:cs="宋体"/>
          <w:spacing w:val="-2"/>
          <w:sz w:val="24"/>
          <w:szCs w:val="24"/>
        </w:rPr>
        <w:t>阶段的规定，按更正公告(澄清公告)、竞争</w:t>
      </w:r>
      <w:r>
        <w:rPr>
          <w:rFonts w:ascii="宋体" w:hAnsi="宋体" w:eastAsia="宋体" w:cs="宋体"/>
          <w:sz w:val="24"/>
          <w:szCs w:val="24"/>
        </w:rPr>
        <w:t xml:space="preserve"> </w:t>
      </w:r>
      <w:r>
        <w:rPr>
          <w:rFonts w:ascii="宋体" w:hAnsi="宋体" w:eastAsia="宋体" w:cs="宋体"/>
          <w:spacing w:val="-6"/>
          <w:sz w:val="24"/>
          <w:szCs w:val="24"/>
        </w:rPr>
        <w:t>性磋商公告、供应商须知、采购需求、评审程序、评审方法和评审标准、响应文件格式、</w:t>
      </w:r>
      <w:r>
        <w:rPr>
          <w:rFonts w:ascii="宋体" w:hAnsi="宋体" w:eastAsia="宋体" w:cs="宋体"/>
          <w:spacing w:val="15"/>
          <w:sz w:val="24"/>
          <w:szCs w:val="24"/>
        </w:rPr>
        <w:t xml:space="preserve"> </w:t>
      </w:r>
      <w:r>
        <w:rPr>
          <w:rFonts w:ascii="宋体" w:hAnsi="宋体" w:eastAsia="宋体" w:cs="宋体"/>
          <w:spacing w:val="-2"/>
          <w:sz w:val="24"/>
          <w:szCs w:val="24"/>
        </w:rPr>
        <w:t>合同文本的先后顺序解释；同一组成文件中就同一事项的规定或者约定不一致的，以编</w:t>
      </w:r>
      <w:r>
        <w:rPr>
          <w:rFonts w:ascii="宋体" w:hAnsi="宋体" w:eastAsia="宋体" w:cs="宋体"/>
          <w:spacing w:val="17"/>
          <w:sz w:val="24"/>
          <w:szCs w:val="24"/>
        </w:rPr>
        <w:t xml:space="preserve"> </w:t>
      </w:r>
      <w:r>
        <w:rPr>
          <w:rFonts w:ascii="宋体" w:hAnsi="宋体" w:eastAsia="宋体" w:cs="宋体"/>
          <w:sz w:val="24"/>
          <w:szCs w:val="24"/>
        </w:rPr>
        <w:t>排顺序在后者为准；同一组成文件不同版本之间有不一致的，</w:t>
      </w:r>
      <w:r>
        <w:rPr>
          <w:rFonts w:ascii="宋体" w:hAnsi="宋体" w:eastAsia="宋体" w:cs="宋体"/>
          <w:spacing w:val="-1"/>
          <w:sz w:val="24"/>
          <w:szCs w:val="24"/>
        </w:rPr>
        <w:t>以形成时间在后者为准；</w:t>
      </w:r>
      <w:r>
        <w:rPr>
          <w:rFonts w:ascii="宋体" w:hAnsi="宋体" w:eastAsia="宋体" w:cs="宋体"/>
          <w:sz w:val="24"/>
          <w:szCs w:val="24"/>
        </w:rPr>
        <w:t xml:space="preserve"> </w:t>
      </w:r>
      <w:r>
        <w:rPr>
          <w:rFonts w:ascii="宋体" w:hAnsi="宋体" w:eastAsia="宋体" w:cs="宋体"/>
          <w:spacing w:val="-1"/>
          <w:sz w:val="24"/>
          <w:szCs w:val="24"/>
        </w:rPr>
        <w:t>更正公告(澄清公告)与同步更新的磋商文件不一致时以更正公告(澄清公告) 为准。</w:t>
      </w:r>
      <w:r>
        <w:rPr>
          <w:rFonts w:ascii="宋体" w:hAnsi="宋体" w:eastAsia="宋体" w:cs="宋体"/>
          <w:spacing w:val="-19"/>
          <w:sz w:val="24"/>
          <w:szCs w:val="24"/>
        </w:rPr>
        <w:t xml:space="preserve"> </w:t>
      </w:r>
      <w:r>
        <w:rPr>
          <w:rFonts w:ascii="宋体" w:hAnsi="宋体" w:eastAsia="宋体" w:cs="宋体"/>
          <w:spacing w:val="-1"/>
          <w:sz w:val="24"/>
          <w:szCs w:val="24"/>
        </w:rPr>
        <w:t>按</w:t>
      </w:r>
      <w:r>
        <w:rPr>
          <w:rFonts w:ascii="宋体" w:hAnsi="宋体" w:eastAsia="宋体" w:cs="宋体"/>
          <w:sz w:val="24"/>
          <w:szCs w:val="24"/>
        </w:rPr>
        <w:t xml:space="preserve"> 本款前述规定仍不能形成结论的，由采购人或者</w:t>
      </w:r>
      <w:r>
        <w:rPr>
          <w:rFonts w:ascii="宋体" w:hAnsi="宋体" w:eastAsia="宋体" w:cs="宋体"/>
          <w:spacing w:val="-1"/>
          <w:sz w:val="24"/>
          <w:szCs w:val="24"/>
        </w:rPr>
        <w:t>采购代理机构负责解释。</w:t>
      </w:r>
    </w:p>
    <w:p w14:paraId="2327D1F4">
      <w:pPr>
        <w:spacing w:before="185" w:line="219" w:lineRule="auto"/>
        <w:ind w:left="481"/>
        <w:rPr>
          <w:rFonts w:ascii="宋体" w:hAnsi="宋体" w:eastAsia="宋体" w:cs="宋体"/>
          <w:sz w:val="24"/>
          <w:szCs w:val="24"/>
        </w:rPr>
      </w:pPr>
      <w:r>
        <w:rPr>
          <w:rFonts w:ascii="宋体" w:hAnsi="宋体" w:eastAsia="宋体" w:cs="宋体"/>
          <w:b/>
          <w:bCs/>
          <w:spacing w:val="-6"/>
          <w:sz w:val="24"/>
          <w:szCs w:val="24"/>
        </w:rPr>
        <w:t>三、</w:t>
      </w:r>
      <w:r>
        <w:rPr>
          <w:rFonts w:ascii="宋体" w:hAnsi="宋体" w:eastAsia="宋体" w:cs="宋体"/>
          <w:spacing w:val="28"/>
          <w:sz w:val="24"/>
          <w:szCs w:val="24"/>
        </w:rPr>
        <w:t xml:space="preserve"> </w:t>
      </w:r>
      <w:r>
        <w:rPr>
          <w:rFonts w:ascii="宋体" w:hAnsi="宋体" w:eastAsia="宋体" w:cs="宋体"/>
          <w:b/>
          <w:bCs/>
          <w:spacing w:val="-6"/>
          <w:sz w:val="24"/>
          <w:szCs w:val="24"/>
        </w:rPr>
        <w:t>响应文件的编制</w:t>
      </w:r>
    </w:p>
    <w:p w14:paraId="1C3CB3B8">
      <w:pPr>
        <w:spacing w:before="183" w:line="219" w:lineRule="auto"/>
        <w:ind w:left="499"/>
        <w:rPr>
          <w:rFonts w:ascii="宋体" w:hAnsi="宋体" w:eastAsia="宋体" w:cs="宋体"/>
          <w:sz w:val="24"/>
          <w:szCs w:val="24"/>
        </w:rPr>
      </w:pPr>
      <w:r>
        <w:rPr>
          <w:rFonts w:ascii="宋体" w:hAnsi="宋体" w:eastAsia="宋体" w:cs="宋体"/>
          <w:spacing w:val="-3"/>
          <w:sz w:val="24"/>
          <w:szCs w:val="24"/>
        </w:rPr>
        <w:t>11.响应文件的编制原则</w:t>
      </w:r>
    </w:p>
    <w:p w14:paraId="1683288E">
      <w:pPr>
        <w:spacing w:before="182" w:line="219" w:lineRule="auto"/>
        <w:ind w:right="32"/>
        <w:jc w:val="right"/>
        <w:rPr>
          <w:rFonts w:ascii="宋体" w:hAnsi="宋体" w:eastAsia="宋体" w:cs="宋体"/>
          <w:sz w:val="24"/>
          <w:szCs w:val="24"/>
        </w:rPr>
      </w:pPr>
      <w:r>
        <w:rPr>
          <w:rFonts w:ascii="宋体" w:hAnsi="宋体" w:eastAsia="宋体" w:cs="宋体"/>
          <w:sz w:val="24"/>
          <w:szCs w:val="24"/>
        </w:rPr>
        <w:t>供应商必须按照磋商文件的要求编制响应文件，并对其提</w:t>
      </w:r>
      <w:r>
        <w:rPr>
          <w:rFonts w:ascii="宋体" w:hAnsi="宋体" w:eastAsia="宋体" w:cs="宋体"/>
          <w:spacing w:val="-1"/>
          <w:sz w:val="24"/>
          <w:szCs w:val="24"/>
        </w:rPr>
        <w:t>交的响应文件的真实性、</w:t>
      </w:r>
    </w:p>
    <w:p w14:paraId="38A8E0D5">
      <w:pPr>
        <w:spacing w:line="219" w:lineRule="auto"/>
        <w:rPr>
          <w:rFonts w:ascii="宋体" w:hAnsi="宋体" w:eastAsia="宋体" w:cs="宋体"/>
          <w:sz w:val="24"/>
          <w:szCs w:val="24"/>
        </w:rPr>
        <w:sectPr>
          <w:footerReference r:id="rId16" w:type="default"/>
          <w:pgSz w:w="11906" w:h="16839"/>
          <w:pgMar w:top="400" w:right="1337" w:bottom="1156" w:left="1423" w:header="0" w:footer="994" w:gutter="0"/>
          <w:cols w:space="720" w:num="1"/>
        </w:sectPr>
      </w:pPr>
    </w:p>
    <w:p w14:paraId="21451BF5">
      <w:pPr>
        <w:pStyle w:val="6"/>
        <w:spacing w:line="255" w:lineRule="auto"/>
      </w:pPr>
    </w:p>
    <w:p w14:paraId="15F09E31">
      <w:pPr>
        <w:pStyle w:val="6"/>
        <w:spacing w:line="255" w:lineRule="auto"/>
      </w:pPr>
    </w:p>
    <w:p w14:paraId="7BD16511">
      <w:pPr>
        <w:pStyle w:val="6"/>
        <w:spacing w:line="255" w:lineRule="auto"/>
      </w:pPr>
    </w:p>
    <w:p w14:paraId="1064FAD2">
      <w:pPr>
        <w:spacing w:before="78" w:line="347" w:lineRule="auto"/>
        <w:ind w:left="496" w:right="2154" w:hanging="496"/>
        <w:rPr>
          <w:rFonts w:ascii="宋体" w:hAnsi="宋体" w:eastAsia="宋体" w:cs="宋体"/>
          <w:sz w:val="24"/>
          <w:szCs w:val="24"/>
        </w:rPr>
      </w:pPr>
      <w:r>
        <w:rPr>
          <w:rFonts w:ascii="宋体" w:hAnsi="宋体" w:eastAsia="宋体" w:cs="宋体"/>
          <w:spacing w:val="-2"/>
          <w:sz w:val="24"/>
          <w:szCs w:val="24"/>
        </w:rPr>
        <w:t>合法性承担法律责任。响应文件必须对磋商文件作出实质性响应。</w:t>
      </w:r>
      <w:r>
        <w:rPr>
          <w:rFonts w:ascii="宋体" w:hAnsi="宋体" w:eastAsia="宋体" w:cs="宋体"/>
          <w:spacing w:val="6"/>
          <w:sz w:val="24"/>
          <w:szCs w:val="24"/>
        </w:rPr>
        <w:t xml:space="preserve"> </w:t>
      </w:r>
      <w:r>
        <w:rPr>
          <w:rFonts w:ascii="宋体" w:hAnsi="宋体" w:eastAsia="宋体" w:cs="宋体"/>
          <w:spacing w:val="-3"/>
          <w:sz w:val="24"/>
          <w:szCs w:val="24"/>
        </w:rPr>
        <w:t>12.响应文件的组成</w:t>
      </w:r>
    </w:p>
    <w:p w14:paraId="2C954848">
      <w:pPr>
        <w:spacing w:before="34" w:line="218" w:lineRule="auto"/>
        <w:ind w:left="497"/>
        <w:rPr>
          <w:rFonts w:ascii="宋体" w:hAnsi="宋体" w:eastAsia="宋体" w:cs="宋体"/>
          <w:sz w:val="24"/>
          <w:szCs w:val="24"/>
        </w:rPr>
      </w:pPr>
      <w:r>
        <w:rPr>
          <w:rFonts w:ascii="宋体" w:hAnsi="宋体" w:eastAsia="宋体" w:cs="宋体"/>
          <w:spacing w:val="-1"/>
          <w:sz w:val="24"/>
          <w:szCs w:val="24"/>
        </w:rPr>
        <w:t>12.1 响应文件由资格证明文件、报价文件、商务和技术文件三部分组成。</w:t>
      </w:r>
    </w:p>
    <w:p w14:paraId="421E5906">
      <w:pPr>
        <w:spacing w:before="184" w:line="219" w:lineRule="auto"/>
        <w:ind w:left="497"/>
        <w:rPr>
          <w:rFonts w:ascii="宋体" w:hAnsi="宋体" w:eastAsia="宋体" w:cs="宋体"/>
          <w:sz w:val="24"/>
          <w:szCs w:val="24"/>
        </w:rPr>
      </w:pPr>
      <w:r>
        <w:rPr>
          <w:rFonts w:ascii="宋体" w:hAnsi="宋体" w:eastAsia="宋体" w:cs="宋体"/>
          <w:spacing w:val="-2"/>
          <w:sz w:val="24"/>
          <w:szCs w:val="24"/>
        </w:rPr>
        <w:t>12.1.1 资格证明文件：详见须知前附表</w:t>
      </w:r>
    </w:p>
    <w:p w14:paraId="2B806EFB">
      <w:pPr>
        <w:spacing w:before="183" w:line="219" w:lineRule="auto"/>
        <w:ind w:left="497"/>
        <w:rPr>
          <w:rFonts w:ascii="宋体" w:hAnsi="宋体" w:eastAsia="宋体" w:cs="宋体"/>
          <w:sz w:val="24"/>
          <w:szCs w:val="24"/>
        </w:rPr>
      </w:pPr>
      <w:r>
        <w:rPr>
          <w:rFonts w:ascii="宋体" w:hAnsi="宋体" w:eastAsia="宋体" w:cs="宋体"/>
          <w:spacing w:val="-2"/>
          <w:sz w:val="24"/>
          <w:szCs w:val="24"/>
        </w:rPr>
        <w:t>12.1.2 商务技术文件：详见须知前附表</w:t>
      </w:r>
    </w:p>
    <w:p w14:paraId="45D01DDE">
      <w:pPr>
        <w:spacing w:before="183" w:line="218" w:lineRule="auto"/>
        <w:ind w:left="497"/>
        <w:rPr>
          <w:rFonts w:ascii="宋体" w:hAnsi="宋体" w:eastAsia="宋体" w:cs="宋体"/>
          <w:sz w:val="24"/>
          <w:szCs w:val="24"/>
        </w:rPr>
      </w:pPr>
      <w:r>
        <w:rPr>
          <w:rFonts w:ascii="宋体" w:hAnsi="宋体" w:eastAsia="宋体" w:cs="宋体"/>
          <w:spacing w:val="-2"/>
          <w:sz w:val="24"/>
          <w:szCs w:val="24"/>
        </w:rPr>
        <w:t>12.1.3 报价文件：详见须知前附表</w:t>
      </w:r>
    </w:p>
    <w:p w14:paraId="06132C47">
      <w:pPr>
        <w:spacing w:before="185" w:line="290" w:lineRule="auto"/>
        <w:ind w:left="497" w:right="4394"/>
        <w:rPr>
          <w:rFonts w:ascii="宋体" w:hAnsi="宋体" w:eastAsia="宋体" w:cs="宋体"/>
          <w:sz w:val="24"/>
          <w:szCs w:val="24"/>
        </w:rPr>
      </w:pPr>
      <w:r>
        <w:rPr>
          <w:rFonts w:ascii="宋体" w:hAnsi="宋体" w:eastAsia="宋体" w:cs="宋体"/>
          <w:spacing w:val="-2"/>
          <w:sz w:val="24"/>
          <w:szCs w:val="24"/>
        </w:rPr>
        <w:t>12.2 响应文件电子版：详见须知前附表</w:t>
      </w:r>
      <w:r>
        <w:rPr>
          <w:rFonts w:ascii="宋体" w:hAnsi="宋体" w:eastAsia="宋体" w:cs="宋体"/>
          <w:spacing w:val="11"/>
          <w:sz w:val="24"/>
          <w:szCs w:val="24"/>
        </w:rPr>
        <w:t xml:space="preserve"> </w:t>
      </w:r>
      <w:r>
        <w:rPr>
          <w:rFonts w:ascii="宋体" w:hAnsi="宋体" w:eastAsia="宋体" w:cs="宋体"/>
          <w:spacing w:val="-4"/>
          <w:sz w:val="24"/>
          <w:szCs w:val="24"/>
        </w:rPr>
        <w:t>13.计量单位</w:t>
      </w:r>
    </w:p>
    <w:p w14:paraId="5B58BE87">
      <w:pPr>
        <w:spacing w:before="183" w:line="346" w:lineRule="auto"/>
        <w:ind w:right="12" w:firstLine="479"/>
        <w:rPr>
          <w:rFonts w:ascii="宋体" w:hAnsi="宋体" w:eastAsia="宋体" w:cs="宋体"/>
          <w:sz w:val="24"/>
          <w:szCs w:val="24"/>
        </w:rPr>
      </w:pPr>
      <w:r>
        <w:rPr>
          <w:rFonts w:ascii="宋体" w:hAnsi="宋体" w:eastAsia="宋体" w:cs="宋体"/>
          <w:spacing w:val="-2"/>
          <w:sz w:val="24"/>
          <w:szCs w:val="24"/>
        </w:rPr>
        <w:t>磋商文件已有明确规定的，使用磋商文件规定的计量单位；磋商文件没有规定的，</w:t>
      </w:r>
      <w:r>
        <w:rPr>
          <w:rFonts w:ascii="宋体" w:hAnsi="宋体" w:eastAsia="宋体" w:cs="宋体"/>
          <w:spacing w:val="4"/>
          <w:sz w:val="24"/>
          <w:szCs w:val="24"/>
        </w:rPr>
        <w:t xml:space="preserve"> </w:t>
      </w:r>
      <w:r>
        <w:rPr>
          <w:rFonts w:ascii="宋体" w:hAnsi="宋体" w:eastAsia="宋体" w:cs="宋体"/>
          <w:sz w:val="24"/>
          <w:szCs w:val="24"/>
        </w:rPr>
        <w:t>应采用中华人民共和国法定计量单位，货币种类为人</w:t>
      </w:r>
      <w:r>
        <w:rPr>
          <w:rFonts w:ascii="宋体" w:hAnsi="宋体" w:eastAsia="宋体" w:cs="宋体"/>
          <w:spacing w:val="-1"/>
          <w:sz w:val="24"/>
          <w:szCs w:val="24"/>
        </w:rPr>
        <w:t>民币，否则视同未响应。</w:t>
      </w:r>
    </w:p>
    <w:p w14:paraId="111F0A89">
      <w:pPr>
        <w:spacing w:before="35" w:line="220" w:lineRule="auto"/>
        <w:ind w:left="497"/>
        <w:rPr>
          <w:rFonts w:ascii="宋体" w:hAnsi="宋体" w:eastAsia="宋体" w:cs="宋体"/>
          <w:sz w:val="24"/>
          <w:szCs w:val="24"/>
        </w:rPr>
      </w:pPr>
      <w:r>
        <w:rPr>
          <w:rFonts w:ascii="宋体" w:hAnsi="宋体" w:eastAsia="宋体" w:cs="宋体"/>
          <w:spacing w:val="-4"/>
          <w:sz w:val="24"/>
          <w:szCs w:val="24"/>
        </w:rPr>
        <w:t>14.竞标的风险</w:t>
      </w:r>
    </w:p>
    <w:p w14:paraId="699A4E0D">
      <w:pPr>
        <w:spacing w:before="183" w:line="346" w:lineRule="auto"/>
        <w:ind w:left="5" w:right="2" w:hanging="5"/>
        <w:rPr>
          <w:rFonts w:ascii="宋体" w:hAnsi="宋体" w:eastAsia="宋体" w:cs="宋体"/>
          <w:sz w:val="24"/>
          <w:szCs w:val="24"/>
        </w:rPr>
      </w:pPr>
      <w:r>
        <w:rPr>
          <w:rFonts w:ascii="宋体" w:hAnsi="宋体" w:eastAsia="宋体" w:cs="宋体"/>
          <w:spacing w:val="-2"/>
          <w:sz w:val="24"/>
          <w:szCs w:val="24"/>
        </w:rPr>
        <w:t>供应商没有按照磋商文件要求提供全部资料，或者供应商没有对磋商文件在各方面作出</w:t>
      </w:r>
      <w:r>
        <w:rPr>
          <w:rFonts w:ascii="宋体" w:hAnsi="宋体" w:eastAsia="宋体" w:cs="宋体"/>
          <w:spacing w:val="17"/>
          <w:sz w:val="24"/>
          <w:szCs w:val="24"/>
        </w:rPr>
        <w:t xml:space="preserve"> </w:t>
      </w:r>
      <w:r>
        <w:rPr>
          <w:rFonts w:ascii="宋体" w:hAnsi="宋体" w:eastAsia="宋体" w:cs="宋体"/>
          <w:spacing w:val="-1"/>
          <w:sz w:val="24"/>
          <w:szCs w:val="24"/>
        </w:rPr>
        <w:t>实质性响应可能导致其响应无效，是供应商应当考虑的风险。</w:t>
      </w:r>
    </w:p>
    <w:p w14:paraId="3EEC1013">
      <w:pPr>
        <w:spacing w:before="35" w:line="218" w:lineRule="auto"/>
        <w:ind w:left="497"/>
        <w:rPr>
          <w:rFonts w:ascii="宋体" w:hAnsi="宋体" w:eastAsia="宋体" w:cs="宋体"/>
          <w:sz w:val="24"/>
          <w:szCs w:val="24"/>
        </w:rPr>
      </w:pPr>
      <w:r>
        <w:rPr>
          <w:rFonts w:ascii="宋体" w:hAnsi="宋体" w:eastAsia="宋体" w:cs="宋体"/>
          <w:spacing w:val="-3"/>
          <w:sz w:val="24"/>
          <w:szCs w:val="24"/>
        </w:rPr>
        <w:t>15.响应报价要求和构成</w:t>
      </w:r>
    </w:p>
    <w:p w14:paraId="5AD3FDAC">
      <w:pPr>
        <w:spacing w:before="185" w:line="218" w:lineRule="auto"/>
        <w:ind w:left="492"/>
        <w:rPr>
          <w:rFonts w:ascii="宋体" w:hAnsi="宋体" w:eastAsia="宋体" w:cs="宋体"/>
          <w:sz w:val="24"/>
          <w:szCs w:val="24"/>
        </w:rPr>
      </w:pPr>
      <w:r>
        <w:rPr>
          <w:rFonts w:ascii="宋体" w:hAnsi="宋体" w:eastAsia="宋体" w:cs="宋体"/>
          <w:spacing w:val="-1"/>
          <w:sz w:val="24"/>
          <w:szCs w:val="24"/>
        </w:rPr>
        <w:t>响应报价的价格构成见“供应商须知前附表</w:t>
      </w:r>
      <w:r>
        <w:rPr>
          <w:rFonts w:ascii="宋体" w:hAnsi="宋体" w:eastAsia="宋体" w:cs="宋体"/>
          <w:spacing w:val="-89"/>
          <w:sz w:val="24"/>
          <w:szCs w:val="24"/>
        </w:rPr>
        <w:t xml:space="preserve"> </w:t>
      </w:r>
      <w:r>
        <w:rPr>
          <w:rFonts w:ascii="宋体" w:hAnsi="宋体" w:eastAsia="宋体" w:cs="宋体"/>
          <w:spacing w:val="-1"/>
          <w:sz w:val="24"/>
          <w:szCs w:val="24"/>
        </w:rPr>
        <w:t>”。</w:t>
      </w:r>
    </w:p>
    <w:p w14:paraId="1C4CD45E">
      <w:pPr>
        <w:spacing w:before="184" w:line="218" w:lineRule="auto"/>
        <w:ind w:left="480"/>
        <w:rPr>
          <w:rFonts w:ascii="宋体" w:hAnsi="宋体" w:eastAsia="宋体" w:cs="宋体"/>
          <w:sz w:val="24"/>
          <w:szCs w:val="24"/>
        </w:rPr>
      </w:pPr>
      <w:r>
        <w:rPr>
          <w:rFonts w:ascii="宋体" w:hAnsi="宋体" w:eastAsia="宋体" w:cs="宋体"/>
          <w:sz w:val="24"/>
          <w:szCs w:val="24"/>
        </w:rPr>
        <w:t>供应商的响应报价应符合以下要求，否则响</w:t>
      </w:r>
      <w:r>
        <w:rPr>
          <w:rFonts w:ascii="宋体" w:hAnsi="宋体" w:eastAsia="宋体" w:cs="宋体"/>
          <w:spacing w:val="-1"/>
          <w:sz w:val="24"/>
          <w:szCs w:val="24"/>
        </w:rPr>
        <w:t>应文件按无效响应处理：</w:t>
      </w:r>
    </w:p>
    <w:p w14:paraId="0F2FACEA">
      <w:pPr>
        <w:spacing w:before="185" w:line="346" w:lineRule="auto"/>
        <w:ind w:firstLine="521"/>
        <w:rPr>
          <w:rFonts w:ascii="宋体" w:hAnsi="宋体" w:eastAsia="宋体" w:cs="宋体"/>
          <w:sz w:val="24"/>
          <w:szCs w:val="24"/>
        </w:rPr>
      </w:pPr>
      <w:r>
        <w:rPr>
          <w:rFonts w:ascii="宋体" w:hAnsi="宋体" w:eastAsia="宋体" w:cs="宋体"/>
          <w:sz w:val="24"/>
          <w:szCs w:val="24"/>
        </w:rPr>
        <w:t>(1)供应商必须就“采购需求</w:t>
      </w:r>
      <w:r>
        <w:rPr>
          <w:rFonts w:ascii="宋体" w:hAnsi="宋体" w:eastAsia="宋体" w:cs="宋体"/>
          <w:spacing w:val="-86"/>
          <w:sz w:val="24"/>
          <w:szCs w:val="24"/>
        </w:rPr>
        <w:t xml:space="preserve"> </w:t>
      </w:r>
      <w:r>
        <w:rPr>
          <w:rFonts w:ascii="宋体" w:hAnsi="宋体" w:eastAsia="宋体" w:cs="宋体"/>
          <w:sz w:val="24"/>
          <w:szCs w:val="24"/>
        </w:rPr>
        <w:t>”中所竞标的每个分标</w:t>
      </w:r>
      <w:r>
        <w:rPr>
          <w:rFonts w:ascii="宋体" w:hAnsi="宋体" w:eastAsia="宋体" w:cs="宋体"/>
          <w:spacing w:val="-1"/>
          <w:sz w:val="24"/>
          <w:szCs w:val="24"/>
        </w:rPr>
        <w:t>的全部内容分别作完整唯一总</w:t>
      </w:r>
      <w:r>
        <w:rPr>
          <w:rFonts w:ascii="宋体" w:hAnsi="宋体" w:eastAsia="宋体" w:cs="宋体"/>
          <w:sz w:val="24"/>
          <w:szCs w:val="24"/>
        </w:rPr>
        <w:t xml:space="preserve"> </w:t>
      </w:r>
      <w:r>
        <w:rPr>
          <w:rFonts w:ascii="宋体" w:hAnsi="宋体" w:eastAsia="宋体" w:cs="宋体"/>
          <w:spacing w:val="-1"/>
          <w:sz w:val="24"/>
          <w:szCs w:val="24"/>
        </w:rPr>
        <w:t>价报价，不得存在漏项报价；</w:t>
      </w:r>
    </w:p>
    <w:p w14:paraId="72D83513">
      <w:pPr>
        <w:spacing w:before="36" w:line="218" w:lineRule="auto"/>
        <w:ind w:left="522"/>
        <w:rPr>
          <w:rFonts w:ascii="宋体" w:hAnsi="宋体" w:eastAsia="宋体" w:cs="宋体"/>
          <w:sz w:val="24"/>
          <w:szCs w:val="24"/>
        </w:rPr>
      </w:pPr>
      <w:r>
        <w:rPr>
          <w:rFonts w:ascii="宋体" w:hAnsi="宋体" w:eastAsia="宋体" w:cs="宋体"/>
          <w:spacing w:val="-2"/>
          <w:sz w:val="24"/>
          <w:szCs w:val="24"/>
        </w:rPr>
        <w:t>(2)供应商必须就所竞标的分标的单项内容作唯一报价。</w:t>
      </w:r>
    </w:p>
    <w:p w14:paraId="614482A3">
      <w:pPr>
        <w:spacing w:before="185" w:line="289" w:lineRule="auto"/>
        <w:ind w:left="6" w:right="2" w:firstLine="485"/>
        <w:rPr>
          <w:rFonts w:ascii="宋体" w:hAnsi="宋体" w:eastAsia="宋体" w:cs="宋体"/>
          <w:sz w:val="24"/>
          <w:szCs w:val="24"/>
        </w:rPr>
      </w:pPr>
      <w:r>
        <w:rPr>
          <w:rFonts w:ascii="宋体" w:hAnsi="宋体" w:eastAsia="宋体" w:cs="宋体"/>
          <w:spacing w:val="-2"/>
          <w:sz w:val="24"/>
          <w:szCs w:val="24"/>
        </w:rPr>
        <w:t>（3）响应报价(包含首次报价、最后报价) 超过所竞标规定的采购预算金额或者最</w:t>
      </w:r>
      <w:r>
        <w:rPr>
          <w:rFonts w:ascii="宋体" w:hAnsi="宋体" w:eastAsia="宋体" w:cs="宋体"/>
          <w:spacing w:val="6"/>
          <w:sz w:val="24"/>
          <w:szCs w:val="24"/>
        </w:rPr>
        <w:t xml:space="preserve"> </w:t>
      </w:r>
      <w:r>
        <w:rPr>
          <w:rFonts w:ascii="宋体" w:hAnsi="宋体" w:eastAsia="宋体" w:cs="宋体"/>
          <w:spacing w:val="-1"/>
          <w:sz w:val="24"/>
          <w:szCs w:val="24"/>
        </w:rPr>
        <w:t>高限价的，其响应文件将作无效处理。</w:t>
      </w:r>
    </w:p>
    <w:p w14:paraId="6F044530">
      <w:pPr>
        <w:spacing w:before="185" w:line="220" w:lineRule="auto"/>
        <w:ind w:left="497"/>
        <w:rPr>
          <w:rFonts w:ascii="宋体" w:hAnsi="宋体" w:eastAsia="宋体" w:cs="宋体"/>
          <w:sz w:val="24"/>
          <w:szCs w:val="24"/>
        </w:rPr>
      </w:pPr>
      <w:r>
        <w:rPr>
          <w:rFonts w:ascii="宋体" w:hAnsi="宋体" w:eastAsia="宋体" w:cs="宋体"/>
          <w:spacing w:val="-4"/>
          <w:sz w:val="24"/>
          <w:szCs w:val="24"/>
        </w:rPr>
        <w:t>16.竞标有效期</w:t>
      </w:r>
    </w:p>
    <w:p w14:paraId="3ECA6D40">
      <w:pPr>
        <w:spacing w:before="183" w:line="313" w:lineRule="auto"/>
        <w:ind w:left="2" w:right="2" w:firstLine="494"/>
        <w:rPr>
          <w:rFonts w:ascii="宋体" w:hAnsi="宋体" w:eastAsia="宋体" w:cs="宋体"/>
          <w:sz w:val="24"/>
          <w:szCs w:val="24"/>
        </w:rPr>
      </w:pPr>
      <w:r>
        <w:rPr>
          <w:rFonts w:ascii="宋体" w:hAnsi="宋体" w:eastAsia="宋体" w:cs="宋体"/>
          <w:spacing w:val="1"/>
          <w:sz w:val="24"/>
          <w:szCs w:val="24"/>
        </w:rPr>
        <w:t>16.1 竞标有效期是指为保证采购人有足够的时间在提交响应文件后完成评审、确</w:t>
      </w:r>
      <w:r>
        <w:rPr>
          <w:rFonts w:ascii="宋体" w:hAnsi="宋体" w:eastAsia="宋体" w:cs="宋体"/>
          <w:spacing w:val="5"/>
          <w:sz w:val="24"/>
          <w:szCs w:val="24"/>
        </w:rPr>
        <w:t xml:space="preserve"> </w:t>
      </w:r>
      <w:r>
        <w:rPr>
          <w:rFonts w:ascii="宋体" w:hAnsi="宋体" w:eastAsia="宋体" w:cs="宋体"/>
          <w:spacing w:val="-2"/>
          <w:sz w:val="24"/>
          <w:szCs w:val="24"/>
        </w:rPr>
        <w:t>定成交供应商、合同签订等工作而要求供应商提交的响应文件在一定时间内保持有效的</w:t>
      </w:r>
      <w:r>
        <w:rPr>
          <w:rFonts w:ascii="宋体" w:hAnsi="宋体" w:eastAsia="宋体" w:cs="宋体"/>
          <w:spacing w:val="14"/>
          <w:sz w:val="24"/>
          <w:szCs w:val="24"/>
        </w:rPr>
        <w:t xml:space="preserve"> </w:t>
      </w:r>
      <w:r>
        <w:rPr>
          <w:rFonts w:ascii="宋体" w:hAnsi="宋体" w:eastAsia="宋体" w:cs="宋体"/>
          <w:spacing w:val="-5"/>
          <w:sz w:val="24"/>
          <w:szCs w:val="24"/>
        </w:rPr>
        <w:t>期限。</w:t>
      </w:r>
    </w:p>
    <w:p w14:paraId="4E325075">
      <w:pPr>
        <w:spacing w:before="182" w:line="219" w:lineRule="auto"/>
        <w:ind w:left="497"/>
        <w:rPr>
          <w:rFonts w:ascii="宋体" w:hAnsi="宋体" w:eastAsia="宋体" w:cs="宋体"/>
          <w:sz w:val="24"/>
          <w:szCs w:val="24"/>
        </w:rPr>
      </w:pPr>
      <w:r>
        <w:rPr>
          <w:rFonts w:ascii="宋体" w:hAnsi="宋体" w:eastAsia="宋体" w:cs="宋体"/>
          <w:spacing w:val="-2"/>
          <w:sz w:val="24"/>
          <w:szCs w:val="24"/>
        </w:rPr>
        <w:t>16.2 竞标有效期应由供应商按“供应商须知前附表</w:t>
      </w:r>
      <w:r>
        <w:rPr>
          <w:rFonts w:ascii="宋体" w:hAnsi="宋体" w:eastAsia="宋体" w:cs="宋体"/>
          <w:spacing w:val="-77"/>
          <w:sz w:val="24"/>
          <w:szCs w:val="24"/>
        </w:rPr>
        <w:t xml:space="preserve"> </w:t>
      </w:r>
      <w:r>
        <w:rPr>
          <w:rFonts w:ascii="宋体" w:hAnsi="宋体" w:eastAsia="宋体" w:cs="宋体"/>
          <w:spacing w:val="-2"/>
          <w:sz w:val="24"/>
          <w:szCs w:val="24"/>
        </w:rPr>
        <w:t>”规定的期限作出响应。</w:t>
      </w:r>
    </w:p>
    <w:p w14:paraId="1265D846">
      <w:pPr>
        <w:spacing w:before="183" w:line="290" w:lineRule="auto"/>
        <w:ind w:left="497" w:right="2994"/>
        <w:rPr>
          <w:rFonts w:ascii="宋体" w:hAnsi="宋体" w:eastAsia="宋体" w:cs="宋体"/>
          <w:sz w:val="24"/>
          <w:szCs w:val="24"/>
        </w:rPr>
      </w:pPr>
      <w:r>
        <w:rPr>
          <w:rFonts w:ascii="宋体" w:hAnsi="宋体" w:eastAsia="宋体" w:cs="宋体"/>
          <w:spacing w:val="-3"/>
          <w:sz w:val="24"/>
          <w:szCs w:val="24"/>
        </w:rPr>
        <w:t>16.3 供应商的响应文件在竞标有效期内均保持有效。</w:t>
      </w:r>
      <w:r>
        <w:rPr>
          <w:rFonts w:ascii="宋体" w:hAnsi="宋体" w:eastAsia="宋体" w:cs="宋体"/>
          <w:spacing w:val="10"/>
          <w:sz w:val="24"/>
          <w:szCs w:val="24"/>
        </w:rPr>
        <w:t xml:space="preserve"> </w:t>
      </w:r>
      <w:r>
        <w:rPr>
          <w:rFonts w:ascii="宋体" w:hAnsi="宋体" w:eastAsia="宋体" w:cs="宋体"/>
          <w:spacing w:val="-4"/>
          <w:sz w:val="24"/>
          <w:szCs w:val="24"/>
        </w:rPr>
        <w:t>17.磋商保证金</w:t>
      </w:r>
    </w:p>
    <w:p w14:paraId="25D155B7">
      <w:pPr>
        <w:spacing w:before="182" w:line="347" w:lineRule="auto"/>
        <w:ind w:left="496" w:right="5994" w:hanging="494"/>
        <w:rPr>
          <w:rFonts w:ascii="宋体" w:hAnsi="宋体" w:eastAsia="宋体" w:cs="宋体"/>
          <w:sz w:val="24"/>
          <w:szCs w:val="24"/>
        </w:rPr>
      </w:pPr>
      <w:r>
        <w:rPr>
          <w:rFonts w:ascii="宋体" w:hAnsi="宋体" w:eastAsia="宋体" w:cs="宋体"/>
          <w:spacing w:val="-7"/>
          <w:sz w:val="24"/>
          <w:szCs w:val="24"/>
        </w:rPr>
        <w:t>详见“供应商须知前附表</w:t>
      </w:r>
      <w:r>
        <w:rPr>
          <w:rFonts w:ascii="宋体" w:hAnsi="宋体" w:eastAsia="宋体" w:cs="宋体"/>
          <w:spacing w:val="-83"/>
          <w:sz w:val="24"/>
          <w:szCs w:val="24"/>
        </w:rPr>
        <w:t xml:space="preserve"> </w:t>
      </w:r>
      <w:r>
        <w:rPr>
          <w:rFonts w:ascii="宋体" w:hAnsi="宋体" w:eastAsia="宋体" w:cs="宋体"/>
          <w:spacing w:val="-7"/>
          <w:sz w:val="24"/>
          <w:szCs w:val="24"/>
        </w:rPr>
        <w:t>”。</w:t>
      </w:r>
      <w:r>
        <w:rPr>
          <w:rFonts w:ascii="宋体" w:hAnsi="宋体" w:eastAsia="宋体" w:cs="宋体"/>
          <w:sz w:val="24"/>
          <w:szCs w:val="24"/>
        </w:rPr>
        <w:t xml:space="preserve"> </w:t>
      </w:r>
      <w:r>
        <w:rPr>
          <w:rFonts w:ascii="宋体" w:hAnsi="宋体" w:eastAsia="宋体" w:cs="宋体"/>
          <w:spacing w:val="-3"/>
          <w:sz w:val="24"/>
          <w:szCs w:val="24"/>
        </w:rPr>
        <w:t>18.响应文件编制的要求</w:t>
      </w:r>
    </w:p>
    <w:p w14:paraId="315801DA">
      <w:pPr>
        <w:spacing w:before="34" w:line="219" w:lineRule="auto"/>
        <w:jc w:val="right"/>
        <w:rPr>
          <w:rFonts w:ascii="宋体" w:hAnsi="宋体" w:eastAsia="宋体" w:cs="宋体"/>
          <w:sz w:val="24"/>
          <w:szCs w:val="24"/>
        </w:rPr>
      </w:pPr>
      <w:r>
        <w:rPr>
          <w:rFonts w:ascii="宋体" w:hAnsi="宋体" w:eastAsia="宋体" w:cs="宋体"/>
          <w:sz w:val="24"/>
          <w:szCs w:val="24"/>
        </w:rPr>
        <w:t>18.1 各供应商在编制响应文件时请按照磋商文件“响应文件格式</w:t>
      </w:r>
      <w:r>
        <w:rPr>
          <w:rFonts w:ascii="宋体" w:hAnsi="宋体" w:eastAsia="宋体" w:cs="宋体"/>
          <w:spacing w:val="-74"/>
          <w:sz w:val="24"/>
          <w:szCs w:val="24"/>
        </w:rPr>
        <w:t xml:space="preserve"> </w:t>
      </w:r>
      <w:r>
        <w:rPr>
          <w:rFonts w:ascii="宋体" w:hAnsi="宋体" w:eastAsia="宋体" w:cs="宋体"/>
          <w:sz w:val="24"/>
          <w:szCs w:val="24"/>
        </w:rPr>
        <w:t>”规定的格式进</w:t>
      </w:r>
    </w:p>
    <w:p w14:paraId="319394CA">
      <w:pPr>
        <w:spacing w:line="219" w:lineRule="auto"/>
        <w:rPr>
          <w:rFonts w:ascii="宋体" w:hAnsi="宋体" w:eastAsia="宋体" w:cs="宋体"/>
          <w:sz w:val="24"/>
          <w:szCs w:val="24"/>
        </w:rPr>
        <w:sectPr>
          <w:footerReference r:id="rId17" w:type="default"/>
          <w:pgSz w:w="11906" w:h="16839"/>
          <w:pgMar w:top="400" w:right="1415" w:bottom="1156" w:left="1425" w:header="0" w:footer="994" w:gutter="0"/>
          <w:cols w:space="720" w:num="1"/>
        </w:sectPr>
      </w:pPr>
    </w:p>
    <w:p w14:paraId="6097859C">
      <w:pPr>
        <w:pStyle w:val="6"/>
        <w:spacing w:line="255" w:lineRule="auto"/>
      </w:pPr>
    </w:p>
    <w:p w14:paraId="325DE670">
      <w:pPr>
        <w:pStyle w:val="6"/>
        <w:spacing w:line="255" w:lineRule="auto"/>
      </w:pPr>
    </w:p>
    <w:p w14:paraId="28AB4D77">
      <w:pPr>
        <w:pStyle w:val="6"/>
        <w:spacing w:line="256" w:lineRule="auto"/>
      </w:pPr>
    </w:p>
    <w:p w14:paraId="73E422F8">
      <w:pPr>
        <w:spacing w:before="78" w:line="351" w:lineRule="auto"/>
        <w:ind w:left="13" w:right="80" w:firstLine="1"/>
        <w:jc w:val="both"/>
        <w:rPr>
          <w:rFonts w:ascii="宋体" w:hAnsi="宋体" w:eastAsia="宋体" w:cs="宋体"/>
          <w:sz w:val="24"/>
          <w:szCs w:val="24"/>
        </w:rPr>
      </w:pPr>
      <w:r>
        <w:rPr>
          <w:rFonts w:ascii="宋体" w:hAnsi="宋体" w:eastAsia="宋体" w:cs="宋体"/>
          <w:spacing w:val="-2"/>
          <w:sz w:val="24"/>
          <w:szCs w:val="24"/>
        </w:rPr>
        <w:t>行，混乱的编排导致响应文件被误读或磋商小组查找不到有效文件是供应商的风险。不</w:t>
      </w:r>
      <w:r>
        <w:rPr>
          <w:rFonts w:ascii="宋体" w:hAnsi="宋体" w:eastAsia="宋体" w:cs="宋体"/>
          <w:spacing w:val="13"/>
          <w:sz w:val="24"/>
          <w:szCs w:val="24"/>
        </w:rPr>
        <w:t xml:space="preserve"> </w:t>
      </w:r>
      <w:r>
        <w:rPr>
          <w:rFonts w:ascii="宋体" w:hAnsi="宋体" w:eastAsia="宋体" w:cs="宋体"/>
          <w:spacing w:val="-2"/>
          <w:sz w:val="24"/>
          <w:szCs w:val="24"/>
        </w:rPr>
        <w:t>完整、编排混乱导致响应文件被误读、漏读或者查找不到相关内容的，由此引发的后果</w:t>
      </w:r>
      <w:r>
        <w:rPr>
          <w:rFonts w:ascii="宋体" w:hAnsi="宋体" w:eastAsia="宋体" w:cs="宋体"/>
          <w:spacing w:val="15"/>
          <w:sz w:val="24"/>
          <w:szCs w:val="24"/>
        </w:rPr>
        <w:t xml:space="preserve"> </w:t>
      </w:r>
      <w:r>
        <w:rPr>
          <w:rFonts w:ascii="宋体" w:hAnsi="宋体" w:eastAsia="宋体" w:cs="宋体"/>
          <w:spacing w:val="-2"/>
          <w:sz w:val="24"/>
          <w:szCs w:val="24"/>
        </w:rPr>
        <w:t>由供应商承担。</w:t>
      </w:r>
    </w:p>
    <w:p w14:paraId="2845EA82">
      <w:pPr>
        <w:spacing w:before="35" w:line="218" w:lineRule="auto"/>
        <w:ind w:left="509"/>
        <w:rPr>
          <w:rFonts w:ascii="宋体" w:hAnsi="宋体" w:eastAsia="宋体" w:cs="宋体"/>
          <w:sz w:val="24"/>
          <w:szCs w:val="24"/>
        </w:rPr>
      </w:pPr>
      <w:r>
        <w:rPr>
          <w:rFonts w:ascii="宋体" w:hAnsi="宋体" w:eastAsia="宋体" w:cs="宋体"/>
          <w:spacing w:val="-1"/>
          <w:sz w:val="24"/>
          <w:szCs w:val="24"/>
        </w:rPr>
        <w:t>18.2 响应文件应按资格证明、报价分别编制，商务技术文件合并编制。</w:t>
      </w:r>
    </w:p>
    <w:p w14:paraId="519FE5B6">
      <w:pPr>
        <w:spacing w:before="183" w:line="290" w:lineRule="auto"/>
        <w:ind w:left="24" w:right="80" w:firstLine="485"/>
        <w:rPr>
          <w:rFonts w:ascii="宋体" w:hAnsi="宋体" w:eastAsia="宋体" w:cs="宋体"/>
          <w:sz w:val="24"/>
          <w:szCs w:val="24"/>
        </w:rPr>
      </w:pPr>
      <w:r>
        <w:rPr>
          <w:rFonts w:ascii="宋体" w:hAnsi="宋体" w:eastAsia="宋体" w:cs="宋体"/>
          <w:sz w:val="24"/>
          <w:szCs w:val="24"/>
        </w:rPr>
        <w:t>18.3 响应文件须由供应商在“响应文件格式</w:t>
      </w:r>
      <w:r>
        <w:rPr>
          <w:rFonts w:ascii="宋体" w:hAnsi="宋体" w:eastAsia="宋体" w:cs="宋体"/>
          <w:spacing w:val="-77"/>
          <w:sz w:val="24"/>
          <w:szCs w:val="24"/>
        </w:rPr>
        <w:t xml:space="preserve"> </w:t>
      </w:r>
      <w:r>
        <w:rPr>
          <w:rFonts w:ascii="宋体" w:hAnsi="宋体" w:eastAsia="宋体" w:cs="宋体"/>
          <w:sz w:val="24"/>
          <w:szCs w:val="24"/>
        </w:rPr>
        <w:t xml:space="preserve">”规定位置进行签署、盖章，否则其 </w:t>
      </w:r>
      <w:r>
        <w:rPr>
          <w:rFonts w:ascii="宋体" w:hAnsi="宋体" w:eastAsia="宋体" w:cs="宋体"/>
          <w:spacing w:val="-2"/>
          <w:sz w:val="24"/>
          <w:szCs w:val="24"/>
        </w:rPr>
        <w:t>响应文件按无效响应处理。</w:t>
      </w:r>
    </w:p>
    <w:p w14:paraId="201CF828">
      <w:pPr>
        <w:spacing w:before="183" w:line="289" w:lineRule="auto"/>
        <w:ind w:left="11" w:right="80" w:firstLine="497"/>
        <w:rPr>
          <w:rFonts w:ascii="宋体" w:hAnsi="宋体" w:eastAsia="宋体" w:cs="宋体"/>
          <w:sz w:val="24"/>
          <w:szCs w:val="24"/>
        </w:rPr>
      </w:pPr>
      <w:r>
        <w:rPr>
          <w:rFonts w:ascii="宋体" w:hAnsi="宋体" w:eastAsia="宋体" w:cs="宋体"/>
          <w:spacing w:val="4"/>
          <w:sz w:val="24"/>
          <w:szCs w:val="24"/>
        </w:rPr>
        <w:t>18.4 响应文件中标注的供应商名称应与营业执照(事业单位法人证书、执业许可</w:t>
      </w:r>
      <w:r>
        <w:rPr>
          <w:rFonts w:ascii="宋体" w:hAnsi="宋体" w:eastAsia="宋体" w:cs="宋体"/>
          <w:spacing w:val="11"/>
          <w:sz w:val="24"/>
          <w:szCs w:val="24"/>
        </w:rPr>
        <w:t xml:space="preserve"> </w:t>
      </w:r>
      <w:r>
        <w:rPr>
          <w:rFonts w:ascii="宋体" w:hAnsi="宋体" w:eastAsia="宋体" w:cs="宋体"/>
          <w:spacing w:val="-2"/>
          <w:sz w:val="24"/>
          <w:szCs w:val="24"/>
        </w:rPr>
        <w:t>证、</w:t>
      </w:r>
      <w:r>
        <w:rPr>
          <w:rFonts w:ascii="宋体" w:hAnsi="宋体" w:eastAsia="宋体" w:cs="宋体"/>
          <w:spacing w:val="-67"/>
          <w:sz w:val="24"/>
          <w:szCs w:val="24"/>
        </w:rPr>
        <w:t xml:space="preserve"> </w:t>
      </w:r>
      <w:r>
        <w:rPr>
          <w:rFonts w:ascii="宋体" w:hAnsi="宋体" w:eastAsia="宋体" w:cs="宋体"/>
          <w:spacing w:val="-2"/>
          <w:sz w:val="24"/>
          <w:szCs w:val="24"/>
        </w:rPr>
        <w:t>自然人身份证)及电子公章一致，否则其响应文件按无效响应处理。</w:t>
      </w:r>
    </w:p>
    <w:p w14:paraId="0BB8107A">
      <w:pPr>
        <w:spacing w:before="184" w:line="219" w:lineRule="auto"/>
        <w:jc w:val="right"/>
        <w:rPr>
          <w:rFonts w:ascii="宋体" w:hAnsi="宋体" w:eastAsia="宋体" w:cs="宋体"/>
          <w:sz w:val="24"/>
          <w:szCs w:val="24"/>
        </w:rPr>
      </w:pPr>
      <w:r>
        <w:rPr>
          <w:rFonts w:ascii="宋体" w:hAnsi="宋体" w:eastAsia="宋体" w:cs="宋体"/>
          <w:spacing w:val="-3"/>
          <w:sz w:val="24"/>
          <w:szCs w:val="24"/>
        </w:rPr>
        <w:t>18.5 响应文件应避免涂改、行间插字或者删除，否则其响应文件按无效响应处理。</w:t>
      </w:r>
    </w:p>
    <w:p w14:paraId="06ACF070">
      <w:pPr>
        <w:spacing w:before="183" w:line="219" w:lineRule="auto"/>
        <w:ind w:left="509"/>
        <w:rPr>
          <w:rFonts w:ascii="宋体" w:hAnsi="宋体" w:eastAsia="宋体" w:cs="宋体"/>
          <w:sz w:val="24"/>
          <w:szCs w:val="24"/>
        </w:rPr>
      </w:pPr>
      <w:r>
        <w:rPr>
          <w:rFonts w:ascii="宋体" w:hAnsi="宋体" w:eastAsia="宋体" w:cs="宋体"/>
          <w:spacing w:val="-3"/>
          <w:sz w:val="24"/>
          <w:szCs w:val="24"/>
        </w:rPr>
        <w:t>19、响应文件的编写</w:t>
      </w:r>
    </w:p>
    <w:p w14:paraId="485B06F5">
      <w:pPr>
        <w:spacing w:before="183" w:line="351" w:lineRule="auto"/>
        <w:ind w:right="80" w:firstLine="491"/>
        <w:jc w:val="both"/>
        <w:rPr>
          <w:rFonts w:ascii="宋体" w:hAnsi="宋体" w:eastAsia="宋体" w:cs="宋体"/>
          <w:sz w:val="24"/>
          <w:szCs w:val="24"/>
        </w:rPr>
      </w:pPr>
      <w:r>
        <w:rPr>
          <w:rFonts w:ascii="宋体" w:hAnsi="宋体" w:eastAsia="宋体" w:cs="宋体"/>
          <w:sz w:val="24"/>
          <w:szCs w:val="24"/>
        </w:rPr>
        <w:t>供应商应按本章“</w:t>
      </w:r>
      <w:r>
        <w:rPr>
          <w:rFonts w:ascii="宋体" w:hAnsi="宋体" w:eastAsia="宋体" w:cs="宋体"/>
          <w:spacing w:val="-93"/>
          <w:sz w:val="24"/>
          <w:szCs w:val="24"/>
        </w:rPr>
        <w:t xml:space="preserve"> </w:t>
      </w:r>
      <w:r>
        <w:rPr>
          <w:rFonts w:ascii="宋体" w:hAnsi="宋体" w:eastAsia="宋体" w:cs="宋体"/>
          <w:sz w:val="24"/>
          <w:szCs w:val="24"/>
        </w:rPr>
        <w:t>1、响应文件的组成</w:t>
      </w:r>
      <w:r>
        <w:rPr>
          <w:rFonts w:ascii="宋体" w:hAnsi="宋体" w:eastAsia="宋体" w:cs="宋体"/>
          <w:spacing w:val="-86"/>
          <w:sz w:val="24"/>
          <w:szCs w:val="24"/>
        </w:rPr>
        <w:t xml:space="preserve"> </w:t>
      </w:r>
      <w:r>
        <w:rPr>
          <w:rFonts w:ascii="宋体" w:hAnsi="宋体" w:eastAsia="宋体" w:cs="宋体"/>
          <w:sz w:val="24"/>
          <w:szCs w:val="24"/>
        </w:rPr>
        <w:t xml:space="preserve">”中的要求提供响应文件，文件格式可参考 </w:t>
      </w:r>
      <w:r>
        <w:rPr>
          <w:rFonts w:ascii="宋体" w:hAnsi="宋体" w:eastAsia="宋体" w:cs="宋体"/>
          <w:spacing w:val="-2"/>
          <w:sz w:val="24"/>
          <w:szCs w:val="24"/>
        </w:rPr>
        <w:t>“响应文件格式</w:t>
      </w:r>
      <w:r>
        <w:rPr>
          <w:rFonts w:ascii="宋体" w:hAnsi="宋体" w:eastAsia="宋体" w:cs="宋体"/>
          <w:spacing w:val="-88"/>
          <w:sz w:val="24"/>
          <w:szCs w:val="24"/>
        </w:rPr>
        <w:t xml:space="preserve"> </w:t>
      </w:r>
      <w:r>
        <w:rPr>
          <w:rFonts w:ascii="宋体" w:hAnsi="宋体" w:eastAsia="宋体" w:cs="宋体"/>
          <w:spacing w:val="-2"/>
          <w:sz w:val="24"/>
          <w:szCs w:val="24"/>
        </w:rPr>
        <w:t>”。若表格的栏目设计不够，供应商可按照同一格式自制表格填</w:t>
      </w:r>
      <w:r>
        <w:rPr>
          <w:rFonts w:ascii="宋体" w:hAnsi="宋体" w:eastAsia="宋体" w:cs="宋体"/>
          <w:spacing w:val="-3"/>
          <w:sz w:val="24"/>
          <w:szCs w:val="24"/>
        </w:rPr>
        <w:t>写；未</w:t>
      </w:r>
      <w:r>
        <w:rPr>
          <w:rFonts w:ascii="宋体" w:hAnsi="宋体" w:eastAsia="宋体" w:cs="宋体"/>
          <w:sz w:val="24"/>
          <w:szCs w:val="24"/>
        </w:rPr>
        <w:t xml:space="preserve"> 提出的格式，供应商应自行拟定格式佐证响应。</w:t>
      </w:r>
    </w:p>
    <w:p w14:paraId="2C3968E7">
      <w:pPr>
        <w:spacing w:before="35" w:line="219" w:lineRule="auto"/>
        <w:ind w:left="494"/>
        <w:rPr>
          <w:rFonts w:ascii="宋体" w:hAnsi="宋体" w:eastAsia="宋体" w:cs="宋体"/>
          <w:sz w:val="24"/>
          <w:szCs w:val="24"/>
        </w:rPr>
      </w:pPr>
      <w:r>
        <w:rPr>
          <w:rFonts w:ascii="宋体" w:hAnsi="宋体" w:eastAsia="宋体" w:cs="宋体"/>
          <w:spacing w:val="-1"/>
          <w:sz w:val="24"/>
          <w:szCs w:val="24"/>
        </w:rPr>
        <w:t>20.响应文件的密封和标记</w:t>
      </w:r>
    </w:p>
    <w:p w14:paraId="50605409">
      <w:pPr>
        <w:spacing w:before="184" w:line="313" w:lineRule="auto"/>
        <w:ind w:left="10" w:right="80" w:firstLine="483"/>
        <w:rPr>
          <w:rFonts w:ascii="宋体" w:hAnsi="宋体" w:eastAsia="宋体" w:cs="宋体"/>
          <w:sz w:val="24"/>
          <w:szCs w:val="24"/>
        </w:rPr>
      </w:pPr>
      <w:r>
        <w:rPr>
          <w:rFonts w:ascii="宋体" w:hAnsi="宋体" w:eastAsia="宋体" w:cs="宋体"/>
          <w:spacing w:val="1"/>
          <w:sz w:val="24"/>
          <w:szCs w:val="24"/>
        </w:rPr>
        <w:t>20.1 供应商进行电子交易应安装客户端软件—“</w:t>
      </w:r>
      <w:r>
        <w:rPr>
          <w:rFonts w:ascii="宋体" w:hAnsi="宋体" w:eastAsia="宋体" w:cs="宋体"/>
          <w:sz w:val="24"/>
          <w:szCs w:val="24"/>
        </w:rPr>
        <w:t>政采云电子交易客户端</w:t>
      </w:r>
      <w:r>
        <w:rPr>
          <w:rFonts w:ascii="宋体" w:hAnsi="宋体" w:eastAsia="宋体" w:cs="宋体"/>
          <w:spacing w:val="-86"/>
          <w:sz w:val="24"/>
          <w:szCs w:val="24"/>
        </w:rPr>
        <w:t xml:space="preserve"> </w:t>
      </w:r>
      <w:r>
        <w:rPr>
          <w:rFonts w:ascii="宋体" w:hAnsi="宋体" w:eastAsia="宋体" w:cs="宋体"/>
          <w:sz w:val="24"/>
          <w:szCs w:val="24"/>
        </w:rPr>
        <w:t xml:space="preserve">”，并按 </w:t>
      </w:r>
      <w:r>
        <w:rPr>
          <w:rFonts w:ascii="宋体" w:hAnsi="宋体" w:eastAsia="宋体" w:cs="宋体"/>
          <w:spacing w:val="-2"/>
          <w:sz w:val="24"/>
          <w:szCs w:val="24"/>
        </w:rPr>
        <w:t>照磋商文件和电子交易平台的要求编制并加密响应文件。供应商未按规定加密的响应文</w:t>
      </w:r>
      <w:r>
        <w:rPr>
          <w:rFonts w:ascii="宋体" w:hAnsi="宋体" w:eastAsia="宋体" w:cs="宋体"/>
          <w:spacing w:val="18"/>
          <w:sz w:val="24"/>
          <w:szCs w:val="24"/>
        </w:rPr>
        <w:t xml:space="preserve"> </w:t>
      </w:r>
      <w:r>
        <w:rPr>
          <w:rFonts w:ascii="宋体" w:hAnsi="宋体" w:eastAsia="宋体" w:cs="宋体"/>
          <w:spacing w:val="-1"/>
          <w:sz w:val="24"/>
          <w:szCs w:val="24"/>
        </w:rPr>
        <w:t>件，电子交易平台将拒收并提示。</w:t>
      </w:r>
    </w:p>
    <w:p w14:paraId="06208422">
      <w:pPr>
        <w:spacing w:before="182" w:line="291" w:lineRule="auto"/>
        <w:ind w:left="18" w:right="80" w:firstLine="476"/>
        <w:rPr>
          <w:rFonts w:ascii="宋体" w:hAnsi="宋体" w:eastAsia="宋体" w:cs="宋体"/>
          <w:sz w:val="24"/>
          <w:szCs w:val="24"/>
        </w:rPr>
      </w:pPr>
      <w:r>
        <w:rPr>
          <w:rFonts w:ascii="宋体" w:hAnsi="宋体" w:eastAsia="宋体" w:cs="宋体"/>
          <w:spacing w:val="-3"/>
          <w:sz w:val="24"/>
          <w:szCs w:val="24"/>
        </w:rPr>
        <w:t>20.2 使用“政采云电子交易客户端</w:t>
      </w:r>
      <w:r>
        <w:rPr>
          <w:rFonts w:ascii="宋体" w:hAnsi="宋体" w:eastAsia="宋体" w:cs="宋体"/>
          <w:spacing w:val="-83"/>
          <w:sz w:val="24"/>
          <w:szCs w:val="24"/>
        </w:rPr>
        <w:t xml:space="preserve"> </w:t>
      </w:r>
      <w:r>
        <w:rPr>
          <w:rFonts w:ascii="宋体" w:hAnsi="宋体" w:eastAsia="宋体" w:cs="宋体"/>
          <w:spacing w:val="-3"/>
          <w:sz w:val="24"/>
          <w:szCs w:val="24"/>
        </w:rPr>
        <w:t>”需要提前申领</w:t>
      </w:r>
      <w:r>
        <w:rPr>
          <w:rFonts w:ascii="宋体" w:hAnsi="宋体" w:eastAsia="宋体" w:cs="宋体"/>
          <w:spacing w:val="-53"/>
          <w:sz w:val="24"/>
          <w:szCs w:val="24"/>
        </w:rPr>
        <w:t xml:space="preserve"> </w:t>
      </w:r>
      <w:r>
        <w:rPr>
          <w:rFonts w:ascii="宋体" w:hAnsi="宋体" w:eastAsia="宋体" w:cs="宋体"/>
          <w:spacing w:val="-3"/>
          <w:sz w:val="24"/>
          <w:szCs w:val="24"/>
        </w:rPr>
        <w:t>CA</w:t>
      </w:r>
      <w:r>
        <w:rPr>
          <w:rFonts w:ascii="宋体" w:hAnsi="宋体" w:eastAsia="宋体" w:cs="宋体"/>
          <w:spacing w:val="-49"/>
          <w:sz w:val="24"/>
          <w:szCs w:val="24"/>
        </w:rPr>
        <w:t xml:space="preserve"> </w:t>
      </w:r>
      <w:r>
        <w:rPr>
          <w:rFonts w:ascii="宋体" w:hAnsi="宋体" w:eastAsia="宋体" w:cs="宋体"/>
          <w:spacing w:val="-3"/>
          <w:sz w:val="24"/>
          <w:szCs w:val="24"/>
        </w:rPr>
        <w:t>数字证书，申领流程见政采</w:t>
      </w:r>
      <w:r>
        <w:rPr>
          <w:rFonts w:ascii="宋体" w:hAnsi="宋体" w:eastAsia="宋体" w:cs="宋体"/>
          <w:sz w:val="24"/>
          <w:szCs w:val="24"/>
        </w:rPr>
        <w:t xml:space="preserve"> </w:t>
      </w:r>
      <w:r>
        <w:rPr>
          <w:rFonts w:ascii="宋体" w:hAnsi="宋体" w:eastAsia="宋体" w:cs="宋体"/>
          <w:spacing w:val="-4"/>
          <w:sz w:val="24"/>
          <w:szCs w:val="24"/>
        </w:rPr>
        <w:t>云平台。</w:t>
      </w:r>
    </w:p>
    <w:p w14:paraId="5284EC83">
      <w:pPr>
        <w:spacing w:before="180" w:line="313" w:lineRule="auto"/>
        <w:ind w:left="13" w:right="80" w:firstLine="480"/>
        <w:rPr>
          <w:rFonts w:ascii="宋体" w:hAnsi="宋体" w:eastAsia="宋体" w:cs="宋体"/>
          <w:sz w:val="24"/>
          <w:szCs w:val="24"/>
        </w:rPr>
      </w:pPr>
      <w:r>
        <w:rPr>
          <w:rFonts w:ascii="宋体" w:hAnsi="宋体" w:eastAsia="宋体" w:cs="宋体"/>
          <w:spacing w:val="2"/>
          <w:sz w:val="24"/>
          <w:szCs w:val="24"/>
        </w:rPr>
        <w:t>20.3 为确保网上操作合法、有效和安全</w:t>
      </w:r>
      <w:r>
        <w:rPr>
          <w:rFonts w:ascii="宋体" w:hAnsi="宋体" w:eastAsia="宋体" w:cs="宋体"/>
          <w:spacing w:val="1"/>
          <w:sz w:val="24"/>
          <w:szCs w:val="24"/>
        </w:rPr>
        <w:t>，供应商应当在响应文件提交截止时间前</w:t>
      </w:r>
      <w:r>
        <w:rPr>
          <w:rFonts w:ascii="宋体" w:hAnsi="宋体" w:eastAsia="宋体" w:cs="宋体"/>
          <w:sz w:val="24"/>
          <w:szCs w:val="24"/>
        </w:rPr>
        <w:t xml:space="preserve"> </w:t>
      </w:r>
      <w:r>
        <w:rPr>
          <w:rFonts w:ascii="宋体" w:hAnsi="宋体" w:eastAsia="宋体" w:cs="宋体"/>
          <w:spacing w:val="-2"/>
          <w:sz w:val="24"/>
          <w:szCs w:val="24"/>
        </w:rPr>
        <w:t>完成在“政府采购云平台</w:t>
      </w:r>
      <w:r>
        <w:rPr>
          <w:rFonts w:ascii="宋体" w:hAnsi="宋体" w:eastAsia="宋体" w:cs="宋体"/>
          <w:spacing w:val="-88"/>
          <w:sz w:val="24"/>
          <w:szCs w:val="24"/>
        </w:rPr>
        <w:t xml:space="preserve"> </w:t>
      </w:r>
      <w:r>
        <w:rPr>
          <w:rFonts w:ascii="宋体" w:hAnsi="宋体" w:eastAsia="宋体" w:cs="宋体"/>
          <w:spacing w:val="-2"/>
          <w:sz w:val="24"/>
          <w:szCs w:val="24"/>
        </w:rPr>
        <w:t>”的身份认证，确保在</w:t>
      </w:r>
      <w:r>
        <w:rPr>
          <w:rFonts w:ascii="宋体" w:hAnsi="宋体" w:eastAsia="宋体" w:cs="宋体"/>
          <w:spacing w:val="-3"/>
          <w:sz w:val="24"/>
          <w:szCs w:val="24"/>
        </w:rPr>
        <w:t>电子交易过程中能够对相关数据电文进</w:t>
      </w:r>
      <w:r>
        <w:rPr>
          <w:rFonts w:ascii="宋体" w:hAnsi="宋体" w:eastAsia="宋体" w:cs="宋体"/>
          <w:sz w:val="24"/>
          <w:szCs w:val="24"/>
        </w:rPr>
        <w:t xml:space="preserve"> </w:t>
      </w:r>
      <w:r>
        <w:rPr>
          <w:rFonts w:ascii="宋体" w:hAnsi="宋体" w:eastAsia="宋体" w:cs="宋体"/>
          <w:spacing w:val="-2"/>
          <w:sz w:val="24"/>
          <w:szCs w:val="24"/>
        </w:rPr>
        <w:t>行加密和使用电子签名。</w:t>
      </w:r>
    </w:p>
    <w:p w14:paraId="5EA58296">
      <w:pPr>
        <w:spacing w:before="184" w:line="289" w:lineRule="auto"/>
        <w:ind w:left="23" w:right="80" w:firstLine="471"/>
        <w:rPr>
          <w:rFonts w:ascii="宋体" w:hAnsi="宋体" w:eastAsia="宋体" w:cs="宋体"/>
          <w:sz w:val="24"/>
          <w:szCs w:val="24"/>
        </w:rPr>
      </w:pPr>
      <w:r>
        <w:rPr>
          <w:rFonts w:ascii="宋体" w:hAnsi="宋体" w:eastAsia="宋体" w:cs="宋体"/>
          <w:spacing w:val="2"/>
          <w:sz w:val="24"/>
          <w:szCs w:val="24"/>
        </w:rPr>
        <w:t>20.4 供应商应按本磋商文件所规定的格</w:t>
      </w:r>
      <w:r>
        <w:rPr>
          <w:rFonts w:ascii="宋体" w:hAnsi="宋体" w:eastAsia="宋体" w:cs="宋体"/>
          <w:spacing w:val="1"/>
          <w:sz w:val="24"/>
          <w:szCs w:val="24"/>
        </w:rPr>
        <w:t>式、内容等编制响应文件，纸质响应文件</w:t>
      </w:r>
      <w:r>
        <w:rPr>
          <w:rFonts w:ascii="宋体" w:hAnsi="宋体" w:eastAsia="宋体" w:cs="宋体"/>
          <w:sz w:val="24"/>
          <w:szCs w:val="24"/>
        </w:rPr>
        <w:t xml:space="preserve"> （可由电子投标文件直接打印生成）须在封面清楚标明</w:t>
      </w:r>
      <w:r>
        <w:rPr>
          <w:rFonts w:ascii="Times New Roman" w:hAnsi="Times New Roman" w:eastAsia="Times New Roman" w:cs="Times New Roman"/>
          <w:spacing w:val="-1"/>
          <w:sz w:val="24"/>
          <w:szCs w:val="24"/>
        </w:rPr>
        <w:t>“</w:t>
      </w:r>
      <w:r>
        <w:rPr>
          <w:rFonts w:ascii="宋体" w:hAnsi="宋体" w:eastAsia="宋体" w:cs="宋体"/>
          <w:spacing w:val="-1"/>
          <w:sz w:val="24"/>
          <w:szCs w:val="24"/>
        </w:rPr>
        <w:t>正本</w:t>
      </w:r>
      <w:r>
        <w:rPr>
          <w:rFonts w:ascii="Times New Roman" w:hAnsi="Times New Roman" w:eastAsia="Times New Roman" w:cs="Times New Roman"/>
          <w:spacing w:val="-1"/>
          <w:sz w:val="24"/>
          <w:szCs w:val="24"/>
        </w:rPr>
        <w:t>”</w:t>
      </w:r>
      <w:r>
        <w:rPr>
          <w:rFonts w:ascii="宋体" w:hAnsi="宋体" w:eastAsia="宋体" w:cs="宋体"/>
          <w:spacing w:val="-1"/>
          <w:sz w:val="24"/>
          <w:szCs w:val="24"/>
        </w:rPr>
        <w:t>或</w:t>
      </w:r>
      <w:r>
        <w:rPr>
          <w:rFonts w:ascii="Times New Roman" w:hAnsi="Times New Roman" w:eastAsia="Times New Roman" w:cs="Times New Roman"/>
          <w:spacing w:val="-1"/>
          <w:sz w:val="24"/>
          <w:szCs w:val="24"/>
        </w:rPr>
        <w:t>“</w:t>
      </w:r>
      <w:r>
        <w:rPr>
          <w:rFonts w:ascii="宋体" w:hAnsi="宋体" w:eastAsia="宋体" w:cs="宋体"/>
          <w:spacing w:val="-1"/>
          <w:sz w:val="24"/>
          <w:szCs w:val="24"/>
        </w:rPr>
        <w:t>副本</w:t>
      </w:r>
      <w:r>
        <w:rPr>
          <w:rFonts w:ascii="Times New Roman" w:hAnsi="Times New Roman" w:eastAsia="Times New Roman" w:cs="Times New Roman"/>
          <w:spacing w:val="-1"/>
          <w:sz w:val="24"/>
          <w:szCs w:val="24"/>
        </w:rPr>
        <w:t>”</w:t>
      </w:r>
      <w:r>
        <w:rPr>
          <w:rFonts w:ascii="宋体" w:hAnsi="宋体" w:eastAsia="宋体" w:cs="宋体"/>
          <w:spacing w:val="-1"/>
          <w:sz w:val="24"/>
          <w:szCs w:val="24"/>
        </w:rPr>
        <w:t>字样，并在每本</w:t>
      </w:r>
    </w:p>
    <w:p w14:paraId="30295A69">
      <w:pPr>
        <w:spacing w:before="183" w:line="347" w:lineRule="auto"/>
        <w:ind w:left="10" w:right="80" w:firstLine="13"/>
        <w:rPr>
          <w:rFonts w:ascii="宋体" w:hAnsi="宋体" w:eastAsia="宋体" w:cs="宋体"/>
          <w:sz w:val="24"/>
          <w:szCs w:val="24"/>
        </w:rPr>
      </w:pPr>
      <w:r>
        <w:rPr>
          <w:rFonts w:ascii="宋体" w:hAnsi="宋体" w:eastAsia="宋体" w:cs="宋体"/>
          <w:spacing w:val="-2"/>
          <w:sz w:val="24"/>
          <w:szCs w:val="24"/>
        </w:rPr>
        <w:t>响应文件封面标明正本（或副本）、项目名称及编号、供应商名称、时间。每本磋商文</w:t>
      </w:r>
      <w:r>
        <w:rPr>
          <w:rFonts w:ascii="宋体" w:hAnsi="宋体" w:eastAsia="宋体" w:cs="宋体"/>
          <w:spacing w:val="5"/>
          <w:sz w:val="24"/>
          <w:szCs w:val="24"/>
        </w:rPr>
        <w:t xml:space="preserve"> </w:t>
      </w:r>
      <w:r>
        <w:rPr>
          <w:rFonts w:ascii="宋体" w:hAnsi="宋体" w:eastAsia="宋体" w:cs="宋体"/>
          <w:spacing w:val="-1"/>
          <w:sz w:val="24"/>
          <w:szCs w:val="24"/>
        </w:rPr>
        <w:t>件装订方式应为左侧装订。</w:t>
      </w:r>
    </w:p>
    <w:p w14:paraId="7D8793BD">
      <w:pPr>
        <w:spacing w:before="35" w:line="219" w:lineRule="auto"/>
        <w:ind w:left="494"/>
        <w:rPr>
          <w:rFonts w:ascii="宋体" w:hAnsi="宋体" w:eastAsia="宋体" w:cs="宋体"/>
          <w:sz w:val="24"/>
          <w:szCs w:val="24"/>
        </w:rPr>
      </w:pPr>
      <w:r>
        <w:rPr>
          <w:rFonts w:ascii="宋体" w:hAnsi="宋体" w:eastAsia="宋体" w:cs="宋体"/>
          <w:spacing w:val="-2"/>
          <w:sz w:val="24"/>
          <w:szCs w:val="24"/>
        </w:rPr>
        <w:t>21.响应文件的提交</w:t>
      </w:r>
    </w:p>
    <w:p w14:paraId="4793B04A">
      <w:pPr>
        <w:spacing w:before="182" w:line="219" w:lineRule="auto"/>
        <w:ind w:left="494"/>
        <w:rPr>
          <w:rFonts w:ascii="宋体" w:hAnsi="宋体" w:eastAsia="宋体" w:cs="宋体"/>
          <w:sz w:val="24"/>
          <w:szCs w:val="24"/>
        </w:rPr>
      </w:pPr>
      <w:r>
        <w:rPr>
          <w:rFonts w:ascii="宋体" w:hAnsi="宋体" w:eastAsia="宋体" w:cs="宋体"/>
          <w:spacing w:val="-1"/>
          <w:sz w:val="24"/>
          <w:szCs w:val="24"/>
        </w:rPr>
        <w:t>21.1 供应商必须在“供应商须知前附表</w:t>
      </w:r>
      <w:r>
        <w:rPr>
          <w:rFonts w:ascii="宋体" w:hAnsi="宋体" w:eastAsia="宋体" w:cs="宋体"/>
          <w:spacing w:val="-88"/>
          <w:sz w:val="24"/>
          <w:szCs w:val="24"/>
        </w:rPr>
        <w:t xml:space="preserve"> </w:t>
      </w:r>
      <w:r>
        <w:rPr>
          <w:rFonts w:ascii="宋体" w:hAnsi="宋体" w:eastAsia="宋体" w:cs="宋体"/>
          <w:spacing w:val="-1"/>
          <w:sz w:val="24"/>
          <w:szCs w:val="24"/>
        </w:rPr>
        <w:t>”规定的时间</w:t>
      </w:r>
      <w:r>
        <w:rPr>
          <w:rFonts w:ascii="宋体" w:hAnsi="宋体" w:eastAsia="宋体" w:cs="宋体"/>
          <w:spacing w:val="-2"/>
          <w:sz w:val="24"/>
          <w:szCs w:val="24"/>
        </w:rPr>
        <w:t>和地点提交响应文件。</w:t>
      </w:r>
    </w:p>
    <w:p w14:paraId="1EC71363">
      <w:pPr>
        <w:spacing w:before="185" w:line="219" w:lineRule="auto"/>
        <w:ind w:left="494"/>
        <w:rPr>
          <w:rFonts w:ascii="宋体" w:hAnsi="宋体" w:eastAsia="宋体" w:cs="宋体"/>
          <w:sz w:val="24"/>
          <w:szCs w:val="24"/>
        </w:rPr>
      </w:pPr>
      <w:r>
        <w:rPr>
          <w:rFonts w:ascii="宋体" w:hAnsi="宋体" w:eastAsia="宋体" w:cs="宋体"/>
          <w:spacing w:val="-1"/>
          <w:sz w:val="24"/>
          <w:szCs w:val="24"/>
        </w:rPr>
        <w:t>21.2 在响应文件提交截止时间以后，不能补充、修改响应文件。</w:t>
      </w:r>
    </w:p>
    <w:p w14:paraId="2E48CC3B">
      <w:pPr>
        <w:spacing w:before="183" w:line="220" w:lineRule="auto"/>
        <w:ind w:left="514"/>
        <w:rPr>
          <w:rFonts w:ascii="宋体" w:hAnsi="宋体" w:eastAsia="宋体" w:cs="宋体"/>
          <w:sz w:val="24"/>
          <w:szCs w:val="24"/>
        </w:rPr>
      </w:pPr>
      <w:r>
        <w:rPr>
          <w:rFonts w:ascii="宋体" w:hAnsi="宋体" w:eastAsia="宋体" w:cs="宋体"/>
          <w:b/>
          <w:bCs/>
          <w:spacing w:val="-7"/>
          <w:sz w:val="24"/>
          <w:szCs w:val="24"/>
        </w:rPr>
        <w:t>四、评审与磋商</w:t>
      </w:r>
    </w:p>
    <w:p w14:paraId="6E4F3F69">
      <w:pPr>
        <w:spacing w:before="182" w:line="220" w:lineRule="auto"/>
        <w:ind w:left="494"/>
        <w:rPr>
          <w:rFonts w:ascii="宋体" w:hAnsi="宋体" w:eastAsia="宋体" w:cs="宋体"/>
          <w:sz w:val="24"/>
          <w:szCs w:val="24"/>
        </w:rPr>
      </w:pPr>
      <w:r>
        <w:rPr>
          <w:rFonts w:ascii="宋体" w:hAnsi="宋体" w:eastAsia="宋体" w:cs="宋体"/>
          <w:spacing w:val="-2"/>
          <w:sz w:val="24"/>
          <w:szCs w:val="24"/>
        </w:rPr>
        <w:t>22、磋商小组</w:t>
      </w:r>
    </w:p>
    <w:p w14:paraId="65BF18DC">
      <w:pPr>
        <w:spacing w:line="220" w:lineRule="auto"/>
        <w:rPr>
          <w:rFonts w:ascii="宋体" w:hAnsi="宋体" w:eastAsia="宋体" w:cs="宋体"/>
          <w:sz w:val="24"/>
          <w:szCs w:val="24"/>
        </w:rPr>
        <w:sectPr>
          <w:footerReference r:id="rId18" w:type="default"/>
          <w:pgSz w:w="11906" w:h="16839"/>
          <w:pgMar w:top="400" w:right="1337" w:bottom="1156" w:left="1413" w:header="0" w:footer="994" w:gutter="0"/>
          <w:cols w:space="720" w:num="1"/>
        </w:sectPr>
      </w:pPr>
    </w:p>
    <w:p w14:paraId="70243E35">
      <w:pPr>
        <w:pStyle w:val="6"/>
        <w:spacing w:line="255" w:lineRule="auto"/>
      </w:pPr>
    </w:p>
    <w:p w14:paraId="69AF3EA8">
      <w:pPr>
        <w:pStyle w:val="6"/>
        <w:spacing w:line="255" w:lineRule="auto"/>
      </w:pPr>
    </w:p>
    <w:p w14:paraId="21117722">
      <w:pPr>
        <w:pStyle w:val="6"/>
        <w:spacing w:line="256" w:lineRule="auto"/>
      </w:pPr>
    </w:p>
    <w:p w14:paraId="7F30E852">
      <w:pPr>
        <w:spacing w:before="78" w:line="313" w:lineRule="auto"/>
        <w:ind w:right="80" w:firstLine="482"/>
        <w:rPr>
          <w:rFonts w:ascii="宋体" w:hAnsi="宋体" w:eastAsia="宋体" w:cs="宋体"/>
          <w:sz w:val="24"/>
          <w:szCs w:val="24"/>
        </w:rPr>
      </w:pPr>
      <w:r>
        <w:rPr>
          <w:rFonts w:ascii="宋体" w:hAnsi="宋体" w:eastAsia="宋体" w:cs="宋体"/>
          <w:spacing w:val="-4"/>
          <w:sz w:val="24"/>
          <w:szCs w:val="24"/>
        </w:rPr>
        <w:t>22.1</w:t>
      </w:r>
      <w:r>
        <w:rPr>
          <w:rFonts w:ascii="宋体" w:hAnsi="宋体" w:eastAsia="宋体" w:cs="宋体"/>
          <w:spacing w:val="-51"/>
          <w:sz w:val="24"/>
          <w:szCs w:val="24"/>
        </w:rPr>
        <w:t xml:space="preserve"> </w:t>
      </w:r>
      <w:r>
        <w:rPr>
          <w:rFonts w:ascii="宋体" w:hAnsi="宋体" w:eastAsia="宋体" w:cs="宋体"/>
          <w:spacing w:val="-4"/>
          <w:sz w:val="24"/>
          <w:szCs w:val="24"/>
        </w:rPr>
        <w:t>磋商小组由采购人代表和评审专家共</w:t>
      </w:r>
      <w:r>
        <w:rPr>
          <w:rFonts w:ascii="宋体" w:hAnsi="宋体" w:eastAsia="宋体" w:cs="宋体"/>
          <w:spacing w:val="-46"/>
          <w:sz w:val="24"/>
          <w:szCs w:val="24"/>
        </w:rPr>
        <w:t xml:space="preserve"> </w:t>
      </w:r>
      <w:r>
        <w:rPr>
          <w:rFonts w:ascii="宋体" w:hAnsi="宋体" w:eastAsia="宋体" w:cs="宋体"/>
          <w:spacing w:val="-4"/>
          <w:sz w:val="24"/>
          <w:szCs w:val="24"/>
        </w:rPr>
        <w:t>3</w:t>
      </w:r>
      <w:r>
        <w:rPr>
          <w:rFonts w:ascii="宋体" w:hAnsi="宋体" w:eastAsia="宋体" w:cs="宋体"/>
          <w:spacing w:val="-49"/>
          <w:sz w:val="24"/>
          <w:szCs w:val="24"/>
        </w:rPr>
        <w:t xml:space="preserve"> </w:t>
      </w:r>
      <w:r>
        <w:rPr>
          <w:rFonts w:ascii="宋体" w:hAnsi="宋体" w:eastAsia="宋体" w:cs="宋体"/>
          <w:spacing w:val="-4"/>
          <w:sz w:val="24"/>
          <w:szCs w:val="24"/>
        </w:rPr>
        <w:t>人以上单数组成，其中评审专</w:t>
      </w:r>
      <w:r>
        <w:rPr>
          <w:rFonts w:ascii="宋体" w:hAnsi="宋体" w:eastAsia="宋体" w:cs="宋体"/>
          <w:spacing w:val="-5"/>
          <w:sz w:val="24"/>
          <w:szCs w:val="24"/>
        </w:rPr>
        <w:t>家人数不</w:t>
      </w:r>
      <w:r>
        <w:rPr>
          <w:rFonts w:ascii="宋体" w:hAnsi="宋体" w:eastAsia="宋体" w:cs="宋体"/>
          <w:sz w:val="24"/>
          <w:szCs w:val="24"/>
        </w:rPr>
        <w:t xml:space="preserve"> </w:t>
      </w:r>
      <w:r>
        <w:rPr>
          <w:rFonts w:ascii="宋体" w:hAnsi="宋体" w:eastAsia="宋体" w:cs="宋体"/>
          <w:spacing w:val="-1"/>
          <w:sz w:val="24"/>
          <w:szCs w:val="24"/>
        </w:rPr>
        <w:t>得少于磋商小组成员总数的 2/3。采购人代</w:t>
      </w:r>
      <w:r>
        <w:rPr>
          <w:rFonts w:ascii="宋体" w:hAnsi="宋体" w:eastAsia="宋体" w:cs="宋体"/>
          <w:spacing w:val="-2"/>
          <w:sz w:val="24"/>
          <w:szCs w:val="24"/>
        </w:rPr>
        <w:t>表不得以评审专家身份参加本部门或者本单</w:t>
      </w:r>
      <w:r>
        <w:rPr>
          <w:rFonts w:ascii="宋体" w:hAnsi="宋体" w:eastAsia="宋体" w:cs="宋体"/>
          <w:sz w:val="24"/>
          <w:szCs w:val="24"/>
        </w:rPr>
        <w:t xml:space="preserve"> 位采购项目的评审。采购代理机构人员不得参加本机构</w:t>
      </w:r>
      <w:r>
        <w:rPr>
          <w:rFonts w:ascii="宋体" w:hAnsi="宋体" w:eastAsia="宋体" w:cs="宋体"/>
          <w:spacing w:val="-1"/>
          <w:sz w:val="24"/>
          <w:szCs w:val="24"/>
        </w:rPr>
        <w:t>代理的采购项目的评审。</w:t>
      </w:r>
    </w:p>
    <w:p w14:paraId="55486C1C">
      <w:pPr>
        <w:spacing w:before="182" w:line="325" w:lineRule="auto"/>
        <w:ind w:firstLine="483"/>
        <w:rPr>
          <w:rFonts w:ascii="宋体" w:hAnsi="宋体" w:eastAsia="宋体" w:cs="宋体"/>
          <w:sz w:val="24"/>
          <w:szCs w:val="24"/>
        </w:rPr>
      </w:pPr>
      <w:r>
        <w:rPr>
          <w:rFonts w:ascii="宋体" w:hAnsi="宋体" w:eastAsia="宋体" w:cs="宋体"/>
          <w:spacing w:val="2"/>
          <w:sz w:val="24"/>
          <w:szCs w:val="24"/>
        </w:rPr>
        <w:t>22.2 评审专家应当从政府采购评审专家</w:t>
      </w:r>
      <w:r>
        <w:rPr>
          <w:rFonts w:ascii="宋体" w:hAnsi="宋体" w:eastAsia="宋体" w:cs="宋体"/>
          <w:spacing w:val="1"/>
          <w:sz w:val="24"/>
          <w:szCs w:val="24"/>
        </w:rPr>
        <w:t>库内相关专业的专家名单中随机抽取。市</w:t>
      </w:r>
      <w:r>
        <w:rPr>
          <w:rFonts w:ascii="宋体" w:hAnsi="宋体" w:eastAsia="宋体" w:cs="宋体"/>
          <w:sz w:val="24"/>
          <w:szCs w:val="24"/>
        </w:rPr>
        <w:t xml:space="preserve"> </w:t>
      </w:r>
      <w:r>
        <w:rPr>
          <w:rFonts w:ascii="宋体" w:hAnsi="宋体" w:eastAsia="宋体" w:cs="宋体"/>
          <w:spacing w:val="-2"/>
          <w:sz w:val="24"/>
          <w:szCs w:val="24"/>
        </w:rPr>
        <w:t>场竞争不充分的科研项目，以及需要扶持的科技成果转化项目，以及情况特殊、通过随</w:t>
      </w:r>
      <w:r>
        <w:rPr>
          <w:rFonts w:ascii="宋体" w:hAnsi="宋体" w:eastAsia="宋体" w:cs="宋体"/>
          <w:spacing w:val="18"/>
          <w:sz w:val="24"/>
          <w:szCs w:val="24"/>
        </w:rPr>
        <w:t xml:space="preserve"> </w:t>
      </w:r>
      <w:r>
        <w:rPr>
          <w:rFonts w:ascii="宋体" w:hAnsi="宋体" w:eastAsia="宋体" w:cs="宋体"/>
          <w:spacing w:val="-6"/>
          <w:sz w:val="24"/>
          <w:szCs w:val="24"/>
        </w:rPr>
        <w:t>机方式难以确定合适的评审专家的项目，经主管预算单位同意，可以自行选定评审专家。</w:t>
      </w:r>
      <w:r>
        <w:rPr>
          <w:rFonts w:ascii="宋体" w:hAnsi="宋体" w:eastAsia="宋体" w:cs="宋体"/>
          <w:spacing w:val="16"/>
          <w:sz w:val="24"/>
          <w:szCs w:val="24"/>
        </w:rPr>
        <w:t xml:space="preserve"> </w:t>
      </w:r>
      <w:r>
        <w:rPr>
          <w:rFonts w:ascii="宋体" w:hAnsi="宋体" w:eastAsia="宋体" w:cs="宋体"/>
          <w:spacing w:val="-2"/>
          <w:sz w:val="24"/>
          <w:szCs w:val="24"/>
        </w:rPr>
        <w:t>技术复杂、专业性强的采购项目，评审专家中应当包含</w:t>
      </w:r>
      <w:r>
        <w:rPr>
          <w:rFonts w:ascii="宋体" w:hAnsi="宋体" w:eastAsia="宋体" w:cs="宋体"/>
          <w:spacing w:val="-20"/>
          <w:sz w:val="24"/>
          <w:szCs w:val="24"/>
        </w:rPr>
        <w:t xml:space="preserve"> </w:t>
      </w:r>
      <w:r>
        <w:rPr>
          <w:rFonts w:ascii="宋体" w:hAnsi="宋体" w:eastAsia="宋体" w:cs="宋体"/>
          <w:spacing w:val="-2"/>
          <w:sz w:val="24"/>
          <w:szCs w:val="24"/>
        </w:rPr>
        <w:t>1</w:t>
      </w:r>
      <w:r>
        <w:rPr>
          <w:rFonts w:ascii="宋体" w:hAnsi="宋体" w:eastAsia="宋体" w:cs="宋体"/>
          <w:spacing w:val="-48"/>
          <w:sz w:val="24"/>
          <w:szCs w:val="24"/>
        </w:rPr>
        <w:t xml:space="preserve"> </w:t>
      </w:r>
      <w:r>
        <w:rPr>
          <w:rFonts w:ascii="宋体" w:hAnsi="宋体" w:eastAsia="宋体" w:cs="宋体"/>
          <w:spacing w:val="-2"/>
          <w:sz w:val="24"/>
          <w:szCs w:val="24"/>
        </w:rPr>
        <w:t>名法律专家。</w:t>
      </w:r>
    </w:p>
    <w:p w14:paraId="525C5A49">
      <w:pPr>
        <w:spacing w:before="184" w:line="289" w:lineRule="auto"/>
        <w:ind w:left="6" w:right="120" w:firstLine="477"/>
        <w:rPr>
          <w:rFonts w:ascii="宋体" w:hAnsi="宋体" w:eastAsia="宋体" w:cs="宋体"/>
          <w:sz w:val="24"/>
          <w:szCs w:val="24"/>
        </w:rPr>
      </w:pPr>
      <w:r>
        <w:rPr>
          <w:rFonts w:ascii="宋体" w:hAnsi="宋体" w:eastAsia="宋体" w:cs="宋体"/>
          <w:sz w:val="24"/>
          <w:szCs w:val="24"/>
        </w:rPr>
        <w:t>22.3 磋商小组将在磋商文件规定的时间和地点集中与单一供应商分别进行磋商。</w:t>
      </w:r>
      <w:r>
        <w:rPr>
          <w:rFonts w:ascii="宋体" w:hAnsi="宋体" w:eastAsia="宋体" w:cs="宋体"/>
          <w:spacing w:val="18"/>
          <w:sz w:val="24"/>
          <w:szCs w:val="24"/>
        </w:rPr>
        <w:t xml:space="preserve"> </w:t>
      </w:r>
      <w:r>
        <w:rPr>
          <w:rFonts w:ascii="宋体" w:hAnsi="宋体" w:eastAsia="宋体" w:cs="宋体"/>
          <w:spacing w:val="-1"/>
          <w:sz w:val="24"/>
          <w:szCs w:val="24"/>
        </w:rPr>
        <w:t>并给予所有参加磋商的供应商平等的磋商机会。</w:t>
      </w:r>
    </w:p>
    <w:p w14:paraId="0B2811D5">
      <w:pPr>
        <w:spacing w:before="183" w:line="332" w:lineRule="auto"/>
        <w:ind w:right="77" w:firstLine="483"/>
        <w:rPr>
          <w:rFonts w:ascii="宋体" w:hAnsi="宋体" w:eastAsia="宋体" w:cs="宋体"/>
          <w:sz w:val="24"/>
          <w:szCs w:val="24"/>
        </w:rPr>
      </w:pPr>
      <w:r>
        <w:rPr>
          <w:rFonts w:ascii="宋体" w:hAnsi="宋体" w:eastAsia="宋体" w:cs="宋体"/>
          <w:spacing w:val="2"/>
          <w:sz w:val="24"/>
          <w:szCs w:val="24"/>
        </w:rPr>
        <w:t>22.4</w:t>
      </w:r>
      <w:r>
        <w:rPr>
          <w:rFonts w:ascii="宋体" w:hAnsi="宋体" w:eastAsia="宋体" w:cs="宋体"/>
          <w:spacing w:val="-47"/>
          <w:sz w:val="24"/>
          <w:szCs w:val="24"/>
        </w:rPr>
        <w:t xml:space="preserve"> </w:t>
      </w:r>
      <w:r>
        <w:rPr>
          <w:rFonts w:ascii="宋体" w:hAnsi="宋体" w:eastAsia="宋体" w:cs="宋体"/>
          <w:spacing w:val="2"/>
          <w:sz w:val="24"/>
          <w:szCs w:val="24"/>
        </w:rPr>
        <w:t>采购代理机构将在“供应商须知前附表</w:t>
      </w:r>
      <w:r>
        <w:rPr>
          <w:rFonts w:ascii="宋体" w:hAnsi="宋体" w:eastAsia="宋体" w:cs="宋体"/>
          <w:spacing w:val="-86"/>
          <w:sz w:val="24"/>
          <w:szCs w:val="24"/>
        </w:rPr>
        <w:t xml:space="preserve"> </w:t>
      </w:r>
      <w:r>
        <w:rPr>
          <w:rFonts w:ascii="宋体" w:hAnsi="宋体" w:eastAsia="宋体" w:cs="宋体"/>
          <w:spacing w:val="2"/>
          <w:sz w:val="24"/>
          <w:szCs w:val="24"/>
        </w:rPr>
        <w:t>”规定的时间通过电子交易平</w:t>
      </w:r>
      <w:r>
        <w:rPr>
          <w:rFonts w:ascii="宋体" w:hAnsi="宋体" w:eastAsia="宋体" w:cs="宋体"/>
          <w:spacing w:val="1"/>
          <w:sz w:val="24"/>
          <w:szCs w:val="24"/>
        </w:rPr>
        <w:t>台组织</w:t>
      </w:r>
      <w:r>
        <w:rPr>
          <w:rFonts w:ascii="宋体" w:hAnsi="宋体" w:eastAsia="宋体" w:cs="宋体"/>
          <w:sz w:val="24"/>
          <w:szCs w:val="24"/>
        </w:rPr>
        <w:t xml:space="preserve"> </w:t>
      </w:r>
      <w:r>
        <w:rPr>
          <w:rFonts w:ascii="宋体" w:hAnsi="宋体" w:eastAsia="宋体" w:cs="宋体"/>
          <w:spacing w:val="-2"/>
          <w:sz w:val="24"/>
          <w:szCs w:val="24"/>
        </w:rPr>
        <w:t>响应文件开启采购机构依托电子交易平台发起开始解密指令，供应商的法定代表人或其</w:t>
      </w:r>
      <w:r>
        <w:rPr>
          <w:rFonts w:ascii="宋体" w:hAnsi="宋体" w:eastAsia="宋体" w:cs="宋体"/>
          <w:spacing w:val="18"/>
          <w:sz w:val="24"/>
          <w:szCs w:val="24"/>
        </w:rPr>
        <w:t xml:space="preserve"> </w:t>
      </w:r>
      <w:r>
        <w:rPr>
          <w:rFonts w:ascii="宋体" w:hAnsi="宋体" w:eastAsia="宋体" w:cs="宋体"/>
          <w:spacing w:val="8"/>
          <w:sz w:val="24"/>
          <w:szCs w:val="24"/>
        </w:rPr>
        <w:t xml:space="preserve">委托代理人须携带加密时所用的 </w:t>
      </w:r>
      <w:r>
        <w:rPr>
          <w:rFonts w:ascii="宋体" w:hAnsi="宋体" w:eastAsia="宋体" w:cs="宋体"/>
          <w:sz w:val="24"/>
          <w:szCs w:val="24"/>
        </w:rPr>
        <w:t>CA</w:t>
      </w:r>
      <w:r>
        <w:rPr>
          <w:rFonts w:ascii="宋体" w:hAnsi="宋体" w:eastAsia="宋体" w:cs="宋体"/>
          <w:spacing w:val="8"/>
          <w:sz w:val="24"/>
          <w:szCs w:val="24"/>
        </w:rPr>
        <w:t xml:space="preserve"> 锁按平台提示和采购文件的规定登录到 “政采 </w:t>
      </w:r>
      <w:r>
        <w:rPr>
          <w:rFonts w:ascii="宋体" w:hAnsi="宋体" w:eastAsia="宋体" w:cs="宋体"/>
          <w:spacing w:val="4"/>
          <w:sz w:val="24"/>
          <w:szCs w:val="24"/>
        </w:rPr>
        <w:t>云</w:t>
      </w:r>
      <w:r>
        <w:rPr>
          <w:rFonts w:ascii="宋体" w:hAnsi="宋体" w:eastAsia="宋体" w:cs="宋体"/>
          <w:spacing w:val="-84"/>
          <w:sz w:val="24"/>
          <w:szCs w:val="24"/>
        </w:rPr>
        <w:t xml:space="preserve"> </w:t>
      </w:r>
      <w:r>
        <w:rPr>
          <w:rFonts w:ascii="宋体" w:hAnsi="宋体" w:eastAsia="宋体" w:cs="宋体"/>
          <w:spacing w:val="4"/>
          <w:sz w:val="24"/>
          <w:szCs w:val="24"/>
        </w:rPr>
        <w:t>”平台电子开标大厅签到并在发起解密指令之时规定时间内完成对电子响应文件在</w:t>
      </w:r>
      <w:r>
        <w:rPr>
          <w:rFonts w:ascii="宋体" w:hAnsi="宋体" w:eastAsia="宋体" w:cs="宋体"/>
          <w:sz w:val="24"/>
          <w:szCs w:val="24"/>
        </w:rPr>
        <w:t xml:space="preserve"> </w:t>
      </w:r>
      <w:r>
        <w:rPr>
          <w:rFonts w:ascii="宋体" w:hAnsi="宋体" w:eastAsia="宋体" w:cs="宋体"/>
          <w:spacing w:val="-3"/>
          <w:sz w:val="24"/>
          <w:szCs w:val="24"/>
        </w:rPr>
        <w:t>线解密。</w:t>
      </w:r>
    </w:p>
    <w:p w14:paraId="3EC79B01">
      <w:pPr>
        <w:spacing w:before="182" w:line="220" w:lineRule="auto"/>
        <w:ind w:left="509"/>
        <w:rPr>
          <w:rFonts w:ascii="宋体" w:hAnsi="宋体" w:eastAsia="宋体" w:cs="宋体"/>
          <w:sz w:val="24"/>
          <w:szCs w:val="24"/>
        </w:rPr>
      </w:pPr>
      <w:r>
        <w:rPr>
          <w:rFonts w:ascii="宋体" w:hAnsi="宋体" w:eastAsia="宋体" w:cs="宋体"/>
          <w:b/>
          <w:bCs/>
          <w:spacing w:val="-6"/>
          <w:sz w:val="24"/>
          <w:szCs w:val="24"/>
        </w:rPr>
        <w:t>电子交易活动的中止：</w:t>
      </w:r>
    </w:p>
    <w:p w14:paraId="325590A5">
      <w:pPr>
        <w:spacing w:before="182" w:line="346" w:lineRule="auto"/>
        <w:ind w:left="16" w:right="80" w:firstLine="463"/>
        <w:rPr>
          <w:rFonts w:ascii="宋体" w:hAnsi="宋体" w:eastAsia="宋体" w:cs="宋体"/>
          <w:sz w:val="24"/>
          <w:szCs w:val="24"/>
        </w:rPr>
      </w:pPr>
      <w:r>
        <w:rPr>
          <w:rFonts w:ascii="宋体" w:hAnsi="宋体" w:eastAsia="宋体" w:cs="宋体"/>
          <w:spacing w:val="-2"/>
          <w:sz w:val="24"/>
          <w:szCs w:val="24"/>
        </w:rPr>
        <w:t>采购过程中出现以下情形，导致电子交易平台无法正常运行，或者无法保证电子交</w:t>
      </w:r>
      <w:r>
        <w:rPr>
          <w:rFonts w:ascii="宋体" w:hAnsi="宋体" w:eastAsia="宋体" w:cs="宋体"/>
          <w:spacing w:val="14"/>
          <w:sz w:val="24"/>
          <w:szCs w:val="24"/>
        </w:rPr>
        <w:t xml:space="preserve"> </w:t>
      </w:r>
      <w:r>
        <w:rPr>
          <w:rFonts w:ascii="宋体" w:hAnsi="宋体" w:eastAsia="宋体" w:cs="宋体"/>
          <w:spacing w:val="-1"/>
          <w:sz w:val="24"/>
          <w:szCs w:val="24"/>
        </w:rPr>
        <w:t>易的公平、公正和安全时，采购机构可中止电子交易活动：</w:t>
      </w:r>
    </w:p>
    <w:p w14:paraId="30B7897C">
      <w:pPr>
        <w:spacing w:before="36" w:line="219" w:lineRule="auto"/>
        <w:ind w:left="523"/>
        <w:rPr>
          <w:rFonts w:ascii="宋体" w:hAnsi="宋体" w:eastAsia="宋体" w:cs="宋体"/>
          <w:sz w:val="24"/>
          <w:szCs w:val="24"/>
        </w:rPr>
      </w:pPr>
      <w:r>
        <w:rPr>
          <w:rFonts w:ascii="宋体" w:hAnsi="宋体" w:eastAsia="宋体" w:cs="宋体"/>
          <w:spacing w:val="-3"/>
          <w:sz w:val="24"/>
          <w:szCs w:val="24"/>
        </w:rPr>
        <w:t>(1)电子交易平台发生故障而无法登录访问的；</w:t>
      </w:r>
    </w:p>
    <w:p w14:paraId="4ADBE03F">
      <w:pPr>
        <w:spacing w:before="183" w:line="219" w:lineRule="auto"/>
        <w:ind w:left="523"/>
        <w:rPr>
          <w:rFonts w:ascii="宋体" w:hAnsi="宋体" w:eastAsia="宋体" w:cs="宋体"/>
          <w:sz w:val="24"/>
          <w:szCs w:val="24"/>
        </w:rPr>
      </w:pPr>
      <w:r>
        <w:rPr>
          <w:rFonts w:ascii="宋体" w:hAnsi="宋体" w:eastAsia="宋体" w:cs="宋体"/>
          <w:spacing w:val="-2"/>
          <w:sz w:val="24"/>
          <w:szCs w:val="24"/>
        </w:rPr>
        <w:t>(2)电子交易平台应用或数据库出现错误，不能进行正常操作的；</w:t>
      </w:r>
    </w:p>
    <w:p w14:paraId="2EAD4B93">
      <w:pPr>
        <w:spacing w:before="183" w:line="220" w:lineRule="auto"/>
        <w:ind w:left="523"/>
        <w:rPr>
          <w:rFonts w:ascii="宋体" w:hAnsi="宋体" w:eastAsia="宋体" w:cs="宋体"/>
          <w:sz w:val="24"/>
          <w:szCs w:val="24"/>
        </w:rPr>
      </w:pPr>
      <w:r>
        <w:rPr>
          <w:rFonts w:ascii="宋体" w:hAnsi="宋体" w:eastAsia="宋体" w:cs="宋体"/>
          <w:spacing w:val="-2"/>
          <w:sz w:val="24"/>
          <w:szCs w:val="24"/>
        </w:rPr>
        <w:t>(3)电子交易平台发现严重安全漏洞，有潜在泄密危险的；</w:t>
      </w:r>
    </w:p>
    <w:p w14:paraId="7B07F0D4">
      <w:pPr>
        <w:spacing w:before="182" w:line="219" w:lineRule="auto"/>
        <w:ind w:left="523"/>
        <w:rPr>
          <w:rFonts w:ascii="宋体" w:hAnsi="宋体" w:eastAsia="宋体" w:cs="宋体"/>
          <w:sz w:val="24"/>
          <w:szCs w:val="24"/>
        </w:rPr>
      </w:pPr>
      <w:r>
        <w:rPr>
          <w:rFonts w:ascii="宋体" w:hAnsi="宋体" w:eastAsia="宋体" w:cs="宋体"/>
          <w:spacing w:val="-3"/>
          <w:sz w:val="24"/>
          <w:szCs w:val="24"/>
        </w:rPr>
        <w:t>(4) 病毒发作导致不能进行正常操作的；</w:t>
      </w:r>
    </w:p>
    <w:p w14:paraId="6C5C947B">
      <w:pPr>
        <w:spacing w:before="183" w:line="220" w:lineRule="auto"/>
        <w:ind w:left="523"/>
        <w:rPr>
          <w:rFonts w:ascii="宋体" w:hAnsi="宋体" w:eastAsia="宋体" w:cs="宋体"/>
          <w:sz w:val="24"/>
          <w:szCs w:val="24"/>
        </w:rPr>
      </w:pPr>
      <w:r>
        <w:rPr>
          <w:rFonts w:ascii="宋体" w:hAnsi="宋体" w:eastAsia="宋体" w:cs="宋体"/>
          <w:spacing w:val="-2"/>
          <w:sz w:val="24"/>
          <w:szCs w:val="24"/>
        </w:rPr>
        <w:t>(5)其他无法保证电子交易的公平、公正和安全的情况。</w:t>
      </w:r>
    </w:p>
    <w:p w14:paraId="1587FBD3">
      <w:pPr>
        <w:spacing w:before="180" w:line="354" w:lineRule="auto"/>
        <w:ind w:right="18" w:firstLine="500"/>
        <w:jc w:val="both"/>
        <w:rPr>
          <w:rFonts w:ascii="宋体" w:hAnsi="宋体" w:eastAsia="宋体" w:cs="宋体"/>
          <w:sz w:val="24"/>
          <w:szCs w:val="24"/>
        </w:rPr>
      </w:pPr>
      <w:r>
        <w:rPr>
          <w:rFonts w:ascii="宋体" w:hAnsi="宋体" w:eastAsia="宋体" w:cs="宋体"/>
          <w:spacing w:val="-2"/>
          <w:sz w:val="24"/>
          <w:szCs w:val="24"/>
        </w:rPr>
        <w:t>出现以上情形，不影响采购公平、公正性的，采购组织机构可以</w:t>
      </w:r>
      <w:r>
        <w:rPr>
          <w:rFonts w:ascii="宋体" w:hAnsi="宋体" w:eastAsia="宋体" w:cs="宋体"/>
          <w:spacing w:val="-3"/>
          <w:sz w:val="24"/>
          <w:szCs w:val="24"/>
        </w:rPr>
        <w:t>待上述情形消除后</w:t>
      </w:r>
      <w:r>
        <w:rPr>
          <w:rFonts w:ascii="宋体" w:hAnsi="宋体" w:eastAsia="宋体" w:cs="宋体"/>
          <w:sz w:val="24"/>
          <w:szCs w:val="24"/>
        </w:rPr>
        <w:t xml:space="preserve"> </w:t>
      </w:r>
      <w:r>
        <w:rPr>
          <w:rFonts w:ascii="宋体" w:hAnsi="宋体" w:eastAsia="宋体" w:cs="宋体"/>
          <w:spacing w:val="-6"/>
          <w:sz w:val="24"/>
          <w:szCs w:val="24"/>
        </w:rPr>
        <w:t>继续组织电子交易活动；影响或可能影响采购公平、公正性的，经采购代理机构确</w:t>
      </w:r>
      <w:r>
        <w:rPr>
          <w:rFonts w:ascii="宋体" w:hAnsi="宋体" w:eastAsia="宋体" w:cs="宋体"/>
          <w:spacing w:val="-7"/>
          <w:sz w:val="24"/>
          <w:szCs w:val="24"/>
        </w:rPr>
        <w:t>认后，</w:t>
      </w:r>
      <w:r>
        <w:rPr>
          <w:rFonts w:ascii="宋体" w:hAnsi="宋体" w:eastAsia="宋体" w:cs="宋体"/>
          <w:sz w:val="24"/>
          <w:szCs w:val="24"/>
        </w:rPr>
        <w:t xml:space="preserve"> </w:t>
      </w:r>
      <w:r>
        <w:rPr>
          <w:rFonts w:ascii="宋体" w:hAnsi="宋体" w:eastAsia="宋体" w:cs="宋体"/>
          <w:spacing w:val="-2"/>
          <w:sz w:val="24"/>
          <w:szCs w:val="24"/>
        </w:rPr>
        <w:t>应当重新采购。采购代理机构必须对原有的资料及信息作出妥善保密处理，并报财政部</w:t>
      </w:r>
      <w:r>
        <w:rPr>
          <w:rFonts w:ascii="宋体" w:hAnsi="宋体" w:eastAsia="宋体" w:cs="宋体"/>
          <w:spacing w:val="17"/>
          <w:sz w:val="24"/>
          <w:szCs w:val="24"/>
        </w:rPr>
        <w:t xml:space="preserve"> </w:t>
      </w:r>
      <w:r>
        <w:rPr>
          <w:rFonts w:ascii="宋体" w:hAnsi="宋体" w:eastAsia="宋体" w:cs="宋体"/>
          <w:spacing w:val="-3"/>
          <w:sz w:val="24"/>
          <w:szCs w:val="24"/>
        </w:rPr>
        <w:t>门备案。</w:t>
      </w:r>
    </w:p>
    <w:p w14:paraId="3EA8DBD6">
      <w:pPr>
        <w:spacing w:before="34" w:line="346" w:lineRule="auto"/>
        <w:ind w:left="2" w:right="80" w:firstLine="481"/>
        <w:rPr>
          <w:rFonts w:ascii="宋体" w:hAnsi="宋体" w:eastAsia="宋体" w:cs="宋体"/>
          <w:sz w:val="24"/>
          <w:szCs w:val="24"/>
        </w:rPr>
      </w:pPr>
      <w:r>
        <w:rPr>
          <w:rFonts w:ascii="宋体" w:hAnsi="宋体" w:eastAsia="宋体" w:cs="宋体"/>
          <w:spacing w:val="-3"/>
          <w:sz w:val="24"/>
          <w:szCs w:val="24"/>
        </w:rPr>
        <w:t>如供应商成功解密响应文件，但未在“政采云</w:t>
      </w:r>
      <w:r>
        <w:rPr>
          <w:rFonts w:ascii="宋体" w:hAnsi="宋体" w:eastAsia="宋体" w:cs="宋体"/>
          <w:spacing w:val="-75"/>
          <w:sz w:val="24"/>
          <w:szCs w:val="24"/>
        </w:rPr>
        <w:t xml:space="preserve"> </w:t>
      </w:r>
      <w:r>
        <w:rPr>
          <w:rFonts w:ascii="宋体" w:hAnsi="宋体" w:eastAsia="宋体" w:cs="宋体"/>
          <w:spacing w:val="-3"/>
          <w:sz w:val="24"/>
          <w:szCs w:val="24"/>
        </w:rPr>
        <w:t>”电子开标大厅参加谈判的，视同认</w:t>
      </w:r>
      <w:r>
        <w:rPr>
          <w:rFonts w:ascii="宋体" w:hAnsi="宋体" w:eastAsia="宋体" w:cs="宋体"/>
          <w:sz w:val="24"/>
          <w:szCs w:val="24"/>
        </w:rPr>
        <w:t xml:space="preserve"> </w:t>
      </w:r>
      <w:r>
        <w:rPr>
          <w:rFonts w:ascii="宋体" w:hAnsi="宋体" w:eastAsia="宋体" w:cs="宋体"/>
          <w:spacing w:val="-1"/>
          <w:sz w:val="24"/>
          <w:szCs w:val="24"/>
        </w:rPr>
        <w:t>可谈判过程和结果，由此产生的后果由供应商自行负责。</w:t>
      </w:r>
    </w:p>
    <w:p w14:paraId="44A04364">
      <w:pPr>
        <w:spacing w:before="35" w:line="290" w:lineRule="auto"/>
        <w:ind w:left="4" w:right="18" w:firstLine="479"/>
        <w:rPr>
          <w:rFonts w:ascii="宋体" w:hAnsi="宋体" w:eastAsia="宋体" w:cs="宋体"/>
          <w:sz w:val="24"/>
          <w:szCs w:val="24"/>
        </w:rPr>
      </w:pPr>
      <w:r>
        <w:rPr>
          <w:rFonts w:ascii="宋体" w:hAnsi="宋体" w:eastAsia="宋体" w:cs="宋体"/>
          <w:spacing w:val="-8"/>
          <w:sz w:val="24"/>
          <w:szCs w:val="24"/>
        </w:rPr>
        <w:t>22.4</w:t>
      </w:r>
      <w:r>
        <w:rPr>
          <w:rFonts w:ascii="宋体" w:hAnsi="宋体" w:eastAsia="宋体" w:cs="宋体"/>
          <w:spacing w:val="-48"/>
          <w:sz w:val="24"/>
          <w:szCs w:val="24"/>
        </w:rPr>
        <w:t xml:space="preserve"> </w:t>
      </w:r>
      <w:r>
        <w:rPr>
          <w:rFonts w:ascii="宋体" w:hAnsi="宋体" w:eastAsia="宋体" w:cs="宋体"/>
          <w:spacing w:val="-8"/>
          <w:sz w:val="24"/>
          <w:szCs w:val="24"/>
        </w:rPr>
        <w:t>磋商过程中，磋商小组成员不得与供应商私下交换意见，并在磋商工作结束后，</w:t>
      </w:r>
      <w:r>
        <w:rPr>
          <w:rFonts w:ascii="宋体" w:hAnsi="宋体" w:eastAsia="宋体" w:cs="宋体"/>
          <w:sz w:val="24"/>
          <w:szCs w:val="24"/>
        </w:rPr>
        <w:t xml:space="preserve"> </w:t>
      </w:r>
      <w:r>
        <w:rPr>
          <w:rFonts w:ascii="宋体" w:hAnsi="宋体" w:eastAsia="宋体" w:cs="宋体"/>
          <w:spacing w:val="-2"/>
          <w:sz w:val="24"/>
          <w:szCs w:val="24"/>
        </w:rPr>
        <w:t>不得将磋商情况进行泄露。</w:t>
      </w:r>
    </w:p>
    <w:p w14:paraId="7492B1DB">
      <w:pPr>
        <w:spacing w:before="183" w:line="223" w:lineRule="auto"/>
        <w:ind w:left="483"/>
        <w:rPr>
          <w:rFonts w:ascii="宋体" w:hAnsi="宋体" w:eastAsia="宋体" w:cs="宋体"/>
          <w:sz w:val="24"/>
          <w:szCs w:val="24"/>
        </w:rPr>
      </w:pPr>
      <w:r>
        <w:rPr>
          <w:rFonts w:ascii="宋体" w:hAnsi="宋体" w:eastAsia="宋体" w:cs="宋体"/>
          <w:spacing w:val="-8"/>
          <w:sz w:val="24"/>
          <w:szCs w:val="24"/>
        </w:rPr>
        <w:t>22.5</w:t>
      </w:r>
      <w:r>
        <w:rPr>
          <w:rFonts w:ascii="宋体" w:hAnsi="宋体" w:eastAsia="宋体" w:cs="宋体"/>
          <w:spacing w:val="-26"/>
          <w:sz w:val="24"/>
          <w:szCs w:val="24"/>
        </w:rPr>
        <w:t xml:space="preserve"> </w:t>
      </w:r>
      <w:r>
        <w:rPr>
          <w:rFonts w:ascii="宋体" w:hAnsi="宋体" w:eastAsia="宋体" w:cs="宋体"/>
          <w:spacing w:val="-8"/>
          <w:sz w:val="24"/>
          <w:szCs w:val="24"/>
        </w:rPr>
        <w:t>回避</w:t>
      </w:r>
    </w:p>
    <w:p w14:paraId="38346225">
      <w:pPr>
        <w:spacing w:line="223" w:lineRule="auto"/>
        <w:rPr>
          <w:rFonts w:ascii="宋体" w:hAnsi="宋体" w:eastAsia="宋体" w:cs="宋体"/>
          <w:sz w:val="24"/>
          <w:szCs w:val="24"/>
        </w:rPr>
        <w:sectPr>
          <w:footerReference r:id="rId19" w:type="default"/>
          <w:pgSz w:w="11906" w:h="16839"/>
          <w:pgMar w:top="400" w:right="1337" w:bottom="1156" w:left="1424" w:header="0" w:footer="994" w:gutter="0"/>
          <w:cols w:space="720" w:num="1"/>
        </w:sectPr>
      </w:pPr>
    </w:p>
    <w:p w14:paraId="1475890F">
      <w:pPr>
        <w:pStyle w:val="6"/>
        <w:spacing w:line="255" w:lineRule="auto"/>
      </w:pPr>
    </w:p>
    <w:p w14:paraId="0FDF83CE">
      <w:pPr>
        <w:pStyle w:val="6"/>
        <w:spacing w:line="256" w:lineRule="auto"/>
      </w:pPr>
    </w:p>
    <w:p w14:paraId="0ECD7FDE">
      <w:pPr>
        <w:pStyle w:val="6"/>
        <w:spacing w:line="256" w:lineRule="auto"/>
      </w:pPr>
    </w:p>
    <w:p w14:paraId="5D3E814F">
      <w:pPr>
        <w:spacing w:before="79" w:line="351" w:lineRule="auto"/>
        <w:ind w:left="2" w:firstLine="477"/>
        <w:rPr>
          <w:rFonts w:ascii="宋体" w:hAnsi="宋体" w:eastAsia="宋体" w:cs="宋体"/>
          <w:sz w:val="24"/>
          <w:szCs w:val="24"/>
        </w:rPr>
      </w:pPr>
      <w:r>
        <w:rPr>
          <w:rFonts w:ascii="宋体" w:hAnsi="宋体" w:eastAsia="宋体" w:cs="宋体"/>
          <w:spacing w:val="-2"/>
          <w:sz w:val="24"/>
          <w:szCs w:val="24"/>
        </w:rPr>
        <w:t>评审专家不得参加与自己有利害关系的政府采购项目的评审活动。对与自己有利害</w:t>
      </w:r>
      <w:r>
        <w:rPr>
          <w:rFonts w:ascii="宋体" w:hAnsi="宋体" w:eastAsia="宋体" w:cs="宋体"/>
          <w:spacing w:val="14"/>
          <w:sz w:val="24"/>
          <w:szCs w:val="24"/>
        </w:rPr>
        <w:t xml:space="preserve"> </w:t>
      </w:r>
      <w:r>
        <w:rPr>
          <w:rFonts w:ascii="宋体" w:hAnsi="宋体" w:eastAsia="宋体" w:cs="宋体"/>
          <w:spacing w:val="-2"/>
          <w:sz w:val="24"/>
          <w:szCs w:val="24"/>
        </w:rPr>
        <w:t>关系的评审项目，如受到邀请，应主动提出回避。财政部门、采购人或采购代理机构也</w:t>
      </w:r>
      <w:r>
        <w:rPr>
          <w:rFonts w:ascii="宋体" w:hAnsi="宋体" w:eastAsia="宋体" w:cs="宋体"/>
          <w:spacing w:val="15"/>
          <w:sz w:val="24"/>
          <w:szCs w:val="24"/>
        </w:rPr>
        <w:t xml:space="preserve"> </w:t>
      </w:r>
      <w:r>
        <w:rPr>
          <w:rFonts w:ascii="宋体" w:hAnsi="宋体" w:eastAsia="宋体" w:cs="宋体"/>
          <w:spacing w:val="-2"/>
          <w:sz w:val="24"/>
          <w:szCs w:val="24"/>
        </w:rPr>
        <w:t>可要求该评审专家回避。</w:t>
      </w:r>
    </w:p>
    <w:p w14:paraId="7914F42D">
      <w:pPr>
        <w:spacing w:before="33" w:line="220" w:lineRule="auto"/>
        <w:ind w:left="483"/>
        <w:rPr>
          <w:rFonts w:ascii="宋体" w:hAnsi="宋体" w:eastAsia="宋体" w:cs="宋体"/>
          <w:sz w:val="24"/>
          <w:szCs w:val="24"/>
        </w:rPr>
      </w:pPr>
      <w:r>
        <w:rPr>
          <w:rFonts w:ascii="宋体" w:hAnsi="宋体" w:eastAsia="宋体" w:cs="宋体"/>
          <w:spacing w:val="-2"/>
          <w:sz w:val="24"/>
          <w:szCs w:val="24"/>
        </w:rPr>
        <w:t>23、磋商程序</w:t>
      </w:r>
    </w:p>
    <w:p w14:paraId="3C4827A9">
      <w:pPr>
        <w:spacing w:before="181" w:line="347" w:lineRule="auto"/>
        <w:ind w:left="3" w:firstLine="476"/>
        <w:rPr>
          <w:rFonts w:ascii="宋体" w:hAnsi="宋体" w:eastAsia="宋体" w:cs="宋体"/>
          <w:sz w:val="24"/>
          <w:szCs w:val="24"/>
        </w:rPr>
      </w:pPr>
      <w:r>
        <w:rPr>
          <w:rFonts w:ascii="宋体" w:hAnsi="宋体" w:eastAsia="宋体" w:cs="宋体"/>
          <w:spacing w:val="-2"/>
          <w:sz w:val="24"/>
          <w:szCs w:val="24"/>
        </w:rPr>
        <w:t>磋商小组将依照以下程序进行磋商评审，首先对响应文件进行资格性和符合性的初</w:t>
      </w:r>
      <w:r>
        <w:rPr>
          <w:rFonts w:ascii="宋体" w:hAnsi="宋体" w:eastAsia="宋体" w:cs="宋体"/>
          <w:spacing w:val="14"/>
          <w:sz w:val="24"/>
          <w:szCs w:val="24"/>
        </w:rPr>
        <w:t xml:space="preserve"> </w:t>
      </w:r>
      <w:r>
        <w:rPr>
          <w:rFonts w:ascii="宋体" w:hAnsi="宋体" w:eastAsia="宋体" w:cs="宋体"/>
          <w:spacing w:val="-4"/>
          <w:sz w:val="24"/>
          <w:szCs w:val="24"/>
        </w:rPr>
        <w:t>步审查：</w:t>
      </w:r>
    </w:p>
    <w:p w14:paraId="4DDFB28A">
      <w:pPr>
        <w:spacing w:before="34" w:line="219" w:lineRule="auto"/>
        <w:ind w:left="483"/>
        <w:rPr>
          <w:rFonts w:ascii="宋体" w:hAnsi="宋体" w:eastAsia="宋体" w:cs="宋体"/>
          <w:sz w:val="24"/>
          <w:szCs w:val="24"/>
        </w:rPr>
      </w:pPr>
      <w:r>
        <w:rPr>
          <w:rFonts w:ascii="宋体" w:hAnsi="宋体" w:eastAsia="宋体" w:cs="宋体"/>
          <w:spacing w:val="-4"/>
          <w:sz w:val="24"/>
          <w:szCs w:val="24"/>
        </w:rPr>
        <w:t>23.1</w:t>
      </w:r>
      <w:r>
        <w:rPr>
          <w:rFonts w:ascii="宋体" w:hAnsi="宋体" w:eastAsia="宋体" w:cs="宋体"/>
          <w:spacing w:val="22"/>
          <w:sz w:val="24"/>
          <w:szCs w:val="24"/>
        </w:rPr>
        <w:t xml:space="preserve"> </w:t>
      </w:r>
      <w:r>
        <w:rPr>
          <w:rFonts w:ascii="宋体" w:hAnsi="宋体" w:eastAsia="宋体" w:cs="宋体"/>
          <w:spacing w:val="-4"/>
          <w:sz w:val="24"/>
          <w:szCs w:val="24"/>
        </w:rPr>
        <w:t>资格性检查</w:t>
      </w:r>
    </w:p>
    <w:tbl>
      <w:tblPr>
        <w:tblStyle w:val="13"/>
        <w:tblW w:w="9020" w:type="dxa"/>
        <w:tblInd w:w="7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0"/>
        <w:gridCol w:w="2136"/>
        <w:gridCol w:w="6164"/>
      </w:tblGrid>
      <w:tr w14:paraId="439EFC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720" w:type="dxa"/>
            <w:vAlign w:val="top"/>
          </w:tcPr>
          <w:p w14:paraId="6EC8CB79">
            <w:pPr>
              <w:pStyle w:val="14"/>
              <w:spacing w:before="174" w:line="229" w:lineRule="auto"/>
              <w:ind w:left="113"/>
              <w:rPr>
                <w:rFonts w:ascii="宋体" w:hAnsi="宋体" w:eastAsia="宋体" w:cs="宋体"/>
                <w:snapToGrid w:val="0"/>
                <w:color w:val="000000"/>
                <w:spacing w:val="-3"/>
                <w:kern w:val="0"/>
                <w:sz w:val="24"/>
                <w:szCs w:val="24"/>
                <w:lang w:val="en-US" w:eastAsia="en-US" w:bidi="ar-SA"/>
              </w:rPr>
            </w:pPr>
            <w:r>
              <w:rPr>
                <w:rFonts w:ascii="宋体" w:hAnsi="宋体" w:eastAsia="宋体" w:cs="宋体"/>
                <w:snapToGrid w:val="0"/>
                <w:color w:val="000000"/>
                <w:spacing w:val="-3"/>
                <w:kern w:val="0"/>
                <w:sz w:val="24"/>
                <w:szCs w:val="24"/>
                <w:lang w:val="en-US" w:eastAsia="en-US" w:bidi="ar-SA"/>
              </w:rPr>
              <w:t>序号</w:t>
            </w:r>
          </w:p>
        </w:tc>
        <w:tc>
          <w:tcPr>
            <w:tcW w:w="2136" w:type="dxa"/>
            <w:vAlign w:val="top"/>
          </w:tcPr>
          <w:p w14:paraId="51261A1C">
            <w:pPr>
              <w:pStyle w:val="14"/>
              <w:spacing w:before="174" w:line="228" w:lineRule="auto"/>
              <w:ind w:left="111"/>
              <w:rPr>
                <w:rFonts w:ascii="宋体" w:hAnsi="宋体" w:eastAsia="宋体" w:cs="宋体"/>
                <w:snapToGrid w:val="0"/>
                <w:color w:val="000000"/>
                <w:spacing w:val="-3"/>
                <w:kern w:val="0"/>
                <w:sz w:val="24"/>
                <w:szCs w:val="24"/>
                <w:lang w:val="en-US" w:eastAsia="en-US" w:bidi="ar-SA"/>
              </w:rPr>
            </w:pPr>
            <w:r>
              <w:rPr>
                <w:rFonts w:ascii="宋体" w:hAnsi="宋体" w:eastAsia="宋体" w:cs="宋体"/>
                <w:snapToGrid w:val="0"/>
                <w:color w:val="000000"/>
                <w:spacing w:val="-3"/>
                <w:kern w:val="0"/>
                <w:sz w:val="24"/>
                <w:szCs w:val="24"/>
                <w:lang w:val="en-US" w:eastAsia="en-US" w:bidi="ar-SA"/>
              </w:rPr>
              <w:t>评审要求</w:t>
            </w:r>
          </w:p>
        </w:tc>
        <w:tc>
          <w:tcPr>
            <w:tcW w:w="6164" w:type="dxa"/>
            <w:vAlign w:val="top"/>
          </w:tcPr>
          <w:p w14:paraId="44B289E5">
            <w:pPr>
              <w:pStyle w:val="14"/>
              <w:spacing w:before="174" w:line="228" w:lineRule="auto"/>
              <w:ind w:left="111"/>
              <w:rPr>
                <w:rFonts w:ascii="宋体" w:hAnsi="宋体" w:eastAsia="宋体" w:cs="宋体"/>
                <w:snapToGrid w:val="0"/>
                <w:color w:val="000000"/>
                <w:spacing w:val="-3"/>
                <w:kern w:val="0"/>
                <w:sz w:val="24"/>
                <w:szCs w:val="24"/>
                <w:lang w:val="en-US" w:eastAsia="en-US" w:bidi="ar-SA"/>
              </w:rPr>
            </w:pPr>
            <w:r>
              <w:rPr>
                <w:rFonts w:ascii="宋体" w:hAnsi="宋体" w:eastAsia="宋体" w:cs="宋体"/>
                <w:snapToGrid w:val="0"/>
                <w:color w:val="000000"/>
                <w:spacing w:val="-3"/>
                <w:kern w:val="0"/>
                <w:sz w:val="24"/>
                <w:szCs w:val="24"/>
                <w:lang w:val="en-US" w:eastAsia="en-US" w:bidi="ar-SA"/>
              </w:rPr>
              <w:t>评标标准</w:t>
            </w:r>
          </w:p>
        </w:tc>
      </w:tr>
      <w:tr w14:paraId="75134C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720" w:type="dxa"/>
            <w:vAlign w:val="top"/>
          </w:tcPr>
          <w:p w14:paraId="3F74B755">
            <w:pPr>
              <w:pStyle w:val="14"/>
              <w:spacing w:before="65" w:line="189" w:lineRule="auto"/>
              <w:ind w:left="329"/>
              <w:rPr>
                <w:rFonts w:hint="eastAsia" w:ascii="宋体" w:hAnsi="宋体" w:eastAsia="宋体" w:cs="宋体"/>
                <w:snapToGrid w:val="0"/>
                <w:color w:val="000000"/>
                <w:spacing w:val="-3"/>
                <w:kern w:val="0"/>
                <w:sz w:val="24"/>
                <w:szCs w:val="24"/>
                <w:lang w:val="en-US" w:eastAsia="zh-CN" w:bidi="ar-SA"/>
              </w:rPr>
            </w:pPr>
            <w:r>
              <w:rPr>
                <w:rFonts w:hint="eastAsia" w:ascii="宋体" w:hAnsi="宋体" w:eastAsia="宋体" w:cs="宋体"/>
                <w:snapToGrid w:val="0"/>
                <w:color w:val="000000"/>
                <w:spacing w:val="-3"/>
                <w:kern w:val="0"/>
                <w:sz w:val="24"/>
                <w:szCs w:val="24"/>
                <w:lang w:val="en-US" w:eastAsia="zh-CN" w:bidi="ar-SA"/>
              </w:rPr>
              <w:t>1</w:t>
            </w:r>
          </w:p>
        </w:tc>
        <w:tc>
          <w:tcPr>
            <w:tcW w:w="2136" w:type="dxa"/>
            <w:vAlign w:val="top"/>
          </w:tcPr>
          <w:p w14:paraId="47C72677">
            <w:pPr>
              <w:pStyle w:val="14"/>
              <w:spacing w:before="289" w:line="226" w:lineRule="auto"/>
              <w:ind w:left="110"/>
              <w:rPr>
                <w:rFonts w:hint="eastAsia" w:ascii="宋体" w:hAnsi="宋体" w:eastAsia="宋体" w:cs="宋体"/>
                <w:snapToGrid w:val="0"/>
                <w:color w:val="000000"/>
                <w:spacing w:val="-3"/>
                <w:kern w:val="0"/>
                <w:sz w:val="24"/>
                <w:szCs w:val="24"/>
                <w:lang w:val="en-US" w:eastAsia="zh-CN" w:bidi="ar-SA"/>
              </w:rPr>
            </w:pPr>
            <w:r>
              <w:rPr>
                <w:rFonts w:hint="eastAsia" w:ascii="宋体" w:hAnsi="宋体" w:eastAsia="宋体" w:cs="宋体"/>
                <w:snapToGrid w:val="0"/>
                <w:color w:val="000000"/>
                <w:spacing w:val="-3"/>
                <w:kern w:val="0"/>
                <w:sz w:val="24"/>
                <w:szCs w:val="24"/>
                <w:lang w:val="en-US" w:eastAsia="zh-CN" w:bidi="ar-SA"/>
              </w:rPr>
              <w:t>营业执照</w:t>
            </w:r>
          </w:p>
        </w:tc>
        <w:tc>
          <w:tcPr>
            <w:tcW w:w="6164" w:type="dxa"/>
            <w:vAlign w:val="top"/>
          </w:tcPr>
          <w:p w14:paraId="6338C41B">
            <w:pPr>
              <w:spacing w:before="183" w:line="219" w:lineRule="auto"/>
              <w:rPr>
                <w:rFonts w:ascii="宋体" w:hAnsi="宋体" w:eastAsia="宋体" w:cs="宋体"/>
                <w:snapToGrid w:val="0"/>
                <w:color w:val="000000"/>
                <w:spacing w:val="-3"/>
                <w:kern w:val="0"/>
                <w:sz w:val="24"/>
                <w:szCs w:val="24"/>
                <w:lang w:val="en-US" w:eastAsia="en-US" w:bidi="ar-SA"/>
              </w:rPr>
            </w:pPr>
            <w:r>
              <w:rPr>
                <w:rFonts w:ascii="宋体" w:hAnsi="宋体" w:eastAsia="宋体" w:cs="宋体"/>
                <w:snapToGrid w:val="0"/>
                <w:color w:val="000000"/>
                <w:spacing w:val="-3"/>
                <w:kern w:val="0"/>
                <w:sz w:val="24"/>
                <w:szCs w:val="24"/>
                <w:lang w:val="en-US" w:eastAsia="en-US" w:bidi="ar-SA"/>
              </w:rPr>
              <w:t>营业执照是否有效</w:t>
            </w:r>
          </w:p>
        </w:tc>
      </w:tr>
      <w:tr w14:paraId="2FAE27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720" w:type="dxa"/>
            <w:vAlign w:val="top"/>
          </w:tcPr>
          <w:p w14:paraId="65B2729F">
            <w:pPr>
              <w:pStyle w:val="14"/>
              <w:spacing w:before="65" w:line="189" w:lineRule="auto"/>
              <w:ind w:left="316"/>
              <w:rPr>
                <w:rFonts w:hint="eastAsia" w:ascii="宋体" w:hAnsi="宋体" w:eastAsia="宋体" w:cs="宋体"/>
                <w:snapToGrid w:val="0"/>
                <w:color w:val="000000"/>
                <w:spacing w:val="-3"/>
                <w:kern w:val="0"/>
                <w:sz w:val="24"/>
                <w:szCs w:val="24"/>
                <w:lang w:val="en-US" w:eastAsia="zh-CN" w:bidi="ar-SA"/>
              </w:rPr>
            </w:pPr>
            <w:r>
              <w:rPr>
                <w:rFonts w:hint="eastAsia" w:ascii="宋体" w:hAnsi="宋体" w:eastAsia="宋体" w:cs="宋体"/>
                <w:snapToGrid w:val="0"/>
                <w:color w:val="000000"/>
                <w:spacing w:val="-3"/>
                <w:kern w:val="0"/>
                <w:sz w:val="24"/>
                <w:szCs w:val="24"/>
                <w:lang w:val="en-US" w:eastAsia="zh-CN" w:bidi="ar-SA"/>
              </w:rPr>
              <w:t>2</w:t>
            </w:r>
          </w:p>
        </w:tc>
        <w:tc>
          <w:tcPr>
            <w:tcW w:w="2136" w:type="dxa"/>
            <w:vAlign w:val="top"/>
          </w:tcPr>
          <w:p w14:paraId="0189ABD0">
            <w:pPr>
              <w:pStyle w:val="14"/>
              <w:spacing w:before="109" w:line="279" w:lineRule="auto"/>
              <w:ind w:left="112" w:right="106" w:firstLine="10"/>
              <w:rPr>
                <w:rFonts w:hint="default" w:ascii="宋体" w:hAnsi="宋体" w:eastAsia="宋体" w:cs="宋体"/>
                <w:snapToGrid w:val="0"/>
                <w:color w:val="000000"/>
                <w:spacing w:val="-3"/>
                <w:kern w:val="0"/>
                <w:sz w:val="24"/>
                <w:szCs w:val="24"/>
                <w:lang w:val="en-US" w:eastAsia="zh-CN" w:bidi="ar-SA"/>
              </w:rPr>
            </w:pPr>
            <w:r>
              <w:rPr>
                <w:rFonts w:hint="eastAsia" w:ascii="宋体" w:hAnsi="宋体" w:eastAsia="宋体" w:cs="宋体"/>
                <w:snapToGrid w:val="0"/>
                <w:color w:val="000000"/>
                <w:spacing w:val="-3"/>
                <w:kern w:val="0"/>
                <w:sz w:val="24"/>
                <w:szCs w:val="24"/>
                <w:lang w:val="en-US" w:eastAsia="zh-CN" w:bidi="ar-SA"/>
              </w:rPr>
              <w:t>采购政策</w:t>
            </w:r>
          </w:p>
        </w:tc>
        <w:tc>
          <w:tcPr>
            <w:tcW w:w="6164" w:type="dxa"/>
            <w:vAlign w:val="top"/>
          </w:tcPr>
          <w:p w14:paraId="5286AB10">
            <w:pPr>
              <w:spacing w:before="182" w:line="219" w:lineRule="auto"/>
              <w:rPr>
                <w:rFonts w:ascii="宋体" w:hAnsi="宋体" w:eastAsia="宋体" w:cs="宋体"/>
                <w:snapToGrid w:val="0"/>
                <w:color w:val="000000"/>
                <w:spacing w:val="-3"/>
                <w:kern w:val="0"/>
                <w:sz w:val="24"/>
                <w:szCs w:val="24"/>
                <w:lang w:val="en-US" w:eastAsia="en-US" w:bidi="ar-SA"/>
              </w:rPr>
            </w:pPr>
            <w:r>
              <w:rPr>
                <w:rFonts w:ascii="宋体" w:hAnsi="宋体" w:eastAsia="宋体" w:cs="宋体"/>
                <w:snapToGrid w:val="0"/>
                <w:color w:val="000000"/>
                <w:spacing w:val="-3"/>
                <w:kern w:val="0"/>
                <w:sz w:val="24"/>
                <w:szCs w:val="24"/>
                <w:lang w:val="en-US" w:eastAsia="en-US" w:bidi="ar-SA"/>
              </w:rPr>
              <w:t>采购政策按照采购文件等相关要求落实（含中小企业声明函）</w:t>
            </w:r>
          </w:p>
        </w:tc>
      </w:tr>
      <w:tr w14:paraId="195318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720" w:type="dxa"/>
            <w:vAlign w:val="top"/>
          </w:tcPr>
          <w:p w14:paraId="601F1584">
            <w:pPr>
              <w:pStyle w:val="14"/>
              <w:spacing w:before="65" w:line="189" w:lineRule="auto"/>
              <w:ind w:left="318"/>
              <w:rPr>
                <w:rFonts w:hint="eastAsia" w:ascii="宋体" w:hAnsi="宋体" w:eastAsia="宋体" w:cs="宋体"/>
                <w:snapToGrid w:val="0"/>
                <w:color w:val="000000"/>
                <w:spacing w:val="-3"/>
                <w:kern w:val="0"/>
                <w:sz w:val="24"/>
                <w:szCs w:val="24"/>
                <w:lang w:val="en-US" w:eastAsia="zh-CN" w:bidi="ar-SA"/>
              </w:rPr>
            </w:pPr>
            <w:r>
              <w:rPr>
                <w:rFonts w:hint="eastAsia" w:ascii="宋体" w:hAnsi="宋体" w:eastAsia="宋体" w:cs="宋体"/>
                <w:snapToGrid w:val="0"/>
                <w:color w:val="000000"/>
                <w:spacing w:val="-3"/>
                <w:kern w:val="0"/>
                <w:sz w:val="24"/>
                <w:szCs w:val="24"/>
                <w:lang w:val="en-US" w:eastAsia="zh-CN" w:bidi="ar-SA"/>
              </w:rPr>
              <w:t>3</w:t>
            </w:r>
          </w:p>
        </w:tc>
        <w:tc>
          <w:tcPr>
            <w:tcW w:w="2136" w:type="dxa"/>
            <w:vAlign w:val="top"/>
          </w:tcPr>
          <w:p w14:paraId="6446B606">
            <w:pPr>
              <w:pStyle w:val="14"/>
              <w:spacing w:before="290" w:line="317" w:lineRule="auto"/>
              <w:ind w:left="113" w:right="106" w:firstLine="2"/>
              <w:rPr>
                <w:rFonts w:hint="default" w:ascii="宋体" w:hAnsi="宋体" w:eastAsia="宋体" w:cs="宋体"/>
                <w:snapToGrid w:val="0"/>
                <w:color w:val="000000"/>
                <w:spacing w:val="-3"/>
                <w:kern w:val="0"/>
                <w:sz w:val="24"/>
                <w:szCs w:val="24"/>
                <w:lang w:val="en-US" w:eastAsia="zh-CN" w:bidi="ar-SA"/>
              </w:rPr>
            </w:pPr>
            <w:r>
              <w:rPr>
                <w:rFonts w:hint="eastAsia" w:ascii="宋体" w:hAnsi="宋体" w:eastAsia="宋体" w:cs="宋体"/>
                <w:snapToGrid w:val="0"/>
                <w:color w:val="000000"/>
                <w:spacing w:val="-3"/>
                <w:kern w:val="0"/>
                <w:sz w:val="24"/>
                <w:szCs w:val="24"/>
                <w:lang w:val="en-US" w:eastAsia="zh-CN" w:bidi="ar-SA"/>
              </w:rPr>
              <w:t>特定资质</w:t>
            </w:r>
          </w:p>
        </w:tc>
        <w:tc>
          <w:tcPr>
            <w:tcW w:w="6164" w:type="dxa"/>
            <w:vAlign w:val="top"/>
          </w:tcPr>
          <w:p w14:paraId="2E6D9203">
            <w:pPr>
              <w:spacing w:before="183" w:line="219" w:lineRule="auto"/>
              <w:rPr>
                <w:rFonts w:ascii="宋体" w:hAnsi="宋体" w:eastAsia="宋体" w:cs="宋体"/>
                <w:snapToGrid w:val="0"/>
                <w:color w:val="000000"/>
                <w:spacing w:val="-3"/>
                <w:kern w:val="0"/>
                <w:sz w:val="24"/>
                <w:szCs w:val="24"/>
                <w:lang w:val="en-US" w:eastAsia="en-US" w:bidi="ar-SA"/>
              </w:rPr>
            </w:pPr>
            <w:r>
              <w:rPr>
                <w:rFonts w:ascii="宋体" w:hAnsi="宋体" w:eastAsia="宋体" w:cs="宋体"/>
                <w:snapToGrid w:val="0"/>
                <w:color w:val="000000"/>
                <w:spacing w:val="-3"/>
                <w:kern w:val="0"/>
                <w:sz w:val="24"/>
                <w:szCs w:val="24"/>
                <w:lang w:val="en-US" w:eastAsia="en-US" w:bidi="ar-SA"/>
              </w:rPr>
              <w:t>特定资质是否符合采购文件要求</w:t>
            </w:r>
          </w:p>
        </w:tc>
      </w:tr>
      <w:tr w14:paraId="06C84D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720" w:type="dxa"/>
            <w:vAlign w:val="top"/>
          </w:tcPr>
          <w:p w14:paraId="1AE292AC">
            <w:pPr>
              <w:pStyle w:val="14"/>
              <w:spacing w:before="65" w:line="189" w:lineRule="auto"/>
              <w:ind w:left="313"/>
              <w:rPr>
                <w:rFonts w:hint="eastAsia" w:ascii="宋体" w:hAnsi="宋体" w:eastAsia="宋体" w:cs="宋体"/>
                <w:snapToGrid w:val="0"/>
                <w:color w:val="000000"/>
                <w:spacing w:val="-3"/>
                <w:kern w:val="0"/>
                <w:sz w:val="24"/>
                <w:szCs w:val="24"/>
                <w:lang w:val="en-US" w:eastAsia="zh-CN" w:bidi="ar-SA"/>
              </w:rPr>
            </w:pPr>
            <w:r>
              <w:rPr>
                <w:rFonts w:hint="eastAsia" w:ascii="宋体" w:hAnsi="宋体" w:eastAsia="宋体" w:cs="宋体"/>
                <w:snapToGrid w:val="0"/>
                <w:color w:val="000000"/>
                <w:spacing w:val="-3"/>
                <w:kern w:val="0"/>
                <w:sz w:val="24"/>
                <w:szCs w:val="24"/>
                <w:lang w:val="en-US" w:eastAsia="zh-CN" w:bidi="ar-SA"/>
              </w:rPr>
              <w:t>4</w:t>
            </w:r>
          </w:p>
        </w:tc>
        <w:tc>
          <w:tcPr>
            <w:tcW w:w="2136" w:type="dxa"/>
            <w:vAlign w:val="top"/>
          </w:tcPr>
          <w:p w14:paraId="41D6B53D">
            <w:pPr>
              <w:pStyle w:val="14"/>
              <w:spacing w:before="111" w:line="278" w:lineRule="auto"/>
              <w:ind w:left="114" w:right="106" w:firstLine="8"/>
              <w:rPr>
                <w:rFonts w:hint="default" w:ascii="宋体" w:hAnsi="宋体" w:eastAsia="宋体" w:cs="宋体"/>
                <w:snapToGrid w:val="0"/>
                <w:color w:val="000000"/>
                <w:spacing w:val="-3"/>
                <w:kern w:val="0"/>
                <w:sz w:val="24"/>
                <w:szCs w:val="24"/>
                <w:lang w:val="en-US" w:eastAsia="zh-CN" w:bidi="ar-SA"/>
              </w:rPr>
            </w:pPr>
            <w:r>
              <w:rPr>
                <w:rFonts w:hint="eastAsia" w:ascii="宋体" w:hAnsi="宋体" w:eastAsia="宋体" w:cs="宋体"/>
                <w:snapToGrid w:val="0"/>
                <w:color w:val="000000"/>
                <w:spacing w:val="-3"/>
                <w:kern w:val="0"/>
                <w:sz w:val="24"/>
                <w:szCs w:val="24"/>
                <w:lang w:val="en-US" w:eastAsia="zh-CN" w:bidi="ar-SA"/>
              </w:rPr>
              <w:t>其他要求</w:t>
            </w:r>
          </w:p>
        </w:tc>
        <w:tc>
          <w:tcPr>
            <w:tcW w:w="6164" w:type="dxa"/>
            <w:vAlign w:val="top"/>
          </w:tcPr>
          <w:p w14:paraId="6F265D57">
            <w:pPr>
              <w:pStyle w:val="14"/>
              <w:spacing w:before="111" w:line="278" w:lineRule="auto"/>
              <w:ind w:left="114" w:right="110"/>
              <w:rPr>
                <w:rFonts w:hint="default" w:ascii="宋体" w:hAnsi="宋体" w:eastAsia="宋体" w:cs="宋体"/>
                <w:snapToGrid w:val="0"/>
                <w:color w:val="000000"/>
                <w:spacing w:val="-3"/>
                <w:kern w:val="0"/>
                <w:sz w:val="24"/>
                <w:szCs w:val="24"/>
                <w:lang w:val="en-US" w:eastAsia="zh-CN" w:bidi="ar-SA"/>
              </w:rPr>
            </w:pPr>
            <w:r>
              <w:rPr>
                <w:rFonts w:ascii="宋体" w:hAnsi="宋体" w:eastAsia="宋体" w:cs="宋体"/>
                <w:snapToGrid w:val="0"/>
                <w:color w:val="000000"/>
                <w:spacing w:val="-3"/>
                <w:kern w:val="0"/>
                <w:sz w:val="24"/>
                <w:szCs w:val="24"/>
                <w:lang w:val="en-US" w:eastAsia="en-US" w:bidi="ar-SA"/>
              </w:rPr>
              <w:t>其他要求（法人证明书或授权委托书，法人身份证或授权代理人身份证）</w:t>
            </w:r>
            <w:r>
              <w:rPr>
                <w:rFonts w:hint="eastAsia" w:cs="宋体"/>
                <w:snapToGrid w:val="0"/>
                <w:color w:val="000000"/>
                <w:spacing w:val="-3"/>
                <w:kern w:val="0"/>
                <w:sz w:val="24"/>
                <w:szCs w:val="24"/>
                <w:lang w:val="en-US" w:eastAsia="zh-CN" w:bidi="ar-SA"/>
              </w:rPr>
              <w:t>是否按要求提供</w:t>
            </w:r>
          </w:p>
        </w:tc>
      </w:tr>
    </w:tbl>
    <w:p w14:paraId="28828AAE">
      <w:pPr>
        <w:spacing w:before="184" w:line="288" w:lineRule="auto"/>
        <w:ind w:firstLine="480" w:firstLineChars="200"/>
        <w:rPr>
          <w:rFonts w:ascii="宋体" w:hAnsi="宋体" w:eastAsia="宋体" w:cs="宋体"/>
          <w:sz w:val="24"/>
          <w:szCs w:val="24"/>
        </w:rPr>
      </w:pPr>
      <w:r>
        <w:rPr>
          <w:rFonts w:ascii="宋体" w:hAnsi="宋体" w:eastAsia="宋体" w:cs="宋体"/>
          <w:sz w:val="24"/>
          <w:szCs w:val="24"/>
        </w:rPr>
        <w:t>23.1.1</w:t>
      </w:r>
      <w:r>
        <w:rPr>
          <w:rFonts w:ascii="宋体" w:hAnsi="宋体" w:eastAsia="宋体" w:cs="宋体"/>
          <w:spacing w:val="-52"/>
          <w:sz w:val="24"/>
          <w:szCs w:val="24"/>
        </w:rPr>
        <w:t xml:space="preserve"> </w:t>
      </w:r>
      <w:r>
        <w:rPr>
          <w:rFonts w:ascii="宋体" w:hAnsi="宋体" w:eastAsia="宋体" w:cs="宋体"/>
          <w:sz w:val="24"/>
          <w:szCs w:val="24"/>
        </w:rPr>
        <w:t>磋商小组依据法律法规和磋商文件的规定,对响应文</w:t>
      </w:r>
      <w:r>
        <w:rPr>
          <w:rFonts w:ascii="宋体" w:hAnsi="宋体" w:eastAsia="宋体" w:cs="宋体"/>
          <w:spacing w:val="-1"/>
          <w:sz w:val="24"/>
          <w:szCs w:val="24"/>
        </w:rPr>
        <w:t>件中的资格证明文件是</w:t>
      </w:r>
      <w:r>
        <w:rPr>
          <w:rFonts w:ascii="宋体" w:hAnsi="宋体" w:eastAsia="宋体" w:cs="宋体"/>
          <w:sz w:val="24"/>
          <w:szCs w:val="24"/>
        </w:rPr>
        <w:t xml:space="preserve"> </w:t>
      </w:r>
      <w:r>
        <w:rPr>
          <w:rFonts w:ascii="宋体" w:hAnsi="宋体" w:eastAsia="宋体" w:cs="宋体"/>
          <w:spacing w:val="-1"/>
          <w:sz w:val="24"/>
          <w:szCs w:val="24"/>
        </w:rPr>
        <w:t>否齐全、以及证件有效性进行审查,以确定供应商是否具合格供应商资格：</w:t>
      </w:r>
    </w:p>
    <w:p w14:paraId="1152E685">
      <w:pPr>
        <w:spacing w:before="187" w:line="313" w:lineRule="auto"/>
        <w:ind w:firstLine="483"/>
        <w:rPr>
          <w:rFonts w:ascii="宋体" w:hAnsi="宋体" w:eastAsia="宋体" w:cs="宋体"/>
          <w:sz w:val="24"/>
          <w:szCs w:val="24"/>
        </w:rPr>
      </w:pPr>
      <w:r>
        <w:rPr>
          <w:rFonts w:ascii="宋体" w:hAnsi="宋体" w:eastAsia="宋体" w:cs="宋体"/>
          <w:spacing w:val="-3"/>
          <w:sz w:val="24"/>
          <w:szCs w:val="24"/>
        </w:rPr>
        <w:t>23.1.2</w:t>
      </w:r>
      <w:r>
        <w:rPr>
          <w:rFonts w:ascii="宋体" w:hAnsi="宋体" w:eastAsia="宋体" w:cs="宋体"/>
          <w:spacing w:val="-51"/>
          <w:sz w:val="24"/>
          <w:szCs w:val="24"/>
        </w:rPr>
        <w:t xml:space="preserve"> </w:t>
      </w:r>
      <w:r>
        <w:rPr>
          <w:rFonts w:ascii="宋体" w:hAnsi="宋体" w:eastAsia="宋体" w:cs="宋体"/>
          <w:spacing w:val="-3"/>
          <w:sz w:val="24"/>
          <w:szCs w:val="24"/>
        </w:rPr>
        <w:t>供应商法定代表人或其代理人须参加磋商，</w:t>
      </w:r>
      <w:r>
        <w:rPr>
          <w:rFonts w:ascii="宋体" w:hAnsi="宋体" w:eastAsia="宋体" w:cs="宋体"/>
          <w:spacing w:val="-4"/>
          <w:sz w:val="24"/>
          <w:szCs w:val="24"/>
        </w:rPr>
        <w:t>随时准备对磋商小组的询问进行</w:t>
      </w:r>
      <w:r>
        <w:rPr>
          <w:rFonts w:ascii="宋体" w:hAnsi="宋体" w:eastAsia="宋体" w:cs="宋体"/>
          <w:sz w:val="24"/>
          <w:szCs w:val="24"/>
        </w:rPr>
        <w:t xml:space="preserve"> </w:t>
      </w:r>
      <w:r>
        <w:rPr>
          <w:rFonts w:ascii="宋体" w:hAnsi="宋体" w:eastAsia="宋体" w:cs="宋体"/>
          <w:spacing w:val="-2"/>
          <w:sz w:val="24"/>
          <w:szCs w:val="24"/>
        </w:rPr>
        <w:t>解答。（法定代表人或其代理人参加磋商时，须携带身份证或其他与法定代表人或其代</w:t>
      </w:r>
      <w:r>
        <w:rPr>
          <w:rFonts w:ascii="宋体" w:hAnsi="宋体" w:eastAsia="宋体" w:cs="宋体"/>
          <w:spacing w:val="18"/>
          <w:sz w:val="24"/>
          <w:szCs w:val="24"/>
        </w:rPr>
        <w:t xml:space="preserve"> </w:t>
      </w:r>
      <w:r>
        <w:rPr>
          <w:rFonts w:ascii="宋体" w:hAnsi="宋体" w:eastAsia="宋体" w:cs="宋体"/>
          <w:spacing w:val="-1"/>
          <w:sz w:val="24"/>
          <w:szCs w:val="24"/>
        </w:rPr>
        <w:t>理人身份相符的有效证件之原件，以备查验。）</w:t>
      </w:r>
    </w:p>
    <w:p w14:paraId="70044964">
      <w:pPr>
        <w:spacing w:before="185" w:line="316" w:lineRule="auto"/>
        <w:ind w:left="3" w:firstLine="480"/>
        <w:rPr>
          <w:rFonts w:ascii="宋体" w:hAnsi="宋体" w:eastAsia="宋体" w:cs="宋体"/>
          <w:sz w:val="24"/>
          <w:szCs w:val="24"/>
        </w:rPr>
      </w:pPr>
      <w:r>
        <w:rPr>
          <w:rFonts w:ascii="宋体" w:hAnsi="宋体" w:eastAsia="宋体" w:cs="宋体"/>
          <w:spacing w:val="-3"/>
          <w:sz w:val="24"/>
          <w:szCs w:val="24"/>
        </w:rPr>
        <w:t>23.1.3</w:t>
      </w:r>
      <w:r>
        <w:rPr>
          <w:rFonts w:ascii="宋体" w:hAnsi="宋体" w:eastAsia="宋体" w:cs="宋体"/>
          <w:spacing w:val="-49"/>
          <w:sz w:val="24"/>
          <w:szCs w:val="24"/>
        </w:rPr>
        <w:t xml:space="preserve"> </w:t>
      </w:r>
      <w:r>
        <w:rPr>
          <w:rFonts w:ascii="宋体" w:hAnsi="宋体" w:eastAsia="宋体" w:cs="宋体"/>
          <w:spacing w:val="-3"/>
          <w:sz w:val="24"/>
          <w:szCs w:val="24"/>
        </w:rPr>
        <w:t>参与磋商的供应商以他人的名义参加磋</w:t>
      </w:r>
      <w:r>
        <w:rPr>
          <w:rFonts w:ascii="宋体" w:hAnsi="宋体" w:eastAsia="宋体" w:cs="宋体"/>
          <w:spacing w:val="-4"/>
          <w:sz w:val="24"/>
          <w:szCs w:val="24"/>
        </w:rPr>
        <w:t>商、串通、以行贿手段谋取成交或者</w:t>
      </w:r>
      <w:r>
        <w:rPr>
          <w:rFonts w:ascii="宋体" w:hAnsi="宋体" w:eastAsia="宋体" w:cs="宋体"/>
          <w:sz w:val="24"/>
          <w:szCs w:val="24"/>
        </w:rPr>
        <w:t xml:space="preserve"> </w:t>
      </w:r>
      <w:r>
        <w:rPr>
          <w:rFonts w:ascii="宋体" w:hAnsi="宋体" w:eastAsia="宋体" w:cs="宋体"/>
          <w:spacing w:val="-2"/>
          <w:sz w:val="24"/>
          <w:szCs w:val="24"/>
        </w:rPr>
        <w:t>以其他弄虚作假方式参加磋商的，该参与磋商的供应商的响应文件将作无效响应文件处</w:t>
      </w:r>
      <w:r>
        <w:rPr>
          <w:rFonts w:ascii="宋体" w:hAnsi="宋体" w:eastAsia="宋体" w:cs="宋体"/>
          <w:spacing w:val="14"/>
          <w:sz w:val="24"/>
          <w:szCs w:val="24"/>
        </w:rPr>
        <w:t xml:space="preserve"> </w:t>
      </w:r>
      <w:r>
        <w:rPr>
          <w:rFonts w:ascii="宋体" w:hAnsi="宋体" w:eastAsia="宋体" w:cs="宋体"/>
          <w:spacing w:val="-7"/>
          <w:sz w:val="24"/>
          <w:szCs w:val="24"/>
        </w:rPr>
        <w:t>理。</w:t>
      </w:r>
    </w:p>
    <w:p w14:paraId="4FC22544">
      <w:pPr>
        <w:spacing w:before="170" w:line="219" w:lineRule="auto"/>
        <w:ind w:left="483"/>
        <w:rPr>
          <w:rFonts w:ascii="宋体" w:hAnsi="宋体" w:eastAsia="宋体" w:cs="宋体"/>
          <w:sz w:val="24"/>
          <w:szCs w:val="24"/>
        </w:rPr>
      </w:pPr>
      <w:r>
        <w:rPr>
          <w:rFonts w:ascii="宋体" w:hAnsi="宋体" w:eastAsia="宋体" w:cs="宋体"/>
          <w:spacing w:val="-2"/>
          <w:sz w:val="24"/>
          <w:szCs w:val="24"/>
        </w:rPr>
        <w:t>23.2 符合性检查</w:t>
      </w:r>
    </w:p>
    <w:p w14:paraId="2DC663FB">
      <w:pPr>
        <w:spacing w:before="182" w:line="347" w:lineRule="auto"/>
        <w:ind w:left="13" w:firstLine="469"/>
        <w:rPr>
          <w:rFonts w:ascii="宋体" w:hAnsi="宋体" w:eastAsia="宋体" w:cs="宋体"/>
          <w:sz w:val="24"/>
          <w:szCs w:val="24"/>
        </w:rPr>
      </w:pPr>
      <w:r>
        <w:rPr>
          <w:rFonts w:ascii="宋体" w:hAnsi="宋体" w:eastAsia="宋体" w:cs="宋体"/>
          <w:spacing w:val="-2"/>
          <w:sz w:val="24"/>
          <w:szCs w:val="24"/>
        </w:rPr>
        <w:t>依据磋商文件的规定，从响应文件的有效性、完整性和对磋商文件的响应程度进行</w:t>
      </w:r>
      <w:r>
        <w:rPr>
          <w:rFonts w:ascii="宋体" w:hAnsi="宋体" w:eastAsia="宋体" w:cs="宋体"/>
          <w:spacing w:val="11"/>
          <w:sz w:val="24"/>
          <w:szCs w:val="24"/>
        </w:rPr>
        <w:t xml:space="preserve"> </w:t>
      </w:r>
      <w:r>
        <w:rPr>
          <w:rFonts w:ascii="宋体" w:hAnsi="宋体" w:eastAsia="宋体" w:cs="宋体"/>
          <w:spacing w:val="-1"/>
          <w:sz w:val="24"/>
          <w:szCs w:val="24"/>
        </w:rPr>
        <w:t>审查，以确定是否对磋商文件的实质性要求作出响应。符合性审查的内容包括：</w:t>
      </w:r>
    </w:p>
    <w:p w14:paraId="4684010A">
      <w:pPr>
        <w:spacing w:before="35" w:line="219" w:lineRule="auto"/>
        <w:ind w:left="483"/>
        <w:rPr>
          <w:rFonts w:ascii="宋体" w:hAnsi="宋体" w:eastAsia="宋体" w:cs="宋体"/>
          <w:sz w:val="24"/>
          <w:szCs w:val="24"/>
        </w:rPr>
      </w:pPr>
      <w:r>
        <w:rPr>
          <w:rFonts w:ascii="宋体" w:hAnsi="宋体" w:eastAsia="宋体" w:cs="宋体"/>
          <w:spacing w:val="-2"/>
          <w:sz w:val="24"/>
          <w:szCs w:val="24"/>
        </w:rPr>
        <w:t>23.2.1</w:t>
      </w:r>
      <w:r>
        <w:rPr>
          <w:rFonts w:ascii="宋体" w:hAnsi="宋体" w:eastAsia="宋体" w:cs="宋体"/>
          <w:spacing w:val="-39"/>
          <w:sz w:val="24"/>
          <w:szCs w:val="24"/>
        </w:rPr>
        <w:t xml:space="preserve"> </w:t>
      </w:r>
      <w:r>
        <w:rPr>
          <w:rFonts w:ascii="宋体" w:hAnsi="宋体" w:eastAsia="宋体" w:cs="宋体"/>
          <w:spacing w:val="-2"/>
          <w:sz w:val="24"/>
          <w:szCs w:val="24"/>
        </w:rPr>
        <w:t>响应文件内容是否齐全；</w:t>
      </w:r>
    </w:p>
    <w:p w14:paraId="0FB061ED">
      <w:pPr>
        <w:spacing w:before="182" w:line="219" w:lineRule="auto"/>
        <w:ind w:left="483"/>
        <w:rPr>
          <w:rFonts w:ascii="宋体" w:hAnsi="宋体" w:eastAsia="宋体" w:cs="宋体"/>
          <w:sz w:val="24"/>
          <w:szCs w:val="24"/>
        </w:rPr>
      </w:pPr>
      <w:r>
        <w:rPr>
          <w:rFonts w:ascii="宋体" w:hAnsi="宋体" w:eastAsia="宋体" w:cs="宋体"/>
          <w:spacing w:val="-1"/>
          <w:sz w:val="24"/>
          <w:szCs w:val="24"/>
        </w:rPr>
        <w:t>23.2.2 是否按照磋商文件的要求签署、盖章；</w:t>
      </w:r>
    </w:p>
    <w:p w14:paraId="463754E0">
      <w:pPr>
        <w:spacing w:before="184" w:line="219" w:lineRule="auto"/>
        <w:ind w:left="483"/>
        <w:rPr>
          <w:rFonts w:ascii="宋体" w:hAnsi="宋体" w:eastAsia="宋体" w:cs="宋体"/>
          <w:sz w:val="24"/>
          <w:szCs w:val="24"/>
        </w:rPr>
      </w:pPr>
      <w:r>
        <w:rPr>
          <w:rFonts w:ascii="宋体" w:hAnsi="宋体" w:eastAsia="宋体" w:cs="宋体"/>
          <w:spacing w:val="-1"/>
          <w:sz w:val="24"/>
          <w:szCs w:val="24"/>
        </w:rPr>
        <w:t>23.2.3 响应文件是否有采购人不能接收的条件；</w:t>
      </w:r>
    </w:p>
    <w:p w14:paraId="63201A2E">
      <w:pPr>
        <w:spacing w:before="184" w:line="219" w:lineRule="auto"/>
        <w:ind w:left="483"/>
        <w:rPr>
          <w:rFonts w:ascii="宋体" w:hAnsi="宋体" w:eastAsia="宋体" w:cs="宋体"/>
          <w:sz w:val="24"/>
          <w:szCs w:val="24"/>
        </w:rPr>
      </w:pPr>
      <w:r>
        <w:rPr>
          <w:rFonts w:ascii="宋体" w:hAnsi="宋体" w:eastAsia="宋体" w:cs="宋体"/>
          <w:spacing w:val="-1"/>
          <w:sz w:val="24"/>
          <w:szCs w:val="24"/>
        </w:rPr>
        <w:t>23.2.4 满足投标产品的服务要求及其配套服务</w:t>
      </w:r>
    </w:p>
    <w:p w14:paraId="6896CC88">
      <w:pPr>
        <w:spacing w:before="183" w:line="289" w:lineRule="auto"/>
        <w:ind w:firstLine="483"/>
        <w:rPr>
          <w:rFonts w:ascii="宋体" w:hAnsi="宋体" w:eastAsia="宋体" w:cs="宋体"/>
          <w:sz w:val="24"/>
          <w:szCs w:val="24"/>
        </w:rPr>
      </w:pPr>
      <w:r>
        <w:rPr>
          <w:rFonts w:ascii="宋体" w:hAnsi="宋体" w:eastAsia="宋体" w:cs="宋体"/>
          <w:spacing w:val="2"/>
          <w:sz w:val="24"/>
          <w:szCs w:val="24"/>
        </w:rPr>
        <w:t>23.2.5 投标报价未超过采购预算最</w:t>
      </w:r>
      <w:r>
        <w:rPr>
          <w:rFonts w:ascii="宋体" w:hAnsi="宋体" w:eastAsia="宋体" w:cs="宋体"/>
          <w:spacing w:val="1"/>
          <w:sz w:val="24"/>
          <w:szCs w:val="24"/>
        </w:rPr>
        <w:t>高限价金额，且只有一个有效报价，不得提交</w:t>
      </w:r>
      <w:r>
        <w:rPr>
          <w:rFonts w:ascii="宋体" w:hAnsi="宋体" w:eastAsia="宋体" w:cs="宋体"/>
          <w:sz w:val="24"/>
          <w:szCs w:val="24"/>
        </w:rPr>
        <w:t xml:space="preserve"> </w:t>
      </w:r>
      <w:r>
        <w:rPr>
          <w:rFonts w:ascii="宋体" w:hAnsi="宋体" w:eastAsia="宋体" w:cs="宋体"/>
          <w:spacing w:val="-2"/>
          <w:sz w:val="24"/>
          <w:szCs w:val="24"/>
        </w:rPr>
        <w:t>选择性报价。</w:t>
      </w:r>
    </w:p>
    <w:p w14:paraId="0A7557A7">
      <w:pPr>
        <w:spacing w:before="184" w:line="219" w:lineRule="auto"/>
        <w:ind w:left="483"/>
        <w:rPr>
          <w:rFonts w:ascii="宋体" w:hAnsi="宋体" w:eastAsia="宋体" w:cs="宋体"/>
          <w:spacing w:val="-1"/>
          <w:sz w:val="24"/>
          <w:szCs w:val="24"/>
        </w:rPr>
      </w:pPr>
      <w:r>
        <w:rPr>
          <w:rFonts w:ascii="宋体" w:hAnsi="宋体" w:eastAsia="宋体" w:cs="宋体"/>
          <w:spacing w:val="-1"/>
          <w:sz w:val="24"/>
          <w:szCs w:val="24"/>
        </w:rPr>
        <w:t>23.2.6 符合法律、法规和采购文件中规定的其他实质性要求；</w:t>
      </w:r>
    </w:p>
    <w:p w14:paraId="78FDDFC6">
      <w:pPr>
        <w:pStyle w:val="12"/>
        <w:rPr>
          <w:rFonts w:ascii="宋体" w:hAnsi="宋体" w:eastAsia="宋体" w:cs="宋体"/>
          <w:spacing w:val="-1"/>
          <w:sz w:val="24"/>
          <w:szCs w:val="24"/>
        </w:rPr>
      </w:pPr>
    </w:p>
    <w:p w14:paraId="69545E09">
      <w:pPr>
        <w:spacing w:before="91" w:line="220" w:lineRule="auto"/>
        <w:ind w:firstLine="2731" w:firstLineChars="1000"/>
        <w:rPr>
          <w:rFonts w:ascii="宋体" w:hAnsi="宋体" w:eastAsia="宋体" w:cs="宋体"/>
          <w:sz w:val="28"/>
          <w:szCs w:val="28"/>
        </w:rPr>
      </w:pPr>
      <w:r>
        <w:rPr>
          <w:rFonts w:ascii="宋体" w:hAnsi="宋体" w:eastAsia="宋体" w:cs="宋体"/>
          <w:b/>
          <w:bCs/>
          <w:spacing w:val="-4"/>
          <w:sz w:val="28"/>
          <w:szCs w:val="28"/>
        </w:rPr>
        <w:t>符合性检查表</w:t>
      </w:r>
    </w:p>
    <w:p w14:paraId="35C3A106">
      <w:pPr>
        <w:pStyle w:val="12"/>
        <w:rPr>
          <w:rFonts w:ascii="宋体" w:hAnsi="宋体" w:eastAsia="宋体" w:cs="宋体"/>
          <w:spacing w:val="-1"/>
          <w:sz w:val="24"/>
          <w:szCs w:val="24"/>
        </w:rPr>
      </w:pPr>
    </w:p>
    <w:tbl>
      <w:tblPr>
        <w:tblStyle w:val="13"/>
        <w:tblW w:w="9020" w:type="dxa"/>
        <w:tblInd w:w="7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0"/>
        <w:gridCol w:w="2136"/>
        <w:gridCol w:w="6164"/>
      </w:tblGrid>
      <w:tr w14:paraId="740417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720" w:type="dxa"/>
            <w:vAlign w:val="top"/>
          </w:tcPr>
          <w:p w14:paraId="40B99A84">
            <w:pPr>
              <w:pStyle w:val="14"/>
              <w:spacing w:before="174" w:line="229" w:lineRule="auto"/>
              <w:ind w:left="113"/>
            </w:pPr>
            <w:r>
              <w:rPr>
                <w:spacing w:val="5"/>
              </w:rPr>
              <w:t>序号</w:t>
            </w:r>
          </w:p>
        </w:tc>
        <w:tc>
          <w:tcPr>
            <w:tcW w:w="2136" w:type="dxa"/>
            <w:vAlign w:val="top"/>
          </w:tcPr>
          <w:p w14:paraId="654C0545">
            <w:pPr>
              <w:pStyle w:val="14"/>
              <w:spacing w:before="174" w:line="228" w:lineRule="auto"/>
              <w:ind w:left="111"/>
            </w:pPr>
            <w:r>
              <w:rPr>
                <w:spacing w:val="7"/>
              </w:rPr>
              <w:t>评审要求</w:t>
            </w:r>
          </w:p>
        </w:tc>
        <w:tc>
          <w:tcPr>
            <w:tcW w:w="6164" w:type="dxa"/>
            <w:vAlign w:val="top"/>
          </w:tcPr>
          <w:p w14:paraId="4839C5DE">
            <w:pPr>
              <w:pStyle w:val="14"/>
              <w:spacing w:before="174" w:line="228" w:lineRule="auto"/>
              <w:ind w:left="111"/>
            </w:pPr>
            <w:r>
              <w:rPr>
                <w:spacing w:val="7"/>
              </w:rPr>
              <w:t>评标标准</w:t>
            </w:r>
          </w:p>
        </w:tc>
      </w:tr>
      <w:tr w14:paraId="3F3BD5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720" w:type="dxa"/>
            <w:vAlign w:val="top"/>
          </w:tcPr>
          <w:p w14:paraId="23E0D053">
            <w:pPr>
              <w:spacing w:line="254" w:lineRule="auto"/>
              <w:rPr>
                <w:rFonts w:ascii="Arial"/>
                <w:sz w:val="21"/>
              </w:rPr>
            </w:pPr>
          </w:p>
          <w:p w14:paraId="60DDED1F">
            <w:pPr>
              <w:pStyle w:val="14"/>
              <w:spacing w:before="65" w:line="189" w:lineRule="auto"/>
              <w:ind w:left="329"/>
            </w:pPr>
            <w:r>
              <w:t>1</w:t>
            </w:r>
          </w:p>
        </w:tc>
        <w:tc>
          <w:tcPr>
            <w:tcW w:w="2136" w:type="dxa"/>
            <w:vAlign w:val="top"/>
          </w:tcPr>
          <w:p w14:paraId="1229BA29">
            <w:pPr>
              <w:pStyle w:val="14"/>
              <w:spacing w:before="289" w:line="226" w:lineRule="auto"/>
              <w:ind w:left="110"/>
            </w:pPr>
            <w:r>
              <w:rPr>
                <w:spacing w:val="8"/>
              </w:rPr>
              <w:t>报价唯一</w:t>
            </w:r>
          </w:p>
        </w:tc>
        <w:tc>
          <w:tcPr>
            <w:tcW w:w="6164" w:type="dxa"/>
            <w:vAlign w:val="top"/>
          </w:tcPr>
          <w:p w14:paraId="78DBC9A4">
            <w:pPr>
              <w:pStyle w:val="14"/>
              <w:spacing w:before="109" w:line="279" w:lineRule="auto"/>
              <w:ind w:left="114" w:right="161"/>
            </w:pPr>
            <w:r>
              <w:rPr>
                <w:spacing w:val="10"/>
              </w:rPr>
              <w:t>投标报价未超过采购预算最高限价金额，且只有一个有效报价，</w:t>
            </w:r>
            <w:r>
              <w:rPr>
                <w:spacing w:val="1"/>
              </w:rPr>
              <w:t xml:space="preserve"> </w:t>
            </w:r>
            <w:r>
              <w:rPr>
                <w:spacing w:val="7"/>
              </w:rPr>
              <w:t>不得提交选择性报价。</w:t>
            </w:r>
          </w:p>
        </w:tc>
      </w:tr>
      <w:tr w14:paraId="644984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720" w:type="dxa"/>
            <w:vAlign w:val="top"/>
          </w:tcPr>
          <w:p w14:paraId="0F301751">
            <w:pPr>
              <w:spacing w:line="255" w:lineRule="auto"/>
              <w:rPr>
                <w:rFonts w:ascii="Arial"/>
                <w:sz w:val="21"/>
              </w:rPr>
            </w:pPr>
          </w:p>
          <w:p w14:paraId="183D88C9">
            <w:pPr>
              <w:pStyle w:val="14"/>
              <w:spacing w:before="65" w:line="189" w:lineRule="auto"/>
              <w:ind w:left="316"/>
            </w:pPr>
            <w:r>
              <w:t>2</w:t>
            </w:r>
          </w:p>
        </w:tc>
        <w:tc>
          <w:tcPr>
            <w:tcW w:w="2136" w:type="dxa"/>
            <w:vAlign w:val="top"/>
          </w:tcPr>
          <w:p w14:paraId="3C254A85">
            <w:pPr>
              <w:pStyle w:val="14"/>
              <w:spacing w:before="109" w:line="279" w:lineRule="auto"/>
              <w:ind w:left="112" w:right="106" w:firstLine="10"/>
            </w:pPr>
            <w:r>
              <w:rPr>
                <w:spacing w:val="11"/>
              </w:rPr>
              <w:t>响应文件内容是否齐</w:t>
            </w:r>
            <w:r>
              <w:rPr>
                <w:spacing w:val="1"/>
              </w:rPr>
              <w:t xml:space="preserve"> </w:t>
            </w:r>
            <w:r>
              <w:t>全</w:t>
            </w:r>
          </w:p>
        </w:tc>
        <w:tc>
          <w:tcPr>
            <w:tcW w:w="6164" w:type="dxa"/>
            <w:vAlign w:val="top"/>
          </w:tcPr>
          <w:p w14:paraId="5E4788C0">
            <w:pPr>
              <w:pStyle w:val="14"/>
              <w:spacing w:before="289" w:line="227" w:lineRule="auto"/>
              <w:ind w:left="115"/>
            </w:pPr>
            <w:r>
              <w:rPr>
                <w:spacing w:val="9"/>
              </w:rPr>
              <w:t>是否按照采购文件的要求提供资料</w:t>
            </w:r>
          </w:p>
        </w:tc>
      </w:tr>
      <w:tr w14:paraId="29FF6B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720" w:type="dxa"/>
            <w:vAlign w:val="top"/>
          </w:tcPr>
          <w:p w14:paraId="6EDDB731">
            <w:pPr>
              <w:spacing w:line="435" w:lineRule="auto"/>
              <w:rPr>
                <w:rFonts w:ascii="Arial"/>
                <w:sz w:val="21"/>
              </w:rPr>
            </w:pPr>
          </w:p>
          <w:p w14:paraId="65425EC2">
            <w:pPr>
              <w:pStyle w:val="14"/>
              <w:spacing w:before="65" w:line="189" w:lineRule="auto"/>
              <w:ind w:left="318"/>
            </w:pPr>
            <w:r>
              <w:t>3</w:t>
            </w:r>
          </w:p>
        </w:tc>
        <w:tc>
          <w:tcPr>
            <w:tcW w:w="2136" w:type="dxa"/>
            <w:vAlign w:val="top"/>
          </w:tcPr>
          <w:p w14:paraId="00FBE3F3">
            <w:pPr>
              <w:pStyle w:val="14"/>
              <w:spacing w:before="290" w:line="317" w:lineRule="auto"/>
              <w:ind w:left="113" w:right="106" w:firstLine="2"/>
            </w:pPr>
            <w:r>
              <w:rPr>
                <w:spacing w:val="12"/>
              </w:rPr>
              <w:t>是否按照磋商文件的</w:t>
            </w:r>
            <w:r>
              <w:t xml:space="preserve"> </w:t>
            </w:r>
            <w:r>
              <w:rPr>
                <w:spacing w:val="8"/>
              </w:rPr>
              <w:t>要求签署、盖章</w:t>
            </w:r>
          </w:p>
        </w:tc>
        <w:tc>
          <w:tcPr>
            <w:tcW w:w="6164" w:type="dxa"/>
            <w:vAlign w:val="top"/>
          </w:tcPr>
          <w:p w14:paraId="1C47D15E">
            <w:pPr>
              <w:pStyle w:val="14"/>
              <w:spacing w:before="108" w:line="297" w:lineRule="auto"/>
              <w:ind w:left="110" w:right="110" w:firstLine="3"/>
              <w:jc w:val="both"/>
            </w:pPr>
            <w:r>
              <w:rPr>
                <w:spacing w:val="12"/>
              </w:rPr>
              <w:t>按照采购文件的要求在规定的地方完成签字、盖章，投标</w:t>
            </w:r>
            <w:r>
              <w:rPr>
                <w:spacing w:val="11"/>
              </w:rPr>
              <w:t>文件上</w:t>
            </w:r>
            <w:r>
              <w:t xml:space="preserve"> </w:t>
            </w:r>
            <w:r>
              <w:rPr>
                <w:spacing w:val="12"/>
              </w:rPr>
              <w:t>法定代表人或其授权代理人的签字、投标人的单位章齐全符合采</w:t>
            </w:r>
            <w:r>
              <w:rPr>
                <w:spacing w:val="1"/>
              </w:rPr>
              <w:t xml:space="preserve"> </w:t>
            </w:r>
            <w:r>
              <w:rPr>
                <w:spacing w:val="7"/>
              </w:rPr>
              <w:t>购文件规定。</w:t>
            </w:r>
          </w:p>
        </w:tc>
      </w:tr>
      <w:tr w14:paraId="392CBF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720" w:type="dxa"/>
            <w:vAlign w:val="top"/>
          </w:tcPr>
          <w:p w14:paraId="12E4B4BD">
            <w:pPr>
              <w:spacing w:line="256" w:lineRule="auto"/>
              <w:rPr>
                <w:rFonts w:ascii="Arial"/>
                <w:sz w:val="21"/>
              </w:rPr>
            </w:pPr>
          </w:p>
          <w:p w14:paraId="1F171274">
            <w:pPr>
              <w:pStyle w:val="14"/>
              <w:spacing w:before="65" w:line="189" w:lineRule="auto"/>
              <w:ind w:left="313"/>
            </w:pPr>
            <w:r>
              <w:t>4</w:t>
            </w:r>
          </w:p>
        </w:tc>
        <w:tc>
          <w:tcPr>
            <w:tcW w:w="2136" w:type="dxa"/>
            <w:vAlign w:val="top"/>
          </w:tcPr>
          <w:p w14:paraId="03E5F15C">
            <w:pPr>
              <w:pStyle w:val="14"/>
              <w:spacing w:before="111" w:line="278" w:lineRule="auto"/>
              <w:ind w:left="114" w:right="106" w:firstLine="8"/>
            </w:pPr>
            <w:r>
              <w:rPr>
                <w:spacing w:val="11"/>
              </w:rPr>
              <w:t>响应文件是否有采购</w:t>
            </w:r>
            <w:r>
              <w:rPr>
                <w:spacing w:val="1"/>
              </w:rPr>
              <w:t xml:space="preserve"> </w:t>
            </w:r>
            <w:r>
              <w:rPr>
                <w:spacing w:val="8"/>
              </w:rPr>
              <w:t>人不能接</w:t>
            </w:r>
            <w:r>
              <w:rPr>
                <w:rFonts w:hint="eastAsia"/>
                <w:spacing w:val="8"/>
                <w:lang w:val="en-US" w:eastAsia="zh-CN"/>
              </w:rPr>
              <w:t>受</w:t>
            </w:r>
            <w:r>
              <w:rPr>
                <w:spacing w:val="8"/>
              </w:rPr>
              <w:t>的条件</w:t>
            </w:r>
          </w:p>
        </w:tc>
        <w:tc>
          <w:tcPr>
            <w:tcW w:w="6164" w:type="dxa"/>
            <w:vAlign w:val="top"/>
          </w:tcPr>
          <w:p w14:paraId="10755590">
            <w:pPr>
              <w:pStyle w:val="14"/>
              <w:spacing w:before="111" w:line="278" w:lineRule="auto"/>
              <w:ind w:left="114" w:right="110"/>
            </w:pPr>
            <w:r>
              <w:rPr>
                <w:spacing w:val="12"/>
              </w:rPr>
              <w:t>投标文件未附有采购人不能接受的附加条件及法律、法规</w:t>
            </w:r>
            <w:r>
              <w:rPr>
                <w:spacing w:val="11"/>
              </w:rPr>
              <w:t>和招标</w:t>
            </w:r>
            <w:r>
              <w:t xml:space="preserve"> </w:t>
            </w:r>
            <w:r>
              <w:rPr>
                <w:spacing w:val="8"/>
              </w:rPr>
              <w:t>文件规定的其他无效情形。</w:t>
            </w:r>
          </w:p>
        </w:tc>
      </w:tr>
      <w:tr w14:paraId="6F9DFF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720" w:type="dxa"/>
            <w:vAlign w:val="top"/>
          </w:tcPr>
          <w:p w14:paraId="3858479D">
            <w:pPr>
              <w:spacing w:line="259" w:lineRule="auto"/>
              <w:rPr>
                <w:rFonts w:ascii="Arial"/>
                <w:sz w:val="21"/>
              </w:rPr>
            </w:pPr>
          </w:p>
          <w:p w14:paraId="67C31000">
            <w:pPr>
              <w:pStyle w:val="14"/>
              <w:spacing w:before="65" w:line="187" w:lineRule="auto"/>
              <w:ind w:left="318"/>
            </w:pPr>
            <w:r>
              <w:t>5</w:t>
            </w:r>
          </w:p>
        </w:tc>
        <w:tc>
          <w:tcPr>
            <w:tcW w:w="2136" w:type="dxa"/>
            <w:vAlign w:val="top"/>
          </w:tcPr>
          <w:p w14:paraId="4E723D6D">
            <w:pPr>
              <w:pStyle w:val="14"/>
              <w:spacing w:before="111" w:line="278" w:lineRule="auto"/>
              <w:ind w:left="112" w:right="106"/>
            </w:pPr>
            <w:r>
              <w:rPr>
                <w:spacing w:val="12"/>
              </w:rPr>
              <w:t>满足投标产品的服务</w:t>
            </w:r>
            <w:r>
              <w:rPr>
                <w:spacing w:val="3"/>
              </w:rPr>
              <w:t xml:space="preserve"> </w:t>
            </w:r>
            <w:r>
              <w:rPr>
                <w:spacing w:val="8"/>
              </w:rPr>
              <w:t>要求及其配套服务</w:t>
            </w:r>
          </w:p>
        </w:tc>
        <w:tc>
          <w:tcPr>
            <w:tcW w:w="6164" w:type="dxa"/>
            <w:vAlign w:val="top"/>
          </w:tcPr>
          <w:p w14:paraId="76D16503">
            <w:pPr>
              <w:pStyle w:val="14"/>
              <w:spacing w:before="111" w:line="278" w:lineRule="auto"/>
              <w:ind w:left="114" w:right="110"/>
            </w:pPr>
            <w:r>
              <w:rPr>
                <w:spacing w:val="12"/>
              </w:rPr>
              <w:t>按照采购人需求提供相关服务及其配套服务，且只能有一</w:t>
            </w:r>
            <w:r>
              <w:rPr>
                <w:spacing w:val="11"/>
              </w:rPr>
              <w:t>个方案</w:t>
            </w:r>
            <w:r>
              <w:t xml:space="preserve"> </w:t>
            </w:r>
            <w:r>
              <w:rPr>
                <w:spacing w:val="2"/>
              </w:rPr>
              <w:t>投标。</w:t>
            </w:r>
          </w:p>
        </w:tc>
      </w:tr>
      <w:tr w14:paraId="7C24B0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720" w:type="dxa"/>
            <w:vAlign w:val="top"/>
          </w:tcPr>
          <w:p w14:paraId="3E1A8995">
            <w:pPr>
              <w:pStyle w:val="14"/>
              <w:spacing w:before="274" w:line="189" w:lineRule="auto"/>
              <w:ind w:left="315"/>
            </w:pPr>
            <w:r>
              <w:t>6</w:t>
            </w:r>
          </w:p>
        </w:tc>
        <w:tc>
          <w:tcPr>
            <w:tcW w:w="2136" w:type="dxa"/>
            <w:vAlign w:val="top"/>
          </w:tcPr>
          <w:p w14:paraId="2B74EE98">
            <w:pPr>
              <w:pStyle w:val="14"/>
              <w:spacing w:before="241" w:line="228" w:lineRule="auto"/>
              <w:ind w:left="113"/>
            </w:pPr>
            <w:r>
              <w:rPr>
                <w:spacing w:val="4"/>
              </w:rPr>
              <w:t>其他</w:t>
            </w:r>
          </w:p>
        </w:tc>
        <w:tc>
          <w:tcPr>
            <w:tcW w:w="6164" w:type="dxa"/>
            <w:vAlign w:val="top"/>
          </w:tcPr>
          <w:p w14:paraId="19B943CF">
            <w:pPr>
              <w:pStyle w:val="14"/>
              <w:spacing w:before="241" w:line="227" w:lineRule="auto"/>
              <w:ind w:left="114"/>
            </w:pPr>
            <w:r>
              <w:rPr>
                <w:spacing w:val="9"/>
              </w:rPr>
              <w:t>符合法律、法规和采购文件中规定的其他实质性要求；</w:t>
            </w:r>
          </w:p>
        </w:tc>
      </w:tr>
    </w:tbl>
    <w:p w14:paraId="3D6BC5CD">
      <w:pPr>
        <w:spacing w:before="78" w:line="219" w:lineRule="auto"/>
        <w:ind w:left="482"/>
        <w:rPr>
          <w:rFonts w:ascii="宋体" w:hAnsi="宋体" w:eastAsia="宋体" w:cs="宋体"/>
          <w:sz w:val="24"/>
          <w:szCs w:val="24"/>
        </w:rPr>
      </w:pPr>
      <w:r>
        <w:rPr>
          <w:rFonts w:ascii="宋体" w:hAnsi="宋体" w:eastAsia="宋体" w:cs="宋体"/>
          <w:spacing w:val="-1"/>
          <w:sz w:val="24"/>
          <w:szCs w:val="24"/>
        </w:rPr>
        <w:t>23.3 与通过初步审查的供应商进行首次磋商。</w:t>
      </w:r>
    </w:p>
    <w:p w14:paraId="734C6A51">
      <w:pPr>
        <w:spacing w:before="183" w:line="346" w:lineRule="auto"/>
        <w:ind w:left="2" w:right="38" w:firstLine="480"/>
        <w:rPr>
          <w:rFonts w:ascii="宋体" w:hAnsi="宋体" w:eastAsia="宋体" w:cs="宋体"/>
          <w:sz w:val="24"/>
          <w:szCs w:val="24"/>
        </w:rPr>
      </w:pPr>
      <w:r>
        <w:rPr>
          <w:rFonts w:ascii="宋体" w:hAnsi="宋体" w:eastAsia="宋体" w:cs="宋体"/>
          <w:spacing w:val="-2"/>
          <w:sz w:val="24"/>
          <w:szCs w:val="24"/>
        </w:rPr>
        <w:t>首次磋商内容包括合同内容、报价依据、技术文件的实施方案等。经首次磋商确定</w:t>
      </w:r>
      <w:r>
        <w:rPr>
          <w:rFonts w:ascii="宋体" w:hAnsi="宋体" w:eastAsia="宋体" w:cs="宋体"/>
          <w:spacing w:val="9"/>
          <w:sz w:val="24"/>
          <w:szCs w:val="24"/>
        </w:rPr>
        <w:t xml:space="preserve"> </w:t>
      </w:r>
      <w:r>
        <w:rPr>
          <w:rFonts w:ascii="宋体" w:hAnsi="宋体" w:eastAsia="宋体" w:cs="宋体"/>
          <w:sz w:val="24"/>
          <w:szCs w:val="24"/>
        </w:rPr>
        <w:t>最终采购需求后，根据最终采购需求，要求供应</w:t>
      </w:r>
      <w:r>
        <w:rPr>
          <w:rFonts w:ascii="宋体" w:hAnsi="宋体" w:eastAsia="宋体" w:cs="宋体"/>
          <w:spacing w:val="-1"/>
          <w:sz w:val="24"/>
          <w:szCs w:val="24"/>
        </w:rPr>
        <w:t>商在规定时间内提交最后报价。</w:t>
      </w:r>
    </w:p>
    <w:p w14:paraId="20EA12BB">
      <w:pPr>
        <w:spacing w:before="36" w:line="346" w:lineRule="auto"/>
        <w:ind w:right="39" w:firstLine="481"/>
        <w:rPr>
          <w:rFonts w:ascii="宋体" w:hAnsi="宋体" w:eastAsia="宋体" w:cs="宋体"/>
          <w:spacing w:val="-1"/>
          <w:sz w:val="24"/>
          <w:szCs w:val="24"/>
        </w:rPr>
      </w:pPr>
      <w:r>
        <w:rPr>
          <w:rFonts w:ascii="宋体" w:hAnsi="宋体" w:eastAsia="宋体" w:cs="宋体"/>
          <w:spacing w:val="2"/>
          <w:sz w:val="24"/>
          <w:szCs w:val="24"/>
        </w:rPr>
        <w:t>23.4 本次评标采用综合评分法。由磋商</w:t>
      </w:r>
      <w:r>
        <w:rPr>
          <w:rFonts w:ascii="宋体" w:hAnsi="宋体" w:eastAsia="宋体" w:cs="宋体"/>
          <w:spacing w:val="1"/>
          <w:sz w:val="24"/>
          <w:szCs w:val="24"/>
        </w:rPr>
        <w:t>小组依据下列综合评审标准对提交最后报</w:t>
      </w:r>
      <w:r>
        <w:rPr>
          <w:rFonts w:ascii="宋体" w:hAnsi="宋体" w:eastAsia="宋体" w:cs="宋体"/>
          <w:sz w:val="24"/>
          <w:szCs w:val="24"/>
        </w:rPr>
        <w:t xml:space="preserve"> </w:t>
      </w:r>
      <w:r>
        <w:rPr>
          <w:rFonts w:ascii="宋体" w:hAnsi="宋体" w:eastAsia="宋体" w:cs="宋体"/>
          <w:spacing w:val="-1"/>
          <w:sz w:val="24"/>
          <w:szCs w:val="24"/>
        </w:rPr>
        <w:t>价的供应商的响应文件和最后报价进行综合评分。</w:t>
      </w:r>
    </w:p>
    <w:p w14:paraId="181478D9">
      <w:pPr>
        <w:pStyle w:val="12"/>
        <w:rPr>
          <w:rFonts w:ascii="宋体" w:hAnsi="宋体" w:eastAsia="宋体" w:cs="宋体"/>
          <w:spacing w:val="-1"/>
          <w:sz w:val="24"/>
          <w:szCs w:val="24"/>
        </w:rPr>
      </w:pPr>
    </w:p>
    <w:p w14:paraId="5A087482">
      <w:pPr>
        <w:pStyle w:val="12"/>
        <w:rPr>
          <w:rFonts w:ascii="宋体" w:hAnsi="宋体" w:eastAsia="宋体" w:cs="宋体"/>
          <w:spacing w:val="-1"/>
          <w:sz w:val="24"/>
          <w:szCs w:val="24"/>
        </w:rPr>
      </w:pPr>
    </w:p>
    <w:p w14:paraId="1B22BDE0">
      <w:pPr>
        <w:spacing w:before="36" w:line="220" w:lineRule="auto"/>
        <w:ind w:left="482"/>
        <w:rPr>
          <w:rFonts w:ascii="宋体" w:hAnsi="宋体" w:eastAsia="宋体" w:cs="宋体"/>
          <w:sz w:val="24"/>
          <w:szCs w:val="24"/>
        </w:rPr>
      </w:pPr>
      <w:r>
        <w:rPr>
          <w:rFonts w:ascii="宋体" w:hAnsi="宋体" w:eastAsia="宋体" w:cs="宋体"/>
          <w:b/>
          <w:bCs/>
          <w:spacing w:val="-5"/>
          <w:sz w:val="24"/>
          <w:szCs w:val="24"/>
        </w:rPr>
        <w:t>24、质疑</w:t>
      </w:r>
    </w:p>
    <w:p w14:paraId="0BC2DF69">
      <w:pPr>
        <w:spacing w:before="183" w:line="313" w:lineRule="auto"/>
        <w:ind w:left="2" w:right="38" w:firstLine="494"/>
        <w:rPr>
          <w:rFonts w:ascii="宋体" w:hAnsi="宋体" w:eastAsia="宋体" w:cs="宋体"/>
          <w:sz w:val="24"/>
          <w:szCs w:val="24"/>
        </w:rPr>
      </w:pPr>
      <w:r>
        <w:rPr>
          <w:rFonts w:ascii="宋体" w:hAnsi="宋体" w:eastAsia="宋体" w:cs="宋体"/>
          <w:spacing w:val="1"/>
          <w:sz w:val="24"/>
          <w:szCs w:val="24"/>
        </w:rPr>
        <w:t>1、供应商认为采购文件、采购过程和中标结果使自己的权益受到损害的，可以在</w:t>
      </w:r>
      <w:r>
        <w:rPr>
          <w:rFonts w:ascii="宋体" w:hAnsi="宋体" w:eastAsia="宋体" w:cs="宋体"/>
          <w:spacing w:val="7"/>
          <w:sz w:val="24"/>
          <w:szCs w:val="24"/>
        </w:rPr>
        <w:t xml:space="preserve"> </w:t>
      </w:r>
      <w:r>
        <w:rPr>
          <w:rFonts w:ascii="宋体" w:hAnsi="宋体" w:eastAsia="宋体" w:cs="宋体"/>
          <w:spacing w:val="-2"/>
          <w:sz w:val="24"/>
          <w:szCs w:val="24"/>
        </w:rPr>
        <w:t>知道或者应知其权益受到损害之日起七个工作日内，以书面形式向采购人或采购代理机</w:t>
      </w:r>
      <w:r>
        <w:rPr>
          <w:rFonts w:ascii="宋体" w:hAnsi="宋体" w:eastAsia="宋体" w:cs="宋体"/>
          <w:spacing w:val="14"/>
          <w:sz w:val="24"/>
          <w:szCs w:val="24"/>
        </w:rPr>
        <w:t xml:space="preserve"> </w:t>
      </w:r>
      <w:r>
        <w:rPr>
          <w:rFonts w:ascii="宋体" w:hAnsi="宋体" w:eastAsia="宋体" w:cs="宋体"/>
          <w:spacing w:val="-3"/>
          <w:sz w:val="24"/>
          <w:szCs w:val="24"/>
        </w:rPr>
        <w:t>构提出质疑。</w:t>
      </w:r>
    </w:p>
    <w:p w14:paraId="3403810C">
      <w:pPr>
        <w:spacing w:before="181" w:line="290" w:lineRule="auto"/>
        <w:ind w:right="39" w:firstLine="491"/>
        <w:rPr>
          <w:rFonts w:ascii="宋体" w:hAnsi="宋体" w:eastAsia="宋体" w:cs="宋体"/>
          <w:sz w:val="24"/>
          <w:szCs w:val="24"/>
        </w:rPr>
      </w:pPr>
      <w:r>
        <w:rPr>
          <w:rFonts w:ascii="宋体" w:hAnsi="宋体" w:eastAsia="宋体" w:cs="宋体"/>
          <w:spacing w:val="1"/>
          <w:sz w:val="24"/>
          <w:szCs w:val="24"/>
        </w:rPr>
        <w:t>（1）对采购文件提出质疑的，应当在获取采购文件之日或者采购文件公告期限届</w:t>
      </w:r>
      <w:r>
        <w:rPr>
          <w:rFonts w:ascii="宋体" w:hAnsi="宋体" w:eastAsia="宋体" w:cs="宋体"/>
          <w:spacing w:val="13"/>
          <w:sz w:val="24"/>
          <w:szCs w:val="24"/>
        </w:rPr>
        <w:t xml:space="preserve"> </w:t>
      </w:r>
      <w:r>
        <w:rPr>
          <w:rFonts w:ascii="宋体" w:hAnsi="宋体" w:eastAsia="宋体" w:cs="宋体"/>
          <w:spacing w:val="-3"/>
          <w:sz w:val="24"/>
          <w:szCs w:val="24"/>
        </w:rPr>
        <w:t>满之日起</w:t>
      </w:r>
      <w:r>
        <w:rPr>
          <w:rFonts w:ascii="宋体" w:hAnsi="宋体" w:eastAsia="宋体" w:cs="宋体"/>
          <w:spacing w:val="-41"/>
          <w:sz w:val="24"/>
          <w:szCs w:val="24"/>
        </w:rPr>
        <w:t xml:space="preserve"> </w:t>
      </w:r>
      <w:r>
        <w:rPr>
          <w:rFonts w:ascii="宋体" w:hAnsi="宋体" w:eastAsia="宋体" w:cs="宋体"/>
          <w:spacing w:val="-3"/>
          <w:sz w:val="24"/>
          <w:szCs w:val="24"/>
        </w:rPr>
        <w:t>7</w:t>
      </w:r>
      <w:r>
        <w:rPr>
          <w:rFonts w:ascii="宋体" w:hAnsi="宋体" w:eastAsia="宋体" w:cs="宋体"/>
          <w:spacing w:val="-51"/>
          <w:sz w:val="24"/>
          <w:szCs w:val="24"/>
        </w:rPr>
        <w:t xml:space="preserve"> </w:t>
      </w:r>
      <w:r>
        <w:rPr>
          <w:rFonts w:ascii="宋体" w:hAnsi="宋体" w:eastAsia="宋体" w:cs="宋体"/>
          <w:spacing w:val="-3"/>
          <w:sz w:val="24"/>
          <w:szCs w:val="24"/>
        </w:rPr>
        <w:t>个工作日内提出。</w:t>
      </w:r>
    </w:p>
    <w:p w14:paraId="5CAEC020">
      <w:pPr>
        <w:spacing w:before="184" w:line="291" w:lineRule="auto"/>
        <w:ind w:left="20" w:right="38" w:firstLine="470"/>
        <w:rPr>
          <w:rFonts w:ascii="宋体" w:hAnsi="宋体" w:eastAsia="宋体" w:cs="宋体"/>
          <w:sz w:val="24"/>
          <w:szCs w:val="24"/>
        </w:rPr>
      </w:pPr>
      <w:r>
        <w:rPr>
          <w:rFonts w:ascii="宋体" w:hAnsi="宋体" w:eastAsia="宋体" w:cs="宋体"/>
          <w:spacing w:val="1"/>
          <w:sz w:val="24"/>
          <w:szCs w:val="24"/>
        </w:rPr>
        <w:t>（2）对采购过程提出质疑的，应当在各采购</w:t>
      </w:r>
      <w:r>
        <w:rPr>
          <w:rFonts w:ascii="宋体" w:hAnsi="宋体" w:eastAsia="宋体" w:cs="宋体"/>
          <w:sz w:val="24"/>
          <w:szCs w:val="24"/>
        </w:rPr>
        <w:t>程序环节结束之日起</w:t>
      </w:r>
      <w:r>
        <w:rPr>
          <w:rFonts w:ascii="宋体" w:hAnsi="宋体" w:eastAsia="宋体" w:cs="宋体"/>
          <w:spacing w:val="-42"/>
          <w:sz w:val="24"/>
          <w:szCs w:val="24"/>
        </w:rPr>
        <w:t xml:space="preserve"> </w:t>
      </w:r>
      <w:r>
        <w:rPr>
          <w:rFonts w:ascii="宋体" w:hAnsi="宋体" w:eastAsia="宋体" w:cs="宋体"/>
          <w:sz w:val="24"/>
          <w:szCs w:val="24"/>
        </w:rPr>
        <w:t>7</w:t>
      </w:r>
      <w:r>
        <w:rPr>
          <w:rFonts w:ascii="宋体" w:hAnsi="宋体" w:eastAsia="宋体" w:cs="宋体"/>
          <w:spacing w:val="-48"/>
          <w:sz w:val="24"/>
          <w:szCs w:val="24"/>
        </w:rPr>
        <w:t xml:space="preserve"> </w:t>
      </w:r>
      <w:r>
        <w:rPr>
          <w:rFonts w:ascii="宋体" w:hAnsi="宋体" w:eastAsia="宋体" w:cs="宋体"/>
          <w:sz w:val="24"/>
          <w:szCs w:val="24"/>
        </w:rPr>
        <w:t xml:space="preserve">个工作日内提 </w:t>
      </w:r>
      <w:r>
        <w:rPr>
          <w:rFonts w:ascii="宋体" w:hAnsi="宋体" w:eastAsia="宋体" w:cs="宋体"/>
          <w:spacing w:val="-15"/>
          <w:sz w:val="24"/>
          <w:szCs w:val="24"/>
        </w:rPr>
        <w:t>出。</w:t>
      </w:r>
    </w:p>
    <w:p w14:paraId="02845BCA">
      <w:pPr>
        <w:spacing w:before="179" w:line="290" w:lineRule="auto"/>
        <w:ind w:right="38" w:firstLine="490"/>
        <w:rPr>
          <w:rFonts w:ascii="宋体" w:hAnsi="宋体" w:eastAsia="宋体" w:cs="宋体"/>
          <w:sz w:val="24"/>
          <w:szCs w:val="24"/>
        </w:rPr>
      </w:pPr>
      <w:r>
        <w:rPr>
          <w:rFonts w:ascii="宋体" w:hAnsi="宋体" w:eastAsia="宋体" w:cs="宋体"/>
          <w:spacing w:val="1"/>
          <w:sz w:val="24"/>
          <w:szCs w:val="24"/>
        </w:rPr>
        <w:t>（3）对中标结果提出质疑的，应当在中标结</w:t>
      </w:r>
      <w:r>
        <w:rPr>
          <w:rFonts w:ascii="宋体" w:hAnsi="宋体" w:eastAsia="宋体" w:cs="宋体"/>
          <w:sz w:val="24"/>
          <w:szCs w:val="24"/>
        </w:rPr>
        <w:t>果公告期限届满之日起</w:t>
      </w:r>
      <w:r>
        <w:rPr>
          <w:rFonts w:ascii="宋体" w:hAnsi="宋体" w:eastAsia="宋体" w:cs="宋体"/>
          <w:spacing w:val="-42"/>
          <w:sz w:val="24"/>
          <w:szCs w:val="24"/>
        </w:rPr>
        <w:t xml:space="preserve"> </w:t>
      </w:r>
      <w:r>
        <w:rPr>
          <w:rFonts w:ascii="宋体" w:hAnsi="宋体" w:eastAsia="宋体" w:cs="宋体"/>
          <w:sz w:val="24"/>
          <w:szCs w:val="24"/>
        </w:rPr>
        <w:t>7</w:t>
      </w:r>
      <w:r>
        <w:rPr>
          <w:rFonts w:ascii="宋体" w:hAnsi="宋体" w:eastAsia="宋体" w:cs="宋体"/>
          <w:spacing w:val="-48"/>
          <w:sz w:val="24"/>
          <w:szCs w:val="24"/>
        </w:rPr>
        <w:t xml:space="preserve"> </w:t>
      </w:r>
      <w:r>
        <w:rPr>
          <w:rFonts w:ascii="宋体" w:hAnsi="宋体" w:eastAsia="宋体" w:cs="宋体"/>
          <w:sz w:val="24"/>
          <w:szCs w:val="24"/>
        </w:rPr>
        <w:t xml:space="preserve">个工作日内 </w:t>
      </w:r>
      <w:r>
        <w:rPr>
          <w:rFonts w:ascii="宋体" w:hAnsi="宋体" w:eastAsia="宋体" w:cs="宋体"/>
          <w:spacing w:val="-4"/>
          <w:sz w:val="24"/>
          <w:szCs w:val="24"/>
        </w:rPr>
        <w:t>提出。</w:t>
      </w:r>
    </w:p>
    <w:p w14:paraId="1909EE95">
      <w:pPr>
        <w:spacing w:before="181" w:line="219" w:lineRule="auto"/>
        <w:ind w:left="482"/>
        <w:rPr>
          <w:rFonts w:ascii="宋体" w:hAnsi="宋体" w:eastAsia="宋体" w:cs="宋体"/>
          <w:sz w:val="24"/>
          <w:szCs w:val="24"/>
        </w:rPr>
      </w:pPr>
      <w:r>
        <w:rPr>
          <w:rFonts w:ascii="宋体" w:hAnsi="宋体" w:eastAsia="宋体" w:cs="宋体"/>
          <w:spacing w:val="-1"/>
          <w:sz w:val="24"/>
          <w:szCs w:val="24"/>
        </w:rPr>
        <w:t>2、提出质疑的供应商应当是参与所质疑项目采购活动的供应商。</w:t>
      </w:r>
    </w:p>
    <w:p w14:paraId="02FAF96C">
      <w:pPr>
        <w:spacing w:before="183" w:line="219" w:lineRule="auto"/>
        <w:ind w:left="484"/>
        <w:rPr>
          <w:rFonts w:ascii="宋体" w:hAnsi="宋体" w:eastAsia="宋体" w:cs="宋体"/>
          <w:sz w:val="24"/>
          <w:szCs w:val="24"/>
        </w:rPr>
      </w:pPr>
      <w:r>
        <w:rPr>
          <w:rFonts w:ascii="宋体" w:hAnsi="宋体" w:eastAsia="宋体" w:cs="宋体"/>
          <w:spacing w:val="-1"/>
          <w:sz w:val="24"/>
          <w:szCs w:val="24"/>
        </w:rPr>
        <w:t>3、供应商应知其权益受到损害之日，是指：</w:t>
      </w:r>
    </w:p>
    <w:p w14:paraId="3E5F8BB6">
      <w:pPr>
        <w:spacing w:before="78" w:line="219" w:lineRule="auto"/>
        <w:rPr>
          <w:rFonts w:ascii="宋体" w:hAnsi="宋体" w:eastAsia="宋体" w:cs="宋体"/>
          <w:sz w:val="24"/>
          <w:szCs w:val="24"/>
        </w:rPr>
      </w:pPr>
      <w:r>
        <w:rPr>
          <w:rFonts w:ascii="宋体" w:hAnsi="宋体" w:eastAsia="宋体" w:cs="宋体"/>
          <w:spacing w:val="1"/>
          <w:sz w:val="24"/>
          <w:szCs w:val="24"/>
        </w:rPr>
        <w:t>（1）对可以质疑的采购文件提出质疑的，为收到采购文件之日或者采购文件公告</w:t>
      </w:r>
      <w:r>
        <w:rPr>
          <w:rFonts w:ascii="宋体" w:hAnsi="宋体" w:eastAsia="宋体" w:cs="宋体"/>
          <w:spacing w:val="-2"/>
          <w:sz w:val="24"/>
          <w:szCs w:val="24"/>
        </w:rPr>
        <w:t>期限届满之日；</w:t>
      </w:r>
    </w:p>
    <w:p w14:paraId="1F6777BE">
      <w:pPr>
        <w:spacing w:before="182" w:line="219" w:lineRule="auto"/>
        <w:ind w:left="492"/>
        <w:rPr>
          <w:rFonts w:ascii="宋体" w:hAnsi="宋体" w:eastAsia="宋体" w:cs="宋体"/>
          <w:sz w:val="24"/>
          <w:szCs w:val="24"/>
        </w:rPr>
      </w:pPr>
      <w:r>
        <w:rPr>
          <w:rFonts w:ascii="宋体" w:hAnsi="宋体" w:eastAsia="宋体" w:cs="宋体"/>
          <w:spacing w:val="-1"/>
          <w:sz w:val="24"/>
          <w:szCs w:val="24"/>
        </w:rPr>
        <w:t>（2）对采购过程提出质疑的，为各采购程序环节结束之日；</w:t>
      </w:r>
    </w:p>
    <w:p w14:paraId="622C8505">
      <w:pPr>
        <w:spacing w:before="183" w:line="218" w:lineRule="auto"/>
        <w:ind w:left="492"/>
        <w:rPr>
          <w:rFonts w:ascii="宋体" w:hAnsi="宋体" w:eastAsia="宋体" w:cs="宋体"/>
          <w:sz w:val="24"/>
          <w:szCs w:val="24"/>
        </w:rPr>
      </w:pPr>
      <w:r>
        <w:rPr>
          <w:rFonts w:ascii="宋体" w:hAnsi="宋体" w:eastAsia="宋体" w:cs="宋体"/>
          <w:spacing w:val="-1"/>
          <w:sz w:val="24"/>
          <w:szCs w:val="24"/>
        </w:rPr>
        <w:t>（3）对中标结果提出质疑的，为中标结果公告期限届满之日。</w:t>
      </w:r>
    </w:p>
    <w:p w14:paraId="4EFFCC9E">
      <w:pPr>
        <w:spacing w:before="184" w:line="290" w:lineRule="auto"/>
        <w:ind w:left="3" w:right="80" w:firstLine="476"/>
        <w:rPr>
          <w:rFonts w:ascii="宋体" w:hAnsi="宋体" w:eastAsia="宋体" w:cs="宋体"/>
          <w:sz w:val="24"/>
          <w:szCs w:val="24"/>
        </w:rPr>
      </w:pPr>
      <w:r>
        <w:rPr>
          <w:rFonts w:ascii="宋体" w:hAnsi="宋体" w:eastAsia="宋体" w:cs="宋体"/>
          <w:spacing w:val="2"/>
          <w:sz w:val="24"/>
          <w:szCs w:val="24"/>
        </w:rPr>
        <w:t>4、供应商应当向采购人或者采购代理机构一次性提出针对</w:t>
      </w:r>
      <w:r>
        <w:rPr>
          <w:rFonts w:ascii="宋体" w:hAnsi="宋体" w:eastAsia="宋体" w:cs="宋体"/>
          <w:spacing w:val="1"/>
          <w:sz w:val="24"/>
          <w:szCs w:val="24"/>
        </w:rPr>
        <w:t>同一采购程序环节的质</w:t>
      </w:r>
      <w:r>
        <w:rPr>
          <w:rFonts w:ascii="宋体" w:hAnsi="宋体" w:eastAsia="宋体" w:cs="宋体"/>
          <w:sz w:val="24"/>
          <w:szCs w:val="24"/>
        </w:rPr>
        <w:t xml:space="preserve"> </w:t>
      </w:r>
      <w:r>
        <w:rPr>
          <w:rFonts w:ascii="宋体" w:hAnsi="宋体" w:eastAsia="宋体" w:cs="宋体"/>
          <w:spacing w:val="-7"/>
          <w:sz w:val="24"/>
          <w:szCs w:val="24"/>
        </w:rPr>
        <w:t>疑。</w:t>
      </w:r>
    </w:p>
    <w:p w14:paraId="6D06A55C">
      <w:pPr>
        <w:spacing w:before="182" w:line="219" w:lineRule="auto"/>
        <w:jc w:val="right"/>
        <w:rPr>
          <w:rFonts w:ascii="宋体" w:hAnsi="宋体" w:eastAsia="宋体" w:cs="宋体"/>
          <w:sz w:val="24"/>
          <w:szCs w:val="24"/>
        </w:rPr>
      </w:pPr>
      <w:r>
        <w:rPr>
          <w:rFonts w:ascii="宋体" w:hAnsi="宋体" w:eastAsia="宋体" w:cs="宋体"/>
          <w:spacing w:val="-3"/>
          <w:sz w:val="24"/>
          <w:szCs w:val="24"/>
        </w:rPr>
        <w:t>5、供应商提出质疑应当提交质疑函和必要的证明材料</w:t>
      </w:r>
      <w:r>
        <w:rPr>
          <w:rFonts w:ascii="宋体" w:hAnsi="宋体" w:eastAsia="宋体" w:cs="宋体"/>
          <w:spacing w:val="-4"/>
          <w:sz w:val="24"/>
          <w:szCs w:val="24"/>
        </w:rPr>
        <w:t>。质疑函应当包括下列内容：</w:t>
      </w:r>
    </w:p>
    <w:p w14:paraId="626E1B06">
      <w:pPr>
        <w:spacing w:before="183" w:line="219" w:lineRule="auto"/>
        <w:ind w:left="492"/>
        <w:rPr>
          <w:rFonts w:ascii="宋体" w:hAnsi="宋体" w:eastAsia="宋体" w:cs="宋体"/>
          <w:sz w:val="24"/>
          <w:szCs w:val="24"/>
        </w:rPr>
      </w:pPr>
      <w:r>
        <w:rPr>
          <w:rFonts w:ascii="宋体" w:hAnsi="宋体" w:eastAsia="宋体" w:cs="宋体"/>
          <w:spacing w:val="-1"/>
          <w:sz w:val="24"/>
          <w:szCs w:val="24"/>
        </w:rPr>
        <w:t>（1）供应商的姓名或者名称、地址、邮编、联系人及联系电话；</w:t>
      </w:r>
    </w:p>
    <w:p w14:paraId="0D07C866">
      <w:pPr>
        <w:spacing w:before="184" w:line="219" w:lineRule="auto"/>
        <w:ind w:left="492"/>
        <w:rPr>
          <w:rFonts w:ascii="宋体" w:hAnsi="宋体" w:eastAsia="宋体" w:cs="宋体"/>
          <w:sz w:val="24"/>
          <w:szCs w:val="24"/>
        </w:rPr>
      </w:pPr>
      <w:r>
        <w:rPr>
          <w:rFonts w:ascii="宋体" w:hAnsi="宋体" w:eastAsia="宋体" w:cs="宋体"/>
          <w:spacing w:val="-2"/>
          <w:sz w:val="24"/>
          <w:szCs w:val="24"/>
        </w:rPr>
        <w:t>（2）质疑项目的名称、编号；</w:t>
      </w:r>
    </w:p>
    <w:p w14:paraId="5F17A2EB">
      <w:pPr>
        <w:spacing w:before="184" w:line="219" w:lineRule="auto"/>
        <w:ind w:left="492"/>
        <w:rPr>
          <w:rFonts w:ascii="宋体" w:hAnsi="宋体" w:eastAsia="宋体" w:cs="宋体"/>
          <w:sz w:val="24"/>
          <w:szCs w:val="24"/>
        </w:rPr>
      </w:pPr>
      <w:r>
        <w:rPr>
          <w:rFonts w:ascii="宋体" w:hAnsi="宋体" w:eastAsia="宋体" w:cs="宋体"/>
          <w:spacing w:val="-1"/>
          <w:sz w:val="24"/>
          <w:szCs w:val="24"/>
        </w:rPr>
        <w:t>（3）具体、明确的质疑事项和与质疑事项相关的请求；</w:t>
      </w:r>
    </w:p>
    <w:p w14:paraId="409ACCD0">
      <w:pPr>
        <w:spacing w:before="182" w:line="219" w:lineRule="auto"/>
        <w:ind w:left="492"/>
        <w:rPr>
          <w:rFonts w:ascii="宋体" w:hAnsi="宋体" w:eastAsia="宋体" w:cs="宋体"/>
          <w:sz w:val="24"/>
          <w:szCs w:val="24"/>
        </w:rPr>
      </w:pPr>
      <w:r>
        <w:rPr>
          <w:rFonts w:ascii="宋体" w:hAnsi="宋体" w:eastAsia="宋体" w:cs="宋体"/>
          <w:spacing w:val="-3"/>
          <w:sz w:val="24"/>
          <w:szCs w:val="24"/>
        </w:rPr>
        <w:t>（4）事实依据；</w:t>
      </w:r>
    </w:p>
    <w:p w14:paraId="0ECD8591">
      <w:pPr>
        <w:spacing w:before="183" w:line="219" w:lineRule="auto"/>
        <w:ind w:left="492"/>
        <w:rPr>
          <w:rFonts w:ascii="宋体" w:hAnsi="宋体" w:eastAsia="宋体" w:cs="宋体"/>
          <w:sz w:val="24"/>
          <w:szCs w:val="24"/>
        </w:rPr>
      </w:pPr>
      <w:r>
        <w:rPr>
          <w:rFonts w:ascii="宋体" w:hAnsi="宋体" w:eastAsia="宋体" w:cs="宋体"/>
          <w:spacing w:val="-2"/>
          <w:sz w:val="24"/>
          <w:szCs w:val="24"/>
        </w:rPr>
        <w:t>（5）必要的法律依据；</w:t>
      </w:r>
    </w:p>
    <w:p w14:paraId="1DD16934">
      <w:pPr>
        <w:spacing w:before="184" w:line="220" w:lineRule="auto"/>
        <w:ind w:left="492"/>
        <w:rPr>
          <w:rFonts w:ascii="宋体" w:hAnsi="宋体" w:eastAsia="宋体" w:cs="宋体"/>
          <w:sz w:val="24"/>
          <w:szCs w:val="24"/>
        </w:rPr>
      </w:pPr>
      <w:r>
        <w:rPr>
          <w:rFonts w:ascii="宋体" w:hAnsi="宋体" w:eastAsia="宋体" w:cs="宋体"/>
          <w:spacing w:val="-2"/>
          <w:sz w:val="24"/>
          <w:szCs w:val="24"/>
        </w:rPr>
        <w:t>（6）提出质疑的日期。</w:t>
      </w:r>
    </w:p>
    <w:p w14:paraId="4295171D">
      <w:pPr>
        <w:spacing w:before="183" w:line="289" w:lineRule="auto"/>
        <w:ind w:right="138" w:firstLine="481"/>
        <w:rPr>
          <w:rFonts w:ascii="宋体" w:hAnsi="宋体" w:eastAsia="宋体" w:cs="宋体"/>
          <w:sz w:val="24"/>
          <w:szCs w:val="24"/>
        </w:rPr>
      </w:pPr>
      <w:r>
        <w:rPr>
          <w:rFonts w:ascii="宋体" w:hAnsi="宋体" w:eastAsia="宋体" w:cs="宋体"/>
          <w:sz w:val="24"/>
          <w:szCs w:val="24"/>
        </w:rPr>
        <w:t>6、供应商为自然人的，质疑函应当由本人签字；供应商为法人或者其他组织的， 应当由法定代表人、主要负责人或授权代表签字或者盖</w:t>
      </w:r>
      <w:r>
        <w:rPr>
          <w:rFonts w:ascii="宋体" w:hAnsi="宋体" w:eastAsia="宋体" w:cs="宋体"/>
          <w:spacing w:val="-1"/>
          <w:sz w:val="24"/>
          <w:szCs w:val="24"/>
        </w:rPr>
        <w:t>章，并加盖供应商公章。</w:t>
      </w:r>
    </w:p>
    <w:p w14:paraId="79347109">
      <w:pPr>
        <w:spacing w:before="183" w:line="313" w:lineRule="auto"/>
        <w:ind w:firstLine="486"/>
        <w:rPr>
          <w:rFonts w:ascii="宋体" w:hAnsi="宋体" w:eastAsia="宋体" w:cs="宋体"/>
          <w:sz w:val="24"/>
          <w:szCs w:val="24"/>
        </w:rPr>
      </w:pPr>
      <w:r>
        <w:rPr>
          <w:rFonts w:ascii="宋体" w:hAnsi="宋体" w:eastAsia="宋体" w:cs="宋体"/>
          <w:spacing w:val="1"/>
          <w:sz w:val="24"/>
          <w:szCs w:val="24"/>
        </w:rPr>
        <w:t>7、供应商若委托代理人进行提出质疑的，质疑函应</w:t>
      </w:r>
      <w:r>
        <w:rPr>
          <w:rFonts w:ascii="宋体" w:hAnsi="宋体" w:eastAsia="宋体" w:cs="宋体"/>
          <w:sz w:val="24"/>
          <w:szCs w:val="24"/>
        </w:rPr>
        <w:t>按要求列明“授权代表</w:t>
      </w:r>
      <w:r>
        <w:rPr>
          <w:rFonts w:ascii="宋体" w:hAnsi="宋体" w:eastAsia="宋体" w:cs="宋体"/>
          <w:spacing w:val="-88"/>
          <w:sz w:val="24"/>
          <w:szCs w:val="24"/>
        </w:rPr>
        <w:t xml:space="preserve"> </w:t>
      </w:r>
      <w:r>
        <w:rPr>
          <w:rFonts w:ascii="宋体" w:hAnsi="宋体" w:eastAsia="宋体" w:cs="宋体"/>
          <w:sz w:val="24"/>
          <w:szCs w:val="24"/>
        </w:rPr>
        <w:t xml:space="preserve">”的有 </w:t>
      </w:r>
      <w:r>
        <w:rPr>
          <w:rFonts w:ascii="宋体" w:hAnsi="宋体" w:eastAsia="宋体" w:cs="宋体"/>
          <w:spacing w:val="-6"/>
          <w:sz w:val="24"/>
          <w:szCs w:val="24"/>
        </w:rPr>
        <w:t>关内容，并提交由供应商签署的授权委托书及代理人身份证复印件，并加盖供应商公章。</w:t>
      </w:r>
      <w:r>
        <w:rPr>
          <w:rFonts w:ascii="宋体" w:hAnsi="宋体" w:eastAsia="宋体" w:cs="宋体"/>
          <w:spacing w:val="16"/>
          <w:sz w:val="24"/>
          <w:szCs w:val="24"/>
        </w:rPr>
        <w:t xml:space="preserve"> </w:t>
      </w:r>
      <w:r>
        <w:rPr>
          <w:rFonts w:ascii="宋体" w:hAnsi="宋体" w:eastAsia="宋体" w:cs="宋体"/>
          <w:sz w:val="24"/>
          <w:szCs w:val="24"/>
        </w:rPr>
        <w:t>授权委托书应载明代理人的姓名或者名称、代理事项、具体权</w:t>
      </w:r>
      <w:r>
        <w:rPr>
          <w:rFonts w:ascii="宋体" w:hAnsi="宋体" w:eastAsia="宋体" w:cs="宋体"/>
          <w:spacing w:val="-1"/>
          <w:sz w:val="24"/>
          <w:szCs w:val="24"/>
        </w:rPr>
        <w:t>限、期限和相关事项。</w:t>
      </w:r>
    </w:p>
    <w:p w14:paraId="4EFA3CA0">
      <w:pPr>
        <w:spacing w:before="185" w:line="291" w:lineRule="auto"/>
        <w:ind w:left="21" w:right="80" w:firstLine="460"/>
        <w:rPr>
          <w:rFonts w:ascii="宋体" w:hAnsi="宋体" w:eastAsia="宋体" w:cs="宋体"/>
          <w:sz w:val="24"/>
          <w:szCs w:val="24"/>
        </w:rPr>
      </w:pPr>
      <w:r>
        <w:rPr>
          <w:rFonts w:ascii="宋体" w:hAnsi="宋体" w:eastAsia="宋体" w:cs="宋体"/>
          <w:spacing w:val="2"/>
          <w:sz w:val="24"/>
          <w:szCs w:val="24"/>
        </w:rPr>
        <w:t>8、以联合体形式参加采购活动的，其质疑应当由组成</w:t>
      </w:r>
      <w:r>
        <w:rPr>
          <w:rFonts w:ascii="宋体" w:hAnsi="宋体" w:eastAsia="宋体" w:cs="宋体"/>
          <w:spacing w:val="1"/>
          <w:sz w:val="24"/>
          <w:szCs w:val="24"/>
        </w:rPr>
        <w:t>联合体的所有供应商共同提</w:t>
      </w:r>
      <w:r>
        <w:rPr>
          <w:rFonts w:ascii="宋体" w:hAnsi="宋体" w:eastAsia="宋体" w:cs="宋体"/>
          <w:sz w:val="24"/>
          <w:szCs w:val="24"/>
        </w:rPr>
        <w:t xml:space="preserve"> </w:t>
      </w:r>
      <w:r>
        <w:rPr>
          <w:rFonts w:ascii="宋体" w:hAnsi="宋体" w:eastAsia="宋体" w:cs="宋体"/>
          <w:spacing w:val="-15"/>
          <w:sz w:val="24"/>
          <w:szCs w:val="24"/>
        </w:rPr>
        <w:t>出。</w:t>
      </w:r>
    </w:p>
    <w:p w14:paraId="07223AA6">
      <w:pPr>
        <w:spacing w:before="179" w:line="289" w:lineRule="auto"/>
        <w:ind w:right="80" w:firstLine="480"/>
        <w:rPr>
          <w:rFonts w:ascii="宋体" w:hAnsi="宋体" w:eastAsia="宋体" w:cs="宋体"/>
          <w:sz w:val="24"/>
          <w:szCs w:val="24"/>
        </w:rPr>
      </w:pPr>
      <w:r>
        <w:rPr>
          <w:rFonts w:ascii="宋体" w:hAnsi="宋体" w:eastAsia="宋体" w:cs="宋体"/>
          <w:spacing w:val="2"/>
          <w:sz w:val="24"/>
          <w:szCs w:val="24"/>
        </w:rPr>
        <w:t>9、供应商捏造事实、提供虚假材料或者以非法手段取</w:t>
      </w:r>
      <w:r>
        <w:rPr>
          <w:rFonts w:ascii="宋体" w:hAnsi="宋体" w:eastAsia="宋体" w:cs="宋体"/>
          <w:spacing w:val="1"/>
          <w:sz w:val="24"/>
          <w:szCs w:val="24"/>
        </w:rPr>
        <w:t>得证明材料不能作为质疑的</w:t>
      </w:r>
      <w:r>
        <w:rPr>
          <w:rFonts w:ascii="宋体" w:hAnsi="宋体" w:eastAsia="宋体" w:cs="宋体"/>
          <w:sz w:val="24"/>
          <w:szCs w:val="24"/>
        </w:rPr>
        <w:t xml:space="preserve"> </w:t>
      </w:r>
      <w:r>
        <w:rPr>
          <w:rFonts w:ascii="宋体" w:hAnsi="宋体" w:eastAsia="宋体" w:cs="宋体"/>
          <w:spacing w:val="-2"/>
          <w:sz w:val="24"/>
          <w:szCs w:val="24"/>
        </w:rPr>
        <w:t>证明材料。</w:t>
      </w:r>
    </w:p>
    <w:p w14:paraId="654120E6">
      <w:pPr>
        <w:spacing w:before="185" w:line="313" w:lineRule="auto"/>
        <w:ind w:right="80" w:firstLine="497"/>
        <w:rPr>
          <w:rFonts w:ascii="宋体" w:hAnsi="宋体" w:eastAsia="宋体" w:cs="宋体"/>
          <w:sz w:val="24"/>
          <w:szCs w:val="24"/>
        </w:rPr>
      </w:pPr>
      <w:r>
        <w:rPr>
          <w:rFonts w:ascii="宋体" w:hAnsi="宋体" w:eastAsia="宋体" w:cs="宋体"/>
          <w:spacing w:val="-2"/>
          <w:sz w:val="24"/>
          <w:szCs w:val="24"/>
        </w:rPr>
        <w:t>10、采购人、采购代理机构不得拒收质疑供应商在法定质疑期内发出的质疑</w:t>
      </w:r>
      <w:r>
        <w:rPr>
          <w:rFonts w:ascii="宋体" w:hAnsi="宋体" w:eastAsia="宋体" w:cs="宋体"/>
          <w:spacing w:val="-3"/>
          <w:sz w:val="24"/>
          <w:szCs w:val="24"/>
        </w:rPr>
        <w:t>函，应</w:t>
      </w:r>
      <w:r>
        <w:rPr>
          <w:rFonts w:ascii="宋体" w:hAnsi="宋体" w:eastAsia="宋体" w:cs="宋体"/>
          <w:sz w:val="24"/>
          <w:szCs w:val="24"/>
        </w:rPr>
        <w:t xml:space="preserve"> </w:t>
      </w:r>
      <w:r>
        <w:rPr>
          <w:rFonts w:ascii="宋体" w:hAnsi="宋体" w:eastAsia="宋体" w:cs="宋体"/>
          <w:spacing w:val="-2"/>
          <w:sz w:val="24"/>
          <w:szCs w:val="24"/>
        </w:rPr>
        <w:t>当在收到质疑函后</w:t>
      </w:r>
      <w:r>
        <w:rPr>
          <w:rFonts w:ascii="宋体" w:hAnsi="宋体" w:eastAsia="宋体" w:cs="宋体"/>
          <w:spacing w:val="-45"/>
          <w:sz w:val="24"/>
          <w:szCs w:val="24"/>
        </w:rPr>
        <w:t xml:space="preserve"> </w:t>
      </w:r>
      <w:r>
        <w:rPr>
          <w:rFonts w:ascii="宋体" w:hAnsi="宋体" w:eastAsia="宋体" w:cs="宋体"/>
          <w:spacing w:val="-2"/>
          <w:sz w:val="24"/>
          <w:szCs w:val="24"/>
        </w:rPr>
        <w:t>7</w:t>
      </w:r>
      <w:r>
        <w:rPr>
          <w:rFonts w:ascii="宋体" w:hAnsi="宋体" w:eastAsia="宋体" w:cs="宋体"/>
          <w:spacing w:val="-51"/>
          <w:sz w:val="24"/>
          <w:szCs w:val="24"/>
        </w:rPr>
        <w:t xml:space="preserve"> </w:t>
      </w:r>
      <w:r>
        <w:rPr>
          <w:rFonts w:ascii="宋体" w:hAnsi="宋体" w:eastAsia="宋体" w:cs="宋体"/>
          <w:spacing w:val="-2"/>
          <w:sz w:val="24"/>
          <w:szCs w:val="24"/>
        </w:rPr>
        <w:t>个工作日内作出答复，并以书面形式通知质疑供应</w:t>
      </w:r>
      <w:r>
        <w:rPr>
          <w:rFonts w:ascii="宋体" w:hAnsi="宋体" w:eastAsia="宋体" w:cs="宋体"/>
          <w:spacing w:val="-3"/>
          <w:sz w:val="24"/>
          <w:szCs w:val="24"/>
        </w:rPr>
        <w:t>商和其他有关供</w:t>
      </w:r>
      <w:r>
        <w:rPr>
          <w:rFonts w:ascii="宋体" w:hAnsi="宋体" w:eastAsia="宋体" w:cs="宋体"/>
          <w:sz w:val="24"/>
          <w:szCs w:val="24"/>
        </w:rPr>
        <w:t xml:space="preserve"> </w:t>
      </w:r>
      <w:r>
        <w:rPr>
          <w:rFonts w:ascii="宋体" w:hAnsi="宋体" w:eastAsia="宋体" w:cs="宋体"/>
          <w:spacing w:val="-4"/>
          <w:sz w:val="24"/>
          <w:szCs w:val="24"/>
        </w:rPr>
        <w:t>应商。</w:t>
      </w:r>
    </w:p>
    <w:p w14:paraId="440CEE1D">
      <w:pPr>
        <w:spacing w:before="182" w:line="220" w:lineRule="auto"/>
        <w:ind w:left="483"/>
        <w:rPr>
          <w:rFonts w:ascii="宋体" w:hAnsi="宋体" w:eastAsia="宋体" w:cs="宋体"/>
          <w:sz w:val="24"/>
          <w:szCs w:val="24"/>
        </w:rPr>
      </w:pPr>
      <w:r>
        <w:rPr>
          <w:rFonts w:ascii="宋体" w:hAnsi="宋体" w:eastAsia="宋体" w:cs="宋体"/>
          <w:b/>
          <w:bCs/>
          <w:spacing w:val="-3"/>
          <w:sz w:val="24"/>
          <w:szCs w:val="24"/>
        </w:rPr>
        <w:t>25、恶意行为的处理细则</w:t>
      </w:r>
    </w:p>
    <w:p w14:paraId="333B48A4">
      <w:pPr>
        <w:spacing w:before="182" w:line="290" w:lineRule="auto"/>
        <w:ind w:left="3" w:right="80" w:firstLine="494"/>
        <w:rPr>
          <w:rFonts w:ascii="宋体" w:hAnsi="宋体" w:eastAsia="宋体" w:cs="宋体"/>
          <w:sz w:val="24"/>
          <w:szCs w:val="24"/>
        </w:rPr>
      </w:pPr>
      <w:r>
        <w:rPr>
          <w:rFonts w:ascii="宋体" w:hAnsi="宋体" w:eastAsia="宋体" w:cs="宋体"/>
          <w:spacing w:val="-2"/>
          <w:sz w:val="24"/>
          <w:szCs w:val="24"/>
        </w:rPr>
        <w:t>1 若供应商的响应文件中合格供应商应符合条件缺少任何一项，供应商将承</w:t>
      </w:r>
      <w:r>
        <w:rPr>
          <w:rFonts w:ascii="宋体" w:hAnsi="宋体" w:eastAsia="宋体" w:cs="宋体"/>
          <w:spacing w:val="-3"/>
          <w:sz w:val="24"/>
          <w:szCs w:val="24"/>
        </w:rPr>
        <w:t>担竞争</w:t>
      </w:r>
      <w:r>
        <w:rPr>
          <w:rFonts w:ascii="宋体" w:hAnsi="宋体" w:eastAsia="宋体" w:cs="宋体"/>
          <w:sz w:val="24"/>
          <w:szCs w:val="24"/>
        </w:rPr>
        <w:t xml:space="preserve"> </w:t>
      </w:r>
      <w:r>
        <w:rPr>
          <w:rFonts w:ascii="宋体" w:hAnsi="宋体" w:eastAsia="宋体" w:cs="宋体"/>
          <w:spacing w:val="-2"/>
          <w:sz w:val="24"/>
          <w:szCs w:val="24"/>
        </w:rPr>
        <w:t>性磋商无效的风险。</w:t>
      </w:r>
    </w:p>
    <w:p w14:paraId="29CAA718">
      <w:pPr>
        <w:spacing w:before="183" w:line="289" w:lineRule="auto"/>
        <w:ind w:right="80" w:firstLine="483"/>
        <w:rPr>
          <w:rFonts w:ascii="宋体" w:hAnsi="宋体" w:eastAsia="宋体" w:cs="宋体"/>
          <w:sz w:val="24"/>
          <w:szCs w:val="24"/>
        </w:rPr>
      </w:pPr>
      <w:r>
        <w:rPr>
          <w:rFonts w:ascii="宋体" w:hAnsi="宋体" w:eastAsia="宋体" w:cs="宋体"/>
          <w:spacing w:val="-2"/>
          <w:sz w:val="24"/>
          <w:szCs w:val="24"/>
        </w:rPr>
        <w:t>2 经查实，若供应商有提供虚假证明文件的行为，采购人将再视情节轻重和影响程</w:t>
      </w:r>
      <w:r>
        <w:rPr>
          <w:rFonts w:ascii="宋体" w:hAnsi="宋体" w:eastAsia="宋体" w:cs="宋体"/>
          <w:spacing w:val="12"/>
          <w:sz w:val="24"/>
          <w:szCs w:val="24"/>
        </w:rPr>
        <w:t xml:space="preserve"> </w:t>
      </w:r>
      <w:r>
        <w:rPr>
          <w:rFonts w:ascii="宋体" w:hAnsi="宋体" w:eastAsia="宋体" w:cs="宋体"/>
          <w:spacing w:val="-1"/>
          <w:sz w:val="24"/>
          <w:szCs w:val="24"/>
        </w:rPr>
        <w:t>度做出：在政府采购相关网站予以曝光、向有关部门通报。</w:t>
      </w:r>
    </w:p>
    <w:p w14:paraId="1E11206F">
      <w:pPr>
        <w:spacing w:before="185" w:line="289" w:lineRule="auto"/>
        <w:ind w:right="80" w:firstLine="485"/>
        <w:rPr>
          <w:rFonts w:ascii="宋体" w:hAnsi="宋体" w:eastAsia="宋体" w:cs="宋体"/>
          <w:spacing w:val="-2"/>
          <w:sz w:val="24"/>
          <w:szCs w:val="24"/>
        </w:rPr>
      </w:pPr>
      <w:r>
        <w:rPr>
          <w:rFonts w:ascii="宋体" w:hAnsi="宋体" w:eastAsia="宋体" w:cs="宋体"/>
          <w:sz w:val="24"/>
          <w:szCs w:val="24"/>
        </w:rPr>
        <w:t>3</w:t>
      </w:r>
      <w:r>
        <w:rPr>
          <w:rFonts w:ascii="宋体" w:hAnsi="宋体" w:eastAsia="宋体" w:cs="宋体"/>
          <w:spacing w:val="-51"/>
          <w:sz w:val="24"/>
          <w:szCs w:val="24"/>
        </w:rPr>
        <w:t xml:space="preserve"> </w:t>
      </w:r>
      <w:r>
        <w:rPr>
          <w:rFonts w:ascii="宋体" w:hAnsi="宋体" w:eastAsia="宋体" w:cs="宋体"/>
          <w:sz w:val="24"/>
          <w:szCs w:val="24"/>
        </w:rPr>
        <w:t>供应商认为磋商文件、采购过程、成交结果使自己</w:t>
      </w:r>
      <w:r>
        <w:rPr>
          <w:rFonts w:ascii="宋体" w:hAnsi="宋体" w:eastAsia="宋体" w:cs="宋体"/>
          <w:spacing w:val="-1"/>
          <w:sz w:val="24"/>
          <w:szCs w:val="24"/>
        </w:rPr>
        <w:t>的合法权益受到损害的，应当</w:t>
      </w:r>
      <w:r>
        <w:rPr>
          <w:rFonts w:ascii="宋体" w:hAnsi="宋体" w:eastAsia="宋体" w:cs="宋体"/>
          <w:sz w:val="24"/>
          <w:szCs w:val="24"/>
        </w:rPr>
        <w:t xml:space="preserve"> </w:t>
      </w:r>
      <w:r>
        <w:rPr>
          <w:rFonts w:ascii="宋体" w:hAnsi="宋体" w:eastAsia="宋体" w:cs="宋体"/>
          <w:spacing w:val="-2"/>
          <w:sz w:val="24"/>
          <w:szCs w:val="24"/>
        </w:rPr>
        <w:t>在七个工作日内，按照相关的规定以书面形式向采购人提出质疑，但质疑供应商行使质</w:t>
      </w:r>
    </w:p>
    <w:p w14:paraId="22D59E31">
      <w:pPr>
        <w:spacing w:before="78" w:line="351" w:lineRule="auto"/>
        <w:ind w:left="2" w:firstLine="1"/>
        <w:jc w:val="both"/>
        <w:rPr>
          <w:rFonts w:ascii="宋体" w:hAnsi="宋体" w:eastAsia="宋体" w:cs="宋体"/>
          <w:sz w:val="24"/>
          <w:szCs w:val="24"/>
        </w:rPr>
      </w:pPr>
      <w:r>
        <w:rPr>
          <w:rFonts w:ascii="宋体" w:hAnsi="宋体" w:eastAsia="宋体" w:cs="宋体"/>
          <w:spacing w:val="-4"/>
          <w:sz w:val="24"/>
          <w:szCs w:val="24"/>
        </w:rPr>
        <w:t>疑</w:t>
      </w:r>
      <w:r>
        <w:rPr>
          <w:rFonts w:hint="eastAsia" w:ascii="宋体" w:hAnsi="宋体" w:eastAsia="宋体" w:cs="宋体"/>
          <w:spacing w:val="-4"/>
          <w:sz w:val="24"/>
          <w:szCs w:val="24"/>
          <w:lang w:val="en-US" w:eastAsia="zh-CN"/>
        </w:rPr>
        <w:t>维</w:t>
      </w:r>
      <w:r>
        <w:rPr>
          <w:rFonts w:ascii="宋体" w:hAnsi="宋体" w:eastAsia="宋体" w:cs="宋体"/>
          <w:spacing w:val="-4"/>
          <w:sz w:val="24"/>
          <w:szCs w:val="24"/>
        </w:rPr>
        <w:t>权时，必须坚持“谁主张谁举证</w:t>
      </w:r>
      <w:r>
        <w:rPr>
          <w:rFonts w:ascii="宋体" w:hAnsi="宋体" w:eastAsia="宋体" w:cs="宋体"/>
          <w:spacing w:val="-88"/>
          <w:sz w:val="24"/>
          <w:szCs w:val="24"/>
        </w:rPr>
        <w:t xml:space="preserve"> </w:t>
      </w:r>
      <w:r>
        <w:rPr>
          <w:rFonts w:ascii="宋体" w:hAnsi="宋体" w:eastAsia="宋体" w:cs="宋体"/>
          <w:spacing w:val="-4"/>
          <w:sz w:val="24"/>
          <w:szCs w:val="24"/>
        </w:rPr>
        <w:t>”，遵守“实事求是</w:t>
      </w:r>
      <w:r>
        <w:rPr>
          <w:rFonts w:ascii="宋体" w:hAnsi="宋体" w:eastAsia="宋体" w:cs="宋体"/>
          <w:spacing w:val="-88"/>
          <w:sz w:val="24"/>
          <w:szCs w:val="24"/>
        </w:rPr>
        <w:t xml:space="preserve"> </w:t>
      </w:r>
      <w:r>
        <w:rPr>
          <w:rFonts w:ascii="宋体" w:hAnsi="宋体" w:eastAsia="宋体" w:cs="宋体"/>
          <w:spacing w:val="-4"/>
          <w:sz w:val="24"/>
          <w:szCs w:val="24"/>
        </w:rPr>
        <w:t>”和“谨慎性</w:t>
      </w:r>
      <w:r>
        <w:rPr>
          <w:rFonts w:ascii="宋体" w:hAnsi="宋体" w:eastAsia="宋体" w:cs="宋体"/>
          <w:spacing w:val="-88"/>
          <w:sz w:val="24"/>
          <w:szCs w:val="24"/>
        </w:rPr>
        <w:t xml:space="preserve"> </w:t>
      </w:r>
      <w:r>
        <w:rPr>
          <w:rFonts w:ascii="宋体" w:hAnsi="宋体" w:eastAsia="宋体" w:cs="宋体"/>
          <w:spacing w:val="-4"/>
          <w:sz w:val="24"/>
          <w:szCs w:val="24"/>
        </w:rPr>
        <w:t>”原</w:t>
      </w:r>
      <w:r>
        <w:rPr>
          <w:rFonts w:ascii="宋体" w:hAnsi="宋体" w:eastAsia="宋体" w:cs="宋体"/>
          <w:spacing w:val="-5"/>
          <w:sz w:val="24"/>
          <w:szCs w:val="24"/>
        </w:rPr>
        <w:t>则，承担使用</w:t>
      </w:r>
      <w:r>
        <w:rPr>
          <w:rFonts w:ascii="宋体" w:hAnsi="宋体" w:eastAsia="宋体" w:cs="宋体"/>
          <w:sz w:val="24"/>
          <w:szCs w:val="24"/>
        </w:rPr>
        <w:t xml:space="preserve"> </w:t>
      </w:r>
      <w:r>
        <w:rPr>
          <w:rFonts w:ascii="宋体" w:hAnsi="宋体" w:eastAsia="宋体" w:cs="宋体"/>
          <w:spacing w:val="-2"/>
          <w:sz w:val="24"/>
          <w:szCs w:val="24"/>
        </w:rPr>
        <w:t>虚假材料或恶意方式质疑的法律责任，采购人将遵</w:t>
      </w:r>
      <w:r>
        <w:rPr>
          <w:rFonts w:ascii="宋体" w:hAnsi="宋体" w:eastAsia="宋体" w:cs="宋体"/>
          <w:spacing w:val="-3"/>
          <w:sz w:val="24"/>
          <w:szCs w:val="24"/>
        </w:rPr>
        <w:t>循“谁过错谁负担</w:t>
      </w:r>
      <w:r>
        <w:rPr>
          <w:rFonts w:ascii="宋体" w:hAnsi="宋体" w:eastAsia="宋体" w:cs="宋体"/>
          <w:spacing w:val="-88"/>
          <w:sz w:val="24"/>
          <w:szCs w:val="24"/>
        </w:rPr>
        <w:t xml:space="preserve"> </w:t>
      </w:r>
      <w:r>
        <w:rPr>
          <w:rFonts w:ascii="宋体" w:hAnsi="宋体" w:eastAsia="宋体" w:cs="宋体"/>
          <w:spacing w:val="-3"/>
          <w:sz w:val="24"/>
          <w:szCs w:val="24"/>
        </w:rPr>
        <w:t>”的原则，由过错</w:t>
      </w:r>
      <w:r>
        <w:rPr>
          <w:rFonts w:ascii="宋体" w:hAnsi="宋体" w:eastAsia="宋体" w:cs="宋体"/>
          <w:sz w:val="24"/>
          <w:szCs w:val="24"/>
        </w:rPr>
        <w:t xml:space="preserve"> </w:t>
      </w:r>
      <w:r>
        <w:rPr>
          <w:rFonts w:ascii="宋体" w:hAnsi="宋体" w:eastAsia="宋体" w:cs="宋体"/>
          <w:spacing w:val="-1"/>
          <w:sz w:val="24"/>
          <w:szCs w:val="24"/>
        </w:rPr>
        <w:t>方负责承担相关的调查论证费用。</w:t>
      </w:r>
    </w:p>
    <w:p w14:paraId="1FB744D6">
      <w:pPr>
        <w:spacing w:before="34" w:line="221" w:lineRule="auto"/>
        <w:ind w:left="485"/>
        <w:rPr>
          <w:rFonts w:ascii="宋体" w:hAnsi="宋体" w:eastAsia="宋体" w:cs="宋体"/>
          <w:sz w:val="24"/>
          <w:szCs w:val="24"/>
        </w:rPr>
      </w:pPr>
      <w:r>
        <w:rPr>
          <w:rFonts w:ascii="宋体" w:hAnsi="宋体" w:eastAsia="宋体" w:cs="宋体"/>
          <w:b/>
          <w:bCs/>
          <w:spacing w:val="-4"/>
          <w:sz w:val="24"/>
          <w:szCs w:val="24"/>
        </w:rPr>
        <w:t>五、成交与合同</w:t>
      </w:r>
    </w:p>
    <w:p w14:paraId="6FE10438">
      <w:pPr>
        <w:spacing w:before="180" w:line="218" w:lineRule="auto"/>
        <w:ind w:left="477"/>
        <w:rPr>
          <w:rFonts w:ascii="宋体" w:hAnsi="宋体" w:eastAsia="宋体" w:cs="宋体"/>
          <w:sz w:val="24"/>
          <w:szCs w:val="24"/>
        </w:rPr>
      </w:pPr>
      <w:r>
        <w:rPr>
          <w:rFonts w:ascii="黑体" w:hAnsi="黑体" w:eastAsia="黑体" w:cs="黑体"/>
          <w:b/>
          <w:bCs/>
          <w:spacing w:val="-3"/>
          <w:sz w:val="24"/>
          <w:szCs w:val="24"/>
        </w:rPr>
        <w:t>2</w:t>
      </w:r>
      <w:r>
        <w:rPr>
          <w:rFonts w:ascii="宋体" w:hAnsi="宋体" w:eastAsia="宋体" w:cs="宋体"/>
          <w:b/>
          <w:bCs/>
          <w:spacing w:val="-3"/>
          <w:sz w:val="24"/>
          <w:szCs w:val="24"/>
        </w:rPr>
        <w:t>4.确定成交供应商及结果公告</w:t>
      </w:r>
    </w:p>
    <w:p w14:paraId="648ED381">
      <w:pPr>
        <w:spacing w:before="184" w:line="218" w:lineRule="auto"/>
        <w:ind w:left="484"/>
        <w:rPr>
          <w:rFonts w:ascii="宋体" w:hAnsi="宋体" w:eastAsia="宋体" w:cs="宋体"/>
          <w:sz w:val="24"/>
          <w:szCs w:val="24"/>
        </w:rPr>
      </w:pPr>
      <w:r>
        <w:rPr>
          <w:rFonts w:ascii="宋体" w:hAnsi="宋体" w:eastAsia="宋体" w:cs="宋体"/>
          <w:spacing w:val="-1"/>
          <w:sz w:val="24"/>
          <w:szCs w:val="24"/>
        </w:rPr>
        <w:t>24.1</w:t>
      </w:r>
      <w:r>
        <w:rPr>
          <w:rFonts w:ascii="宋体" w:hAnsi="宋体" w:eastAsia="宋体" w:cs="宋体"/>
          <w:spacing w:val="-51"/>
          <w:sz w:val="24"/>
          <w:szCs w:val="24"/>
        </w:rPr>
        <w:t xml:space="preserve"> </w:t>
      </w:r>
      <w:r>
        <w:rPr>
          <w:rFonts w:ascii="宋体" w:hAnsi="宋体" w:eastAsia="宋体" w:cs="宋体"/>
          <w:spacing w:val="-1"/>
          <w:sz w:val="24"/>
          <w:szCs w:val="24"/>
        </w:rPr>
        <w:t>采购代理机构应当在评审结束后</w:t>
      </w:r>
      <w:r>
        <w:rPr>
          <w:rFonts w:ascii="宋体" w:hAnsi="宋体" w:eastAsia="宋体" w:cs="宋体"/>
          <w:spacing w:val="-48"/>
          <w:sz w:val="24"/>
          <w:szCs w:val="24"/>
        </w:rPr>
        <w:t xml:space="preserve"> </w:t>
      </w:r>
      <w:r>
        <w:rPr>
          <w:rFonts w:ascii="宋体" w:hAnsi="宋体" w:eastAsia="宋体" w:cs="宋体"/>
          <w:spacing w:val="-1"/>
          <w:sz w:val="24"/>
          <w:szCs w:val="24"/>
        </w:rPr>
        <w:t>2</w:t>
      </w:r>
      <w:r>
        <w:rPr>
          <w:rFonts w:ascii="宋体" w:hAnsi="宋体" w:eastAsia="宋体" w:cs="宋体"/>
          <w:spacing w:val="-51"/>
          <w:sz w:val="24"/>
          <w:szCs w:val="24"/>
        </w:rPr>
        <w:t xml:space="preserve"> </w:t>
      </w:r>
      <w:r>
        <w:rPr>
          <w:rFonts w:ascii="宋体" w:hAnsi="宋体" w:eastAsia="宋体" w:cs="宋体"/>
          <w:spacing w:val="-1"/>
          <w:sz w:val="24"/>
          <w:szCs w:val="24"/>
        </w:rPr>
        <w:t>个工作日内将评审报</w:t>
      </w:r>
      <w:r>
        <w:rPr>
          <w:rFonts w:ascii="宋体" w:hAnsi="宋体" w:eastAsia="宋体" w:cs="宋体"/>
          <w:spacing w:val="-2"/>
          <w:sz w:val="24"/>
          <w:szCs w:val="24"/>
        </w:rPr>
        <w:t>告送采购人确认。</w:t>
      </w:r>
    </w:p>
    <w:p w14:paraId="18BA8180">
      <w:pPr>
        <w:spacing w:before="182" w:line="325" w:lineRule="auto"/>
        <w:ind w:firstLine="483"/>
        <w:rPr>
          <w:rFonts w:ascii="宋体" w:hAnsi="宋体" w:eastAsia="宋体" w:cs="宋体"/>
          <w:sz w:val="24"/>
          <w:szCs w:val="24"/>
        </w:rPr>
      </w:pPr>
      <w:r>
        <w:rPr>
          <w:rFonts w:ascii="宋体" w:hAnsi="宋体" w:eastAsia="宋体" w:cs="宋体"/>
          <w:spacing w:val="-4"/>
          <w:sz w:val="24"/>
          <w:szCs w:val="24"/>
        </w:rPr>
        <w:t>24.2</w:t>
      </w:r>
      <w:r>
        <w:rPr>
          <w:rFonts w:ascii="宋体" w:hAnsi="宋体" w:eastAsia="宋体" w:cs="宋体"/>
          <w:spacing w:val="-51"/>
          <w:sz w:val="24"/>
          <w:szCs w:val="24"/>
        </w:rPr>
        <w:t xml:space="preserve"> </w:t>
      </w:r>
      <w:r>
        <w:rPr>
          <w:rFonts w:ascii="宋体" w:hAnsi="宋体" w:eastAsia="宋体" w:cs="宋体"/>
          <w:spacing w:val="-4"/>
          <w:sz w:val="24"/>
          <w:szCs w:val="24"/>
        </w:rPr>
        <w:t>采购人应当在收到评审报告后</w:t>
      </w:r>
      <w:r>
        <w:rPr>
          <w:rFonts w:ascii="宋体" w:hAnsi="宋体" w:eastAsia="宋体" w:cs="宋体"/>
          <w:spacing w:val="-46"/>
          <w:sz w:val="24"/>
          <w:szCs w:val="24"/>
        </w:rPr>
        <w:t xml:space="preserve"> </w:t>
      </w:r>
      <w:r>
        <w:rPr>
          <w:rFonts w:ascii="宋体" w:hAnsi="宋体" w:eastAsia="宋体" w:cs="宋体"/>
          <w:spacing w:val="-4"/>
          <w:sz w:val="24"/>
          <w:szCs w:val="24"/>
        </w:rPr>
        <w:t>5</w:t>
      </w:r>
      <w:r>
        <w:rPr>
          <w:rFonts w:ascii="宋体" w:hAnsi="宋体" w:eastAsia="宋体" w:cs="宋体"/>
          <w:spacing w:val="-51"/>
          <w:sz w:val="24"/>
          <w:szCs w:val="24"/>
        </w:rPr>
        <w:t xml:space="preserve"> </w:t>
      </w:r>
      <w:r>
        <w:rPr>
          <w:rFonts w:ascii="宋体" w:hAnsi="宋体" w:eastAsia="宋体" w:cs="宋体"/>
          <w:spacing w:val="-4"/>
          <w:sz w:val="24"/>
          <w:szCs w:val="24"/>
        </w:rPr>
        <w:t>个工作日内，从评审报告提出的成交候选</w:t>
      </w:r>
      <w:r>
        <w:rPr>
          <w:rFonts w:ascii="宋体" w:hAnsi="宋体" w:eastAsia="宋体" w:cs="宋体"/>
          <w:spacing w:val="-5"/>
          <w:sz w:val="24"/>
          <w:szCs w:val="24"/>
        </w:rPr>
        <w:t>供应</w:t>
      </w:r>
      <w:r>
        <w:rPr>
          <w:rFonts w:ascii="宋体" w:hAnsi="宋体" w:eastAsia="宋体" w:cs="宋体"/>
          <w:sz w:val="24"/>
          <w:szCs w:val="24"/>
        </w:rPr>
        <w:t xml:space="preserve"> </w:t>
      </w:r>
      <w:r>
        <w:rPr>
          <w:rFonts w:ascii="宋体" w:hAnsi="宋体" w:eastAsia="宋体" w:cs="宋体"/>
          <w:spacing w:val="-2"/>
          <w:sz w:val="24"/>
          <w:szCs w:val="24"/>
        </w:rPr>
        <w:t>商中，按照排序由高到低的原则确定成交供应商，也可以书面授权磋商小组直接确定成</w:t>
      </w:r>
      <w:r>
        <w:rPr>
          <w:rFonts w:ascii="宋体" w:hAnsi="宋体" w:eastAsia="宋体" w:cs="宋体"/>
          <w:spacing w:val="18"/>
          <w:sz w:val="24"/>
          <w:szCs w:val="24"/>
        </w:rPr>
        <w:t xml:space="preserve"> </w:t>
      </w:r>
      <w:r>
        <w:rPr>
          <w:rFonts w:ascii="宋体" w:hAnsi="宋体" w:eastAsia="宋体" w:cs="宋体"/>
          <w:spacing w:val="-2"/>
          <w:sz w:val="24"/>
          <w:szCs w:val="24"/>
        </w:rPr>
        <w:t>交供应商。采购人逾期未确定成交供应商且不提出异议的，视为确定评审报告提出的排</w:t>
      </w:r>
      <w:r>
        <w:rPr>
          <w:rFonts w:ascii="宋体" w:hAnsi="宋体" w:eastAsia="宋体" w:cs="宋体"/>
          <w:spacing w:val="18"/>
          <w:sz w:val="24"/>
          <w:szCs w:val="24"/>
        </w:rPr>
        <w:t xml:space="preserve"> </w:t>
      </w:r>
      <w:r>
        <w:rPr>
          <w:rFonts w:ascii="宋体" w:hAnsi="宋体" w:eastAsia="宋体" w:cs="宋体"/>
          <w:spacing w:val="-1"/>
          <w:sz w:val="24"/>
          <w:szCs w:val="24"/>
        </w:rPr>
        <w:t>序第一的供应商为成交供应商。</w:t>
      </w:r>
    </w:p>
    <w:p w14:paraId="39460FF8">
      <w:pPr>
        <w:spacing w:before="182" w:line="325" w:lineRule="auto"/>
        <w:ind w:left="2" w:firstLine="481"/>
        <w:rPr>
          <w:rFonts w:ascii="宋体" w:hAnsi="宋体" w:eastAsia="宋体" w:cs="宋体"/>
          <w:sz w:val="24"/>
          <w:szCs w:val="24"/>
        </w:rPr>
      </w:pPr>
      <w:r>
        <w:rPr>
          <w:rFonts w:ascii="宋体" w:hAnsi="宋体" w:eastAsia="宋体" w:cs="宋体"/>
          <w:spacing w:val="-3"/>
          <w:sz w:val="24"/>
          <w:szCs w:val="24"/>
        </w:rPr>
        <w:t>24.3</w:t>
      </w:r>
      <w:r>
        <w:rPr>
          <w:rFonts w:ascii="宋体" w:hAnsi="宋体" w:eastAsia="宋体" w:cs="宋体"/>
          <w:spacing w:val="-52"/>
          <w:sz w:val="24"/>
          <w:szCs w:val="24"/>
        </w:rPr>
        <w:t xml:space="preserve"> </w:t>
      </w:r>
      <w:r>
        <w:rPr>
          <w:rFonts w:ascii="宋体" w:hAnsi="宋体" w:eastAsia="宋体" w:cs="宋体"/>
          <w:spacing w:val="-3"/>
          <w:sz w:val="24"/>
          <w:szCs w:val="24"/>
        </w:rPr>
        <w:t>采购人将把排名第一的成交候选人定为成</w:t>
      </w:r>
      <w:r>
        <w:rPr>
          <w:rFonts w:ascii="宋体" w:hAnsi="宋体" w:eastAsia="宋体" w:cs="宋体"/>
          <w:spacing w:val="-4"/>
          <w:sz w:val="24"/>
          <w:szCs w:val="24"/>
        </w:rPr>
        <w:t>交人。排名第一的成交候选人若放弃</w:t>
      </w:r>
      <w:r>
        <w:rPr>
          <w:rFonts w:ascii="宋体" w:hAnsi="宋体" w:eastAsia="宋体" w:cs="宋体"/>
          <w:sz w:val="24"/>
          <w:szCs w:val="24"/>
        </w:rPr>
        <w:t xml:space="preserve"> </w:t>
      </w:r>
      <w:r>
        <w:rPr>
          <w:rFonts w:ascii="宋体" w:hAnsi="宋体" w:eastAsia="宋体" w:cs="宋体"/>
          <w:spacing w:val="-2"/>
          <w:sz w:val="24"/>
          <w:szCs w:val="24"/>
        </w:rPr>
        <w:t>成交、因不可抗力提出不能履行合同或者在规定的期限内未按照谈判文件规定提交履约</w:t>
      </w:r>
      <w:r>
        <w:rPr>
          <w:rFonts w:ascii="宋体" w:hAnsi="宋体" w:eastAsia="宋体" w:cs="宋体"/>
          <w:spacing w:val="16"/>
          <w:sz w:val="24"/>
          <w:szCs w:val="24"/>
        </w:rPr>
        <w:t xml:space="preserve"> </w:t>
      </w:r>
      <w:r>
        <w:rPr>
          <w:rFonts w:ascii="宋体" w:hAnsi="宋体" w:eastAsia="宋体" w:cs="宋体"/>
          <w:spacing w:val="-2"/>
          <w:sz w:val="24"/>
          <w:szCs w:val="24"/>
        </w:rPr>
        <w:t>保证金的，采购人可以确定排名第二的成交候选人为成交人。排名第二的成交候选人因</w:t>
      </w:r>
      <w:r>
        <w:rPr>
          <w:rFonts w:ascii="宋体" w:hAnsi="宋体" w:eastAsia="宋体" w:cs="宋体"/>
          <w:spacing w:val="16"/>
          <w:sz w:val="24"/>
          <w:szCs w:val="24"/>
        </w:rPr>
        <w:t xml:space="preserve"> </w:t>
      </w:r>
      <w:r>
        <w:rPr>
          <w:rFonts w:ascii="宋体" w:hAnsi="宋体" w:eastAsia="宋体" w:cs="宋体"/>
          <w:sz w:val="24"/>
          <w:szCs w:val="24"/>
        </w:rPr>
        <w:t>前款原因不能签订合同的，采购人可以确定排名第</w:t>
      </w:r>
      <w:r>
        <w:rPr>
          <w:rFonts w:ascii="宋体" w:hAnsi="宋体" w:eastAsia="宋体" w:cs="宋体"/>
          <w:spacing w:val="-1"/>
          <w:sz w:val="24"/>
          <w:szCs w:val="24"/>
        </w:rPr>
        <w:t>三的成交候选人为成交人。</w:t>
      </w:r>
    </w:p>
    <w:p w14:paraId="012BF75D">
      <w:pPr>
        <w:spacing w:before="183" w:line="313" w:lineRule="auto"/>
        <w:ind w:firstLine="483"/>
        <w:rPr>
          <w:rFonts w:ascii="宋体" w:hAnsi="宋体" w:eastAsia="宋体" w:cs="宋体"/>
          <w:sz w:val="24"/>
          <w:szCs w:val="24"/>
        </w:rPr>
      </w:pPr>
      <w:r>
        <w:rPr>
          <w:rFonts w:ascii="宋体" w:hAnsi="宋体" w:eastAsia="宋体" w:cs="宋体"/>
          <w:spacing w:val="-3"/>
          <w:sz w:val="24"/>
          <w:szCs w:val="24"/>
        </w:rPr>
        <w:t>24.4</w:t>
      </w:r>
      <w:r>
        <w:rPr>
          <w:rFonts w:ascii="宋体" w:hAnsi="宋体" w:eastAsia="宋体" w:cs="宋体"/>
          <w:spacing w:val="-49"/>
          <w:sz w:val="24"/>
          <w:szCs w:val="24"/>
        </w:rPr>
        <w:t xml:space="preserve"> </w:t>
      </w:r>
      <w:r>
        <w:rPr>
          <w:rFonts w:ascii="宋体" w:hAnsi="宋体" w:eastAsia="宋体" w:cs="宋体"/>
          <w:spacing w:val="-3"/>
          <w:sz w:val="24"/>
          <w:szCs w:val="24"/>
        </w:rPr>
        <w:t>成交供应商拒绝签订政府采购合同</w:t>
      </w:r>
      <w:r>
        <w:rPr>
          <w:rFonts w:ascii="宋体" w:hAnsi="宋体" w:eastAsia="宋体" w:cs="宋体"/>
          <w:spacing w:val="-4"/>
          <w:sz w:val="24"/>
          <w:szCs w:val="24"/>
        </w:rPr>
        <w:t>的，采购人可以按照上述规定的原则确定其</w:t>
      </w:r>
      <w:r>
        <w:rPr>
          <w:rFonts w:ascii="宋体" w:hAnsi="宋体" w:eastAsia="宋体" w:cs="宋体"/>
          <w:sz w:val="24"/>
          <w:szCs w:val="24"/>
        </w:rPr>
        <w:t xml:space="preserve"> </w:t>
      </w:r>
      <w:r>
        <w:rPr>
          <w:rFonts w:ascii="宋体" w:hAnsi="宋体" w:eastAsia="宋体" w:cs="宋体"/>
          <w:spacing w:val="-2"/>
          <w:sz w:val="24"/>
          <w:szCs w:val="24"/>
        </w:rPr>
        <w:t>他供应商作为成交供应商并签订政府采购合同，也可以重新开展采购活动。拒绝签订政</w:t>
      </w:r>
      <w:r>
        <w:rPr>
          <w:rFonts w:ascii="宋体" w:hAnsi="宋体" w:eastAsia="宋体" w:cs="宋体"/>
          <w:spacing w:val="18"/>
          <w:sz w:val="24"/>
          <w:szCs w:val="24"/>
        </w:rPr>
        <w:t xml:space="preserve"> </w:t>
      </w:r>
      <w:r>
        <w:rPr>
          <w:rFonts w:ascii="宋体" w:hAnsi="宋体" w:eastAsia="宋体" w:cs="宋体"/>
          <w:sz w:val="24"/>
          <w:szCs w:val="24"/>
        </w:rPr>
        <w:t>府采购合同的成交供应商不得参加对该项目</w:t>
      </w:r>
      <w:r>
        <w:rPr>
          <w:rFonts w:ascii="宋体" w:hAnsi="宋体" w:eastAsia="宋体" w:cs="宋体"/>
          <w:spacing w:val="-1"/>
          <w:sz w:val="24"/>
          <w:szCs w:val="24"/>
        </w:rPr>
        <w:t>重新开展的采购活动。</w:t>
      </w:r>
    </w:p>
    <w:p w14:paraId="25B81A65">
      <w:pPr>
        <w:spacing w:before="185" w:line="221" w:lineRule="auto"/>
        <w:ind w:left="484"/>
        <w:rPr>
          <w:rFonts w:ascii="宋体" w:hAnsi="宋体" w:eastAsia="宋体" w:cs="宋体"/>
          <w:sz w:val="24"/>
          <w:szCs w:val="24"/>
        </w:rPr>
      </w:pPr>
      <w:r>
        <w:rPr>
          <w:rFonts w:ascii="宋体" w:hAnsi="宋体" w:eastAsia="宋体" w:cs="宋体"/>
          <w:b/>
          <w:bCs/>
          <w:spacing w:val="-4"/>
          <w:sz w:val="24"/>
          <w:szCs w:val="24"/>
        </w:rPr>
        <w:t>25、签订合同</w:t>
      </w:r>
    </w:p>
    <w:p w14:paraId="0B2C64D4">
      <w:pPr>
        <w:spacing w:before="178" w:line="325" w:lineRule="auto"/>
        <w:ind w:left="1" w:firstLine="482"/>
        <w:rPr>
          <w:rFonts w:ascii="宋体" w:hAnsi="宋体" w:eastAsia="宋体" w:cs="宋体"/>
          <w:sz w:val="24"/>
          <w:szCs w:val="24"/>
        </w:rPr>
      </w:pPr>
      <w:r>
        <w:rPr>
          <w:rFonts w:ascii="宋体" w:hAnsi="宋体" w:eastAsia="宋体" w:cs="宋体"/>
          <w:spacing w:val="2"/>
          <w:sz w:val="24"/>
          <w:szCs w:val="24"/>
        </w:rPr>
        <w:t>25.1 在合同签订之前，招标代理机构有</w:t>
      </w:r>
      <w:r>
        <w:rPr>
          <w:rFonts w:ascii="宋体" w:hAnsi="宋体" w:eastAsia="宋体" w:cs="宋体"/>
          <w:spacing w:val="1"/>
          <w:sz w:val="24"/>
          <w:szCs w:val="24"/>
        </w:rPr>
        <w:t>权对中标人的履约能力及中标的产品的质</w:t>
      </w:r>
      <w:r>
        <w:rPr>
          <w:rFonts w:ascii="宋体" w:hAnsi="宋体" w:eastAsia="宋体" w:cs="宋体"/>
          <w:sz w:val="24"/>
          <w:szCs w:val="24"/>
        </w:rPr>
        <w:t xml:space="preserve"> </w:t>
      </w:r>
      <w:r>
        <w:rPr>
          <w:rFonts w:ascii="宋体" w:hAnsi="宋体" w:eastAsia="宋体" w:cs="宋体"/>
          <w:spacing w:val="-2"/>
          <w:sz w:val="24"/>
          <w:szCs w:val="24"/>
        </w:rPr>
        <w:t>量进行最后审查，如发现中标人提供的材料虚假或对标书所要求说明的情况故意隐瞒或</w:t>
      </w:r>
      <w:r>
        <w:rPr>
          <w:rFonts w:ascii="宋体" w:hAnsi="宋体" w:eastAsia="宋体" w:cs="宋体"/>
          <w:spacing w:val="17"/>
          <w:sz w:val="24"/>
          <w:szCs w:val="24"/>
        </w:rPr>
        <w:t xml:space="preserve"> </w:t>
      </w:r>
      <w:r>
        <w:rPr>
          <w:rFonts w:ascii="宋体" w:hAnsi="宋体" w:eastAsia="宋体" w:cs="宋体"/>
          <w:spacing w:val="-2"/>
          <w:sz w:val="24"/>
          <w:szCs w:val="24"/>
        </w:rPr>
        <w:t>虚报，则招标采购单位有权取消其中标资格，并另行决定评标得分（或价格）居其后的</w:t>
      </w:r>
      <w:r>
        <w:rPr>
          <w:rFonts w:ascii="宋体" w:hAnsi="宋体" w:eastAsia="宋体" w:cs="宋体"/>
          <w:spacing w:val="17"/>
          <w:sz w:val="24"/>
          <w:szCs w:val="24"/>
        </w:rPr>
        <w:t xml:space="preserve"> </w:t>
      </w:r>
      <w:r>
        <w:rPr>
          <w:rFonts w:ascii="宋体" w:hAnsi="宋体" w:eastAsia="宋体" w:cs="宋体"/>
          <w:spacing w:val="-1"/>
          <w:sz w:val="24"/>
          <w:szCs w:val="24"/>
        </w:rPr>
        <w:t>投标人中标（在标书有效期内）或由招标代理机构组织重新招标。</w:t>
      </w:r>
    </w:p>
    <w:p w14:paraId="10B08A38">
      <w:pPr>
        <w:spacing w:before="183" w:line="332" w:lineRule="auto"/>
        <w:ind w:firstLine="484"/>
        <w:rPr>
          <w:rFonts w:ascii="宋体" w:hAnsi="宋体" w:eastAsia="宋体" w:cs="宋体"/>
          <w:sz w:val="24"/>
          <w:szCs w:val="24"/>
        </w:rPr>
      </w:pPr>
      <w:r>
        <w:rPr>
          <w:rFonts w:ascii="宋体" w:hAnsi="宋体" w:eastAsia="宋体" w:cs="宋体"/>
          <w:spacing w:val="-2"/>
          <w:sz w:val="24"/>
          <w:szCs w:val="24"/>
        </w:rPr>
        <w:t>25.2</w:t>
      </w:r>
      <w:r>
        <w:rPr>
          <w:rFonts w:ascii="宋体" w:hAnsi="宋体" w:eastAsia="宋体" w:cs="宋体"/>
          <w:spacing w:val="-51"/>
          <w:sz w:val="24"/>
          <w:szCs w:val="24"/>
        </w:rPr>
        <w:t xml:space="preserve"> </w:t>
      </w:r>
      <w:r>
        <w:rPr>
          <w:rFonts w:ascii="宋体" w:hAnsi="宋体" w:eastAsia="宋体" w:cs="宋体"/>
          <w:spacing w:val="-2"/>
          <w:sz w:val="24"/>
          <w:szCs w:val="24"/>
        </w:rPr>
        <w:t>采购人与成交供应商应当在成交通知书发出之日起</w:t>
      </w:r>
      <w:r>
        <w:rPr>
          <w:rFonts w:ascii="宋体" w:hAnsi="宋体" w:eastAsia="宋体" w:cs="宋体"/>
          <w:spacing w:val="-44"/>
          <w:sz w:val="24"/>
          <w:szCs w:val="24"/>
        </w:rPr>
        <w:t xml:space="preserve"> </w:t>
      </w:r>
      <w:r>
        <w:rPr>
          <w:rFonts w:ascii="宋体" w:hAnsi="宋体" w:eastAsia="宋体" w:cs="宋体"/>
          <w:spacing w:val="-2"/>
          <w:sz w:val="24"/>
          <w:szCs w:val="24"/>
        </w:rPr>
        <w:t>30 日</w:t>
      </w:r>
      <w:r>
        <w:rPr>
          <w:rFonts w:ascii="宋体" w:hAnsi="宋体" w:eastAsia="宋体" w:cs="宋体"/>
          <w:spacing w:val="-3"/>
          <w:sz w:val="24"/>
          <w:szCs w:val="24"/>
        </w:rPr>
        <w:t>内，按照磋商文件确</w:t>
      </w:r>
      <w:r>
        <w:rPr>
          <w:rFonts w:ascii="宋体" w:hAnsi="宋体" w:eastAsia="宋体" w:cs="宋体"/>
          <w:sz w:val="24"/>
          <w:szCs w:val="24"/>
        </w:rPr>
        <w:t xml:space="preserve"> </w:t>
      </w:r>
      <w:r>
        <w:rPr>
          <w:rFonts w:ascii="宋体" w:hAnsi="宋体" w:eastAsia="宋体" w:cs="宋体"/>
          <w:spacing w:val="-1"/>
          <w:sz w:val="24"/>
          <w:szCs w:val="24"/>
        </w:rPr>
        <w:t>定的合同文本以及采购标的、采购金额、技</w:t>
      </w:r>
      <w:r>
        <w:rPr>
          <w:rFonts w:ascii="宋体" w:hAnsi="宋体" w:eastAsia="宋体" w:cs="宋体"/>
          <w:spacing w:val="-2"/>
          <w:sz w:val="24"/>
          <w:szCs w:val="24"/>
        </w:rPr>
        <w:t>术和服务要求等事项签订政府采购合同。采</w:t>
      </w:r>
      <w:r>
        <w:rPr>
          <w:rFonts w:ascii="宋体" w:hAnsi="宋体" w:eastAsia="宋体" w:cs="宋体"/>
          <w:sz w:val="24"/>
          <w:szCs w:val="24"/>
        </w:rPr>
        <w:t xml:space="preserve"> </w:t>
      </w:r>
      <w:r>
        <w:rPr>
          <w:rFonts w:ascii="宋体" w:hAnsi="宋体" w:eastAsia="宋体" w:cs="宋体"/>
          <w:spacing w:val="-1"/>
          <w:sz w:val="24"/>
          <w:szCs w:val="24"/>
        </w:rPr>
        <w:t>购人不得向成交供应商提出超出磋商文件以</w:t>
      </w:r>
      <w:r>
        <w:rPr>
          <w:rFonts w:ascii="宋体" w:hAnsi="宋体" w:eastAsia="宋体" w:cs="宋体"/>
          <w:spacing w:val="-2"/>
          <w:sz w:val="24"/>
          <w:szCs w:val="24"/>
        </w:rPr>
        <w:t>外的任何要求作为签订合同的条件，不得与</w:t>
      </w:r>
      <w:r>
        <w:rPr>
          <w:rFonts w:ascii="宋体" w:hAnsi="宋体" w:eastAsia="宋体" w:cs="宋体"/>
          <w:sz w:val="24"/>
          <w:szCs w:val="24"/>
        </w:rPr>
        <w:t xml:space="preserve"> </w:t>
      </w:r>
      <w:r>
        <w:rPr>
          <w:rFonts w:ascii="宋体" w:hAnsi="宋体" w:eastAsia="宋体" w:cs="宋体"/>
          <w:spacing w:val="-1"/>
          <w:sz w:val="24"/>
          <w:szCs w:val="24"/>
        </w:rPr>
        <w:t>成交供应商订立背离磋商文件确定的合同文</w:t>
      </w:r>
      <w:r>
        <w:rPr>
          <w:rFonts w:ascii="宋体" w:hAnsi="宋体" w:eastAsia="宋体" w:cs="宋体"/>
          <w:spacing w:val="-2"/>
          <w:sz w:val="24"/>
          <w:szCs w:val="24"/>
        </w:rPr>
        <w:t>本以及采购标的、采购金额、技术和服务要</w:t>
      </w:r>
      <w:r>
        <w:rPr>
          <w:rFonts w:ascii="宋体" w:hAnsi="宋体" w:eastAsia="宋体" w:cs="宋体"/>
          <w:sz w:val="24"/>
          <w:szCs w:val="24"/>
        </w:rPr>
        <w:t xml:space="preserve"> </w:t>
      </w:r>
      <w:r>
        <w:rPr>
          <w:rFonts w:ascii="宋体" w:hAnsi="宋体" w:eastAsia="宋体" w:cs="宋体"/>
          <w:spacing w:val="-1"/>
          <w:sz w:val="24"/>
          <w:szCs w:val="24"/>
        </w:rPr>
        <w:t>求等实质性内容的协议。</w:t>
      </w:r>
    </w:p>
    <w:p w14:paraId="50630325">
      <w:pPr>
        <w:spacing w:before="180" w:line="344" w:lineRule="auto"/>
        <w:ind w:left="1" w:firstLine="479"/>
        <w:jc w:val="both"/>
        <w:rPr>
          <w:rFonts w:ascii="宋体" w:hAnsi="宋体" w:eastAsia="宋体" w:cs="宋体"/>
          <w:sz w:val="24"/>
          <w:szCs w:val="24"/>
        </w:rPr>
        <w:sectPr>
          <w:footerReference r:id="rId20" w:type="default"/>
          <w:pgSz w:w="11906" w:h="16839"/>
          <w:pgMar w:top="400" w:right="1337" w:bottom="1156" w:left="1424" w:header="0" w:footer="994" w:gutter="0"/>
          <w:cols w:space="720" w:num="1"/>
        </w:sectPr>
      </w:pPr>
      <w:r>
        <w:rPr>
          <w:rFonts w:ascii="宋体" w:hAnsi="宋体" w:eastAsia="宋体" w:cs="宋体"/>
          <w:spacing w:val="-2"/>
          <w:sz w:val="24"/>
          <w:szCs w:val="24"/>
        </w:rPr>
        <w:t>磋商文件所附《合同主要条款》是采购人与成交供应商签订合同的基本条款，成交</w:t>
      </w:r>
      <w:r>
        <w:rPr>
          <w:rFonts w:ascii="宋体" w:hAnsi="宋体" w:eastAsia="宋体" w:cs="宋体"/>
          <w:spacing w:val="14"/>
          <w:sz w:val="24"/>
          <w:szCs w:val="24"/>
        </w:rPr>
        <w:t xml:space="preserve"> </w:t>
      </w:r>
      <w:r>
        <w:rPr>
          <w:rFonts w:ascii="宋体" w:hAnsi="宋体" w:eastAsia="宋体" w:cs="宋体"/>
          <w:spacing w:val="-2"/>
          <w:sz w:val="24"/>
          <w:szCs w:val="24"/>
        </w:rPr>
        <w:t>供应商应认真阅读，在没有实质性违反磋商文件及响应文件的前提下，采购人有权在合</w:t>
      </w:r>
      <w:r>
        <w:rPr>
          <w:rFonts w:ascii="宋体" w:hAnsi="宋体" w:eastAsia="宋体" w:cs="宋体"/>
          <w:spacing w:val="17"/>
          <w:sz w:val="24"/>
          <w:szCs w:val="24"/>
        </w:rPr>
        <w:t xml:space="preserve"> </w:t>
      </w:r>
      <w:r>
        <w:rPr>
          <w:rFonts w:ascii="宋体" w:hAnsi="宋体" w:eastAsia="宋体" w:cs="宋体"/>
          <w:spacing w:val="-2"/>
          <w:sz w:val="24"/>
          <w:szCs w:val="24"/>
        </w:rPr>
        <w:t>同签订前对合同条款进行适当修改、增加、删除，成交供应商不得以此为由拒绝签订合</w:t>
      </w:r>
      <w:r>
        <w:rPr>
          <w:rFonts w:ascii="宋体" w:hAnsi="宋体" w:eastAsia="宋体" w:cs="宋体"/>
          <w:spacing w:val="17"/>
          <w:sz w:val="24"/>
          <w:szCs w:val="24"/>
        </w:rPr>
        <w:t xml:space="preserve"> </w:t>
      </w:r>
      <w:r>
        <w:rPr>
          <w:rFonts w:ascii="宋体" w:hAnsi="宋体" w:eastAsia="宋体" w:cs="宋体"/>
          <w:spacing w:val="-1"/>
          <w:sz w:val="24"/>
          <w:szCs w:val="24"/>
        </w:rPr>
        <w:t>同。对此，请供应商参加竞争性磋商前慎重考虑相关商业风险。</w:t>
      </w:r>
    </w:p>
    <w:p w14:paraId="48C77DF0">
      <w:pPr>
        <w:pStyle w:val="6"/>
        <w:spacing w:line="256" w:lineRule="auto"/>
      </w:pPr>
    </w:p>
    <w:p w14:paraId="4A178EFD">
      <w:pPr>
        <w:spacing w:before="78" w:line="313" w:lineRule="auto"/>
        <w:ind w:right="80" w:firstLine="482"/>
        <w:rPr>
          <w:rFonts w:ascii="宋体" w:hAnsi="宋体" w:eastAsia="宋体" w:cs="宋体"/>
          <w:sz w:val="24"/>
          <w:szCs w:val="24"/>
        </w:rPr>
      </w:pPr>
      <w:r>
        <w:rPr>
          <w:rFonts w:ascii="宋体" w:hAnsi="宋体" w:eastAsia="宋体" w:cs="宋体"/>
          <w:spacing w:val="-4"/>
          <w:sz w:val="24"/>
          <w:szCs w:val="24"/>
        </w:rPr>
        <w:t>25.3</w:t>
      </w:r>
      <w:r>
        <w:rPr>
          <w:rFonts w:ascii="宋体" w:hAnsi="宋体" w:eastAsia="宋体" w:cs="宋体"/>
          <w:spacing w:val="-28"/>
          <w:sz w:val="24"/>
          <w:szCs w:val="24"/>
        </w:rPr>
        <w:t xml:space="preserve"> </w:t>
      </w:r>
      <w:r>
        <w:rPr>
          <w:rFonts w:ascii="宋体" w:hAnsi="宋体" w:eastAsia="宋体" w:cs="宋体"/>
          <w:spacing w:val="-4"/>
          <w:sz w:val="24"/>
          <w:szCs w:val="24"/>
        </w:rPr>
        <w:t>中标通知书是购销合同的组成部分，对采购人和中标人均具有法律效力。</w:t>
      </w:r>
      <w:r>
        <w:rPr>
          <w:rFonts w:ascii="宋体" w:hAnsi="宋体" w:eastAsia="宋体" w:cs="宋体"/>
          <w:spacing w:val="-5"/>
          <w:sz w:val="24"/>
          <w:szCs w:val="24"/>
        </w:rPr>
        <w:t>中标</w:t>
      </w:r>
      <w:r>
        <w:rPr>
          <w:rFonts w:ascii="宋体" w:hAnsi="宋体" w:eastAsia="宋体" w:cs="宋体"/>
          <w:sz w:val="24"/>
          <w:szCs w:val="24"/>
        </w:rPr>
        <w:t xml:space="preserve"> </w:t>
      </w:r>
      <w:r>
        <w:rPr>
          <w:rFonts w:ascii="宋体" w:hAnsi="宋体" w:eastAsia="宋体" w:cs="宋体"/>
          <w:spacing w:val="-2"/>
          <w:sz w:val="24"/>
          <w:szCs w:val="24"/>
        </w:rPr>
        <w:t>通知书发出后招标代理机构改变中标结果或中标人放弃中标项目的，均应依法承担法律</w:t>
      </w:r>
      <w:r>
        <w:rPr>
          <w:rFonts w:ascii="宋体" w:hAnsi="宋体" w:eastAsia="宋体" w:cs="宋体"/>
          <w:spacing w:val="17"/>
          <w:sz w:val="24"/>
          <w:szCs w:val="24"/>
        </w:rPr>
        <w:t xml:space="preserve"> </w:t>
      </w:r>
      <w:r>
        <w:rPr>
          <w:rFonts w:ascii="宋体" w:hAnsi="宋体" w:eastAsia="宋体" w:cs="宋体"/>
          <w:spacing w:val="-4"/>
          <w:sz w:val="24"/>
          <w:szCs w:val="24"/>
        </w:rPr>
        <w:t>责任。</w:t>
      </w:r>
    </w:p>
    <w:p w14:paraId="71E499F2">
      <w:pPr>
        <w:spacing w:before="182" w:line="219" w:lineRule="auto"/>
        <w:jc w:val="right"/>
        <w:rPr>
          <w:rFonts w:ascii="宋体" w:hAnsi="宋体" w:eastAsia="宋体" w:cs="宋体"/>
          <w:sz w:val="24"/>
          <w:szCs w:val="24"/>
        </w:rPr>
      </w:pPr>
      <w:r>
        <w:rPr>
          <w:rFonts w:ascii="宋体" w:hAnsi="宋体" w:eastAsia="宋体" w:cs="宋体"/>
          <w:spacing w:val="-7"/>
          <w:sz w:val="24"/>
          <w:szCs w:val="24"/>
        </w:rPr>
        <w:t>25.4</w:t>
      </w:r>
      <w:r>
        <w:rPr>
          <w:rFonts w:ascii="宋体" w:hAnsi="宋体" w:eastAsia="宋体" w:cs="宋体"/>
          <w:spacing w:val="-52"/>
          <w:sz w:val="24"/>
          <w:szCs w:val="24"/>
        </w:rPr>
        <w:t xml:space="preserve"> </w:t>
      </w:r>
      <w:r>
        <w:rPr>
          <w:rFonts w:ascii="宋体" w:hAnsi="宋体" w:eastAsia="宋体" w:cs="宋体"/>
          <w:spacing w:val="-7"/>
          <w:sz w:val="24"/>
          <w:szCs w:val="24"/>
        </w:rPr>
        <w:t>磋商文件、成交供应商的响应文件及修改</w:t>
      </w:r>
      <w:r>
        <w:rPr>
          <w:rFonts w:ascii="宋体" w:hAnsi="宋体" w:eastAsia="宋体" w:cs="宋体"/>
          <w:spacing w:val="-8"/>
          <w:sz w:val="24"/>
          <w:szCs w:val="24"/>
        </w:rPr>
        <w:t>或澄清文件等，均为签订合同的依据。</w:t>
      </w:r>
    </w:p>
    <w:p w14:paraId="591CACC6">
      <w:pPr>
        <w:spacing w:before="184" w:line="313" w:lineRule="auto"/>
        <w:ind w:right="80" w:firstLine="482"/>
        <w:rPr>
          <w:rFonts w:ascii="宋体" w:hAnsi="宋体" w:eastAsia="宋体" w:cs="宋体"/>
          <w:sz w:val="24"/>
          <w:szCs w:val="24"/>
        </w:rPr>
      </w:pPr>
      <w:r>
        <w:rPr>
          <w:rFonts w:ascii="宋体" w:hAnsi="宋体" w:eastAsia="宋体" w:cs="宋体"/>
          <w:sz w:val="24"/>
          <w:szCs w:val="24"/>
        </w:rPr>
        <w:t>25.5</w:t>
      </w:r>
      <w:r>
        <w:rPr>
          <w:rFonts w:ascii="宋体" w:hAnsi="宋体" w:eastAsia="宋体" w:cs="宋体"/>
          <w:spacing w:val="-51"/>
          <w:sz w:val="24"/>
          <w:szCs w:val="24"/>
        </w:rPr>
        <w:t xml:space="preserve"> </w:t>
      </w:r>
      <w:r>
        <w:rPr>
          <w:rFonts w:ascii="宋体" w:hAnsi="宋体" w:eastAsia="宋体" w:cs="宋体"/>
          <w:sz w:val="24"/>
          <w:szCs w:val="24"/>
        </w:rPr>
        <w:t>签订合同时，中标人须按中标金额的/%向采购单位交</w:t>
      </w:r>
      <w:r>
        <w:rPr>
          <w:rFonts w:ascii="宋体" w:hAnsi="宋体" w:eastAsia="宋体" w:cs="宋体"/>
          <w:spacing w:val="-1"/>
          <w:sz w:val="24"/>
          <w:szCs w:val="24"/>
        </w:rPr>
        <w:t>纳履约保证金[履约保证</w:t>
      </w:r>
      <w:r>
        <w:rPr>
          <w:rFonts w:ascii="宋体" w:hAnsi="宋体" w:eastAsia="宋体" w:cs="宋体"/>
          <w:sz w:val="24"/>
          <w:szCs w:val="24"/>
        </w:rPr>
        <w:t xml:space="preserve"> </w:t>
      </w:r>
      <w:r>
        <w:rPr>
          <w:rFonts w:ascii="宋体" w:hAnsi="宋体" w:eastAsia="宋体" w:cs="宋体"/>
          <w:spacing w:val="-2"/>
          <w:sz w:val="24"/>
          <w:szCs w:val="24"/>
        </w:rPr>
        <w:t>金到采购单位帐户后，合同正式生效。履约保证金待合同全部履行完毕且在中标人向保</w:t>
      </w:r>
      <w:r>
        <w:rPr>
          <w:rFonts w:ascii="宋体" w:hAnsi="宋体" w:eastAsia="宋体" w:cs="宋体"/>
          <w:spacing w:val="17"/>
          <w:sz w:val="24"/>
          <w:szCs w:val="24"/>
        </w:rPr>
        <w:t xml:space="preserve"> </w:t>
      </w:r>
      <w:r>
        <w:rPr>
          <w:rFonts w:ascii="宋体" w:hAnsi="宋体" w:eastAsia="宋体" w:cs="宋体"/>
          <w:spacing w:val="-2"/>
          <w:sz w:val="24"/>
          <w:szCs w:val="24"/>
        </w:rPr>
        <w:t>证金收取部门开具收款收据后</w:t>
      </w:r>
      <w:r>
        <w:rPr>
          <w:rFonts w:ascii="宋体" w:hAnsi="宋体" w:eastAsia="宋体" w:cs="宋体"/>
          <w:spacing w:val="-46"/>
          <w:sz w:val="24"/>
          <w:szCs w:val="24"/>
        </w:rPr>
        <w:t xml:space="preserve"> </w:t>
      </w:r>
      <w:r>
        <w:rPr>
          <w:rFonts w:ascii="宋体" w:hAnsi="宋体" w:eastAsia="宋体" w:cs="宋体"/>
          <w:spacing w:val="-2"/>
          <w:sz w:val="24"/>
          <w:szCs w:val="24"/>
        </w:rPr>
        <w:t>5 日内由保证</w:t>
      </w:r>
      <w:r>
        <w:rPr>
          <w:rFonts w:ascii="宋体" w:hAnsi="宋体" w:eastAsia="宋体" w:cs="宋体"/>
          <w:spacing w:val="-3"/>
          <w:sz w:val="24"/>
          <w:szCs w:val="24"/>
        </w:rPr>
        <w:t>金收取部门全额退回（不计息）。</w:t>
      </w:r>
    </w:p>
    <w:p w14:paraId="76E5299F">
      <w:pPr>
        <w:spacing w:before="181" w:line="325" w:lineRule="auto"/>
        <w:ind w:left="1" w:right="80" w:firstLine="481"/>
        <w:rPr>
          <w:rFonts w:ascii="宋体" w:hAnsi="宋体" w:eastAsia="宋体" w:cs="宋体"/>
          <w:sz w:val="24"/>
          <w:szCs w:val="24"/>
        </w:rPr>
      </w:pPr>
      <w:r>
        <w:rPr>
          <w:rFonts w:ascii="宋体" w:hAnsi="宋体" w:eastAsia="宋体" w:cs="宋体"/>
          <w:spacing w:val="-3"/>
          <w:sz w:val="24"/>
          <w:szCs w:val="24"/>
        </w:rPr>
        <w:t>25.6</w:t>
      </w:r>
      <w:r>
        <w:rPr>
          <w:rFonts w:ascii="宋体" w:hAnsi="宋体" w:eastAsia="宋体" w:cs="宋体"/>
          <w:spacing w:val="-50"/>
          <w:sz w:val="24"/>
          <w:szCs w:val="24"/>
        </w:rPr>
        <w:t xml:space="preserve"> </w:t>
      </w:r>
      <w:r>
        <w:rPr>
          <w:rFonts w:ascii="宋体" w:hAnsi="宋体" w:eastAsia="宋体" w:cs="宋体"/>
          <w:spacing w:val="-3"/>
          <w:sz w:val="24"/>
          <w:szCs w:val="24"/>
        </w:rPr>
        <w:t>招标代理机构监督合同的执行，协调</w:t>
      </w:r>
      <w:r>
        <w:rPr>
          <w:rFonts w:ascii="宋体" w:hAnsi="宋体" w:eastAsia="宋体" w:cs="宋体"/>
          <w:spacing w:val="-4"/>
          <w:sz w:val="24"/>
          <w:szCs w:val="24"/>
        </w:rPr>
        <w:t>和处理履约过程中的问题，同时对售后服</w:t>
      </w:r>
      <w:r>
        <w:rPr>
          <w:rFonts w:ascii="宋体" w:hAnsi="宋体" w:eastAsia="宋体" w:cs="宋体"/>
          <w:sz w:val="24"/>
          <w:szCs w:val="24"/>
        </w:rPr>
        <w:t xml:space="preserve"> </w:t>
      </w:r>
      <w:r>
        <w:rPr>
          <w:rFonts w:ascii="宋体" w:hAnsi="宋体" w:eastAsia="宋体" w:cs="宋体"/>
          <w:spacing w:val="-2"/>
          <w:sz w:val="24"/>
          <w:szCs w:val="24"/>
        </w:rPr>
        <w:t>务进行评价，如果在购销过程中，中标人不能按照其投标书所作的承诺履行义务的，则</w:t>
      </w:r>
      <w:r>
        <w:rPr>
          <w:rFonts w:ascii="宋体" w:hAnsi="宋体" w:eastAsia="宋体" w:cs="宋体"/>
          <w:spacing w:val="16"/>
          <w:sz w:val="24"/>
          <w:szCs w:val="24"/>
        </w:rPr>
        <w:t xml:space="preserve"> </w:t>
      </w:r>
      <w:r>
        <w:rPr>
          <w:rFonts w:ascii="宋体" w:hAnsi="宋体" w:eastAsia="宋体" w:cs="宋体"/>
          <w:spacing w:val="5"/>
          <w:sz w:val="24"/>
          <w:szCs w:val="24"/>
        </w:rPr>
        <w:t>招标代理机构有权申请政府采购监督管理部门取消该投标人在本次招标活</w:t>
      </w:r>
      <w:r>
        <w:rPr>
          <w:rFonts w:ascii="宋体" w:hAnsi="宋体" w:eastAsia="宋体" w:cs="宋体"/>
          <w:spacing w:val="4"/>
          <w:sz w:val="24"/>
          <w:szCs w:val="24"/>
        </w:rPr>
        <w:t>动中的所有</w:t>
      </w:r>
      <w:r>
        <w:rPr>
          <w:rFonts w:ascii="宋体" w:hAnsi="宋体" w:eastAsia="宋体" w:cs="宋体"/>
          <w:sz w:val="24"/>
          <w:szCs w:val="24"/>
        </w:rPr>
        <w:t xml:space="preserve"> </w:t>
      </w:r>
      <w:r>
        <w:rPr>
          <w:rFonts w:ascii="宋体" w:hAnsi="宋体" w:eastAsia="宋体" w:cs="宋体"/>
          <w:spacing w:val="-1"/>
          <w:sz w:val="24"/>
          <w:szCs w:val="24"/>
        </w:rPr>
        <w:t>中标资格，并没收其履约保证金。</w:t>
      </w:r>
    </w:p>
    <w:p w14:paraId="237000F8">
      <w:pPr>
        <w:spacing w:before="182" w:line="313" w:lineRule="auto"/>
        <w:ind w:right="18" w:firstLine="483"/>
        <w:rPr>
          <w:rFonts w:ascii="宋体" w:hAnsi="宋体" w:eastAsia="宋体" w:cs="宋体"/>
          <w:sz w:val="24"/>
          <w:szCs w:val="24"/>
        </w:rPr>
      </w:pPr>
      <w:r>
        <w:rPr>
          <w:rFonts w:ascii="宋体" w:hAnsi="宋体" w:eastAsia="宋体" w:cs="宋体"/>
          <w:spacing w:val="-8"/>
          <w:sz w:val="24"/>
          <w:szCs w:val="24"/>
        </w:rPr>
        <w:t>25.7</w:t>
      </w:r>
      <w:r>
        <w:rPr>
          <w:rFonts w:ascii="宋体" w:hAnsi="宋体" w:eastAsia="宋体" w:cs="宋体"/>
          <w:spacing w:val="-48"/>
          <w:sz w:val="24"/>
          <w:szCs w:val="24"/>
        </w:rPr>
        <w:t xml:space="preserve"> </w:t>
      </w:r>
      <w:r>
        <w:rPr>
          <w:rFonts w:ascii="宋体" w:hAnsi="宋体" w:eastAsia="宋体" w:cs="宋体"/>
          <w:spacing w:val="-8"/>
          <w:sz w:val="24"/>
          <w:szCs w:val="24"/>
        </w:rPr>
        <w:t>政府采购合同履行中，采购人需追加与合同标的相同的货物、工程或者服务的，</w:t>
      </w:r>
      <w:r>
        <w:rPr>
          <w:rFonts w:ascii="宋体" w:hAnsi="宋体" w:eastAsia="宋体" w:cs="宋体"/>
          <w:sz w:val="24"/>
          <w:szCs w:val="24"/>
        </w:rPr>
        <w:t xml:space="preserve"> </w:t>
      </w:r>
      <w:r>
        <w:rPr>
          <w:rFonts w:ascii="宋体" w:hAnsi="宋体" w:eastAsia="宋体" w:cs="宋体"/>
          <w:spacing w:val="-2"/>
          <w:sz w:val="24"/>
          <w:szCs w:val="24"/>
        </w:rPr>
        <w:t>在不改变合同其他条款的前提下，经政府监管部门同意，可以与中标人协商签定补充合</w:t>
      </w:r>
      <w:r>
        <w:rPr>
          <w:rFonts w:ascii="宋体" w:hAnsi="宋体" w:eastAsia="宋体" w:cs="宋体"/>
          <w:spacing w:val="18"/>
          <w:sz w:val="24"/>
          <w:szCs w:val="24"/>
        </w:rPr>
        <w:t xml:space="preserve"> </w:t>
      </w:r>
      <w:r>
        <w:rPr>
          <w:rFonts w:ascii="宋体" w:hAnsi="宋体" w:eastAsia="宋体" w:cs="宋体"/>
          <w:sz w:val="24"/>
          <w:szCs w:val="24"/>
        </w:rPr>
        <w:t>同，但所有补充合同的采购金额不得超过原合同</w:t>
      </w:r>
      <w:r>
        <w:rPr>
          <w:rFonts w:ascii="宋体" w:hAnsi="宋体" w:eastAsia="宋体" w:cs="宋体"/>
          <w:spacing w:val="-1"/>
          <w:sz w:val="24"/>
          <w:szCs w:val="24"/>
        </w:rPr>
        <w:t>采购金额的百分之十。</w:t>
      </w:r>
    </w:p>
    <w:p w14:paraId="3A6B9205">
      <w:pPr>
        <w:spacing w:before="184" w:line="219" w:lineRule="auto"/>
        <w:ind w:left="483"/>
        <w:rPr>
          <w:rFonts w:ascii="宋体" w:hAnsi="宋体" w:eastAsia="宋体" w:cs="宋体"/>
          <w:sz w:val="24"/>
          <w:szCs w:val="24"/>
        </w:rPr>
      </w:pPr>
      <w:r>
        <w:rPr>
          <w:rFonts w:ascii="宋体" w:hAnsi="宋体" w:eastAsia="宋体" w:cs="宋体"/>
          <w:spacing w:val="-1"/>
          <w:sz w:val="24"/>
          <w:szCs w:val="24"/>
        </w:rPr>
        <w:t>25.8</w:t>
      </w:r>
      <w:r>
        <w:rPr>
          <w:rFonts w:ascii="宋体" w:hAnsi="宋体" w:eastAsia="宋体" w:cs="宋体"/>
          <w:spacing w:val="-43"/>
          <w:sz w:val="24"/>
          <w:szCs w:val="24"/>
        </w:rPr>
        <w:t xml:space="preserve"> </w:t>
      </w:r>
      <w:r>
        <w:rPr>
          <w:rFonts w:ascii="宋体" w:hAnsi="宋体" w:eastAsia="宋体" w:cs="宋体"/>
          <w:spacing w:val="-1"/>
          <w:sz w:val="24"/>
          <w:szCs w:val="24"/>
        </w:rPr>
        <w:t>政府采购合同的双方当事人不得擅自变更、中止或终止合同。</w:t>
      </w:r>
    </w:p>
    <w:p w14:paraId="1842A6E2">
      <w:pPr>
        <w:spacing w:before="184" w:line="313" w:lineRule="auto"/>
        <w:ind w:right="80" w:firstLine="482"/>
        <w:rPr>
          <w:rFonts w:ascii="宋体" w:hAnsi="宋体" w:eastAsia="宋体" w:cs="宋体"/>
          <w:sz w:val="24"/>
          <w:szCs w:val="24"/>
        </w:rPr>
      </w:pPr>
      <w:r>
        <w:rPr>
          <w:rFonts w:ascii="宋体" w:hAnsi="宋体" w:eastAsia="宋体" w:cs="宋体"/>
          <w:spacing w:val="-3"/>
          <w:sz w:val="24"/>
          <w:szCs w:val="24"/>
        </w:rPr>
        <w:t>25.9</w:t>
      </w:r>
      <w:r>
        <w:rPr>
          <w:rFonts w:ascii="宋体" w:hAnsi="宋体" w:eastAsia="宋体" w:cs="宋体"/>
          <w:spacing w:val="-52"/>
          <w:sz w:val="24"/>
          <w:szCs w:val="24"/>
        </w:rPr>
        <w:t xml:space="preserve"> </w:t>
      </w:r>
      <w:r>
        <w:rPr>
          <w:rFonts w:ascii="宋体" w:hAnsi="宋体" w:eastAsia="宋体" w:cs="宋体"/>
          <w:spacing w:val="-3"/>
          <w:sz w:val="24"/>
          <w:szCs w:val="24"/>
        </w:rPr>
        <w:t>政府采购合同继续履行将损害国家利益和</w:t>
      </w:r>
      <w:r>
        <w:rPr>
          <w:rFonts w:ascii="宋体" w:hAnsi="宋体" w:eastAsia="宋体" w:cs="宋体"/>
          <w:spacing w:val="-4"/>
          <w:sz w:val="24"/>
          <w:szCs w:val="24"/>
        </w:rPr>
        <w:t>社会公共利益的，双方当事人应当变</w:t>
      </w:r>
      <w:r>
        <w:rPr>
          <w:rFonts w:ascii="宋体" w:hAnsi="宋体" w:eastAsia="宋体" w:cs="宋体"/>
          <w:sz w:val="24"/>
          <w:szCs w:val="24"/>
        </w:rPr>
        <w:t xml:space="preserve"> </w:t>
      </w:r>
      <w:r>
        <w:rPr>
          <w:rFonts w:ascii="宋体" w:hAnsi="宋体" w:eastAsia="宋体" w:cs="宋体"/>
          <w:spacing w:val="-2"/>
          <w:sz w:val="24"/>
          <w:szCs w:val="24"/>
        </w:rPr>
        <w:t>更、中止或终止合同，有过错的一方应当承担赔赏责任，双方都有过错的，各自承担相</w:t>
      </w:r>
      <w:r>
        <w:rPr>
          <w:rFonts w:ascii="宋体" w:hAnsi="宋体" w:eastAsia="宋体" w:cs="宋体"/>
          <w:spacing w:val="17"/>
          <w:sz w:val="24"/>
          <w:szCs w:val="24"/>
        </w:rPr>
        <w:t xml:space="preserve"> </w:t>
      </w:r>
      <w:r>
        <w:rPr>
          <w:rFonts w:ascii="宋体" w:hAnsi="宋体" w:eastAsia="宋体" w:cs="宋体"/>
          <w:spacing w:val="-2"/>
          <w:sz w:val="24"/>
          <w:szCs w:val="24"/>
        </w:rPr>
        <w:t>应的责任。</w:t>
      </w:r>
    </w:p>
    <w:p w14:paraId="1F47D6F7">
      <w:pPr>
        <w:spacing w:before="183" w:line="219" w:lineRule="auto"/>
        <w:ind w:left="483"/>
        <w:rPr>
          <w:rFonts w:ascii="宋体" w:hAnsi="宋体" w:eastAsia="宋体" w:cs="宋体"/>
          <w:sz w:val="24"/>
          <w:szCs w:val="24"/>
        </w:rPr>
      </w:pPr>
      <w:r>
        <w:rPr>
          <w:rFonts w:ascii="宋体" w:hAnsi="宋体" w:eastAsia="宋体" w:cs="宋体"/>
          <w:spacing w:val="-3"/>
          <w:sz w:val="24"/>
          <w:szCs w:val="24"/>
        </w:rPr>
        <w:t>25.10</w:t>
      </w:r>
      <w:r>
        <w:rPr>
          <w:rFonts w:ascii="宋体" w:hAnsi="宋体" w:eastAsia="宋体" w:cs="宋体"/>
          <w:spacing w:val="-47"/>
          <w:sz w:val="24"/>
          <w:szCs w:val="24"/>
        </w:rPr>
        <w:t xml:space="preserve"> </w:t>
      </w:r>
      <w:r>
        <w:rPr>
          <w:rFonts w:ascii="宋体" w:hAnsi="宋体" w:eastAsia="宋体" w:cs="宋体"/>
          <w:spacing w:val="-3"/>
          <w:sz w:val="24"/>
          <w:szCs w:val="24"/>
        </w:rPr>
        <w:t>合同份数</w:t>
      </w:r>
    </w:p>
    <w:p w14:paraId="3C529C1F">
      <w:pPr>
        <w:spacing w:before="183" w:line="351" w:lineRule="auto"/>
        <w:ind w:right="80" w:firstLine="481"/>
        <w:rPr>
          <w:rFonts w:ascii="宋体" w:hAnsi="宋体" w:eastAsia="宋体" w:cs="宋体"/>
          <w:sz w:val="24"/>
          <w:szCs w:val="24"/>
        </w:rPr>
      </w:pPr>
      <w:r>
        <w:rPr>
          <w:rFonts w:ascii="宋体" w:hAnsi="宋体" w:eastAsia="宋体" w:cs="宋体"/>
          <w:spacing w:val="-2"/>
          <w:sz w:val="24"/>
          <w:szCs w:val="24"/>
        </w:rPr>
        <w:t>本合同正本 2 份，副本 3 份，具有同等法律效力，送至招标代理公司原件贰份，</w:t>
      </w:r>
      <w:r>
        <w:rPr>
          <w:rFonts w:ascii="宋体" w:hAnsi="宋体" w:eastAsia="宋体" w:cs="宋体"/>
          <w:spacing w:val="18"/>
          <w:sz w:val="24"/>
          <w:szCs w:val="24"/>
        </w:rPr>
        <w:t xml:space="preserve"> </w:t>
      </w:r>
      <w:r>
        <w:rPr>
          <w:rFonts w:ascii="宋体" w:hAnsi="宋体" w:eastAsia="宋体" w:cs="宋体"/>
          <w:spacing w:val="-2"/>
          <w:sz w:val="24"/>
          <w:szCs w:val="24"/>
        </w:rPr>
        <w:t>复印件叁份备案，投标供应商所需合同份数需自行酌情签订。另项目验收后将验收单原</w:t>
      </w:r>
      <w:r>
        <w:rPr>
          <w:rFonts w:ascii="宋体" w:hAnsi="宋体" w:eastAsia="宋体" w:cs="宋体"/>
          <w:spacing w:val="18"/>
          <w:sz w:val="24"/>
          <w:szCs w:val="24"/>
        </w:rPr>
        <w:t xml:space="preserve"> </w:t>
      </w:r>
      <w:r>
        <w:rPr>
          <w:rFonts w:ascii="宋体" w:hAnsi="宋体" w:eastAsia="宋体" w:cs="宋体"/>
          <w:spacing w:val="-1"/>
          <w:sz w:val="24"/>
          <w:szCs w:val="24"/>
        </w:rPr>
        <w:t>件贰份，复印件叁份送至代理机构。</w:t>
      </w:r>
    </w:p>
    <w:p w14:paraId="4A46A092">
      <w:pPr>
        <w:spacing w:before="36" w:line="219" w:lineRule="auto"/>
        <w:ind w:left="482"/>
        <w:rPr>
          <w:rFonts w:ascii="宋体" w:hAnsi="宋体" w:eastAsia="宋体" w:cs="宋体"/>
          <w:sz w:val="24"/>
          <w:szCs w:val="24"/>
        </w:rPr>
      </w:pPr>
      <w:r>
        <w:rPr>
          <w:rFonts w:ascii="宋体" w:hAnsi="宋体" w:eastAsia="宋体" w:cs="宋体"/>
          <w:b/>
          <w:bCs/>
          <w:spacing w:val="-5"/>
          <w:sz w:val="24"/>
          <w:szCs w:val="24"/>
        </w:rPr>
        <w:t>六、验收</w:t>
      </w:r>
    </w:p>
    <w:p w14:paraId="0DD2B29E">
      <w:pPr>
        <w:spacing w:before="182" w:line="325" w:lineRule="auto"/>
        <w:ind w:right="80" w:firstLine="483"/>
        <w:rPr>
          <w:rFonts w:ascii="宋体" w:hAnsi="宋体" w:eastAsia="宋体" w:cs="宋体"/>
          <w:sz w:val="24"/>
          <w:szCs w:val="24"/>
        </w:rPr>
      </w:pPr>
      <w:r>
        <w:rPr>
          <w:rFonts w:ascii="宋体" w:hAnsi="宋体" w:eastAsia="宋体" w:cs="宋体"/>
          <w:spacing w:val="2"/>
          <w:sz w:val="24"/>
          <w:szCs w:val="24"/>
        </w:rPr>
        <w:t>26.1 采购人会同实际使用人组织对供应</w:t>
      </w:r>
      <w:r>
        <w:rPr>
          <w:rFonts w:ascii="宋体" w:hAnsi="宋体" w:eastAsia="宋体" w:cs="宋体"/>
          <w:spacing w:val="1"/>
          <w:sz w:val="24"/>
          <w:szCs w:val="24"/>
        </w:rPr>
        <w:t>商履约的验收。大型或者复杂的政府采购</w:t>
      </w:r>
      <w:r>
        <w:rPr>
          <w:rFonts w:ascii="宋体" w:hAnsi="宋体" w:eastAsia="宋体" w:cs="宋体"/>
          <w:sz w:val="24"/>
          <w:szCs w:val="24"/>
        </w:rPr>
        <w:t xml:space="preserve"> </w:t>
      </w:r>
      <w:r>
        <w:rPr>
          <w:rFonts w:ascii="宋体" w:hAnsi="宋体" w:eastAsia="宋体" w:cs="宋体"/>
          <w:spacing w:val="-2"/>
          <w:sz w:val="24"/>
          <w:szCs w:val="24"/>
        </w:rPr>
        <w:t>项目，应当邀请国家认可的质量检测机构参加验收工作。验收方成员应当在验收书上签</w:t>
      </w:r>
      <w:r>
        <w:rPr>
          <w:rFonts w:ascii="宋体" w:hAnsi="宋体" w:eastAsia="宋体" w:cs="宋体"/>
          <w:spacing w:val="18"/>
          <w:sz w:val="24"/>
          <w:szCs w:val="24"/>
        </w:rPr>
        <w:t xml:space="preserve"> </w:t>
      </w:r>
      <w:r>
        <w:rPr>
          <w:rFonts w:ascii="宋体" w:hAnsi="宋体" w:eastAsia="宋体" w:cs="宋体"/>
          <w:spacing w:val="-2"/>
          <w:sz w:val="24"/>
          <w:szCs w:val="24"/>
        </w:rPr>
        <w:t>字，并承担相应的法律责任。如果发现与合同中要求不符，供应商须承担由此发生的一</w:t>
      </w:r>
      <w:r>
        <w:rPr>
          <w:rFonts w:ascii="宋体" w:hAnsi="宋体" w:eastAsia="宋体" w:cs="宋体"/>
          <w:spacing w:val="18"/>
          <w:sz w:val="24"/>
          <w:szCs w:val="24"/>
        </w:rPr>
        <w:t xml:space="preserve"> </w:t>
      </w:r>
      <w:r>
        <w:rPr>
          <w:rFonts w:ascii="宋体" w:hAnsi="宋体" w:eastAsia="宋体" w:cs="宋体"/>
          <w:spacing w:val="-1"/>
          <w:sz w:val="24"/>
          <w:szCs w:val="24"/>
        </w:rPr>
        <w:t>切损失和费用，并接受相应的处理。</w:t>
      </w:r>
    </w:p>
    <w:p w14:paraId="6D7396C9">
      <w:pPr>
        <w:spacing w:before="183" w:line="289" w:lineRule="auto"/>
        <w:ind w:left="9" w:right="80" w:firstLine="474"/>
        <w:rPr>
          <w:rFonts w:ascii="宋体" w:hAnsi="宋体" w:eastAsia="宋体" w:cs="宋体"/>
          <w:sz w:val="24"/>
          <w:szCs w:val="24"/>
        </w:rPr>
      </w:pPr>
      <w:r>
        <w:rPr>
          <w:rFonts w:ascii="宋体" w:hAnsi="宋体" w:eastAsia="宋体" w:cs="宋体"/>
          <w:spacing w:val="2"/>
          <w:sz w:val="24"/>
          <w:szCs w:val="24"/>
        </w:rPr>
        <w:t>26.2 采购人可以邀请参加本项目的其他</w:t>
      </w:r>
      <w:r>
        <w:rPr>
          <w:rFonts w:ascii="宋体" w:hAnsi="宋体" w:eastAsia="宋体" w:cs="宋体"/>
          <w:spacing w:val="1"/>
          <w:sz w:val="24"/>
          <w:szCs w:val="24"/>
        </w:rPr>
        <w:t>供应商或者第三方机构参与验收。参与验</w:t>
      </w:r>
      <w:r>
        <w:rPr>
          <w:rFonts w:ascii="宋体" w:hAnsi="宋体" w:eastAsia="宋体" w:cs="宋体"/>
          <w:sz w:val="24"/>
          <w:szCs w:val="24"/>
        </w:rPr>
        <w:t xml:space="preserve"> </w:t>
      </w:r>
      <w:r>
        <w:rPr>
          <w:rFonts w:ascii="宋体" w:hAnsi="宋体" w:eastAsia="宋体" w:cs="宋体"/>
          <w:spacing w:val="-1"/>
          <w:sz w:val="24"/>
          <w:szCs w:val="24"/>
        </w:rPr>
        <w:t>收的供应商或者第三方机构的意见作为验收书的参考资料一并存档。</w:t>
      </w:r>
    </w:p>
    <w:p w14:paraId="09EC4B91">
      <w:pPr>
        <w:spacing w:before="185" w:line="289" w:lineRule="auto"/>
        <w:ind w:left="6" w:right="80" w:firstLine="477"/>
        <w:rPr>
          <w:rFonts w:ascii="宋体" w:hAnsi="宋体" w:eastAsia="宋体" w:cs="宋体"/>
          <w:sz w:val="24"/>
          <w:szCs w:val="24"/>
        </w:rPr>
      </w:pPr>
      <w:r>
        <w:rPr>
          <w:rFonts w:ascii="宋体" w:hAnsi="宋体" w:eastAsia="宋体" w:cs="宋体"/>
          <w:spacing w:val="2"/>
          <w:sz w:val="24"/>
          <w:szCs w:val="24"/>
        </w:rPr>
        <w:t>26.3 严格按照采购合同开展履约验收。</w:t>
      </w:r>
      <w:r>
        <w:rPr>
          <w:rFonts w:ascii="宋体" w:hAnsi="宋体" w:eastAsia="宋体" w:cs="宋体"/>
          <w:spacing w:val="1"/>
          <w:sz w:val="24"/>
          <w:szCs w:val="24"/>
        </w:rPr>
        <w:t>采购人成立验收小组，按照采购合同的约</w:t>
      </w:r>
      <w:r>
        <w:rPr>
          <w:rFonts w:ascii="宋体" w:hAnsi="宋体" w:eastAsia="宋体" w:cs="宋体"/>
          <w:sz w:val="24"/>
          <w:szCs w:val="24"/>
        </w:rPr>
        <w:t xml:space="preserve"> </w:t>
      </w:r>
      <w:r>
        <w:rPr>
          <w:rFonts w:ascii="宋体" w:hAnsi="宋体" w:eastAsia="宋体" w:cs="宋体"/>
          <w:spacing w:val="-2"/>
          <w:sz w:val="24"/>
          <w:szCs w:val="24"/>
        </w:rPr>
        <w:t>定对供应商履约情况进行验收。验收时，按照采购合同的约定对每一项技术、服务、安</w:t>
      </w:r>
    </w:p>
    <w:p w14:paraId="1B988A03">
      <w:pPr>
        <w:spacing w:line="289" w:lineRule="auto"/>
        <w:rPr>
          <w:rFonts w:ascii="宋体" w:hAnsi="宋体" w:eastAsia="宋体" w:cs="宋体"/>
          <w:sz w:val="24"/>
          <w:szCs w:val="24"/>
        </w:rPr>
        <w:sectPr>
          <w:footerReference r:id="rId21" w:type="default"/>
          <w:pgSz w:w="11906" w:h="16839"/>
          <w:pgMar w:top="400" w:right="1337" w:bottom="1156" w:left="1424" w:header="0" w:footer="994" w:gutter="0"/>
          <w:cols w:space="720" w:num="1"/>
        </w:sectPr>
      </w:pPr>
    </w:p>
    <w:p w14:paraId="306E3206">
      <w:pPr>
        <w:pStyle w:val="6"/>
        <w:spacing w:line="255" w:lineRule="auto"/>
      </w:pPr>
    </w:p>
    <w:p w14:paraId="2871CF0E">
      <w:pPr>
        <w:pStyle w:val="6"/>
        <w:spacing w:line="255" w:lineRule="auto"/>
      </w:pPr>
    </w:p>
    <w:p w14:paraId="5936DFE4">
      <w:pPr>
        <w:pStyle w:val="6"/>
        <w:spacing w:line="256" w:lineRule="auto"/>
      </w:pPr>
    </w:p>
    <w:p w14:paraId="04F8C1B1">
      <w:pPr>
        <w:spacing w:before="78" w:line="346" w:lineRule="auto"/>
        <w:rPr>
          <w:rFonts w:ascii="宋体" w:hAnsi="宋体" w:eastAsia="宋体" w:cs="宋体"/>
          <w:sz w:val="24"/>
          <w:szCs w:val="24"/>
        </w:rPr>
      </w:pPr>
      <w:r>
        <w:rPr>
          <w:rFonts w:ascii="宋体" w:hAnsi="宋体" w:eastAsia="宋体" w:cs="宋体"/>
          <w:spacing w:val="-2"/>
          <w:sz w:val="24"/>
          <w:szCs w:val="24"/>
        </w:rPr>
        <w:t>全标准的履约情况进行确认。验收结束后，应当出具验收书，列明各项标准的验收情况</w:t>
      </w:r>
      <w:r>
        <w:rPr>
          <w:rFonts w:ascii="宋体" w:hAnsi="宋体" w:eastAsia="宋体" w:cs="宋体"/>
          <w:spacing w:val="17"/>
          <w:sz w:val="24"/>
          <w:szCs w:val="24"/>
        </w:rPr>
        <w:t xml:space="preserve"> </w:t>
      </w:r>
      <w:r>
        <w:rPr>
          <w:rFonts w:ascii="宋体" w:hAnsi="宋体" w:eastAsia="宋体" w:cs="宋体"/>
          <w:sz w:val="24"/>
          <w:szCs w:val="24"/>
        </w:rPr>
        <w:t>及项目总体评价，由验收双方共同签署。履约验收的各</w:t>
      </w:r>
      <w:r>
        <w:rPr>
          <w:rFonts w:ascii="宋体" w:hAnsi="宋体" w:eastAsia="宋体" w:cs="宋体"/>
          <w:spacing w:val="-1"/>
          <w:sz w:val="24"/>
          <w:szCs w:val="24"/>
        </w:rPr>
        <w:t>项资料应当存档备查。</w:t>
      </w:r>
    </w:p>
    <w:p w14:paraId="7308B045">
      <w:pPr>
        <w:spacing w:before="38" w:line="324" w:lineRule="auto"/>
        <w:ind w:left="1" w:firstLine="481"/>
        <w:rPr>
          <w:rFonts w:ascii="宋体" w:hAnsi="宋体" w:eastAsia="宋体" w:cs="宋体"/>
          <w:sz w:val="24"/>
          <w:szCs w:val="24"/>
        </w:rPr>
      </w:pPr>
      <w:r>
        <w:rPr>
          <w:rFonts w:ascii="宋体" w:hAnsi="宋体" w:eastAsia="宋体" w:cs="宋体"/>
          <w:spacing w:val="2"/>
          <w:sz w:val="24"/>
          <w:szCs w:val="24"/>
        </w:rPr>
        <w:t>26.4 验收合格的项目，实际使用人将根</w:t>
      </w:r>
      <w:r>
        <w:rPr>
          <w:rFonts w:ascii="宋体" w:hAnsi="宋体" w:eastAsia="宋体" w:cs="宋体"/>
          <w:spacing w:val="1"/>
          <w:sz w:val="24"/>
          <w:szCs w:val="24"/>
        </w:rPr>
        <w:t>据采购合同的约定及时向供应商支付采购</w:t>
      </w:r>
      <w:r>
        <w:rPr>
          <w:rFonts w:ascii="宋体" w:hAnsi="宋体" w:eastAsia="宋体" w:cs="宋体"/>
          <w:sz w:val="24"/>
          <w:szCs w:val="24"/>
        </w:rPr>
        <w:t xml:space="preserve"> </w:t>
      </w:r>
      <w:r>
        <w:rPr>
          <w:rFonts w:ascii="宋体" w:hAnsi="宋体" w:eastAsia="宋体" w:cs="宋体"/>
          <w:spacing w:val="-2"/>
          <w:sz w:val="24"/>
          <w:szCs w:val="24"/>
        </w:rPr>
        <w:t>资金。验收不合格的项目，采购将依法及时处理。采购合同的履行、违约责任和解决争</w:t>
      </w:r>
      <w:r>
        <w:rPr>
          <w:rFonts w:ascii="宋体" w:hAnsi="宋体" w:eastAsia="宋体" w:cs="宋体"/>
          <w:spacing w:val="16"/>
          <w:sz w:val="24"/>
          <w:szCs w:val="24"/>
        </w:rPr>
        <w:t xml:space="preserve"> </w:t>
      </w:r>
      <w:r>
        <w:rPr>
          <w:rFonts w:ascii="宋体" w:hAnsi="宋体" w:eastAsia="宋体" w:cs="宋体"/>
          <w:spacing w:val="-2"/>
          <w:sz w:val="24"/>
          <w:szCs w:val="24"/>
        </w:rPr>
        <w:t>议的方式等适用《中华人民共和国民法典》。供应商在履约过程中有政府采购法律法规</w:t>
      </w:r>
      <w:r>
        <w:rPr>
          <w:rFonts w:ascii="宋体" w:hAnsi="宋体" w:eastAsia="宋体" w:cs="宋体"/>
          <w:spacing w:val="16"/>
          <w:sz w:val="24"/>
          <w:szCs w:val="24"/>
        </w:rPr>
        <w:t xml:space="preserve"> </w:t>
      </w:r>
      <w:r>
        <w:rPr>
          <w:rFonts w:ascii="宋体" w:hAnsi="宋体" w:eastAsia="宋体" w:cs="宋体"/>
          <w:spacing w:val="-1"/>
          <w:sz w:val="24"/>
          <w:szCs w:val="24"/>
        </w:rPr>
        <w:t>规定的违法违规情形的，采购人应当及时报告本级财政部门。</w:t>
      </w:r>
    </w:p>
    <w:p w14:paraId="598FEB5F">
      <w:pPr>
        <w:spacing w:before="184" w:line="219" w:lineRule="auto"/>
        <w:ind w:left="480"/>
        <w:rPr>
          <w:rFonts w:ascii="宋体" w:hAnsi="宋体" w:eastAsia="宋体" w:cs="宋体"/>
          <w:sz w:val="24"/>
          <w:szCs w:val="24"/>
        </w:rPr>
      </w:pPr>
      <w:r>
        <w:rPr>
          <w:rFonts w:ascii="宋体" w:hAnsi="宋体" w:eastAsia="宋体" w:cs="宋体"/>
          <w:sz w:val="24"/>
          <w:szCs w:val="24"/>
        </w:rPr>
        <w:t>七、本磋商文件的未尽事项，按现行的有关法</w:t>
      </w:r>
      <w:r>
        <w:rPr>
          <w:rFonts w:ascii="宋体" w:hAnsi="宋体" w:eastAsia="宋体" w:cs="宋体"/>
          <w:spacing w:val="-1"/>
          <w:sz w:val="24"/>
          <w:szCs w:val="24"/>
        </w:rPr>
        <w:t>律、法规及规章执行。</w:t>
      </w:r>
    </w:p>
    <w:p w14:paraId="1E1A78B5">
      <w:pPr>
        <w:pStyle w:val="6"/>
        <w:spacing w:line="263" w:lineRule="auto"/>
      </w:pPr>
    </w:p>
    <w:p w14:paraId="4DBA44D3">
      <w:pPr>
        <w:spacing w:before="100" w:line="224" w:lineRule="auto"/>
        <w:ind w:left="3265"/>
        <w:outlineLvl w:val="0"/>
        <w:rPr>
          <w:rFonts w:ascii="宋体" w:hAnsi="宋体" w:eastAsia="宋体" w:cs="宋体"/>
          <w:b/>
          <w:bCs/>
          <w:spacing w:val="3"/>
          <w:sz w:val="31"/>
          <w:szCs w:val="31"/>
        </w:rPr>
      </w:pPr>
    </w:p>
    <w:p w14:paraId="6731449E">
      <w:pPr>
        <w:spacing w:before="100" w:line="224" w:lineRule="auto"/>
        <w:ind w:left="3265"/>
        <w:outlineLvl w:val="0"/>
        <w:rPr>
          <w:rFonts w:ascii="宋体" w:hAnsi="宋体" w:eastAsia="宋体" w:cs="宋体"/>
          <w:b/>
          <w:bCs/>
          <w:spacing w:val="3"/>
          <w:sz w:val="31"/>
          <w:szCs w:val="31"/>
        </w:rPr>
      </w:pPr>
    </w:p>
    <w:p w14:paraId="553A721A">
      <w:pPr>
        <w:spacing w:before="100" w:line="224" w:lineRule="auto"/>
        <w:ind w:left="3265"/>
        <w:outlineLvl w:val="0"/>
        <w:rPr>
          <w:rFonts w:ascii="宋体" w:hAnsi="宋体" w:eastAsia="宋体" w:cs="宋体"/>
          <w:b/>
          <w:bCs/>
          <w:spacing w:val="3"/>
          <w:sz w:val="31"/>
          <w:szCs w:val="31"/>
        </w:rPr>
      </w:pPr>
    </w:p>
    <w:p w14:paraId="5F1799EA">
      <w:pPr>
        <w:spacing w:before="100" w:line="224" w:lineRule="auto"/>
        <w:ind w:left="3265"/>
        <w:outlineLvl w:val="0"/>
        <w:rPr>
          <w:rFonts w:ascii="宋体" w:hAnsi="宋体" w:eastAsia="宋体" w:cs="宋体"/>
          <w:b/>
          <w:bCs/>
          <w:spacing w:val="3"/>
          <w:sz w:val="31"/>
          <w:szCs w:val="31"/>
        </w:rPr>
      </w:pPr>
    </w:p>
    <w:p w14:paraId="710F4FDC">
      <w:pPr>
        <w:spacing w:before="100" w:line="224" w:lineRule="auto"/>
        <w:ind w:left="3265"/>
        <w:outlineLvl w:val="0"/>
        <w:rPr>
          <w:rFonts w:ascii="宋体" w:hAnsi="宋体" w:eastAsia="宋体" w:cs="宋体"/>
          <w:b/>
          <w:bCs/>
          <w:spacing w:val="3"/>
          <w:sz w:val="31"/>
          <w:szCs w:val="31"/>
        </w:rPr>
      </w:pPr>
    </w:p>
    <w:p w14:paraId="40EC4CE0">
      <w:pPr>
        <w:spacing w:before="100" w:line="224" w:lineRule="auto"/>
        <w:ind w:left="3265"/>
        <w:outlineLvl w:val="0"/>
        <w:rPr>
          <w:rFonts w:ascii="宋体" w:hAnsi="宋体" w:eastAsia="宋体" w:cs="宋体"/>
          <w:b/>
          <w:bCs/>
          <w:spacing w:val="3"/>
          <w:sz w:val="31"/>
          <w:szCs w:val="31"/>
        </w:rPr>
      </w:pPr>
    </w:p>
    <w:p w14:paraId="54871982">
      <w:pPr>
        <w:spacing w:before="100" w:line="224" w:lineRule="auto"/>
        <w:ind w:left="3265"/>
        <w:outlineLvl w:val="0"/>
        <w:rPr>
          <w:rFonts w:ascii="宋体" w:hAnsi="宋体" w:eastAsia="宋体" w:cs="宋体"/>
          <w:b/>
          <w:bCs/>
          <w:spacing w:val="3"/>
          <w:sz w:val="31"/>
          <w:szCs w:val="31"/>
        </w:rPr>
      </w:pPr>
    </w:p>
    <w:p w14:paraId="5327AE93">
      <w:pPr>
        <w:spacing w:before="100" w:line="224" w:lineRule="auto"/>
        <w:ind w:left="3265"/>
        <w:outlineLvl w:val="0"/>
        <w:rPr>
          <w:rFonts w:ascii="宋体" w:hAnsi="宋体" w:eastAsia="宋体" w:cs="宋体"/>
          <w:b/>
          <w:bCs/>
          <w:spacing w:val="3"/>
          <w:sz w:val="31"/>
          <w:szCs w:val="31"/>
        </w:rPr>
      </w:pPr>
    </w:p>
    <w:p w14:paraId="4CE42DEA">
      <w:pPr>
        <w:spacing w:before="100" w:line="224" w:lineRule="auto"/>
        <w:ind w:left="3265"/>
        <w:outlineLvl w:val="0"/>
        <w:rPr>
          <w:rFonts w:ascii="宋体" w:hAnsi="宋体" w:eastAsia="宋体" w:cs="宋体"/>
          <w:b/>
          <w:bCs/>
          <w:spacing w:val="3"/>
          <w:sz w:val="31"/>
          <w:szCs w:val="31"/>
        </w:rPr>
      </w:pPr>
    </w:p>
    <w:p w14:paraId="1E052F0F">
      <w:pPr>
        <w:spacing w:before="100" w:line="224" w:lineRule="auto"/>
        <w:ind w:left="3265"/>
        <w:outlineLvl w:val="0"/>
        <w:rPr>
          <w:rFonts w:ascii="宋体" w:hAnsi="宋体" w:eastAsia="宋体" w:cs="宋体"/>
          <w:b/>
          <w:bCs/>
          <w:spacing w:val="3"/>
          <w:sz w:val="31"/>
          <w:szCs w:val="31"/>
        </w:rPr>
      </w:pPr>
    </w:p>
    <w:p w14:paraId="660078D2">
      <w:pPr>
        <w:spacing w:before="100" w:line="224" w:lineRule="auto"/>
        <w:ind w:left="3265"/>
        <w:outlineLvl w:val="0"/>
        <w:rPr>
          <w:rFonts w:ascii="宋体" w:hAnsi="宋体" w:eastAsia="宋体" w:cs="宋体"/>
          <w:b/>
          <w:bCs/>
          <w:spacing w:val="3"/>
          <w:sz w:val="31"/>
          <w:szCs w:val="31"/>
        </w:rPr>
      </w:pPr>
    </w:p>
    <w:p w14:paraId="427722F7">
      <w:pPr>
        <w:spacing w:before="100" w:line="224" w:lineRule="auto"/>
        <w:ind w:left="3265"/>
        <w:outlineLvl w:val="0"/>
        <w:rPr>
          <w:rFonts w:ascii="宋体" w:hAnsi="宋体" w:eastAsia="宋体" w:cs="宋体"/>
          <w:b/>
          <w:bCs/>
          <w:spacing w:val="3"/>
          <w:sz w:val="31"/>
          <w:szCs w:val="31"/>
        </w:rPr>
      </w:pPr>
    </w:p>
    <w:p w14:paraId="05248B4B">
      <w:pPr>
        <w:spacing w:before="100" w:line="224" w:lineRule="auto"/>
        <w:ind w:left="3265"/>
        <w:outlineLvl w:val="0"/>
        <w:rPr>
          <w:rFonts w:ascii="宋体" w:hAnsi="宋体" w:eastAsia="宋体" w:cs="宋体"/>
          <w:b/>
          <w:bCs/>
          <w:spacing w:val="3"/>
          <w:sz w:val="31"/>
          <w:szCs w:val="31"/>
        </w:rPr>
      </w:pPr>
    </w:p>
    <w:p w14:paraId="480E32C9">
      <w:pPr>
        <w:spacing w:before="100" w:line="224" w:lineRule="auto"/>
        <w:ind w:left="3265"/>
        <w:outlineLvl w:val="0"/>
        <w:rPr>
          <w:rFonts w:ascii="宋体" w:hAnsi="宋体" w:eastAsia="宋体" w:cs="宋体"/>
          <w:b/>
          <w:bCs/>
          <w:spacing w:val="3"/>
          <w:sz w:val="31"/>
          <w:szCs w:val="31"/>
        </w:rPr>
      </w:pPr>
    </w:p>
    <w:p w14:paraId="70F9DD94">
      <w:pPr>
        <w:spacing w:before="100" w:line="224" w:lineRule="auto"/>
        <w:ind w:left="3265"/>
        <w:outlineLvl w:val="0"/>
        <w:rPr>
          <w:rFonts w:ascii="宋体" w:hAnsi="宋体" w:eastAsia="宋体" w:cs="宋体"/>
          <w:b/>
          <w:bCs/>
          <w:spacing w:val="3"/>
          <w:sz w:val="31"/>
          <w:szCs w:val="31"/>
        </w:rPr>
      </w:pPr>
    </w:p>
    <w:p w14:paraId="6ACED910">
      <w:pPr>
        <w:spacing w:before="100" w:line="224" w:lineRule="auto"/>
        <w:ind w:left="3265"/>
        <w:outlineLvl w:val="0"/>
        <w:rPr>
          <w:rFonts w:ascii="宋体" w:hAnsi="宋体" w:eastAsia="宋体" w:cs="宋体"/>
          <w:b/>
          <w:bCs/>
          <w:spacing w:val="3"/>
          <w:sz w:val="31"/>
          <w:szCs w:val="31"/>
        </w:rPr>
      </w:pPr>
    </w:p>
    <w:p w14:paraId="109644C7">
      <w:pPr>
        <w:spacing w:before="100" w:line="224" w:lineRule="auto"/>
        <w:ind w:left="3265"/>
        <w:outlineLvl w:val="0"/>
        <w:rPr>
          <w:rFonts w:ascii="宋体" w:hAnsi="宋体" w:eastAsia="宋体" w:cs="宋体"/>
          <w:b/>
          <w:bCs/>
          <w:spacing w:val="3"/>
          <w:sz w:val="31"/>
          <w:szCs w:val="31"/>
        </w:rPr>
      </w:pPr>
    </w:p>
    <w:p w14:paraId="590A586E">
      <w:pPr>
        <w:spacing w:before="100" w:line="224" w:lineRule="auto"/>
        <w:ind w:left="3265"/>
        <w:outlineLvl w:val="0"/>
        <w:rPr>
          <w:rFonts w:ascii="宋体" w:hAnsi="宋体" w:eastAsia="宋体" w:cs="宋体"/>
          <w:b/>
          <w:bCs/>
          <w:spacing w:val="3"/>
          <w:sz w:val="31"/>
          <w:szCs w:val="31"/>
        </w:rPr>
      </w:pPr>
    </w:p>
    <w:p w14:paraId="2924C4CB">
      <w:pPr>
        <w:spacing w:before="100" w:line="224" w:lineRule="auto"/>
        <w:ind w:left="3265"/>
        <w:outlineLvl w:val="0"/>
        <w:rPr>
          <w:rFonts w:ascii="宋体" w:hAnsi="宋体" w:eastAsia="宋体" w:cs="宋体"/>
          <w:color w:val="000000" w:themeColor="text1"/>
          <w:sz w:val="31"/>
          <w:szCs w:val="31"/>
          <w14:textFill>
            <w14:solidFill>
              <w14:schemeClr w14:val="tx1"/>
            </w14:solidFill>
          </w14:textFill>
        </w:rPr>
      </w:pPr>
      <w:r>
        <w:rPr>
          <w:rFonts w:ascii="宋体" w:hAnsi="宋体" w:eastAsia="宋体" w:cs="宋体"/>
          <w:b/>
          <w:bCs/>
          <w:spacing w:val="3"/>
          <w:sz w:val="31"/>
          <w:szCs w:val="31"/>
        </w:rPr>
        <w:t>第三章</w:t>
      </w:r>
      <w:r>
        <w:rPr>
          <w:rFonts w:ascii="宋体" w:hAnsi="宋体" w:eastAsia="宋体" w:cs="宋体"/>
          <w:color w:val="000000" w:themeColor="text1"/>
          <w:spacing w:val="3"/>
          <w:sz w:val="31"/>
          <w:szCs w:val="31"/>
          <w14:textFill>
            <w14:solidFill>
              <w14:schemeClr w14:val="tx1"/>
            </w14:solidFill>
          </w14:textFill>
        </w:rPr>
        <w:t xml:space="preserve">  </w:t>
      </w:r>
      <w:r>
        <w:rPr>
          <w:rFonts w:ascii="宋体" w:hAnsi="宋体" w:eastAsia="宋体" w:cs="宋体"/>
          <w:b/>
          <w:bCs/>
          <w:color w:val="000000" w:themeColor="text1"/>
          <w:spacing w:val="3"/>
          <w:sz w:val="31"/>
          <w:szCs w:val="31"/>
          <w14:textFill>
            <w14:solidFill>
              <w14:schemeClr w14:val="tx1"/>
            </w14:solidFill>
          </w14:textFill>
        </w:rPr>
        <w:t>采购需求</w:t>
      </w:r>
    </w:p>
    <w:p w14:paraId="6469ED59">
      <w:pPr>
        <w:spacing w:before="35" w:line="219" w:lineRule="auto"/>
        <w:ind w:left="485"/>
        <w:rPr>
          <w:rFonts w:ascii="宋体" w:hAnsi="宋体" w:eastAsia="宋体" w:cs="宋体"/>
          <w:color w:val="000000" w:themeColor="text1"/>
          <w:spacing w:val="-1"/>
          <w:sz w:val="24"/>
          <w:szCs w:val="24"/>
          <w14:textFill>
            <w14:solidFill>
              <w14:schemeClr w14:val="tx1"/>
            </w14:solidFill>
          </w14:textFill>
        </w:rPr>
      </w:pPr>
    </w:p>
    <w:p w14:paraId="79699683">
      <w:pPr>
        <w:spacing w:before="35" w:line="219" w:lineRule="auto"/>
        <w:ind w:left="485"/>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3.1 招标内容、数量及技术要求：</w:t>
      </w:r>
    </w:p>
    <w:p w14:paraId="26113D94">
      <w:pPr>
        <w:spacing w:line="500" w:lineRule="exact"/>
        <w:ind w:firstLine="472" w:firstLineChars="200"/>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3.1.1 招标内容、数量：</w:t>
      </w:r>
      <w:r>
        <w:rPr>
          <w:rFonts w:hint="default" w:ascii="宋体" w:hAnsi="宋体" w:eastAsia="宋体" w:cs="宋体"/>
          <w:color w:val="000000" w:themeColor="text1"/>
          <w:spacing w:val="-2"/>
          <w:sz w:val="24"/>
          <w:szCs w:val="24"/>
          <w:lang w:val="en-US" w:eastAsia="zh-CN"/>
          <w14:textFill>
            <w14:solidFill>
              <w14:schemeClr w14:val="tx1"/>
            </w14:solidFill>
          </w14:textFill>
        </w:rPr>
        <w:t>草原</w:t>
      </w:r>
      <w:r>
        <w:rPr>
          <w:rFonts w:hint="default" w:ascii="宋体" w:hAnsi="宋体" w:eastAsia="宋体" w:cs="宋体"/>
          <w:color w:val="000000" w:themeColor="text1"/>
          <w:spacing w:val="-2"/>
          <w:sz w:val="24"/>
          <w:szCs w:val="24"/>
          <w14:textFill>
            <w14:solidFill>
              <w14:schemeClr w14:val="tx1"/>
            </w14:solidFill>
          </w14:textFill>
        </w:rPr>
        <w:t>鼠害防治</w:t>
      </w:r>
      <w:r>
        <w:rPr>
          <w:rFonts w:hint="default" w:ascii="宋体" w:hAnsi="宋体" w:eastAsia="宋体" w:cs="宋体"/>
          <w:color w:val="000000" w:themeColor="text1"/>
          <w:spacing w:val="-2"/>
          <w:sz w:val="24"/>
          <w:szCs w:val="24"/>
          <w:lang w:val="en-US" w:eastAsia="zh-CN"/>
          <w14:textFill>
            <w14:solidFill>
              <w14:schemeClr w14:val="tx1"/>
            </w14:solidFill>
          </w14:textFill>
        </w:rPr>
        <w:t>2</w:t>
      </w:r>
      <w:r>
        <w:rPr>
          <w:rFonts w:hint="default" w:ascii="宋体" w:hAnsi="宋体" w:eastAsia="宋体" w:cs="宋体"/>
          <w:color w:val="000000" w:themeColor="text1"/>
          <w:spacing w:val="-2"/>
          <w:sz w:val="24"/>
          <w:szCs w:val="24"/>
          <w14:textFill>
            <w14:solidFill>
              <w14:schemeClr w14:val="tx1"/>
            </w14:solidFill>
          </w14:textFill>
        </w:rPr>
        <w:t>万亩、虫害防治</w:t>
      </w:r>
      <w:r>
        <w:rPr>
          <w:rFonts w:hint="default" w:ascii="宋体" w:hAnsi="宋体" w:eastAsia="宋体" w:cs="宋体"/>
          <w:color w:val="000000" w:themeColor="text1"/>
          <w:spacing w:val="-2"/>
          <w:sz w:val="24"/>
          <w:szCs w:val="24"/>
          <w:lang w:val="en-US" w:eastAsia="zh-CN"/>
          <w14:textFill>
            <w14:solidFill>
              <w14:schemeClr w14:val="tx1"/>
            </w14:solidFill>
          </w14:textFill>
        </w:rPr>
        <w:t>10</w:t>
      </w:r>
      <w:r>
        <w:rPr>
          <w:rFonts w:hint="default" w:ascii="宋体" w:hAnsi="宋体" w:eastAsia="宋体" w:cs="宋体"/>
          <w:color w:val="000000" w:themeColor="text1"/>
          <w:spacing w:val="-2"/>
          <w:sz w:val="24"/>
          <w:szCs w:val="24"/>
          <w14:textFill>
            <w14:solidFill>
              <w14:schemeClr w14:val="tx1"/>
            </w14:solidFill>
          </w14:textFill>
        </w:rPr>
        <w:t>万亩</w:t>
      </w:r>
      <w:r>
        <w:rPr>
          <w:rFonts w:hint="default" w:ascii="宋体" w:hAnsi="宋体" w:eastAsia="宋体" w:cs="宋体"/>
          <w:color w:val="000000" w:themeColor="text1"/>
          <w:spacing w:val="-2"/>
          <w:sz w:val="24"/>
          <w:szCs w:val="24"/>
          <w:lang w:eastAsia="zh-CN"/>
          <w14:textFill>
            <w14:solidFill>
              <w14:schemeClr w14:val="tx1"/>
            </w14:solidFill>
          </w14:textFill>
        </w:rPr>
        <w:t>、</w:t>
      </w:r>
      <w:r>
        <w:rPr>
          <w:rFonts w:hint="default" w:ascii="宋体" w:hAnsi="宋体" w:eastAsia="宋体" w:cs="宋体"/>
          <w:color w:val="000000" w:themeColor="text1"/>
          <w:spacing w:val="-2"/>
          <w:sz w:val="24"/>
          <w:szCs w:val="24"/>
          <w:lang w:val="en-US" w:eastAsia="zh-CN"/>
          <w14:textFill>
            <w14:solidFill>
              <w14:schemeClr w14:val="tx1"/>
            </w14:solidFill>
          </w14:textFill>
        </w:rPr>
        <w:t>虫害预防1万亩</w:t>
      </w:r>
      <w:r>
        <w:rPr>
          <w:rFonts w:hint="default" w:ascii="宋体" w:hAnsi="宋体" w:eastAsia="宋体" w:cs="宋体"/>
          <w:color w:val="000000" w:themeColor="text1"/>
          <w:spacing w:val="-2"/>
          <w:sz w:val="24"/>
          <w:szCs w:val="24"/>
          <w14:textFill>
            <w14:solidFill>
              <w14:schemeClr w14:val="tx1"/>
            </w14:solidFill>
          </w14:textFill>
        </w:rPr>
        <w:t>。</w:t>
      </w:r>
    </w:p>
    <w:p w14:paraId="2241E819">
      <w:pPr>
        <w:spacing w:before="184" w:line="219" w:lineRule="auto"/>
        <w:ind w:left="485"/>
        <w:rPr>
          <w:rFonts w:ascii="宋体" w:hAnsi="宋体" w:eastAsia="宋体" w:cs="宋体"/>
          <w:color w:val="000000" w:themeColor="text1"/>
          <w:spacing w:val="-2"/>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3.2</w:t>
      </w:r>
      <w:r>
        <w:rPr>
          <w:rFonts w:ascii="宋体" w:hAnsi="宋体" w:eastAsia="宋体" w:cs="宋体"/>
          <w:color w:val="000000" w:themeColor="text1"/>
          <w:spacing w:val="-46"/>
          <w:sz w:val="24"/>
          <w:szCs w:val="24"/>
          <w14:textFill>
            <w14:solidFill>
              <w14:schemeClr w14:val="tx1"/>
            </w14:solidFill>
          </w14:textFill>
        </w:rPr>
        <w:t xml:space="preserve"> </w:t>
      </w:r>
      <w:r>
        <w:rPr>
          <w:rFonts w:hint="eastAsia" w:ascii="宋体" w:hAnsi="宋体" w:eastAsia="宋体" w:cs="宋体"/>
          <w:color w:val="000000" w:themeColor="text1"/>
          <w:spacing w:val="-2"/>
          <w:sz w:val="24"/>
          <w:szCs w:val="24"/>
          <w:lang w:val="en-US" w:eastAsia="zh-CN"/>
          <w14:textFill>
            <w14:solidFill>
              <w14:schemeClr w14:val="tx1"/>
            </w14:solidFill>
          </w14:textFill>
        </w:rPr>
        <w:t>项目基本情况</w:t>
      </w:r>
      <w:r>
        <w:rPr>
          <w:rFonts w:ascii="宋体" w:hAnsi="宋体" w:eastAsia="宋体" w:cs="宋体"/>
          <w:color w:val="000000" w:themeColor="text1"/>
          <w:spacing w:val="-2"/>
          <w:sz w:val="24"/>
          <w:szCs w:val="24"/>
          <w14:textFill>
            <w14:solidFill>
              <w14:schemeClr w14:val="tx1"/>
            </w14:solidFill>
          </w14:textFill>
        </w:rPr>
        <w:t>：</w:t>
      </w:r>
    </w:p>
    <w:p w14:paraId="1C6C242F">
      <w:pPr>
        <w:pStyle w:val="3"/>
        <w:spacing w:before="120" w:after="120"/>
        <w:ind w:firstLine="472" w:firstLineChars="200"/>
        <w:rPr>
          <w:rFonts w:ascii="宋体" w:hAnsi="宋体" w:eastAsia="宋体" w:cs="宋体"/>
          <w:b w:val="0"/>
          <w:bCs w:val="0"/>
          <w:snapToGrid w:val="0"/>
          <w:color w:val="000000" w:themeColor="text1"/>
          <w:spacing w:val="-2"/>
          <w:kern w:val="0"/>
          <w:sz w:val="24"/>
          <w:szCs w:val="24"/>
          <w:lang w:val="en-US" w:eastAsia="en-US" w:bidi="ar-SA"/>
          <w14:textFill>
            <w14:solidFill>
              <w14:schemeClr w14:val="tx1"/>
            </w14:solidFill>
          </w14:textFill>
        </w:rPr>
      </w:pPr>
      <w:bookmarkStart w:id="6" w:name="_Toc21931"/>
      <w:r>
        <w:rPr>
          <w:rFonts w:hint="eastAsia" w:ascii="宋体" w:hAnsi="宋体" w:eastAsia="宋体" w:cs="宋体"/>
          <w:b w:val="0"/>
          <w:bCs w:val="0"/>
          <w:snapToGrid w:val="0"/>
          <w:color w:val="000000" w:themeColor="text1"/>
          <w:spacing w:val="-2"/>
          <w:kern w:val="0"/>
          <w:sz w:val="24"/>
          <w:szCs w:val="24"/>
          <w:lang w:val="en-US" w:eastAsia="zh-CN" w:bidi="ar-SA"/>
          <w14:textFill>
            <w14:solidFill>
              <w14:schemeClr w14:val="tx1"/>
            </w14:solidFill>
          </w14:textFill>
        </w:rPr>
        <w:t>3.2.1</w:t>
      </w:r>
      <w:r>
        <w:rPr>
          <w:rFonts w:ascii="宋体" w:hAnsi="宋体" w:eastAsia="宋体" w:cs="宋体"/>
          <w:b w:val="0"/>
          <w:bCs w:val="0"/>
          <w:snapToGrid w:val="0"/>
          <w:color w:val="000000" w:themeColor="text1"/>
          <w:spacing w:val="-2"/>
          <w:kern w:val="0"/>
          <w:sz w:val="24"/>
          <w:szCs w:val="24"/>
          <w:lang w:val="en-US" w:eastAsia="en-US" w:bidi="ar-SA"/>
          <w14:textFill>
            <w14:solidFill>
              <w14:schemeClr w14:val="tx1"/>
            </w14:solidFill>
          </w14:textFill>
        </w:rPr>
        <w:t>鼠害防控</w:t>
      </w:r>
      <w:bookmarkEnd w:id="6"/>
    </w:p>
    <w:p w14:paraId="536993C4">
      <w:pPr>
        <w:spacing w:line="560" w:lineRule="exact"/>
        <w:ind w:firstLine="472" w:firstLineChars="200"/>
        <w:rPr>
          <w:rFonts w:hint="default" w:ascii="宋体" w:hAnsi="宋体" w:eastAsia="宋体" w:cs="宋体"/>
          <w:color w:val="000000" w:themeColor="text1"/>
          <w:spacing w:val="-2"/>
          <w:sz w:val="24"/>
          <w:szCs w:val="24"/>
          <w:lang w:val="en-US" w:eastAsia="zh-CN"/>
          <w14:textFill>
            <w14:solidFill>
              <w14:schemeClr w14:val="tx1"/>
            </w14:solidFill>
          </w14:textFill>
        </w:rPr>
      </w:pPr>
      <w:r>
        <w:rPr>
          <w:rFonts w:hint="eastAsia" w:ascii="宋体" w:hAnsi="宋体" w:eastAsia="宋体" w:cs="宋体"/>
          <w:color w:val="000000" w:themeColor="text1"/>
          <w:spacing w:val="-2"/>
          <w:sz w:val="24"/>
          <w:szCs w:val="24"/>
          <w:lang w:val="en-US" w:eastAsia="zh-CN"/>
          <w14:textFill>
            <w14:solidFill>
              <w14:schemeClr w14:val="tx1"/>
            </w14:solidFill>
          </w14:textFill>
        </w:rPr>
        <w:t>鼠害防治2万亩，全部采用生物药剂防治；实施地点托里镇冬都金村乌兰旦达盖春秋草场。</w:t>
      </w:r>
    </w:p>
    <w:p w14:paraId="1EE0A55C">
      <w:pPr>
        <w:pStyle w:val="16"/>
        <w:spacing w:after="120" w:line="500" w:lineRule="exact"/>
        <w:ind w:firstLine="0" w:firstLineChars="0"/>
        <w:jc w:val="center"/>
        <w:rPr>
          <w:rFonts w:eastAsia="宋体"/>
          <w:szCs w:val="24"/>
        </w:rPr>
      </w:pPr>
      <w:r>
        <w:rPr>
          <w:rFonts w:eastAsia="宋体"/>
          <w:szCs w:val="24"/>
        </w:rPr>
        <w:t xml:space="preserve">表 </w:t>
      </w:r>
      <w:r>
        <w:rPr>
          <w:rFonts w:hint="eastAsia" w:eastAsia="宋体"/>
          <w:szCs w:val="24"/>
          <w:lang w:val="en-US" w:eastAsia="zh-CN"/>
        </w:rPr>
        <w:t>3.2.1</w:t>
      </w:r>
      <w:r>
        <w:rPr>
          <w:rFonts w:eastAsia="宋体"/>
          <w:szCs w:val="24"/>
        </w:rPr>
        <w:t xml:space="preserve">   鼠害防治区实施地点坐标</w:t>
      </w:r>
    </w:p>
    <w:p w14:paraId="17189A6F"/>
    <w:tbl>
      <w:tblPr>
        <w:tblStyle w:val="9"/>
        <w:tblW w:w="8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6"/>
        <w:gridCol w:w="1938"/>
        <w:gridCol w:w="949"/>
        <w:gridCol w:w="2048"/>
        <w:gridCol w:w="1828"/>
        <w:gridCol w:w="887"/>
      </w:tblGrid>
      <w:tr w14:paraId="2109C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1226" w:type="dxa"/>
            <w:shd w:val="clear" w:color="auto" w:fill="auto"/>
            <w:noWrap/>
            <w:vAlign w:val="center"/>
          </w:tcPr>
          <w:p w14:paraId="7206049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b/>
                <w:bCs/>
                <w:color w:val="000000"/>
                <w:kern w:val="0"/>
              </w:rPr>
            </w:pPr>
            <w:r>
              <w:rPr>
                <w:rFonts w:hint="default" w:ascii="Times New Roman" w:hAnsi="Times New Roman" w:eastAsia="方正仿宋_GBK" w:cs="Times New Roman"/>
                <w:b/>
                <w:bCs/>
                <w:color w:val="000000"/>
                <w:kern w:val="0"/>
              </w:rPr>
              <w:t>乡镇（场）</w:t>
            </w:r>
          </w:p>
        </w:tc>
        <w:tc>
          <w:tcPr>
            <w:tcW w:w="1938" w:type="dxa"/>
            <w:shd w:val="clear" w:color="auto" w:fill="auto"/>
            <w:noWrap/>
            <w:vAlign w:val="center"/>
          </w:tcPr>
          <w:p w14:paraId="78C5A7D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b/>
                <w:bCs/>
                <w:color w:val="000000"/>
                <w:kern w:val="0"/>
              </w:rPr>
            </w:pPr>
            <w:r>
              <w:rPr>
                <w:rFonts w:hint="default" w:ascii="Times New Roman" w:hAnsi="Times New Roman" w:eastAsia="方正仿宋_GBK" w:cs="Times New Roman"/>
                <w:b/>
                <w:bCs/>
                <w:color w:val="000000"/>
                <w:kern w:val="0"/>
              </w:rPr>
              <w:t>鼠害防治区</w:t>
            </w:r>
          </w:p>
        </w:tc>
        <w:tc>
          <w:tcPr>
            <w:tcW w:w="949" w:type="dxa"/>
            <w:shd w:val="clear" w:color="auto" w:fill="auto"/>
            <w:noWrap/>
            <w:vAlign w:val="center"/>
          </w:tcPr>
          <w:p w14:paraId="779FF0D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b/>
                <w:bCs/>
                <w:color w:val="000000"/>
                <w:kern w:val="0"/>
              </w:rPr>
            </w:pPr>
            <w:r>
              <w:rPr>
                <w:rFonts w:hint="default" w:ascii="Times New Roman" w:hAnsi="Times New Roman" w:eastAsia="方正仿宋_GBK" w:cs="Times New Roman"/>
                <w:b/>
                <w:bCs/>
                <w:color w:val="000000"/>
                <w:kern w:val="0"/>
              </w:rPr>
              <w:t>面积</w:t>
            </w:r>
            <w:r>
              <w:rPr>
                <w:rFonts w:hint="default" w:ascii="Times New Roman" w:hAnsi="Times New Roman" w:eastAsia="方正仿宋_GBK" w:cs="Times New Roman"/>
                <w:b/>
                <w:bCs/>
                <w:color w:val="000000"/>
                <w:kern w:val="0"/>
                <w:lang w:val="en-US" w:eastAsia="zh-CN"/>
              </w:rPr>
              <w:t xml:space="preserve">  </w:t>
            </w:r>
            <w:r>
              <w:rPr>
                <w:rFonts w:hint="default" w:ascii="Times New Roman" w:hAnsi="Times New Roman" w:eastAsia="方正仿宋_GBK" w:cs="Times New Roman"/>
                <w:b/>
                <w:bCs/>
                <w:color w:val="000000"/>
                <w:kern w:val="0"/>
              </w:rPr>
              <w:t>（</w:t>
            </w:r>
            <w:r>
              <w:rPr>
                <w:rFonts w:hint="default" w:ascii="Times New Roman" w:hAnsi="Times New Roman" w:eastAsia="方正仿宋_GBK" w:cs="Times New Roman"/>
                <w:b/>
                <w:bCs/>
                <w:color w:val="000000"/>
                <w:kern w:val="0"/>
                <w:lang w:val="en-US" w:eastAsia="zh-CN"/>
              </w:rPr>
              <w:t>万</w:t>
            </w:r>
            <w:r>
              <w:rPr>
                <w:rFonts w:hint="default" w:ascii="Times New Roman" w:hAnsi="Times New Roman" w:eastAsia="方正仿宋_GBK" w:cs="Times New Roman"/>
                <w:b/>
                <w:bCs/>
                <w:color w:val="000000"/>
                <w:kern w:val="0"/>
              </w:rPr>
              <w:t>亩）</w:t>
            </w:r>
          </w:p>
        </w:tc>
        <w:tc>
          <w:tcPr>
            <w:tcW w:w="2048" w:type="dxa"/>
            <w:shd w:val="clear" w:color="auto" w:fill="auto"/>
            <w:noWrap/>
            <w:vAlign w:val="center"/>
          </w:tcPr>
          <w:p w14:paraId="2526125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b/>
                <w:bCs/>
                <w:color w:val="000000"/>
                <w:kern w:val="0"/>
              </w:rPr>
            </w:pPr>
            <w:r>
              <w:rPr>
                <w:rFonts w:hint="default" w:ascii="Times New Roman" w:hAnsi="Times New Roman" w:eastAsia="方正仿宋_GBK" w:cs="Times New Roman"/>
                <w:b/>
                <w:bCs/>
                <w:color w:val="000000"/>
                <w:kern w:val="0"/>
              </w:rPr>
              <w:t>经度</w:t>
            </w:r>
          </w:p>
        </w:tc>
        <w:tc>
          <w:tcPr>
            <w:tcW w:w="1828" w:type="dxa"/>
            <w:shd w:val="clear" w:color="auto" w:fill="auto"/>
            <w:noWrap/>
            <w:vAlign w:val="center"/>
          </w:tcPr>
          <w:p w14:paraId="1DC6A77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b/>
                <w:bCs/>
                <w:color w:val="000000"/>
                <w:kern w:val="0"/>
              </w:rPr>
            </w:pPr>
            <w:r>
              <w:rPr>
                <w:rFonts w:hint="default" w:ascii="Times New Roman" w:hAnsi="Times New Roman" w:eastAsia="方正仿宋_GBK" w:cs="Times New Roman"/>
                <w:b/>
                <w:bCs/>
                <w:color w:val="000000"/>
                <w:kern w:val="0"/>
              </w:rPr>
              <w:t>纬度</w:t>
            </w:r>
          </w:p>
        </w:tc>
        <w:tc>
          <w:tcPr>
            <w:tcW w:w="887" w:type="dxa"/>
            <w:shd w:val="clear" w:color="auto" w:fill="auto"/>
            <w:noWrap/>
            <w:vAlign w:val="center"/>
          </w:tcPr>
          <w:p w14:paraId="3AE29A1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b/>
                <w:bCs/>
                <w:color w:val="000000"/>
                <w:kern w:val="0"/>
              </w:rPr>
            </w:pPr>
            <w:r>
              <w:rPr>
                <w:rFonts w:hint="default" w:ascii="Times New Roman" w:hAnsi="Times New Roman" w:eastAsia="方正仿宋_GBK" w:cs="Times New Roman"/>
                <w:b/>
                <w:bCs/>
                <w:color w:val="000000"/>
                <w:kern w:val="0"/>
              </w:rPr>
              <w:t>ID</w:t>
            </w:r>
          </w:p>
        </w:tc>
      </w:tr>
      <w:tr w14:paraId="03A44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226" w:type="dxa"/>
            <w:vMerge w:val="restart"/>
            <w:shd w:val="clear" w:color="auto" w:fill="auto"/>
            <w:vAlign w:val="center"/>
          </w:tcPr>
          <w:p w14:paraId="63FDCF26">
            <w:pPr>
              <w:widowControl/>
              <w:jc w:val="center"/>
              <w:rPr>
                <w:rFonts w:hint="default" w:ascii="Times New Roman" w:hAnsi="Times New Roman" w:eastAsia="方正仿宋_GBK" w:cs="Times New Roman"/>
                <w:color w:val="000000"/>
                <w:kern w:val="0"/>
                <w:sz w:val="21"/>
                <w:szCs w:val="21"/>
                <w:lang w:eastAsia="zh-CN"/>
              </w:rPr>
            </w:pPr>
            <w:r>
              <w:rPr>
                <w:rFonts w:hint="default" w:ascii="Times New Roman" w:hAnsi="Times New Roman" w:eastAsia="方正仿宋_GBK" w:cs="Times New Roman"/>
                <w:color w:val="000000"/>
                <w:kern w:val="0"/>
                <w:sz w:val="21"/>
                <w:szCs w:val="21"/>
                <w:lang w:eastAsia="zh-CN"/>
              </w:rPr>
              <w:t>托里镇</w:t>
            </w:r>
          </w:p>
        </w:tc>
        <w:tc>
          <w:tcPr>
            <w:tcW w:w="1938" w:type="dxa"/>
            <w:vMerge w:val="restart"/>
            <w:shd w:val="clear" w:color="auto" w:fill="auto"/>
            <w:vAlign w:val="center"/>
          </w:tcPr>
          <w:p w14:paraId="77BBCC49">
            <w:pPr>
              <w:widowControl/>
              <w:jc w:val="center"/>
              <w:rPr>
                <w:rFonts w:hint="default" w:ascii="Times New Roman" w:hAnsi="Times New Roman" w:eastAsia="方正仿宋_GBK" w:cs="Times New Roman"/>
                <w:color w:val="000000"/>
                <w:kern w:val="0"/>
                <w:sz w:val="21"/>
                <w:szCs w:val="21"/>
                <w:lang w:eastAsia="zh-CN"/>
              </w:rPr>
            </w:pPr>
            <w:r>
              <w:rPr>
                <w:rFonts w:hint="default" w:ascii="Times New Roman" w:hAnsi="Times New Roman" w:eastAsia="方正仿宋_GBK" w:cs="Times New Roman"/>
                <w:color w:val="000000"/>
                <w:kern w:val="0"/>
                <w:sz w:val="21"/>
                <w:szCs w:val="21"/>
                <w:lang w:eastAsia="zh-CN"/>
              </w:rPr>
              <w:t>冬都金村乌兰旦达盖草场</w:t>
            </w:r>
          </w:p>
        </w:tc>
        <w:tc>
          <w:tcPr>
            <w:tcW w:w="949" w:type="dxa"/>
            <w:vMerge w:val="restart"/>
            <w:shd w:val="clear" w:color="auto" w:fill="auto"/>
            <w:vAlign w:val="center"/>
          </w:tcPr>
          <w:p w14:paraId="6639AA6A">
            <w:pPr>
              <w:widowControl/>
              <w:jc w:val="center"/>
              <w:rPr>
                <w:rFonts w:hint="default" w:ascii="Times New Roman" w:hAnsi="Times New Roman" w:eastAsia="宋体"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2</w:t>
            </w:r>
          </w:p>
        </w:tc>
        <w:tc>
          <w:tcPr>
            <w:tcW w:w="2048" w:type="dxa"/>
            <w:shd w:val="clear" w:color="auto" w:fill="auto"/>
            <w:noWrap/>
            <w:vAlign w:val="center"/>
          </w:tcPr>
          <w:p w14:paraId="64F62A32">
            <w:pPr>
              <w:widowControl/>
              <w:jc w:val="center"/>
              <w:rPr>
                <w:rFonts w:hint="default" w:ascii="Times New Roman" w:hAnsi="Times New Roman" w:eastAsia="等线" w:cs="Times New Roman"/>
                <w:color w:val="000000"/>
                <w:kern w:val="0"/>
                <w:sz w:val="22"/>
                <w:szCs w:val="22"/>
                <w:lang w:val="en-US" w:eastAsia="zh-CN"/>
              </w:rPr>
            </w:pPr>
            <w:r>
              <w:rPr>
                <w:rFonts w:hint="default" w:ascii="Times New Roman" w:hAnsi="Times New Roman" w:eastAsia="等线" w:cs="Times New Roman"/>
                <w:color w:val="000000"/>
                <w:kern w:val="0"/>
                <w:sz w:val="22"/>
                <w:szCs w:val="22"/>
                <w:lang w:val="en-US" w:eastAsia="zh-CN"/>
              </w:rPr>
              <w:t>82°45′12.134"</w:t>
            </w:r>
          </w:p>
        </w:tc>
        <w:tc>
          <w:tcPr>
            <w:tcW w:w="1828" w:type="dxa"/>
            <w:shd w:val="clear" w:color="auto" w:fill="auto"/>
            <w:noWrap/>
            <w:vAlign w:val="center"/>
          </w:tcPr>
          <w:p w14:paraId="4E585711">
            <w:pPr>
              <w:widowControl/>
              <w:jc w:val="center"/>
              <w:rPr>
                <w:rFonts w:hint="default" w:ascii="Times New Roman" w:hAnsi="Times New Roman" w:eastAsia="等线" w:cs="Times New Roman"/>
                <w:color w:val="000000"/>
                <w:kern w:val="0"/>
                <w:sz w:val="22"/>
                <w:szCs w:val="22"/>
                <w:lang w:val="en-US" w:eastAsia="zh-CN"/>
              </w:rPr>
            </w:pPr>
            <w:r>
              <w:rPr>
                <w:rFonts w:hint="default" w:ascii="Times New Roman" w:hAnsi="Times New Roman" w:eastAsia="等线" w:cs="Times New Roman"/>
                <w:color w:val="000000"/>
                <w:kern w:val="0"/>
                <w:sz w:val="22"/>
                <w:szCs w:val="22"/>
                <w:lang w:val="en-US" w:eastAsia="zh-CN"/>
              </w:rPr>
              <w:t>44°30′44.135"</w:t>
            </w:r>
          </w:p>
        </w:tc>
        <w:tc>
          <w:tcPr>
            <w:tcW w:w="887" w:type="dxa"/>
            <w:shd w:val="clear" w:color="auto" w:fill="auto"/>
            <w:noWrap/>
            <w:vAlign w:val="bottom"/>
          </w:tcPr>
          <w:p w14:paraId="74B41FAB">
            <w:pPr>
              <w:widowControl/>
              <w:jc w:val="center"/>
              <w:rPr>
                <w:rFonts w:hint="default" w:ascii="Times New Roman" w:hAnsi="Times New Roman" w:eastAsia="等线" w:cs="Times New Roman"/>
                <w:color w:val="000000"/>
                <w:kern w:val="0"/>
                <w:sz w:val="22"/>
                <w:szCs w:val="22"/>
                <w:lang w:val="en-US" w:eastAsia="zh-CN"/>
              </w:rPr>
            </w:pPr>
            <w:r>
              <w:rPr>
                <w:rFonts w:hint="default" w:ascii="Times New Roman" w:hAnsi="Times New Roman" w:eastAsia="等线" w:cs="Times New Roman"/>
                <w:color w:val="000000"/>
                <w:kern w:val="0"/>
                <w:sz w:val="22"/>
                <w:szCs w:val="22"/>
                <w:lang w:val="en-US" w:eastAsia="zh-CN"/>
              </w:rPr>
              <w:t>1</w:t>
            </w:r>
          </w:p>
        </w:tc>
      </w:tr>
      <w:tr w14:paraId="27E37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226" w:type="dxa"/>
            <w:vMerge w:val="continue"/>
            <w:vAlign w:val="center"/>
          </w:tcPr>
          <w:p w14:paraId="381D5246">
            <w:pPr>
              <w:widowControl/>
              <w:jc w:val="left"/>
              <w:rPr>
                <w:rFonts w:hint="default" w:ascii="Times New Roman" w:hAnsi="Times New Roman" w:cs="Times New Roman"/>
                <w:color w:val="000000"/>
                <w:kern w:val="0"/>
                <w:sz w:val="22"/>
                <w:szCs w:val="22"/>
              </w:rPr>
            </w:pPr>
          </w:p>
        </w:tc>
        <w:tc>
          <w:tcPr>
            <w:tcW w:w="1938" w:type="dxa"/>
            <w:vMerge w:val="continue"/>
            <w:vAlign w:val="center"/>
          </w:tcPr>
          <w:p w14:paraId="758EBF0C">
            <w:pPr>
              <w:widowControl/>
              <w:jc w:val="left"/>
              <w:rPr>
                <w:rFonts w:hint="default" w:ascii="Times New Roman" w:hAnsi="Times New Roman" w:cs="Times New Roman"/>
                <w:color w:val="000000"/>
                <w:kern w:val="0"/>
                <w:sz w:val="22"/>
                <w:szCs w:val="22"/>
              </w:rPr>
            </w:pPr>
          </w:p>
        </w:tc>
        <w:tc>
          <w:tcPr>
            <w:tcW w:w="949" w:type="dxa"/>
            <w:vMerge w:val="continue"/>
            <w:vAlign w:val="center"/>
          </w:tcPr>
          <w:p w14:paraId="1708F474">
            <w:pPr>
              <w:widowControl/>
              <w:jc w:val="left"/>
              <w:rPr>
                <w:rFonts w:hint="default" w:ascii="Times New Roman" w:hAnsi="Times New Roman" w:cs="Times New Roman"/>
                <w:color w:val="000000"/>
                <w:kern w:val="0"/>
                <w:sz w:val="22"/>
                <w:szCs w:val="22"/>
              </w:rPr>
            </w:pPr>
          </w:p>
        </w:tc>
        <w:tc>
          <w:tcPr>
            <w:tcW w:w="2048" w:type="dxa"/>
            <w:shd w:val="clear" w:color="auto" w:fill="auto"/>
            <w:noWrap/>
            <w:vAlign w:val="center"/>
          </w:tcPr>
          <w:p w14:paraId="3D566ABE">
            <w:pPr>
              <w:widowControl/>
              <w:jc w:val="center"/>
              <w:rPr>
                <w:rFonts w:hint="default" w:ascii="Times New Roman" w:hAnsi="Times New Roman" w:eastAsia="等线" w:cs="Times New Roman"/>
                <w:color w:val="000000"/>
                <w:kern w:val="0"/>
                <w:sz w:val="22"/>
                <w:szCs w:val="22"/>
                <w:lang w:val="en-US" w:eastAsia="zh-CN"/>
              </w:rPr>
            </w:pPr>
            <w:r>
              <w:rPr>
                <w:rFonts w:hint="default" w:ascii="Times New Roman" w:hAnsi="Times New Roman" w:eastAsia="等线" w:cs="Times New Roman"/>
                <w:color w:val="000000"/>
                <w:kern w:val="0"/>
                <w:sz w:val="22"/>
                <w:szCs w:val="22"/>
                <w:lang w:val="en-US" w:eastAsia="zh-CN"/>
              </w:rPr>
              <w:t>82°45′51.273"</w:t>
            </w:r>
          </w:p>
        </w:tc>
        <w:tc>
          <w:tcPr>
            <w:tcW w:w="1828" w:type="dxa"/>
            <w:shd w:val="clear" w:color="auto" w:fill="auto"/>
            <w:noWrap/>
            <w:vAlign w:val="center"/>
          </w:tcPr>
          <w:p w14:paraId="2D3CD918">
            <w:pPr>
              <w:widowControl/>
              <w:jc w:val="center"/>
              <w:rPr>
                <w:rFonts w:hint="default" w:ascii="Times New Roman" w:hAnsi="Times New Roman" w:eastAsia="等线" w:cs="Times New Roman"/>
                <w:color w:val="000000"/>
                <w:kern w:val="0"/>
                <w:sz w:val="22"/>
                <w:szCs w:val="22"/>
                <w:lang w:val="en-US" w:eastAsia="zh-CN"/>
              </w:rPr>
            </w:pPr>
            <w:r>
              <w:rPr>
                <w:rFonts w:hint="default" w:ascii="Times New Roman" w:hAnsi="Times New Roman" w:eastAsia="等线" w:cs="Times New Roman"/>
                <w:color w:val="000000"/>
                <w:kern w:val="0"/>
                <w:sz w:val="22"/>
                <w:szCs w:val="22"/>
                <w:lang w:val="en-US" w:eastAsia="zh-CN"/>
              </w:rPr>
              <w:t>44°29′43.359"</w:t>
            </w:r>
          </w:p>
        </w:tc>
        <w:tc>
          <w:tcPr>
            <w:tcW w:w="887" w:type="dxa"/>
            <w:shd w:val="clear" w:color="auto" w:fill="auto"/>
            <w:noWrap/>
            <w:vAlign w:val="bottom"/>
          </w:tcPr>
          <w:p w14:paraId="2537FBED">
            <w:pPr>
              <w:widowControl/>
              <w:jc w:val="center"/>
              <w:rPr>
                <w:rFonts w:hint="default" w:ascii="Times New Roman" w:hAnsi="Times New Roman" w:eastAsia="等线" w:cs="Times New Roman"/>
                <w:color w:val="000000"/>
                <w:kern w:val="0"/>
                <w:sz w:val="22"/>
                <w:szCs w:val="22"/>
                <w:lang w:val="en-US" w:eastAsia="zh-CN"/>
              </w:rPr>
            </w:pPr>
            <w:r>
              <w:rPr>
                <w:rFonts w:hint="default" w:ascii="Times New Roman" w:hAnsi="Times New Roman" w:eastAsia="等线" w:cs="Times New Roman"/>
                <w:color w:val="000000"/>
                <w:kern w:val="0"/>
                <w:sz w:val="22"/>
                <w:szCs w:val="22"/>
                <w:lang w:val="en-US" w:eastAsia="zh-CN"/>
              </w:rPr>
              <w:t>2</w:t>
            </w:r>
          </w:p>
        </w:tc>
      </w:tr>
      <w:tr w14:paraId="73E9B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226" w:type="dxa"/>
            <w:vMerge w:val="continue"/>
            <w:vAlign w:val="center"/>
          </w:tcPr>
          <w:p w14:paraId="338AA2F5">
            <w:pPr>
              <w:widowControl/>
              <w:jc w:val="left"/>
              <w:rPr>
                <w:rFonts w:hint="default" w:ascii="Times New Roman" w:hAnsi="Times New Roman" w:cs="Times New Roman"/>
                <w:color w:val="000000"/>
                <w:kern w:val="0"/>
                <w:sz w:val="22"/>
                <w:szCs w:val="22"/>
              </w:rPr>
            </w:pPr>
          </w:p>
        </w:tc>
        <w:tc>
          <w:tcPr>
            <w:tcW w:w="1938" w:type="dxa"/>
            <w:vMerge w:val="continue"/>
            <w:vAlign w:val="center"/>
          </w:tcPr>
          <w:p w14:paraId="45879A90">
            <w:pPr>
              <w:widowControl/>
              <w:jc w:val="left"/>
              <w:rPr>
                <w:rFonts w:hint="default" w:ascii="Times New Roman" w:hAnsi="Times New Roman" w:cs="Times New Roman"/>
                <w:color w:val="000000"/>
                <w:kern w:val="0"/>
                <w:sz w:val="22"/>
                <w:szCs w:val="22"/>
              </w:rPr>
            </w:pPr>
          </w:p>
        </w:tc>
        <w:tc>
          <w:tcPr>
            <w:tcW w:w="949" w:type="dxa"/>
            <w:vMerge w:val="continue"/>
            <w:vAlign w:val="center"/>
          </w:tcPr>
          <w:p w14:paraId="520C3364">
            <w:pPr>
              <w:widowControl/>
              <w:jc w:val="left"/>
              <w:rPr>
                <w:rFonts w:hint="default" w:ascii="Times New Roman" w:hAnsi="Times New Roman" w:cs="Times New Roman"/>
                <w:color w:val="000000"/>
                <w:kern w:val="0"/>
                <w:sz w:val="22"/>
                <w:szCs w:val="22"/>
              </w:rPr>
            </w:pPr>
          </w:p>
        </w:tc>
        <w:tc>
          <w:tcPr>
            <w:tcW w:w="2048" w:type="dxa"/>
            <w:shd w:val="clear" w:color="auto" w:fill="auto"/>
            <w:noWrap/>
            <w:vAlign w:val="center"/>
          </w:tcPr>
          <w:p w14:paraId="26BE7EB4">
            <w:pPr>
              <w:widowControl/>
              <w:jc w:val="center"/>
              <w:rPr>
                <w:rFonts w:hint="default" w:ascii="Times New Roman" w:hAnsi="Times New Roman" w:eastAsia="等线" w:cs="Times New Roman"/>
                <w:color w:val="000000"/>
                <w:kern w:val="0"/>
                <w:sz w:val="22"/>
                <w:szCs w:val="22"/>
                <w:lang w:val="en-US" w:eastAsia="zh-CN"/>
              </w:rPr>
            </w:pPr>
            <w:r>
              <w:rPr>
                <w:rFonts w:hint="default" w:ascii="Times New Roman" w:hAnsi="Times New Roman" w:eastAsia="等线" w:cs="Times New Roman"/>
                <w:color w:val="000000"/>
                <w:kern w:val="0"/>
                <w:sz w:val="22"/>
                <w:szCs w:val="22"/>
                <w:lang w:val="en-US" w:eastAsia="zh-CN"/>
              </w:rPr>
              <w:t>82°40′17.600"</w:t>
            </w:r>
          </w:p>
        </w:tc>
        <w:tc>
          <w:tcPr>
            <w:tcW w:w="1828" w:type="dxa"/>
            <w:shd w:val="clear" w:color="auto" w:fill="auto"/>
            <w:noWrap/>
            <w:vAlign w:val="center"/>
          </w:tcPr>
          <w:p w14:paraId="40E5EDA0">
            <w:pPr>
              <w:widowControl/>
              <w:jc w:val="center"/>
              <w:rPr>
                <w:rFonts w:hint="default" w:ascii="Times New Roman" w:hAnsi="Times New Roman" w:eastAsia="等线" w:cs="Times New Roman"/>
                <w:color w:val="000000"/>
                <w:kern w:val="0"/>
                <w:sz w:val="22"/>
                <w:szCs w:val="22"/>
                <w:lang w:val="en-US" w:eastAsia="zh-CN"/>
              </w:rPr>
            </w:pPr>
            <w:r>
              <w:rPr>
                <w:rFonts w:hint="default" w:ascii="Times New Roman" w:hAnsi="Times New Roman" w:eastAsia="等线" w:cs="Times New Roman"/>
                <w:color w:val="000000"/>
                <w:kern w:val="0"/>
                <w:sz w:val="22"/>
                <w:szCs w:val="22"/>
                <w:lang w:val="en-US" w:eastAsia="zh-CN"/>
              </w:rPr>
              <w:t>44°28′35.622"</w:t>
            </w:r>
          </w:p>
        </w:tc>
        <w:tc>
          <w:tcPr>
            <w:tcW w:w="887" w:type="dxa"/>
            <w:shd w:val="clear" w:color="auto" w:fill="auto"/>
            <w:noWrap/>
            <w:vAlign w:val="bottom"/>
          </w:tcPr>
          <w:p w14:paraId="62D28B32">
            <w:pPr>
              <w:widowControl/>
              <w:jc w:val="center"/>
              <w:rPr>
                <w:rFonts w:hint="default" w:ascii="Times New Roman" w:hAnsi="Times New Roman" w:eastAsia="等线" w:cs="Times New Roman"/>
                <w:color w:val="000000"/>
                <w:kern w:val="0"/>
                <w:sz w:val="22"/>
                <w:szCs w:val="22"/>
                <w:lang w:val="en-US" w:eastAsia="zh-CN"/>
              </w:rPr>
            </w:pPr>
            <w:r>
              <w:rPr>
                <w:rFonts w:hint="default" w:ascii="Times New Roman" w:hAnsi="Times New Roman" w:eastAsia="等线" w:cs="Times New Roman"/>
                <w:color w:val="000000"/>
                <w:kern w:val="0"/>
                <w:sz w:val="22"/>
                <w:szCs w:val="22"/>
                <w:lang w:val="en-US" w:eastAsia="zh-CN"/>
              </w:rPr>
              <w:t>3</w:t>
            </w:r>
          </w:p>
        </w:tc>
      </w:tr>
      <w:tr w14:paraId="07AA3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226" w:type="dxa"/>
            <w:vMerge w:val="continue"/>
            <w:vAlign w:val="center"/>
          </w:tcPr>
          <w:p w14:paraId="2CD059A5">
            <w:pPr>
              <w:widowControl/>
              <w:jc w:val="left"/>
              <w:rPr>
                <w:rFonts w:hint="default" w:ascii="Times New Roman" w:hAnsi="Times New Roman" w:cs="Times New Roman"/>
                <w:color w:val="000000"/>
                <w:kern w:val="0"/>
                <w:sz w:val="22"/>
                <w:szCs w:val="22"/>
              </w:rPr>
            </w:pPr>
          </w:p>
        </w:tc>
        <w:tc>
          <w:tcPr>
            <w:tcW w:w="1938" w:type="dxa"/>
            <w:vMerge w:val="continue"/>
            <w:vAlign w:val="center"/>
          </w:tcPr>
          <w:p w14:paraId="7A098089">
            <w:pPr>
              <w:widowControl/>
              <w:jc w:val="left"/>
              <w:rPr>
                <w:rFonts w:hint="default" w:ascii="Times New Roman" w:hAnsi="Times New Roman" w:cs="Times New Roman"/>
                <w:color w:val="000000"/>
                <w:kern w:val="0"/>
                <w:sz w:val="22"/>
                <w:szCs w:val="22"/>
              </w:rPr>
            </w:pPr>
          </w:p>
        </w:tc>
        <w:tc>
          <w:tcPr>
            <w:tcW w:w="949" w:type="dxa"/>
            <w:vMerge w:val="continue"/>
            <w:vAlign w:val="center"/>
          </w:tcPr>
          <w:p w14:paraId="3CEE985B">
            <w:pPr>
              <w:widowControl/>
              <w:jc w:val="left"/>
              <w:rPr>
                <w:rFonts w:hint="default" w:ascii="Times New Roman" w:hAnsi="Times New Roman" w:cs="Times New Roman"/>
                <w:color w:val="000000"/>
                <w:kern w:val="0"/>
                <w:sz w:val="22"/>
                <w:szCs w:val="22"/>
              </w:rPr>
            </w:pPr>
          </w:p>
        </w:tc>
        <w:tc>
          <w:tcPr>
            <w:tcW w:w="2048" w:type="dxa"/>
            <w:shd w:val="clear" w:color="auto" w:fill="auto"/>
            <w:noWrap/>
            <w:vAlign w:val="center"/>
          </w:tcPr>
          <w:p w14:paraId="1FBF390A">
            <w:pPr>
              <w:widowControl/>
              <w:jc w:val="center"/>
              <w:rPr>
                <w:rFonts w:hint="default" w:ascii="Times New Roman" w:hAnsi="Times New Roman" w:eastAsia="等线" w:cs="Times New Roman"/>
                <w:color w:val="000000"/>
                <w:kern w:val="0"/>
                <w:sz w:val="22"/>
                <w:szCs w:val="22"/>
                <w:lang w:val="en-US" w:eastAsia="zh-CN"/>
              </w:rPr>
            </w:pPr>
            <w:r>
              <w:rPr>
                <w:rFonts w:hint="default" w:ascii="Times New Roman" w:hAnsi="Times New Roman" w:eastAsia="等线" w:cs="Times New Roman"/>
                <w:color w:val="000000"/>
                <w:kern w:val="0"/>
                <w:sz w:val="22"/>
                <w:szCs w:val="22"/>
                <w:lang w:val="en-US" w:eastAsia="zh-CN"/>
              </w:rPr>
              <w:t>82°39′26.903"</w:t>
            </w:r>
          </w:p>
        </w:tc>
        <w:tc>
          <w:tcPr>
            <w:tcW w:w="1828" w:type="dxa"/>
            <w:shd w:val="clear" w:color="auto" w:fill="auto"/>
            <w:noWrap/>
            <w:vAlign w:val="center"/>
          </w:tcPr>
          <w:p w14:paraId="590D3422">
            <w:pPr>
              <w:widowControl/>
              <w:jc w:val="center"/>
              <w:rPr>
                <w:rFonts w:hint="default" w:ascii="Times New Roman" w:hAnsi="Times New Roman" w:eastAsia="等线" w:cs="Times New Roman"/>
                <w:color w:val="000000"/>
                <w:kern w:val="0"/>
                <w:sz w:val="22"/>
                <w:szCs w:val="22"/>
                <w:lang w:val="en-US" w:eastAsia="zh-CN"/>
              </w:rPr>
            </w:pPr>
            <w:r>
              <w:rPr>
                <w:rFonts w:hint="default" w:ascii="Times New Roman" w:hAnsi="Times New Roman" w:eastAsia="等线" w:cs="Times New Roman"/>
                <w:color w:val="000000"/>
                <w:kern w:val="0"/>
                <w:sz w:val="22"/>
                <w:szCs w:val="22"/>
                <w:lang w:val="en-US" w:eastAsia="zh-CN"/>
              </w:rPr>
              <w:t>44°29′14.630"</w:t>
            </w:r>
          </w:p>
        </w:tc>
        <w:tc>
          <w:tcPr>
            <w:tcW w:w="887" w:type="dxa"/>
            <w:shd w:val="clear" w:color="auto" w:fill="auto"/>
            <w:noWrap/>
            <w:vAlign w:val="bottom"/>
          </w:tcPr>
          <w:p w14:paraId="451095CC">
            <w:pPr>
              <w:widowControl/>
              <w:jc w:val="center"/>
              <w:rPr>
                <w:rFonts w:hint="default" w:ascii="Times New Roman" w:hAnsi="Times New Roman" w:eastAsia="等线" w:cs="Times New Roman"/>
                <w:color w:val="000000"/>
                <w:kern w:val="0"/>
                <w:sz w:val="22"/>
                <w:szCs w:val="22"/>
                <w:lang w:val="en-US" w:eastAsia="zh-CN"/>
              </w:rPr>
            </w:pPr>
            <w:r>
              <w:rPr>
                <w:rFonts w:hint="default" w:ascii="Times New Roman" w:hAnsi="Times New Roman" w:eastAsia="等线" w:cs="Times New Roman"/>
                <w:color w:val="000000"/>
                <w:kern w:val="0"/>
                <w:sz w:val="22"/>
                <w:szCs w:val="22"/>
                <w:lang w:val="en-US" w:eastAsia="zh-CN"/>
              </w:rPr>
              <w:t>4</w:t>
            </w:r>
          </w:p>
        </w:tc>
      </w:tr>
    </w:tbl>
    <w:p w14:paraId="5F82C364">
      <w:pPr>
        <w:spacing w:before="114" w:line="219" w:lineRule="auto"/>
        <w:rPr>
          <w:rFonts w:hint="eastAsia" w:ascii="宋体" w:hAnsi="宋体" w:eastAsia="宋体" w:cs="宋体"/>
          <w:color w:val="000000" w:themeColor="text1"/>
          <w:spacing w:val="-2"/>
          <w:sz w:val="24"/>
          <w:szCs w:val="24"/>
          <w:lang w:val="en-US" w:eastAsia="zh-CN"/>
          <w14:textFill>
            <w14:solidFill>
              <w14:schemeClr w14:val="tx1"/>
            </w14:solidFill>
          </w14:textFill>
        </w:rPr>
      </w:pPr>
    </w:p>
    <w:p w14:paraId="310E5CE7">
      <w:pPr>
        <w:pStyle w:val="12"/>
      </w:pPr>
    </w:p>
    <w:p w14:paraId="2BFEE7B1">
      <w:pPr>
        <w:pStyle w:val="12"/>
      </w:pPr>
    </w:p>
    <w:p w14:paraId="3AA9EC81">
      <w:pPr>
        <w:pStyle w:val="12"/>
        <w:jc w:val="center"/>
        <w:rPr>
          <w:rFonts w:hint="eastAsia" w:ascii="宋体" w:hAnsi="宋体" w:eastAsia="宋体" w:cs="宋体"/>
          <w:color w:val="000000" w:themeColor="text1"/>
          <w:spacing w:val="-2"/>
          <w:sz w:val="24"/>
          <w:szCs w:val="24"/>
          <w:lang w:val="en-US" w:eastAsia="zh-CN"/>
          <w14:textFill>
            <w14:solidFill>
              <w14:schemeClr w14:val="tx1"/>
            </w14:solidFill>
          </w14:textFill>
        </w:rPr>
      </w:pPr>
      <w:r>
        <w:rPr>
          <w:rFonts w:hint="eastAsia" w:ascii="宋体" w:hAnsi="宋体" w:cs="宋体"/>
          <w:color w:val="000000" w:themeColor="text1"/>
          <w:spacing w:val="-2"/>
          <w:sz w:val="24"/>
          <w:szCs w:val="24"/>
          <w:lang w:val="en-US" w:eastAsia="zh-CN"/>
          <w14:textFill>
            <w14:solidFill>
              <w14:schemeClr w14:val="tx1"/>
            </w14:solidFill>
          </w14:textFill>
        </w:rPr>
        <w:t>3.2.2</w:t>
      </w:r>
      <w:r>
        <w:rPr>
          <w:rFonts w:hint="eastAsia" w:ascii="宋体" w:hAnsi="宋体" w:eastAsia="宋体" w:cs="宋体"/>
          <w:color w:val="000000" w:themeColor="text1"/>
          <w:spacing w:val="-2"/>
          <w:sz w:val="24"/>
          <w:szCs w:val="24"/>
          <w:lang w:val="en-US" w:eastAsia="zh-CN"/>
          <w14:textFill>
            <w14:solidFill>
              <w14:schemeClr w14:val="tx1"/>
            </w14:solidFill>
          </w14:textFill>
        </w:rPr>
        <w:t>虫害防治10万亩、虫害预防1万亩，全部采用生物药剂防治；实施地点阿合其农场托合木特春秋草场、大河沿子镇阔以塔斯冬草场、茫丁乡扎克布拉</w:t>
      </w:r>
    </w:p>
    <w:p w14:paraId="5A424CCF">
      <w:pPr>
        <w:pStyle w:val="12"/>
        <w:jc w:val="both"/>
        <w:rPr>
          <w:rFonts w:hint="eastAsia" w:ascii="宋体" w:hAnsi="宋体" w:eastAsia="宋体" w:cs="宋体"/>
          <w:color w:val="000000" w:themeColor="text1"/>
          <w:spacing w:val="-2"/>
          <w:sz w:val="24"/>
          <w:szCs w:val="24"/>
          <w:lang w:val="en-US" w:eastAsia="zh-CN"/>
          <w14:textFill>
            <w14:solidFill>
              <w14:schemeClr w14:val="tx1"/>
            </w14:solidFill>
          </w14:textFill>
        </w:rPr>
      </w:pPr>
      <w:r>
        <w:rPr>
          <w:rFonts w:hint="eastAsia" w:ascii="宋体" w:hAnsi="宋体" w:eastAsia="宋体" w:cs="宋体"/>
          <w:color w:val="000000" w:themeColor="text1"/>
          <w:spacing w:val="-2"/>
          <w:sz w:val="24"/>
          <w:szCs w:val="24"/>
          <w:lang w:val="en-US" w:eastAsia="zh-CN"/>
          <w14:textFill>
            <w14:solidFill>
              <w14:schemeClr w14:val="tx1"/>
            </w14:solidFill>
          </w14:textFill>
        </w:rPr>
        <w:t>克冬草场。</w:t>
      </w:r>
    </w:p>
    <w:p w14:paraId="7A82C16C">
      <w:pPr>
        <w:pStyle w:val="12"/>
        <w:jc w:val="center"/>
        <w:rPr>
          <w:rFonts w:hint="eastAsia" w:ascii="Times New Roman" w:hAnsi="Times New Roman" w:cs="Times New Roman"/>
          <w:b/>
          <w:snapToGrid w:val="0"/>
          <w:color w:val="000000"/>
          <w:kern w:val="0"/>
          <w:sz w:val="24"/>
          <w:szCs w:val="24"/>
          <w:lang w:val="en-US" w:eastAsia="zh-CN" w:bidi="ar-SA"/>
        </w:rPr>
      </w:pPr>
    </w:p>
    <w:p w14:paraId="486E263F">
      <w:pPr>
        <w:pStyle w:val="12"/>
        <w:jc w:val="center"/>
        <w:rPr>
          <w:rFonts w:ascii="Times New Roman" w:hAnsi="Times New Roman" w:eastAsia="宋体" w:cs="Times New Roman"/>
          <w:b/>
          <w:snapToGrid w:val="0"/>
          <w:color w:val="000000"/>
          <w:kern w:val="0"/>
          <w:sz w:val="24"/>
          <w:szCs w:val="24"/>
          <w:lang w:val="en-US" w:eastAsia="en-US" w:bidi="ar-SA"/>
        </w:rPr>
      </w:pPr>
      <w:r>
        <w:rPr>
          <w:rFonts w:hint="eastAsia" w:ascii="Times New Roman" w:hAnsi="Times New Roman" w:cs="Times New Roman"/>
          <w:b/>
          <w:snapToGrid w:val="0"/>
          <w:color w:val="000000"/>
          <w:kern w:val="0"/>
          <w:sz w:val="24"/>
          <w:szCs w:val="24"/>
          <w:lang w:val="en-US" w:eastAsia="zh-CN" w:bidi="ar-SA"/>
        </w:rPr>
        <w:t>表3.2.2</w:t>
      </w:r>
      <w:r>
        <w:rPr>
          <w:rFonts w:hint="default" w:ascii="Times New Roman" w:hAnsi="Times New Roman" w:eastAsia="宋体" w:cs="Times New Roman"/>
          <w:b/>
          <w:snapToGrid w:val="0"/>
          <w:color w:val="000000"/>
          <w:kern w:val="0"/>
          <w:sz w:val="24"/>
          <w:szCs w:val="24"/>
          <w:lang w:val="en-US" w:eastAsia="zh-CN" w:bidi="ar-SA"/>
        </w:rPr>
        <w:t>虫害防治区实施地点坐标</w:t>
      </w:r>
    </w:p>
    <w:tbl>
      <w:tblPr>
        <w:tblStyle w:val="9"/>
        <w:tblpPr w:leftFromText="180" w:rightFromText="180" w:vertAnchor="text" w:horzAnchor="page" w:tblpX="1939" w:tblpY="122"/>
        <w:tblOverlap w:val="never"/>
        <w:tblW w:w="8378" w:type="dxa"/>
        <w:tblInd w:w="0" w:type="dxa"/>
        <w:tblLayout w:type="fixed"/>
        <w:tblCellMar>
          <w:top w:w="0" w:type="dxa"/>
          <w:left w:w="108" w:type="dxa"/>
          <w:bottom w:w="0" w:type="dxa"/>
          <w:right w:w="108" w:type="dxa"/>
        </w:tblCellMar>
      </w:tblPr>
      <w:tblGrid>
        <w:gridCol w:w="1166"/>
        <w:gridCol w:w="1258"/>
        <w:gridCol w:w="937"/>
        <w:gridCol w:w="1957"/>
        <w:gridCol w:w="2207"/>
        <w:gridCol w:w="853"/>
      </w:tblGrid>
      <w:tr w14:paraId="4AFFE801">
        <w:tblPrEx>
          <w:tblCellMar>
            <w:top w:w="0" w:type="dxa"/>
            <w:left w:w="108" w:type="dxa"/>
            <w:bottom w:w="0" w:type="dxa"/>
            <w:right w:w="108" w:type="dxa"/>
          </w:tblCellMar>
        </w:tblPrEx>
        <w:trPr>
          <w:trHeight w:val="730" w:hRule="atLeast"/>
        </w:trPr>
        <w:tc>
          <w:tcPr>
            <w:tcW w:w="11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AF597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b/>
                <w:bCs/>
                <w:color w:val="000000"/>
                <w:kern w:val="0"/>
              </w:rPr>
            </w:pPr>
            <w:bookmarkStart w:id="7" w:name="_Hlk127543375"/>
            <w:r>
              <w:rPr>
                <w:rFonts w:hint="default" w:ascii="Times New Roman" w:hAnsi="Times New Roman" w:eastAsia="方正仿宋_GBK" w:cs="Times New Roman"/>
                <w:b/>
                <w:bCs/>
                <w:color w:val="000000"/>
                <w:kern w:val="0"/>
              </w:rPr>
              <w:t>乡镇（场）</w:t>
            </w:r>
          </w:p>
        </w:tc>
        <w:tc>
          <w:tcPr>
            <w:tcW w:w="12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0F155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b/>
                <w:bCs/>
                <w:color w:val="000000"/>
                <w:kern w:val="0"/>
              </w:rPr>
            </w:pPr>
            <w:r>
              <w:rPr>
                <w:rFonts w:hint="default" w:ascii="Times New Roman" w:hAnsi="Times New Roman" w:eastAsia="方正仿宋_GBK" w:cs="Times New Roman"/>
                <w:b/>
                <w:bCs/>
                <w:color w:val="000000"/>
                <w:kern w:val="0"/>
              </w:rPr>
              <w:t>虫害防治区</w:t>
            </w:r>
          </w:p>
        </w:tc>
        <w:tc>
          <w:tcPr>
            <w:tcW w:w="9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D8BE1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b/>
                <w:bCs/>
                <w:color w:val="000000"/>
                <w:kern w:val="0"/>
              </w:rPr>
            </w:pPr>
            <w:r>
              <w:rPr>
                <w:rFonts w:hint="default" w:ascii="Times New Roman" w:hAnsi="Times New Roman" w:eastAsia="方正仿宋_GBK" w:cs="Times New Roman"/>
                <w:b/>
                <w:bCs/>
                <w:color w:val="000000"/>
                <w:kern w:val="0"/>
              </w:rPr>
              <w:t>面积</w:t>
            </w:r>
            <w:r>
              <w:rPr>
                <w:rFonts w:hint="default" w:ascii="Times New Roman" w:hAnsi="Times New Roman" w:eastAsia="方正仿宋_GBK" w:cs="Times New Roman"/>
                <w:b/>
                <w:bCs/>
                <w:color w:val="000000"/>
                <w:kern w:val="0"/>
                <w:lang w:val="en-US" w:eastAsia="zh-CN"/>
              </w:rPr>
              <w:t xml:space="preserve">  </w:t>
            </w:r>
            <w:r>
              <w:rPr>
                <w:rFonts w:hint="default" w:ascii="Times New Roman" w:hAnsi="Times New Roman" w:eastAsia="方正仿宋_GBK" w:cs="Times New Roman"/>
                <w:b/>
                <w:bCs/>
                <w:color w:val="000000"/>
                <w:kern w:val="0"/>
              </w:rPr>
              <w:t>（万亩）</w:t>
            </w:r>
          </w:p>
        </w:tc>
        <w:tc>
          <w:tcPr>
            <w:tcW w:w="19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6183A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b/>
                <w:bCs/>
                <w:color w:val="000000"/>
                <w:kern w:val="0"/>
              </w:rPr>
            </w:pPr>
            <w:r>
              <w:rPr>
                <w:rFonts w:hint="default" w:ascii="Times New Roman" w:hAnsi="Times New Roman" w:eastAsia="方正仿宋_GBK" w:cs="Times New Roman"/>
                <w:b/>
                <w:bCs/>
                <w:color w:val="000000"/>
                <w:kern w:val="0"/>
              </w:rPr>
              <w:t>经度</w:t>
            </w:r>
          </w:p>
        </w:tc>
        <w:tc>
          <w:tcPr>
            <w:tcW w:w="22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55211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b/>
                <w:bCs/>
                <w:color w:val="000000"/>
                <w:kern w:val="0"/>
              </w:rPr>
            </w:pPr>
            <w:r>
              <w:rPr>
                <w:rFonts w:hint="default" w:ascii="Times New Roman" w:hAnsi="Times New Roman" w:eastAsia="方正仿宋_GBK" w:cs="Times New Roman"/>
                <w:b/>
                <w:bCs/>
                <w:color w:val="000000"/>
                <w:kern w:val="0"/>
              </w:rPr>
              <w:t>纬度</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4E672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b/>
                <w:bCs/>
                <w:color w:val="000000"/>
                <w:kern w:val="0"/>
                <w:lang w:val="en-US" w:eastAsia="zh-CN"/>
              </w:rPr>
            </w:pPr>
            <w:r>
              <w:rPr>
                <w:rFonts w:hint="default" w:ascii="Times New Roman" w:hAnsi="Times New Roman" w:eastAsia="方正仿宋_GBK" w:cs="Times New Roman"/>
                <w:b/>
                <w:bCs/>
                <w:color w:val="000000"/>
                <w:kern w:val="0"/>
              </w:rPr>
              <w:t>ID</w:t>
            </w:r>
          </w:p>
        </w:tc>
      </w:tr>
      <w:bookmarkEnd w:id="7"/>
      <w:tr w14:paraId="3C28E2C7">
        <w:tblPrEx>
          <w:tblCellMar>
            <w:top w:w="0" w:type="dxa"/>
            <w:left w:w="108" w:type="dxa"/>
            <w:bottom w:w="0" w:type="dxa"/>
            <w:right w:w="108" w:type="dxa"/>
          </w:tblCellMar>
        </w:tblPrEx>
        <w:trPr>
          <w:trHeight w:val="565" w:hRule="atLeast"/>
        </w:trPr>
        <w:tc>
          <w:tcPr>
            <w:tcW w:w="1166" w:type="dxa"/>
            <w:vMerge w:val="restart"/>
            <w:tcBorders>
              <w:top w:val="single" w:color="auto" w:sz="4" w:space="0"/>
              <w:left w:val="single" w:color="auto" w:sz="8" w:space="0"/>
              <w:bottom w:val="nil"/>
              <w:right w:val="single" w:color="auto" w:sz="8" w:space="0"/>
            </w:tcBorders>
            <w:shd w:val="clear" w:color="auto" w:fill="auto"/>
            <w:vAlign w:val="center"/>
          </w:tcPr>
          <w:p w14:paraId="4DDDF9C2">
            <w:pPr>
              <w:widowControl/>
              <w:jc w:val="center"/>
              <w:rPr>
                <w:rFonts w:hint="default" w:ascii="Times New Roman" w:hAnsi="Times New Roman" w:eastAsia="方正仿宋_GBK" w:cs="Times New Roman"/>
                <w:color w:val="000000"/>
                <w:kern w:val="0"/>
                <w:sz w:val="20"/>
                <w:szCs w:val="20"/>
                <w:lang w:val="en-US" w:eastAsia="zh-CN"/>
              </w:rPr>
            </w:pPr>
            <w:r>
              <w:rPr>
                <w:rFonts w:hint="default" w:ascii="Times New Roman" w:hAnsi="Times New Roman" w:eastAsia="方正仿宋_GBK" w:cs="Times New Roman"/>
                <w:color w:val="000000"/>
                <w:kern w:val="0"/>
                <w:sz w:val="20"/>
                <w:szCs w:val="20"/>
              </w:rPr>
              <w:t>阿合其</w:t>
            </w:r>
            <w:r>
              <w:rPr>
                <w:rFonts w:hint="default" w:ascii="Times New Roman" w:hAnsi="Times New Roman" w:eastAsia="方正仿宋_GBK" w:cs="Times New Roman"/>
                <w:color w:val="000000"/>
                <w:kern w:val="0"/>
                <w:sz w:val="20"/>
                <w:szCs w:val="20"/>
                <w:lang w:val="en-US" w:eastAsia="zh-CN"/>
              </w:rPr>
              <w:t xml:space="preserve">  </w:t>
            </w:r>
          </w:p>
        </w:tc>
        <w:tc>
          <w:tcPr>
            <w:tcW w:w="1258" w:type="dxa"/>
            <w:vMerge w:val="restart"/>
            <w:tcBorders>
              <w:top w:val="single" w:color="auto" w:sz="4" w:space="0"/>
              <w:left w:val="single" w:color="auto" w:sz="8" w:space="0"/>
              <w:bottom w:val="nil"/>
              <w:right w:val="single" w:color="auto" w:sz="8" w:space="0"/>
            </w:tcBorders>
            <w:shd w:val="clear" w:color="auto" w:fill="auto"/>
            <w:vAlign w:val="center"/>
          </w:tcPr>
          <w:p w14:paraId="5237757F">
            <w:pPr>
              <w:widowControl/>
              <w:jc w:val="center"/>
              <w:rPr>
                <w:rFonts w:hint="default" w:ascii="Times New Roman" w:hAnsi="Times New Roman" w:eastAsia="方正仿宋_GBK" w:cs="Times New Roman"/>
                <w:color w:val="000000"/>
                <w:kern w:val="0"/>
                <w:sz w:val="20"/>
                <w:szCs w:val="20"/>
                <w:lang w:val="en-US" w:eastAsia="zh-CN"/>
              </w:rPr>
            </w:pPr>
            <w:r>
              <w:rPr>
                <w:rFonts w:hint="default" w:ascii="Times New Roman" w:hAnsi="Times New Roman" w:eastAsia="方正仿宋_GBK" w:cs="Times New Roman"/>
                <w:color w:val="000000"/>
                <w:kern w:val="0"/>
                <w:sz w:val="20"/>
                <w:szCs w:val="20"/>
              </w:rPr>
              <w:t>牧业队</w:t>
            </w:r>
            <w:r>
              <w:rPr>
                <w:rFonts w:hint="default" w:ascii="Times New Roman" w:hAnsi="Times New Roman" w:eastAsia="方正仿宋_GBK" w:cs="Times New Roman"/>
                <w:color w:val="000000"/>
                <w:kern w:val="0"/>
                <w:sz w:val="20"/>
                <w:szCs w:val="20"/>
                <w:lang w:val="en-US" w:eastAsia="zh-CN"/>
              </w:rPr>
              <w:t>托合木特</w:t>
            </w:r>
          </w:p>
        </w:tc>
        <w:tc>
          <w:tcPr>
            <w:tcW w:w="937" w:type="dxa"/>
            <w:vMerge w:val="restart"/>
            <w:tcBorders>
              <w:top w:val="single" w:color="auto" w:sz="4" w:space="0"/>
              <w:left w:val="single" w:color="auto" w:sz="8" w:space="0"/>
              <w:bottom w:val="nil"/>
              <w:right w:val="single" w:color="auto" w:sz="8" w:space="0"/>
            </w:tcBorders>
            <w:shd w:val="clear" w:color="auto" w:fill="auto"/>
            <w:vAlign w:val="center"/>
          </w:tcPr>
          <w:p w14:paraId="124C1153">
            <w:pPr>
              <w:widowControl/>
              <w:jc w:val="center"/>
              <w:rPr>
                <w:rFonts w:hint="default" w:ascii="Times New Roman" w:hAnsi="Times New Roman" w:eastAsia="等线" w:cs="Times New Roman"/>
                <w:color w:val="auto"/>
                <w:kern w:val="0"/>
                <w:sz w:val="22"/>
                <w:szCs w:val="22"/>
              </w:rPr>
            </w:pPr>
            <w:r>
              <w:rPr>
                <w:rFonts w:hint="default" w:ascii="Times New Roman" w:hAnsi="Times New Roman" w:eastAsia="等线" w:cs="Times New Roman"/>
                <w:b/>
                <w:bCs/>
                <w:color w:val="auto"/>
                <w:kern w:val="0"/>
                <w:sz w:val="22"/>
                <w:szCs w:val="22"/>
                <w:lang w:val="en-US" w:eastAsia="zh-CN"/>
              </w:rPr>
              <w:t>8</w:t>
            </w:r>
          </w:p>
        </w:tc>
        <w:tc>
          <w:tcPr>
            <w:tcW w:w="1957" w:type="dxa"/>
            <w:tcBorders>
              <w:top w:val="single" w:color="auto" w:sz="4" w:space="0"/>
              <w:left w:val="nil"/>
              <w:bottom w:val="single" w:color="auto" w:sz="8" w:space="0"/>
              <w:right w:val="single" w:color="auto" w:sz="8" w:space="0"/>
            </w:tcBorders>
            <w:shd w:val="clear" w:color="auto" w:fill="auto"/>
            <w:noWrap/>
            <w:vAlign w:val="center"/>
          </w:tcPr>
          <w:p w14:paraId="3150169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等线" w:cs="Times New Roman"/>
                <w:color w:val="auto"/>
                <w:kern w:val="0"/>
                <w:sz w:val="22"/>
                <w:szCs w:val="22"/>
              </w:rPr>
            </w:pPr>
            <w:r>
              <w:rPr>
                <w:rFonts w:hint="default" w:ascii="Times New Roman" w:hAnsi="Times New Roman" w:eastAsia="等线" w:cs="Times New Roman"/>
                <w:color w:val="000000"/>
                <w:kern w:val="0"/>
                <w:sz w:val="22"/>
                <w:szCs w:val="22"/>
                <w:lang w:val="en-US" w:eastAsia="zh-CN"/>
              </w:rPr>
              <w:t>81°58′45.955″</w:t>
            </w:r>
          </w:p>
        </w:tc>
        <w:tc>
          <w:tcPr>
            <w:tcW w:w="2207" w:type="dxa"/>
            <w:tcBorders>
              <w:top w:val="single" w:color="auto" w:sz="4" w:space="0"/>
              <w:left w:val="nil"/>
              <w:bottom w:val="single" w:color="auto" w:sz="8" w:space="0"/>
              <w:right w:val="single" w:color="auto" w:sz="8" w:space="0"/>
            </w:tcBorders>
            <w:shd w:val="clear" w:color="auto" w:fill="auto"/>
            <w:noWrap/>
            <w:vAlign w:val="center"/>
          </w:tcPr>
          <w:p w14:paraId="5278399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等线" w:cs="Times New Roman"/>
                <w:color w:val="auto"/>
                <w:kern w:val="0"/>
                <w:sz w:val="22"/>
                <w:szCs w:val="22"/>
              </w:rPr>
            </w:pPr>
            <w:r>
              <w:rPr>
                <w:rFonts w:hint="default" w:ascii="Times New Roman" w:hAnsi="Times New Roman" w:eastAsia="等线" w:cs="Times New Roman"/>
                <w:color w:val="000000"/>
                <w:kern w:val="0"/>
                <w:sz w:val="22"/>
                <w:szCs w:val="22"/>
                <w:lang w:val="en-US" w:eastAsia="zh-CN"/>
              </w:rPr>
              <w:t>44°37′55.066″</w:t>
            </w:r>
          </w:p>
        </w:tc>
        <w:tc>
          <w:tcPr>
            <w:tcW w:w="853" w:type="dxa"/>
            <w:tcBorders>
              <w:top w:val="single" w:color="auto" w:sz="4" w:space="0"/>
              <w:left w:val="nil"/>
              <w:bottom w:val="single" w:color="auto" w:sz="8" w:space="0"/>
              <w:right w:val="single" w:color="auto" w:sz="12" w:space="0"/>
            </w:tcBorders>
            <w:shd w:val="clear" w:color="auto" w:fill="auto"/>
            <w:noWrap/>
            <w:vAlign w:val="center"/>
          </w:tcPr>
          <w:p w14:paraId="3E7E84A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等线" w:cs="Times New Roman"/>
                <w:color w:val="auto"/>
                <w:kern w:val="0"/>
                <w:sz w:val="22"/>
                <w:szCs w:val="22"/>
              </w:rPr>
            </w:pPr>
            <w:r>
              <w:rPr>
                <w:rFonts w:hint="default" w:ascii="Times New Roman" w:hAnsi="Times New Roman" w:eastAsia="等线" w:cs="Times New Roman"/>
                <w:color w:val="auto"/>
                <w:kern w:val="0"/>
                <w:sz w:val="22"/>
                <w:szCs w:val="22"/>
              </w:rPr>
              <w:t>1</w:t>
            </w:r>
          </w:p>
        </w:tc>
      </w:tr>
      <w:tr w14:paraId="1A0D14AB">
        <w:tblPrEx>
          <w:tblCellMar>
            <w:top w:w="0" w:type="dxa"/>
            <w:left w:w="108" w:type="dxa"/>
            <w:bottom w:w="0" w:type="dxa"/>
            <w:right w:w="108" w:type="dxa"/>
          </w:tblCellMar>
        </w:tblPrEx>
        <w:trPr>
          <w:trHeight w:val="585" w:hRule="atLeast"/>
        </w:trPr>
        <w:tc>
          <w:tcPr>
            <w:tcW w:w="1166" w:type="dxa"/>
            <w:vMerge w:val="continue"/>
            <w:tcBorders>
              <w:top w:val="nil"/>
              <w:left w:val="single" w:color="auto" w:sz="8" w:space="0"/>
              <w:bottom w:val="nil"/>
              <w:right w:val="single" w:color="auto" w:sz="8" w:space="0"/>
            </w:tcBorders>
            <w:vAlign w:val="center"/>
          </w:tcPr>
          <w:p w14:paraId="6D956C70">
            <w:pPr>
              <w:widowControl/>
              <w:jc w:val="left"/>
              <w:rPr>
                <w:rFonts w:hint="default" w:ascii="Times New Roman" w:hAnsi="Times New Roman" w:eastAsia="方正仿宋_GBK" w:cs="Times New Roman"/>
                <w:color w:val="000000"/>
                <w:kern w:val="0"/>
                <w:sz w:val="20"/>
                <w:szCs w:val="20"/>
              </w:rPr>
            </w:pPr>
          </w:p>
        </w:tc>
        <w:tc>
          <w:tcPr>
            <w:tcW w:w="1258" w:type="dxa"/>
            <w:vMerge w:val="continue"/>
            <w:tcBorders>
              <w:top w:val="nil"/>
              <w:left w:val="single" w:color="auto" w:sz="8" w:space="0"/>
              <w:bottom w:val="nil"/>
              <w:right w:val="single" w:color="auto" w:sz="8" w:space="0"/>
            </w:tcBorders>
            <w:vAlign w:val="center"/>
          </w:tcPr>
          <w:p w14:paraId="670711A0">
            <w:pPr>
              <w:widowControl/>
              <w:jc w:val="left"/>
              <w:rPr>
                <w:rFonts w:hint="default" w:ascii="Times New Roman" w:hAnsi="Times New Roman" w:eastAsia="方正仿宋_GBK" w:cs="Times New Roman"/>
                <w:color w:val="000000"/>
                <w:kern w:val="0"/>
                <w:sz w:val="20"/>
                <w:szCs w:val="20"/>
              </w:rPr>
            </w:pPr>
          </w:p>
        </w:tc>
        <w:tc>
          <w:tcPr>
            <w:tcW w:w="937" w:type="dxa"/>
            <w:vMerge w:val="continue"/>
            <w:tcBorders>
              <w:top w:val="nil"/>
              <w:left w:val="single" w:color="auto" w:sz="8" w:space="0"/>
              <w:bottom w:val="nil"/>
              <w:right w:val="single" w:color="auto" w:sz="8" w:space="0"/>
            </w:tcBorders>
            <w:vAlign w:val="center"/>
          </w:tcPr>
          <w:p w14:paraId="31FB385C">
            <w:pPr>
              <w:widowControl/>
              <w:jc w:val="center"/>
              <w:rPr>
                <w:rFonts w:hint="default" w:ascii="Times New Roman" w:hAnsi="Times New Roman" w:eastAsia="等线" w:cs="Times New Roman"/>
                <w:color w:val="auto"/>
                <w:kern w:val="0"/>
                <w:sz w:val="22"/>
                <w:szCs w:val="22"/>
              </w:rPr>
            </w:pPr>
          </w:p>
        </w:tc>
        <w:tc>
          <w:tcPr>
            <w:tcW w:w="1957" w:type="dxa"/>
            <w:tcBorders>
              <w:top w:val="nil"/>
              <w:left w:val="nil"/>
              <w:bottom w:val="single" w:color="auto" w:sz="8" w:space="0"/>
              <w:right w:val="single" w:color="auto" w:sz="8" w:space="0"/>
            </w:tcBorders>
            <w:shd w:val="clear" w:color="auto" w:fill="auto"/>
            <w:noWrap/>
            <w:vAlign w:val="center"/>
          </w:tcPr>
          <w:p w14:paraId="4F5A2D6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等线" w:cs="Times New Roman"/>
                <w:color w:val="auto"/>
                <w:kern w:val="0"/>
                <w:sz w:val="22"/>
                <w:szCs w:val="22"/>
              </w:rPr>
            </w:pPr>
            <w:r>
              <w:rPr>
                <w:rFonts w:hint="default" w:ascii="Times New Roman" w:hAnsi="Times New Roman" w:eastAsia="等线" w:cs="Times New Roman"/>
                <w:color w:val="000000"/>
                <w:kern w:val="0"/>
                <w:sz w:val="22"/>
                <w:szCs w:val="22"/>
                <w:lang w:val="en-US" w:eastAsia="zh-CN"/>
              </w:rPr>
              <w:t>82°03′50.886″</w:t>
            </w:r>
          </w:p>
        </w:tc>
        <w:tc>
          <w:tcPr>
            <w:tcW w:w="2207" w:type="dxa"/>
            <w:tcBorders>
              <w:top w:val="nil"/>
              <w:left w:val="nil"/>
              <w:bottom w:val="single" w:color="auto" w:sz="8" w:space="0"/>
              <w:right w:val="single" w:color="auto" w:sz="8" w:space="0"/>
            </w:tcBorders>
            <w:shd w:val="clear" w:color="auto" w:fill="auto"/>
            <w:noWrap/>
            <w:vAlign w:val="center"/>
          </w:tcPr>
          <w:p w14:paraId="5444CDD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等线" w:cs="Times New Roman"/>
                <w:color w:val="auto"/>
                <w:kern w:val="0"/>
                <w:sz w:val="22"/>
                <w:szCs w:val="22"/>
              </w:rPr>
            </w:pPr>
            <w:r>
              <w:rPr>
                <w:rFonts w:hint="default" w:ascii="Times New Roman" w:hAnsi="Times New Roman" w:eastAsia="等线" w:cs="Times New Roman"/>
                <w:color w:val="000000"/>
                <w:kern w:val="0"/>
                <w:sz w:val="22"/>
                <w:szCs w:val="22"/>
                <w:lang w:val="en-US" w:eastAsia="zh-CN"/>
              </w:rPr>
              <w:t>44°37′35.921″</w:t>
            </w:r>
          </w:p>
        </w:tc>
        <w:tc>
          <w:tcPr>
            <w:tcW w:w="853" w:type="dxa"/>
            <w:tcBorders>
              <w:top w:val="single" w:color="auto" w:sz="8" w:space="0"/>
              <w:left w:val="nil"/>
              <w:bottom w:val="single" w:color="auto" w:sz="8" w:space="0"/>
              <w:right w:val="single" w:color="auto" w:sz="12" w:space="0"/>
            </w:tcBorders>
            <w:shd w:val="clear" w:color="auto" w:fill="auto"/>
            <w:noWrap/>
            <w:vAlign w:val="center"/>
          </w:tcPr>
          <w:p w14:paraId="36F45C1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等线" w:cs="Times New Roman"/>
                <w:color w:val="auto"/>
                <w:kern w:val="0"/>
                <w:sz w:val="22"/>
                <w:szCs w:val="22"/>
              </w:rPr>
            </w:pPr>
            <w:r>
              <w:rPr>
                <w:rFonts w:hint="default" w:ascii="Times New Roman" w:hAnsi="Times New Roman" w:eastAsia="等线" w:cs="Times New Roman"/>
                <w:color w:val="auto"/>
                <w:kern w:val="0"/>
                <w:sz w:val="22"/>
                <w:szCs w:val="22"/>
              </w:rPr>
              <w:t>2</w:t>
            </w:r>
          </w:p>
        </w:tc>
      </w:tr>
      <w:tr w14:paraId="629AE012">
        <w:tblPrEx>
          <w:tblCellMar>
            <w:top w:w="0" w:type="dxa"/>
            <w:left w:w="108" w:type="dxa"/>
            <w:bottom w:w="0" w:type="dxa"/>
            <w:right w:w="108" w:type="dxa"/>
          </w:tblCellMar>
        </w:tblPrEx>
        <w:trPr>
          <w:trHeight w:val="446" w:hRule="atLeast"/>
        </w:trPr>
        <w:tc>
          <w:tcPr>
            <w:tcW w:w="1166" w:type="dxa"/>
            <w:vMerge w:val="continue"/>
            <w:tcBorders>
              <w:top w:val="nil"/>
              <w:left w:val="single" w:color="auto" w:sz="8" w:space="0"/>
              <w:bottom w:val="nil"/>
              <w:right w:val="single" w:color="auto" w:sz="8" w:space="0"/>
            </w:tcBorders>
            <w:vAlign w:val="center"/>
          </w:tcPr>
          <w:p w14:paraId="4453E8B8">
            <w:pPr>
              <w:widowControl/>
              <w:jc w:val="left"/>
              <w:rPr>
                <w:rFonts w:hint="default" w:ascii="Times New Roman" w:hAnsi="Times New Roman" w:eastAsia="方正仿宋_GBK" w:cs="Times New Roman"/>
                <w:color w:val="000000"/>
                <w:kern w:val="0"/>
                <w:sz w:val="20"/>
                <w:szCs w:val="20"/>
              </w:rPr>
            </w:pPr>
          </w:p>
        </w:tc>
        <w:tc>
          <w:tcPr>
            <w:tcW w:w="1258" w:type="dxa"/>
            <w:vMerge w:val="continue"/>
            <w:tcBorders>
              <w:top w:val="nil"/>
              <w:left w:val="single" w:color="auto" w:sz="8" w:space="0"/>
              <w:bottom w:val="nil"/>
              <w:right w:val="single" w:color="auto" w:sz="8" w:space="0"/>
            </w:tcBorders>
            <w:vAlign w:val="center"/>
          </w:tcPr>
          <w:p w14:paraId="32495CFC">
            <w:pPr>
              <w:widowControl/>
              <w:jc w:val="left"/>
              <w:rPr>
                <w:rFonts w:hint="default" w:ascii="Times New Roman" w:hAnsi="Times New Roman" w:eastAsia="方正仿宋_GBK" w:cs="Times New Roman"/>
                <w:color w:val="000000"/>
                <w:kern w:val="0"/>
                <w:sz w:val="20"/>
                <w:szCs w:val="20"/>
              </w:rPr>
            </w:pPr>
          </w:p>
        </w:tc>
        <w:tc>
          <w:tcPr>
            <w:tcW w:w="937" w:type="dxa"/>
            <w:vMerge w:val="continue"/>
            <w:tcBorders>
              <w:top w:val="nil"/>
              <w:left w:val="single" w:color="auto" w:sz="8" w:space="0"/>
              <w:bottom w:val="nil"/>
              <w:right w:val="single" w:color="auto" w:sz="8" w:space="0"/>
            </w:tcBorders>
            <w:vAlign w:val="center"/>
          </w:tcPr>
          <w:p w14:paraId="5EC6B084">
            <w:pPr>
              <w:widowControl/>
              <w:jc w:val="center"/>
              <w:rPr>
                <w:rFonts w:hint="default" w:ascii="Times New Roman" w:hAnsi="Times New Roman" w:eastAsia="等线" w:cs="Times New Roman"/>
                <w:color w:val="auto"/>
                <w:kern w:val="0"/>
                <w:sz w:val="22"/>
                <w:szCs w:val="22"/>
              </w:rPr>
            </w:pPr>
          </w:p>
        </w:tc>
        <w:tc>
          <w:tcPr>
            <w:tcW w:w="1957" w:type="dxa"/>
            <w:tcBorders>
              <w:top w:val="nil"/>
              <w:left w:val="nil"/>
              <w:bottom w:val="single" w:color="auto" w:sz="8" w:space="0"/>
              <w:right w:val="single" w:color="auto" w:sz="8" w:space="0"/>
            </w:tcBorders>
            <w:shd w:val="clear" w:color="auto" w:fill="auto"/>
            <w:noWrap/>
            <w:vAlign w:val="center"/>
          </w:tcPr>
          <w:p w14:paraId="7B769C7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等线" w:cs="Times New Roman"/>
                <w:color w:val="auto"/>
                <w:kern w:val="0"/>
                <w:sz w:val="22"/>
                <w:szCs w:val="22"/>
              </w:rPr>
            </w:pPr>
            <w:r>
              <w:rPr>
                <w:rFonts w:hint="default" w:ascii="Times New Roman" w:hAnsi="Times New Roman" w:eastAsia="等线" w:cs="Times New Roman"/>
                <w:color w:val="000000"/>
                <w:kern w:val="0"/>
                <w:sz w:val="22"/>
                <w:szCs w:val="22"/>
                <w:lang w:val="en-US" w:eastAsia="zh-CN"/>
              </w:rPr>
              <w:t>82°08′11.286″</w:t>
            </w:r>
          </w:p>
        </w:tc>
        <w:tc>
          <w:tcPr>
            <w:tcW w:w="2207" w:type="dxa"/>
            <w:tcBorders>
              <w:top w:val="nil"/>
              <w:left w:val="nil"/>
              <w:bottom w:val="single" w:color="auto" w:sz="8" w:space="0"/>
              <w:right w:val="single" w:color="auto" w:sz="8" w:space="0"/>
            </w:tcBorders>
            <w:shd w:val="clear" w:color="auto" w:fill="auto"/>
            <w:noWrap/>
            <w:vAlign w:val="center"/>
          </w:tcPr>
          <w:p w14:paraId="7249519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等线" w:cs="Times New Roman"/>
                <w:color w:val="auto"/>
                <w:kern w:val="0"/>
                <w:sz w:val="22"/>
                <w:szCs w:val="22"/>
              </w:rPr>
            </w:pPr>
            <w:r>
              <w:rPr>
                <w:rFonts w:hint="default" w:ascii="Times New Roman" w:hAnsi="Times New Roman" w:eastAsia="等线" w:cs="Times New Roman"/>
                <w:color w:val="000000"/>
                <w:kern w:val="0"/>
                <w:sz w:val="22"/>
                <w:szCs w:val="22"/>
                <w:lang w:val="en-US" w:eastAsia="zh-CN"/>
              </w:rPr>
              <w:t>44°36′22.682″</w:t>
            </w:r>
          </w:p>
        </w:tc>
        <w:tc>
          <w:tcPr>
            <w:tcW w:w="853" w:type="dxa"/>
            <w:tcBorders>
              <w:top w:val="single" w:color="auto" w:sz="8" w:space="0"/>
              <w:left w:val="nil"/>
              <w:bottom w:val="single" w:color="auto" w:sz="8" w:space="0"/>
              <w:right w:val="single" w:color="auto" w:sz="12" w:space="0"/>
            </w:tcBorders>
            <w:shd w:val="clear" w:color="auto" w:fill="auto"/>
            <w:noWrap/>
            <w:vAlign w:val="center"/>
          </w:tcPr>
          <w:p w14:paraId="56B88F7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等线" w:cs="Times New Roman"/>
                <w:color w:val="auto"/>
                <w:kern w:val="0"/>
                <w:sz w:val="22"/>
                <w:szCs w:val="22"/>
              </w:rPr>
            </w:pPr>
            <w:r>
              <w:rPr>
                <w:rFonts w:hint="default" w:ascii="Times New Roman" w:hAnsi="Times New Roman" w:eastAsia="等线" w:cs="Times New Roman"/>
                <w:color w:val="auto"/>
                <w:kern w:val="0"/>
                <w:sz w:val="22"/>
                <w:szCs w:val="22"/>
              </w:rPr>
              <w:t>3</w:t>
            </w:r>
          </w:p>
        </w:tc>
      </w:tr>
      <w:tr w14:paraId="766A73B3">
        <w:tblPrEx>
          <w:tblCellMar>
            <w:top w:w="0" w:type="dxa"/>
            <w:left w:w="108" w:type="dxa"/>
            <w:bottom w:w="0" w:type="dxa"/>
            <w:right w:w="108" w:type="dxa"/>
          </w:tblCellMar>
        </w:tblPrEx>
        <w:trPr>
          <w:trHeight w:val="495" w:hRule="atLeast"/>
        </w:trPr>
        <w:tc>
          <w:tcPr>
            <w:tcW w:w="1166" w:type="dxa"/>
            <w:vMerge w:val="continue"/>
            <w:tcBorders>
              <w:top w:val="nil"/>
              <w:left w:val="single" w:color="auto" w:sz="8" w:space="0"/>
              <w:bottom w:val="nil"/>
              <w:right w:val="single" w:color="auto" w:sz="8" w:space="0"/>
            </w:tcBorders>
            <w:vAlign w:val="center"/>
          </w:tcPr>
          <w:p w14:paraId="6C295AAB">
            <w:pPr>
              <w:widowControl/>
              <w:jc w:val="left"/>
              <w:rPr>
                <w:rFonts w:hint="default" w:ascii="Times New Roman" w:hAnsi="Times New Roman" w:eastAsia="方正仿宋_GBK" w:cs="Times New Roman"/>
                <w:color w:val="000000"/>
                <w:kern w:val="0"/>
                <w:sz w:val="20"/>
                <w:szCs w:val="20"/>
              </w:rPr>
            </w:pPr>
          </w:p>
        </w:tc>
        <w:tc>
          <w:tcPr>
            <w:tcW w:w="1258" w:type="dxa"/>
            <w:vMerge w:val="continue"/>
            <w:tcBorders>
              <w:top w:val="nil"/>
              <w:left w:val="single" w:color="auto" w:sz="8" w:space="0"/>
              <w:bottom w:val="nil"/>
              <w:right w:val="single" w:color="auto" w:sz="8" w:space="0"/>
            </w:tcBorders>
            <w:vAlign w:val="center"/>
          </w:tcPr>
          <w:p w14:paraId="25172FB6">
            <w:pPr>
              <w:widowControl/>
              <w:jc w:val="left"/>
              <w:rPr>
                <w:rFonts w:hint="default" w:ascii="Times New Roman" w:hAnsi="Times New Roman" w:eastAsia="方正仿宋_GBK" w:cs="Times New Roman"/>
                <w:color w:val="000000"/>
                <w:kern w:val="0"/>
                <w:sz w:val="20"/>
                <w:szCs w:val="20"/>
              </w:rPr>
            </w:pPr>
          </w:p>
        </w:tc>
        <w:tc>
          <w:tcPr>
            <w:tcW w:w="937" w:type="dxa"/>
            <w:vMerge w:val="continue"/>
            <w:tcBorders>
              <w:top w:val="nil"/>
              <w:left w:val="single" w:color="auto" w:sz="8" w:space="0"/>
              <w:bottom w:val="nil"/>
              <w:right w:val="single" w:color="auto" w:sz="8" w:space="0"/>
            </w:tcBorders>
            <w:vAlign w:val="center"/>
          </w:tcPr>
          <w:p w14:paraId="26E36036">
            <w:pPr>
              <w:widowControl/>
              <w:jc w:val="center"/>
              <w:rPr>
                <w:rFonts w:hint="default" w:ascii="Times New Roman" w:hAnsi="Times New Roman" w:eastAsia="等线" w:cs="Times New Roman"/>
                <w:color w:val="auto"/>
                <w:kern w:val="0"/>
                <w:sz w:val="22"/>
                <w:szCs w:val="22"/>
              </w:rPr>
            </w:pPr>
          </w:p>
        </w:tc>
        <w:tc>
          <w:tcPr>
            <w:tcW w:w="1957" w:type="dxa"/>
            <w:tcBorders>
              <w:top w:val="nil"/>
              <w:left w:val="nil"/>
              <w:bottom w:val="single" w:color="auto" w:sz="8" w:space="0"/>
              <w:right w:val="single" w:color="auto" w:sz="8" w:space="0"/>
            </w:tcBorders>
            <w:shd w:val="clear" w:color="auto" w:fill="auto"/>
            <w:noWrap/>
            <w:vAlign w:val="center"/>
          </w:tcPr>
          <w:p w14:paraId="49343FB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等线" w:cs="Times New Roman"/>
                <w:color w:val="auto"/>
                <w:kern w:val="0"/>
                <w:sz w:val="22"/>
                <w:szCs w:val="22"/>
              </w:rPr>
            </w:pPr>
            <w:r>
              <w:rPr>
                <w:rFonts w:hint="default" w:ascii="Times New Roman" w:hAnsi="Times New Roman" w:eastAsia="等线" w:cs="Times New Roman"/>
                <w:color w:val="000000"/>
                <w:kern w:val="0"/>
                <w:sz w:val="22"/>
                <w:szCs w:val="22"/>
                <w:lang w:val="en-US" w:eastAsia="zh-CN"/>
              </w:rPr>
              <w:t>82°06′54.311″</w:t>
            </w:r>
          </w:p>
        </w:tc>
        <w:tc>
          <w:tcPr>
            <w:tcW w:w="2207" w:type="dxa"/>
            <w:tcBorders>
              <w:top w:val="nil"/>
              <w:left w:val="nil"/>
              <w:bottom w:val="single" w:color="auto" w:sz="8" w:space="0"/>
              <w:right w:val="single" w:color="auto" w:sz="8" w:space="0"/>
            </w:tcBorders>
            <w:shd w:val="clear" w:color="auto" w:fill="auto"/>
            <w:noWrap/>
            <w:vAlign w:val="center"/>
          </w:tcPr>
          <w:p w14:paraId="78E494D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等线" w:cs="Times New Roman"/>
                <w:color w:val="auto"/>
                <w:kern w:val="0"/>
                <w:sz w:val="22"/>
                <w:szCs w:val="22"/>
              </w:rPr>
            </w:pPr>
            <w:r>
              <w:rPr>
                <w:rFonts w:hint="default" w:ascii="Times New Roman" w:hAnsi="Times New Roman" w:eastAsia="等线" w:cs="Times New Roman"/>
                <w:color w:val="000000"/>
                <w:kern w:val="0"/>
                <w:sz w:val="22"/>
                <w:szCs w:val="22"/>
                <w:lang w:val="en-US" w:eastAsia="zh-CN"/>
              </w:rPr>
              <w:t>44° 33′59.989″</w:t>
            </w:r>
          </w:p>
        </w:tc>
        <w:tc>
          <w:tcPr>
            <w:tcW w:w="853" w:type="dxa"/>
            <w:tcBorders>
              <w:top w:val="single" w:color="auto" w:sz="8" w:space="0"/>
              <w:left w:val="nil"/>
              <w:bottom w:val="single" w:color="auto" w:sz="8" w:space="0"/>
              <w:right w:val="single" w:color="auto" w:sz="12" w:space="0"/>
            </w:tcBorders>
            <w:shd w:val="clear" w:color="auto" w:fill="auto"/>
            <w:noWrap/>
            <w:vAlign w:val="center"/>
          </w:tcPr>
          <w:p w14:paraId="14617FF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等线" w:cs="Times New Roman"/>
                <w:color w:val="auto"/>
                <w:kern w:val="0"/>
                <w:sz w:val="22"/>
                <w:szCs w:val="22"/>
              </w:rPr>
            </w:pPr>
            <w:r>
              <w:rPr>
                <w:rFonts w:hint="default" w:ascii="Times New Roman" w:hAnsi="Times New Roman" w:eastAsia="等线" w:cs="Times New Roman"/>
                <w:color w:val="auto"/>
                <w:kern w:val="0"/>
                <w:sz w:val="22"/>
                <w:szCs w:val="22"/>
              </w:rPr>
              <w:t>4</w:t>
            </w:r>
          </w:p>
        </w:tc>
      </w:tr>
      <w:tr w14:paraId="6D2130B7">
        <w:tblPrEx>
          <w:tblCellMar>
            <w:top w:w="0" w:type="dxa"/>
            <w:left w:w="108" w:type="dxa"/>
            <w:bottom w:w="0" w:type="dxa"/>
            <w:right w:w="108" w:type="dxa"/>
          </w:tblCellMar>
        </w:tblPrEx>
        <w:trPr>
          <w:trHeight w:val="590" w:hRule="atLeast"/>
        </w:trPr>
        <w:tc>
          <w:tcPr>
            <w:tcW w:w="1166" w:type="dxa"/>
            <w:vMerge w:val="continue"/>
            <w:tcBorders>
              <w:top w:val="nil"/>
              <w:left w:val="single" w:color="auto" w:sz="8" w:space="0"/>
              <w:bottom w:val="nil"/>
              <w:right w:val="single" w:color="auto" w:sz="8" w:space="0"/>
            </w:tcBorders>
            <w:vAlign w:val="center"/>
          </w:tcPr>
          <w:p w14:paraId="02777A30">
            <w:pPr>
              <w:widowControl/>
              <w:jc w:val="left"/>
              <w:rPr>
                <w:rFonts w:hint="default" w:ascii="Times New Roman" w:hAnsi="Times New Roman" w:eastAsia="方正仿宋_GBK" w:cs="Times New Roman"/>
                <w:color w:val="000000"/>
                <w:kern w:val="0"/>
                <w:sz w:val="20"/>
                <w:szCs w:val="20"/>
              </w:rPr>
            </w:pPr>
          </w:p>
        </w:tc>
        <w:tc>
          <w:tcPr>
            <w:tcW w:w="1258" w:type="dxa"/>
            <w:vMerge w:val="continue"/>
            <w:tcBorders>
              <w:top w:val="nil"/>
              <w:left w:val="single" w:color="auto" w:sz="8" w:space="0"/>
              <w:bottom w:val="nil"/>
              <w:right w:val="single" w:color="auto" w:sz="8" w:space="0"/>
            </w:tcBorders>
            <w:vAlign w:val="center"/>
          </w:tcPr>
          <w:p w14:paraId="75CF00EE">
            <w:pPr>
              <w:widowControl/>
              <w:jc w:val="left"/>
              <w:rPr>
                <w:rFonts w:hint="default" w:ascii="Times New Roman" w:hAnsi="Times New Roman" w:eastAsia="方正仿宋_GBK" w:cs="Times New Roman"/>
                <w:color w:val="000000"/>
                <w:kern w:val="0"/>
                <w:sz w:val="20"/>
                <w:szCs w:val="20"/>
              </w:rPr>
            </w:pPr>
          </w:p>
        </w:tc>
        <w:tc>
          <w:tcPr>
            <w:tcW w:w="937" w:type="dxa"/>
            <w:vMerge w:val="continue"/>
            <w:tcBorders>
              <w:top w:val="nil"/>
              <w:left w:val="single" w:color="auto" w:sz="8" w:space="0"/>
              <w:bottom w:val="nil"/>
              <w:right w:val="single" w:color="auto" w:sz="8" w:space="0"/>
            </w:tcBorders>
            <w:vAlign w:val="center"/>
          </w:tcPr>
          <w:p w14:paraId="57DC0EFF">
            <w:pPr>
              <w:widowControl/>
              <w:jc w:val="center"/>
              <w:rPr>
                <w:rFonts w:hint="default" w:ascii="Times New Roman" w:hAnsi="Times New Roman" w:eastAsia="等线" w:cs="Times New Roman"/>
                <w:color w:val="auto"/>
                <w:kern w:val="0"/>
                <w:sz w:val="22"/>
                <w:szCs w:val="22"/>
              </w:rPr>
            </w:pPr>
          </w:p>
        </w:tc>
        <w:tc>
          <w:tcPr>
            <w:tcW w:w="1957" w:type="dxa"/>
            <w:tcBorders>
              <w:top w:val="nil"/>
              <w:left w:val="nil"/>
              <w:bottom w:val="single" w:color="auto" w:sz="8" w:space="0"/>
              <w:right w:val="single" w:color="auto" w:sz="8" w:space="0"/>
            </w:tcBorders>
            <w:shd w:val="clear" w:color="auto" w:fill="auto"/>
            <w:noWrap/>
            <w:vAlign w:val="center"/>
          </w:tcPr>
          <w:p w14:paraId="7FA3EEB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等线" w:cs="Times New Roman"/>
                <w:color w:val="auto"/>
                <w:kern w:val="0"/>
                <w:sz w:val="22"/>
                <w:szCs w:val="22"/>
              </w:rPr>
            </w:pPr>
            <w:r>
              <w:rPr>
                <w:rFonts w:hint="default" w:ascii="Times New Roman" w:hAnsi="Times New Roman" w:eastAsia="等线" w:cs="Times New Roman"/>
                <w:color w:val="000000"/>
                <w:kern w:val="0"/>
                <w:sz w:val="22"/>
                <w:szCs w:val="22"/>
                <w:lang w:val="en-US" w:eastAsia="zh-CN"/>
              </w:rPr>
              <w:t>82°03′21.972″</w:t>
            </w:r>
          </w:p>
        </w:tc>
        <w:tc>
          <w:tcPr>
            <w:tcW w:w="2207" w:type="dxa"/>
            <w:tcBorders>
              <w:top w:val="nil"/>
              <w:left w:val="nil"/>
              <w:bottom w:val="single" w:color="auto" w:sz="8" w:space="0"/>
              <w:right w:val="single" w:color="auto" w:sz="8" w:space="0"/>
            </w:tcBorders>
            <w:shd w:val="clear" w:color="auto" w:fill="auto"/>
            <w:noWrap/>
            <w:vAlign w:val="center"/>
          </w:tcPr>
          <w:p w14:paraId="14DBCF5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等线" w:cs="Times New Roman"/>
                <w:color w:val="auto"/>
                <w:kern w:val="0"/>
                <w:sz w:val="22"/>
                <w:szCs w:val="22"/>
              </w:rPr>
            </w:pPr>
            <w:r>
              <w:rPr>
                <w:rFonts w:hint="default" w:ascii="Times New Roman" w:hAnsi="Times New Roman" w:eastAsia="等线" w:cs="Times New Roman"/>
                <w:color w:val="000000"/>
                <w:kern w:val="0"/>
                <w:sz w:val="22"/>
                <w:szCs w:val="22"/>
                <w:lang w:val="en-US" w:eastAsia="zh-CN"/>
              </w:rPr>
              <w:t>44°35′15.286″</w:t>
            </w:r>
          </w:p>
        </w:tc>
        <w:tc>
          <w:tcPr>
            <w:tcW w:w="853" w:type="dxa"/>
            <w:tcBorders>
              <w:top w:val="single" w:color="auto" w:sz="8" w:space="0"/>
              <w:left w:val="nil"/>
              <w:bottom w:val="single" w:color="auto" w:sz="8" w:space="0"/>
              <w:right w:val="single" w:color="auto" w:sz="12" w:space="0"/>
            </w:tcBorders>
            <w:shd w:val="clear" w:color="auto" w:fill="auto"/>
            <w:noWrap/>
            <w:vAlign w:val="center"/>
          </w:tcPr>
          <w:p w14:paraId="3F0B539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等线" w:cs="Times New Roman"/>
                <w:color w:val="auto"/>
                <w:kern w:val="0"/>
                <w:sz w:val="22"/>
                <w:szCs w:val="22"/>
              </w:rPr>
            </w:pPr>
            <w:r>
              <w:rPr>
                <w:rFonts w:hint="default" w:ascii="Times New Roman" w:hAnsi="Times New Roman" w:eastAsia="等线" w:cs="Times New Roman"/>
                <w:color w:val="auto"/>
                <w:kern w:val="0"/>
                <w:sz w:val="22"/>
                <w:szCs w:val="22"/>
              </w:rPr>
              <w:t>5</w:t>
            </w:r>
          </w:p>
        </w:tc>
      </w:tr>
      <w:tr w14:paraId="4A78D2F3">
        <w:tblPrEx>
          <w:tblCellMar>
            <w:top w:w="0" w:type="dxa"/>
            <w:left w:w="108" w:type="dxa"/>
            <w:bottom w:w="0" w:type="dxa"/>
            <w:right w:w="108" w:type="dxa"/>
          </w:tblCellMar>
        </w:tblPrEx>
        <w:trPr>
          <w:trHeight w:val="585" w:hRule="atLeast"/>
        </w:trPr>
        <w:tc>
          <w:tcPr>
            <w:tcW w:w="1166" w:type="dxa"/>
            <w:vMerge w:val="continue"/>
            <w:tcBorders>
              <w:top w:val="nil"/>
              <w:left w:val="single" w:color="auto" w:sz="8" w:space="0"/>
              <w:bottom w:val="nil"/>
              <w:right w:val="single" w:color="auto" w:sz="8" w:space="0"/>
            </w:tcBorders>
            <w:vAlign w:val="center"/>
          </w:tcPr>
          <w:p w14:paraId="7550F6F8">
            <w:pPr>
              <w:widowControl/>
              <w:jc w:val="left"/>
              <w:rPr>
                <w:rFonts w:hint="default" w:ascii="Times New Roman" w:hAnsi="Times New Roman" w:eastAsia="方正仿宋_GBK" w:cs="Times New Roman"/>
                <w:color w:val="000000"/>
                <w:kern w:val="0"/>
                <w:sz w:val="20"/>
                <w:szCs w:val="20"/>
              </w:rPr>
            </w:pPr>
          </w:p>
        </w:tc>
        <w:tc>
          <w:tcPr>
            <w:tcW w:w="1258" w:type="dxa"/>
            <w:vMerge w:val="continue"/>
            <w:tcBorders>
              <w:top w:val="nil"/>
              <w:left w:val="single" w:color="auto" w:sz="8" w:space="0"/>
              <w:bottom w:val="nil"/>
              <w:right w:val="single" w:color="auto" w:sz="8" w:space="0"/>
            </w:tcBorders>
            <w:vAlign w:val="center"/>
          </w:tcPr>
          <w:p w14:paraId="44E00C6F">
            <w:pPr>
              <w:widowControl/>
              <w:jc w:val="left"/>
              <w:rPr>
                <w:rFonts w:hint="default" w:ascii="Times New Roman" w:hAnsi="Times New Roman" w:eastAsia="方正仿宋_GBK" w:cs="Times New Roman"/>
                <w:color w:val="000000"/>
                <w:kern w:val="0"/>
                <w:sz w:val="20"/>
                <w:szCs w:val="20"/>
              </w:rPr>
            </w:pPr>
          </w:p>
        </w:tc>
        <w:tc>
          <w:tcPr>
            <w:tcW w:w="937" w:type="dxa"/>
            <w:vMerge w:val="continue"/>
            <w:tcBorders>
              <w:top w:val="nil"/>
              <w:left w:val="single" w:color="auto" w:sz="8" w:space="0"/>
              <w:bottom w:val="nil"/>
              <w:right w:val="single" w:color="auto" w:sz="8" w:space="0"/>
            </w:tcBorders>
            <w:vAlign w:val="center"/>
          </w:tcPr>
          <w:p w14:paraId="22302F2F">
            <w:pPr>
              <w:widowControl/>
              <w:jc w:val="center"/>
              <w:rPr>
                <w:rFonts w:hint="default" w:ascii="Times New Roman" w:hAnsi="Times New Roman" w:eastAsia="等线" w:cs="Times New Roman"/>
                <w:color w:val="auto"/>
                <w:kern w:val="0"/>
                <w:sz w:val="22"/>
                <w:szCs w:val="22"/>
              </w:rPr>
            </w:pPr>
          </w:p>
        </w:tc>
        <w:tc>
          <w:tcPr>
            <w:tcW w:w="1957" w:type="dxa"/>
            <w:tcBorders>
              <w:top w:val="nil"/>
              <w:left w:val="nil"/>
              <w:bottom w:val="single" w:color="auto" w:sz="8" w:space="0"/>
              <w:right w:val="single" w:color="auto" w:sz="8" w:space="0"/>
            </w:tcBorders>
            <w:shd w:val="clear" w:color="auto" w:fill="auto"/>
            <w:noWrap/>
            <w:vAlign w:val="center"/>
          </w:tcPr>
          <w:p w14:paraId="75D6E8B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等线" w:cs="Times New Roman"/>
                <w:color w:val="auto"/>
                <w:kern w:val="0"/>
                <w:sz w:val="22"/>
                <w:szCs w:val="22"/>
              </w:rPr>
            </w:pPr>
            <w:r>
              <w:rPr>
                <w:rFonts w:hint="default" w:ascii="Times New Roman" w:hAnsi="Times New Roman" w:eastAsia="等线" w:cs="Times New Roman"/>
                <w:color w:val="000000"/>
                <w:kern w:val="0"/>
                <w:sz w:val="22"/>
                <w:szCs w:val="22"/>
                <w:lang w:val="en-US" w:eastAsia="zh-CN"/>
              </w:rPr>
              <w:t>81°58′4.480″</w:t>
            </w:r>
          </w:p>
        </w:tc>
        <w:tc>
          <w:tcPr>
            <w:tcW w:w="2207" w:type="dxa"/>
            <w:tcBorders>
              <w:top w:val="nil"/>
              <w:left w:val="nil"/>
              <w:bottom w:val="single" w:color="auto" w:sz="8" w:space="0"/>
              <w:right w:val="single" w:color="auto" w:sz="8" w:space="0"/>
            </w:tcBorders>
            <w:shd w:val="clear" w:color="auto" w:fill="auto"/>
            <w:noWrap/>
            <w:vAlign w:val="center"/>
          </w:tcPr>
          <w:p w14:paraId="6F4941F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等线" w:cs="Times New Roman"/>
                <w:color w:val="auto"/>
                <w:kern w:val="0"/>
                <w:sz w:val="22"/>
                <w:szCs w:val="22"/>
              </w:rPr>
            </w:pPr>
            <w:r>
              <w:rPr>
                <w:rFonts w:hint="default" w:ascii="Times New Roman" w:hAnsi="Times New Roman" w:eastAsia="等线" w:cs="Times New Roman"/>
                <w:color w:val="000000"/>
                <w:kern w:val="0"/>
                <w:sz w:val="22"/>
                <w:szCs w:val="22"/>
                <w:lang w:val="en-US" w:eastAsia="zh-CN"/>
              </w:rPr>
              <w:t>44°35′56.472″</w:t>
            </w:r>
          </w:p>
        </w:tc>
        <w:tc>
          <w:tcPr>
            <w:tcW w:w="853" w:type="dxa"/>
            <w:tcBorders>
              <w:top w:val="single" w:color="auto" w:sz="8" w:space="0"/>
              <w:left w:val="nil"/>
              <w:bottom w:val="single" w:color="auto" w:sz="8" w:space="0"/>
              <w:right w:val="single" w:color="auto" w:sz="12" w:space="0"/>
            </w:tcBorders>
            <w:shd w:val="clear" w:color="auto" w:fill="auto"/>
            <w:noWrap/>
            <w:vAlign w:val="center"/>
          </w:tcPr>
          <w:p w14:paraId="1DCDDD4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等线" w:cs="Times New Roman"/>
                <w:color w:val="auto"/>
                <w:kern w:val="0"/>
                <w:sz w:val="22"/>
                <w:szCs w:val="22"/>
              </w:rPr>
            </w:pPr>
            <w:r>
              <w:rPr>
                <w:rFonts w:hint="default" w:ascii="Times New Roman" w:hAnsi="Times New Roman" w:eastAsia="等线" w:cs="Times New Roman"/>
                <w:color w:val="auto"/>
                <w:kern w:val="0"/>
                <w:sz w:val="22"/>
                <w:szCs w:val="22"/>
              </w:rPr>
              <w:t>6</w:t>
            </w:r>
          </w:p>
        </w:tc>
      </w:tr>
      <w:tr w14:paraId="4F59ADBB">
        <w:tblPrEx>
          <w:tblCellMar>
            <w:top w:w="0" w:type="dxa"/>
            <w:left w:w="108" w:type="dxa"/>
            <w:bottom w:w="0" w:type="dxa"/>
            <w:right w:w="108" w:type="dxa"/>
          </w:tblCellMar>
        </w:tblPrEx>
        <w:trPr>
          <w:trHeight w:val="571" w:hRule="atLeast"/>
        </w:trPr>
        <w:tc>
          <w:tcPr>
            <w:tcW w:w="1166"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14:paraId="38A7CF75">
            <w:pPr>
              <w:widowControl/>
              <w:jc w:val="center"/>
              <w:rPr>
                <w:rFonts w:hint="default" w:ascii="Times New Roman" w:hAnsi="Times New Roman" w:eastAsia="方正仿宋_GBK" w:cs="Times New Roman"/>
                <w:color w:val="000000"/>
                <w:kern w:val="0"/>
                <w:sz w:val="20"/>
                <w:szCs w:val="20"/>
                <w:lang w:eastAsia="zh-CN"/>
              </w:rPr>
            </w:pPr>
            <w:r>
              <w:rPr>
                <w:rFonts w:hint="default" w:ascii="Times New Roman" w:hAnsi="Times New Roman" w:eastAsia="方正仿宋_GBK" w:cs="Times New Roman"/>
                <w:color w:val="000000"/>
                <w:kern w:val="0"/>
                <w:sz w:val="20"/>
                <w:szCs w:val="20"/>
                <w:lang w:eastAsia="zh-CN"/>
              </w:rPr>
              <w:t>大河沿子</w:t>
            </w:r>
          </w:p>
        </w:tc>
        <w:tc>
          <w:tcPr>
            <w:tcW w:w="1258"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14:paraId="03FBCF5B">
            <w:pPr>
              <w:widowControl/>
              <w:jc w:val="center"/>
              <w:rPr>
                <w:rFonts w:hint="default" w:ascii="Times New Roman" w:hAnsi="Times New Roman" w:eastAsia="方正仿宋_GBK" w:cs="Times New Roman"/>
                <w:color w:val="000000"/>
                <w:kern w:val="0"/>
                <w:sz w:val="20"/>
                <w:szCs w:val="20"/>
                <w:lang w:val="en-US" w:eastAsia="zh-CN"/>
              </w:rPr>
            </w:pPr>
            <w:r>
              <w:rPr>
                <w:rFonts w:hint="default" w:ascii="Times New Roman" w:hAnsi="Times New Roman" w:eastAsia="方正仿宋_GBK" w:cs="Times New Roman"/>
                <w:color w:val="000000"/>
                <w:kern w:val="0"/>
                <w:sz w:val="20"/>
                <w:szCs w:val="20"/>
              </w:rPr>
              <w:t>呼苏木齐克</w:t>
            </w:r>
            <w:r>
              <w:rPr>
                <w:rFonts w:hint="default" w:ascii="Times New Roman" w:hAnsi="Times New Roman" w:eastAsia="方正仿宋_GBK" w:cs="Times New Roman"/>
                <w:color w:val="auto"/>
                <w:kern w:val="0"/>
                <w:sz w:val="20"/>
                <w:szCs w:val="20"/>
                <w:shd w:val="clear"/>
                <w:lang w:val="en-US" w:eastAsia="zh-CN"/>
              </w:rPr>
              <w:t>阔依塔斯</w:t>
            </w:r>
          </w:p>
        </w:tc>
        <w:tc>
          <w:tcPr>
            <w:tcW w:w="937"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14:paraId="0BEB3F37">
            <w:pPr>
              <w:widowControl/>
              <w:jc w:val="center"/>
              <w:rPr>
                <w:rFonts w:hint="default" w:ascii="Times New Roman" w:hAnsi="Times New Roman" w:eastAsia="等线" w:cs="Times New Roman"/>
                <w:color w:val="000000"/>
                <w:kern w:val="0"/>
                <w:sz w:val="22"/>
                <w:szCs w:val="22"/>
                <w:lang w:eastAsia="zh-CN"/>
              </w:rPr>
            </w:pPr>
            <w:r>
              <w:rPr>
                <w:rFonts w:hint="default" w:ascii="Times New Roman" w:hAnsi="Times New Roman" w:eastAsia="等线" w:cs="Times New Roman"/>
                <w:color w:val="000000"/>
                <w:kern w:val="0"/>
                <w:sz w:val="22"/>
                <w:szCs w:val="22"/>
                <w:lang w:val="en-US" w:eastAsia="zh-CN"/>
              </w:rPr>
              <w:t>2</w:t>
            </w:r>
          </w:p>
        </w:tc>
        <w:tc>
          <w:tcPr>
            <w:tcW w:w="1957" w:type="dxa"/>
            <w:tcBorders>
              <w:top w:val="nil"/>
              <w:left w:val="nil"/>
              <w:bottom w:val="single" w:color="auto" w:sz="8" w:space="0"/>
              <w:right w:val="single" w:color="auto" w:sz="8" w:space="0"/>
            </w:tcBorders>
            <w:shd w:val="clear" w:color="auto" w:fill="auto"/>
            <w:noWrap/>
            <w:vAlign w:val="center"/>
          </w:tcPr>
          <w:p w14:paraId="2E55E5D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等线" w:cs="Times New Roman"/>
                <w:color w:val="000000"/>
                <w:kern w:val="0"/>
                <w:sz w:val="22"/>
                <w:szCs w:val="22"/>
              </w:rPr>
            </w:pPr>
            <w:r>
              <w:rPr>
                <w:rFonts w:hint="default" w:ascii="Times New Roman" w:hAnsi="Times New Roman" w:eastAsia="等线" w:cs="Times New Roman"/>
                <w:color w:val="000000"/>
                <w:kern w:val="0"/>
                <w:sz w:val="22"/>
                <w:szCs w:val="22"/>
                <w:lang w:val="en-US" w:eastAsia="zh-CN"/>
              </w:rPr>
              <w:t>82° 02′ 58.565″</w:t>
            </w:r>
          </w:p>
        </w:tc>
        <w:tc>
          <w:tcPr>
            <w:tcW w:w="2207" w:type="dxa"/>
            <w:tcBorders>
              <w:top w:val="nil"/>
              <w:left w:val="nil"/>
              <w:bottom w:val="single" w:color="auto" w:sz="8" w:space="0"/>
              <w:right w:val="single" w:color="auto" w:sz="8" w:space="0"/>
            </w:tcBorders>
            <w:shd w:val="clear" w:color="auto" w:fill="auto"/>
            <w:noWrap/>
            <w:vAlign w:val="center"/>
          </w:tcPr>
          <w:p w14:paraId="53C5BA6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等线" w:cs="Times New Roman"/>
                <w:color w:val="000000"/>
                <w:kern w:val="0"/>
                <w:sz w:val="22"/>
                <w:szCs w:val="22"/>
              </w:rPr>
            </w:pPr>
            <w:r>
              <w:rPr>
                <w:rFonts w:hint="default" w:ascii="Times New Roman" w:hAnsi="Times New Roman" w:eastAsia="等线" w:cs="Times New Roman"/>
                <w:color w:val="000000"/>
                <w:kern w:val="0"/>
                <w:sz w:val="22"/>
                <w:szCs w:val="22"/>
                <w:lang w:val="en-US" w:eastAsia="zh-CN"/>
              </w:rPr>
              <w:t>44° 29′ 9.512″</w:t>
            </w:r>
          </w:p>
        </w:tc>
        <w:tc>
          <w:tcPr>
            <w:tcW w:w="853" w:type="dxa"/>
            <w:tcBorders>
              <w:top w:val="single" w:color="auto" w:sz="8" w:space="0"/>
              <w:left w:val="nil"/>
              <w:bottom w:val="single" w:color="auto" w:sz="8" w:space="0"/>
              <w:right w:val="single" w:color="auto" w:sz="12" w:space="0"/>
            </w:tcBorders>
            <w:shd w:val="clear" w:color="auto" w:fill="auto"/>
            <w:noWrap/>
            <w:vAlign w:val="center"/>
          </w:tcPr>
          <w:p w14:paraId="4248666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等线" w:cs="Times New Roman"/>
                <w:color w:val="000000"/>
                <w:kern w:val="0"/>
                <w:sz w:val="22"/>
                <w:szCs w:val="22"/>
                <w:lang w:eastAsia="zh-CN"/>
              </w:rPr>
            </w:pPr>
            <w:r>
              <w:rPr>
                <w:rFonts w:hint="default" w:ascii="Times New Roman" w:hAnsi="Times New Roman" w:eastAsia="等线" w:cs="Times New Roman"/>
                <w:color w:val="000000"/>
                <w:kern w:val="0"/>
                <w:sz w:val="22"/>
                <w:szCs w:val="22"/>
                <w:lang w:val="en-US" w:eastAsia="zh-CN"/>
              </w:rPr>
              <w:t>7</w:t>
            </w:r>
          </w:p>
        </w:tc>
      </w:tr>
      <w:tr w14:paraId="101B6C4D">
        <w:tblPrEx>
          <w:tblCellMar>
            <w:top w:w="0" w:type="dxa"/>
            <w:left w:w="108" w:type="dxa"/>
            <w:bottom w:w="0" w:type="dxa"/>
            <w:right w:w="108" w:type="dxa"/>
          </w:tblCellMar>
        </w:tblPrEx>
        <w:trPr>
          <w:trHeight w:val="599" w:hRule="atLeast"/>
        </w:trPr>
        <w:tc>
          <w:tcPr>
            <w:tcW w:w="1166" w:type="dxa"/>
            <w:vMerge w:val="continue"/>
            <w:tcBorders>
              <w:top w:val="single" w:color="auto" w:sz="8" w:space="0"/>
              <w:left w:val="single" w:color="auto" w:sz="8" w:space="0"/>
              <w:bottom w:val="single" w:color="000000" w:sz="8" w:space="0"/>
              <w:right w:val="single" w:color="auto" w:sz="8" w:space="0"/>
            </w:tcBorders>
            <w:vAlign w:val="center"/>
          </w:tcPr>
          <w:p w14:paraId="5B6507B0">
            <w:pPr>
              <w:widowControl/>
              <w:jc w:val="left"/>
              <w:rPr>
                <w:rFonts w:hint="default" w:ascii="Times New Roman" w:hAnsi="Times New Roman" w:eastAsia="方正仿宋_GBK" w:cs="Times New Roman"/>
                <w:color w:val="000000"/>
                <w:kern w:val="0"/>
                <w:sz w:val="20"/>
                <w:szCs w:val="20"/>
              </w:rPr>
            </w:pPr>
          </w:p>
        </w:tc>
        <w:tc>
          <w:tcPr>
            <w:tcW w:w="1258" w:type="dxa"/>
            <w:vMerge w:val="continue"/>
            <w:tcBorders>
              <w:top w:val="single" w:color="auto" w:sz="8" w:space="0"/>
              <w:left w:val="single" w:color="auto" w:sz="8" w:space="0"/>
              <w:bottom w:val="single" w:color="000000" w:sz="8" w:space="0"/>
              <w:right w:val="single" w:color="auto" w:sz="8" w:space="0"/>
            </w:tcBorders>
            <w:vAlign w:val="center"/>
          </w:tcPr>
          <w:p w14:paraId="559E1ED9">
            <w:pPr>
              <w:widowControl/>
              <w:jc w:val="left"/>
              <w:rPr>
                <w:rFonts w:hint="default" w:ascii="Times New Roman" w:hAnsi="Times New Roman" w:eastAsia="方正仿宋_GBK" w:cs="Times New Roman"/>
                <w:color w:val="000000"/>
                <w:kern w:val="0"/>
                <w:sz w:val="20"/>
                <w:szCs w:val="20"/>
              </w:rPr>
            </w:pPr>
          </w:p>
        </w:tc>
        <w:tc>
          <w:tcPr>
            <w:tcW w:w="937" w:type="dxa"/>
            <w:vMerge w:val="continue"/>
            <w:tcBorders>
              <w:top w:val="single" w:color="auto" w:sz="8" w:space="0"/>
              <w:left w:val="single" w:color="auto" w:sz="8" w:space="0"/>
              <w:bottom w:val="single" w:color="000000" w:sz="8" w:space="0"/>
              <w:right w:val="single" w:color="auto" w:sz="8" w:space="0"/>
            </w:tcBorders>
            <w:vAlign w:val="center"/>
          </w:tcPr>
          <w:p w14:paraId="02D5D973">
            <w:pPr>
              <w:widowControl/>
              <w:jc w:val="center"/>
              <w:rPr>
                <w:rFonts w:hint="default" w:ascii="Times New Roman" w:hAnsi="Times New Roman" w:eastAsia="等线" w:cs="Times New Roman"/>
                <w:color w:val="000000"/>
                <w:kern w:val="0"/>
                <w:sz w:val="22"/>
                <w:szCs w:val="22"/>
              </w:rPr>
            </w:pPr>
          </w:p>
        </w:tc>
        <w:tc>
          <w:tcPr>
            <w:tcW w:w="1957" w:type="dxa"/>
            <w:tcBorders>
              <w:top w:val="nil"/>
              <w:left w:val="nil"/>
              <w:bottom w:val="single" w:color="auto" w:sz="8" w:space="0"/>
              <w:right w:val="single" w:color="auto" w:sz="8" w:space="0"/>
            </w:tcBorders>
            <w:shd w:val="clear" w:color="auto" w:fill="auto"/>
            <w:noWrap/>
            <w:vAlign w:val="center"/>
          </w:tcPr>
          <w:p w14:paraId="40FF6B9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等线" w:cs="Times New Roman"/>
                <w:color w:val="000000"/>
                <w:kern w:val="0"/>
                <w:sz w:val="22"/>
                <w:szCs w:val="22"/>
                <w:lang w:val="en-US" w:eastAsia="zh-CN"/>
              </w:rPr>
            </w:pPr>
            <w:r>
              <w:rPr>
                <w:rFonts w:hint="default" w:ascii="Times New Roman" w:hAnsi="Times New Roman" w:eastAsia="等线" w:cs="Times New Roman"/>
                <w:color w:val="000000"/>
                <w:kern w:val="0"/>
                <w:sz w:val="22"/>
                <w:szCs w:val="22"/>
                <w:lang w:val="en-US" w:eastAsia="zh-CN"/>
              </w:rPr>
              <w:t>82°06′8.429″</w:t>
            </w:r>
          </w:p>
        </w:tc>
        <w:tc>
          <w:tcPr>
            <w:tcW w:w="2207" w:type="dxa"/>
            <w:tcBorders>
              <w:top w:val="nil"/>
              <w:left w:val="nil"/>
              <w:bottom w:val="single" w:color="auto" w:sz="8" w:space="0"/>
              <w:right w:val="single" w:color="auto" w:sz="8" w:space="0"/>
            </w:tcBorders>
            <w:shd w:val="clear" w:color="auto" w:fill="auto"/>
            <w:noWrap/>
            <w:vAlign w:val="center"/>
          </w:tcPr>
          <w:p w14:paraId="18E3DB9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等线" w:cs="Times New Roman"/>
                <w:color w:val="000000"/>
                <w:kern w:val="0"/>
                <w:sz w:val="22"/>
                <w:szCs w:val="22"/>
                <w:lang w:val="en-US" w:eastAsia="zh-CN"/>
              </w:rPr>
            </w:pPr>
            <w:r>
              <w:rPr>
                <w:rFonts w:hint="default" w:ascii="Times New Roman" w:hAnsi="Times New Roman" w:eastAsia="等线" w:cs="Times New Roman"/>
                <w:color w:val="000000"/>
                <w:kern w:val="0"/>
                <w:sz w:val="22"/>
                <w:szCs w:val="22"/>
                <w:lang w:val="en-US" w:eastAsia="zh-CN"/>
              </w:rPr>
              <w:t>44°28′20.853″</w:t>
            </w:r>
          </w:p>
        </w:tc>
        <w:tc>
          <w:tcPr>
            <w:tcW w:w="853" w:type="dxa"/>
            <w:tcBorders>
              <w:top w:val="single" w:color="auto" w:sz="8" w:space="0"/>
              <w:left w:val="nil"/>
              <w:bottom w:val="single" w:color="auto" w:sz="8" w:space="0"/>
              <w:right w:val="single" w:color="auto" w:sz="12" w:space="0"/>
            </w:tcBorders>
            <w:shd w:val="clear" w:color="auto" w:fill="auto"/>
            <w:noWrap/>
            <w:vAlign w:val="center"/>
          </w:tcPr>
          <w:p w14:paraId="12BE077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等线" w:cs="Times New Roman"/>
                <w:color w:val="000000"/>
                <w:kern w:val="0"/>
                <w:sz w:val="22"/>
                <w:szCs w:val="22"/>
                <w:lang w:eastAsia="zh-CN"/>
              </w:rPr>
            </w:pPr>
            <w:r>
              <w:rPr>
                <w:rFonts w:hint="default" w:ascii="Times New Roman" w:hAnsi="Times New Roman" w:eastAsia="等线" w:cs="Times New Roman"/>
                <w:color w:val="000000"/>
                <w:kern w:val="0"/>
                <w:sz w:val="22"/>
                <w:szCs w:val="22"/>
                <w:lang w:val="en-US" w:eastAsia="zh-CN"/>
              </w:rPr>
              <w:t>8</w:t>
            </w:r>
          </w:p>
        </w:tc>
      </w:tr>
      <w:tr w14:paraId="492E7E65">
        <w:tblPrEx>
          <w:tblCellMar>
            <w:top w:w="0" w:type="dxa"/>
            <w:left w:w="108" w:type="dxa"/>
            <w:bottom w:w="0" w:type="dxa"/>
            <w:right w:w="108" w:type="dxa"/>
          </w:tblCellMar>
        </w:tblPrEx>
        <w:trPr>
          <w:trHeight w:val="567" w:hRule="atLeast"/>
        </w:trPr>
        <w:tc>
          <w:tcPr>
            <w:tcW w:w="1166" w:type="dxa"/>
            <w:vMerge w:val="continue"/>
            <w:tcBorders>
              <w:top w:val="single" w:color="auto" w:sz="8" w:space="0"/>
              <w:left w:val="single" w:color="auto" w:sz="8" w:space="0"/>
              <w:bottom w:val="single" w:color="000000" w:sz="8" w:space="0"/>
              <w:right w:val="single" w:color="auto" w:sz="8" w:space="0"/>
            </w:tcBorders>
            <w:vAlign w:val="center"/>
          </w:tcPr>
          <w:p w14:paraId="2E4DDE00">
            <w:pPr>
              <w:widowControl/>
              <w:jc w:val="left"/>
              <w:rPr>
                <w:rFonts w:hint="default" w:ascii="Times New Roman" w:hAnsi="Times New Roman" w:eastAsia="方正仿宋_GBK" w:cs="Times New Roman"/>
                <w:color w:val="000000"/>
                <w:kern w:val="0"/>
                <w:sz w:val="20"/>
                <w:szCs w:val="20"/>
              </w:rPr>
            </w:pPr>
          </w:p>
        </w:tc>
        <w:tc>
          <w:tcPr>
            <w:tcW w:w="1258" w:type="dxa"/>
            <w:vMerge w:val="continue"/>
            <w:tcBorders>
              <w:top w:val="single" w:color="auto" w:sz="8" w:space="0"/>
              <w:left w:val="single" w:color="auto" w:sz="8" w:space="0"/>
              <w:bottom w:val="single" w:color="000000" w:sz="8" w:space="0"/>
              <w:right w:val="single" w:color="auto" w:sz="8" w:space="0"/>
            </w:tcBorders>
            <w:vAlign w:val="center"/>
          </w:tcPr>
          <w:p w14:paraId="63CBE8AF">
            <w:pPr>
              <w:widowControl/>
              <w:jc w:val="left"/>
              <w:rPr>
                <w:rFonts w:hint="default" w:ascii="Times New Roman" w:hAnsi="Times New Roman" w:eastAsia="方正仿宋_GBK" w:cs="Times New Roman"/>
                <w:color w:val="000000"/>
                <w:kern w:val="0"/>
                <w:sz w:val="20"/>
                <w:szCs w:val="20"/>
              </w:rPr>
            </w:pPr>
          </w:p>
        </w:tc>
        <w:tc>
          <w:tcPr>
            <w:tcW w:w="937" w:type="dxa"/>
            <w:vMerge w:val="continue"/>
            <w:tcBorders>
              <w:top w:val="single" w:color="auto" w:sz="8" w:space="0"/>
              <w:left w:val="single" w:color="auto" w:sz="8" w:space="0"/>
              <w:bottom w:val="single" w:color="000000" w:sz="8" w:space="0"/>
              <w:right w:val="single" w:color="auto" w:sz="8" w:space="0"/>
            </w:tcBorders>
            <w:vAlign w:val="center"/>
          </w:tcPr>
          <w:p w14:paraId="1890D6C5">
            <w:pPr>
              <w:widowControl/>
              <w:jc w:val="center"/>
              <w:rPr>
                <w:rFonts w:hint="default" w:ascii="Times New Roman" w:hAnsi="Times New Roman" w:eastAsia="等线" w:cs="Times New Roman"/>
                <w:color w:val="000000"/>
                <w:kern w:val="0"/>
                <w:sz w:val="22"/>
                <w:szCs w:val="22"/>
              </w:rPr>
            </w:pPr>
          </w:p>
        </w:tc>
        <w:tc>
          <w:tcPr>
            <w:tcW w:w="1957" w:type="dxa"/>
            <w:tcBorders>
              <w:top w:val="nil"/>
              <w:left w:val="nil"/>
              <w:bottom w:val="single" w:color="auto" w:sz="8" w:space="0"/>
              <w:right w:val="single" w:color="auto" w:sz="8" w:space="0"/>
            </w:tcBorders>
            <w:shd w:val="clear" w:color="auto" w:fill="auto"/>
            <w:noWrap/>
            <w:vAlign w:val="center"/>
          </w:tcPr>
          <w:p w14:paraId="42BC0E7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等线" w:cs="Times New Roman"/>
                <w:color w:val="000000"/>
                <w:kern w:val="0"/>
                <w:sz w:val="22"/>
                <w:szCs w:val="22"/>
              </w:rPr>
            </w:pPr>
            <w:r>
              <w:rPr>
                <w:rFonts w:hint="default" w:ascii="Times New Roman" w:hAnsi="Times New Roman" w:eastAsia="等线" w:cs="Times New Roman"/>
                <w:color w:val="000000"/>
                <w:kern w:val="0"/>
                <w:sz w:val="22"/>
                <w:szCs w:val="22"/>
                <w:lang w:val="en-US" w:eastAsia="zh-CN"/>
              </w:rPr>
              <w:t>82° 04′59.62″</w:t>
            </w:r>
          </w:p>
        </w:tc>
        <w:tc>
          <w:tcPr>
            <w:tcW w:w="2207" w:type="dxa"/>
            <w:tcBorders>
              <w:top w:val="nil"/>
              <w:left w:val="nil"/>
              <w:bottom w:val="single" w:color="auto" w:sz="8" w:space="0"/>
              <w:right w:val="single" w:color="auto" w:sz="8" w:space="0"/>
            </w:tcBorders>
            <w:shd w:val="clear" w:color="auto" w:fill="auto"/>
            <w:noWrap/>
            <w:vAlign w:val="center"/>
          </w:tcPr>
          <w:p w14:paraId="42B2FEB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等线" w:cs="Times New Roman"/>
                <w:color w:val="000000"/>
                <w:kern w:val="0"/>
                <w:sz w:val="22"/>
                <w:szCs w:val="22"/>
              </w:rPr>
            </w:pPr>
            <w:r>
              <w:rPr>
                <w:rFonts w:hint="default" w:ascii="Times New Roman" w:hAnsi="Times New Roman" w:eastAsia="等线" w:cs="Times New Roman"/>
                <w:color w:val="000000"/>
                <w:kern w:val="0"/>
                <w:sz w:val="22"/>
                <w:szCs w:val="22"/>
                <w:lang w:val="en-US" w:eastAsia="zh-CN"/>
              </w:rPr>
              <w:t>44° 26′57.845″</w:t>
            </w:r>
          </w:p>
        </w:tc>
        <w:tc>
          <w:tcPr>
            <w:tcW w:w="853" w:type="dxa"/>
            <w:tcBorders>
              <w:top w:val="single" w:color="auto" w:sz="8" w:space="0"/>
              <w:left w:val="nil"/>
              <w:bottom w:val="single" w:color="auto" w:sz="8" w:space="0"/>
              <w:right w:val="single" w:color="auto" w:sz="12" w:space="0"/>
            </w:tcBorders>
            <w:shd w:val="clear" w:color="auto" w:fill="auto"/>
            <w:noWrap/>
            <w:vAlign w:val="center"/>
          </w:tcPr>
          <w:p w14:paraId="3855EF3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等线" w:cs="Times New Roman"/>
                <w:color w:val="000000"/>
                <w:kern w:val="0"/>
                <w:sz w:val="22"/>
                <w:szCs w:val="22"/>
              </w:rPr>
            </w:pPr>
            <w:r>
              <w:rPr>
                <w:rFonts w:hint="default" w:ascii="Times New Roman" w:hAnsi="Times New Roman" w:eastAsia="等线" w:cs="Times New Roman"/>
                <w:color w:val="000000"/>
                <w:kern w:val="0"/>
                <w:sz w:val="22"/>
                <w:szCs w:val="22"/>
                <w:lang w:val="en-US" w:eastAsia="zh-CN"/>
              </w:rPr>
              <w:t>9</w:t>
            </w:r>
          </w:p>
        </w:tc>
      </w:tr>
      <w:tr w14:paraId="0D6CB5C1">
        <w:tblPrEx>
          <w:tblCellMar>
            <w:top w:w="0" w:type="dxa"/>
            <w:left w:w="108" w:type="dxa"/>
            <w:bottom w:w="0" w:type="dxa"/>
            <w:right w:w="108" w:type="dxa"/>
          </w:tblCellMar>
        </w:tblPrEx>
        <w:trPr>
          <w:trHeight w:val="554" w:hRule="atLeast"/>
        </w:trPr>
        <w:tc>
          <w:tcPr>
            <w:tcW w:w="1166" w:type="dxa"/>
            <w:vMerge w:val="continue"/>
            <w:tcBorders>
              <w:top w:val="single" w:color="auto" w:sz="8" w:space="0"/>
              <w:left w:val="single" w:color="auto" w:sz="8" w:space="0"/>
              <w:bottom w:val="single" w:color="000000" w:sz="8" w:space="0"/>
              <w:right w:val="single" w:color="auto" w:sz="8" w:space="0"/>
            </w:tcBorders>
            <w:vAlign w:val="center"/>
          </w:tcPr>
          <w:p w14:paraId="5DDDC484">
            <w:pPr>
              <w:widowControl/>
              <w:jc w:val="left"/>
              <w:rPr>
                <w:rFonts w:hint="default" w:ascii="Times New Roman" w:hAnsi="Times New Roman" w:eastAsia="方正仿宋_GBK" w:cs="Times New Roman"/>
                <w:color w:val="000000"/>
                <w:kern w:val="0"/>
                <w:sz w:val="20"/>
                <w:szCs w:val="20"/>
              </w:rPr>
            </w:pPr>
          </w:p>
        </w:tc>
        <w:tc>
          <w:tcPr>
            <w:tcW w:w="1258" w:type="dxa"/>
            <w:vMerge w:val="continue"/>
            <w:tcBorders>
              <w:top w:val="single" w:color="auto" w:sz="8" w:space="0"/>
              <w:left w:val="single" w:color="auto" w:sz="8" w:space="0"/>
              <w:bottom w:val="single" w:color="000000" w:sz="8" w:space="0"/>
              <w:right w:val="single" w:color="auto" w:sz="8" w:space="0"/>
            </w:tcBorders>
            <w:vAlign w:val="center"/>
          </w:tcPr>
          <w:p w14:paraId="0611BE22">
            <w:pPr>
              <w:widowControl/>
              <w:jc w:val="left"/>
              <w:rPr>
                <w:rFonts w:hint="default" w:ascii="Times New Roman" w:hAnsi="Times New Roman" w:eastAsia="方正仿宋_GBK" w:cs="Times New Roman"/>
                <w:color w:val="000000"/>
                <w:kern w:val="0"/>
                <w:sz w:val="20"/>
                <w:szCs w:val="20"/>
              </w:rPr>
            </w:pPr>
          </w:p>
        </w:tc>
        <w:tc>
          <w:tcPr>
            <w:tcW w:w="937" w:type="dxa"/>
            <w:vMerge w:val="continue"/>
            <w:tcBorders>
              <w:top w:val="single" w:color="auto" w:sz="8" w:space="0"/>
              <w:left w:val="single" w:color="auto" w:sz="8" w:space="0"/>
              <w:bottom w:val="single" w:color="000000" w:sz="8" w:space="0"/>
              <w:right w:val="single" w:color="auto" w:sz="8" w:space="0"/>
            </w:tcBorders>
            <w:vAlign w:val="center"/>
          </w:tcPr>
          <w:p w14:paraId="7FF60095">
            <w:pPr>
              <w:widowControl/>
              <w:jc w:val="center"/>
              <w:rPr>
                <w:rFonts w:hint="default" w:ascii="Times New Roman" w:hAnsi="Times New Roman" w:eastAsia="等线" w:cs="Times New Roman"/>
                <w:color w:val="000000"/>
                <w:kern w:val="0"/>
                <w:sz w:val="22"/>
                <w:szCs w:val="22"/>
              </w:rPr>
            </w:pPr>
          </w:p>
        </w:tc>
        <w:tc>
          <w:tcPr>
            <w:tcW w:w="1957" w:type="dxa"/>
            <w:tcBorders>
              <w:top w:val="nil"/>
              <w:left w:val="nil"/>
              <w:bottom w:val="single" w:color="auto" w:sz="8" w:space="0"/>
              <w:right w:val="single" w:color="auto" w:sz="8" w:space="0"/>
            </w:tcBorders>
            <w:shd w:val="clear" w:color="auto" w:fill="auto"/>
            <w:noWrap/>
            <w:vAlign w:val="center"/>
          </w:tcPr>
          <w:p w14:paraId="1493392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等线" w:cs="Times New Roman"/>
                <w:color w:val="000000"/>
                <w:kern w:val="0"/>
                <w:sz w:val="22"/>
                <w:szCs w:val="22"/>
              </w:rPr>
            </w:pPr>
            <w:r>
              <w:rPr>
                <w:rFonts w:hint="default" w:ascii="Times New Roman" w:hAnsi="Times New Roman" w:eastAsia="等线" w:cs="Times New Roman"/>
                <w:color w:val="000000"/>
                <w:kern w:val="0"/>
                <w:sz w:val="22"/>
                <w:szCs w:val="22"/>
                <w:lang w:val="en-US" w:eastAsia="zh-CN"/>
              </w:rPr>
              <w:t>82° 01′50.085″</w:t>
            </w:r>
          </w:p>
        </w:tc>
        <w:tc>
          <w:tcPr>
            <w:tcW w:w="2207" w:type="dxa"/>
            <w:tcBorders>
              <w:top w:val="nil"/>
              <w:left w:val="nil"/>
              <w:bottom w:val="single" w:color="auto" w:sz="8" w:space="0"/>
              <w:right w:val="single" w:color="auto" w:sz="8" w:space="0"/>
            </w:tcBorders>
            <w:shd w:val="clear" w:color="auto" w:fill="auto"/>
            <w:noWrap/>
            <w:vAlign w:val="center"/>
          </w:tcPr>
          <w:p w14:paraId="1CC69E2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等线" w:cs="Times New Roman"/>
                <w:color w:val="000000"/>
                <w:kern w:val="0"/>
                <w:sz w:val="22"/>
                <w:szCs w:val="22"/>
              </w:rPr>
            </w:pPr>
            <w:r>
              <w:rPr>
                <w:rFonts w:hint="default" w:ascii="Times New Roman" w:hAnsi="Times New Roman" w:eastAsia="等线" w:cs="Times New Roman"/>
                <w:color w:val="000000"/>
                <w:kern w:val="0"/>
                <w:sz w:val="22"/>
                <w:szCs w:val="22"/>
                <w:lang w:val="en-US" w:eastAsia="zh-CN"/>
              </w:rPr>
              <w:t>44° 27′23.317″</w:t>
            </w:r>
          </w:p>
        </w:tc>
        <w:tc>
          <w:tcPr>
            <w:tcW w:w="853" w:type="dxa"/>
            <w:tcBorders>
              <w:top w:val="single" w:color="auto" w:sz="8" w:space="0"/>
              <w:left w:val="nil"/>
              <w:bottom w:val="single" w:color="auto" w:sz="8" w:space="0"/>
              <w:right w:val="single" w:color="auto" w:sz="12" w:space="0"/>
            </w:tcBorders>
            <w:shd w:val="clear" w:color="auto" w:fill="auto"/>
            <w:noWrap/>
            <w:vAlign w:val="center"/>
          </w:tcPr>
          <w:p w14:paraId="4D4446B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等线" w:cs="Times New Roman"/>
                <w:color w:val="000000"/>
                <w:kern w:val="0"/>
                <w:sz w:val="22"/>
                <w:szCs w:val="22"/>
                <w:lang w:val="en-US" w:eastAsia="zh-CN"/>
              </w:rPr>
            </w:pPr>
            <w:r>
              <w:rPr>
                <w:rFonts w:hint="default" w:ascii="Times New Roman" w:hAnsi="Times New Roman" w:eastAsia="等线" w:cs="Times New Roman"/>
                <w:color w:val="000000"/>
                <w:kern w:val="0"/>
                <w:sz w:val="22"/>
                <w:szCs w:val="22"/>
                <w:lang w:val="en-US" w:eastAsia="zh-CN"/>
              </w:rPr>
              <w:t>10</w:t>
            </w:r>
          </w:p>
        </w:tc>
      </w:tr>
      <w:tr w14:paraId="68FE5379">
        <w:tblPrEx>
          <w:tblCellMar>
            <w:top w:w="0" w:type="dxa"/>
            <w:left w:w="108" w:type="dxa"/>
            <w:bottom w:w="0" w:type="dxa"/>
            <w:right w:w="108" w:type="dxa"/>
          </w:tblCellMar>
        </w:tblPrEx>
        <w:trPr>
          <w:trHeight w:val="617" w:hRule="atLeast"/>
        </w:trPr>
        <w:tc>
          <w:tcPr>
            <w:tcW w:w="1166" w:type="dxa"/>
            <w:vMerge w:val="restart"/>
            <w:tcBorders>
              <w:top w:val="nil"/>
              <w:left w:val="single" w:color="auto" w:sz="8" w:space="0"/>
              <w:bottom w:val="single" w:color="000000" w:sz="8" w:space="0"/>
              <w:right w:val="single" w:color="auto" w:sz="8" w:space="0"/>
            </w:tcBorders>
            <w:shd w:val="clear" w:color="auto" w:fill="auto"/>
            <w:noWrap/>
            <w:vAlign w:val="center"/>
          </w:tcPr>
          <w:p w14:paraId="3E0EBB3A">
            <w:pPr>
              <w:widowControl/>
              <w:jc w:val="center"/>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芒丁乡</w:t>
            </w:r>
          </w:p>
        </w:tc>
        <w:tc>
          <w:tcPr>
            <w:tcW w:w="1258" w:type="dxa"/>
            <w:vMerge w:val="restart"/>
            <w:tcBorders>
              <w:top w:val="nil"/>
              <w:left w:val="single" w:color="auto" w:sz="8" w:space="0"/>
              <w:bottom w:val="single" w:color="000000" w:sz="8" w:space="0"/>
              <w:right w:val="single" w:color="auto" w:sz="8" w:space="0"/>
            </w:tcBorders>
            <w:shd w:val="clear" w:color="auto" w:fill="auto"/>
            <w:vAlign w:val="center"/>
          </w:tcPr>
          <w:p w14:paraId="50D1E568">
            <w:pPr>
              <w:widowControl/>
              <w:jc w:val="center"/>
              <w:rPr>
                <w:rFonts w:hint="default" w:ascii="Times New Roman" w:hAnsi="Times New Roman" w:eastAsia="方正仿宋_GBK" w:cs="Times New Roman"/>
                <w:color w:val="000000"/>
                <w:kern w:val="0"/>
                <w:sz w:val="20"/>
                <w:szCs w:val="20"/>
                <w:lang w:val="en-US" w:eastAsia="zh-CN"/>
              </w:rPr>
            </w:pPr>
            <w:r>
              <w:rPr>
                <w:rFonts w:hint="default" w:ascii="Times New Roman" w:hAnsi="Times New Roman" w:eastAsia="方正仿宋_GBK" w:cs="Times New Roman"/>
                <w:color w:val="000000"/>
                <w:kern w:val="0"/>
                <w:sz w:val="20"/>
                <w:szCs w:val="20"/>
                <w:lang w:eastAsia="zh-CN"/>
              </w:rPr>
              <w:t>扎克布拉克草场</w:t>
            </w:r>
          </w:p>
        </w:tc>
        <w:tc>
          <w:tcPr>
            <w:tcW w:w="937" w:type="dxa"/>
            <w:vMerge w:val="restart"/>
            <w:tcBorders>
              <w:top w:val="nil"/>
              <w:left w:val="single" w:color="auto" w:sz="8" w:space="0"/>
              <w:bottom w:val="single" w:color="000000" w:sz="8" w:space="0"/>
              <w:right w:val="single" w:color="auto" w:sz="8" w:space="0"/>
            </w:tcBorders>
            <w:shd w:val="clear" w:color="auto" w:fill="auto"/>
            <w:noWrap/>
            <w:vAlign w:val="center"/>
          </w:tcPr>
          <w:p w14:paraId="32E5DA48">
            <w:pPr>
              <w:widowControl/>
              <w:jc w:val="center"/>
              <w:rPr>
                <w:rFonts w:hint="default" w:ascii="Times New Roman" w:hAnsi="Times New Roman" w:eastAsia="等线" w:cs="Times New Roman"/>
                <w:color w:val="000000"/>
                <w:kern w:val="0"/>
                <w:sz w:val="22"/>
                <w:szCs w:val="22"/>
                <w:lang w:eastAsia="zh-CN"/>
              </w:rPr>
            </w:pPr>
            <w:r>
              <w:rPr>
                <w:rFonts w:hint="default" w:ascii="Times New Roman" w:hAnsi="Times New Roman" w:eastAsia="等线" w:cs="Times New Roman"/>
                <w:color w:val="000000"/>
                <w:kern w:val="0"/>
                <w:sz w:val="22"/>
                <w:szCs w:val="22"/>
                <w:lang w:val="en-US" w:eastAsia="zh-CN"/>
              </w:rPr>
              <w:t>1</w:t>
            </w:r>
          </w:p>
        </w:tc>
        <w:tc>
          <w:tcPr>
            <w:tcW w:w="1957" w:type="dxa"/>
            <w:tcBorders>
              <w:top w:val="nil"/>
              <w:left w:val="nil"/>
              <w:bottom w:val="single" w:color="auto" w:sz="8" w:space="0"/>
              <w:right w:val="single" w:color="auto" w:sz="8" w:space="0"/>
            </w:tcBorders>
            <w:shd w:val="clear" w:color="auto" w:fill="auto"/>
            <w:noWrap/>
            <w:vAlign w:val="center"/>
          </w:tcPr>
          <w:p w14:paraId="1AADED6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等线" w:cs="Times New Roman"/>
                <w:color w:val="000000"/>
                <w:kern w:val="0"/>
                <w:sz w:val="22"/>
                <w:szCs w:val="22"/>
              </w:rPr>
            </w:pPr>
            <w:r>
              <w:rPr>
                <w:rFonts w:hint="default" w:ascii="Times New Roman" w:hAnsi="Times New Roman" w:eastAsia="等线" w:cs="Times New Roman"/>
                <w:color w:val="000000"/>
                <w:kern w:val="0"/>
                <w:sz w:val="22"/>
                <w:szCs w:val="22"/>
                <w:lang w:val="en-US" w:eastAsia="zh-CN" w:bidi="ar-SA"/>
              </w:rPr>
              <w:t>83° 02′40.209″</w:t>
            </w:r>
          </w:p>
        </w:tc>
        <w:tc>
          <w:tcPr>
            <w:tcW w:w="2207" w:type="dxa"/>
            <w:tcBorders>
              <w:top w:val="nil"/>
              <w:left w:val="nil"/>
              <w:bottom w:val="single" w:color="auto" w:sz="8" w:space="0"/>
              <w:right w:val="single" w:color="auto" w:sz="8" w:space="0"/>
            </w:tcBorders>
            <w:shd w:val="clear" w:color="auto" w:fill="auto"/>
            <w:noWrap/>
            <w:vAlign w:val="center"/>
          </w:tcPr>
          <w:p w14:paraId="5BFF2C1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等线" w:cs="Times New Roman"/>
                <w:color w:val="000000"/>
                <w:kern w:val="0"/>
                <w:sz w:val="22"/>
                <w:szCs w:val="22"/>
              </w:rPr>
            </w:pPr>
            <w:r>
              <w:rPr>
                <w:rFonts w:hint="default" w:ascii="Times New Roman" w:hAnsi="Times New Roman" w:eastAsia="等线" w:cs="Times New Roman"/>
                <w:color w:val="000000"/>
                <w:kern w:val="0"/>
                <w:sz w:val="22"/>
                <w:szCs w:val="22"/>
                <w:lang w:val="en-US" w:eastAsia="zh-CN" w:bidi="ar-SA"/>
              </w:rPr>
              <w:t>44° 22′ 48.883″</w:t>
            </w:r>
          </w:p>
        </w:tc>
        <w:tc>
          <w:tcPr>
            <w:tcW w:w="853" w:type="dxa"/>
            <w:tcBorders>
              <w:top w:val="single" w:color="auto" w:sz="8" w:space="0"/>
              <w:left w:val="nil"/>
              <w:bottom w:val="single" w:color="auto" w:sz="8" w:space="0"/>
              <w:right w:val="single" w:color="auto" w:sz="12" w:space="0"/>
            </w:tcBorders>
            <w:shd w:val="clear" w:color="auto" w:fill="auto"/>
            <w:noWrap/>
            <w:vAlign w:val="center"/>
          </w:tcPr>
          <w:p w14:paraId="2E7665F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等线" w:cs="Times New Roman"/>
                <w:color w:val="000000"/>
                <w:kern w:val="0"/>
                <w:sz w:val="22"/>
                <w:szCs w:val="22"/>
                <w:lang w:val="en-US" w:eastAsia="zh-CN"/>
              </w:rPr>
            </w:pPr>
            <w:r>
              <w:rPr>
                <w:rFonts w:hint="default" w:ascii="Times New Roman" w:hAnsi="Times New Roman" w:eastAsia="等线" w:cs="Times New Roman"/>
                <w:color w:val="000000"/>
                <w:kern w:val="0"/>
                <w:sz w:val="22"/>
                <w:szCs w:val="22"/>
              </w:rPr>
              <w:t>1</w:t>
            </w:r>
            <w:r>
              <w:rPr>
                <w:rFonts w:hint="default" w:ascii="Times New Roman" w:hAnsi="Times New Roman" w:eastAsia="等线" w:cs="Times New Roman"/>
                <w:color w:val="000000"/>
                <w:kern w:val="0"/>
                <w:sz w:val="22"/>
                <w:szCs w:val="22"/>
                <w:lang w:val="en-US" w:eastAsia="zh-CN"/>
              </w:rPr>
              <w:t>1</w:t>
            </w:r>
          </w:p>
        </w:tc>
      </w:tr>
      <w:tr w14:paraId="4D7A3EA6">
        <w:tblPrEx>
          <w:tblCellMar>
            <w:top w:w="0" w:type="dxa"/>
            <w:left w:w="108" w:type="dxa"/>
            <w:bottom w:w="0" w:type="dxa"/>
            <w:right w:w="108" w:type="dxa"/>
          </w:tblCellMar>
        </w:tblPrEx>
        <w:trPr>
          <w:trHeight w:val="602" w:hRule="atLeast"/>
        </w:trPr>
        <w:tc>
          <w:tcPr>
            <w:tcW w:w="1166" w:type="dxa"/>
            <w:vMerge w:val="continue"/>
            <w:tcBorders>
              <w:top w:val="nil"/>
              <w:left w:val="single" w:color="auto" w:sz="8" w:space="0"/>
              <w:bottom w:val="single" w:color="000000" w:sz="8" w:space="0"/>
              <w:right w:val="single" w:color="auto" w:sz="8" w:space="0"/>
            </w:tcBorders>
            <w:vAlign w:val="center"/>
          </w:tcPr>
          <w:p w14:paraId="19E9EBF7">
            <w:pPr>
              <w:widowControl/>
              <w:jc w:val="left"/>
              <w:rPr>
                <w:rFonts w:hint="default" w:ascii="Times New Roman" w:hAnsi="Times New Roman" w:eastAsia="等线" w:cs="Times New Roman"/>
                <w:color w:val="000000"/>
                <w:kern w:val="0"/>
                <w:sz w:val="22"/>
                <w:szCs w:val="22"/>
              </w:rPr>
            </w:pPr>
          </w:p>
        </w:tc>
        <w:tc>
          <w:tcPr>
            <w:tcW w:w="1258" w:type="dxa"/>
            <w:vMerge w:val="continue"/>
            <w:tcBorders>
              <w:top w:val="nil"/>
              <w:left w:val="single" w:color="auto" w:sz="8" w:space="0"/>
              <w:bottom w:val="single" w:color="000000" w:sz="8" w:space="0"/>
              <w:right w:val="single" w:color="auto" w:sz="8" w:space="0"/>
            </w:tcBorders>
            <w:vAlign w:val="center"/>
          </w:tcPr>
          <w:p w14:paraId="7B61F422">
            <w:pPr>
              <w:widowControl/>
              <w:jc w:val="left"/>
              <w:rPr>
                <w:rFonts w:hint="default" w:ascii="Times New Roman" w:hAnsi="Times New Roman" w:cs="Times New Roman"/>
                <w:color w:val="000000"/>
                <w:kern w:val="0"/>
                <w:sz w:val="22"/>
                <w:szCs w:val="22"/>
              </w:rPr>
            </w:pPr>
          </w:p>
        </w:tc>
        <w:tc>
          <w:tcPr>
            <w:tcW w:w="937" w:type="dxa"/>
            <w:vMerge w:val="continue"/>
            <w:tcBorders>
              <w:top w:val="nil"/>
              <w:left w:val="single" w:color="auto" w:sz="8" w:space="0"/>
              <w:bottom w:val="single" w:color="000000" w:sz="8" w:space="0"/>
              <w:right w:val="single" w:color="auto" w:sz="8" w:space="0"/>
            </w:tcBorders>
            <w:vAlign w:val="center"/>
          </w:tcPr>
          <w:p w14:paraId="0992411F">
            <w:pPr>
              <w:widowControl/>
              <w:jc w:val="center"/>
              <w:rPr>
                <w:rFonts w:hint="default" w:ascii="Times New Roman" w:hAnsi="Times New Roman" w:eastAsia="等线" w:cs="Times New Roman"/>
                <w:color w:val="000000"/>
                <w:kern w:val="0"/>
                <w:sz w:val="22"/>
                <w:szCs w:val="22"/>
              </w:rPr>
            </w:pPr>
          </w:p>
        </w:tc>
        <w:tc>
          <w:tcPr>
            <w:tcW w:w="1957" w:type="dxa"/>
            <w:tcBorders>
              <w:top w:val="nil"/>
              <w:left w:val="nil"/>
              <w:bottom w:val="single" w:color="auto" w:sz="8" w:space="0"/>
              <w:right w:val="single" w:color="auto" w:sz="8" w:space="0"/>
            </w:tcBorders>
            <w:shd w:val="clear" w:color="auto" w:fill="auto"/>
            <w:noWrap/>
            <w:vAlign w:val="center"/>
          </w:tcPr>
          <w:p w14:paraId="19627EC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等线" w:cs="Times New Roman"/>
                <w:color w:val="000000"/>
                <w:kern w:val="0"/>
                <w:sz w:val="22"/>
                <w:szCs w:val="22"/>
              </w:rPr>
            </w:pPr>
            <w:r>
              <w:rPr>
                <w:rFonts w:hint="default" w:ascii="Times New Roman" w:hAnsi="Times New Roman" w:eastAsia="等线" w:cs="Times New Roman"/>
                <w:color w:val="000000"/>
                <w:kern w:val="0"/>
                <w:sz w:val="22"/>
                <w:szCs w:val="22"/>
                <w:lang w:val="en-US" w:eastAsia="zh-CN" w:bidi="ar-SA"/>
              </w:rPr>
              <w:t>83° 03′51.423″</w:t>
            </w:r>
          </w:p>
        </w:tc>
        <w:tc>
          <w:tcPr>
            <w:tcW w:w="2207" w:type="dxa"/>
            <w:tcBorders>
              <w:top w:val="nil"/>
              <w:left w:val="nil"/>
              <w:bottom w:val="single" w:color="auto" w:sz="8" w:space="0"/>
              <w:right w:val="single" w:color="auto" w:sz="8" w:space="0"/>
            </w:tcBorders>
            <w:shd w:val="clear" w:color="auto" w:fill="auto"/>
            <w:noWrap/>
            <w:vAlign w:val="center"/>
          </w:tcPr>
          <w:p w14:paraId="1214B8F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等线" w:cs="Times New Roman"/>
                <w:color w:val="000000"/>
                <w:kern w:val="0"/>
                <w:sz w:val="22"/>
                <w:szCs w:val="22"/>
              </w:rPr>
            </w:pPr>
            <w:r>
              <w:rPr>
                <w:rFonts w:hint="default" w:ascii="Times New Roman" w:hAnsi="Times New Roman" w:eastAsia="等线" w:cs="Times New Roman"/>
                <w:color w:val="000000"/>
                <w:kern w:val="0"/>
                <w:sz w:val="22"/>
                <w:szCs w:val="22"/>
                <w:lang w:val="en-US" w:eastAsia="zh-CN" w:bidi="ar-SA"/>
              </w:rPr>
              <w:t>44° 22′35.201″</w:t>
            </w:r>
          </w:p>
        </w:tc>
        <w:tc>
          <w:tcPr>
            <w:tcW w:w="853" w:type="dxa"/>
            <w:tcBorders>
              <w:top w:val="single" w:color="auto" w:sz="8" w:space="0"/>
              <w:left w:val="nil"/>
              <w:bottom w:val="single" w:color="auto" w:sz="8" w:space="0"/>
              <w:right w:val="single" w:color="auto" w:sz="12" w:space="0"/>
            </w:tcBorders>
            <w:shd w:val="clear" w:color="auto" w:fill="auto"/>
            <w:noWrap/>
            <w:vAlign w:val="center"/>
          </w:tcPr>
          <w:p w14:paraId="3A2CCE3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等线" w:cs="Times New Roman"/>
                <w:color w:val="000000"/>
                <w:kern w:val="0"/>
                <w:sz w:val="22"/>
                <w:szCs w:val="22"/>
                <w:lang w:val="en-US" w:eastAsia="zh-CN"/>
              </w:rPr>
            </w:pPr>
            <w:r>
              <w:rPr>
                <w:rFonts w:hint="default" w:ascii="Times New Roman" w:hAnsi="Times New Roman" w:eastAsia="等线" w:cs="Times New Roman"/>
                <w:color w:val="000000"/>
                <w:kern w:val="0"/>
                <w:sz w:val="22"/>
                <w:szCs w:val="22"/>
              </w:rPr>
              <w:t>1</w:t>
            </w:r>
            <w:r>
              <w:rPr>
                <w:rFonts w:hint="default" w:ascii="Times New Roman" w:hAnsi="Times New Roman" w:eastAsia="等线" w:cs="Times New Roman"/>
                <w:color w:val="000000"/>
                <w:kern w:val="0"/>
                <w:sz w:val="22"/>
                <w:szCs w:val="22"/>
                <w:lang w:val="en-US" w:eastAsia="zh-CN"/>
              </w:rPr>
              <w:t>2</w:t>
            </w:r>
          </w:p>
        </w:tc>
      </w:tr>
      <w:tr w14:paraId="5160A5EE">
        <w:tblPrEx>
          <w:tblCellMar>
            <w:top w:w="0" w:type="dxa"/>
            <w:left w:w="108" w:type="dxa"/>
            <w:bottom w:w="0" w:type="dxa"/>
            <w:right w:w="108" w:type="dxa"/>
          </w:tblCellMar>
        </w:tblPrEx>
        <w:trPr>
          <w:trHeight w:val="440" w:hRule="atLeast"/>
        </w:trPr>
        <w:tc>
          <w:tcPr>
            <w:tcW w:w="1166" w:type="dxa"/>
            <w:vMerge w:val="continue"/>
            <w:tcBorders>
              <w:top w:val="nil"/>
              <w:left w:val="single" w:color="auto" w:sz="8" w:space="0"/>
              <w:bottom w:val="single" w:color="000000" w:sz="8" w:space="0"/>
              <w:right w:val="single" w:color="auto" w:sz="8" w:space="0"/>
            </w:tcBorders>
            <w:vAlign w:val="center"/>
          </w:tcPr>
          <w:p w14:paraId="5851B2A1">
            <w:pPr>
              <w:widowControl/>
              <w:jc w:val="left"/>
              <w:rPr>
                <w:rFonts w:hint="default" w:ascii="Times New Roman" w:hAnsi="Times New Roman" w:eastAsia="等线" w:cs="Times New Roman"/>
                <w:color w:val="000000"/>
                <w:kern w:val="0"/>
                <w:sz w:val="22"/>
                <w:szCs w:val="22"/>
              </w:rPr>
            </w:pPr>
          </w:p>
        </w:tc>
        <w:tc>
          <w:tcPr>
            <w:tcW w:w="1258" w:type="dxa"/>
            <w:vMerge w:val="continue"/>
            <w:tcBorders>
              <w:top w:val="nil"/>
              <w:left w:val="single" w:color="auto" w:sz="8" w:space="0"/>
              <w:bottom w:val="single" w:color="000000" w:sz="8" w:space="0"/>
              <w:right w:val="single" w:color="auto" w:sz="8" w:space="0"/>
            </w:tcBorders>
            <w:vAlign w:val="center"/>
          </w:tcPr>
          <w:p w14:paraId="521AC085">
            <w:pPr>
              <w:widowControl/>
              <w:jc w:val="left"/>
              <w:rPr>
                <w:rFonts w:hint="default" w:ascii="Times New Roman" w:hAnsi="Times New Roman" w:cs="Times New Roman"/>
                <w:color w:val="000000"/>
                <w:kern w:val="0"/>
                <w:sz w:val="22"/>
                <w:szCs w:val="22"/>
              </w:rPr>
            </w:pPr>
          </w:p>
        </w:tc>
        <w:tc>
          <w:tcPr>
            <w:tcW w:w="937" w:type="dxa"/>
            <w:vMerge w:val="continue"/>
            <w:tcBorders>
              <w:top w:val="nil"/>
              <w:left w:val="single" w:color="auto" w:sz="8" w:space="0"/>
              <w:bottom w:val="single" w:color="000000" w:sz="8" w:space="0"/>
              <w:right w:val="single" w:color="auto" w:sz="8" w:space="0"/>
            </w:tcBorders>
            <w:vAlign w:val="center"/>
          </w:tcPr>
          <w:p w14:paraId="69495856">
            <w:pPr>
              <w:widowControl/>
              <w:jc w:val="center"/>
              <w:rPr>
                <w:rFonts w:hint="default" w:ascii="Times New Roman" w:hAnsi="Times New Roman" w:eastAsia="等线" w:cs="Times New Roman"/>
                <w:color w:val="000000"/>
                <w:kern w:val="0"/>
                <w:sz w:val="22"/>
                <w:szCs w:val="22"/>
              </w:rPr>
            </w:pPr>
          </w:p>
        </w:tc>
        <w:tc>
          <w:tcPr>
            <w:tcW w:w="1957" w:type="dxa"/>
            <w:tcBorders>
              <w:top w:val="nil"/>
              <w:left w:val="nil"/>
              <w:bottom w:val="single" w:color="auto" w:sz="8" w:space="0"/>
              <w:right w:val="single" w:color="auto" w:sz="8" w:space="0"/>
            </w:tcBorders>
            <w:shd w:val="clear" w:color="auto" w:fill="auto"/>
            <w:noWrap/>
            <w:vAlign w:val="center"/>
          </w:tcPr>
          <w:p w14:paraId="26B04A2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等线" w:cs="Times New Roman"/>
                <w:color w:val="000000"/>
                <w:kern w:val="0"/>
                <w:sz w:val="22"/>
                <w:szCs w:val="22"/>
              </w:rPr>
            </w:pPr>
            <w:r>
              <w:rPr>
                <w:rFonts w:hint="default" w:ascii="Times New Roman" w:hAnsi="Times New Roman" w:eastAsia="等线" w:cs="Times New Roman"/>
                <w:color w:val="000000"/>
                <w:kern w:val="0"/>
                <w:sz w:val="22"/>
                <w:szCs w:val="22"/>
                <w:lang w:val="en-US" w:eastAsia="zh-CN" w:bidi="ar-SA"/>
              </w:rPr>
              <w:t>83° 03′6.363″</w:t>
            </w:r>
          </w:p>
        </w:tc>
        <w:tc>
          <w:tcPr>
            <w:tcW w:w="2207" w:type="dxa"/>
            <w:tcBorders>
              <w:top w:val="nil"/>
              <w:left w:val="nil"/>
              <w:bottom w:val="single" w:color="auto" w:sz="8" w:space="0"/>
              <w:right w:val="single" w:color="auto" w:sz="8" w:space="0"/>
            </w:tcBorders>
            <w:shd w:val="clear" w:color="auto" w:fill="auto"/>
            <w:noWrap/>
            <w:vAlign w:val="center"/>
          </w:tcPr>
          <w:p w14:paraId="433FB2F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等线" w:cs="Times New Roman"/>
                <w:color w:val="000000"/>
                <w:kern w:val="0"/>
                <w:sz w:val="22"/>
                <w:szCs w:val="22"/>
              </w:rPr>
            </w:pPr>
            <w:r>
              <w:rPr>
                <w:rFonts w:hint="default" w:ascii="Times New Roman" w:hAnsi="Times New Roman" w:eastAsia="等线" w:cs="Times New Roman"/>
                <w:color w:val="000000"/>
                <w:kern w:val="0"/>
                <w:sz w:val="22"/>
                <w:szCs w:val="22"/>
                <w:lang w:val="en-US" w:eastAsia="zh-CN" w:bidi="ar-SA"/>
              </w:rPr>
              <w:t>44° 20′47.981″</w:t>
            </w:r>
          </w:p>
        </w:tc>
        <w:tc>
          <w:tcPr>
            <w:tcW w:w="853" w:type="dxa"/>
            <w:tcBorders>
              <w:top w:val="single" w:color="auto" w:sz="8" w:space="0"/>
              <w:left w:val="nil"/>
              <w:bottom w:val="single" w:color="auto" w:sz="8" w:space="0"/>
              <w:right w:val="single" w:color="auto" w:sz="12" w:space="0"/>
            </w:tcBorders>
            <w:shd w:val="clear" w:color="auto" w:fill="auto"/>
            <w:noWrap/>
            <w:vAlign w:val="center"/>
          </w:tcPr>
          <w:p w14:paraId="2CF736C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等线" w:cs="Times New Roman"/>
                <w:color w:val="000000"/>
                <w:kern w:val="0"/>
                <w:sz w:val="22"/>
                <w:szCs w:val="22"/>
                <w:lang w:val="en-US" w:eastAsia="zh-CN"/>
              </w:rPr>
            </w:pPr>
            <w:r>
              <w:rPr>
                <w:rFonts w:hint="default" w:ascii="Times New Roman" w:hAnsi="Times New Roman" w:eastAsia="等线" w:cs="Times New Roman"/>
                <w:color w:val="000000"/>
                <w:kern w:val="0"/>
                <w:sz w:val="22"/>
                <w:szCs w:val="22"/>
              </w:rPr>
              <w:t>1</w:t>
            </w:r>
            <w:r>
              <w:rPr>
                <w:rFonts w:hint="default" w:ascii="Times New Roman" w:hAnsi="Times New Roman" w:eastAsia="等线" w:cs="Times New Roman"/>
                <w:color w:val="000000"/>
                <w:kern w:val="0"/>
                <w:sz w:val="22"/>
                <w:szCs w:val="22"/>
                <w:lang w:val="en-US" w:eastAsia="zh-CN"/>
              </w:rPr>
              <w:t>3</w:t>
            </w:r>
          </w:p>
        </w:tc>
      </w:tr>
      <w:tr w14:paraId="3FDAA663">
        <w:tblPrEx>
          <w:tblCellMar>
            <w:top w:w="0" w:type="dxa"/>
            <w:left w:w="108" w:type="dxa"/>
            <w:bottom w:w="0" w:type="dxa"/>
            <w:right w:w="108" w:type="dxa"/>
          </w:tblCellMar>
        </w:tblPrEx>
        <w:trPr>
          <w:trHeight w:val="543" w:hRule="atLeast"/>
        </w:trPr>
        <w:tc>
          <w:tcPr>
            <w:tcW w:w="1166" w:type="dxa"/>
            <w:vMerge w:val="continue"/>
            <w:tcBorders>
              <w:top w:val="nil"/>
              <w:left w:val="single" w:color="auto" w:sz="8" w:space="0"/>
              <w:bottom w:val="single" w:color="000000" w:sz="8" w:space="0"/>
              <w:right w:val="single" w:color="auto" w:sz="8" w:space="0"/>
            </w:tcBorders>
            <w:vAlign w:val="center"/>
          </w:tcPr>
          <w:p w14:paraId="6B2F78CF">
            <w:pPr>
              <w:widowControl/>
              <w:jc w:val="left"/>
              <w:rPr>
                <w:rFonts w:hint="default" w:ascii="Times New Roman" w:hAnsi="Times New Roman" w:eastAsia="等线" w:cs="Times New Roman"/>
                <w:color w:val="000000"/>
                <w:kern w:val="0"/>
                <w:sz w:val="22"/>
                <w:szCs w:val="22"/>
              </w:rPr>
            </w:pPr>
          </w:p>
        </w:tc>
        <w:tc>
          <w:tcPr>
            <w:tcW w:w="1258" w:type="dxa"/>
            <w:vMerge w:val="continue"/>
            <w:tcBorders>
              <w:top w:val="nil"/>
              <w:left w:val="single" w:color="auto" w:sz="8" w:space="0"/>
              <w:bottom w:val="single" w:color="000000" w:sz="8" w:space="0"/>
              <w:right w:val="single" w:color="auto" w:sz="8" w:space="0"/>
            </w:tcBorders>
            <w:vAlign w:val="center"/>
          </w:tcPr>
          <w:p w14:paraId="632BAF73">
            <w:pPr>
              <w:widowControl/>
              <w:jc w:val="left"/>
              <w:rPr>
                <w:rFonts w:hint="default" w:ascii="Times New Roman" w:hAnsi="Times New Roman" w:cs="Times New Roman"/>
                <w:color w:val="000000"/>
                <w:kern w:val="0"/>
                <w:sz w:val="22"/>
                <w:szCs w:val="22"/>
              </w:rPr>
            </w:pPr>
          </w:p>
        </w:tc>
        <w:tc>
          <w:tcPr>
            <w:tcW w:w="937" w:type="dxa"/>
            <w:vMerge w:val="continue"/>
            <w:tcBorders>
              <w:top w:val="nil"/>
              <w:left w:val="single" w:color="auto" w:sz="8" w:space="0"/>
              <w:bottom w:val="single" w:color="000000" w:sz="8" w:space="0"/>
              <w:right w:val="single" w:color="auto" w:sz="8" w:space="0"/>
            </w:tcBorders>
            <w:vAlign w:val="center"/>
          </w:tcPr>
          <w:p w14:paraId="6AFC6976">
            <w:pPr>
              <w:widowControl/>
              <w:jc w:val="center"/>
              <w:rPr>
                <w:rFonts w:hint="default" w:ascii="Times New Roman" w:hAnsi="Times New Roman" w:eastAsia="等线" w:cs="Times New Roman"/>
                <w:color w:val="000000"/>
                <w:kern w:val="0"/>
                <w:sz w:val="22"/>
                <w:szCs w:val="22"/>
              </w:rPr>
            </w:pPr>
          </w:p>
        </w:tc>
        <w:tc>
          <w:tcPr>
            <w:tcW w:w="1957" w:type="dxa"/>
            <w:tcBorders>
              <w:top w:val="nil"/>
              <w:left w:val="nil"/>
              <w:bottom w:val="single" w:color="auto" w:sz="8" w:space="0"/>
              <w:right w:val="single" w:color="auto" w:sz="8" w:space="0"/>
            </w:tcBorders>
            <w:shd w:val="clear" w:color="auto" w:fill="auto"/>
            <w:noWrap/>
            <w:vAlign w:val="center"/>
          </w:tcPr>
          <w:p w14:paraId="00017CD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等线" w:cs="Times New Roman"/>
                <w:color w:val="000000"/>
                <w:kern w:val="0"/>
                <w:sz w:val="22"/>
                <w:szCs w:val="22"/>
              </w:rPr>
            </w:pPr>
            <w:r>
              <w:rPr>
                <w:rFonts w:hint="default" w:ascii="Times New Roman" w:hAnsi="Times New Roman" w:eastAsia="等线" w:cs="Times New Roman"/>
                <w:color w:val="000000"/>
                <w:kern w:val="0"/>
                <w:sz w:val="22"/>
                <w:szCs w:val="22"/>
                <w:lang w:val="en-US" w:eastAsia="zh-CN" w:bidi="ar-SA"/>
              </w:rPr>
              <w:t>83° 02′26.848″</w:t>
            </w:r>
          </w:p>
        </w:tc>
        <w:tc>
          <w:tcPr>
            <w:tcW w:w="2207" w:type="dxa"/>
            <w:tcBorders>
              <w:top w:val="nil"/>
              <w:left w:val="nil"/>
              <w:bottom w:val="single" w:color="auto" w:sz="8" w:space="0"/>
              <w:right w:val="single" w:color="auto" w:sz="8" w:space="0"/>
            </w:tcBorders>
            <w:shd w:val="clear" w:color="auto" w:fill="auto"/>
            <w:noWrap/>
            <w:vAlign w:val="center"/>
          </w:tcPr>
          <w:p w14:paraId="05D46C1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等线" w:cs="Times New Roman"/>
                <w:color w:val="000000"/>
                <w:kern w:val="0"/>
                <w:sz w:val="22"/>
                <w:szCs w:val="22"/>
              </w:rPr>
            </w:pPr>
            <w:r>
              <w:rPr>
                <w:rFonts w:hint="default" w:ascii="Times New Roman" w:hAnsi="Times New Roman" w:eastAsia="等线" w:cs="Times New Roman"/>
                <w:color w:val="000000"/>
                <w:kern w:val="0"/>
                <w:sz w:val="22"/>
                <w:szCs w:val="22"/>
                <w:lang w:val="en-US" w:eastAsia="zh-CN" w:bidi="ar-SA"/>
              </w:rPr>
              <w:t>44° 20′31.836″</w:t>
            </w:r>
          </w:p>
        </w:tc>
        <w:tc>
          <w:tcPr>
            <w:tcW w:w="853" w:type="dxa"/>
            <w:tcBorders>
              <w:top w:val="single" w:color="auto" w:sz="8" w:space="0"/>
              <w:left w:val="nil"/>
              <w:bottom w:val="single" w:color="auto" w:sz="8" w:space="0"/>
              <w:right w:val="single" w:color="auto" w:sz="12" w:space="0"/>
            </w:tcBorders>
            <w:shd w:val="clear" w:color="auto" w:fill="auto"/>
            <w:noWrap/>
            <w:vAlign w:val="center"/>
          </w:tcPr>
          <w:p w14:paraId="3B3632C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等线" w:cs="Times New Roman"/>
                <w:color w:val="000000"/>
                <w:kern w:val="0"/>
                <w:sz w:val="22"/>
                <w:szCs w:val="22"/>
                <w:lang w:val="en-US" w:eastAsia="zh-CN"/>
              </w:rPr>
            </w:pPr>
            <w:r>
              <w:rPr>
                <w:rFonts w:hint="default" w:ascii="Times New Roman" w:hAnsi="Times New Roman" w:eastAsia="等线" w:cs="Times New Roman"/>
                <w:color w:val="000000"/>
                <w:kern w:val="0"/>
                <w:sz w:val="22"/>
                <w:szCs w:val="22"/>
              </w:rPr>
              <w:t>1</w:t>
            </w:r>
            <w:r>
              <w:rPr>
                <w:rFonts w:hint="default" w:ascii="Times New Roman" w:hAnsi="Times New Roman" w:eastAsia="等线" w:cs="Times New Roman"/>
                <w:color w:val="000000"/>
                <w:kern w:val="0"/>
                <w:sz w:val="22"/>
                <w:szCs w:val="22"/>
                <w:lang w:val="en-US" w:eastAsia="zh-CN"/>
              </w:rPr>
              <w:t>4</w:t>
            </w:r>
          </w:p>
        </w:tc>
      </w:tr>
      <w:tr w14:paraId="308F366A">
        <w:tblPrEx>
          <w:tblCellMar>
            <w:top w:w="0" w:type="dxa"/>
            <w:left w:w="108" w:type="dxa"/>
            <w:bottom w:w="0" w:type="dxa"/>
            <w:right w:w="108" w:type="dxa"/>
          </w:tblCellMar>
        </w:tblPrEx>
        <w:trPr>
          <w:trHeight w:val="551" w:hRule="atLeast"/>
        </w:trPr>
        <w:tc>
          <w:tcPr>
            <w:tcW w:w="1166" w:type="dxa"/>
            <w:vMerge w:val="continue"/>
            <w:tcBorders>
              <w:top w:val="nil"/>
              <w:left w:val="single" w:color="auto" w:sz="8" w:space="0"/>
              <w:bottom w:val="single" w:color="000000" w:sz="8" w:space="0"/>
              <w:right w:val="single" w:color="auto" w:sz="8" w:space="0"/>
            </w:tcBorders>
            <w:vAlign w:val="center"/>
          </w:tcPr>
          <w:p w14:paraId="577E6782">
            <w:pPr>
              <w:widowControl/>
              <w:jc w:val="left"/>
              <w:rPr>
                <w:rFonts w:hint="default" w:ascii="Times New Roman" w:hAnsi="Times New Roman" w:eastAsia="等线" w:cs="Times New Roman"/>
                <w:color w:val="000000"/>
                <w:kern w:val="0"/>
                <w:sz w:val="22"/>
                <w:szCs w:val="22"/>
              </w:rPr>
            </w:pPr>
          </w:p>
        </w:tc>
        <w:tc>
          <w:tcPr>
            <w:tcW w:w="1258" w:type="dxa"/>
            <w:vMerge w:val="continue"/>
            <w:tcBorders>
              <w:top w:val="nil"/>
              <w:left w:val="single" w:color="auto" w:sz="8" w:space="0"/>
              <w:bottom w:val="single" w:color="000000" w:sz="8" w:space="0"/>
              <w:right w:val="single" w:color="auto" w:sz="8" w:space="0"/>
            </w:tcBorders>
            <w:vAlign w:val="center"/>
          </w:tcPr>
          <w:p w14:paraId="0AB7A4BE">
            <w:pPr>
              <w:widowControl/>
              <w:jc w:val="left"/>
              <w:rPr>
                <w:rFonts w:hint="default" w:ascii="Times New Roman" w:hAnsi="Times New Roman" w:cs="Times New Roman"/>
                <w:color w:val="000000"/>
                <w:kern w:val="0"/>
                <w:sz w:val="22"/>
                <w:szCs w:val="22"/>
              </w:rPr>
            </w:pPr>
          </w:p>
        </w:tc>
        <w:tc>
          <w:tcPr>
            <w:tcW w:w="937" w:type="dxa"/>
            <w:vMerge w:val="continue"/>
            <w:tcBorders>
              <w:top w:val="nil"/>
              <w:left w:val="single" w:color="auto" w:sz="8" w:space="0"/>
              <w:bottom w:val="single" w:color="000000" w:sz="8" w:space="0"/>
              <w:right w:val="single" w:color="auto" w:sz="8" w:space="0"/>
            </w:tcBorders>
            <w:vAlign w:val="center"/>
          </w:tcPr>
          <w:p w14:paraId="34E9E79F">
            <w:pPr>
              <w:widowControl/>
              <w:jc w:val="center"/>
              <w:rPr>
                <w:rFonts w:hint="default" w:ascii="Times New Roman" w:hAnsi="Times New Roman" w:eastAsia="等线" w:cs="Times New Roman"/>
                <w:color w:val="000000"/>
                <w:kern w:val="0"/>
                <w:sz w:val="22"/>
                <w:szCs w:val="22"/>
              </w:rPr>
            </w:pPr>
          </w:p>
        </w:tc>
        <w:tc>
          <w:tcPr>
            <w:tcW w:w="1957" w:type="dxa"/>
            <w:tcBorders>
              <w:top w:val="nil"/>
              <w:left w:val="nil"/>
              <w:bottom w:val="single" w:color="auto" w:sz="8" w:space="0"/>
              <w:right w:val="single" w:color="auto" w:sz="8" w:space="0"/>
            </w:tcBorders>
            <w:shd w:val="clear" w:color="auto" w:fill="auto"/>
            <w:noWrap/>
            <w:vAlign w:val="center"/>
          </w:tcPr>
          <w:p w14:paraId="33AC7F2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等线" w:cs="Times New Roman"/>
                <w:color w:val="000000"/>
                <w:kern w:val="0"/>
                <w:sz w:val="22"/>
                <w:szCs w:val="22"/>
              </w:rPr>
            </w:pPr>
            <w:r>
              <w:rPr>
                <w:rFonts w:hint="default" w:ascii="Times New Roman" w:hAnsi="Times New Roman" w:eastAsia="等线" w:cs="Times New Roman"/>
                <w:color w:val="000000"/>
                <w:kern w:val="0"/>
                <w:sz w:val="22"/>
                <w:szCs w:val="22"/>
                <w:lang w:val="en-US" w:eastAsia="zh-CN" w:bidi="ar-SA"/>
              </w:rPr>
              <w:t>83° 01′41.310″</w:t>
            </w:r>
          </w:p>
        </w:tc>
        <w:tc>
          <w:tcPr>
            <w:tcW w:w="2207" w:type="dxa"/>
            <w:tcBorders>
              <w:top w:val="nil"/>
              <w:left w:val="nil"/>
              <w:bottom w:val="single" w:color="auto" w:sz="8" w:space="0"/>
              <w:right w:val="single" w:color="auto" w:sz="8" w:space="0"/>
            </w:tcBorders>
            <w:shd w:val="clear" w:color="auto" w:fill="auto"/>
            <w:noWrap/>
            <w:vAlign w:val="center"/>
          </w:tcPr>
          <w:p w14:paraId="2922599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等线" w:cs="Times New Roman"/>
                <w:color w:val="000000"/>
                <w:kern w:val="0"/>
                <w:sz w:val="22"/>
                <w:szCs w:val="22"/>
              </w:rPr>
            </w:pPr>
            <w:r>
              <w:rPr>
                <w:rFonts w:hint="default" w:ascii="Times New Roman" w:hAnsi="Times New Roman" w:eastAsia="等线" w:cs="Times New Roman"/>
                <w:color w:val="000000"/>
                <w:kern w:val="0"/>
                <w:sz w:val="22"/>
                <w:szCs w:val="22"/>
                <w:lang w:val="en-US" w:eastAsia="zh-CN" w:bidi="ar-SA"/>
              </w:rPr>
              <w:t>44° 20′33.637″</w:t>
            </w:r>
          </w:p>
        </w:tc>
        <w:tc>
          <w:tcPr>
            <w:tcW w:w="853" w:type="dxa"/>
            <w:tcBorders>
              <w:top w:val="single" w:color="auto" w:sz="8" w:space="0"/>
              <w:left w:val="nil"/>
              <w:bottom w:val="single" w:color="auto" w:sz="8" w:space="0"/>
              <w:right w:val="single" w:color="auto" w:sz="12" w:space="0"/>
            </w:tcBorders>
            <w:shd w:val="clear" w:color="auto" w:fill="auto"/>
            <w:noWrap/>
            <w:vAlign w:val="center"/>
          </w:tcPr>
          <w:p w14:paraId="6485372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等线" w:cs="Times New Roman"/>
                <w:color w:val="000000"/>
                <w:kern w:val="0"/>
                <w:sz w:val="22"/>
                <w:szCs w:val="22"/>
                <w:lang w:val="en-US" w:eastAsia="zh-CN"/>
              </w:rPr>
            </w:pPr>
            <w:r>
              <w:rPr>
                <w:rFonts w:hint="default" w:ascii="Times New Roman" w:hAnsi="Times New Roman" w:eastAsia="等线" w:cs="Times New Roman"/>
                <w:color w:val="000000"/>
                <w:kern w:val="0"/>
                <w:sz w:val="22"/>
                <w:szCs w:val="22"/>
              </w:rPr>
              <w:t>1</w:t>
            </w:r>
            <w:r>
              <w:rPr>
                <w:rFonts w:hint="default" w:ascii="Times New Roman" w:hAnsi="Times New Roman" w:eastAsia="等线" w:cs="Times New Roman"/>
                <w:color w:val="000000"/>
                <w:kern w:val="0"/>
                <w:sz w:val="22"/>
                <w:szCs w:val="22"/>
                <w:lang w:val="en-US" w:eastAsia="zh-CN"/>
              </w:rPr>
              <w:t>5</w:t>
            </w:r>
          </w:p>
        </w:tc>
      </w:tr>
    </w:tbl>
    <w:p w14:paraId="7D5BC6BD">
      <w:pPr>
        <w:spacing w:before="114" w:line="219" w:lineRule="auto"/>
        <w:rPr>
          <w:rFonts w:ascii="宋体" w:hAnsi="宋体" w:eastAsia="宋体" w:cs="宋体"/>
          <w:color w:val="000000" w:themeColor="text1"/>
          <w:spacing w:val="-2"/>
          <w:sz w:val="24"/>
          <w:szCs w:val="24"/>
          <w14:textFill>
            <w14:solidFill>
              <w14:schemeClr w14:val="tx1"/>
            </w14:solidFill>
          </w14:textFill>
        </w:rPr>
      </w:pPr>
    </w:p>
    <w:p w14:paraId="417CA57C">
      <w:pPr>
        <w:spacing w:before="114" w:line="219" w:lineRule="auto"/>
        <w:rPr>
          <w:rFonts w:hint="eastAsia" w:ascii="宋体" w:hAnsi="宋体" w:eastAsia="宋体" w:cs="宋体"/>
          <w:b/>
          <w:bCs/>
          <w:snapToGrid/>
          <w:color w:val="000000" w:themeColor="text1"/>
          <w:spacing w:val="-2"/>
          <w:kern w:val="2"/>
          <w:sz w:val="24"/>
          <w:szCs w:val="24"/>
          <w:lang w:val="en-US" w:eastAsia="zh-CN" w:bidi="ar-SA"/>
          <w14:textFill>
            <w14:solidFill>
              <w14:schemeClr w14:val="tx1"/>
            </w14:solidFill>
          </w14:textFill>
        </w:rPr>
      </w:pPr>
      <w:r>
        <w:rPr>
          <w:rFonts w:hint="eastAsia" w:ascii="宋体" w:hAnsi="宋体" w:eastAsia="宋体" w:cs="宋体"/>
          <w:b/>
          <w:bCs/>
          <w:snapToGrid/>
          <w:color w:val="000000" w:themeColor="text1"/>
          <w:spacing w:val="-2"/>
          <w:kern w:val="2"/>
          <w:sz w:val="24"/>
          <w:szCs w:val="24"/>
          <w:lang w:val="en-US" w:eastAsia="zh-CN" w:bidi="ar-SA"/>
          <w14:textFill>
            <w14:solidFill>
              <w14:schemeClr w14:val="tx1"/>
            </w14:solidFill>
          </w14:textFill>
        </w:rPr>
        <w:t>3.2.3 防治药剂</w:t>
      </w:r>
    </w:p>
    <w:p w14:paraId="2A4A7472">
      <w:pPr>
        <w:spacing w:before="114" w:line="219" w:lineRule="auto"/>
        <w:ind w:firstLine="474" w:firstLineChars="200"/>
        <w:rPr>
          <w:rFonts w:hint="eastAsia" w:ascii="宋体" w:hAnsi="宋体" w:eastAsia="宋体" w:cs="宋体"/>
          <w:snapToGrid/>
          <w:color w:val="000000" w:themeColor="text1"/>
          <w:spacing w:val="-2"/>
          <w:kern w:val="2"/>
          <w:sz w:val="24"/>
          <w:szCs w:val="24"/>
          <w:lang w:val="en-US" w:eastAsia="zh-CN" w:bidi="ar-SA"/>
          <w14:textFill>
            <w14:solidFill>
              <w14:schemeClr w14:val="tx1"/>
            </w14:solidFill>
          </w14:textFill>
        </w:rPr>
      </w:pPr>
      <w:r>
        <w:rPr>
          <w:rFonts w:hint="eastAsia" w:ascii="宋体" w:hAnsi="宋体" w:eastAsia="宋体" w:cs="宋体"/>
          <w:b/>
          <w:bCs/>
          <w:snapToGrid/>
          <w:color w:val="000000" w:themeColor="text1"/>
          <w:spacing w:val="-2"/>
          <w:kern w:val="2"/>
          <w:sz w:val="24"/>
          <w:szCs w:val="24"/>
          <w:lang w:val="en-US" w:eastAsia="zh-CN" w:bidi="ar-SA"/>
          <w14:textFill>
            <w14:solidFill>
              <w14:schemeClr w14:val="tx1"/>
            </w14:solidFill>
          </w14:textFill>
        </w:rPr>
        <w:t>1.雷公藤甲素</w:t>
      </w:r>
      <w:r>
        <w:rPr>
          <w:rFonts w:hint="eastAsia" w:ascii="宋体" w:hAnsi="宋体" w:eastAsia="宋体" w:cs="宋体"/>
          <w:snapToGrid/>
          <w:color w:val="000000" w:themeColor="text1"/>
          <w:spacing w:val="-2"/>
          <w:kern w:val="2"/>
          <w:sz w:val="24"/>
          <w:szCs w:val="24"/>
          <w:lang w:val="en-US" w:eastAsia="zh-CN" w:bidi="ar-SA"/>
          <w14:textFill>
            <w14:solidFill>
              <w14:schemeClr w14:val="tx1"/>
            </w14:solidFill>
          </w14:textFill>
        </w:rPr>
        <w:t>：雷公藤甲素，来源于卫茅科雷公藤植物，为植物源农药。雷公藤提取物雷公藤多甙目前已分离出70余种成分，具有多种药理活性，雷公藤甲素是其中最具药理活性的物质，具有显著的抗生育作用，主要是损伤鼠类睾丸生精细胞，减少精子，为雄性不育杀鼠剂。产品为0.25毫克/千克雷公藤甲素颗粒剂，用量100g/亩，釆取投饵法，堆施或穴施，一般每亩投放20堆，每堆投放10克，间隔5-7天投1次，对各种害鼠均有效。对非靶动物安全。</w:t>
      </w:r>
    </w:p>
    <w:p w14:paraId="095EF0A1">
      <w:pPr>
        <w:spacing w:before="114" w:line="219" w:lineRule="auto"/>
        <w:ind w:firstLine="236" w:firstLineChars="100"/>
        <w:rPr>
          <w:rFonts w:hint="eastAsia" w:ascii="宋体" w:hAnsi="宋体" w:eastAsia="宋体" w:cs="宋体"/>
          <w:snapToGrid/>
          <w:color w:val="000000" w:themeColor="text1"/>
          <w:spacing w:val="-2"/>
          <w:kern w:val="2"/>
          <w:sz w:val="24"/>
          <w:szCs w:val="24"/>
          <w:lang w:val="en-US" w:eastAsia="zh-CN" w:bidi="ar-SA"/>
          <w14:textFill>
            <w14:solidFill>
              <w14:schemeClr w14:val="tx1"/>
            </w14:solidFill>
          </w14:textFill>
        </w:rPr>
      </w:pPr>
      <w:r>
        <w:rPr>
          <w:rFonts w:hint="eastAsia" w:ascii="宋体" w:hAnsi="宋体" w:eastAsia="宋体" w:cs="宋体"/>
          <w:snapToGrid/>
          <w:color w:val="000000" w:themeColor="text1"/>
          <w:spacing w:val="-2"/>
          <w:kern w:val="2"/>
          <w:sz w:val="24"/>
          <w:szCs w:val="24"/>
          <w:lang w:val="en-US" w:eastAsia="zh-CN" w:bidi="ar-SA"/>
          <w14:textFill>
            <w14:solidFill>
              <w14:schemeClr w14:val="tx1"/>
            </w14:solidFill>
          </w14:textFill>
        </w:rPr>
        <w:t xml:space="preserve"> </w:t>
      </w:r>
      <w:r>
        <w:rPr>
          <w:rFonts w:hint="eastAsia" w:ascii="宋体" w:hAnsi="宋体" w:eastAsia="宋体" w:cs="宋体"/>
          <w:b/>
          <w:bCs/>
          <w:snapToGrid/>
          <w:color w:val="000000" w:themeColor="text1"/>
          <w:spacing w:val="-2"/>
          <w:kern w:val="2"/>
          <w:sz w:val="24"/>
          <w:szCs w:val="24"/>
          <w:lang w:val="en-US" w:eastAsia="zh-CN" w:bidi="ar-SA"/>
          <w14:textFill>
            <w14:solidFill>
              <w14:schemeClr w14:val="tx1"/>
            </w14:solidFill>
          </w14:textFill>
        </w:rPr>
        <w:t>2.印楝素</w:t>
      </w:r>
      <w:r>
        <w:rPr>
          <w:rFonts w:hint="eastAsia" w:ascii="宋体" w:hAnsi="宋体" w:eastAsia="宋体" w:cs="宋体"/>
          <w:snapToGrid/>
          <w:color w:val="000000" w:themeColor="text1"/>
          <w:spacing w:val="-2"/>
          <w:kern w:val="2"/>
          <w:sz w:val="24"/>
          <w:szCs w:val="24"/>
          <w:lang w:val="en-US" w:eastAsia="zh-CN" w:bidi="ar-SA"/>
          <w14:textFill>
            <w14:solidFill>
              <w14:schemeClr w14:val="tx1"/>
            </w14:solidFill>
          </w14:textFill>
        </w:rPr>
        <w:t>：0.8%阿维·印楝素属高效、广谱、低毒植物源杀虫剂，是世界公认的优秀生物农药，具有拒食、抑制生长发育等作用，对害虫防治效果好，而且不污染坏境，符合环保要求，是农牧业可持续发展的首选药剂，印楝素防控面积2万亩，用药量15克/亩。</w:t>
      </w:r>
    </w:p>
    <w:p w14:paraId="08F1C806">
      <w:pPr>
        <w:spacing w:before="114" w:line="219" w:lineRule="auto"/>
        <w:ind w:firstLine="237" w:firstLineChars="100"/>
        <w:rPr>
          <w:rFonts w:hint="eastAsia" w:ascii="宋体" w:hAnsi="宋体" w:eastAsia="宋体" w:cs="宋体"/>
          <w:snapToGrid/>
          <w:color w:val="000000" w:themeColor="text1"/>
          <w:spacing w:val="-2"/>
          <w:kern w:val="2"/>
          <w:sz w:val="24"/>
          <w:szCs w:val="24"/>
          <w:lang w:val="en-US" w:eastAsia="zh-CN" w:bidi="ar-SA"/>
          <w14:textFill>
            <w14:solidFill>
              <w14:schemeClr w14:val="tx1"/>
            </w14:solidFill>
          </w14:textFill>
        </w:rPr>
      </w:pPr>
      <w:r>
        <w:rPr>
          <w:rFonts w:hint="eastAsia" w:ascii="宋体" w:hAnsi="宋体" w:eastAsia="宋体" w:cs="宋体"/>
          <w:b/>
          <w:bCs/>
          <w:snapToGrid/>
          <w:color w:val="000000" w:themeColor="text1"/>
          <w:spacing w:val="-2"/>
          <w:kern w:val="2"/>
          <w:sz w:val="24"/>
          <w:szCs w:val="24"/>
          <w:lang w:val="en-US" w:eastAsia="zh-CN" w:bidi="ar-SA"/>
          <w14:textFill>
            <w14:solidFill>
              <w14:schemeClr w14:val="tx1"/>
            </w14:solidFill>
          </w14:textFill>
        </w:rPr>
        <w:t>3、0.5%蛇床子素</w:t>
      </w:r>
      <w:r>
        <w:rPr>
          <w:rFonts w:hint="eastAsia" w:ascii="宋体" w:hAnsi="宋体" w:eastAsia="宋体" w:cs="宋体"/>
          <w:snapToGrid/>
          <w:color w:val="000000" w:themeColor="text1"/>
          <w:spacing w:val="-2"/>
          <w:kern w:val="2"/>
          <w:sz w:val="24"/>
          <w:szCs w:val="24"/>
          <w:lang w:val="en-US" w:eastAsia="zh-CN" w:bidi="ar-SA"/>
          <w14:textFill>
            <w14:solidFill>
              <w14:schemeClr w14:val="tx1"/>
            </w14:solidFill>
          </w14:textFill>
        </w:rPr>
        <w:t>:蛇床子素是低度高效，低毒植物源杀虫剂，是一种中药材蛇床子提取的植物杀虫剂，近几年我国已获批用于防治草原蝗虫。蛇床子素防控8万亩，用药量30克/亩。</w:t>
      </w:r>
    </w:p>
    <w:p w14:paraId="1E011A2F">
      <w:pPr>
        <w:spacing w:before="114" w:line="219" w:lineRule="auto"/>
        <w:ind w:firstLine="237" w:firstLineChars="100"/>
        <w:rPr>
          <w:rFonts w:hint="eastAsia" w:ascii="宋体" w:hAnsi="宋体" w:eastAsia="宋体" w:cs="宋体"/>
          <w:snapToGrid/>
          <w:color w:val="000000" w:themeColor="text1"/>
          <w:spacing w:val="-2"/>
          <w:kern w:val="2"/>
          <w:sz w:val="24"/>
          <w:szCs w:val="24"/>
          <w:lang w:val="en-US" w:eastAsia="zh-CN" w:bidi="ar-SA"/>
          <w14:textFill>
            <w14:solidFill>
              <w14:schemeClr w14:val="tx1"/>
            </w14:solidFill>
          </w14:textFill>
        </w:rPr>
      </w:pPr>
      <w:r>
        <w:rPr>
          <w:rFonts w:hint="eastAsia" w:ascii="宋体" w:hAnsi="宋体" w:eastAsia="宋体" w:cs="宋体"/>
          <w:b/>
          <w:bCs/>
          <w:snapToGrid/>
          <w:color w:val="000000" w:themeColor="text1"/>
          <w:spacing w:val="-2"/>
          <w:kern w:val="2"/>
          <w:sz w:val="24"/>
          <w:szCs w:val="24"/>
          <w:lang w:val="en-US" w:eastAsia="zh-CN" w:bidi="ar-SA"/>
          <w14:textFill>
            <w14:solidFill>
              <w14:schemeClr w14:val="tx1"/>
            </w14:solidFill>
          </w14:textFill>
        </w:rPr>
        <w:t>4、</w:t>
      </w:r>
      <w:r>
        <w:rPr>
          <w:rFonts w:hint="default" w:ascii="宋体" w:hAnsi="宋体" w:eastAsia="宋体" w:cs="宋体"/>
          <w:b/>
          <w:bCs/>
          <w:snapToGrid/>
          <w:color w:val="000000" w:themeColor="text1"/>
          <w:spacing w:val="-2"/>
          <w:kern w:val="2"/>
          <w:sz w:val="24"/>
          <w:szCs w:val="24"/>
          <w:lang w:val="en-US" w:eastAsia="zh-CN" w:bidi="ar-SA"/>
          <w14:textFill>
            <w14:solidFill>
              <w14:schemeClr w14:val="tx1"/>
            </w14:solidFill>
          </w14:textFill>
        </w:rPr>
        <w:t>0.5亿</w:t>
      </w:r>
      <w:r>
        <w:rPr>
          <w:rFonts w:hint="eastAsia" w:ascii="宋体" w:hAnsi="宋体" w:eastAsia="宋体" w:cs="宋体"/>
          <w:b/>
          <w:bCs/>
          <w:snapToGrid/>
          <w:color w:val="000000" w:themeColor="text1"/>
          <w:spacing w:val="-2"/>
          <w:kern w:val="2"/>
          <w:sz w:val="24"/>
          <w:szCs w:val="24"/>
          <w:lang w:val="en-US" w:eastAsia="zh-CN" w:bidi="ar-SA"/>
          <w14:textFill>
            <w14:solidFill>
              <w14:schemeClr w14:val="tx1"/>
            </w14:solidFill>
          </w14:textFill>
        </w:rPr>
        <w:t>孢子</w:t>
      </w:r>
      <w:r>
        <w:rPr>
          <w:rFonts w:hint="default" w:ascii="宋体" w:hAnsi="宋体" w:eastAsia="宋体" w:cs="宋体"/>
          <w:b/>
          <w:bCs/>
          <w:snapToGrid/>
          <w:color w:val="000000" w:themeColor="text1"/>
          <w:spacing w:val="-2"/>
          <w:kern w:val="2"/>
          <w:sz w:val="24"/>
          <w:szCs w:val="24"/>
          <w:lang w:val="en-US" w:eastAsia="zh-CN" w:bidi="ar-SA"/>
          <w14:textFill>
            <w14:solidFill>
              <w14:schemeClr w14:val="tx1"/>
            </w14:solidFill>
          </w14:textFill>
        </w:rPr>
        <w:t>/</w:t>
      </w:r>
      <w:r>
        <w:rPr>
          <w:rFonts w:hint="eastAsia" w:ascii="宋体" w:hAnsi="宋体" w:eastAsia="宋体" w:cs="宋体"/>
          <w:b/>
          <w:bCs/>
          <w:snapToGrid/>
          <w:color w:val="000000" w:themeColor="text1"/>
          <w:spacing w:val="-2"/>
          <w:kern w:val="2"/>
          <w:sz w:val="24"/>
          <w:szCs w:val="24"/>
          <w:lang w:val="en-US" w:eastAsia="zh-CN" w:bidi="ar-SA"/>
          <w14:textFill>
            <w14:solidFill>
              <w14:schemeClr w14:val="tx1"/>
            </w14:solidFill>
          </w14:textFill>
        </w:rPr>
        <w:t>ml</w:t>
      </w:r>
      <w:r>
        <w:rPr>
          <w:rFonts w:hint="default" w:ascii="宋体" w:hAnsi="宋体" w:eastAsia="宋体" w:cs="宋体"/>
          <w:b/>
          <w:bCs/>
          <w:snapToGrid/>
          <w:color w:val="000000" w:themeColor="text1"/>
          <w:spacing w:val="-2"/>
          <w:kern w:val="2"/>
          <w:sz w:val="24"/>
          <w:szCs w:val="24"/>
          <w:lang w:val="en-US" w:eastAsia="zh-CN" w:bidi="ar-SA"/>
          <w14:textFill>
            <w14:solidFill>
              <w14:schemeClr w14:val="tx1"/>
            </w14:solidFill>
          </w14:textFill>
        </w:rPr>
        <w:t>蝗虫微孢子悬浮剂</w:t>
      </w:r>
      <w:r>
        <w:rPr>
          <w:rFonts w:hint="eastAsia" w:ascii="宋体" w:hAnsi="宋体" w:eastAsia="宋体" w:cs="宋体"/>
          <w:snapToGrid/>
          <w:color w:val="000000" w:themeColor="text1"/>
          <w:spacing w:val="-2"/>
          <w:kern w:val="2"/>
          <w:sz w:val="24"/>
          <w:szCs w:val="24"/>
          <w:lang w:val="en-US" w:eastAsia="zh-CN" w:bidi="ar-SA"/>
          <w14:textFill>
            <w14:solidFill>
              <w14:schemeClr w14:val="tx1"/>
            </w14:solidFill>
          </w14:textFill>
        </w:rPr>
        <w:t>:是一种高效的微生物杀虫剂，已经在防治草原蝗虫方面取得了显著效果。这种微生物杀虫剂具有不污染环境、对人畜无毒等优点，符合可持续治的要求。蝗虫微孢子虫预防1万亩，用药量15克/亩。</w:t>
      </w:r>
    </w:p>
    <w:p w14:paraId="242C5EA2">
      <w:pPr>
        <w:spacing w:before="114" w:line="219" w:lineRule="auto"/>
        <w:ind w:firstLine="237" w:firstLineChars="100"/>
        <w:rPr>
          <w:rFonts w:hint="eastAsia" w:ascii="宋体" w:hAnsi="宋体" w:eastAsia="宋体" w:cs="宋体"/>
          <w:color w:val="000000" w:themeColor="text1"/>
          <w:spacing w:val="-2"/>
          <w:sz w:val="24"/>
          <w:szCs w:val="24"/>
          <w:lang w:val="en-US" w:eastAsia="zh-CN"/>
          <w14:textFill>
            <w14:solidFill>
              <w14:schemeClr w14:val="tx1"/>
            </w14:solidFill>
          </w14:textFill>
        </w:rPr>
      </w:pPr>
      <w:r>
        <w:rPr>
          <w:rFonts w:hint="eastAsia" w:ascii="宋体" w:hAnsi="宋体" w:eastAsia="宋体" w:cs="宋体"/>
          <w:b/>
          <w:bCs/>
          <w:snapToGrid/>
          <w:color w:val="000000" w:themeColor="text1"/>
          <w:spacing w:val="-2"/>
          <w:kern w:val="2"/>
          <w:sz w:val="24"/>
          <w:szCs w:val="24"/>
          <w:lang w:val="en-US" w:eastAsia="zh-CN" w:bidi="ar-SA"/>
          <w14:textFill>
            <w14:solidFill>
              <w14:schemeClr w14:val="tx1"/>
            </w14:solidFill>
          </w14:textFill>
        </w:rPr>
        <w:t>3.2.4 鼠害雷公藤甲素使用技术和使用方法：</w:t>
      </w:r>
      <w:r>
        <w:rPr>
          <w:rFonts w:hint="eastAsia" w:ascii="宋体" w:hAnsi="宋体" w:eastAsia="宋体" w:cs="宋体"/>
          <w:color w:val="000000" w:themeColor="text1"/>
          <w:spacing w:val="-2"/>
          <w:sz w:val="24"/>
          <w:szCs w:val="24"/>
          <w:lang w:val="en-US" w:eastAsia="zh-CN"/>
          <w14:textFill>
            <w14:solidFill>
              <w14:schemeClr w14:val="tx1"/>
            </w14:solidFill>
          </w14:textFill>
        </w:rPr>
        <w:t>草原害鼠饱和投饵，草原每公顷投药1000-1650g。条距10×20m投放一堆，每堆10g，投放在鼠类经常活动的地方，并予补充，根据鼠密度较高的地区可增加投饵量。</w:t>
      </w:r>
    </w:p>
    <w:p w14:paraId="121FF16F">
      <w:pPr>
        <w:spacing w:before="114" w:line="219" w:lineRule="auto"/>
        <w:ind w:firstLine="472" w:firstLineChars="200"/>
        <w:rPr>
          <w:rFonts w:hint="eastAsia" w:ascii="宋体" w:hAnsi="宋体" w:eastAsia="宋体" w:cs="宋体"/>
          <w:color w:val="000000" w:themeColor="text1"/>
          <w:spacing w:val="-2"/>
          <w:sz w:val="24"/>
          <w:szCs w:val="24"/>
          <w:lang w:val="en-US" w:eastAsia="zh-CN"/>
          <w14:textFill>
            <w14:solidFill>
              <w14:schemeClr w14:val="tx1"/>
            </w14:solidFill>
          </w14:textFill>
        </w:rPr>
      </w:pPr>
      <w:r>
        <w:rPr>
          <w:rFonts w:hint="eastAsia" w:ascii="宋体" w:hAnsi="宋体" w:eastAsia="宋体" w:cs="宋体"/>
          <w:color w:val="000000" w:themeColor="text1"/>
          <w:spacing w:val="-2"/>
          <w:sz w:val="24"/>
          <w:szCs w:val="24"/>
          <w:lang w:val="en-US" w:eastAsia="zh-CN"/>
          <w14:textFill>
            <w14:solidFill>
              <w14:schemeClr w14:val="tx1"/>
            </w14:solidFill>
          </w14:textFill>
        </w:rPr>
        <w:t>该药剂有毒，需严格管理，投药后应竖立相应的警示标志，要防止家禽、牲畜进入、避免有益生物误食（草原禁牧，一般15-20天）；远离儿童，应保管在小孩触摸不到的地方；投饵时应戴手套、口罩，处理药剂后必须立即洗手及清洗暴露的皮肤；避免孕妇及哺乳妇女接触；死鼠及剩余药剂应焚烧或土埋；用过的包装物和容器应妥善处理，不可做他用，也不可随意丢弃；如有中毒必须立即就医；本品应贮存在室内通风干燥处，避免潮湿环境，常温下保存，运输时注意不要受潮和雨淋。不能与食品、种子、饮料、粮食、饲料等物品同贮同运。 </w:t>
      </w:r>
    </w:p>
    <w:p w14:paraId="7E28BC14">
      <w:pPr>
        <w:spacing w:before="114" w:line="219" w:lineRule="auto"/>
        <w:ind w:firstLine="472" w:firstLineChars="200"/>
        <w:rPr>
          <w:rFonts w:hint="eastAsia" w:ascii="宋体" w:hAnsi="宋体" w:eastAsia="宋体" w:cs="宋体"/>
          <w:color w:val="000000" w:themeColor="text1"/>
          <w:spacing w:val="-2"/>
          <w:sz w:val="24"/>
          <w:szCs w:val="24"/>
          <w:lang w:val="en-US" w:eastAsia="zh-CN"/>
          <w14:textFill>
            <w14:solidFill>
              <w14:schemeClr w14:val="tx1"/>
            </w14:solidFill>
          </w14:textFill>
        </w:rPr>
      </w:pPr>
      <w:r>
        <w:rPr>
          <w:rFonts w:hint="eastAsia" w:ascii="宋体" w:hAnsi="宋体" w:eastAsia="宋体" w:cs="宋体"/>
          <w:color w:val="000000" w:themeColor="text1"/>
          <w:spacing w:val="-2"/>
          <w:sz w:val="24"/>
          <w:szCs w:val="24"/>
          <w:lang w:val="en-US" w:eastAsia="zh-CN"/>
          <w14:textFill>
            <w14:solidFill>
              <w14:schemeClr w14:val="tx1"/>
            </w14:solidFill>
          </w14:textFill>
        </w:rPr>
        <w:t>中毒急救：皮肤或眼睛不慎接触到药剂应立即用清水冲洗，如人、畜不慎误食或盗食中毒，应立即停食并及时携标签到医院就诊，对症处理，或用维生素K1进行解毒。</w:t>
      </w:r>
    </w:p>
    <w:p w14:paraId="14B54863">
      <w:pPr>
        <w:spacing w:before="114" w:line="219" w:lineRule="auto"/>
        <w:rPr>
          <w:rFonts w:hint="eastAsia" w:ascii="宋体" w:hAnsi="宋体" w:eastAsia="宋体" w:cs="宋体"/>
          <w:color w:val="000000" w:themeColor="text1"/>
          <w:spacing w:val="-2"/>
          <w:sz w:val="24"/>
          <w:szCs w:val="24"/>
          <w:lang w:val="en-US" w:eastAsia="zh-CN"/>
          <w14:textFill>
            <w14:solidFill>
              <w14:schemeClr w14:val="tx1"/>
            </w14:solidFill>
          </w14:textFill>
        </w:rPr>
      </w:pPr>
    </w:p>
    <w:p w14:paraId="7B2208D3">
      <w:pPr>
        <w:spacing w:before="114" w:line="219" w:lineRule="auto"/>
        <w:rPr>
          <w:rFonts w:hint="default" w:ascii="宋体" w:hAnsi="宋体" w:eastAsia="宋体" w:cs="宋体"/>
          <w:b/>
          <w:bCs/>
          <w:color w:val="000000" w:themeColor="text1"/>
          <w:spacing w:val="-2"/>
          <w:sz w:val="24"/>
          <w:szCs w:val="24"/>
          <w:lang w:val="en-US" w:eastAsia="zh-CN"/>
          <w14:textFill>
            <w14:solidFill>
              <w14:schemeClr w14:val="tx1"/>
            </w14:solidFill>
          </w14:textFill>
        </w:rPr>
      </w:pPr>
      <w:r>
        <w:rPr>
          <w:rFonts w:hint="eastAsia" w:ascii="宋体" w:hAnsi="宋体" w:eastAsia="宋体" w:cs="宋体"/>
          <w:b/>
          <w:bCs/>
          <w:color w:val="000000" w:themeColor="text1"/>
          <w:spacing w:val="-2"/>
          <w:sz w:val="24"/>
          <w:szCs w:val="24"/>
          <w:lang w:val="en-US" w:eastAsia="zh-CN"/>
          <w14:textFill>
            <w14:solidFill>
              <w14:schemeClr w14:val="tx1"/>
            </w14:solidFill>
          </w14:textFill>
        </w:rPr>
        <w:t xml:space="preserve">3.2.5 </w:t>
      </w:r>
      <w:r>
        <w:rPr>
          <w:rFonts w:hint="default" w:ascii="宋体" w:hAnsi="宋体" w:eastAsia="宋体" w:cs="宋体"/>
          <w:b/>
          <w:bCs/>
          <w:color w:val="000000" w:themeColor="text1"/>
          <w:spacing w:val="-2"/>
          <w:sz w:val="24"/>
          <w:szCs w:val="24"/>
          <w:lang w:val="en-US" w:eastAsia="zh-CN"/>
          <w14:textFill>
            <w14:solidFill>
              <w14:schemeClr w14:val="tx1"/>
            </w14:solidFill>
          </w14:textFill>
        </w:rPr>
        <w:t>根据草原虫害监测预报数据，达到防治标准后，组织实施喷药防治虫害。</w:t>
      </w:r>
    </w:p>
    <w:p w14:paraId="02C6A55D">
      <w:pPr>
        <w:spacing w:before="114" w:line="219" w:lineRule="auto"/>
        <w:rPr>
          <w:rFonts w:hint="default" w:ascii="宋体" w:hAnsi="宋体" w:eastAsia="宋体" w:cs="宋体"/>
          <w:color w:val="C0504D" w:themeColor="accent2"/>
          <w:spacing w:val="-2"/>
          <w:sz w:val="24"/>
          <w:szCs w:val="24"/>
          <w:lang w:val="en-US" w:eastAsia="zh-CN"/>
          <w14:textFill>
            <w14:solidFill>
              <w14:schemeClr w14:val="accent2"/>
            </w14:solidFill>
          </w14:textFill>
        </w:rPr>
      </w:pPr>
      <w:r>
        <w:rPr>
          <w:rFonts w:hint="default" w:ascii="宋体" w:hAnsi="宋体" w:eastAsia="宋体" w:cs="宋体"/>
          <w:color w:val="000000" w:themeColor="text1"/>
          <w:spacing w:val="-2"/>
          <w:sz w:val="24"/>
          <w:szCs w:val="24"/>
          <w:lang w:val="en-US" w:eastAsia="zh-CN"/>
          <w14:textFill>
            <w14:solidFill>
              <w14:schemeClr w14:val="tx1"/>
            </w14:solidFill>
          </w14:textFill>
        </w:rPr>
        <w:t>①药物选择：选用0.8%</w:t>
      </w:r>
      <w:r>
        <w:rPr>
          <w:rFonts w:hint="eastAsia" w:ascii="宋体" w:hAnsi="宋体" w:eastAsia="宋体" w:cs="宋体"/>
          <w:color w:val="000000" w:themeColor="text1"/>
          <w:spacing w:val="-2"/>
          <w:sz w:val="24"/>
          <w:szCs w:val="24"/>
          <w:lang w:val="en-US" w:eastAsia="zh-CN"/>
          <w14:textFill>
            <w14:solidFill>
              <w14:schemeClr w14:val="tx1"/>
            </w14:solidFill>
          </w14:textFill>
        </w:rPr>
        <w:t>阿维</w:t>
      </w:r>
      <w:r>
        <w:rPr>
          <w:rFonts w:hint="default" w:ascii="宋体" w:hAnsi="宋体" w:eastAsia="宋体" w:cs="宋体"/>
          <w:color w:val="000000" w:themeColor="text1"/>
          <w:spacing w:val="-2"/>
          <w:sz w:val="24"/>
          <w:szCs w:val="24"/>
          <w:lang w:val="en-US" w:eastAsia="zh-CN"/>
          <w14:textFill>
            <w14:solidFill>
              <w14:schemeClr w14:val="tx1"/>
            </w14:solidFill>
          </w14:textFill>
        </w:rPr>
        <w:t>印楝素、0.5%蛇床子素、0.5亿</w:t>
      </w:r>
      <w:r>
        <w:rPr>
          <w:rFonts w:hint="eastAsia" w:ascii="宋体" w:hAnsi="宋体" w:eastAsia="宋体" w:cs="宋体"/>
          <w:color w:val="000000" w:themeColor="text1"/>
          <w:spacing w:val="-2"/>
          <w:sz w:val="24"/>
          <w:szCs w:val="24"/>
          <w:lang w:val="en-US" w:eastAsia="zh-CN"/>
          <w14:textFill>
            <w14:solidFill>
              <w14:schemeClr w14:val="tx1"/>
            </w14:solidFill>
          </w14:textFill>
        </w:rPr>
        <w:t>孢子</w:t>
      </w:r>
      <w:r>
        <w:rPr>
          <w:rFonts w:hint="default" w:ascii="宋体" w:hAnsi="宋体" w:eastAsia="宋体" w:cs="宋体"/>
          <w:color w:val="000000" w:themeColor="text1"/>
          <w:spacing w:val="-2"/>
          <w:sz w:val="24"/>
          <w:szCs w:val="24"/>
          <w:lang w:val="en-US" w:eastAsia="zh-CN"/>
          <w14:textFill>
            <w14:solidFill>
              <w14:schemeClr w14:val="tx1"/>
            </w14:solidFill>
          </w14:textFill>
        </w:rPr>
        <w:t>/</w:t>
      </w:r>
      <w:r>
        <w:rPr>
          <w:rFonts w:hint="eastAsia" w:ascii="宋体" w:hAnsi="宋体" w:eastAsia="宋体" w:cs="宋体"/>
          <w:color w:val="000000" w:themeColor="text1"/>
          <w:spacing w:val="-2"/>
          <w:sz w:val="24"/>
          <w:szCs w:val="24"/>
          <w:lang w:val="en-US" w:eastAsia="zh-CN"/>
          <w14:textFill>
            <w14:solidFill>
              <w14:schemeClr w14:val="tx1"/>
            </w14:solidFill>
          </w14:textFill>
        </w:rPr>
        <w:t>ml</w:t>
      </w:r>
      <w:r>
        <w:rPr>
          <w:rFonts w:hint="default" w:ascii="宋体" w:hAnsi="宋体" w:eastAsia="宋体" w:cs="宋体"/>
          <w:color w:val="000000" w:themeColor="text1"/>
          <w:spacing w:val="-2"/>
          <w:sz w:val="24"/>
          <w:szCs w:val="24"/>
          <w:lang w:val="en-US" w:eastAsia="zh-CN"/>
          <w14:textFill>
            <w14:solidFill>
              <w14:schemeClr w14:val="tx1"/>
            </w14:solidFill>
          </w14:textFill>
        </w:rPr>
        <w:t>蝗虫微孢子悬浮剂。</w:t>
      </w:r>
    </w:p>
    <w:p w14:paraId="38852145">
      <w:pPr>
        <w:spacing w:before="114" w:line="219" w:lineRule="auto"/>
        <w:rPr>
          <w:rFonts w:hint="default" w:ascii="宋体" w:hAnsi="宋体" w:eastAsia="宋体" w:cs="宋体"/>
          <w:color w:val="000000" w:themeColor="text1"/>
          <w:spacing w:val="-2"/>
          <w:sz w:val="24"/>
          <w:szCs w:val="24"/>
          <w:lang w:val="en-US" w:eastAsia="zh-CN"/>
          <w14:textFill>
            <w14:solidFill>
              <w14:schemeClr w14:val="tx1"/>
            </w14:solidFill>
          </w14:textFill>
        </w:rPr>
      </w:pPr>
      <w:r>
        <w:rPr>
          <w:rFonts w:hint="default" w:ascii="宋体" w:hAnsi="宋体" w:eastAsia="宋体" w:cs="宋体"/>
          <w:color w:val="000000" w:themeColor="text1"/>
          <w:spacing w:val="-2"/>
          <w:sz w:val="24"/>
          <w:szCs w:val="24"/>
          <w:lang w:val="en-US" w:eastAsia="zh-CN"/>
          <w14:textFill>
            <w14:solidFill>
              <w14:schemeClr w14:val="tx1"/>
            </w14:solidFill>
          </w14:textFill>
        </w:rPr>
        <w:t>②喷洒方式</w:t>
      </w:r>
      <w:r>
        <w:rPr>
          <w:rFonts w:hint="default" w:ascii="宋体" w:hAnsi="宋体" w:eastAsia="宋体" w:cs="宋体"/>
          <w:color w:val="000000" w:themeColor="text1"/>
          <w:spacing w:val="-2"/>
          <w:sz w:val="24"/>
          <w:szCs w:val="24"/>
          <w:highlight w:val="none"/>
          <w:lang w:val="en-US" w:eastAsia="zh-CN"/>
          <w14:textFill>
            <w14:solidFill>
              <w14:schemeClr w14:val="tx1"/>
            </w14:solidFill>
          </w14:textFill>
        </w:rPr>
        <w:t>：大型机械、无人机、</w:t>
      </w:r>
      <w:r>
        <w:rPr>
          <w:rFonts w:hint="eastAsia" w:ascii="宋体" w:hAnsi="宋体" w:eastAsia="宋体" w:cs="宋体"/>
          <w:color w:val="C0504D" w:themeColor="accent2"/>
          <w:spacing w:val="-2"/>
          <w:sz w:val="24"/>
          <w:szCs w:val="24"/>
          <w:highlight w:val="none"/>
          <w:lang w:val="en-US" w:eastAsia="zh-CN"/>
          <w14:textFill>
            <w14:solidFill>
              <w14:schemeClr w14:val="accent2"/>
            </w14:solidFill>
          </w14:textFill>
        </w:rPr>
        <w:t>人工</w:t>
      </w:r>
      <w:r>
        <w:rPr>
          <w:rFonts w:hint="default" w:ascii="宋体" w:hAnsi="宋体" w:eastAsia="宋体" w:cs="宋体"/>
          <w:color w:val="000000" w:themeColor="text1"/>
          <w:spacing w:val="-2"/>
          <w:sz w:val="24"/>
          <w:szCs w:val="24"/>
          <w:highlight w:val="none"/>
          <w:lang w:val="en-US" w:eastAsia="zh-CN"/>
          <w14:textFill>
            <w14:solidFill>
              <w14:schemeClr w14:val="tx1"/>
            </w14:solidFill>
          </w14:textFill>
        </w:rPr>
        <w:t>作业施药。</w:t>
      </w:r>
    </w:p>
    <w:p w14:paraId="7A28E592">
      <w:pPr>
        <w:spacing w:before="114" w:line="219" w:lineRule="auto"/>
        <w:rPr>
          <w:rFonts w:hint="default" w:ascii="宋体" w:hAnsi="宋体" w:eastAsia="宋体" w:cs="宋体"/>
          <w:color w:val="000000" w:themeColor="text1"/>
          <w:spacing w:val="-2"/>
          <w:sz w:val="24"/>
          <w:szCs w:val="24"/>
          <w:lang w:val="en-US" w:eastAsia="zh-CN"/>
          <w14:textFill>
            <w14:solidFill>
              <w14:schemeClr w14:val="tx1"/>
            </w14:solidFill>
          </w14:textFill>
        </w:rPr>
      </w:pPr>
      <w:r>
        <w:rPr>
          <w:rFonts w:hint="default" w:ascii="宋体" w:hAnsi="宋体" w:eastAsia="宋体" w:cs="宋体"/>
          <w:color w:val="000000" w:themeColor="text1"/>
          <w:spacing w:val="-2"/>
          <w:sz w:val="24"/>
          <w:szCs w:val="24"/>
          <w:lang w:val="en-US" w:eastAsia="zh-CN"/>
          <w14:textFill>
            <w14:solidFill>
              <w14:schemeClr w14:val="tx1"/>
            </w14:solidFill>
          </w14:textFill>
        </w:rPr>
        <w:t>③药剂量：根据不同药剂使用量常规投药10-30ml/亩，根据虫害密度适度增减用药量。</w:t>
      </w:r>
    </w:p>
    <w:p w14:paraId="56E8F94F">
      <w:pPr>
        <w:spacing w:before="114" w:line="219" w:lineRule="auto"/>
        <w:rPr>
          <w:rFonts w:hint="default" w:ascii="宋体" w:hAnsi="宋体" w:eastAsia="宋体" w:cs="宋体"/>
          <w:color w:val="000000" w:themeColor="text1"/>
          <w:spacing w:val="-2"/>
          <w:sz w:val="24"/>
          <w:szCs w:val="24"/>
          <w:lang w:val="en-US" w:eastAsia="zh-CN"/>
          <w14:textFill>
            <w14:solidFill>
              <w14:schemeClr w14:val="tx1"/>
            </w14:solidFill>
          </w14:textFill>
        </w:rPr>
      </w:pPr>
      <w:r>
        <w:rPr>
          <w:rFonts w:hint="default" w:ascii="宋体" w:hAnsi="宋体" w:eastAsia="宋体" w:cs="宋体"/>
          <w:color w:val="000000" w:themeColor="text1"/>
          <w:spacing w:val="-2"/>
          <w:sz w:val="24"/>
          <w:szCs w:val="24"/>
          <w:lang w:val="en-US" w:eastAsia="zh-CN"/>
          <w14:textFill>
            <w14:solidFill>
              <w14:schemeClr w14:val="tx1"/>
            </w14:solidFill>
          </w14:textFill>
        </w:rPr>
        <w:t>④安全保障：防治虫害区草地施药后防止牲畜进入，应禁牧15-20天。</w:t>
      </w:r>
    </w:p>
    <w:p w14:paraId="571C128E">
      <w:pPr>
        <w:spacing w:before="114" w:line="219" w:lineRule="auto"/>
        <w:rPr>
          <w:rFonts w:hint="default" w:ascii="宋体" w:hAnsi="宋体" w:eastAsia="宋体" w:cs="宋体"/>
          <w:color w:val="000000" w:themeColor="text1"/>
          <w:spacing w:val="-2"/>
          <w:sz w:val="24"/>
          <w:szCs w:val="24"/>
          <w:lang w:val="en-US" w:eastAsia="zh-CN"/>
          <w14:textFill>
            <w14:solidFill>
              <w14:schemeClr w14:val="tx1"/>
            </w14:solidFill>
          </w14:textFill>
        </w:rPr>
      </w:pPr>
      <w:r>
        <w:rPr>
          <w:rFonts w:hint="default" w:ascii="宋体" w:hAnsi="宋体" w:eastAsia="宋体" w:cs="宋体"/>
          <w:color w:val="000000" w:themeColor="text1"/>
          <w:spacing w:val="-2"/>
          <w:sz w:val="24"/>
          <w:szCs w:val="24"/>
          <w:lang w:val="en-US" w:eastAsia="zh-CN"/>
          <w14:textFill>
            <w14:solidFill>
              <w14:schemeClr w14:val="tx1"/>
            </w14:solidFill>
          </w14:textFill>
        </w:rPr>
        <w:t>在打药时都需要注意天气、温度、用药种类与浓度等因素，通常打药时最好参考当时天气预报，避开下雨前后打药影响药效，高温天气打药时要避开温度最高的时间段，可以在上午与下午较凉爽时进行，这样做既避免因高温天气，带给作业人员的不安全隐患，也减少高温蒸腾太快，影响到农药效果。</w:t>
      </w:r>
    </w:p>
    <w:p w14:paraId="4324F2FE">
      <w:pPr>
        <w:spacing w:before="114" w:line="219" w:lineRule="auto"/>
        <w:rPr>
          <w:rFonts w:hint="eastAsia" w:ascii="宋体" w:hAnsi="宋体" w:eastAsia="宋体" w:cs="宋体"/>
          <w:b/>
          <w:bCs/>
          <w:color w:val="000000" w:themeColor="text1"/>
          <w:spacing w:val="-2"/>
          <w:sz w:val="24"/>
          <w:szCs w:val="24"/>
          <w:lang w:val="en-US" w:eastAsia="zh-CN"/>
          <w14:textFill>
            <w14:solidFill>
              <w14:schemeClr w14:val="tx1"/>
            </w14:solidFill>
          </w14:textFill>
        </w:rPr>
      </w:pPr>
      <w:r>
        <w:rPr>
          <w:rFonts w:hint="eastAsia" w:ascii="宋体" w:hAnsi="宋体" w:eastAsia="宋体" w:cs="宋体"/>
          <w:b/>
          <w:bCs/>
          <w:color w:val="000000" w:themeColor="text1"/>
          <w:spacing w:val="-2"/>
          <w:sz w:val="24"/>
          <w:szCs w:val="24"/>
          <w:lang w:val="en-US" w:eastAsia="zh-CN"/>
          <w14:textFill>
            <w14:solidFill>
              <w14:schemeClr w14:val="tx1"/>
            </w14:solidFill>
          </w14:textFill>
        </w:rPr>
        <w:t>3.2.6 防效指标</w:t>
      </w:r>
    </w:p>
    <w:p w14:paraId="5A04FAB2">
      <w:pPr>
        <w:spacing w:before="114" w:line="219" w:lineRule="auto"/>
        <w:rPr>
          <w:rFonts w:hint="eastAsia" w:ascii="宋体" w:hAnsi="宋体" w:eastAsia="宋体" w:cs="宋体"/>
          <w:b w:val="0"/>
          <w:bCs w:val="0"/>
          <w:color w:val="000000" w:themeColor="text1"/>
          <w:spacing w:val="-2"/>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2"/>
          <w:sz w:val="24"/>
          <w:szCs w:val="24"/>
          <w:lang w:val="en-US" w:eastAsia="zh-CN"/>
          <w14:textFill>
            <w14:solidFill>
              <w14:schemeClr w14:val="tx1"/>
            </w14:solidFill>
          </w14:textFill>
        </w:rPr>
        <w:t>（1）防控鼠害2万亩，在现状数据基础上，防效80%以上，有效控制鼠害危害蔓延；</w:t>
      </w:r>
    </w:p>
    <w:p w14:paraId="3FD2E49A">
      <w:pPr>
        <w:spacing w:before="114" w:line="219" w:lineRule="auto"/>
        <w:rPr>
          <w:rFonts w:hint="eastAsia" w:ascii="宋体" w:hAnsi="宋体" w:eastAsia="宋体" w:cs="宋体"/>
          <w:b w:val="0"/>
          <w:bCs w:val="0"/>
          <w:color w:val="000000" w:themeColor="text1"/>
          <w:spacing w:val="-2"/>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2"/>
          <w:sz w:val="24"/>
          <w:szCs w:val="24"/>
          <w:lang w:val="en-US" w:eastAsia="zh-CN"/>
          <w14:textFill>
            <w14:solidFill>
              <w14:schemeClr w14:val="tx1"/>
            </w14:solidFill>
          </w14:textFill>
        </w:rPr>
        <w:t>（2）防控虫害11万亩，在现状数据基础上防效80%以上，有效控制虫害危害蔓延。</w:t>
      </w:r>
    </w:p>
    <w:p w14:paraId="5AFEAD34">
      <w:pPr>
        <w:spacing w:before="114" w:line="219" w:lineRule="auto"/>
        <w:rPr>
          <w:rFonts w:hint="eastAsia" w:ascii="宋体" w:hAnsi="宋体" w:eastAsia="宋体" w:cs="宋体"/>
          <w:b/>
          <w:bCs/>
          <w:color w:val="000000" w:themeColor="text1"/>
          <w:spacing w:val="-2"/>
          <w:sz w:val="24"/>
          <w:szCs w:val="24"/>
          <w:lang w:val="en-US" w:eastAsia="zh-CN"/>
          <w14:textFill>
            <w14:solidFill>
              <w14:schemeClr w14:val="tx1"/>
            </w14:solidFill>
          </w14:textFill>
        </w:rPr>
      </w:pPr>
      <w:r>
        <w:rPr>
          <w:rFonts w:hint="eastAsia" w:ascii="宋体" w:hAnsi="宋体" w:eastAsia="宋体" w:cs="宋体"/>
          <w:b/>
          <w:bCs/>
          <w:color w:val="000000" w:themeColor="text1"/>
          <w:spacing w:val="-2"/>
          <w:sz w:val="24"/>
          <w:szCs w:val="24"/>
          <w:lang w:val="en-US" w:eastAsia="zh-CN"/>
          <w14:textFill>
            <w14:solidFill>
              <w14:schemeClr w14:val="tx1"/>
            </w14:solidFill>
          </w14:textFill>
        </w:rPr>
        <w:t>3.2.7 防效调查方法</w:t>
      </w:r>
    </w:p>
    <w:p w14:paraId="47A90373">
      <w:pPr>
        <w:spacing w:before="114" w:line="219" w:lineRule="auto"/>
        <w:rPr>
          <w:rFonts w:hint="eastAsia" w:ascii="宋体" w:hAnsi="宋体" w:eastAsia="宋体" w:cs="宋体"/>
          <w:b w:val="0"/>
          <w:bCs w:val="0"/>
          <w:color w:val="000000" w:themeColor="text1"/>
          <w:spacing w:val="-2"/>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2"/>
          <w:sz w:val="24"/>
          <w:szCs w:val="24"/>
          <w:lang w:val="en-US" w:eastAsia="zh-CN"/>
          <w14:textFill>
            <w14:solidFill>
              <w14:schemeClr w14:val="tx1"/>
            </w14:solidFill>
          </w14:textFill>
        </w:rPr>
        <w:t>施工前，配合施工单位对项目区及对照区进行鼠虫害调查，记录并保存调查数据；在药剂防治后10-15天，对项目区及对照区进行再次调查，记录并保存调查数据。</w:t>
      </w:r>
    </w:p>
    <w:p w14:paraId="301DF343">
      <w:pPr>
        <w:spacing w:before="114" w:line="219" w:lineRule="auto"/>
        <w:rPr>
          <w:rFonts w:hint="eastAsia" w:ascii="宋体" w:hAnsi="宋体" w:eastAsia="宋体" w:cs="宋体"/>
          <w:b w:val="0"/>
          <w:bCs w:val="0"/>
          <w:color w:val="000000" w:themeColor="text1"/>
          <w:spacing w:val="-2"/>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2"/>
          <w:sz w:val="24"/>
          <w:szCs w:val="24"/>
          <w:lang w:val="en-US" w:eastAsia="zh-CN"/>
          <w14:textFill>
            <w14:solidFill>
              <w14:schemeClr w14:val="tx1"/>
            </w14:solidFill>
          </w14:textFill>
        </w:rPr>
        <w:t>鼠害生物防治：采用开洞封洞法，查清样方内的自然洞和有效洞口数。</w:t>
      </w:r>
    </w:p>
    <w:p w14:paraId="1C7474AC">
      <w:pPr>
        <w:spacing w:before="114" w:line="219" w:lineRule="auto"/>
        <w:rPr>
          <w:rFonts w:hint="eastAsia" w:ascii="宋体" w:hAnsi="宋体" w:eastAsia="宋体" w:cs="宋体"/>
          <w:b/>
          <w:bCs/>
          <w:color w:val="000000" w:themeColor="text1"/>
          <w:spacing w:val="-2"/>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2"/>
          <w:sz w:val="24"/>
          <w:szCs w:val="24"/>
          <w:lang w:val="en-US" w:eastAsia="zh-CN"/>
          <w14:textFill>
            <w14:solidFill>
              <w14:schemeClr w14:val="tx1"/>
            </w14:solidFill>
          </w14:textFill>
        </w:rPr>
        <w:t>虫害生物防治：根据调查的防治前、防治后的活虫数量来了计算虫害密度减退率。</w:t>
      </w:r>
    </w:p>
    <w:p w14:paraId="4B1D1612">
      <w:pPr>
        <w:spacing w:before="114" w:line="219" w:lineRule="auto"/>
        <w:rPr>
          <w:rFonts w:hint="eastAsia" w:ascii="宋体" w:hAnsi="宋体" w:eastAsia="宋体" w:cs="宋体"/>
          <w:b/>
          <w:bCs/>
          <w:color w:val="000000" w:themeColor="text1"/>
          <w:spacing w:val="-2"/>
          <w:sz w:val="24"/>
          <w:szCs w:val="24"/>
          <w:lang w:val="en-US" w:eastAsia="zh-CN"/>
          <w14:textFill>
            <w14:solidFill>
              <w14:schemeClr w14:val="tx1"/>
            </w14:solidFill>
          </w14:textFill>
        </w:rPr>
      </w:pPr>
      <w:r>
        <w:rPr>
          <w:rFonts w:hint="eastAsia" w:ascii="宋体" w:hAnsi="宋体" w:eastAsia="宋体" w:cs="宋体"/>
          <w:b/>
          <w:bCs/>
          <w:color w:val="000000" w:themeColor="text1"/>
          <w:spacing w:val="-2"/>
          <w:sz w:val="24"/>
          <w:szCs w:val="24"/>
          <w:lang w:val="en-US" w:eastAsia="zh-CN"/>
          <w14:textFill>
            <w14:solidFill>
              <w14:schemeClr w14:val="tx1"/>
            </w14:solidFill>
          </w14:textFill>
        </w:rPr>
        <w:t>3.2.8 防效计算方法</w:t>
      </w:r>
    </w:p>
    <w:p w14:paraId="6B6F845E">
      <w:pPr>
        <w:spacing w:before="114" w:line="219" w:lineRule="auto"/>
        <w:rPr>
          <w:rFonts w:hint="eastAsia" w:ascii="宋体" w:hAnsi="宋体" w:eastAsia="宋体" w:cs="宋体"/>
          <w:b w:val="0"/>
          <w:bCs w:val="0"/>
          <w:color w:val="000000" w:themeColor="text1"/>
          <w:spacing w:val="-2"/>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2"/>
          <w:sz w:val="24"/>
          <w:szCs w:val="24"/>
          <w:lang w:val="en-US" w:eastAsia="zh-CN"/>
          <w14:textFill>
            <w14:solidFill>
              <w14:schemeClr w14:val="tx1"/>
            </w14:solidFill>
          </w14:textFill>
        </w:rPr>
        <w:t>虫害生物防治计算公式如下：</w:t>
      </w:r>
    </w:p>
    <w:p w14:paraId="6C71E6BC">
      <w:pPr>
        <w:spacing w:before="114" w:line="219" w:lineRule="auto"/>
        <w:rPr>
          <w:rFonts w:hint="eastAsia" w:ascii="宋体" w:hAnsi="宋体" w:eastAsia="宋体" w:cs="宋体"/>
          <w:b w:val="0"/>
          <w:bCs w:val="0"/>
          <w:color w:val="000000" w:themeColor="text1"/>
          <w:spacing w:val="-2"/>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2"/>
          <w:sz w:val="24"/>
          <w:szCs w:val="24"/>
          <w:lang w:val="en-US" w:eastAsia="zh-CN"/>
          <w14:textFill>
            <w14:solidFill>
              <w14:schemeClr w14:val="tx1"/>
            </w14:solidFill>
          </w14:textFill>
        </w:rPr>
        <w:drawing>
          <wp:anchor distT="0" distB="0" distL="114300" distR="114300" simplePos="0" relativeHeight="251659264" behindDoc="1" locked="0" layoutInCell="1" allowOverlap="1">
            <wp:simplePos x="0" y="0"/>
            <wp:positionH relativeFrom="column">
              <wp:posOffset>471805</wp:posOffset>
            </wp:positionH>
            <wp:positionV relativeFrom="paragraph">
              <wp:posOffset>53975</wp:posOffset>
            </wp:positionV>
            <wp:extent cx="1866900" cy="515620"/>
            <wp:effectExtent l="0" t="0" r="0" b="5080"/>
            <wp:wrapTight wrapText="bothSides">
              <wp:wrapPolygon>
                <wp:start x="0" y="0"/>
                <wp:lineTo x="0" y="21281"/>
                <wp:lineTo x="21453" y="21281"/>
                <wp:lineTo x="21453" y="0"/>
                <wp:lineTo x="0" y="0"/>
              </wp:wrapPolygon>
            </wp:wrapTight>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57"/>
                    <a:stretch>
                      <a:fillRect/>
                    </a:stretch>
                  </pic:blipFill>
                  <pic:spPr>
                    <a:xfrm>
                      <a:off x="0" y="0"/>
                      <a:ext cx="1866900" cy="515620"/>
                    </a:xfrm>
                    <a:prstGeom prst="rect">
                      <a:avLst/>
                    </a:prstGeom>
                  </pic:spPr>
                </pic:pic>
              </a:graphicData>
            </a:graphic>
          </wp:anchor>
        </w:drawing>
      </w:r>
    </w:p>
    <w:p w14:paraId="49A4070D">
      <w:pPr>
        <w:spacing w:before="114" w:line="219" w:lineRule="auto"/>
        <w:rPr>
          <w:rFonts w:hint="eastAsia" w:ascii="宋体" w:hAnsi="宋体" w:eastAsia="宋体" w:cs="宋体"/>
          <w:b w:val="0"/>
          <w:bCs w:val="0"/>
          <w:color w:val="000000" w:themeColor="text1"/>
          <w:spacing w:val="-2"/>
          <w:sz w:val="24"/>
          <w:szCs w:val="24"/>
          <w:lang w:val="en-US" w:eastAsia="zh-CN"/>
          <w14:textFill>
            <w14:solidFill>
              <w14:schemeClr w14:val="tx1"/>
            </w14:solidFill>
          </w14:textFill>
        </w:rPr>
      </w:pPr>
    </w:p>
    <w:p w14:paraId="3CA4E3CE">
      <w:pPr>
        <w:spacing w:before="114" w:line="219" w:lineRule="auto"/>
        <w:rPr>
          <w:rFonts w:hint="eastAsia" w:ascii="宋体" w:hAnsi="宋体" w:eastAsia="宋体" w:cs="宋体"/>
          <w:b w:val="0"/>
          <w:bCs w:val="0"/>
          <w:color w:val="000000" w:themeColor="text1"/>
          <w:spacing w:val="-2"/>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2"/>
          <w:sz w:val="24"/>
          <w:szCs w:val="24"/>
          <w:lang w:val="en-US" w:eastAsia="zh-CN"/>
          <w14:textFill>
            <w14:solidFill>
              <w14:schemeClr w14:val="tx1"/>
            </w14:solidFill>
          </w14:textFill>
        </w:rPr>
        <w:t>D——虫口减退率，单位为百分率（%）；</w:t>
      </w:r>
    </w:p>
    <w:p w14:paraId="3ED1421F">
      <w:pPr>
        <w:spacing w:before="114" w:line="219" w:lineRule="auto"/>
        <w:rPr>
          <w:rFonts w:hint="eastAsia" w:ascii="宋体" w:hAnsi="宋体" w:eastAsia="宋体" w:cs="宋体"/>
          <w:b w:val="0"/>
          <w:bCs w:val="0"/>
          <w:color w:val="000000" w:themeColor="text1"/>
          <w:spacing w:val="-2"/>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2"/>
          <w:sz w:val="24"/>
          <w:szCs w:val="24"/>
          <w:lang w:val="en-US" w:eastAsia="zh-CN"/>
          <w14:textFill>
            <w14:solidFill>
              <w14:schemeClr w14:val="tx1"/>
            </w14:solidFill>
          </w14:textFill>
        </w:rPr>
        <w:t>N0——防治前活虫数；</w:t>
      </w:r>
    </w:p>
    <w:p w14:paraId="0BB11B5C">
      <w:pPr>
        <w:spacing w:before="114" w:line="219" w:lineRule="auto"/>
        <w:rPr>
          <w:rFonts w:hint="eastAsia" w:ascii="宋体" w:hAnsi="宋体" w:eastAsia="宋体" w:cs="宋体"/>
          <w:b w:val="0"/>
          <w:bCs w:val="0"/>
          <w:color w:val="000000" w:themeColor="text1"/>
          <w:spacing w:val="-2"/>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2"/>
          <w:sz w:val="24"/>
          <w:szCs w:val="24"/>
          <w:lang w:val="en-US" w:eastAsia="zh-CN"/>
          <w14:textFill>
            <w14:solidFill>
              <w14:schemeClr w14:val="tx1"/>
            </w14:solidFill>
          </w14:textFill>
        </w:rPr>
        <w:t>N1——防治后活虫数。</w:t>
      </w:r>
    </w:p>
    <w:p w14:paraId="7F4B1B74">
      <w:pPr>
        <w:spacing w:before="114" w:line="219" w:lineRule="auto"/>
        <w:rPr>
          <w:rFonts w:hint="eastAsia" w:ascii="宋体" w:hAnsi="宋体" w:eastAsia="宋体" w:cs="宋体"/>
          <w:b w:val="0"/>
          <w:bCs w:val="0"/>
          <w:color w:val="000000" w:themeColor="text1"/>
          <w:spacing w:val="-2"/>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2"/>
          <w:sz w:val="24"/>
          <w:szCs w:val="24"/>
          <w:lang w:val="en-US" w:eastAsia="zh-CN"/>
          <w14:textFill>
            <w14:solidFill>
              <w14:schemeClr w14:val="tx1"/>
            </w14:solidFill>
          </w14:textFill>
        </w:rPr>
        <w:t>鼠害生物防治计算公式：防治效果（%）=防前有效土丘数-防后有效土丘数/防前有效土丘数×100%。</w:t>
      </w:r>
    </w:p>
    <w:p w14:paraId="77DD0409">
      <w:pPr>
        <w:spacing w:before="114" w:line="219" w:lineRule="auto"/>
        <w:rPr>
          <w:rFonts w:hint="eastAsia" w:ascii="宋体" w:hAnsi="宋体" w:eastAsia="宋体" w:cs="宋体"/>
          <w:color w:val="000000" w:themeColor="text1"/>
          <w:spacing w:val="-2"/>
          <w:sz w:val="24"/>
          <w:szCs w:val="24"/>
          <w:lang w:val="en-US" w:eastAsia="zh-CN"/>
          <w14:textFill>
            <w14:solidFill>
              <w14:schemeClr w14:val="tx1"/>
            </w14:solidFill>
          </w14:textFill>
        </w:rPr>
      </w:pPr>
      <w:r>
        <w:rPr>
          <w:rFonts w:hint="eastAsia" w:ascii="宋体" w:hAnsi="宋体" w:eastAsia="宋体" w:cs="宋体"/>
          <w:color w:val="000000" w:themeColor="text1"/>
          <w:spacing w:val="-2"/>
          <w:sz w:val="24"/>
          <w:szCs w:val="24"/>
          <w:lang w:val="en-US" w:eastAsia="zh-CN"/>
          <w14:textFill>
            <w14:solidFill>
              <w14:schemeClr w14:val="tx1"/>
            </w14:solidFill>
          </w14:textFill>
        </w:rPr>
        <w:t xml:space="preserve">    </w:t>
      </w:r>
    </w:p>
    <w:p w14:paraId="5161D363">
      <w:pPr>
        <w:pStyle w:val="12"/>
        <w:rPr>
          <w:rFonts w:hint="default" w:ascii="宋体" w:hAnsi="宋体" w:eastAsia="宋体" w:cs="宋体"/>
          <w:b w:val="0"/>
          <w:bCs w:val="0"/>
          <w:snapToGrid w:val="0"/>
          <w:color w:val="000000" w:themeColor="text1"/>
          <w:spacing w:val="-2"/>
          <w:kern w:val="0"/>
          <w:sz w:val="24"/>
          <w:szCs w:val="24"/>
          <w:lang w:val="en-US" w:eastAsia="zh-CN" w:bidi="ar-SA"/>
          <w14:textFill>
            <w14:solidFill>
              <w14:schemeClr w14:val="tx1"/>
            </w14:solidFill>
          </w14:textFill>
        </w:rPr>
      </w:pPr>
      <w:r>
        <w:rPr>
          <w:rFonts w:hint="eastAsia" w:ascii="宋体" w:hAnsi="宋体" w:cs="宋体"/>
          <w:b w:val="0"/>
          <w:bCs w:val="0"/>
          <w:snapToGrid w:val="0"/>
          <w:color w:val="000000" w:themeColor="text1"/>
          <w:spacing w:val="-2"/>
          <w:kern w:val="0"/>
          <w:sz w:val="24"/>
          <w:szCs w:val="24"/>
          <w:lang w:val="en-US" w:eastAsia="zh-CN" w:bidi="ar-SA"/>
          <w14:textFill>
            <w14:solidFill>
              <w14:schemeClr w14:val="tx1"/>
            </w14:solidFill>
          </w14:textFill>
        </w:rPr>
        <w:t>（</w:t>
      </w:r>
      <w:r>
        <w:rPr>
          <w:rFonts w:hint="default" w:ascii="宋体" w:hAnsi="宋体" w:eastAsia="宋体" w:cs="宋体"/>
          <w:b w:val="0"/>
          <w:bCs w:val="0"/>
          <w:snapToGrid w:val="0"/>
          <w:color w:val="000000" w:themeColor="text1"/>
          <w:spacing w:val="-2"/>
          <w:kern w:val="0"/>
          <w:sz w:val="24"/>
          <w:szCs w:val="24"/>
          <w:lang w:val="en-US" w:eastAsia="zh-CN" w:bidi="ar-SA"/>
          <w14:textFill>
            <w14:solidFill>
              <w14:schemeClr w14:val="tx1"/>
            </w14:solidFill>
          </w14:textFill>
        </w:rPr>
        <w:t>本地企业采购生产资料及物资可带动精河县工商户及农资市场经济效应，本地服务团队启用当地人员带动当地劳动力增产增收的社会效应，本地售后团队可30分钟达到虫鼠害受灾区，提高控制灾情的工作效率。</w:t>
      </w:r>
      <w:r>
        <w:rPr>
          <w:rFonts w:hint="eastAsia" w:ascii="宋体" w:hAnsi="宋体" w:cs="宋体"/>
          <w:b w:val="0"/>
          <w:bCs w:val="0"/>
          <w:snapToGrid w:val="0"/>
          <w:color w:val="000000" w:themeColor="text1"/>
          <w:spacing w:val="-2"/>
          <w:kern w:val="0"/>
          <w:sz w:val="24"/>
          <w:szCs w:val="24"/>
          <w:lang w:val="en-US" w:eastAsia="zh-CN" w:bidi="ar-SA"/>
          <w14:textFill>
            <w14:solidFill>
              <w14:schemeClr w14:val="tx1"/>
            </w14:solidFill>
          </w14:textFill>
        </w:rPr>
        <w:t>)</w:t>
      </w:r>
    </w:p>
    <w:p w14:paraId="3610A37E">
      <w:pPr>
        <w:spacing w:before="114" w:line="219" w:lineRule="auto"/>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3.3 有关说明：</w:t>
      </w:r>
    </w:p>
    <w:p w14:paraId="4974048D">
      <w:pPr>
        <w:spacing w:before="183" w:line="289" w:lineRule="auto"/>
        <w:ind w:left="123" w:right="8" w:firstLine="482"/>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7"/>
          <w:sz w:val="24"/>
          <w:szCs w:val="24"/>
          <w14:textFill>
            <w14:solidFill>
              <w14:schemeClr w14:val="tx1"/>
            </w14:solidFill>
          </w14:textFill>
        </w:rPr>
        <w:t>3.3.1</w:t>
      </w:r>
      <w:r>
        <w:rPr>
          <w:rFonts w:ascii="宋体" w:hAnsi="宋体" w:eastAsia="宋体" w:cs="宋体"/>
          <w:color w:val="000000" w:themeColor="text1"/>
          <w:spacing w:val="-31"/>
          <w:sz w:val="24"/>
          <w:szCs w:val="24"/>
          <w14:textFill>
            <w14:solidFill>
              <w14:schemeClr w14:val="tx1"/>
            </w14:solidFill>
          </w14:textFill>
        </w:rPr>
        <w:t xml:space="preserve"> </w:t>
      </w:r>
      <w:r>
        <w:rPr>
          <w:rFonts w:ascii="宋体" w:hAnsi="宋体" w:eastAsia="宋体" w:cs="宋体"/>
          <w:color w:val="000000" w:themeColor="text1"/>
          <w:spacing w:val="-7"/>
          <w:sz w:val="24"/>
          <w:szCs w:val="24"/>
          <w14:textFill>
            <w14:solidFill>
              <w14:schemeClr w14:val="tx1"/>
            </w14:solidFill>
          </w14:textFill>
        </w:rPr>
        <w:t>投标人在投标文件应注明其所投标的标书编号及投标企业名称，投标报价（须</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pacing w:val="-2"/>
          <w:sz w:val="24"/>
          <w:szCs w:val="24"/>
          <w14:textFill>
            <w14:solidFill>
              <w14:schemeClr w14:val="tx1"/>
            </w14:solidFill>
          </w14:textFill>
        </w:rPr>
        <w:t>按人民币报价）。</w:t>
      </w:r>
    </w:p>
    <w:p w14:paraId="261A5B4E">
      <w:pPr>
        <w:spacing w:before="184" w:line="218" w:lineRule="auto"/>
        <w:ind w:left="612"/>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（1）供应商应按照单价、总价分别报价。</w:t>
      </w:r>
    </w:p>
    <w:p w14:paraId="2604D5C3">
      <w:pPr>
        <w:spacing w:before="184" w:line="290" w:lineRule="auto"/>
        <w:ind w:left="123" w:right="8" w:firstLine="489"/>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（2）各项报价应包括拟提供货物的运输、现场养护、质保、以及人员培训和服务</w:t>
      </w:r>
      <w:r>
        <w:rPr>
          <w:rFonts w:ascii="宋体" w:hAnsi="宋体" w:eastAsia="宋体" w:cs="宋体"/>
          <w:color w:val="000000" w:themeColor="text1"/>
          <w:spacing w:val="13"/>
          <w:sz w:val="24"/>
          <w:szCs w:val="24"/>
          <w14:textFill>
            <w14:solidFill>
              <w14:schemeClr w14:val="tx1"/>
            </w14:solidFill>
          </w14:textFill>
        </w:rPr>
        <w:t xml:space="preserve"> </w:t>
      </w:r>
      <w:r>
        <w:rPr>
          <w:rFonts w:ascii="宋体" w:hAnsi="宋体" w:eastAsia="宋体" w:cs="宋体"/>
          <w:color w:val="000000" w:themeColor="text1"/>
          <w:spacing w:val="-2"/>
          <w:sz w:val="24"/>
          <w:szCs w:val="24"/>
          <w14:textFill>
            <w14:solidFill>
              <w14:schemeClr w14:val="tx1"/>
            </w14:solidFill>
          </w14:textFill>
        </w:rPr>
        <w:t>等全部费用。</w:t>
      </w:r>
    </w:p>
    <w:p w14:paraId="47C82143">
      <w:pPr>
        <w:spacing w:before="183" w:line="287" w:lineRule="auto"/>
        <w:ind w:left="120" w:right="8" w:firstLine="485"/>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3.3.2</w:t>
      </w:r>
      <w:r>
        <w:rPr>
          <w:rFonts w:ascii="宋体" w:hAnsi="宋体" w:eastAsia="宋体" w:cs="宋体"/>
          <w:color w:val="000000" w:themeColor="text1"/>
          <w:spacing w:val="-46"/>
          <w:sz w:val="24"/>
          <w:szCs w:val="24"/>
          <w14:textFill>
            <w14:solidFill>
              <w14:schemeClr w14:val="tx1"/>
            </w14:solidFill>
          </w14:textFill>
        </w:rPr>
        <w:t xml:space="preserve"> </w:t>
      </w:r>
      <w:r>
        <w:rPr>
          <w:rFonts w:ascii="宋体" w:hAnsi="宋体" w:eastAsia="宋体" w:cs="宋体"/>
          <w:color w:val="000000" w:themeColor="text1"/>
          <w:sz w:val="24"/>
          <w:szCs w:val="24"/>
          <w14:textFill>
            <w14:solidFill>
              <w14:schemeClr w14:val="tx1"/>
            </w14:solidFill>
          </w14:textFill>
        </w:rPr>
        <w:t>凡涉及招标文件的补充说明或修正</w:t>
      </w:r>
      <w:r>
        <w:rPr>
          <w:rFonts w:ascii="宋体" w:hAnsi="宋体" w:eastAsia="宋体" w:cs="宋体"/>
          <w:color w:val="000000" w:themeColor="text1"/>
          <w:spacing w:val="-1"/>
          <w:sz w:val="24"/>
          <w:szCs w:val="24"/>
          <w14:textFill>
            <w14:solidFill>
              <w14:schemeClr w14:val="tx1"/>
            </w14:solidFill>
          </w14:textFill>
        </w:rPr>
        <w:t>，均以招标代理机构在新疆政府采购网政</w:t>
      </w:r>
      <w:r>
        <w:rPr>
          <w:rFonts w:ascii="宋体" w:hAnsi="宋体" w:eastAsia="宋体" w:cs="宋体"/>
          <w:color w:val="000000" w:themeColor="text1"/>
          <w:sz w:val="24"/>
          <w:szCs w:val="24"/>
          <w14:textFill>
            <w14:solidFill>
              <w14:schemeClr w14:val="tx1"/>
            </w14:solidFill>
          </w14:textFill>
        </w:rPr>
        <w:t xml:space="preserve"> 采云平台（http://www.ccgp-xinjiang.gov.cn/</w:t>
      </w:r>
      <w:r>
        <w:rPr>
          <w:rFonts w:ascii="宋体" w:hAnsi="宋体" w:eastAsia="宋体" w:cs="宋体"/>
          <w:color w:val="000000" w:themeColor="text1"/>
          <w:spacing w:val="-1"/>
          <w:sz w:val="24"/>
          <w:szCs w:val="24"/>
          <w14:textFill>
            <w14:solidFill>
              <w14:schemeClr w14:val="tx1"/>
            </w14:solidFill>
          </w14:textFill>
        </w:rPr>
        <w:t>）发布澄清文件为准。</w:t>
      </w:r>
    </w:p>
    <w:p w14:paraId="3CEE42B5">
      <w:pPr>
        <w:spacing w:before="190" w:line="219" w:lineRule="auto"/>
        <w:ind w:left="605"/>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3.4</w:t>
      </w:r>
      <w:r>
        <w:rPr>
          <w:rFonts w:ascii="宋体" w:hAnsi="宋体" w:eastAsia="宋体" w:cs="宋体"/>
          <w:color w:val="000000" w:themeColor="text1"/>
          <w:spacing w:val="-30"/>
          <w:sz w:val="24"/>
          <w:szCs w:val="24"/>
          <w14:textFill>
            <w14:solidFill>
              <w14:schemeClr w14:val="tx1"/>
            </w14:solidFill>
          </w14:textFill>
        </w:rPr>
        <w:t xml:space="preserve"> </w:t>
      </w:r>
      <w:r>
        <w:rPr>
          <w:rFonts w:ascii="宋体" w:hAnsi="宋体" w:eastAsia="宋体" w:cs="宋体"/>
          <w:color w:val="000000" w:themeColor="text1"/>
          <w:spacing w:val="-2"/>
          <w:sz w:val="24"/>
          <w:szCs w:val="24"/>
          <w14:textFill>
            <w14:solidFill>
              <w14:schemeClr w14:val="tx1"/>
            </w14:solidFill>
          </w14:textFill>
        </w:rPr>
        <w:t>商务条款：本次招标的采购资金由需方支付。</w:t>
      </w:r>
    </w:p>
    <w:p w14:paraId="2FC29D16">
      <w:pPr>
        <w:spacing w:before="183" w:line="218" w:lineRule="auto"/>
        <w:ind w:left="605"/>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3.4.1 报价方式与价格：</w:t>
      </w:r>
    </w:p>
    <w:p w14:paraId="09A7A5F4">
      <w:pPr>
        <w:spacing w:before="185" w:line="346" w:lineRule="auto"/>
        <w:ind w:left="125" w:right="8" w:firstLine="492"/>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1.供应商提交的第一次报价以《磋商报价一览表》为准，只允许有一个报价</w:t>
      </w:r>
      <w:r>
        <w:rPr>
          <w:rFonts w:ascii="宋体" w:hAnsi="宋体" w:eastAsia="宋体" w:cs="宋体"/>
          <w:color w:val="000000" w:themeColor="text1"/>
          <w:spacing w:val="-3"/>
          <w:sz w:val="24"/>
          <w:szCs w:val="24"/>
          <w14:textFill>
            <w14:solidFill>
              <w14:schemeClr w14:val="tx1"/>
            </w14:solidFill>
          </w14:textFill>
        </w:rPr>
        <w:t>，不接</w:t>
      </w:r>
      <w:r>
        <w:rPr>
          <w:rFonts w:ascii="宋体" w:hAnsi="宋体" w:eastAsia="宋体" w:cs="宋体"/>
          <w:color w:val="000000" w:themeColor="text1"/>
          <w:spacing w:val="-2"/>
          <w:sz w:val="24"/>
          <w:szCs w:val="24"/>
          <w14:textFill>
            <w14:solidFill>
              <w14:schemeClr w14:val="tx1"/>
            </w14:solidFill>
          </w14:textFill>
        </w:rPr>
        <w:t>受有选择性的报价。</w:t>
      </w:r>
    </w:p>
    <w:p w14:paraId="78340CE3">
      <w:pPr>
        <w:spacing w:before="36" w:line="346" w:lineRule="auto"/>
        <w:ind w:left="125" w:right="8" w:firstLine="478"/>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2.经过答疑及磋商后，供应商可结合自身实际情况进行最终（二次）报价，最终磋</w:t>
      </w:r>
      <w:r>
        <w:rPr>
          <w:rFonts w:ascii="宋体" w:hAnsi="宋体" w:eastAsia="宋体" w:cs="宋体"/>
          <w:color w:val="000000" w:themeColor="text1"/>
          <w:spacing w:val="12"/>
          <w:sz w:val="24"/>
          <w:szCs w:val="24"/>
          <w14:textFill>
            <w14:solidFill>
              <w14:schemeClr w14:val="tx1"/>
            </w14:solidFill>
          </w14:textFill>
        </w:rPr>
        <w:t xml:space="preserve"> </w:t>
      </w:r>
      <w:r>
        <w:rPr>
          <w:rFonts w:ascii="宋体" w:hAnsi="宋体" w:eastAsia="宋体" w:cs="宋体"/>
          <w:color w:val="000000" w:themeColor="text1"/>
          <w:spacing w:val="-1"/>
          <w:sz w:val="24"/>
          <w:szCs w:val="24"/>
          <w14:textFill>
            <w14:solidFill>
              <w14:schemeClr w14:val="tx1"/>
            </w14:solidFill>
          </w14:textFill>
        </w:rPr>
        <w:t>商报价以供应商在线签章确认的为准。</w:t>
      </w:r>
    </w:p>
    <w:p w14:paraId="3A2B68FD">
      <w:pPr>
        <w:spacing w:before="37" w:line="218" w:lineRule="auto"/>
        <w:ind w:left="605"/>
        <w:rPr>
          <w:rFonts w:ascii="宋体" w:hAnsi="宋体" w:eastAsia="宋体" w:cs="宋体"/>
          <w:color w:val="000000" w:themeColor="text1"/>
          <w:spacing w:val="-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3.所有有效供应商的最终报价解密后统一公布。</w:t>
      </w:r>
    </w:p>
    <w:p w14:paraId="023227DC">
      <w:pPr>
        <w:spacing w:before="78" w:line="347" w:lineRule="auto"/>
        <w:ind w:right="72" w:firstLine="472" w:firstLineChars="200"/>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投标价格包括该商品的主要货物、运输（到施工现场）、运杂保险、装卸、质保、</w:t>
      </w:r>
      <w:r>
        <w:rPr>
          <w:rFonts w:ascii="宋体" w:hAnsi="宋体" w:eastAsia="宋体" w:cs="宋体"/>
          <w:color w:val="000000" w:themeColor="text1"/>
          <w:spacing w:val="18"/>
          <w:sz w:val="24"/>
          <w:szCs w:val="24"/>
          <w14:textFill>
            <w14:solidFill>
              <w14:schemeClr w14:val="tx1"/>
            </w14:solidFill>
          </w14:textFill>
        </w:rPr>
        <w:t xml:space="preserve"> </w:t>
      </w:r>
      <w:r>
        <w:rPr>
          <w:rFonts w:ascii="宋体" w:hAnsi="宋体" w:eastAsia="宋体" w:cs="宋体"/>
          <w:color w:val="000000" w:themeColor="text1"/>
          <w:spacing w:val="-1"/>
          <w:sz w:val="24"/>
          <w:szCs w:val="24"/>
          <w14:textFill>
            <w14:solidFill>
              <w14:schemeClr w14:val="tx1"/>
            </w14:solidFill>
          </w14:textFill>
        </w:rPr>
        <w:t>售后服务、养护、管理、税金等一切费用。</w:t>
      </w:r>
    </w:p>
    <w:p w14:paraId="7672F610">
      <w:pPr>
        <w:spacing w:before="34" w:line="219" w:lineRule="auto"/>
        <w:ind w:left="485"/>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3.4.2 付款步骤：</w:t>
      </w:r>
    </w:p>
    <w:p w14:paraId="619D7115">
      <w:pPr>
        <w:spacing w:before="183" w:line="219" w:lineRule="auto"/>
        <w:ind w:left="481"/>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合同签订后按照双方合同约定支付。</w:t>
      </w:r>
    </w:p>
    <w:p w14:paraId="43456105">
      <w:pPr>
        <w:spacing w:before="183" w:line="219" w:lineRule="auto"/>
        <w:ind w:left="485"/>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3.4.3 付款方式：按照合同约定。</w:t>
      </w:r>
    </w:p>
    <w:p w14:paraId="63B16305">
      <w:pPr>
        <w:spacing w:before="182" w:line="219" w:lineRule="auto"/>
        <w:ind w:left="485"/>
        <w:rPr>
          <w:rFonts w:hint="default" w:ascii="宋体" w:hAnsi="宋体" w:eastAsia="宋体" w:cs="宋体"/>
          <w:color w:val="000000" w:themeColor="text1"/>
          <w:sz w:val="24"/>
          <w:szCs w:val="24"/>
          <w:lang w:val="en-US"/>
          <w14:textFill>
            <w14:solidFill>
              <w14:schemeClr w14:val="tx1"/>
            </w14:solidFill>
          </w14:textFill>
        </w:rPr>
      </w:pPr>
      <w:r>
        <w:rPr>
          <w:rFonts w:ascii="宋体" w:hAnsi="宋体" w:eastAsia="宋体" w:cs="宋体"/>
          <w:color w:val="000000" w:themeColor="text1"/>
          <w:spacing w:val="-4"/>
          <w:sz w:val="24"/>
          <w:szCs w:val="24"/>
          <w14:textFill>
            <w14:solidFill>
              <w14:schemeClr w14:val="tx1"/>
            </w14:solidFill>
          </w14:textFill>
        </w:rPr>
        <w:t>3.5</w:t>
      </w:r>
      <w:r>
        <w:rPr>
          <w:rFonts w:ascii="宋体" w:hAnsi="宋体" w:eastAsia="宋体" w:cs="宋体"/>
          <w:color w:val="000000" w:themeColor="text1"/>
          <w:spacing w:val="-44"/>
          <w:sz w:val="24"/>
          <w:szCs w:val="24"/>
          <w14:textFill>
            <w14:solidFill>
              <w14:schemeClr w14:val="tx1"/>
            </w14:solidFill>
          </w14:textFill>
        </w:rPr>
        <w:t xml:space="preserve"> </w:t>
      </w:r>
      <w:r>
        <w:rPr>
          <w:rFonts w:hint="eastAsia" w:ascii="宋体" w:hAnsi="宋体" w:eastAsia="宋体" w:cs="宋体"/>
          <w:color w:val="000000" w:themeColor="text1"/>
          <w:spacing w:val="-4"/>
          <w:sz w:val="24"/>
          <w:szCs w:val="24"/>
          <w:lang w:val="en-US" w:eastAsia="zh-CN"/>
          <w14:textFill>
            <w14:solidFill>
              <w14:schemeClr w14:val="tx1"/>
            </w14:solidFill>
          </w14:textFill>
        </w:rPr>
        <w:t>服务期限</w:t>
      </w:r>
      <w:r>
        <w:rPr>
          <w:rFonts w:ascii="宋体" w:hAnsi="宋体" w:eastAsia="宋体" w:cs="宋体"/>
          <w:color w:val="000000" w:themeColor="text1"/>
          <w:spacing w:val="-4"/>
          <w:sz w:val="24"/>
          <w:szCs w:val="24"/>
          <w14:textFill>
            <w14:solidFill>
              <w14:schemeClr w14:val="tx1"/>
            </w14:solidFill>
          </w14:textFill>
        </w:rPr>
        <w:t>：</w:t>
      </w:r>
      <w:r>
        <w:rPr>
          <w:rFonts w:ascii="宋体" w:hAnsi="宋体" w:eastAsia="宋体" w:cs="宋体"/>
          <w:color w:val="000000" w:themeColor="text1"/>
          <w:spacing w:val="-72"/>
          <w:sz w:val="24"/>
          <w:szCs w:val="24"/>
          <w14:textFill>
            <w14:solidFill>
              <w14:schemeClr w14:val="tx1"/>
            </w14:solidFill>
          </w14:textFill>
        </w:rPr>
        <w:t xml:space="preserve">  </w:t>
      </w:r>
      <w:r>
        <w:rPr>
          <w:rFonts w:hint="eastAsia" w:ascii="宋体" w:hAnsi="宋体" w:eastAsia="宋体" w:cs="宋体"/>
          <w:color w:val="000000" w:themeColor="text1"/>
          <w:spacing w:val="-7"/>
          <w:sz w:val="24"/>
          <w:szCs w:val="24"/>
          <w14:textFill>
            <w14:solidFill>
              <w14:schemeClr w14:val="tx1"/>
            </w14:solidFill>
          </w14:textFill>
        </w:rPr>
        <w:t xml:space="preserve">虫害防治6月30号前完成，鼠害防治6月30号前完成。 </w:t>
      </w:r>
    </w:p>
    <w:p w14:paraId="0F12F919">
      <w:pPr>
        <w:spacing w:before="184" w:line="219" w:lineRule="auto"/>
        <w:ind w:left="485"/>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3.6</w:t>
      </w:r>
      <w:r>
        <w:rPr>
          <w:rFonts w:ascii="宋体" w:hAnsi="宋体" w:eastAsia="宋体" w:cs="宋体"/>
          <w:color w:val="000000" w:themeColor="text1"/>
          <w:spacing w:val="-48"/>
          <w:sz w:val="24"/>
          <w:szCs w:val="24"/>
          <w14:textFill>
            <w14:solidFill>
              <w14:schemeClr w14:val="tx1"/>
            </w14:solidFill>
          </w14:textFill>
        </w:rPr>
        <w:t xml:space="preserve"> </w:t>
      </w:r>
      <w:r>
        <w:rPr>
          <w:rFonts w:ascii="宋体" w:hAnsi="宋体" w:eastAsia="宋体" w:cs="宋体"/>
          <w:color w:val="000000" w:themeColor="text1"/>
          <w:spacing w:val="-2"/>
          <w:sz w:val="24"/>
          <w:szCs w:val="24"/>
          <w14:textFill>
            <w14:solidFill>
              <w14:schemeClr w14:val="tx1"/>
            </w14:solidFill>
          </w14:textFill>
        </w:rPr>
        <w:t>质保期及售后服务：</w:t>
      </w:r>
    </w:p>
    <w:p w14:paraId="3CB700AC">
      <w:pPr>
        <w:spacing w:before="182" w:line="219" w:lineRule="auto"/>
        <w:ind w:left="523"/>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3"/>
          <w:sz w:val="24"/>
          <w:szCs w:val="24"/>
          <w14:textFill>
            <w14:solidFill>
              <w14:schemeClr w14:val="tx1"/>
            </w14:solidFill>
          </w14:textFill>
        </w:rPr>
        <w:t>(1)提供</w:t>
      </w:r>
      <w:r>
        <w:rPr>
          <w:rFonts w:ascii="宋体" w:hAnsi="宋体" w:eastAsia="宋体" w:cs="宋体"/>
          <w:color w:val="000000" w:themeColor="text1"/>
          <w:spacing w:val="-24"/>
          <w:sz w:val="24"/>
          <w:szCs w:val="24"/>
          <w14:textFill>
            <w14:solidFill>
              <w14:schemeClr w14:val="tx1"/>
            </w14:solidFill>
          </w14:textFill>
        </w:rPr>
        <w:t xml:space="preserve"> </w:t>
      </w:r>
      <w:r>
        <w:rPr>
          <w:rFonts w:ascii="宋体" w:hAnsi="宋体" w:eastAsia="宋体" w:cs="宋体"/>
          <w:color w:val="000000" w:themeColor="text1"/>
          <w:spacing w:val="-3"/>
          <w:sz w:val="24"/>
          <w:szCs w:val="24"/>
          <w14:textFill>
            <w14:solidFill>
              <w14:schemeClr w14:val="tx1"/>
            </w14:solidFill>
          </w14:textFill>
        </w:rPr>
        <w:t>1</w:t>
      </w:r>
      <w:r>
        <w:rPr>
          <w:rFonts w:ascii="宋体" w:hAnsi="宋体" w:eastAsia="宋体" w:cs="宋体"/>
          <w:color w:val="000000" w:themeColor="text1"/>
          <w:spacing w:val="-50"/>
          <w:sz w:val="24"/>
          <w:szCs w:val="24"/>
          <w14:textFill>
            <w14:solidFill>
              <w14:schemeClr w14:val="tx1"/>
            </w14:solidFill>
          </w14:textFill>
        </w:rPr>
        <w:t xml:space="preserve"> </w:t>
      </w:r>
      <w:r>
        <w:rPr>
          <w:rFonts w:ascii="宋体" w:hAnsi="宋体" w:eastAsia="宋体" w:cs="宋体"/>
          <w:color w:val="000000" w:themeColor="text1"/>
          <w:spacing w:val="-3"/>
          <w:sz w:val="24"/>
          <w:szCs w:val="24"/>
          <w14:textFill>
            <w14:solidFill>
              <w14:schemeClr w14:val="tx1"/>
            </w14:solidFill>
          </w14:textFill>
        </w:rPr>
        <w:t>年质保期，包含货物、材料、施工等项目所涉及的所有内容。</w:t>
      </w:r>
    </w:p>
    <w:p w14:paraId="14E073B2">
      <w:pPr>
        <w:spacing w:before="183" w:line="219" w:lineRule="auto"/>
        <w:ind w:left="523"/>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(2)提供质保期满后备品、备件支持，以满足最终用户的要求；</w:t>
      </w:r>
    </w:p>
    <w:p w14:paraId="726E4B87">
      <w:pPr>
        <w:spacing w:before="182" w:line="325" w:lineRule="auto"/>
        <w:ind w:right="77" w:firstLine="523"/>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(3)在质保期内应免费更换。在质保期内</w:t>
      </w:r>
      <w:r>
        <w:rPr>
          <w:rFonts w:ascii="宋体" w:hAnsi="宋体" w:eastAsia="宋体" w:cs="宋体"/>
          <w:color w:val="000000" w:themeColor="text1"/>
          <w:sz w:val="24"/>
          <w:szCs w:val="24"/>
          <w14:textFill>
            <w14:solidFill>
              <w14:schemeClr w14:val="tx1"/>
            </w14:solidFill>
          </w14:textFill>
        </w:rPr>
        <w:t xml:space="preserve">电话应保持畅通，提供第二个工作日上门 </w:t>
      </w:r>
      <w:r>
        <w:rPr>
          <w:rFonts w:ascii="宋体" w:hAnsi="宋体" w:eastAsia="宋体" w:cs="宋体"/>
          <w:color w:val="000000" w:themeColor="text1"/>
          <w:spacing w:val="1"/>
          <w:sz w:val="24"/>
          <w:szCs w:val="24"/>
          <w14:textFill>
            <w14:solidFill>
              <w14:schemeClr w14:val="tx1"/>
            </w14:solidFill>
          </w14:textFill>
        </w:rPr>
        <w:t>服务，承诺尽力在最短时间内到达现场解决响应问题，如果不能在</w:t>
      </w:r>
      <w:r>
        <w:rPr>
          <w:rFonts w:ascii="宋体" w:hAnsi="宋体" w:eastAsia="宋体" w:cs="宋体"/>
          <w:color w:val="000000" w:themeColor="text1"/>
          <w:spacing w:val="-47"/>
          <w:sz w:val="24"/>
          <w:szCs w:val="24"/>
          <w14:textFill>
            <w14:solidFill>
              <w14:schemeClr w14:val="tx1"/>
            </w14:solidFill>
          </w14:textFill>
        </w:rPr>
        <w:t xml:space="preserve"> </w:t>
      </w:r>
      <w:r>
        <w:rPr>
          <w:rFonts w:ascii="宋体" w:hAnsi="宋体" w:eastAsia="宋体" w:cs="宋体"/>
          <w:color w:val="000000" w:themeColor="text1"/>
          <w:spacing w:val="1"/>
          <w:sz w:val="24"/>
          <w:szCs w:val="24"/>
          <w14:textFill>
            <w14:solidFill>
              <w14:schemeClr w14:val="tx1"/>
            </w14:solidFill>
          </w14:textFill>
        </w:rPr>
        <w:t>48</w:t>
      </w:r>
      <w:r>
        <w:rPr>
          <w:rFonts w:ascii="宋体" w:hAnsi="宋体" w:eastAsia="宋体" w:cs="宋体"/>
          <w:color w:val="000000" w:themeColor="text1"/>
          <w:spacing w:val="-44"/>
          <w:sz w:val="24"/>
          <w:szCs w:val="24"/>
          <w14:textFill>
            <w14:solidFill>
              <w14:schemeClr w14:val="tx1"/>
            </w14:solidFill>
          </w14:textFill>
        </w:rPr>
        <w:t xml:space="preserve"> </w:t>
      </w:r>
      <w:r>
        <w:rPr>
          <w:rFonts w:ascii="宋体" w:hAnsi="宋体" w:eastAsia="宋体" w:cs="宋体"/>
          <w:color w:val="000000" w:themeColor="text1"/>
          <w:spacing w:val="1"/>
          <w:sz w:val="24"/>
          <w:szCs w:val="24"/>
          <w14:textFill>
            <w14:solidFill>
              <w14:schemeClr w14:val="tx1"/>
            </w14:solidFill>
          </w14:textFill>
        </w:rPr>
        <w:t>小时</w:t>
      </w:r>
      <w:r>
        <w:rPr>
          <w:rFonts w:ascii="宋体" w:hAnsi="宋体" w:eastAsia="宋体" w:cs="宋体"/>
          <w:color w:val="000000" w:themeColor="text1"/>
          <w:sz w:val="24"/>
          <w:szCs w:val="24"/>
          <w14:textFill>
            <w14:solidFill>
              <w14:schemeClr w14:val="tx1"/>
            </w14:solidFill>
          </w14:textFill>
        </w:rPr>
        <w:t>内排除甲方</w:t>
      </w:r>
      <w:r>
        <w:rPr>
          <w:rFonts w:ascii="宋体" w:hAnsi="宋体" w:eastAsia="宋体" w:cs="宋体"/>
          <w:color w:val="000000" w:themeColor="text1"/>
          <w:spacing w:val="1"/>
          <w:sz w:val="24"/>
          <w:szCs w:val="24"/>
          <w14:textFill>
            <w14:solidFill>
              <w14:schemeClr w14:val="tx1"/>
            </w14:solidFill>
          </w14:textFill>
        </w:rPr>
        <w:t>难题，应提供免费替换服务，如果在接到通知后的</w:t>
      </w:r>
      <w:r>
        <w:rPr>
          <w:rFonts w:ascii="宋体" w:hAnsi="宋体" w:eastAsia="宋体" w:cs="宋体"/>
          <w:color w:val="000000" w:themeColor="text1"/>
          <w:spacing w:val="-45"/>
          <w:sz w:val="24"/>
          <w:szCs w:val="24"/>
          <w14:textFill>
            <w14:solidFill>
              <w14:schemeClr w14:val="tx1"/>
            </w14:solidFill>
          </w14:textFill>
        </w:rPr>
        <w:t xml:space="preserve"> </w:t>
      </w:r>
      <w:r>
        <w:rPr>
          <w:rFonts w:ascii="宋体" w:hAnsi="宋体" w:eastAsia="宋体" w:cs="宋体"/>
          <w:color w:val="000000" w:themeColor="text1"/>
          <w:spacing w:val="1"/>
          <w:sz w:val="24"/>
          <w:szCs w:val="24"/>
          <w14:textFill>
            <w14:solidFill>
              <w14:schemeClr w14:val="tx1"/>
            </w14:solidFill>
          </w14:textFill>
        </w:rPr>
        <w:t>48</w:t>
      </w:r>
      <w:r>
        <w:rPr>
          <w:rFonts w:ascii="宋体" w:hAnsi="宋体" w:eastAsia="宋体" w:cs="宋体"/>
          <w:color w:val="000000" w:themeColor="text1"/>
          <w:spacing w:val="-49"/>
          <w:sz w:val="24"/>
          <w:szCs w:val="24"/>
          <w14:textFill>
            <w14:solidFill>
              <w14:schemeClr w14:val="tx1"/>
            </w14:solidFill>
          </w14:textFill>
        </w:rPr>
        <w:t xml:space="preserve"> </w:t>
      </w:r>
      <w:r>
        <w:rPr>
          <w:rFonts w:ascii="宋体" w:hAnsi="宋体" w:eastAsia="宋体" w:cs="宋体"/>
          <w:color w:val="000000" w:themeColor="text1"/>
          <w:spacing w:val="1"/>
          <w:sz w:val="24"/>
          <w:szCs w:val="24"/>
          <w14:textFill>
            <w14:solidFill>
              <w14:schemeClr w14:val="tx1"/>
            </w14:solidFill>
          </w14:textFill>
        </w:rPr>
        <w:t>个小时内未作出响应，则造成的</w:t>
      </w:r>
      <w:r>
        <w:rPr>
          <w:rFonts w:ascii="宋体" w:hAnsi="宋体" w:eastAsia="宋体" w:cs="宋体"/>
          <w:color w:val="000000" w:themeColor="text1"/>
          <w:spacing w:val="-1"/>
          <w:sz w:val="24"/>
          <w:szCs w:val="24"/>
          <w14:textFill>
            <w14:solidFill>
              <w14:schemeClr w14:val="tx1"/>
            </w14:solidFill>
          </w14:textFill>
        </w:rPr>
        <w:t>全部损失由货物提供方承担；</w:t>
      </w:r>
    </w:p>
    <w:p w14:paraId="5E29550B">
      <w:pPr>
        <w:spacing w:before="184" w:line="313" w:lineRule="auto"/>
        <w:ind w:right="80" w:firstLine="642"/>
        <w:rPr>
          <w:rFonts w:ascii="宋体" w:hAnsi="宋体" w:eastAsia="宋体" w:cs="宋体"/>
          <w:color w:val="000000" w:themeColor="text1"/>
          <w:spacing w:val="-1"/>
          <w:sz w:val="24"/>
          <w:szCs w:val="24"/>
          <w14:textFill>
            <w14:solidFill>
              <w14:schemeClr w14:val="tx1"/>
            </w14:solidFill>
          </w14:textFill>
        </w:rPr>
      </w:pPr>
      <w:r>
        <w:rPr>
          <w:rFonts w:ascii="宋体" w:hAnsi="宋体" w:eastAsia="宋体" w:cs="宋体"/>
          <w:color w:val="000000" w:themeColor="text1"/>
          <w:spacing w:val="-3"/>
          <w:sz w:val="24"/>
          <w:szCs w:val="24"/>
          <w14:textFill>
            <w14:solidFill>
              <w14:schemeClr w14:val="tx1"/>
            </w14:solidFill>
          </w14:textFill>
        </w:rPr>
        <w:t>(4)投标人应说明服务的响应时间，取费标准，在养护期内，有责任解决所提供的</w:t>
      </w:r>
      <w:r>
        <w:rPr>
          <w:rFonts w:ascii="宋体" w:hAnsi="宋体" w:eastAsia="宋体" w:cs="宋体"/>
          <w:color w:val="000000" w:themeColor="text1"/>
          <w:spacing w:val="-2"/>
          <w:sz w:val="24"/>
          <w:szCs w:val="24"/>
          <w14:textFill>
            <w14:solidFill>
              <w14:schemeClr w14:val="tx1"/>
            </w14:solidFill>
          </w14:textFill>
        </w:rPr>
        <w:t>货物的任何问题，在质保期满后，当需要时，货物提供方仍须对因投标货物本身的固有</w:t>
      </w:r>
      <w:r>
        <w:rPr>
          <w:rFonts w:ascii="宋体" w:hAnsi="宋体" w:eastAsia="宋体" w:cs="宋体"/>
          <w:color w:val="000000" w:themeColor="text1"/>
          <w:spacing w:val="17"/>
          <w:sz w:val="24"/>
          <w:szCs w:val="24"/>
          <w14:textFill>
            <w14:solidFill>
              <w14:schemeClr w14:val="tx1"/>
            </w14:solidFill>
          </w14:textFill>
        </w:rPr>
        <w:t xml:space="preserve"> </w:t>
      </w:r>
      <w:r>
        <w:rPr>
          <w:rFonts w:ascii="宋体" w:hAnsi="宋体" w:eastAsia="宋体" w:cs="宋体"/>
          <w:color w:val="000000" w:themeColor="text1"/>
          <w:spacing w:val="-1"/>
          <w:sz w:val="24"/>
          <w:szCs w:val="24"/>
          <w14:textFill>
            <w14:solidFill>
              <w14:schemeClr w14:val="tx1"/>
            </w14:solidFill>
          </w14:textFill>
        </w:rPr>
        <w:t>缺陷和瑕疵承担责任。</w:t>
      </w:r>
    </w:p>
    <w:p w14:paraId="68D23C0F">
      <w:pPr>
        <w:pStyle w:val="12"/>
        <w:rPr>
          <w:rFonts w:ascii="宋体" w:hAnsi="宋体" w:eastAsia="宋体" w:cs="宋体"/>
          <w:color w:val="000000" w:themeColor="text1"/>
          <w:spacing w:val="-1"/>
          <w:sz w:val="24"/>
          <w:szCs w:val="24"/>
          <w14:textFill>
            <w14:solidFill>
              <w14:schemeClr w14:val="tx1"/>
            </w14:solidFill>
          </w14:textFill>
        </w:rPr>
      </w:pPr>
    </w:p>
    <w:p w14:paraId="13A51163">
      <w:pPr>
        <w:spacing w:before="78" w:line="314" w:lineRule="auto"/>
        <w:ind w:right="80" w:firstLine="523"/>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(5)质保期内中标人有责任对设备进行不</w:t>
      </w:r>
      <w:r>
        <w:rPr>
          <w:rFonts w:ascii="宋体" w:hAnsi="宋体" w:eastAsia="宋体" w:cs="宋体"/>
          <w:color w:val="000000" w:themeColor="text1"/>
          <w:sz w:val="24"/>
          <w:szCs w:val="24"/>
          <w14:textFill>
            <w14:solidFill>
              <w14:schemeClr w14:val="tx1"/>
            </w14:solidFill>
          </w14:textFill>
        </w:rPr>
        <w:t xml:space="preserve">定期的巡查。投标人视自身能力在投标文 </w:t>
      </w:r>
      <w:r>
        <w:rPr>
          <w:rFonts w:ascii="宋体" w:hAnsi="宋体" w:eastAsia="宋体" w:cs="宋体"/>
          <w:color w:val="000000" w:themeColor="text1"/>
          <w:spacing w:val="-2"/>
          <w:sz w:val="24"/>
          <w:szCs w:val="24"/>
          <w14:textFill>
            <w14:solidFill>
              <w14:schemeClr w14:val="tx1"/>
            </w14:solidFill>
          </w14:textFill>
        </w:rPr>
        <w:t>件中提供更优、更合理的维修服务承诺，中标人须有属本公司的可随时上门的售后服务</w:t>
      </w:r>
      <w:r>
        <w:rPr>
          <w:rFonts w:ascii="宋体" w:hAnsi="宋体" w:eastAsia="宋体" w:cs="宋体"/>
          <w:color w:val="000000" w:themeColor="text1"/>
          <w:spacing w:val="-3"/>
          <w:sz w:val="24"/>
          <w:szCs w:val="24"/>
          <w14:textFill>
            <w14:solidFill>
              <w14:schemeClr w14:val="tx1"/>
            </w14:solidFill>
          </w14:textFill>
        </w:rPr>
        <w:t>人员。</w:t>
      </w:r>
    </w:p>
    <w:p w14:paraId="1CEA377D">
      <w:pPr>
        <w:spacing w:before="184" w:line="219" w:lineRule="auto"/>
        <w:ind w:left="485"/>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3.7</w:t>
      </w:r>
      <w:r>
        <w:rPr>
          <w:rFonts w:ascii="宋体" w:hAnsi="宋体" w:eastAsia="宋体" w:cs="宋体"/>
          <w:color w:val="000000" w:themeColor="text1"/>
          <w:spacing w:val="-41"/>
          <w:sz w:val="24"/>
          <w:szCs w:val="24"/>
          <w14:textFill>
            <w14:solidFill>
              <w14:schemeClr w14:val="tx1"/>
            </w14:solidFill>
          </w14:textFill>
        </w:rPr>
        <w:t xml:space="preserve"> </w:t>
      </w:r>
      <w:r>
        <w:rPr>
          <w:rFonts w:ascii="宋体" w:hAnsi="宋体" w:eastAsia="宋体" w:cs="宋体"/>
          <w:color w:val="000000" w:themeColor="text1"/>
          <w:spacing w:val="-46"/>
          <w:sz w:val="24"/>
          <w:szCs w:val="24"/>
          <w14:textFill>
            <w14:solidFill>
              <w14:schemeClr w14:val="tx1"/>
            </w14:solidFill>
          </w14:textFill>
        </w:rPr>
        <w:t xml:space="preserve"> </w:t>
      </w:r>
      <w:r>
        <w:rPr>
          <w:rFonts w:ascii="宋体" w:hAnsi="宋体" w:eastAsia="宋体" w:cs="宋体"/>
          <w:color w:val="000000" w:themeColor="text1"/>
          <w:spacing w:val="-2"/>
          <w:sz w:val="24"/>
          <w:szCs w:val="24"/>
          <w14:textFill>
            <w14:solidFill>
              <w14:schemeClr w14:val="tx1"/>
            </w14:solidFill>
          </w14:textFill>
        </w:rPr>
        <w:t>投标文件以中文资料为准。</w:t>
      </w:r>
    </w:p>
    <w:p w14:paraId="14A79CAE">
      <w:pPr>
        <w:spacing w:before="183" w:line="219" w:lineRule="auto"/>
        <w:ind w:left="485"/>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3.</w:t>
      </w:r>
      <w:r>
        <w:rPr>
          <w:rFonts w:hint="eastAsia" w:ascii="宋体" w:hAnsi="宋体" w:eastAsia="宋体" w:cs="宋体"/>
          <w:color w:val="000000" w:themeColor="text1"/>
          <w:spacing w:val="-1"/>
          <w:sz w:val="24"/>
          <w:szCs w:val="24"/>
          <w:lang w:val="en-US" w:eastAsia="zh-CN"/>
          <w14:textFill>
            <w14:solidFill>
              <w14:schemeClr w14:val="tx1"/>
            </w14:solidFill>
          </w14:textFill>
        </w:rPr>
        <w:t>8</w:t>
      </w:r>
      <w:r>
        <w:rPr>
          <w:rFonts w:ascii="宋体" w:hAnsi="宋体" w:eastAsia="宋体" w:cs="宋体"/>
          <w:color w:val="000000" w:themeColor="text1"/>
          <w:spacing w:val="-50"/>
          <w:sz w:val="24"/>
          <w:szCs w:val="24"/>
          <w14:textFill>
            <w14:solidFill>
              <w14:schemeClr w14:val="tx1"/>
            </w14:solidFill>
          </w14:textFill>
        </w:rPr>
        <w:t xml:space="preserve"> </w:t>
      </w:r>
      <w:r>
        <w:rPr>
          <w:rFonts w:ascii="宋体" w:hAnsi="宋体" w:eastAsia="宋体" w:cs="宋体"/>
          <w:color w:val="000000" w:themeColor="text1"/>
          <w:spacing w:val="-1"/>
          <w:sz w:val="24"/>
          <w:szCs w:val="24"/>
          <w14:textFill>
            <w14:solidFill>
              <w14:schemeClr w14:val="tx1"/>
            </w14:solidFill>
          </w14:textFill>
        </w:rPr>
        <w:t>招标文件和投标文件是合同的不可分割的部</w:t>
      </w:r>
      <w:r>
        <w:rPr>
          <w:rFonts w:ascii="宋体" w:hAnsi="宋体" w:eastAsia="宋体" w:cs="宋体"/>
          <w:color w:val="000000" w:themeColor="text1"/>
          <w:spacing w:val="-2"/>
          <w:sz w:val="24"/>
          <w:szCs w:val="24"/>
          <w14:textFill>
            <w14:solidFill>
              <w14:schemeClr w14:val="tx1"/>
            </w14:solidFill>
          </w14:textFill>
        </w:rPr>
        <w:t>分。</w:t>
      </w:r>
    </w:p>
    <w:p w14:paraId="4F779EAB">
      <w:pPr>
        <w:pStyle w:val="12"/>
        <w:spacing w:line="500" w:lineRule="exact"/>
        <w:rPr>
          <w:rFonts w:ascii="Times New Roman" w:hAnsi="Times New Roman" w:cs="Times New Roman"/>
          <w:bCs/>
          <w:color w:val="000000" w:themeColor="text1"/>
          <w:sz w:val="28"/>
          <w:szCs w:val="28"/>
          <w14:textFill>
            <w14:solidFill>
              <w14:schemeClr w14:val="tx1"/>
            </w14:solidFill>
          </w14:textFill>
        </w:rPr>
        <w:sectPr>
          <w:headerReference r:id="rId22" w:type="default"/>
          <w:footerReference r:id="rId23" w:type="default"/>
          <w:pgSz w:w="11906" w:h="16838"/>
          <w:pgMar w:top="1440" w:right="1800" w:bottom="1440" w:left="1800" w:header="851" w:footer="992" w:gutter="0"/>
          <w:cols w:space="425" w:num="1"/>
          <w:docGrid w:linePitch="312" w:charSpace="0"/>
        </w:sectPr>
      </w:pPr>
    </w:p>
    <w:p w14:paraId="477BD38F">
      <w:pPr>
        <w:pStyle w:val="6"/>
        <w:spacing w:line="262" w:lineRule="auto"/>
      </w:pPr>
    </w:p>
    <w:p w14:paraId="180A3033">
      <w:pPr>
        <w:spacing w:before="100" w:line="224" w:lineRule="auto"/>
        <w:ind w:left="2012"/>
        <w:outlineLvl w:val="0"/>
        <w:rPr>
          <w:rFonts w:ascii="宋体" w:hAnsi="宋体" w:eastAsia="宋体" w:cs="宋体"/>
          <w:sz w:val="31"/>
          <w:szCs w:val="31"/>
        </w:rPr>
      </w:pPr>
      <w:r>
        <w:rPr>
          <w:rFonts w:ascii="宋体" w:hAnsi="宋体" w:eastAsia="宋体" w:cs="宋体"/>
          <w:b/>
          <w:bCs/>
          <w:spacing w:val="5"/>
          <w:sz w:val="31"/>
          <w:szCs w:val="31"/>
        </w:rPr>
        <w:t>第四章</w:t>
      </w:r>
      <w:r>
        <w:rPr>
          <w:rFonts w:ascii="宋体" w:hAnsi="宋体" w:eastAsia="宋体" w:cs="宋体"/>
          <w:spacing w:val="5"/>
          <w:sz w:val="31"/>
          <w:szCs w:val="31"/>
        </w:rPr>
        <w:t xml:space="preserve"> </w:t>
      </w:r>
      <w:r>
        <w:rPr>
          <w:rFonts w:ascii="宋体" w:hAnsi="宋体" w:eastAsia="宋体" w:cs="宋体"/>
          <w:b/>
          <w:bCs/>
          <w:spacing w:val="5"/>
          <w:sz w:val="31"/>
          <w:szCs w:val="31"/>
        </w:rPr>
        <w:t>评审程序、评审方法和评审标准</w:t>
      </w:r>
    </w:p>
    <w:p w14:paraId="103D903C">
      <w:pPr>
        <w:spacing w:before="209" w:line="219" w:lineRule="auto"/>
        <w:ind w:left="498"/>
        <w:rPr>
          <w:rFonts w:ascii="宋体" w:hAnsi="宋体" w:eastAsia="宋体" w:cs="宋体"/>
          <w:sz w:val="24"/>
          <w:szCs w:val="24"/>
        </w:rPr>
      </w:pPr>
      <w:r>
        <w:rPr>
          <w:rFonts w:ascii="宋体" w:hAnsi="宋体" w:eastAsia="宋体" w:cs="宋体"/>
          <w:spacing w:val="-4"/>
          <w:sz w:val="24"/>
          <w:szCs w:val="24"/>
        </w:rPr>
        <w:t>1、确认磋商文件</w:t>
      </w:r>
    </w:p>
    <w:p w14:paraId="70A03343">
      <w:pPr>
        <w:spacing w:before="183" w:line="219" w:lineRule="auto"/>
        <w:ind w:left="510"/>
        <w:rPr>
          <w:rFonts w:ascii="宋体" w:hAnsi="宋体" w:eastAsia="宋体" w:cs="宋体"/>
          <w:sz w:val="24"/>
          <w:szCs w:val="24"/>
        </w:rPr>
      </w:pPr>
      <w:r>
        <w:rPr>
          <w:rFonts w:ascii="宋体" w:hAnsi="宋体" w:eastAsia="宋体" w:cs="宋体"/>
          <w:spacing w:val="-4"/>
          <w:sz w:val="24"/>
          <w:szCs w:val="24"/>
        </w:rPr>
        <w:t>由磋商小组确认磋商文件。</w:t>
      </w:r>
    </w:p>
    <w:p w14:paraId="72F02610">
      <w:pPr>
        <w:spacing w:before="183" w:line="219" w:lineRule="auto"/>
        <w:ind w:left="483"/>
        <w:rPr>
          <w:rFonts w:ascii="宋体" w:hAnsi="宋体" w:eastAsia="宋体" w:cs="宋体"/>
          <w:sz w:val="24"/>
          <w:szCs w:val="24"/>
        </w:rPr>
      </w:pPr>
      <w:r>
        <w:rPr>
          <w:rFonts w:ascii="宋体" w:hAnsi="宋体" w:eastAsia="宋体" w:cs="宋体"/>
          <w:spacing w:val="-3"/>
          <w:sz w:val="24"/>
          <w:szCs w:val="24"/>
        </w:rPr>
        <w:t>2、资格审查</w:t>
      </w:r>
    </w:p>
    <w:p w14:paraId="2F9061E2">
      <w:pPr>
        <w:spacing w:before="183" w:line="219" w:lineRule="auto"/>
        <w:ind w:left="483"/>
        <w:rPr>
          <w:rFonts w:ascii="宋体" w:hAnsi="宋体" w:eastAsia="宋体" w:cs="宋体"/>
          <w:sz w:val="24"/>
          <w:szCs w:val="24"/>
        </w:rPr>
      </w:pPr>
      <w:r>
        <w:rPr>
          <w:rFonts w:ascii="宋体" w:hAnsi="宋体" w:eastAsia="宋体" w:cs="宋体"/>
          <w:sz w:val="24"/>
          <w:szCs w:val="24"/>
        </w:rPr>
        <w:t>2.1 响应文件开启后，磋商小组依法对供</w:t>
      </w:r>
      <w:r>
        <w:rPr>
          <w:rFonts w:ascii="宋体" w:hAnsi="宋体" w:eastAsia="宋体" w:cs="宋体"/>
          <w:spacing w:val="-1"/>
          <w:sz w:val="24"/>
          <w:szCs w:val="24"/>
        </w:rPr>
        <w:t>应商的资格证明文件进行审查。</w:t>
      </w:r>
    </w:p>
    <w:p w14:paraId="0A324CA3">
      <w:pPr>
        <w:spacing w:before="183" w:line="219" w:lineRule="auto"/>
        <w:rPr>
          <w:rFonts w:ascii="宋体" w:hAnsi="宋体" w:eastAsia="宋体" w:cs="宋体"/>
          <w:sz w:val="24"/>
          <w:szCs w:val="24"/>
        </w:rPr>
      </w:pPr>
      <w:r>
        <w:rPr>
          <w:rFonts w:ascii="宋体" w:hAnsi="宋体" w:eastAsia="宋体" w:cs="宋体"/>
          <w:sz w:val="24"/>
          <w:szCs w:val="24"/>
        </w:rPr>
        <w:t>注：采购人代表或者采购代理机构在资格审查结束前，</w:t>
      </w:r>
      <w:r>
        <w:rPr>
          <w:rFonts w:ascii="宋体" w:hAnsi="宋体" w:eastAsia="宋体" w:cs="宋体"/>
          <w:spacing w:val="-1"/>
          <w:sz w:val="24"/>
          <w:szCs w:val="24"/>
        </w:rPr>
        <w:t>对供应商进行信用查询。</w:t>
      </w:r>
    </w:p>
    <w:p w14:paraId="26260C6C">
      <w:pPr>
        <w:spacing w:before="183" w:line="287" w:lineRule="auto"/>
        <w:ind w:left="23" w:right="72" w:firstLine="499"/>
        <w:rPr>
          <w:rFonts w:ascii="宋体" w:hAnsi="宋体" w:eastAsia="宋体" w:cs="宋体"/>
          <w:sz w:val="24"/>
          <w:szCs w:val="24"/>
        </w:rPr>
      </w:pPr>
      <w:r>
        <w:rPr>
          <w:rFonts w:ascii="宋体" w:hAnsi="宋体" w:eastAsia="宋体" w:cs="宋体"/>
          <w:spacing w:val="-3"/>
          <w:sz w:val="24"/>
          <w:szCs w:val="24"/>
        </w:rPr>
        <w:t>(1) 查询渠道：“政采云</w:t>
      </w:r>
      <w:r>
        <w:rPr>
          <w:rFonts w:ascii="宋体" w:hAnsi="宋体" w:eastAsia="宋体" w:cs="宋体"/>
          <w:spacing w:val="-88"/>
          <w:sz w:val="24"/>
          <w:szCs w:val="24"/>
        </w:rPr>
        <w:t xml:space="preserve"> </w:t>
      </w:r>
      <w:r>
        <w:rPr>
          <w:rFonts w:ascii="宋体" w:hAnsi="宋体" w:eastAsia="宋体" w:cs="宋体"/>
          <w:spacing w:val="-3"/>
          <w:sz w:val="24"/>
          <w:szCs w:val="24"/>
        </w:rPr>
        <w:t>”平台 “信用中国</w:t>
      </w:r>
      <w:r>
        <w:rPr>
          <w:rFonts w:ascii="宋体" w:hAnsi="宋体" w:eastAsia="宋体" w:cs="宋体"/>
          <w:spacing w:val="-88"/>
          <w:sz w:val="24"/>
          <w:szCs w:val="24"/>
        </w:rPr>
        <w:t xml:space="preserve"> </w:t>
      </w:r>
      <w:r>
        <w:rPr>
          <w:rFonts w:ascii="宋体" w:hAnsi="宋体" w:eastAsia="宋体" w:cs="宋体"/>
          <w:spacing w:val="-3"/>
          <w:sz w:val="24"/>
          <w:szCs w:val="24"/>
        </w:rPr>
        <w:t>” 网站(</w:t>
      </w:r>
      <w:r>
        <w:fldChar w:fldCharType="begin"/>
      </w:r>
      <w:r>
        <w:instrText xml:space="preserve"> HYPERLINK "http://www.creditchina.gov.cn/" </w:instrText>
      </w:r>
      <w:r>
        <w:fldChar w:fldCharType="separate"/>
      </w:r>
      <w:r>
        <w:rPr>
          <w:rFonts w:ascii="宋体" w:hAnsi="宋体" w:eastAsia="宋体" w:cs="宋体"/>
          <w:spacing w:val="-3"/>
          <w:sz w:val="24"/>
          <w:szCs w:val="24"/>
        </w:rPr>
        <w:t>www.creditchina.gov.</w:t>
      </w:r>
      <w:r>
        <w:rPr>
          <w:rFonts w:ascii="宋体" w:hAnsi="宋体" w:eastAsia="宋体" w:cs="宋体"/>
          <w:spacing w:val="-4"/>
          <w:sz w:val="24"/>
          <w:szCs w:val="24"/>
        </w:rPr>
        <w:t>cn</w:t>
      </w:r>
      <w:r>
        <w:rPr>
          <w:rFonts w:ascii="宋体" w:hAnsi="宋体" w:eastAsia="宋体" w:cs="宋体"/>
          <w:spacing w:val="-4"/>
          <w:sz w:val="24"/>
          <w:szCs w:val="24"/>
        </w:rPr>
        <w:fldChar w:fldCharType="end"/>
      </w:r>
      <w:r>
        <w:rPr>
          <w:rFonts w:ascii="宋体" w:hAnsi="宋体" w:eastAsia="宋体" w:cs="宋体"/>
          <w:spacing w:val="-4"/>
          <w:sz w:val="24"/>
          <w:szCs w:val="24"/>
        </w:rPr>
        <w:t>)、</w:t>
      </w:r>
      <w:r>
        <w:rPr>
          <w:rFonts w:ascii="宋体" w:hAnsi="宋体" w:eastAsia="宋体" w:cs="宋体"/>
          <w:sz w:val="24"/>
          <w:szCs w:val="24"/>
        </w:rPr>
        <w:t xml:space="preserve"> </w:t>
      </w:r>
      <w:r>
        <w:rPr>
          <w:rFonts w:ascii="宋体" w:hAnsi="宋体" w:eastAsia="宋体" w:cs="宋体"/>
          <w:spacing w:val="-1"/>
          <w:sz w:val="24"/>
          <w:szCs w:val="24"/>
        </w:rPr>
        <w:t>中国政府采购网(</w:t>
      </w:r>
      <w:r>
        <w:fldChar w:fldCharType="begin"/>
      </w:r>
      <w:r>
        <w:instrText xml:space="preserve"> HYPERLINK "http://www.ccgp.gov.cn/" </w:instrText>
      </w:r>
      <w:r>
        <w:fldChar w:fldCharType="separate"/>
      </w:r>
      <w:r>
        <w:rPr>
          <w:rFonts w:ascii="宋体" w:hAnsi="宋体" w:eastAsia="宋体" w:cs="宋体"/>
          <w:spacing w:val="-1"/>
          <w:sz w:val="24"/>
          <w:szCs w:val="24"/>
        </w:rPr>
        <w:t>www.ccgp.gov.cn</w:t>
      </w:r>
      <w:r>
        <w:rPr>
          <w:rFonts w:ascii="宋体" w:hAnsi="宋体" w:eastAsia="宋体" w:cs="宋体"/>
          <w:spacing w:val="-1"/>
          <w:sz w:val="24"/>
          <w:szCs w:val="24"/>
        </w:rPr>
        <w:fldChar w:fldCharType="end"/>
      </w:r>
      <w:r>
        <w:rPr>
          <w:rFonts w:ascii="宋体" w:hAnsi="宋体" w:eastAsia="宋体" w:cs="宋体"/>
          <w:spacing w:val="-1"/>
          <w:sz w:val="24"/>
          <w:szCs w:val="24"/>
        </w:rPr>
        <w:t>)链</w:t>
      </w:r>
      <w:r>
        <w:rPr>
          <w:rFonts w:ascii="宋体" w:hAnsi="宋体" w:eastAsia="宋体" w:cs="宋体"/>
          <w:spacing w:val="-2"/>
          <w:sz w:val="24"/>
          <w:szCs w:val="24"/>
        </w:rPr>
        <w:t>接入口。</w:t>
      </w:r>
    </w:p>
    <w:p w14:paraId="2BF1D21D">
      <w:pPr>
        <w:spacing w:before="190" w:line="340" w:lineRule="auto"/>
        <w:ind w:firstLine="523"/>
        <w:rPr>
          <w:rFonts w:ascii="宋体" w:hAnsi="宋体" w:eastAsia="宋体" w:cs="宋体"/>
          <w:sz w:val="24"/>
          <w:szCs w:val="24"/>
        </w:rPr>
      </w:pPr>
      <w:r>
        <w:rPr>
          <w:rFonts w:ascii="宋体" w:hAnsi="宋体" w:eastAsia="宋体" w:cs="宋体"/>
          <w:spacing w:val="-2"/>
          <w:sz w:val="24"/>
          <w:szCs w:val="24"/>
        </w:rPr>
        <w:t>(2) 信用信息使用规则：对在“信用中国</w:t>
      </w:r>
      <w:r>
        <w:rPr>
          <w:rFonts w:ascii="宋体" w:hAnsi="宋体" w:eastAsia="宋体" w:cs="宋体"/>
          <w:spacing w:val="-88"/>
          <w:sz w:val="24"/>
          <w:szCs w:val="24"/>
        </w:rPr>
        <w:t xml:space="preserve"> </w:t>
      </w:r>
      <w:r>
        <w:rPr>
          <w:rFonts w:ascii="宋体" w:hAnsi="宋体" w:eastAsia="宋体" w:cs="宋体"/>
          <w:spacing w:val="-3"/>
          <w:sz w:val="24"/>
          <w:szCs w:val="24"/>
        </w:rPr>
        <w:t>” 网站(www.creditchina.gov.cn) 、中</w:t>
      </w:r>
      <w:r>
        <w:rPr>
          <w:rFonts w:ascii="宋体" w:hAnsi="宋体" w:eastAsia="宋体" w:cs="宋体"/>
          <w:sz w:val="24"/>
          <w:szCs w:val="24"/>
        </w:rPr>
        <w:t xml:space="preserve"> </w:t>
      </w:r>
      <w:r>
        <w:rPr>
          <w:rFonts w:ascii="宋体" w:hAnsi="宋体" w:eastAsia="宋体" w:cs="宋体"/>
          <w:spacing w:val="-2"/>
          <w:sz w:val="24"/>
          <w:szCs w:val="24"/>
        </w:rPr>
        <w:t>国政府采购网(www.ccgp.gov.cn)被列入失信被执行人、重大税收违法案件当事</w:t>
      </w:r>
      <w:r>
        <w:rPr>
          <w:rFonts w:ascii="宋体" w:hAnsi="宋体" w:eastAsia="宋体" w:cs="宋体"/>
          <w:spacing w:val="-3"/>
          <w:sz w:val="24"/>
          <w:szCs w:val="24"/>
        </w:rPr>
        <w:t>人名单、</w:t>
      </w:r>
      <w:r>
        <w:rPr>
          <w:rFonts w:ascii="宋体" w:hAnsi="宋体" w:eastAsia="宋体" w:cs="宋体"/>
          <w:sz w:val="24"/>
          <w:szCs w:val="24"/>
        </w:rPr>
        <w:t xml:space="preserve"> </w:t>
      </w:r>
      <w:r>
        <w:rPr>
          <w:rFonts w:ascii="宋体" w:hAnsi="宋体" w:eastAsia="宋体" w:cs="宋体"/>
          <w:spacing w:val="-1"/>
          <w:sz w:val="24"/>
          <w:szCs w:val="24"/>
        </w:rPr>
        <w:t>政府采购严重 违法失信行为记录名单及其他</w:t>
      </w:r>
      <w:r>
        <w:rPr>
          <w:rFonts w:ascii="宋体" w:hAnsi="宋体" w:eastAsia="宋体" w:cs="宋体"/>
          <w:spacing w:val="-2"/>
          <w:sz w:val="24"/>
          <w:szCs w:val="24"/>
        </w:rPr>
        <w:t>不符合《中华人民共和国政府采购法》 第</w:t>
      </w:r>
      <w:r>
        <w:rPr>
          <w:rFonts w:ascii="宋体" w:hAnsi="宋体" w:eastAsia="宋体" w:cs="宋体"/>
          <w:sz w:val="24"/>
          <w:szCs w:val="24"/>
        </w:rPr>
        <w:t xml:space="preserve"> </w:t>
      </w:r>
      <w:r>
        <w:rPr>
          <w:rFonts w:ascii="宋体" w:hAnsi="宋体" w:eastAsia="宋体" w:cs="宋体"/>
          <w:spacing w:val="-2"/>
          <w:sz w:val="24"/>
          <w:szCs w:val="24"/>
        </w:rPr>
        <w:t>二十二条规定条件的供应商，资格审查不通过，不得参与政府采购活动。两个以上的自</w:t>
      </w:r>
      <w:r>
        <w:rPr>
          <w:rFonts w:ascii="宋体" w:hAnsi="宋体" w:eastAsia="宋体" w:cs="宋体"/>
          <w:spacing w:val="18"/>
          <w:sz w:val="24"/>
          <w:szCs w:val="24"/>
        </w:rPr>
        <w:t xml:space="preserve"> </w:t>
      </w:r>
      <w:r>
        <w:rPr>
          <w:rFonts w:ascii="宋体" w:hAnsi="宋体" w:eastAsia="宋体" w:cs="宋体"/>
          <w:spacing w:val="-2"/>
          <w:sz w:val="24"/>
          <w:szCs w:val="24"/>
        </w:rPr>
        <w:t>然人、法人或者其他组织组成一个联合体，以一个供应商的身份共同参加政府采购活动</w:t>
      </w:r>
      <w:r>
        <w:rPr>
          <w:rFonts w:ascii="宋体" w:hAnsi="宋体" w:eastAsia="宋体" w:cs="宋体"/>
          <w:spacing w:val="18"/>
          <w:sz w:val="24"/>
          <w:szCs w:val="24"/>
        </w:rPr>
        <w:t xml:space="preserve"> </w:t>
      </w:r>
      <w:r>
        <w:rPr>
          <w:rFonts w:ascii="宋体" w:hAnsi="宋体" w:eastAsia="宋体" w:cs="宋体"/>
          <w:spacing w:val="-2"/>
          <w:sz w:val="24"/>
          <w:szCs w:val="24"/>
        </w:rPr>
        <w:t>的，应当对所有联合体成员进行信用记录查询，联合体成员存在不良信用记录的，视同</w:t>
      </w:r>
      <w:r>
        <w:rPr>
          <w:rFonts w:ascii="宋体" w:hAnsi="宋体" w:eastAsia="宋体" w:cs="宋体"/>
          <w:spacing w:val="18"/>
          <w:sz w:val="24"/>
          <w:szCs w:val="24"/>
        </w:rPr>
        <w:t xml:space="preserve"> </w:t>
      </w:r>
      <w:r>
        <w:rPr>
          <w:rFonts w:ascii="宋体" w:hAnsi="宋体" w:eastAsia="宋体" w:cs="宋体"/>
          <w:spacing w:val="-1"/>
          <w:sz w:val="24"/>
          <w:szCs w:val="24"/>
        </w:rPr>
        <w:t>联合体存在不良信用记录。</w:t>
      </w:r>
    </w:p>
    <w:p w14:paraId="5C4FEFEB">
      <w:pPr>
        <w:spacing w:before="182" w:line="219" w:lineRule="auto"/>
        <w:ind w:left="492"/>
        <w:rPr>
          <w:rFonts w:ascii="宋体" w:hAnsi="宋体" w:eastAsia="宋体" w:cs="宋体"/>
          <w:sz w:val="24"/>
          <w:szCs w:val="24"/>
        </w:rPr>
      </w:pPr>
      <w:r>
        <w:rPr>
          <w:rFonts w:ascii="宋体" w:hAnsi="宋体" w:eastAsia="宋体" w:cs="宋体"/>
          <w:spacing w:val="-1"/>
          <w:sz w:val="24"/>
          <w:szCs w:val="24"/>
        </w:rPr>
        <w:t>（3）采购政策按照采购文件等相关要求落实（含中小企业声明函）</w:t>
      </w:r>
    </w:p>
    <w:p w14:paraId="394B32DA">
      <w:pPr>
        <w:spacing w:before="185" w:line="289" w:lineRule="auto"/>
        <w:ind w:right="80" w:firstLine="482"/>
        <w:rPr>
          <w:rFonts w:ascii="宋体" w:hAnsi="宋体" w:eastAsia="宋体" w:cs="宋体"/>
          <w:sz w:val="24"/>
          <w:szCs w:val="24"/>
        </w:rPr>
      </w:pPr>
      <w:r>
        <w:rPr>
          <w:rFonts w:ascii="宋体" w:hAnsi="宋体" w:eastAsia="宋体" w:cs="宋体"/>
          <w:spacing w:val="-2"/>
          <w:sz w:val="24"/>
          <w:szCs w:val="24"/>
        </w:rPr>
        <w:t>2.2 资格审查标准为本磋商文件中载明对供应商资格要求的条件。资格审查采用合</w:t>
      </w:r>
      <w:r>
        <w:rPr>
          <w:rFonts w:ascii="宋体" w:hAnsi="宋体" w:eastAsia="宋体" w:cs="宋体"/>
          <w:spacing w:val="14"/>
          <w:sz w:val="24"/>
          <w:szCs w:val="24"/>
        </w:rPr>
        <w:t xml:space="preserve"> </w:t>
      </w:r>
      <w:r>
        <w:rPr>
          <w:rFonts w:ascii="宋体" w:hAnsi="宋体" w:eastAsia="宋体" w:cs="宋体"/>
          <w:sz w:val="24"/>
          <w:szCs w:val="24"/>
        </w:rPr>
        <w:t>格制，凡符合磋商文件规定的供应商资格要求的响</w:t>
      </w:r>
      <w:r>
        <w:rPr>
          <w:rFonts w:ascii="宋体" w:hAnsi="宋体" w:eastAsia="宋体" w:cs="宋体"/>
          <w:spacing w:val="-1"/>
          <w:sz w:val="24"/>
          <w:szCs w:val="24"/>
        </w:rPr>
        <w:t>应文件均通过资格审查。</w:t>
      </w:r>
    </w:p>
    <w:p w14:paraId="7B85420E">
      <w:pPr>
        <w:spacing w:before="183" w:line="219" w:lineRule="auto"/>
        <w:ind w:left="483"/>
        <w:rPr>
          <w:rFonts w:ascii="宋体" w:hAnsi="宋体" w:eastAsia="宋体" w:cs="宋体"/>
          <w:sz w:val="24"/>
          <w:szCs w:val="24"/>
        </w:rPr>
      </w:pPr>
      <w:r>
        <w:rPr>
          <w:rFonts w:ascii="宋体" w:hAnsi="宋体" w:eastAsia="宋体" w:cs="宋体"/>
          <w:sz w:val="24"/>
          <w:szCs w:val="24"/>
        </w:rPr>
        <w:t>2.3 供应商有下列情形之一的，资格审查不通过</w:t>
      </w:r>
      <w:r>
        <w:rPr>
          <w:rFonts w:ascii="宋体" w:hAnsi="宋体" w:eastAsia="宋体" w:cs="宋体"/>
          <w:spacing w:val="-1"/>
          <w:sz w:val="24"/>
          <w:szCs w:val="24"/>
        </w:rPr>
        <w:t>，其响应文件按无效响应处理：</w:t>
      </w:r>
    </w:p>
    <w:p w14:paraId="749AE439">
      <w:pPr>
        <w:spacing w:before="184" w:line="219" w:lineRule="auto"/>
        <w:ind w:left="523"/>
        <w:rPr>
          <w:rFonts w:ascii="宋体" w:hAnsi="宋体" w:eastAsia="宋体" w:cs="宋体"/>
          <w:sz w:val="24"/>
          <w:szCs w:val="24"/>
        </w:rPr>
      </w:pPr>
      <w:r>
        <w:rPr>
          <w:rFonts w:ascii="宋体" w:hAnsi="宋体" w:eastAsia="宋体" w:cs="宋体"/>
          <w:spacing w:val="-3"/>
          <w:sz w:val="24"/>
          <w:szCs w:val="24"/>
        </w:rPr>
        <w:t>(1) 不具备磋商文件中规定的资格要求的；</w:t>
      </w:r>
    </w:p>
    <w:p w14:paraId="5067B761">
      <w:pPr>
        <w:spacing w:before="184" w:line="289" w:lineRule="auto"/>
        <w:ind w:right="80" w:firstLine="522"/>
        <w:rPr>
          <w:rFonts w:ascii="宋体" w:hAnsi="宋体" w:eastAsia="宋体" w:cs="宋体"/>
          <w:sz w:val="24"/>
          <w:szCs w:val="24"/>
        </w:rPr>
      </w:pPr>
      <w:r>
        <w:rPr>
          <w:rFonts w:ascii="宋体" w:hAnsi="宋体" w:eastAsia="宋体" w:cs="宋体"/>
          <w:spacing w:val="3"/>
          <w:sz w:val="24"/>
          <w:szCs w:val="24"/>
        </w:rPr>
        <w:t>(2) 响应文件未提供任一项“供应商须知前附表</w:t>
      </w:r>
      <w:r>
        <w:rPr>
          <w:rFonts w:ascii="宋体" w:hAnsi="宋体" w:eastAsia="宋体" w:cs="宋体"/>
          <w:spacing w:val="-81"/>
          <w:sz w:val="24"/>
          <w:szCs w:val="24"/>
        </w:rPr>
        <w:t xml:space="preserve"> </w:t>
      </w:r>
      <w:r>
        <w:rPr>
          <w:rFonts w:ascii="宋体" w:hAnsi="宋体" w:eastAsia="宋体" w:cs="宋体"/>
          <w:spacing w:val="3"/>
          <w:sz w:val="24"/>
          <w:szCs w:val="24"/>
        </w:rPr>
        <w:t>”资格</w:t>
      </w:r>
      <w:r>
        <w:rPr>
          <w:rFonts w:ascii="宋体" w:hAnsi="宋体" w:eastAsia="宋体" w:cs="宋体"/>
          <w:spacing w:val="2"/>
          <w:sz w:val="24"/>
          <w:szCs w:val="24"/>
        </w:rPr>
        <w:t>证明文件规定的“必须提</w:t>
      </w:r>
      <w:r>
        <w:rPr>
          <w:rFonts w:ascii="宋体" w:hAnsi="宋体" w:eastAsia="宋体" w:cs="宋体"/>
          <w:sz w:val="24"/>
          <w:szCs w:val="24"/>
        </w:rPr>
        <w:t xml:space="preserve"> </w:t>
      </w:r>
      <w:r>
        <w:rPr>
          <w:rFonts w:ascii="宋体" w:hAnsi="宋体" w:eastAsia="宋体" w:cs="宋体"/>
          <w:spacing w:val="-5"/>
          <w:sz w:val="24"/>
          <w:szCs w:val="24"/>
        </w:rPr>
        <w:t>供</w:t>
      </w:r>
      <w:r>
        <w:rPr>
          <w:rFonts w:ascii="宋体" w:hAnsi="宋体" w:eastAsia="宋体" w:cs="宋体"/>
          <w:spacing w:val="-86"/>
          <w:sz w:val="24"/>
          <w:szCs w:val="24"/>
        </w:rPr>
        <w:t xml:space="preserve"> </w:t>
      </w:r>
      <w:r>
        <w:rPr>
          <w:rFonts w:ascii="宋体" w:hAnsi="宋体" w:eastAsia="宋体" w:cs="宋体"/>
          <w:spacing w:val="-5"/>
          <w:sz w:val="24"/>
          <w:szCs w:val="24"/>
        </w:rPr>
        <w:t>”的文件资料的；</w:t>
      </w:r>
    </w:p>
    <w:p w14:paraId="0EB44338">
      <w:pPr>
        <w:spacing w:before="184" w:line="289" w:lineRule="auto"/>
        <w:ind w:right="80" w:firstLine="522"/>
        <w:rPr>
          <w:rFonts w:ascii="宋体" w:hAnsi="宋体" w:eastAsia="宋体" w:cs="宋体"/>
          <w:sz w:val="24"/>
          <w:szCs w:val="24"/>
        </w:rPr>
      </w:pPr>
      <w:r>
        <w:rPr>
          <w:rFonts w:ascii="宋体" w:hAnsi="宋体" w:eastAsia="宋体" w:cs="宋体"/>
          <w:spacing w:val="3"/>
          <w:sz w:val="24"/>
          <w:szCs w:val="24"/>
        </w:rPr>
        <w:t>(3) 响应文件提供的资格证明文件出现任一项不符合“供应</w:t>
      </w:r>
      <w:r>
        <w:rPr>
          <w:rFonts w:ascii="宋体" w:hAnsi="宋体" w:eastAsia="宋体" w:cs="宋体"/>
          <w:spacing w:val="2"/>
          <w:sz w:val="24"/>
          <w:szCs w:val="24"/>
        </w:rPr>
        <w:t>商须知前附表</w:t>
      </w:r>
      <w:r>
        <w:rPr>
          <w:rFonts w:ascii="宋体" w:hAnsi="宋体" w:eastAsia="宋体" w:cs="宋体"/>
          <w:spacing w:val="-83"/>
          <w:sz w:val="24"/>
          <w:szCs w:val="24"/>
        </w:rPr>
        <w:t xml:space="preserve"> </w:t>
      </w:r>
      <w:r>
        <w:rPr>
          <w:rFonts w:ascii="宋体" w:hAnsi="宋体" w:eastAsia="宋体" w:cs="宋体"/>
          <w:spacing w:val="2"/>
          <w:sz w:val="24"/>
          <w:szCs w:val="24"/>
        </w:rPr>
        <w:t>”资格</w:t>
      </w:r>
      <w:r>
        <w:rPr>
          <w:rFonts w:ascii="宋体" w:hAnsi="宋体" w:eastAsia="宋体" w:cs="宋体"/>
          <w:sz w:val="24"/>
          <w:szCs w:val="24"/>
        </w:rPr>
        <w:t xml:space="preserve"> </w:t>
      </w:r>
      <w:r>
        <w:rPr>
          <w:rFonts w:ascii="宋体" w:hAnsi="宋体" w:eastAsia="宋体" w:cs="宋体"/>
          <w:spacing w:val="-2"/>
          <w:sz w:val="24"/>
          <w:szCs w:val="24"/>
        </w:rPr>
        <w:t>证明文件规定的“必须提供</w:t>
      </w:r>
      <w:r>
        <w:rPr>
          <w:rFonts w:ascii="宋体" w:hAnsi="宋体" w:eastAsia="宋体" w:cs="宋体"/>
          <w:spacing w:val="-79"/>
          <w:sz w:val="24"/>
          <w:szCs w:val="24"/>
        </w:rPr>
        <w:t xml:space="preserve"> </w:t>
      </w:r>
      <w:r>
        <w:rPr>
          <w:rFonts w:ascii="宋体" w:hAnsi="宋体" w:eastAsia="宋体" w:cs="宋体"/>
          <w:spacing w:val="-2"/>
          <w:sz w:val="24"/>
          <w:szCs w:val="24"/>
        </w:rPr>
        <w:t>”的文件资料要求或者无效的。</w:t>
      </w:r>
    </w:p>
    <w:p w14:paraId="26502364">
      <w:pPr>
        <w:spacing w:line="289" w:lineRule="auto"/>
        <w:rPr>
          <w:rFonts w:ascii="宋体" w:hAnsi="宋体" w:eastAsia="宋体" w:cs="宋体"/>
          <w:sz w:val="24"/>
          <w:szCs w:val="24"/>
        </w:rPr>
        <w:sectPr>
          <w:footerReference r:id="rId24" w:type="default"/>
          <w:pgSz w:w="11906" w:h="16839"/>
          <w:pgMar w:top="400" w:right="1337" w:bottom="1156" w:left="1424" w:header="0" w:footer="994" w:gutter="0"/>
          <w:cols w:space="720" w:num="1"/>
        </w:sectPr>
      </w:pPr>
    </w:p>
    <w:p w14:paraId="515E1018">
      <w:pPr>
        <w:pStyle w:val="6"/>
        <w:spacing w:line="255" w:lineRule="auto"/>
      </w:pPr>
    </w:p>
    <w:p w14:paraId="1AFE2E5B">
      <w:pPr>
        <w:pStyle w:val="6"/>
        <w:spacing w:line="256" w:lineRule="auto"/>
      </w:pPr>
    </w:p>
    <w:p w14:paraId="3A0EBBDB">
      <w:pPr>
        <w:pStyle w:val="6"/>
        <w:spacing w:line="256" w:lineRule="auto"/>
      </w:pPr>
    </w:p>
    <w:p w14:paraId="02912CED">
      <w:pPr>
        <w:spacing w:before="78" w:line="289" w:lineRule="auto"/>
        <w:ind w:left="4" w:right="59" w:firstLine="517"/>
        <w:rPr>
          <w:rFonts w:ascii="宋体" w:hAnsi="宋体" w:eastAsia="宋体" w:cs="宋体"/>
          <w:sz w:val="24"/>
          <w:szCs w:val="24"/>
        </w:rPr>
      </w:pPr>
      <w:r>
        <w:rPr>
          <w:rFonts w:ascii="宋体" w:hAnsi="宋体" w:eastAsia="宋体" w:cs="宋体"/>
          <w:spacing w:val="1"/>
          <w:sz w:val="24"/>
          <w:szCs w:val="24"/>
        </w:rPr>
        <w:t>(4)同一合同项下的不同供应商，单位负</w:t>
      </w:r>
      <w:r>
        <w:rPr>
          <w:rFonts w:ascii="宋体" w:hAnsi="宋体" w:eastAsia="宋体" w:cs="宋体"/>
          <w:sz w:val="24"/>
          <w:szCs w:val="24"/>
        </w:rPr>
        <w:t>责人为同一人或者存在直接控股、管理关 系的；为本项目提供过整体设计、规范编制或</w:t>
      </w:r>
      <w:r>
        <w:rPr>
          <w:rFonts w:ascii="宋体" w:hAnsi="宋体" w:eastAsia="宋体" w:cs="宋体"/>
          <w:spacing w:val="-1"/>
          <w:sz w:val="24"/>
          <w:szCs w:val="24"/>
        </w:rPr>
        <w:t>者项目管理、监理、检测等服务的。</w:t>
      </w:r>
    </w:p>
    <w:p w14:paraId="0987D6F0">
      <w:pPr>
        <w:spacing w:before="183" w:line="219" w:lineRule="auto"/>
        <w:ind w:left="482"/>
        <w:rPr>
          <w:rFonts w:ascii="宋体" w:hAnsi="宋体" w:eastAsia="宋体" w:cs="宋体"/>
          <w:sz w:val="24"/>
          <w:szCs w:val="24"/>
        </w:rPr>
      </w:pPr>
      <w:r>
        <w:rPr>
          <w:rFonts w:ascii="宋体" w:hAnsi="宋体" w:eastAsia="宋体" w:cs="宋体"/>
          <w:spacing w:val="-2"/>
          <w:sz w:val="24"/>
          <w:szCs w:val="24"/>
        </w:rPr>
        <w:t>2.4 通过资格审查的合格供应商不足</w:t>
      </w:r>
      <w:r>
        <w:rPr>
          <w:rFonts w:ascii="宋体" w:hAnsi="宋体" w:eastAsia="宋体" w:cs="宋体"/>
          <w:spacing w:val="-46"/>
          <w:sz w:val="24"/>
          <w:szCs w:val="24"/>
        </w:rPr>
        <w:t xml:space="preserve"> </w:t>
      </w:r>
      <w:r>
        <w:rPr>
          <w:rFonts w:ascii="宋体" w:hAnsi="宋体" w:eastAsia="宋体" w:cs="宋体"/>
          <w:spacing w:val="-2"/>
          <w:sz w:val="24"/>
          <w:szCs w:val="24"/>
        </w:rPr>
        <w:t>3</w:t>
      </w:r>
      <w:r>
        <w:rPr>
          <w:rFonts w:ascii="宋体" w:hAnsi="宋体" w:eastAsia="宋体" w:cs="宋体"/>
          <w:spacing w:val="-49"/>
          <w:sz w:val="24"/>
          <w:szCs w:val="24"/>
        </w:rPr>
        <w:t xml:space="preserve"> </w:t>
      </w:r>
      <w:r>
        <w:rPr>
          <w:rFonts w:ascii="宋体" w:hAnsi="宋体" w:eastAsia="宋体" w:cs="宋体"/>
          <w:spacing w:val="-2"/>
          <w:sz w:val="24"/>
          <w:szCs w:val="24"/>
        </w:rPr>
        <w:t>家的，不得进入符</w:t>
      </w:r>
      <w:r>
        <w:rPr>
          <w:rFonts w:ascii="宋体" w:hAnsi="宋体" w:eastAsia="宋体" w:cs="宋体"/>
          <w:spacing w:val="-3"/>
          <w:sz w:val="24"/>
          <w:szCs w:val="24"/>
        </w:rPr>
        <w:t>合性审查环节，采购人或</w:t>
      </w:r>
    </w:p>
    <w:p w14:paraId="626DD74A">
      <w:pPr>
        <w:spacing w:before="183" w:line="347" w:lineRule="auto"/>
        <w:ind w:left="483" w:right="4850" w:hanging="482"/>
        <w:rPr>
          <w:rFonts w:ascii="宋体" w:hAnsi="宋体" w:eastAsia="宋体" w:cs="宋体"/>
          <w:sz w:val="24"/>
          <w:szCs w:val="24"/>
        </w:rPr>
      </w:pPr>
      <w:r>
        <w:rPr>
          <w:rFonts w:ascii="宋体" w:hAnsi="宋体" w:eastAsia="宋体" w:cs="宋体"/>
          <w:spacing w:val="-3"/>
          <w:sz w:val="24"/>
          <w:szCs w:val="24"/>
        </w:rPr>
        <w:t>者采购代理机构应当重新开展采购活动。</w:t>
      </w:r>
      <w:r>
        <w:rPr>
          <w:rFonts w:ascii="宋体" w:hAnsi="宋体" w:eastAsia="宋体" w:cs="宋体"/>
          <w:spacing w:val="1"/>
          <w:sz w:val="24"/>
          <w:szCs w:val="24"/>
        </w:rPr>
        <w:t xml:space="preserve"> </w:t>
      </w:r>
      <w:r>
        <w:rPr>
          <w:rFonts w:ascii="宋体" w:hAnsi="宋体" w:eastAsia="宋体" w:cs="宋体"/>
          <w:spacing w:val="-3"/>
          <w:sz w:val="24"/>
          <w:szCs w:val="24"/>
        </w:rPr>
        <w:t>3.符合性审查</w:t>
      </w:r>
    </w:p>
    <w:p w14:paraId="167CC504">
      <w:pPr>
        <w:spacing w:before="33" w:line="290" w:lineRule="auto"/>
        <w:ind w:left="1" w:right="58" w:firstLine="482"/>
        <w:rPr>
          <w:rFonts w:ascii="宋体" w:hAnsi="宋体" w:eastAsia="宋体" w:cs="宋体"/>
          <w:sz w:val="24"/>
          <w:szCs w:val="24"/>
        </w:rPr>
      </w:pPr>
      <w:r>
        <w:rPr>
          <w:rFonts w:ascii="宋体" w:hAnsi="宋体" w:eastAsia="宋体" w:cs="宋体"/>
          <w:spacing w:val="-3"/>
          <w:sz w:val="24"/>
          <w:szCs w:val="24"/>
        </w:rPr>
        <w:t>3.1</w:t>
      </w:r>
      <w:r>
        <w:rPr>
          <w:rFonts w:ascii="宋体" w:hAnsi="宋体" w:eastAsia="宋体" w:cs="宋体"/>
          <w:spacing w:val="47"/>
          <w:sz w:val="24"/>
          <w:szCs w:val="24"/>
        </w:rPr>
        <w:t xml:space="preserve"> </w:t>
      </w:r>
      <w:r>
        <w:rPr>
          <w:rFonts w:ascii="宋体" w:hAnsi="宋体" w:eastAsia="宋体" w:cs="宋体"/>
          <w:spacing w:val="-3"/>
          <w:sz w:val="24"/>
          <w:szCs w:val="24"/>
        </w:rPr>
        <w:t>由磋商小组对通过资格审查的合格供应商的响应文件的响应报价、商务、技术</w:t>
      </w:r>
      <w:r>
        <w:rPr>
          <w:rFonts w:ascii="宋体" w:hAnsi="宋体" w:eastAsia="宋体" w:cs="宋体"/>
          <w:sz w:val="24"/>
          <w:szCs w:val="24"/>
        </w:rPr>
        <w:t xml:space="preserve"> 等实质性要求进行符合性审查，以确定其是否</w:t>
      </w:r>
      <w:r>
        <w:rPr>
          <w:rFonts w:ascii="宋体" w:hAnsi="宋体" w:eastAsia="宋体" w:cs="宋体"/>
          <w:spacing w:val="-1"/>
          <w:sz w:val="24"/>
          <w:szCs w:val="24"/>
        </w:rPr>
        <w:t>满足磋商文件的实质性要求。</w:t>
      </w:r>
    </w:p>
    <w:p w14:paraId="53CB7C7F">
      <w:pPr>
        <w:spacing w:before="181" w:line="325" w:lineRule="auto"/>
        <w:ind w:left="3" w:right="58" w:firstLine="480"/>
        <w:rPr>
          <w:rFonts w:ascii="宋体" w:hAnsi="宋体" w:eastAsia="宋体" w:cs="宋体"/>
          <w:sz w:val="24"/>
          <w:szCs w:val="24"/>
        </w:rPr>
      </w:pPr>
      <w:r>
        <w:rPr>
          <w:rFonts w:ascii="宋体" w:hAnsi="宋体" w:eastAsia="宋体" w:cs="宋体"/>
          <w:spacing w:val="-2"/>
          <w:sz w:val="24"/>
          <w:szCs w:val="24"/>
        </w:rPr>
        <w:t>3.2 磋商小组在对响应文件进行符合性审查时，可以要求供应商对响应文件中含义</w:t>
      </w:r>
      <w:r>
        <w:rPr>
          <w:rFonts w:ascii="宋体" w:hAnsi="宋体" w:eastAsia="宋体" w:cs="宋体"/>
          <w:spacing w:val="12"/>
          <w:sz w:val="24"/>
          <w:szCs w:val="24"/>
        </w:rPr>
        <w:t xml:space="preserve"> </w:t>
      </w:r>
      <w:r>
        <w:rPr>
          <w:rFonts w:ascii="宋体" w:hAnsi="宋体" w:eastAsia="宋体" w:cs="宋体"/>
          <w:spacing w:val="-2"/>
          <w:sz w:val="24"/>
          <w:szCs w:val="24"/>
        </w:rPr>
        <w:t>不明确、同类问题表述不一致或者有明显文字和计算错误的内容等作出必要的澄清、说</w:t>
      </w:r>
      <w:r>
        <w:rPr>
          <w:rFonts w:ascii="宋体" w:hAnsi="宋体" w:eastAsia="宋体" w:cs="宋体"/>
          <w:spacing w:val="13"/>
          <w:sz w:val="24"/>
          <w:szCs w:val="24"/>
        </w:rPr>
        <w:t xml:space="preserve"> </w:t>
      </w:r>
      <w:r>
        <w:rPr>
          <w:rFonts w:ascii="宋体" w:hAnsi="宋体" w:eastAsia="宋体" w:cs="宋体"/>
          <w:spacing w:val="-2"/>
          <w:sz w:val="24"/>
          <w:szCs w:val="24"/>
        </w:rPr>
        <w:t>明或者更正。供应商的澄清、说明或者更正不得超出响应文件的范围或者改变响应文件</w:t>
      </w:r>
      <w:r>
        <w:rPr>
          <w:rFonts w:ascii="宋体" w:hAnsi="宋体" w:eastAsia="宋体" w:cs="宋体"/>
          <w:spacing w:val="13"/>
          <w:sz w:val="24"/>
          <w:szCs w:val="24"/>
        </w:rPr>
        <w:t xml:space="preserve"> </w:t>
      </w:r>
      <w:r>
        <w:rPr>
          <w:rFonts w:ascii="宋体" w:hAnsi="宋体" w:eastAsia="宋体" w:cs="宋体"/>
          <w:spacing w:val="-2"/>
          <w:sz w:val="24"/>
          <w:szCs w:val="24"/>
        </w:rPr>
        <w:t>的实质性内容。</w:t>
      </w:r>
    </w:p>
    <w:p w14:paraId="195E8950">
      <w:pPr>
        <w:spacing w:before="181" w:line="332" w:lineRule="auto"/>
        <w:ind w:right="58" w:firstLine="484"/>
        <w:rPr>
          <w:rFonts w:ascii="宋体" w:hAnsi="宋体" w:eastAsia="宋体" w:cs="宋体"/>
          <w:sz w:val="24"/>
          <w:szCs w:val="24"/>
        </w:rPr>
      </w:pPr>
      <w:r>
        <w:rPr>
          <w:rFonts w:ascii="宋体" w:hAnsi="宋体" w:eastAsia="宋体" w:cs="宋体"/>
          <w:spacing w:val="5"/>
          <w:sz w:val="24"/>
          <w:szCs w:val="24"/>
        </w:rPr>
        <w:t>3.3 磋商小组要求供应商澄清、说明或者更正响应文件应当</w:t>
      </w:r>
      <w:r>
        <w:rPr>
          <w:rFonts w:ascii="宋体" w:hAnsi="宋体" w:eastAsia="宋体" w:cs="宋体"/>
          <w:spacing w:val="4"/>
          <w:sz w:val="24"/>
          <w:szCs w:val="24"/>
        </w:rPr>
        <w:t>以电子澄清函形式作</w:t>
      </w:r>
      <w:r>
        <w:rPr>
          <w:rFonts w:ascii="宋体" w:hAnsi="宋体" w:eastAsia="宋体" w:cs="宋体"/>
          <w:sz w:val="24"/>
          <w:szCs w:val="24"/>
        </w:rPr>
        <w:t xml:space="preserve"> </w:t>
      </w:r>
      <w:r>
        <w:rPr>
          <w:rFonts w:ascii="宋体" w:hAnsi="宋体" w:eastAsia="宋体" w:cs="宋体"/>
          <w:spacing w:val="-2"/>
          <w:sz w:val="24"/>
          <w:szCs w:val="24"/>
        </w:rPr>
        <w:t>出。供应商的澄清、说明或者更正应当以电子回函形式按照磋商小组的要求作出明确的</w:t>
      </w:r>
      <w:r>
        <w:rPr>
          <w:rFonts w:ascii="宋体" w:hAnsi="宋体" w:eastAsia="宋体" w:cs="宋体"/>
          <w:spacing w:val="17"/>
          <w:sz w:val="24"/>
          <w:szCs w:val="24"/>
        </w:rPr>
        <w:t xml:space="preserve"> </w:t>
      </w:r>
      <w:r>
        <w:rPr>
          <w:rFonts w:ascii="宋体" w:hAnsi="宋体" w:eastAsia="宋体" w:cs="宋体"/>
          <w:spacing w:val="-2"/>
          <w:sz w:val="24"/>
          <w:szCs w:val="24"/>
        </w:rPr>
        <w:t>澄清、说明或者更正，未按磋商小组的要求作出明确澄清、说明或者更正的供应商的响</w:t>
      </w:r>
      <w:r>
        <w:rPr>
          <w:rFonts w:ascii="宋体" w:hAnsi="宋体" w:eastAsia="宋体" w:cs="宋体"/>
          <w:spacing w:val="17"/>
          <w:sz w:val="24"/>
          <w:szCs w:val="24"/>
        </w:rPr>
        <w:t xml:space="preserve"> </w:t>
      </w:r>
      <w:r>
        <w:rPr>
          <w:rFonts w:ascii="宋体" w:hAnsi="宋体" w:eastAsia="宋体" w:cs="宋体"/>
          <w:spacing w:val="-2"/>
          <w:sz w:val="24"/>
          <w:szCs w:val="24"/>
        </w:rPr>
        <w:t>应文件将按照有利于采购人的原则由磋商小组进行判定。供应商的澄清、说明或者更正</w:t>
      </w:r>
      <w:r>
        <w:rPr>
          <w:rFonts w:ascii="宋体" w:hAnsi="宋体" w:eastAsia="宋体" w:cs="宋体"/>
          <w:spacing w:val="17"/>
          <w:sz w:val="24"/>
          <w:szCs w:val="24"/>
        </w:rPr>
        <w:t xml:space="preserve"> </w:t>
      </w:r>
      <w:r>
        <w:rPr>
          <w:rFonts w:ascii="宋体" w:hAnsi="宋体" w:eastAsia="宋体" w:cs="宋体"/>
          <w:sz w:val="24"/>
          <w:szCs w:val="24"/>
        </w:rPr>
        <w:t>必须加盖电子公章。供应商为自然人的，必须由</w:t>
      </w:r>
      <w:r>
        <w:rPr>
          <w:rFonts w:ascii="宋体" w:hAnsi="宋体" w:eastAsia="宋体" w:cs="宋体"/>
          <w:spacing w:val="-1"/>
          <w:sz w:val="24"/>
          <w:szCs w:val="24"/>
        </w:rPr>
        <w:t>本人签字并附身份证明。</w:t>
      </w:r>
    </w:p>
    <w:p w14:paraId="0E0E0378">
      <w:pPr>
        <w:spacing w:before="184" w:line="218" w:lineRule="auto"/>
        <w:ind w:left="484"/>
        <w:rPr>
          <w:rFonts w:ascii="宋体" w:hAnsi="宋体" w:eastAsia="宋体" w:cs="宋体"/>
          <w:sz w:val="24"/>
          <w:szCs w:val="24"/>
        </w:rPr>
      </w:pPr>
      <w:r>
        <w:rPr>
          <w:rFonts w:ascii="宋体" w:hAnsi="宋体" w:eastAsia="宋体" w:cs="宋体"/>
          <w:spacing w:val="-1"/>
          <w:sz w:val="24"/>
          <w:szCs w:val="24"/>
        </w:rPr>
        <w:t>3.4 首次响应文件报价出现前后不一致的，按照下列规定修正：</w:t>
      </w:r>
    </w:p>
    <w:p w14:paraId="49F6727D">
      <w:pPr>
        <w:spacing w:before="184" w:line="218" w:lineRule="auto"/>
        <w:ind w:left="522"/>
        <w:rPr>
          <w:rFonts w:ascii="宋体" w:hAnsi="宋体" w:eastAsia="宋体" w:cs="宋体"/>
          <w:sz w:val="24"/>
          <w:szCs w:val="24"/>
        </w:rPr>
      </w:pPr>
      <w:r>
        <w:rPr>
          <w:rFonts w:ascii="宋体" w:hAnsi="宋体" w:eastAsia="宋体" w:cs="宋体"/>
          <w:spacing w:val="-1"/>
          <w:sz w:val="24"/>
          <w:szCs w:val="24"/>
        </w:rPr>
        <w:t>(1) 响应文件中报价表内容与响应文件</w:t>
      </w:r>
      <w:r>
        <w:rPr>
          <w:rFonts w:ascii="宋体" w:hAnsi="宋体" w:eastAsia="宋体" w:cs="宋体"/>
          <w:spacing w:val="-2"/>
          <w:sz w:val="24"/>
          <w:szCs w:val="24"/>
        </w:rPr>
        <w:t>中相应内容不一致的，以报价表为准；</w:t>
      </w:r>
    </w:p>
    <w:p w14:paraId="626097FA">
      <w:pPr>
        <w:spacing w:before="185" w:line="219" w:lineRule="auto"/>
        <w:ind w:left="522"/>
        <w:rPr>
          <w:rFonts w:ascii="宋体" w:hAnsi="宋体" w:eastAsia="宋体" w:cs="宋体"/>
          <w:sz w:val="24"/>
          <w:szCs w:val="24"/>
        </w:rPr>
      </w:pPr>
      <w:r>
        <w:rPr>
          <w:rFonts w:ascii="宋体" w:hAnsi="宋体" w:eastAsia="宋体" w:cs="宋体"/>
          <w:spacing w:val="-2"/>
          <w:sz w:val="24"/>
          <w:szCs w:val="24"/>
        </w:rPr>
        <w:t>(2) 大写金额和小写金额不一致的，以大写金额为准；</w:t>
      </w:r>
    </w:p>
    <w:p w14:paraId="6211D810">
      <w:pPr>
        <w:spacing w:before="183" w:line="218" w:lineRule="auto"/>
        <w:jc w:val="right"/>
        <w:rPr>
          <w:rFonts w:ascii="宋体" w:hAnsi="宋体" w:eastAsia="宋体" w:cs="宋体"/>
          <w:sz w:val="24"/>
          <w:szCs w:val="24"/>
        </w:rPr>
      </w:pPr>
      <w:r>
        <w:rPr>
          <w:rFonts w:ascii="宋体" w:hAnsi="宋体" w:eastAsia="宋体" w:cs="宋体"/>
          <w:spacing w:val="-7"/>
          <w:sz w:val="24"/>
          <w:szCs w:val="24"/>
        </w:rPr>
        <w:t>(3) 单价金额小数点或者百分比有明显错位的，以报价表的总价</w:t>
      </w:r>
      <w:r>
        <w:rPr>
          <w:rFonts w:ascii="宋体" w:hAnsi="宋体" w:eastAsia="宋体" w:cs="宋体"/>
          <w:spacing w:val="-8"/>
          <w:sz w:val="24"/>
          <w:szCs w:val="24"/>
        </w:rPr>
        <w:t>为准，并修改单价；</w:t>
      </w:r>
    </w:p>
    <w:p w14:paraId="0F3B0C01">
      <w:pPr>
        <w:spacing w:before="185" w:line="218" w:lineRule="auto"/>
        <w:ind w:left="522"/>
        <w:rPr>
          <w:rFonts w:ascii="宋体" w:hAnsi="宋体" w:eastAsia="宋体" w:cs="宋体"/>
          <w:sz w:val="24"/>
          <w:szCs w:val="24"/>
        </w:rPr>
      </w:pPr>
      <w:r>
        <w:rPr>
          <w:rFonts w:ascii="宋体" w:hAnsi="宋体" w:eastAsia="宋体" w:cs="宋体"/>
          <w:spacing w:val="-2"/>
          <w:sz w:val="24"/>
          <w:szCs w:val="24"/>
        </w:rPr>
        <w:t>(4) 总价金额与按单价汇总金额不一致的，以单价金额计算结果为准。</w:t>
      </w:r>
    </w:p>
    <w:p w14:paraId="2BC8F6D0">
      <w:pPr>
        <w:spacing w:before="184" w:line="346" w:lineRule="auto"/>
        <w:ind w:left="19" w:right="58" w:firstLine="483"/>
        <w:rPr>
          <w:rFonts w:ascii="宋体" w:hAnsi="宋体" w:eastAsia="宋体" w:cs="宋体"/>
          <w:sz w:val="24"/>
          <w:szCs w:val="24"/>
        </w:rPr>
      </w:pPr>
      <w:r>
        <w:rPr>
          <w:rFonts w:ascii="宋体" w:hAnsi="宋体" w:eastAsia="宋体" w:cs="宋体"/>
          <w:spacing w:val="1"/>
          <w:sz w:val="24"/>
          <w:szCs w:val="24"/>
        </w:rPr>
        <w:t>同时出现两种以上不一致的，按照以上(1)-(4)规定的顺序逐条进行修正。修正后</w:t>
      </w:r>
      <w:r>
        <w:rPr>
          <w:rFonts w:ascii="宋体" w:hAnsi="宋体" w:eastAsia="宋体" w:cs="宋体"/>
          <w:sz w:val="24"/>
          <w:szCs w:val="24"/>
        </w:rPr>
        <w:t xml:space="preserve"> </w:t>
      </w:r>
      <w:r>
        <w:rPr>
          <w:rFonts w:ascii="宋体" w:hAnsi="宋体" w:eastAsia="宋体" w:cs="宋体"/>
          <w:spacing w:val="-1"/>
          <w:sz w:val="24"/>
          <w:szCs w:val="24"/>
        </w:rPr>
        <w:t>的报价经供应商确认后产生约束力，供应商不确认的，其响应文件按无效响应处理。</w:t>
      </w:r>
    </w:p>
    <w:p w14:paraId="3E7C7F8E">
      <w:pPr>
        <w:spacing w:before="37" w:line="218" w:lineRule="auto"/>
        <w:ind w:left="484"/>
        <w:rPr>
          <w:rFonts w:ascii="宋体" w:hAnsi="宋体" w:eastAsia="宋体" w:cs="宋体"/>
          <w:sz w:val="24"/>
          <w:szCs w:val="24"/>
        </w:rPr>
      </w:pPr>
      <w:r>
        <w:rPr>
          <w:rFonts w:ascii="宋体" w:hAnsi="宋体" w:eastAsia="宋体" w:cs="宋体"/>
          <w:spacing w:val="-2"/>
          <w:sz w:val="24"/>
          <w:szCs w:val="24"/>
        </w:rPr>
        <w:t>3.5 商务技术、报价评审</w:t>
      </w:r>
    </w:p>
    <w:p w14:paraId="4B241C89">
      <w:pPr>
        <w:spacing w:before="185" w:line="219" w:lineRule="auto"/>
        <w:ind w:left="479"/>
        <w:rPr>
          <w:rFonts w:ascii="宋体" w:hAnsi="宋体" w:eastAsia="宋体" w:cs="宋体"/>
          <w:sz w:val="24"/>
          <w:szCs w:val="24"/>
        </w:rPr>
      </w:pPr>
      <w:r>
        <w:rPr>
          <w:rFonts w:ascii="宋体" w:hAnsi="宋体" w:eastAsia="宋体" w:cs="宋体"/>
          <w:sz w:val="24"/>
          <w:szCs w:val="24"/>
        </w:rPr>
        <w:t>在评审时，如发现下列情形之一的，将被视</w:t>
      </w:r>
      <w:r>
        <w:rPr>
          <w:rFonts w:ascii="宋体" w:hAnsi="宋体" w:eastAsia="宋体" w:cs="宋体"/>
          <w:spacing w:val="-1"/>
          <w:sz w:val="24"/>
          <w:szCs w:val="24"/>
        </w:rPr>
        <w:t>为响应文件无效处理：</w:t>
      </w:r>
    </w:p>
    <w:p w14:paraId="671F5613">
      <w:pPr>
        <w:spacing w:before="183" w:line="219" w:lineRule="auto"/>
        <w:ind w:left="522"/>
        <w:rPr>
          <w:rFonts w:ascii="宋体" w:hAnsi="宋体" w:eastAsia="宋体" w:cs="宋体"/>
          <w:sz w:val="24"/>
          <w:szCs w:val="24"/>
        </w:rPr>
      </w:pPr>
      <w:r>
        <w:rPr>
          <w:rFonts w:ascii="宋体" w:hAnsi="宋体" w:eastAsia="宋体" w:cs="宋体"/>
          <w:spacing w:val="-6"/>
          <w:sz w:val="24"/>
          <w:szCs w:val="24"/>
        </w:rPr>
        <w:t>(1)商务技术评审</w:t>
      </w:r>
    </w:p>
    <w:p w14:paraId="224BADE4">
      <w:pPr>
        <w:spacing w:before="182" w:line="219" w:lineRule="auto"/>
        <w:ind w:left="497"/>
        <w:rPr>
          <w:rFonts w:ascii="宋体" w:hAnsi="宋体" w:eastAsia="宋体" w:cs="宋体"/>
          <w:sz w:val="24"/>
          <w:szCs w:val="24"/>
        </w:rPr>
      </w:pPr>
      <w:r>
        <w:rPr>
          <w:rFonts w:ascii="宋体" w:hAnsi="宋体" w:eastAsia="宋体" w:cs="宋体"/>
          <w:spacing w:val="-2"/>
          <w:sz w:val="24"/>
          <w:szCs w:val="24"/>
        </w:rPr>
        <w:t>1) 响应文件未按磋商文件要求签署、盖章；</w:t>
      </w:r>
    </w:p>
    <w:p w14:paraId="6D9D99B6">
      <w:pPr>
        <w:spacing w:before="183" w:line="290" w:lineRule="auto"/>
        <w:ind w:left="3" w:right="59" w:firstLine="479"/>
        <w:rPr>
          <w:rFonts w:ascii="宋体" w:hAnsi="宋体" w:eastAsia="宋体" w:cs="宋体"/>
          <w:sz w:val="24"/>
          <w:szCs w:val="24"/>
        </w:rPr>
      </w:pPr>
      <w:r>
        <w:rPr>
          <w:rFonts w:ascii="宋体" w:hAnsi="宋体" w:eastAsia="宋体" w:cs="宋体"/>
          <w:spacing w:val="2"/>
          <w:sz w:val="24"/>
          <w:szCs w:val="24"/>
        </w:rPr>
        <w:t>2) 委托代理人未能出具有效身份证明或者出</w:t>
      </w:r>
      <w:r>
        <w:rPr>
          <w:rFonts w:ascii="宋体" w:hAnsi="宋体" w:eastAsia="宋体" w:cs="宋体"/>
          <w:spacing w:val="1"/>
          <w:sz w:val="24"/>
          <w:szCs w:val="24"/>
        </w:rPr>
        <w:t>具的身份证明与授权委托书中的信息</w:t>
      </w:r>
      <w:r>
        <w:rPr>
          <w:rFonts w:ascii="宋体" w:hAnsi="宋体" w:eastAsia="宋体" w:cs="宋体"/>
          <w:sz w:val="24"/>
          <w:szCs w:val="24"/>
        </w:rPr>
        <w:t xml:space="preserve"> </w:t>
      </w:r>
      <w:r>
        <w:rPr>
          <w:rFonts w:ascii="宋体" w:hAnsi="宋体" w:eastAsia="宋体" w:cs="宋体"/>
          <w:spacing w:val="-5"/>
          <w:sz w:val="24"/>
          <w:szCs w:val="24"/>
        </w:rPr>
        <w:t>不符；</w:t>
      </w:r>
    </w:p>
    <w:p w14:paraId="4F028535">
      <w:pPr>
        <w:spacing w:before="184" w:line="289" w:lineRule="auto"/>
        <w:ind w:left="1" w:right="58" w:firstLine="482"/>
        <w:rPr>
          <w:rFonts w:ascii="宋体" w:hAnsi="宋体" w:eastAsia="宋体" w:cs="宋体"/>
          <w:sz w:val="24"/>
          <w:szCs w:val="24"/>
        </w:rPr>
      </w:pPr>
      <w:r>
        <w:rPr>
          <w:rFonts w:ascii="宋体" w:hAnsi="宋体" w:eastAsia="宋体" w:cs="宋体"/>
          <w:sz w:val="24"/>
          <w:szCs w:val="24"/>
        </w:rPr>
        <w:t>3) 响应文件未提供任一项“供应商须知前附表</w:t>
      </w:r>
      <w:r>
        <w:rPr>
          <w:rFonts w:ascii="宋体" w:hAnsi="宋体" w:eastAsia="宋体" w:cs="宋体"/>
          <w:spacing w:val="-86"/>
          <w:sz w:val="24"/>
          <w:szCs w:val="24"/>
        </w:rPr>
        <w:t xml:space="preserve"> </w:t>
      </w:r>
      <w:r>
        <w:rPr>
          <w:rFonts w:ascii="宋体" w:hAnsi="宋体" w:eastAsia="宋体" w:cs="宋体"/>
          <w:sz w:val="24"/>
          <w:szCs w:val="24"/>
        </w:rPr>
        <w:t>”商务技术</w:t>
      </w:r>
      <w:r>
        <w:rPr>
          <w:rFonts w:ascii="宋体" w:hAnsi="宋体" w:eastAsia="宋体" w:cs="宋体"/>
          <w:spacing w:val="-1"/>
          <w:sz w:val="24"/>
          <w:szCs w:val="24"/>
        </w:rPr>
        <w:t>文件中“必须提供</w:t>
      </w:r>
      <w:r>
        <w:rPr>
          <w:rFonts w:ascii="宋体" w:hAnsi="宋体" w:eastAsia="宋体" w:cs="宋体"/>
          <w:spacing w:val="-88"/>
          <w:sz w:val="24"/>
          <w:szCs w:val="24"/>
        </w:rPr>
        <w:t xml:space="preserve"> </w:t>
      </w:r>
      <w:r>
        <w:rPr>
          <w:rFonts w:ascii="宋体" w:hAnsi="宋体" w:eastAsia="宋体" w:cs="宋体"/>
          <w:spacing w:val="-1"/>
          <w:sz w:val="24"/>
          <w:szCs w:val="24"/>
        </w:rPr>
        <w:t>”或</w:t>
      </w:r>
      <w:r>
        <w:rPr>
          <w:rFonts w:ascii="宋体" w:hAnsi="宋体" w:eastAsia="宋体" w:cs="宋体"/>
          <w:sz w:val="24"/>
          <w:szCs w:val="24"/>
        </w:rPr>
        <w:t xml:space="preserve"> </w:t>
      </w:r>
      <w:r>
        <w:rPr>
          <w:rFonts w:ascii="宋体" w:hAnsi="宋体" w:eastAsia="宋体" w:cs="宋体"/>
          <w:spacing w:val="4"/>
          <w:sz w:val="24"/>
          <w:szCs w:val="24"/>
        </w:rPr>
        <w:t>者“委托时必须提供</w:t>
      </w:r>
      <w:r>
        <w:rPr>
          <w:rFonts w:ascii="宋体" w:hAnsi="宋体" w:eastAsia="宋体" w:cs="宋体"/>
          <w:spacing w:val="-83"/>
          <w:sz w:val="24"/>
          <w:szCs w:val="24"/>
        </w:rPr>
        <w:t xml:space="preserve"> </w:t>
      </w:r>
      <w:r>
        <w:rPr>
          <w:rFonts w:ascii="宋体" w:hAnsi="宋体" w:eastAsia="宋体" w:cs="宋体"/>
          <w:spacing w:val="4"/>
          <w:sz w:val="24"/>
          <w:szCs w:val="24"/>
        </w:rPr>
        <w:t>”的文件资料；响应文件提供的商务技术文件出现</w:t>
      </w:r>
      <w:r>
        <w:rPr>
          <w:rFonts w:ascii="宋体" w:hAnsi="宋体" w:eastAsia="宋体" w:cs="宋体"/>
          <w:spacing w:val="3"/>
          <w:sz w:val="24"/>
          <w:szCs w:val="24"/>
        </w:rPr>
        <w:t>任一项不符合</w:t>
      </w:r>
    </w:p>
    <w:p w14:paraId="7C209628">
      <w:pPr>
        <w:spacing w:line="289" w:lineRule="auto"/>
        <w:rPr>
          <w:rFonts w:ascii="宋体" w:hAnsi="宋体" w:eastAsia="宋体" w:cs="宋体"/>
          <w:sz w:val="24"/>
          <w:szCs w:val="24"/>
        </w:rPr>
        <w:sectPr>
          <w:footerReference r:id="rId25" w:type="default"/>
          <w:pgSz w:w="11906" w:h="16839"/>
          <w:pgMar w:top="400" w:right="1359" w:bottom="1156" w:left="1425" w:header="0" w:footer="994" w:gutter="0"/>
          <w:cols w:space="720" w:num="1"/>
        </w:sectPr>
      </w:pPr>
    </w:p>
    <w:p w14:paraId="21E0BF4A">
      <w:pPr>
        <w:pStyle w:val="6"/>
        <w:spacing w:line="255" w:lineRule="auto"/>
      </w:pPr>
    </w:p>
    <w:p w14:paraId="0CF1BC07">
      <w:pPr>
        <w:pStyle w:val="6"/>
        <w:spacing w:line="256" w:lineRule="auto"/>
      </w:pPr>
    </w:p>
    <w:p w14:paraId="253F5824">
      <w:pPr>
        <w:pStyle w:val="6"/>
        <w:spacing w:line="256" w:lineRule="auto"/>
      </w:pPr>
    </w:p>
    <w:p w14:paraId="172B842B">
      <w:pPr>
        <w:spacing w:before="78" w:line="346" w:lineRule="auto"/>
        <w:ind w:left="11" w:right="61" w:hanging="11"/>
        <w:rPr>
          <w:rFonts w:ascii="宋体" w:hAnsi="宋体" w:eastAsia="宋体" w:cs="宋体"/>
          <w:sz w:val="24"/>
          <w:szCs w:val="24"/>
        </w:rPr>
      </w:pPr>
      <w:r>
        <w:rPr>
          <w:rFonts w:ascii="宋体" w:hAnsi="宋体" w:eastAsia="宋体" w:cs="宋体"/>
          <w:spacing w:val="2"/>
          <w:sz w:val="24"/>
          <w:szCs w:val="24"/>
        </w:rPr>
        <w:t>“供应商须知前附表</w:t>
      </w:r>
      <w:r>
        <w:rPr>
          <w:rFonts w:ascii="宋体" w:hAnsi="宋体" w:eastAsia="宋体" w:cs="宋体"/>
          <w:spacing w:val="-77"/>
          <w:sz w:val="24"/>
          <w:szCs w:val="24"/>
        </w:rPr>
        <w:t xml:space="preserve"> </w:t>
      </w:r>
      <w:r>
        <w:rPr>
          <w:rFonts w:ascii="宋体" w:hAnsi="宋体" w:eastAsia="宋体" w:cs="宋体"/>
          <w:spacing w:val="2"/>
          <w:sz w:val="24"/>
          <w:szCs w:val="24"/>
        </w:rPr>
        <w:t>”商务技术文件中“必须提供</w:t>
      </w:r>
      <w:r>
        <w:rPr>
          <w:rFonts w:ascii="宋体" w:hAnsi="宋体" w:eastAsia="宋体" w:cs="宋体"/>
          <w:spacing w:val="-83"/>
          <w:sz w:val="24"/>
          <w:szCs w:val="24"/>
        </w:rPr>
        <w:t xml:space="preserve"> </w:t>
      </w:r>
      <w:r>
        <w:rPr>
          <w:rFonts w:ascii="宋体" w:hAnsi="宋体" w:eastAsia="宋体" w:cs="宋体"/>
          <w:spacing w:val="2"/>
          <w:sz w:val="24"/>
          <w:szCs w:val="24"/>
        </w:rPr>
        <w:t>”或者“委托时必须提供</w:t>
      </w:r>
      <w:r>
        <w:rPr>
          <w:rFonts w:ascii="宋体" w:hAnsi="宋体" w:eastAsia="宋体" w:cs="宋体"/>
          <w:spacing w:val="-81"/>
          <w:sz w:val="24"/>
          <w:szCs w:val="24"/>
        </w:rPr>
        <w:t xml:space="preserve"> </w:t>
      </w:r>
      <w:r>
        <w:rPr>
          <w:rFonts w:ascii="宋体" w:hAnsi="宋体" w:eastAsia="宋体" w:cs="宋体"/>
          <w:spacing w:val="2"/>
          <w:sz w:val="24"/>
          <w:szCs w:val="24"/>
        </w:rPr>
        <w:t>”文件资</w:t>
      </w:r>
      <w:r>
        <w:rPr>
          <w:rFonts w:ascii="宋体" w:hAnsi="宋体" w:eastAsia="宋体" w:cs="宋体"/>
          <w:sz w:val="24"/>
          <w:szCs w:val="24"/>
        </w:rPr>
        <w:t xml:space="preserve"> </w:t>
      </w:r>
      <w:r>
        <w:rPr>
          <w:rFonts w:ascii="宋体" w:hAnsi="宋体" w:eastAsia="宋体" w:cs="宋体"/>
          <w:spacing w:val="-1"/>
          <w:sz w:val="24"/>
          <w:szCs w:val="24"/>
        </w:rPr>
        <w:t>料要求的规定或者提供的商务技术文件无效。</w:t>
      </w:r>
    </w:p>
    <w:p w14:paraId="75BD0E05">
      <w:pPr>
        <w:spacing w:before="36" w:line="289" w:lineRule="auto"/>
        <w:ind w:left="16" w:right="61" w:firstLine="474"/>
        <w:rPr>
          <w:rFonts w:ascii="宋体" w:hAnsi="宋体" w:eastAsia="宋体" w:cs="宋体"/>
          <w:sz w:val="24"/>
          <w:szCs w:val="24"/>
        </w:rPr>
      </w:pPr>
      <w:r>
        <w:rPr>
          <w:rFonts w:ascii="宋体" w:hAnsi="宋体" w:eastAsia="宋体" w:cs="宋体"/>
          <w:spacing w:val="1"/>
          <w:sz w:val="24"/>
          <w:szCs w:val="24"/>
        </w:rPr>
        <w:t>4)商务条款中标“▲</w:t>
      </w:r>
      <w:r>
        <w:rPr>
          <w:rFonts w:ascii="宋体" w:hAnsi="宋体" w:eastAsia="宋体" w:cs="宋体"/>
          <w:spacing w:val="-88"/>
          <w:sz w:val="24"/>
          <w:szCs w:val="24"/>
        </w:rPr>
        <w:t xml:space="preserve"> </w:t>
      </w:r>
      <w:r>
        <w:rPr>
          <w:rFonts w:ascii="宋体" w:hAnsi="宋体" w:eastAsia="宋体" w:cs="宋体"/>
          <w:spacing w:val="1"/>
          <w:sz w:val="24"/>
          <w:szCs w:val="24"/>
        </w:rPr>
        <w:t>”的条款发生负偏离的或者允许负偏离的条款</w:t>
      </w:r>
      <w:r>
        <w:rPr>
          <w:rFonts w:ascii="宋体" w:hAnsi="宋体" w:eastAsia="宋体" w:cs="宋体"/>
          <w:sz w:val="24"/>
          <w:szCs w:val="24"/>
        </w:rPr>
        <w:t xml:space="preserve">数超过 “供应 </w:t>
      </w:r>
      <w:r>
        <w:rPr>
          <w:rFonts w:ascii="宋体" w:hAnsi="宋体" w:eastAsia="宋体" w:cs="宋体"/>
          <w:spacing w:val="-2"/>
          <w:sz w:val="24"/>
          <w:szCs w:val="24"/>
        </w:rPr>
        <w:t>商须知前附表</w:t>
      </w:r>
      <w:r>
        <w:rPr>
          <w:rFonts w:ascii="宋体" w:hAnsi="宋体" w:eastAsia="宋体" w:cs="宋体"/>
          <w:spacing w:val="-80"/>
          <w:sz w:val="24"/>
          <w:szCs w:val="24"/>
        </w:rPr>
        <w:t xml:space="preserve"> </w:t>
      </w:r>
      <w:r>
        <w:rPr>
          <w:rFonts w:ascii="宋体" w:hAnsi="宋体" w:eastAsia="宋体" w:cs="宋体"/>
          <w:spacing w:val="-2"/>
          <w:sz w:val="24"/>
          <w:szCs w:val="24"/>
        </w:rPr>
        <w:t>”规定项数的或者标明实质性的要求发生负偏离；</w:t>
      </w:r>
    </w:p>
    <w:p w14:paraId="49AC20B7">
      <w:pPr>
        <w:spacing w:before="184" w:line="290" w:lineRule="auto"/>
        <w:ind w:left="13" w:right="61" w:firstLine="482"/>
        <w:rPr>
          <w:rFonts w:ascii="宋体" w:hAnsi="宋体" w:eastAsia="宋体" w:cs="宋体"/>
          <w:sz w:val="24"/>
          <w:szCs w:val="24"/>
        </w:rPr>
      </w:pPr>
      <w:r>
        <w:rPr>
          <w:rFonts w:ascii="宋体" w:hAnsi="宋体" w:eastAsia="宋体" w:cs="宋体"/>
          <w:spacing w:val="8"/>
          <w:sz w:val="24"/>
          <w:szCs w:val="24"/>
        </w:rPr>
        <w:t xml:space="preserve">5) 未对竞标有效期作出响应或者响应文件承诺的竞标有效期不满足磋商文件要 </w:t>
      </w:r>
      <w:r>
        <w:rPr>
          <w:rFonts w:ascii="宋体" w:hAnsi="宋体" w:eastAsia="宋体" w:cs="宋体"/>
          <w:spacing w:val="-6"/>
          <w:sz w:val="24"/>
          <w:szCs w:val="24"/>
        </w:rPr>
        <w:t>求；</w:t>
      </w:r>
    </w:p>
    <w:p w14:paraId="56B1844C">
      <w:pPr>
        <w:spacing w:before="181" w:line="219" w:lineRule="auto"/>
        <w:ind w:left="493"/>
        <w:rPr>
          <w:rFonts w:ascii="宋体" w:hAnsi="宋体" w:eastAsia="宋体" w:cs="宋体"/>
          <w:sz w:val="24"/>
          <w:szCs w:val="24"/>
        </w:rPr>
      </w:pPr>
      <w:r>
        <w:rPr>
          <w:rFonts w:ascii="宋体" w:hAnsi="宋体" w:eastAsia="宋体" w:cs="宋体"/>
          <w:sz w:val="24"/>
          <w:szCs w:val="24"/>
        </w:rPr>
        <w:t>6) 响应文件的实质性内容未使用中文表述、使用计</w:t>
      </w:r>
      <w:r>
        <w:rPr>
          <w:rFonts w:ascii="宋体" w:hAnsi="宋体" w:eastAsia="宋体" w:cs="宋体"/>
          <w:spacing w:val="-1"/>
          <w:sz w:val="24"/>
          <w:szCs w:val="24"/>
        </w:rPr>
        <w:t>量单位不符合磋商文件要求；</w:t>
      </w:r>
    </w:p>
    <w:p w14:paraId="3C527AF2">
      <w:pPr>
        <w:spacing w:before="182" w:line="290" w:lineRule="auto"/>
        <w:ind w:left="10" w:right="61" w:firstLine="486"/>
        <w:rPr>
          <w:rFonts w:ascii="宋体" w:hAnsi="宋体" w:eastAsia="宋体" w:cs="宋体"/>
          <w:sz w:val="24"/>
          <w:szCs w:val="24"/>
        </w:rPr>
      </w:pPr>
      <w:r>
        <w:rPr>
          <w:rFonts w:ascii="宋体" w:hAnsi="宋体" w:eastAsia="宋体" w:cs="宋体"/>
          <w:spacing w:val="1"/>
          <w:sz w:val="24"/>
          <w:szCs w:val="24"/>
        </w:rPr>
        <w:t>7) 响应文件中的文件资料因填写不齐全或者内容虚假或者出现其他情形而导致被</w:t>
      </w:r>
      <w:r>
        <w:rPr>
          <w:rFonts w:ascii="宋体" w:hAnsi="宋体" w:eastAsia="宋体" w:cs="宋体"/>
          <w:spacing w:val="18"/>
          <w:sz w:val="24"/>
          <w:szCs w:val="24"/>
        </w:rPr>
        <w:t xml:space="preserve"> </w:t>
      </w:r>
      <w:r>
        <w:rPr>
          <w:rFonts w:ascii="宋体" w:hAnsi="宋体" w:eastAsia="宋体" w:cs="宋体"/>
          <w:spacing w:val="-1"/>
          <w:sz w:val="24"/>
          <w:szCs w:val="24"/>
        </w:rPr>
        <w:t>磋商小组认定无效；</w:t>
      </w:r>
    </w:p>
    <w:p w14:paraId="72D1EA5F">
      <w:pPr>
        <w:spacing w:before="182" w:line="219" w:lineRule="auto"/>
        <w:ind w:left="492"/>
        <w:rPr>
          <w:rFonts w:ascii="宋体" w:hAnsi="宋体" w:eastAsia="宋体" w:cs="宋体"/>
          <w:sz w:val="24"/>
          <w:szCs w:val="24"/>
        </w:rPr>
      </w:pPr>
      <w:r>
        <w:rPr>
          <w:rFonts w:ascii="宋体" w:hAnsi="宋体" w:eastAsia="宋体" w:cs="宋体"/>
          <w:spacing w:val="-1"/>
          <w:sz w:val="24"/>
          <w:szCs w:val="24"/>
        </w:rPr>
        <w:t>8) 响应文件含有采购人不能接受的附加条件；</w:t>
      </w:r>
    </w:p>
    <w:p w14:paraId="2FD5B10A">
      <w:pPr>
        <w:spacing w:before="183" w:line="219" w:lineRule="auto"/>
        <w:ind w:left="492"/>
        <w:rPr>
          <w:rFonts w:ascii="宋体" w:hAnsi="宋体" w:eastAsia="宋体" w:cs="宋体"/>
          <w:sz w:val="24"/>
          <w:szCs w:val="24"/>
        </w:rPr>
      </w:pPr>
      <w:r>
        <w:rPr>
          <w:rFonts w:ascii="宋体" w:hAnsi="宋体" w:eastAsia="宋体" w:cs="宋体"/>
          <w:spacing w:val="-3"/>
          <w:sz w:val="24"/>
          <w:szCs w:val="24"/>
        </w:rPr>
        <w:t>9) 属于“供应商须知正文</w:t>
      </w:r>
      <w:r>
        <w:rPr>
          <w:rFonts w:ascii="宋体" w:hAnsi="宋体" w:eastAsia="宋体" w:cs="宋体"/>
          <w:spacing w:val="-74"/>
          <w:sz w:val="24"/>
          <w:szCs w:val="24"/>
        </w:rPr>
        <w:t xml:space="preserve"> </w:t>
      </w:r>
      <w:r>
        <w:rPr>
          <w:rFonts w:ascii="宋体" w:hAnsi="宋体" w:eastAsia="宋体" w:cs="宋体"/>
          <w:spacing w:val="-3"/>
          <w:sz w:val="24"/>
          <w:szCs w:val="24"/>
        </w:rPr>
        <w:t>”第 7.5</w:t>
      </w:r>
      <w:r>
        <w:rPr>
          <w:rFonts w:ascii="宋体" w:hAnsi="宋体" w:eastAsia="宋体" w:cs="宋体"/>
          <w:spacing w:val="11"/>
          <w:sz w:val="24"/>
          <w:szCs w:val="24"/>
        </w:rPr>
        <w:t xml:space="preserve"> </w:t>
      </w:r>
      <w:r>
        <w:rPr>
          <w:rFonts w:ascii="宋体" w:hAnsi="宋体" w:eastAsia="宋体" w:cs="宋体"/>
          <w:spacing w:val="-3"/>
          <w:sz w:val="24"/>
          <w:szCs w:val="24"/>
        </w:rPr>
        <w:t>条情形；</w:t>
      </w:r>
    </w:p>
    <w:p w14:paraId="78420170">
      <w:pPr>
        <w:spacing w:before="183" w:line="219" w:lineRule="auto"/>
        <w:ind w:left="509"/>
        <w:rPr>
          <w:rFonts w:ascii="宋体" w:hAnsi="宋体" w:eastAsia="宋体" w:cs="宋体"/>
          <w:sz w:val="24"/>
          <w:szCs w:val="24"/>
        </w:rPr>
      </w:pPr>
      <w:r>
        <w:rPr>
          <w:rFonts w:ascii="宋体" w:hAnsi="宋体" w:eastAsia="宋体" w:cs="宋体"/>
          <w:spacing w:val="-2"/>
          <w:sz w:val="24"/>
          <w:szCs w:val="24"/>
        </w:rPr>
        <w:t>10) 技术需求允许负偏离的条款数超过“供应商须知前附表</w:t>
      </w:r>
      <w:r>
        <w:rPr>
          <w:rFonts w:ascii="宋体" w:hAnsi="宋体" w:eastAsia="宋体" w:cs="宋体"/>
          <w:spacing w:val="-81"/>
          <w:sz w:val="24"/>
          <w:szCs w:val="24"/>
        </w:rPr>
        <w:t xml:space="preserve"> </w:t>
      </w:r>
      <w:r>
        <w:rPr>
          <w:rFonts w:ascii="宋体" w:hAnsi="宋体" w:eastAsia="宋体" w:cs="宋体"/>
          <w:spacing w:val="-2"/>
          <w:sz w:val="24"/>
          <w:szCs w:val="24"/>
        </w:rPr>
        <w:t>”规定项数；</w:t>
      </w:r>
    </w:p>
    <w:p w14:paraId="4E2DAE11">
      <w:pPr>
        <w:spacing w:before="184" w:line="219" w:lineRule="auto"/>
        <w:ind w:left="509"/>
        <w:rPr>
          <w:rFonts w:ascii="宋体" w:hAnsi="宋体" w:eastAsia="宋体" w:cs="宋体"/>
          <w:sz w:val="24"/>
          <w:szCs w:val="24"/>
        </w:rPr>
      </w:pPr>
      <w:r>
        <w:rPr>
          <w:rFonts w:ascii="宋体" w:hAnsi="宋体" w:eastAsia="宋体" w:cs="宋体"/>
          <w:spacing w:val="-1"/>
          <w:sz w:val="24"/>
          <w:szCs w:val="24"/>
        </w:rPr>
        <w:t>11) 虚假竞标，或者出现其他情形而导致被磋商小组认定无效；</w:t>
      </w:r>
    </w:p>
    <w:p w14:paraId="69F6B044">
      <w:pPr>
        <w:spacing w:before="183" w:line="290" w:lineRule="auto"/>
        <w:ind w:left="10" w:right="61" w:firstLine="498"/>
        <w:rPr>
          <w:rFonts w:ascii="宋体" w:hAnsi="宋体" w:eastAsia="宋体" w:cs="宋体"/>
          <w:sz w:val="24"/>
          <w:szCs w:val="24"/>
        </w:rPr>
      </w:pPr>
      <w:r>
        <w:rPr>
          <w:rFonts w:ascii="宋体" w:hAnsi="宋体" w:eastAsia="宋体" w:cs="宋体"/>
          <w:spacing w:val="-2"/>
          <w:sz w:val="24"/>
          <w:szCs w:val="24"/>
        </w:rPr>
        <w:t>12) 竞标技术方案不明确，磋商文件未允许但响应文件中存在一个或者一个以上备</w:t>
      </w:r>
      <w:r>
        <w:rPr>
          <w:rFonts w:ascii="宋体" w:hAnsi="宋体" w:eastAsia="宋体" w:cs="宋体"/>
          <w:sz w:val="24"/>
          <w:szCs w:val="24"/>
        </w:rPr>
        <w:t xml:space="preserve"> </w:t>
      </w:r>
      <w:r>
        <w:rPr>
          <w:rFonts w:ascii="宋体" w:hAnsi="宋体" w:eastAsia="宋体" w:cs="宋体"/>
          <w:spacing w:val="-1"/>
          <w:sz w:val="24"/>
          <w:szCs w:val="24"/>
        </w:rPr>
        <w:t>选(替代)竞标方案；</w:t>
      </w:r>
    </w:p>
    <w:p w14:paraId="4123E295">
      <w:pPr>
        <w:spacing w:before="182" w:line="290" w:lineRule="auto"/>
        <w:ind w:left="13" w:right="61" w:firstLine="495"/>
        <w:rPr>
          <w:rFonts w:ascii="宋体" w:hAnsi="宋体" w:eastAsia="宋体" w:cs="宋体"/>
          <w:sz w:val="24"/>
          <w:szCs w:val="24"/>
        </w:rPr>
      </w:pPr>
      <w:r>
        <w:rPr>
          <w:rFonts w:ascii="宋体" w:hAnsi="宋体" w:eastAsia="宋体" w:cs="宋体"/>
          <w:spacing w:val="4"/>
          <w:sz w:val="24"/>
          <w:szCs w:val="24"/>
        </w:rPr>
        <w:t>13) 响应文件标注的项目名称或者项目编号与竞争性磋商文件标注的项目名称或</w:t>
      </w:r>
      <w:r>
        <w:rPr>
          <w:rFonts w:ascii="宋体" w:hAnsi="宋体" w:eastAsia="宋体" w:cs="宋体"/>
          <w:spacing w:val="15"/>
          <w:sz w:val="24"/>
          <w:szCs w:val="24"/>
        </w:rPr>
        <w:t xml:space="preserve"> </w:t>
      </w:r>
      <w:r>
        <w:rPr>
          <w:rFonts w:ascii="宋体" w:hAnsi="宋体" w:eastAsia="宋体" w:cs="宋体"/>
          <w:spacing w:val="-2"/>
          <w:sz w:val="24"/>
          <w:szCs w:val="24"/>
        </w:rPr>
        <w:t>者项目编号不一致的；</w:t>
      </w:r>
    </w:p>
    <w:p w14:paraId="1ED88926">
      <w:pPr>
        <w:spacing w:before="183" w:line="219" w:lineRule="auto"/>
        <w:ind w:left="509"/>
        <w:rPr>
          <w:rFonts w:ascii="宋体" w:hAnsi="宋体" w:eastAsia="宋体" w:cs="宋体"/>
          <w:sz w:val="24"/>
          <w:szCs w:val="24"/>
        </w:rPr>
      </w:pPr>
      <w:r>
        <w:rPr>
          <w:rFonts w:ascii="宋体" w:hAnsi="宋体" w:eastAsia="宋体" w:cs="宋体"/>
          <w:spacing w:val="-2"/>
          <w:sz w:val="24"/>
          <w:szCs w:val="24"/>
        </w:rPr>
        <w:t>14) 未响应磋商文件实质性要求；</w:t>
      </w:r>
    </w:p>
    <w:p w14:paraId="68C7876D">
      <w:pPr>
        <w:spacing w:before="183" w:line="219" w:lineRule="auto"/>
        <w:ind w:left="509"/>
        <w:rPr>
          <w:rFonts w:ascii="宋体" w:hAnsi="宋体" w:eastAsia="宋体" w:cs="宋体"/>
          <w:sz w:val="24"/>
          <w:szCs w:val="24"/>
        </w:rPr>
      </w:pPr>
      <w:r>
        <w:rPr>
          <w:rFonts w:ascii="宋体" w:hAnsi="宋体" w:eastAsia="宋体" w:cs="宋体"/>
          <w:spacing w:val="-2"/>
          <w:sz w:val="24"/>
          <w:szCs w:val="24"/>
        </w:rPr>
        <w:t>15)法律、法规和磋商文件规定的其他无效情形。</w:t>
      </w:r>
    </w:p>
    <w:p w14:paraId="7710355E">
      <w:pPr>
        <w:spacing w:before="183" w:line="218" w:lineRule="auto"/>
        <w:ind w:left="534"/>
        <w:rPr>
          <w:rFonts w:ascii="宋体" w:hAnsi="宋体" w:eastAsia="宋体" w:cs="宋体"/>
          <w:sz w:val="24"/>
          <w:szCs w:val="24"/>
        </w:rPr>
      </w:pPr>
      <w:r>
        <w:rPr>
          <w:rFonts w:ascii="宋体" w:hAnsi="宋体" w:eastAsia="宋体" w:cs="宋体"/>
          <w:spacing w:val="-8"/>
          <w:sz w:val="24"/>
          <w:szCs w:val="24"/>
        </w:rPr>
        <w:t>(2)报价评审</w:t>
      </w:r>
    </w:p>
    <w:p w14:paraId="3343A94F">
      <w:pPr>
        <w:spacing w:before="185" w:line="218" w:lineRule="auto"/>
        <w:ind w:left="509"/>
        <w:rPr>
          <w:rFonts w:ascii="宋体" w:hAnsi="宋体" w:eastAsia="宋体" w:cs="宋体"/>
          <w:sz w:val="24"/>
          <w:szCs w:val="24"/>
        </w:rPr>
      </w:pPr>
      <w:r>
        <w:rPr>
          <w:rFonts w:ascii="宋体" w:hAnsi="宋体" w:eastAsia="宋体" w:cs="宋体"/>
          <w:spacing w:val="-1"/>
          <w:sz w:val="24"/>
          <w:szCs w:val="24"/>
        </w:rPr>
        <w:t>1) 响应文件未提供“供应商须知前附表</w:t>
      </w:r>
      <w:r>
        <w:rPr>
          <w:rFonts w:ascii="宋体" w:hAnsi="宋体" w:eastAsia="宋体" w:cs="宋体"/>
          <w:spacing w:val="-88"/>
          <w:sz w:val="24"/>
          <w:szCs w:val="24"/>
        </w:rPr>
        <w:t xml:space="preserve"> </w:t>
      </w:r>
      <w:r>
        <w:rPr>
          <w:rFonts w:ascii="宋体" w:hAnsi="宋体" w:eastAsia="宋体" w:cs="宋体"/>
          <w:spacing w:val="-1"/>
          <w:sz w:val="24"/>
          <w:szCs w:val="24"/>
        </w:rPr>
        <w:t>”</w:t>
      </w:r>
      <w:r>
        <w:rPr>
          <w:rFonts w:ascii="宋体" w:hAnsi="宋体" w:eastAsia="宋体" w:cs="宋体"/>
          <w:spacing w:val="-25"/>
          <w:sz w:val="24"/>
          <w:szCs w:val="24"/>
        </w:rPr>
        <w:t xml:space="preserve"> </w:t>
      </w:r>
      <w:r>
        <w:rPr>
          <w:rFonts w:ascii="宋体" w:hAnsi="宋体" w:eastAsia="宋体" w:cs="宋体"/>
          <w:spacing w:val="-1"/>
          <w:sz w:val="24"/>
          <w:szCs w:val="24"/>
        </w:rPr>
        <w:t>报价文件中规定的“响应报价表</w:t>
      </w:r>
      <w:r>
        <w:rPr>
          <w:rFonts w:ascii="宋体" w:hAnsi="宋体" w:eastAsia="宋体" w:cs="宋体"/>
          <w:spacing w:val="-88"/>
          <w:sz w:val="24"/>
          <w:szCs w:val="24"/>
        </w:rPr>
        <w:t xml:space="preserve"> </w:t>
      </w:r>
      <w:r>
        <w:rPr>
          <w:rFonts w:ascii="宋体" w:hAnsi="宋体" w:eastAsia="宋体" w:cs="宋体"/>
          <w:spacing w:val="-2"/>
          <w:sz w:val="24"/>
          <w:szCs w:val="24"/>
        </w:rPr>
        <w:t>”；</w:t>
      </w:r>
    </w:p>
    <w:p w14:paraId="5619F4FC">
      <w:pPr>
        <w:spacing w:before="184" w:line="218" w:lineRule="auto"/>
        <w:ind w:left="494"/>
        <w:rPr>
          <w:rFonts w:ascii="宋体" w:hAnsi="宋体" w:eastAsia="宋体" w:cs="宋体"/>
          <w:sz w:val="24"/>
          <w:szCs w:val="24"/>
        </w:rPr>
      </w:pPr>
      <w:r>
        <w:rPr>
          <w:rFonts w:ascii="宋体" w:hAnsi="宋体" w:eastAsia="宋体" w:cs="宋体"/>
          <w:spacing w:val="-1"/>
          <w:sz w:val="24"/>
          <w:szCs w:val="24"/>
        </w:rPr>
        <w:t>2) 未采用人民币报价或者未按照磋商文件标明的币种报价；</w:t>
      </w:r>
    </w:p>
    <w:p w14:paraId="73C86554">
      <w:pPr>
        <w:spacing w:before="184" w:line="219" w:lineRule="auto"/>
        <w:ind w:left="496"/>
        <w:rPr>
          <w:rFonts w:ascii="宋体" w:hAnsi="宋体" w:eastAsia="宋体" w:cs="宋体"/>
          <w:sz w:val="24"/>
          <w:szCs w:val="24"/>
        </w:rPr>
      </w:pPr>
      <w:r>
        <w:rPr>
          <w:rFonts w:ascii="宋体" w:hAnsi="宋体" w:eastAsia="宋体" w:cs="宋体"/>
          <w:sz w:val="24"/>
          <w:szCs w:val="24"/>
        </w:rPr>
        <w:t>3) 响应文件响应的标的数量及单位与竞争性</w:t>
      </w:r>
      <w:r>
        <w:rPr>
          <w:rFonts w:ascii="宋体" w:hAnsi="宋体" w:eastAsia="宋体" w:cs="宋体"/>
          <w:spacing w:val="-1"/>
          <w:sz w:val="24"/>
          <w:szCs w:val="24"/>
        </w:rPr>
        <w:t>磋商采购文件要求实质性不一致的。</w:t>
      </w:r>
    </w:p>
    <w:p w14:paraId="54145EAE">
      <w:pPr>
        <w:spacing w:before="184" w:line="313" w:lineRule="auto"/>
        <w:ind w:left="13" w:right="61" w:firstLine="482"/>
        <w:rPr>
          <w:rFonts w:ascii="宋体" w:hAnsi="宋体" w:eastAsia="宋体" w:cs="宋体"/>
          <w:sz w:val="24"/>
          <w:szCs w:val="24"/>
        </w:rPr>
      </w:pPr>
      <w:r>
        <w:rPr>
          <w:rFonts w:ascii="宋体" w:hAnsi="宋体" w:eastAsia="宋体" w:cs="宋体"/>
          <w:spacing w:val="5"/>
          <w:sz w:val="24"/>
          <w:szCs w:val="24"/>
        </w:rPr>
        <w:t>3.6 磋商小组对响应文件进行评审，未实质性响应磋商文件</w:t>
      </w:r>
      <w:r>
        <w:rPr>
          <w:rFonts w:ascii="宋体" w:hAnsi="宋体" w:eastAsia="宋体" w:cs="宋体"/>
          <w:spacing w:val="4"/>
          <w:sz w:val="24"/>
          <w:szCs w:val="24"/>
        </w:rPr>
        <w:t>的响应文件按无效处</w:t>
      </w:r>
      <w:r>
        <w:rPr>
          <w:rFonts w:ascii="宋体" w:hAnsi="宋体" w:eastAsia="宋体" w:cs="宋体"/>
          <w:sz w:val="24"/>
          <w:szCs w:val="24"/>
        </w:rPr>
        <w:t xml:space="preserve"> </w:t>
      </w:r>
      <w:r>
        <w:rPr>
          <w:rFonts w:ascii="宋体" w:hAnsi="宋体" w:eastAsia="宋体" w:cs="宋体"/>
          <w:spacing w:val="-2"/>
          <w:sz w:val="24"/>
          <w:szCs w:val="24"/>
        </w:rPr>
        <w:t>理，磋商小组应当将资格和符合性不通过的情况告知有关供应商。磋商小组从符合磋商</w:t>
      </w:r>
      <w:r>
        <w:rPr>
          <w:rFonts w:ascii="宋体" w:hAnsi="宋体" w:eastAsia="宋体" w:cs="宋体"/>
          <w:spacing w:val="15"/>
          <w:sz w:val="24"/>
          <w:szCs w:val="24"/>
        </w:rPr>
        <w:t xml:space="preserve"> </w:t>
      </w:r>
      <w:r>
        <w:rPr>
          <w:rFonts w:ascii="宋体" w:hAnsi="宋体" w:eastAsia="宋体" w:cs="宋体"/>
          <w:spacing w:val="-1"/>
          <w:sz w:val="24"/>
          <w:szCs w:val="24"/>
        </w:rPr>
        <w:t>文件规定的相应资格条件的供应商名单中确定不少于</w:t>
      </w:r>
      <w:r>
        <w:rPr>
          <w:rFonts w:ascii="宋体" w:hAnsi="宋体" w:eastAsia="宋体" w:cs="宋体"/>
          <w:spacing w:val="-46"/>
          <w:sz w:val="24"/>
          <w:szCs w:val="24"/>
        </w:rPr>
        <w:t xml:space="preserve"> </w:t>
      </w:r>
      <w:r>
        <w:rPr>
          <w:rFonts w:ascii="宋体" w:hAnsi="宋体" w:eastAsia="宋体" w:cs="宋体"/>
          <w:spacing w:val="-1"/>
          <w:sz w:val="24"/>
          <w:szCs w:val="24"/>
        </w:rPr>
        <w:t>3</w:t>
      </w:r>
      <w:r>
        <w:rPr>
          <w:rFonts w:ascii="宋体" w:hAnsi="宋体" w:eastAsia="宋体" w:cs="宋体"/>
          <w:spacing w:val="-49"/>
          <w:sz w:val="24"/>
          <w:szCs w:val="24"/>
        </w:rPr>
        <w:t xml:space="preserve"> </w:t>
      </w:r>
      <w:r>
        <w:rPr>
          <w:rFonts w:ascii="宋体" w:hAnsi="宋体" w:eastAsia="宋体" w:cs="宋体"/>
          <w:spacing w:val="-1"/>
          <w:sz w:val="24"/>
          <w:szCs w:val="24"/>
        </w:rPr>
        <w:t>家的供应商参</w:t>
      </w:r>
      <w:r>
        <w:rPr>
          <w:rFonts w:ascii="宋体" w:hAnsi="宋体" w:eastAsia="宋体" w:cs="宋体"/>
          <w:spacing w:val="-2"/>
          <w:sz w:val="24"/>
          <w:szCs w:val="24"/>
        </w:rPr>
        <w:t>加磋商。</w:t>
      </w:r>
    </w:p>
    <w:p w14:paraId="01FB5848">
      <w:pPr>
        <w:spacing w:before="182" w:line="332" w:lineRule="auto"/>
        <w:ind w:left="10" w:firstLine="485"/>
        <w:rPr>
          <w:rFonts w:ascii="宋体" w:hAnsi="宋体" w:eastAsia="宋体" w:cs="宋体"/>
          <w:sz w:val="24"/>
          <w:szCs w:val="24"/>
        </w:rPr>
      </w:pPr>
      <w:r>
        <w:rPr>
          <w:rFonts w:ascii="宋体" w:hAnsi="宋体" w:eastAsia="宋体" w:cs="宋体"/>
          <w:spacing w:val="-2"/>
          <w:sz w:val="24"/>
          <w:szCs w:val="24"/>
        </w:rPr>
        <w:t>3.7 非政府购买服务项目，通过符合性审查的合格供</w:t>
      </w:r>
      <w:r>
        <w:rPr>
          <w:rFonts w:ascii="宋体" w:hAnsi="宋体" w:eastAsia="宋体" w:cs="宋体"/>
          <w:spacing w:val="-3"/>
          <w:sz w:val="24"/>
          <w:szCs w:val="24"/>
        </w:rPr>
        <w:t>应商不足</w:t>
      </w:r>
      <w:r>
        <w:rPr>
          <w:rFonts w:ascii="宋体" w:hAnsi="宋体" w:eastAsia="宋体" w:cs="宋体"/>
          <w:spacing w:val="-46"/>
          <w:sz w:val="24"/>
          <w:szCs w:val="24"/>
        </w:rPr>
        <w:t xml:space="preserve"> </w:t>
      </w:r>
      <w:r>
        <w:rPr>
          <w:rFonts w:ascii="宋体" w:hAnsi="宋体" w:eastAsia="宋体" w:cs="宋体"/>
          <w:spacing w:val="-3"/>
          <w:sz w:val="24"/>
          <w:szCs w:val="24"/>
        </w:rPr>
        <w:t>3</w:t>
      </w:r>
      <w:r>
        <w:rPr>
          <w:rFonts w:ascii="宋体" w:hAnsi="宋体" w:eastAsia="宋体" w:cs="宋体"/>
          <w:spacing w:val="-49"/>
          <w:sz w:val="24"/>
          <w:szCs w:val="24"/>
        </w:rPr>
        <w:t xml:space="preserve"> </w:t>
      </w:r>
      <w:r>
        <w:rPr>
          <w:rFonts w:ascii="宋体" w:hAnsi="宋体" w:eastAsia="宋体" w:cs="宋体"/>
          <w:spacing w:val="-3"/>
          <w:sz w:val="24"/>
          <w:szCs w:val="24"/>
        </w:rPr>
        <w:t>家的，不得进入磋</w:t>
      </w:r>
      <w:r>
        <w:rPr>
          <w:rFonts w:ascii="宋体" w:hAnsi="宋体" w:eastAsia="宋体" w:cs="宋体"/>
          <w:sz w:val="24"/>
          <w:szCs w:val="24"/>
        </w:rPr>
        <w:t xml:space="preserve"> </w:t>
      </w:r>
      <w:r>
        <w:rPr>
          <w:rFonts w:ascii="宋体" w:hAnsi="宋体" w:eastAsia="宋体" w:cs="宋体"/>
          <w:spacing w:val="-2"/>
          <w:sz w:val="24"/>
          <w:szCs w:val="24"/>
        </w:rPr>
        <w:t>商环节，采购人或者采购代理机构应当重新开展采购活动。政府购买服务项目，按《财</w:t>
      </w:r>
      <w:r>
        <w:rPr>
          <w:rFonts w:ascii="宋体" w:hAnsi="宋体" w:eastAsia="宋体" w:cs="宋体"/>
          <w:spacing w:val="18"/>
          <w:sz w:val="24"/>
          <w:szCs w:val="24"/>
        </w:rPr>
        <w:t xml:space="preserve"> </w:t>
      </w:r>
      <w:r>
        <w:rPr>
          <w:rFonts w:ascii="宋体" w:hAnsi="宋体" w:eastAsia="宋体" w:cs="宋体"/>
          <w:spacing w:val="13"/>
          <w:sz w:val="24"/>
          <w:szCs w:val="24"/>
        </w:rPr>
        <w:t>政部关于政府采购竞争性磋商采购方式管理暂行办法有关问题的补充</w:t>
      </w:r>
      <w:r>
        <w:rPr>
          <w:rFonts w:ascii="宋体" w:hAnsi="宋体" w:eastAsia="宋体" w:cs="宋体"/>
          <w:spacing w:val="12"/>
          <w:sz w:val="24"/>
          <w:szCs w:val="24"/>
        </w:rPr>
        <w:t>通知》</w:t>
      </w:r>
      <w:r>
        <w:rPr>
          <w:rFonts w:ascii="宋体" w:hAnsi="宋体" w:eastAsia="宋体" w:cs="宋体"/>
          <w:spacing w:val="-38"/>
          <w:sz w:val="24"/>
          <w:szCs w:val="24"/>
        </w:rPr>
        <w:t xml:space="preserve"> </w:t>
      </w:r>
      <w:r>
        <w:rPr>
          <w:rFonts w:ascii="宋体" w:hAnsi="宋体" w:eastAsia="宋体" w:cs="宋体"/>
          <w:spacing w:val="12"/>
          <w:sz w:val="24"/>
          <w:szCs w:val="24"/>
        </w:rPr>
        <w:t>(财库</w:t>
      </w:r>
      <w:r>
        <w:rPr>
          <w:rFonts w:ascii="宋体" w:hAnsi="宋体" w:eastAsia="宋体" w:cs="宋体"/>
          <w:sz w:val="24"/>
          <w:szCs w:val="24"/>
        </w:rPr>
        <w:t xml:space="preserve"> </w:t>
      </w:r>
      <w:r>
        <w:rPr>
          <w:rFonts w:ascii="宋体" w:hAnsi="宋体" w:eastAsia="宋体" w:cs="宋体"/>
          <w:spacing w:val="-2"/>
          <w:sz w:val="24"/>
          <w:szCs w:val="24"/>
        </w:rPr>
        <w:t>〔2015〕124 号)规定，采购过程中通过</w:t>
      </w:r>
      <w:r>
        <w:rPr>
          <w:rFonts w:ascii="宋体" w:hAnsi="宋体" w:eastAsia="宋体" w:cs="宋体"/>
          <w:spacing w:val="-3"/>
          <w:sz w:val="24"/>
          <w:szCs w:val="24"/>
        </w:rPr>
        <w:t>符合性审查的供应商(社会资本) 只有 2 家的，</w:t>
      </w:r>
      <w:r>
        <w:rPr>
          <w:rFonts w:ascii="宋体" w:hAnsi="宋体" w:eastAsia="宋体" w:cs="宋体"/>
          <w:sz w:val="24"/>
          <w:szCs w:val="24"/>
        </w:rPr>
        <w:t xml:space="preserve"> </w:t>
      </w:r>
      <w:r>
        <w:rPr>
          <w:rFonts w:ascii="宋体" w:hAnsi="宋体" w:eastAsia="宋体" w:cs="宋体"/>
          <w:spacing w:val="-1"/>
          <w:sz w:val="24"/>
          <w:szCs w:val="24"/>
        </w:rPr>
        <w:t>磋商采购活动可以继续进行。</w:t>
      </w:r>
    </w:p>
    <w:p w14:paraId="4889061D">
      <w:pPr>
        <w:spacing w:line="332" w:lineRule="auto"/>
        <w:rPr>
          <w:rFonts w:ascii="宋体" w:hAnsi="宋体" w:eastAsia="宋体" w:cs="宋体"/>
          <w:sz w:val="24"/>
          <w:szCs w:val="24"/>
        </w:rPr>
        <w:sectPr>
          <w:footerReference r:id="rId26" w:type="default"/>
          <w:pgSz w:w="11906" w:h="16839"/>
          <w:pgMar w:top="400" w:right="1356" w:bottom="1156" w:left="1413" w:header="0" w:footer="994" w:gutter="0"/>
          <w:cols w:space="720" w:num="1"/>
        </w:sectPr>
      </w:pPr>
    </w:p>
    <w:p w14:paraId="291F0823">
      <w:pPr>
        <w:pStyle w:val="6"/>
        <w:spacing w:line="255" w:lineRule="auto"/>
      </w:pPr>
    </w:p>
    <w:p w14:paraId="7937820A">
      <w:pPr>
        <w:pStyle w:val="6"/>
        <w:spacing w:line="255" w:lineRule="auto"/>
      </w:pPr>
    </w:p>
    <w:p w14:paraId="0EA8092E">
      <w:pPr>
        <w:pStyle w:val="6"/>
        <w:spacing w:line="256" w:lineRule="auto"/>
      </w:pPr>
    </w:p>
    <w:p w14:paraId="5183CE6D">
      <w:pPr>
        <w:spacing w:before="78" w:line="220" w:lineRule="auto"/>
        <w:ind w:left="480"/>
        <w:rPr>
          <w:rFonts w:ascii="宋体" w:hAnsi="宋体" w:eastAsia="宋体" w:cs="宋体"/>
          <w:sz w:val="24"/>
          <w:szCs w:val="24"/>
        </w:rPr>
      </w:pPr>
      <w:r>
        <w:rPr>
          <w:rFonts w:ascii="宋体" w:hAnsi="宋体" w:eastAsia="宋体" w:cs="宋体"/>
          <w:spacing w:val="-2"/>
          <w:sz w:val="24"/>
          <w:szCs w:val="24"/>
        </w:rPr>
        <w:t>4.磋商程序</w:t>
      </w:r>
    </w:p>
    <w:p w14:paraId="36C9C6AF">
      <w:pPr>
        <w:spacing w:before="181" w:line="325" w:lineRule="auto"/>
        <w:ind w:right="80" w:firstLine="480"/>
        <w:rPr>
          <w:rFonts w:ascii="宋体" w:hAnsi="宋体" w:eastAsia="宋体" w:cs="宋体"/>
          <w:sz w:val="24"/>
          <w:szCs w:val="24"/>
        </w:rPr>
      </w:pPr>
      <w:r>
        <w:rPr>
          <w:rFonts w:ascii="宋体" w:hAnsi="宋体" w:eastAsia="宋体" w:cs="宋体"/>
          <w:spacing w:val="-2"/>
          <w:sz w:val="24"/>
          <w:szCs w:val="24"/>
        </w:rPr>
        <w:t>4.1 磋商小组按照“供应商须知前附表</w:t>
      </w:r>
      <w:r>
        <w:rPr>
          <w:rFonts w:ascii="宋体" w:hAnsi="宋体" w:eastAsia="宋体" w:cs="宋体"/>
          <w:spacing w:val="-88"/>
          <w:sz w:val="24"/>
          <w:szCs w:val="24"/>
        </w:rPr>
        <w:t xml:space="preserve"> </w:t>
      </w:r>
      <w:r>
        <w:rPr>
          <w:rFonts w:ascii="宋体" w:hAnsi="宋体" w:eastAsia="宋体" w:cs="宋体"/>
          <w:spacing w:val="-2"/>
          <w:sz w:val="24"/>
          <w:szCs w:val="24"/>
        </w:rPr>
        <w:t>”确定的顺</w:t>
      </w:r>
      <w:r>
        <w:rPr>
          <w:rFonts w:ascii="宋体" w:hAnsi="宋体" w:eastAsia="宋体" w:cs="宋体"/>
          <w:spacing w:val="-3"/>
          <w:sz w:val="24"/>
          <w:szCs w:val="24"/>
        </w:rPr>
        <w:t>序，集中与单一供应商分别进行</w:t>
      </w:r>
      <w:r>
        <w:rPr>
          <w:rFonts w:ascii="宋体" w:hAnsi="宋体" w:eastAsia="宋体" w:cs="宋体"/>
          <w:sz w:val="24"/>
          <w:szCs w:val="24"/>
        </w:rPr>
        <w:t xml:space="preserve"> </w:t>
      </w:r>
      <w:r>
        <w:rPr>
          <w:rFonts w:ascii="宋体" w:hAnsi="宋体" w:eastAsia="宋体" w:cs="宋体"/>
          <w:spacing w:val="-2"/>
          <w:sz w:val="24"/>
          <w:szCs w:val="24"/>
        </w:rPr>
        <w:t>磋商，并给予所有参加磋商的供应商平等的磋商机会。符合磋商资格的供应商必须在接</w:t>
      </w:r>
      <w:r>
        <w:rPr>
          <w:rFonts w:ascii="宋体" w:hAnsi="宋体" w:eastAsia="宋体" w:cs="宋体"/>
          <w:spacing w:val="18"/>
          <w:sz w:val="24"/>
          <w:szCs w:val="24"/>
        </w:rPr>
        <w:t xml:space="preserve"> </w:t>
      </w:r>
      <w:r>
        <w:rPr>
          <w:rFonts w:ascii="宋体" w:hAnsi="宋体" w:eastAsia="宋体" w:cs="宋体"/>
          <w:spacing w:val="5"/>
          <w:sz w:val="24"/>
          <w:szCs w:val="24"/>
        </w:rPr>
        <w:t>到磋商通知后规定时间内参加磋商，未在规定时间内参加磋商的视同放弃参加</w:t>
      </w:r>
      <w:r>
        <w:rPr>
          <w:rFonts w:ascii="宋体" w:hAnsi="宋体" w:eastAsia="宋体" w:cs="宋体"/>
          <w:spacing w:val="4"/>
          <w:sz w:val="24"/>
          <w:szCs w:val="24"/>
        </w:rPr>
        <w:t>磋商权</w:t>
      </w:r>
      <w:r>
        <w:rPr>
          <w:rFonts w:ascii="宋体" w:hAnsi="宋体" w:eastAsia="宋体" w:cs="宋体"/>
          <w:sz w:val="24"/>
          <w:szCs w:val="24"/>
        </w:rPr>
        <w:t xml:space="preserve"> </w:t>
      </w:r>
      <w:r>
        <w:rPr>
          <w:rFonts w:ascii="宋体" w:hAnsi="宋体" w:eastAsia="宋体" w:cs="宋体"/>
          <w:spacing w:val="-1"/>
          <w:sz w:val="24"/>
          <w:szCs w:val="24"/>
        </w:rPr>
        <w:t>利，其响应文件按无效响应处理。</w:t>
      </w:r>
    </w:p>
    <w:p w14:paraId="1105E3A2">
      <w:pPr>
        <w:spacing w:before="181" w:line="325" w:lineRule="auto"/>
        <w:ind w:left="20" w:right="80" w:firstLine="459"/>
        <w:rPr>
          <w:rFonts w:ascii="宋体" w:hAnsi="宋体" w:eastAsia="宋体" w:cs="宋体"/>
          <w:sz w:val="24"/>
          <w:szCs w:val="24"/>
        </w:rPr>
      </w:pPr>
      <w:r>
        <w:rPr>
          <w:rFonts w:ascii="宋体" w:hAnsi="宋体" w:eastAsia="宋体" w:cs="宋体"/>
          <w:spacing w:val="-2"/>
          <w:sz w:val="24"/>
          <w:szCs w:val="24"/>
        </w:rPr>
        <w:t>4.2 在磋商过程中，磋商小组可以根据磋商文件和磋商情况实质性变动采购需求中</w:t>
      </w:r>
      <w:r>
        <w:rPr>
          <w:rFonts w:ascii="宋体" w:hAnsi="宋体" w:eastAsia="宋体" w:cs="宋体"/>
          <w:spacing w:val="18"/>
          <w:sz w:val="24"/>
          <w:szCs w:val="24"/>
        </w:rPr>
        <w:t xml:space="preserve"> </w:t>
      </w:r>
      <w:r>
        <w:rPr>
          <w:rFonts w:ascii="宋体" w:hAnsi="宋体" w:eastAsia="宋体" w:cs="宋体"/>
          <w:spacing w:val="-2"/>
          <w:sz w:val="24"/>
          <w:szCs w:val="24"/>
        </w:rPr>
        <w:t>的技术、服务要求以及合同草案条款，但不得变动磋商文件中的其他内容。实质</w:t>
      </w:r>
      <w:r>
        <w:rPr>
          <w:rFonts w:ascii="宋体" w:hAnsi="宋体" w:eastAsia="宋体" w:cs="宋体"/>
          <w:spacing w:val="-3"/>
          <w:sz w:val="24"/>
          <w:szCs w:val="24"/>
        </w:rPr>
        <w:t>性变动</w:t>
      </w:r>
      <w:r>
        <w:rPr>
          <w:rFonts w:ascii="宋体" w:hAnsi="宋体" w:eastAsia="宋体" w:cs="宋体"/>
          <w:sz w:val="24"/>
          <w:szCs w:val="24"/>
        </w:rPr>
        <w:t xml:space="preserve"> </w:t>
      </w:r>
      <w:r>
        <w:rPr>
          <w:rFonts w:ascii="宋体" w:hAnsi="宋体" w:eastAsia="宋体" w:cs="宋体"/>
          <w:spacing w:val="-2"/>
          <w:sz w:val="24"/>
          <w:szCs w:val="24"/>
        </w:rPr>
        <w:t>的内容，须经采购人代表确认。可能实质性变动的内容为采购需求中的技术、服</w:t>
      </w:r>
      <w:r>
        <w:rPr>
          <w:rFonts w:ascii="宋体" w:hAnsi="宋体" w:eastAsia="宋体" w:cs="宋体"/>
          <w:spacing w:val="-3"/>
          <w:sz w:val="24"/>
          <w:szCs w:val="24"/>
        </w:rPr>
        <w:t>务要求</w:t>
      </w:r>
      <w:r>
        <w:rPr>
          <w:rFonts w:ascii="宋体" w:hAnsi="宋体" w:eastAsia="宋体" w:cs="宋体"/>
          <w:sz w:val="24"/>
          <w:szCs w:val="24"/>
        </w:rPr>
        <w:t xml:space="preserve"> </w:t>
      </w:r>
      <w:r>
        <w:rPr>
          <w:rFonts w:ascii="宋体" w:hAnsi="宋体" w:eastAsia="宋体" w:cs="宋体"/>
          <w:spacing w:val="-4"/>
          <w:sz w:val="24"/>
          <w:szCs w:val="24"/>
        </w:rPr>
        <w:t>以及合同草案条款。</w:t>
      </w:r>
    </w:p>
    <w:p w14:paraId="13199D77">
      <w:pPr>
        <w:spacing w:before="183" w:line="289" w:lineRule="auto"/>
        <w:ind w:left="29" w:right="80" w:firstLine="450"/>
        <w:rPr>
          <w:rFonts w:ascii="宋体" w:hAnsi="宋体" w:eastAsia="宋体" w:cs="宋体"/>
          <w:sz w:val="24"/>
          <w:szCs w:val="24"/>
        </w:rPr>
      </w:pPr>
      <w:r>
        <w:rPr>
          <w:rFonts w:ascii="宋体" w:hAnsi="宋体" w:eastAsia="宋体" w:cs="宋体"/>
          <w:spacing w:val="-2"/>
          <w:sz w:val="24"/>
          <w:szCs w:val="24"/>
        </w:rPr>
        <w:t>4.3 对磋商文件作出的实质性变动是磋商文件的有效组成部分，由磋商小组及时以</w:t>
      </w:r>
      <w:r>
        <w:rPr>
          <w:rFonts w:ascii="宋体" w:hAnsi="宋体" w:eastAsia="宋体" w:cs="宋体"/>
          <w:spacing w:val="18"/>
          <w:sz w:val="24"/>
          <w:szCs w:val="24"/>
        </w:rPr>
        <w:t xml:space="preserve"> </w:t>
      </w:r>
      <w:r>
        <w:rPr>
          <w:rFonts w:ascii="宋体" w:hAnsi="宋体" w:eastAsia="宋体" w:cs="宋体"/>
          <w:spacing w:val="-2"/>
          <w:sz w:val="24"/>
          <w:szCs w:val="24"/>
        </w:rPr>
        <w:t>电子澄清函形式同时通知所有参加磋商的供应商。</w:t>
      </w:r>
    </w:p>
    <w:p w14:paraId="2B8FFFB0">
      <w:pPr>
        <w:spacing w:before="183" w:line="313" w:lineRule="auto"/>
        <w:ind w:right="80" w:firstLine="479"/>
        <w:rPr>
          <w:rFonts w:ascii="宋体" w:hAnsi="宋体" w:eastAsia="宋体" w:cs="宋体"/>
          <w:sz w:val="24"/>
          <w:szCs w:val="24"/>
        </w:rPr>
      </w:pPr>
      <w:r>
        <w:rPr>
          <w:rFonts w:ascii="宋体" w:hAnsi="宋体" w:eastAsia="宋体" w:cs="宋体"/>
          <w:spacing w:val="5"/>
          <w:sz w:val="24"/>
          <w:szCs w:val="24"/>
        </w:rPr>
        <w:t>4.4 供应商必须按照磋商文件的变动情况和磋商小组的要求以回函的形式</w:t>
      </w:r>
      <w:r>
        <w:rPr>
          <w:rFonts w:ascii="宋体" w:hAnsi="宋体" w:eastAsia="宋体" w:cs="宋体"/>
          <w:spacing w:val="4"/>
          <w:sz w:val="24"/>
          <w:szCs w:val="24"/>
        </w:rPr>
        <w:t>重新提</w:t>
      </w:r>
      <w:r>
        <w:rPr>
          <w:rFonts w:ascii="宋体" w:hAnsi="宋体" w:eastAsia="宋体" w:cs="宋体"/>
          <w:sz w:val="24"/>
          <w:szCs w:val="24"/>
        </w:rPr>
        <w:t xml:space="preserve"> </w:t>
      </w:r>
      <w:r>
        <w:rPr>
          <w:rFonts w:ascii="宋体" w:hAnsi="宋体" w:eastAsia="宋体" w:cs="宋体"/>
          <w:spacing w:val="-2"/>
          <w:sz w:val="24"/>
          <w:szCs w:val="24"/>
        </w:rPr>
        <w:t>交响应文件，并加盖电子公章。供应商为自然人的，必须由本人签字并附身份证明。参</w:t>
      </w:r>
      <w:r>
        <w:rPr>
          <w:rFonts w:ascii="宋体" w:hAnsi="宋体" w:eastAsia="宋体" w:cs="宋体"/>
          <w:spacing w:val="17"/>
          <w:sz w:val="24"/>
          <w:szCs w:val="24"/>
        </w:rPr>
        <w:t xml:space="preserve"> </w:t>
      </w:r>
      <w:r>
        <w:rPr>
          <w:rFonts w:ascii="宋体" w:hAnsi="宋体" w:eastAsia="宋体" w:cs="宋体"/>
          <w:sz w:val="24"/>
          <w:szCs w:val="24"/>
        </w:rPr>
        <w:t>加磋商的供应商未在规定时间内重新提交响应</w:t>
      </w:r>
      <w:r>
        <w:rPr>
          <w:rFonts w:ascii="宋体" w:hAnsi="宋体" w:eastAsia="宋体" w:cs="宋体"/>
          <w:spacing w:val="-1"/>
          <w:sz w:val="24"/>
          <w:szCs w:val="24"/>
        </w:rPr>
        <w:t>文件的。视同退出磋商。</w:t>
      </w:r>
    </w:p>
    <w:p w14:paraId="57D98AA3">
      <w:pPr>
        <w:spacing w:before="183" w:line="290" w:lineRule="auto"/>
        <w:ind w:left="1" w:right="80" w:firstLine="478"/>
        <w:rPr>
          <w:rFonts w:ascii="宋体" w:hAnsi="宋体" w:eastAsia="宋体" w:cs="宋体"/>
          <w:sz w:val="24"/>
          <w:szCs w:val="24"/>
        </w:rPr>
      </w:pPr>
      <w:r>
        <w:rPr>
          <w:rFonts w:ascii="宋体" w:hAnsi="宋体" w:eastAsia="宋体" w:cs="宋体"/>
          <w:spacing w:val="-2"/>
          <w:sz w:val="24"/>
          <w:szCs w:val="24"/>
        </w:rPr>
        <w:t>4.5 磋商中，磋商的任何一方不得透露与磋商有关的其他供应商的技术资料、价格</w:t>
      </w:r>
      <w:r>
        <w:rPr>
          <w:rFonts w:ascii="宋体" w:hAnsi="宋体" w:eastAsia="宋体" w:cs="宋体"/>
          <w:spacing w:val="18"/>
          <w:sz w:val="24"/>
          <w:szCs w:val="24"/>
        </w:rPr>
        <w:t xml:space="preserve"> </w:t>
      </w:r>
      <w:r>
        <w:rPr>
          <w:rFonts w:ascii="宋体" w:hAnsi="宋体" w:eastAsia="宋体" w:cs="宋体"/>
          <w:spacing w:val="-2"/>
          <w:sz w:val="24"/>
          <w:szCs w:val="24"/>
        </w:rPr>
        <w:t>和其他信息。</w:t>
      </w:r>
    </w:p>
    <w:p w14:paraId="43FDFFF0">
      <w:pPr>
        <w:spacing w:before="182" w:line="290" w:lineRule="auto"/>
        <w:ind w:left="7" w:right="80" w:firstLine="472"/>
        <w:rPr>
          <w:rFonts w:ascii="宋体" w:hAnsi="宋体" w:eastAsia="宋体" w:cs="宋体"/>
          <w:sz w:val="24"/>
          <w:szCs w:val="24"/>
        </w:rPr>
      </w:pPr>
      <w:r>
        <w:rPr>
          <w:rFonts w:ascii="宋体" w:hAnsi="宋体" w:eastAsia="宋体" w:cs="宋体"/>
          <w:spacing w:val="-2"/>
          <w:sz w:val="24"/>
          <w:szCs w:val="24"/>
        </w:rPr>
        <w:t>4.6 磋商小组应对磋商过程和重要磋商内容进行记录，作为评标报告一部分，磋商</w:t>
      </w:r>
      <w:r>
        <w:rPr>
          <w:rFonts w:ascii="宋体" w:hAnsi="宋体" w:eastAsia="宋体" w:cs="宋体"/>
          <w:spacing w:val="18"/>
          <w:sz w:val="24"/>
          <w:szCs w:val="24"/>
        </w:rPr>
        <w:t xml:space="preserve"> </w:t>
      </w:r>
      <w:r>
        <w:rPr>
          <w:rFonts w:ascii="宋体" w:hAnsi="宋体" w:eastAsia="宋体" w:cs="宋体"/>
          <w:spacing w:val="-1"/>
          <w:sz w:val="24"/>
          <w:szCs w:val="24"/>
        </w:rPr>
        <w:t>小组在记录上签字确认。主要内容包括：</w:t>
      </w:r>
    </w:p>
    <w:p w14:paraId="62D3CDCB">
      <w:pPr>
        <w:spacing w:before="183" w:line="219" w:lineRule="auto"/>
        <w:ind w:left="523"/>
        <w:rPr>
          <w:rFonts w:ascii="宋体" w:hAnsi="宋体" w:eastAsia="宋体" w:cs="宋体"/>
          <w:sz w:val="24"/>
          <w:szCs w:val="24"/>
        </w:rPr>
      </w:pPr>
      <w:r>
        <w:rPr>
          <w:rFonts w:ascii="宋体" w:hAnsi="宋体" w:eastAsia="宋体" w:cs="宋体"/>
          <w:spacing w:val="-3"/>
          <w:sz w:val="24"/>
          <w:szCs w:val="24"/>
        </w:rPr>
        <w:t>(1) 按照相关规定进行公示的，公示情况说明；</w:t>
      </w:r>
    </w:p>
    <w:p w14:paraId="610707A3">
      <w:pPr>
        <w:spacing w:before="183" w:line="220" w:lineRule="auto"/>
        <w:ind w:left="523"/>
        <w:rPr>
          <w:rFonts w:ascii="宋体" w:hAnsi="宋体" w:eastAsia="宋体" w:cs="宋体"/>
          <w:sz w:val="24"/>
          <w:szCs w:val="24"/>
        </w:rPr>
      </w:pPr>
      <w:r>
        <w:rPr>
          <w:rFonts w:ascii="宋体" w:hAnsi="宋体" w:eastAsia="宋体" w:cs="宋体"/>
          <w:spacing w:val="-3"/>
          <w:sz w:val="24"/>
          <w:szCs w:val="24"/>
        </w:rPr>
        <w:t>(2) 磋商日期和地点，磋商人员名单；</w:t>
      </w:r>
    </w:p>
    <w:p w14:paraId="30E537A8">
      <w:pPr>
        <w:spacing w:before="182" w:line="218" w:lineRule="auto"/>
        <w:ind w:left="523"/>
        <w:rPr>
          <w:rFonts w:ascii="宋体" w:hAnsi="宋体" w:eastAsia="宋体" w:cs="宋体"/>
          <w:sz w:val="24"/>
          <w:szCs w:val="24"/>
        </w:rPr>
      </w:pPr>
      <w:r>
        <w:rPr>
          <w:rFonts w:ascii="宋体" w:hAnsi="宋体" w:eastAsia="宋体" w:cs="宋体"/>
          <w:spacing w:val="-3"/>
          <w:sz w:val="24"/>
          <w:szCs w:val="24"/>
        </w:rPr>
        <w:t>(3) 合同主要条款及价格商定情况。</w:t>
      </w:r>
    </w:p>
    <w:p w14:paraId="632D96BD">
      <w:pPr>
        <w:spacing w:before="184" w:line="219" w:lineRule="auto"/>
        <w:ind w:left="480"/>
        <w:rPr>
          <w:rFonts w:ascii="宋体" w:hAnsi="宋体" w:eastAsia="宋体" w:cs="宋体"/>
          <w:sz w:val="24"/>
          <w:szCs w:val="24"/>
        </w:rPr>
      </w:pPr>
      <w:r>
        <w:rPr>
          <w:rFonts w:ascii="宋体" w:hAnsi="宋体" w:eastAsia="宋体" w:cs="宋体"/>
          <w:sz w:val="24"/>
          <w:szCs w:val="24"/>
        </w:rPr>
        <w:t>4.7 磋商过程中重新提交的响应文件，供应商可以</w:t>
      </w:r>
      <w:r>
        <w:rPr>
          <w:rFonts w:ascii="宋体" w:hAnsi="宋体" w:eastAsia="宋体" w:cs="宋体"/>
          <w:spacing w:val="-1"/>
          <w:sz w:val="24"/>
          <w:szCs w:val="24"/>
        </w:rPr>
        <w:t>在开启前补充、修改。</w:t>
      </w:r>
    </w:p>
    <w:p w14:paraId="22AF9C56">
      <w:pPr>
        <w:spacing w:before="185" w:line="289" w:lineRule="auto"/>
        <w:ind w:left="1" w:right="80" w:firstLine="478"/>
        <w:rPr>
          <w:rFonts w:ascii="宋体" w:hAnsi="宋体" w:eastAsia="宋体" w:cs="宋体"/>
          <w:sz w:val="24"/>
          <w:szCs w:val="24"/>
        </w:rPr>
      </w:pPr>
      <w:r>
        <w:rPr>
          <w:rFonts w:ascii="宋体" w:hAnsi="宋体" w:eastAsia="宋体" w:cs="宋体"/>
          <w:spacing w:val="-2"/>
          <w:sz w:val="24"/>
          <w:szCs w:val="24"/>
        </w:rPr>
        <w:t>4.8 对磋商过程提交的响应文件进行有效性、完整性和响应程度审查，通过审查的</w:t>
      </w:r>
      <w:r>
        <w:rPr>
          <w:rFonts w:ascii="宋体" w:hAnsi="宋体" w:eastAsia="宋体" w:cs="宋体"/>
          <w:spacing w:val="18"/>
          <w:sz w:val="24"/>
          <w:szCs w:val="24"/>
        </w:rPr>
        <w:t xml:space="preserve"> </w:t>
      </w:r>
      <w:r>
        <w:rPr>
          <w:rFonts w:ascii="宋体" w:hAnsi="宋体" w:eastAsia="宋体" w:cs="宋体"/>
          <w:spacing w:val="-1"/>
          <w:sz w:val="24"/>
          <w:szCs w:val="24"/>
        </w:rPr>
        <w:t>合格供应商不足</w:t>
      </w:r>
      <w:r>
        <w:rPr>
          <w:rFonts w:ascii="宋体" w:hAnsi="宋体" w:eastAsia="宋体" w:cs="宋体"/>
          <w:spacing w:val="-46"/>
          <w:sz w:val="24"/>
          <w:szCs w:val="24"/>
        </w:rPr>
        <w:t xml:space="preserve"> </w:t>
      </w:r>
      <w:r>
        <w:rPr>
          <w:rFonts w:ascii="宋体" w:hAnsi="宋体" w:eastAsia="宋体" w:cs="宋体"/>
          <w:spacing w:val="-1"/>
          <w:sz w:val="24"/>
          <w:szCs w:val="24"/>
        </w:rPr>
        <w:t>3</w:t>
      </w:r>
      <w:r>
        <w:rPr>
          <w:rFonts w:ascii="宋体" w:hAnsi="宋体" w:eastAsia="宋体" w:cs="宋体"/>
          <w:spacing w:val="-49"/>
          <w:sz w:val="24"/>
          <w:szCs w:val="24"/>
        </w:rPr>
        <w:t xml:space="preserve"> </w:t>
      </w:r>
      <w:r>
        <w:rPr>
          <w:rFonts w:ascii="宋体" w:hAnsi="宋体" w:eastAsia="宋体" w:cs="宋体"/>
          <w:spacing w:val="-1"/>
          <w:sz w:val="24"/>
          <w:szCs w:val="24"/>
        </w:rPr>
        <w:t>家的，采购人或者采购代理机构应当重新开展采</w:t>
      </w:r>
      <w:r>
        <w:rPr>
          <w:rFonts w:ascii="宋体" w:hAnsi="宋体" w:eastAsia="宋体" w:cs="宋体"/>
          <w:spacing w:val="-2"/>
          <w:sz w:val="24"/>
          <w:szCs w:val="24"/>
        </w:rPr>
        <w:t>购活动。</w:t>
      </w:r>
    </w:p>
    <w:p w14:paraId="176095E2">
      <w:pPr>
        <w:spacing w:before="184" w:line="218" w:lineRule="auto"/>
        <w:ind w:left="485"/>
        <w:rPr>
          <w:rFonts w:ascii="宋体" w:hAnsi="宋体" w:eastAsia="宋体" w:cs="宋体"/>
          <w:sz w:val="24"/>
          <w:szCs w:val="24"/>
        </w:rPr>
      </w:pPr>
      <w:r>
        <w:rPr>
          <w:rFonts w:ascii="宋体" w:hAnsi="宋体" w:eastAsia="宋体" w:cs="宋体"/>
          <w:spacing w:val="-5"/>
          <w:sz w:val="24"/>
          <w:szCs w:val="24"/>
        </w:rPr>
        <w:t>5.</w:t>
      </w:r>
      <w:r>
        <w:rPr>
          <w:rFonts w:ascii="宋体" w:hAnsi="宋体" w:eastAsia="宋体" w:cs="宋体"/>
          <w:spacing w:val="14"/>
          <w:sz w:val="24"/>
          <w:szCs w:val="24"/>
        </w:rPr>
        <w:t xml:space="preserve"> </w:t>
      </w:r>
      <w:r>
        <w:rPr>
          <w:rFonts w:ascii="宋体" w:hAnsi="宋体" w:eastAsia="宋体" w:cs="宋体"/>
          <w:spacing w:val="-5"/>
          <w:sz w:val="24"/>
          <w:szCs w:val="24"/>
        </w:rPr>
        <w:t>最后报价</w:t>
      </w:r>
    </w:p>
    <w:p w14:paraId="6F185D90">
      <w:pPr>
        <w:spacing w:before="183" w:line="313" w:lineRule="auto"/>
        <w:ind w:left="3" w:right="80" w:firstLine="481"/>
        <w:rPr>
          <w:rFonts w:ascii="宋体" w:hAnsi="宋体" w:eastAsia="宋体" w:cs="宋体"/>
          <w:sz w:val="24"/>
          <w:szCs w:val="24"/>
        </w:rPr>
      </w:pPr>
      <w:r>
        <w:rPr>
          <w:rFonts w:ascii="宋体" w:hAnsi="宋体" w:eastAsia="宋体" w:cs="宋体"/>
          <w:spacing w:val="-2"/>
          <w:sz w:val="24"/>
          <w:szCs w:val="24"/>
        </w:rPr>
        <w:t>5.1 磋商文件能够详细列明采购标的的技术、服务要求的，磋商结束后，由磋商小</w:t>
      </w:r>
      <w:r>
        <w:rPr>
          <w:rFonts w:ascii="宋体" w:hAnsi="宋体" w:eastAsia="宋体" w:cs="宋体"/>
          <w:spacing w:val="12"/>
          <w:sz w:val="24"/>
          <w:szCs w:val="24"/>
        </w:rPr>
        <w:t xml:space="preserve"> </w:t>
      </w:r>
      <w:r>
        <w:rPr>
          <w:rFonts w:ascii="宋体" w:hAnsi="宋体" w:eastAsia="宋体" w:cs="宋体"/>
          <w:spacing w:val="-2"/>
          <w:sz w:val="24"/>
          <w:szCs w:val="24"/>
        </w:rPr>
        <w:t>组要求所有继续参加磋商的供应商在规定时间内提交最后报价，除本</w:t>
      </w:r>
      <w:r>
        <w:rPr>
          <w:rFonts w:ascii="宋体" w:hAnsi="宋体" w:eastAsia="宋体" w:cs="宋体"/>
          <w:spacing w:val="-3"/>
          <w:sz w:val="24"/>
          <w:szCs w:val="24"/>
        </w:rPr>
        <w:t>章第</w:t>
      </w:r>
      <w:r>
        <w:rPr>
          <w:rFonts w:ascii="宋体" w:hAnsi="宋体" w:eastAsia="宋体" w:cs="宋体"/>
          <w:spacing w:val="-46"/>
          <w:sz w:val="24"/>
          <w:szCs w:val="24"/>
        </w:rPr>
        <w:t xml:space="preserve"> </w:t>
      </w:r>
      <w:r>
        <w:rPr>
          <w:rFonts w:ascii="宋体" w:hAnsi="宋体" w:eastAsia="宋体" w:cs="宋体"/>
          <w:spacing w:val="-3"/>
          <w:sz w:val="24"/>
          <w:szCs w:val="24"/>
        </w:rPr>
        <w:t>5.3</w:t>
      </w:r>
      <w:r>
        <w:rPr>
          <w:rFonts w:ascii="宋体" w:hAnsi="宋体" w:eastAsia="宋体" w:cs="宋体"/>
          <w:spacing w:val="-49"/>
          <w:sz w:val="24"/>
          <w:szCs w:val="24"/>
        </w:rPr>
        <w:t xml:space="preserve"> </w:t>
      </w:r>
      <w:r>
        <w:rPr>
          <w:rFonts w:ascii="宋体" w:hAnsi="宋体" w:eastAsia="宋体" w:cs="宋体"/>
          <w:spacing w:val="-3"/>
          <w:sz w:val="24"/>
          <w:szCs w:val="24"/>
        </w:rPr>
        <w:t>条外，提</w:t>
      </w:r>
      <w:r>
        <w:rPr>
          <w:rFonts w:ascii="宋体" w:hAnsi="宋体" w:eastAsia="宋体" w:cs="宋体"/>
          <w:sz w:val="24"/>
          <w:szCs w:val="24"/>
        </w:rPr>
        <w:t xml:space="preserve"> </w:t>
      </w:r>
      <w:r>
        <w:rPr>
          <w:rFonts w:ascii="宋体" w:hAnsi="宋体" w:eastAsia="宋体" w:cs="宋体"/>
          <w:spacing w:val="-2"/>
          <w:sz w:val="24"/>
          <w:szCs w:val="24"/>
        </w:rPr>
        <w:t>交最后报价的供应商不得少于</w:t>
      </w:r>
      <w:r>
        <w:rPr>
          <w:rFonts w:ascii="宋体" w:hAnsi="宋体" w:eastAsia="宋体" w:cs="宋体"/>
          <w:spacing w:val="-35"/>
          <w:sz w:val="24"/>
          <w:szCs w:val="24"/>
        </w:rPr>
        <w:t xml:space="preserve"> </w:t>
      </w:r>
      <w:r>
        <w:rPr>
          <w:rFonts w:ascii="宋体" w:hAnsi="宋体" w:eastAsia="宋体" w:cs="宋体"/>
          <w:spacing w:val="-2"/>
          <w:sz w:val="24"/>
          <w:szCs w:val="24"/>
        </w:rPr>
        <w:t>3</w:t>
      </w:r>
      <w:r>
        <w:rPr>
          <w:rFonts w:ascii="宋体" w:hAnsi="宋体" w:eastAsia="宋体" w:cs="宋体"/>
          <w:spacing w:val="-49"/>
          <w:sz w:val="24"/>
          <w:szCs w:val="24"/>
        </w:rPr>
        <w:t xml:space="preserve"> </w:t>
      </w:r>
      <w:r>
        <w:rPr>
          <w:rFonts w:ascii="宋体" w:hAnsi="宋体" w:eastAsia="宋体" w:cs="宋体"/>
          <w:spacing w:val="-2"/>
          <w:sz w:val="24"/>
          <w:szCs w:val="24"/>
        </w:rPr>
        <w:t>家，否则必须重新采购。</w:t>
      </w:r>
    </w:p>
    <w:p w14:paraId="0413A2B6">
      <w:pPr>
        <w:spacing w:before="183" w:line="313" w:lineRule="auto"/>
        <w:ind w:left="1" w:firstLine="483"/>
        <w:rPr>
          <w:rFonts w:ascii="宋体" w:hAnsi="宋体" w:eastAsia="宋体" w:cs="宋体"/>
          <w:sz w:val="24"/>
          <w:szCs w:val="24"/>
        </w:rPr>
      </w:pPr>
      <w:r>
        <w:rPr>
          <w:rFonts w:ascii="宋体" w:hAnsi="宋体" w:eastAsia="宋体" w:cs="宋体"/>
          <w:spacing w:val="-2"/>
          <w:sz w:val="24"/>
          <w:szCs w:val="24"/>
        </w:rPr>
        <w:t>5.2 磋商文件不能详细列明采购标的的技术、服务要求，需经磋商由供应商提供最</w:t>
      </w:r>
      <w:r>
        <w:rPr>
          <w:rFonts w:ascii="宋体" w:hAnsi="宋体" w:eastAsia="宋体" w:cs="宋体"/>
          <w:spacing w:val="12"/>
          <w:sz w:val="24"/>
          <w:szCs w:val="24"/>
        </w:rPr>
        <w:t xml:space="preserve"> </w:t>
      </w:r>
      <w:r>
        <w:rPr>
          <w:rFonts w:ascii="宋体" w:hAnsi="宋体" w:eastAsia="宋体" w:cs="宋体"/>
          <w:spacing w:val="-2"/>
          <w:sz w:val="24"/>
          <w:szCs w:val="24"/>
        </w:rPr>
        <w:t>后设计方案或者解决方案的，磋商结束后，由磋商小组按照少数服从多数的原则投票推</w:t>
      </w:r>
      <w:r>
        <w:rPr>
          <w:rFonts w:ascii="宋体" w:hAnsi="宋体" w:eastAsia="宋体" w:cs="宋体"/>
          <w:spacing w:val="16"/>
          <w:sz w:val="24"/>
          <w:szCs w:val="24"/>
        </w:rPr>
        <w:t xml:space="preserve"> </w:t>
      </w:r>
      <w:r>
        <w:rPr>
          <w:rFonts w:ascii="宋体" w:hAnsi="宋体" w:eastAsia="宋体" w:cs="宋体"/>
          <w:spacing w:val="-4"/>
          <w:sz w:val="24"/>
          <w:szCs w:val="24"/>
        </w:rPr>
        <w:t>荐</w:t>
      </w:r>
      <w:r>
        <w:rPr>
          <w:rFonts w:ascii="宋体" w:hAnsi="宋体" w:eastAsia="宋体" w:cs="宋体"/>
          <w:spacing w:val="-64"/>
          <w:sz w:val="24"/>
          <w:szCs w:val="24"/>
        </w:rPr>
        <w:t xml:space="preserve"> </w:t>
      </w:r>
      <w:r>
        <w:rPr>
          <w:rFonts w:ascii="宋体" w:hAnsi="宋体" w:eastAsia="宋体" w:cs="宋体"/>
          <w:spacing w:val="-4"/>
          <w:sz w:val="24"/>
          <w:szCs w:val="24"/>
        </w:rPr>
        <w:t>3家以上供应商的设计方案或者解决方案，并要求其在规定时间内密封提交最后报价。</w:t>
      </w:r>
    </w:p>
    <w:p w14:paraId="6243FABD">
      <w:pPr>
        <w:spacing w:line="313" w:lineRule="auto"/>
        <w:rPr>
          <w:rFonts w:ascii="宋体" w:hAnsi="宋体" w:eastAsia="宋体" w:cs="宋体"/>
          <w:sz w:val="24"/>
          <w:szCs w:val="24"/>
        </w:rPr>
        <w:sectPr>
          <w:footerReference r:id="rId27" w:type="default"/>
          <w:pgSz w:w="11906" w:h="16839"/>
          <w:pgMar w:top="400" w:right="1337" w:bottom="1156" w:left="1424" w:header="0" w:footer="994" w:gutter="0"/>
          <w:cols w:space="720" w:num="1"/>
        </w:sectPr>
      </w:pPr>
    </w:p>
    <w:p w14:paraId="383EB944">
      <w:pPr>
        <w:pStyle w:val="6"/>
        <w:spacing w:line="255" w:lineRule="auto"/>
      </w:pPr>
    </w:p>
    <w:p w14:paraId="42E7596C">
      <w:pPr>
        <w:pStyle w:val="6"/>
        <w:spacing w:line="255" w:lineRule="auto"/>
      </w:pPr>
    </w:p>
    <w:p w14:paraId="2C6291BE">
      <w:pPr>
        <w:pStyle w:val="6"/>
        <w:spacing w:line="255" w:lineRule="auto"/>
      </w:pPr>
    </w:p>
    <w:p w14:paraId="359B9BEF">
      <w:pPr>
        <w:spacing w:before="78" w:line="313" w:lineRule="auto"/>
        <w:ind w:left="2" w:firstLine="483"/>
        <w:rPr>
          <w:rFonts w:ascii="宋体" w:hAnsi="宋体" w:eastAsia="宋体" w:cs="宋体"/>
          <w:sz w:val="24"/>
          <w:szCs w:val="24"/>
        </w:rPr>
      </w:pPr>
      <w:r>
        <w:rPr>
          <w:rFonts w:ascii="宋体" w:hAnsi="宋体" w:eastAsia="宋体" w:cs="宋体"/>
          <w:spacing w:val="-2"/>
          <w:sz w:val="24"/>
          <w:szCs w:val="24"/>
        </w:rPr>
        <w:t>5.3 最后报价是供应商响应文件的有效组成部分。符合《政府采购竞争性磋商采购</w:t>
      </w:r>
      <w:r>
        <w:rPr>
          <w:rFonts w:ascii="宋体" w:hAnsi="宋体" w:eastAsia="宋体" w:cs="宋体"/>
          <w:spacing w:val="12"/>
          <w:sz w:val="24"/>
          <w:szCs w:val="24"/>
        </w:rPr>
        <w:t xml:space="preserve"> </w:t>
      </w:r>
      <w:r>
        <w:rPr>
          <w:rFonts w:ascii="宋体" w:hAnsi="宋体" w:eastAsia="宋体" w:cs="宋体"/>
          <w:sz w:val="24"/>
          <w:szCs w:val="24"/>
        </w:rPr>
        <w:t>方式管理暂行办法》</w:t>
      </w:r>
      <w:r>
        <w:rPr>
          <w:rFonts w:ascii="宋体" w:hAnsi="宋体" w:eastAsia="宋体" w:cs="宋体"/>
          <w:spacing w:val="-58"/>
          <w:sz w:val="24"/>
          <w:szCs w:val="24"/>
        </w:rPr>
        <w:t xml:space="preserve"> </w:t>
      </w:r>
      <w:r>
        <w:rPr>
          <w:rFonts w:ascii="宋体" w:hAnsi="宋体" w:eastAsia="宋体" w:cs="宋体"/>
          <w:sz w:val="24"/>
          <w:szCs w:val="24"/>
        </w:rPr>
        <w:t xml:space="preserve">(财库〔2014〕214 号) 第三条第四项“市场竞争不充分的科研项 </w:t>
      </w:r>
      <w:r>
        <w:rPr>
          <w:rFonts w:ascii="宋体" w:hAnsi="宋体" w:eastAsia="宋体" w:cs="宋体"/>
          <w:spacing w:val="-2"/>
          <w:sz w:val="24"/>
          <w:szCs w:val="24"/>
        </w:rPr>
        <w:t>目，以及需要扶持的科技成果转化项目</w:t>
      </w:r>
      <w:r>
        <w:rPr>
          <w:rFonts w:ascii="宋体" w:hAnsi="宋体" w:eastAsia="宋体" w:cs="宋体"/>
          <w:spacing w:val="-83"/>
          <w:sz w:val="24"/>
          <w:szCs w:val="24"/>
        </w:rPr>
        <w:t xml:space="preserve"> </w:t>
      </w:r>
      <w:r>
        <w:rPr>
          <w:rFonts w:ascii="宋体" w:hAnsi="宋体" w:eastAsia="宋体" w:cs="宋体"/>
          <w:spacing w:val="-2"/>
          <w:sz w:val="24"/>
          <w:szCs w:val="24"/>
        </w:rPr>
        <w:t>”的，提交最后报价的供应商可以为</w:t>
      </w:r>
      <w:r>
        <w:rPr>
          <w:rFonts w:ascii="宋体" w:hAnsi="宋体" w:eastAsia="宋体" w:cs="宋体"/>
          <w:spacing w:val="-48"/>
          <w:sz w:val="24"/>
          <w:szCs w:val="24"/>
        </w:rPr>
        <w:t xml:space="preserve"> </w:t>
      </w:r>
      <w:r>
        <w:rPr>
          <w:rFonts w:ascii="宋体" w:hAnsi="宋体" w:eastAsia="宋体" w:cs="宋体"/>
          <w:spacing w:val="-2"/>
          <w:sz w:val="24"/>
          <w:szCs w:val="24"/>
        </w:rPr>
        <w:t>2</w:t>
      </w:r>
      <w:r>
        <w:rPr>
          <w:rFonts w:ascii="宋体" w:hAnsi="宋体" w:eastAsia="宋体" w:cs="宋体"/>
          <w:spacing w:val="-49"/>
          <w:sz w:val="24"/>
          <w:szCs w:val="24"/>
        </w:rPr>
        <w:t xml:space="preserve"> </w:t>
      </w:r>
      <w:r>
        <w:rPr>
          <w:rFonts w:ascii="宋体" w:hAnsi="宋体" w:eastAsia="宋体" w:cs="宋体"/>
          <w:spacing w:val="-2"/>
          <w:sz w:val="24"/>
          <w:szCs w:val="24"/>
        </w:rPr>
        <w:t>家。</w:t>
      </w:r>
    </w:p>
    <w:p w14:paraId="7E01F9FA">
      <w:pPr>
        <w:spacing w:before="185" w:line="289" w:lineRule="auto"/>
        <w:ind w:left="6" w:right="2" w:firstLine="480"/>
        <w:rPr>
          <w:rFonts w:ascii="宋体" w:hAnsi="宋体" w:eastAsia="宋体" w:cs="宋体"/>
          <w:sz w:val="24"/>
          <w:szCs w:val="24"/>
        </w:rPr>
      </w:pPr>
      <w:r>
        <w:rPr>
          <w:rFonts w:ascii="宋体" w:hAnsi="宋体" w:eastAsia="宋体" w:cs="宋体"/>
          <w:spacing w:val="-3"/>
          <w:sz w:val="24"/>
          <w:szCs w:val="24"/>
        </w:rPr>
        <w:t>5.4</w:t>
      </w:r>
      <w:r>
        <w:rPr>
          <w:rFonts w:ascii="宋体" w:hAnsi="宋体" w:eastAsia="宋体" w:cs="宋体"/>
          <w:spacing w:val="47"/>
          <w:sz w:val="24"/>
          <w:szCs w:val="24"/>
        </w:rPr>
        <w:t xml:space="preserve"> </w:t>
      </w:r>
      <w:r>
        <w:rPr>
          <w:rFonts w:ascii="宋体" w:hAnsi="宋体" w:eastAsia="宋体" w:cs="宋体"/>
          <w:spacing w:val="-3"/>
          <w:sz w:val="24"/>
          <w:szCs w:val="24"/>
        </w:rPr>
        <w:t>已经提交响应文件的供应商，在提交最后报价之前，可以根据磋商情况退出磋</w:t>
      </w:r>
      <w:r>
        <w:rPr>
          <w:rFonts w:ascii="宋体" w:hAnsi="宋体" w:eastAsia="宋体" w:cs="宋体"/>
          <w:sz w:val="24"/>
          <w:szCs w:val="24"/>
        </w:rPr>
        <w:t xml:space="preserve"> </w:t>
      </w:r>
      <w:r>
        <w:rPr>
          <w:rFonts w:ascii="宋体" w:hAnsi="宋体" w:eastAsia="宋体" w:cs="宋体"/>
          <w:spacing w:val="-2"/>
          <w:sz w:val="24"/>
          <w:szCs w:val="24"/>
        </w:rPr>
        <w:t>商，退</w:t>
      </w:r>
      <w:r>
        <w:rPr>
          <w:rFonts w:ascii="宋体" w:hAnsi="宋体" w:eastAsia="宋体" w:cs="宋体"/>
          <w:spacing w:val="30"/>
          <w:sz w:val="24"/>
          <w:szCs w:val="24"/>
        </w:rPr>
        <w:t xml:space="preserve"> </w:t>
      </w:r>
      <w:r>
        <w:rPr>
          <w:rFonts w:ascii="宋体" w:hAnsi="宋体" w:eastAsia="宋体" w:cs="宋体"/>
          <w:spacing w:val="-2"/>
          <w:sz w:val="24"/>
          <w:szCs w:val="24"/>
        </w:rPr>
        <w:t>出磋商的供应商的响应文件按无效响应处理。</w:t>
      </w:r>
    </w:p>
    <w:p w14:paraId="26B272EA">
      <w:pPr>
        <w:spacing w:before="183" w:line="289" w:lineRule="auto"/>
        <w:ind w:left="483" w:right="2154" w:firstLine="2"/>
        <w:rPr>
          <w:rFonts w:ascii="宋体" w:hAnsi="宋体" w:eastAsia="宋体" w:cs="宋体"/>
          <w:sz w:val="24"/>
          <w:szCs w:val="24"/>
        </w:rPr>
      </w:pPr>
      <w:r>
        <w:rPr>
          <w:rFonts w:ascii="宋体" w:hAnsi="宋体" w:eastAsia="宋体" w:cs="宋体"/>
          <w:spacing w:val="-2"/>
          <w:sz w:val="24"/>
          <w:szCs w:val="24"/>
        </w:rPr>
        <w:t>5.5 供应商未在规定时间内提交最后报价的，视同退出磋商。</w:t>
      </w:r>
      <w:r>
        <w:rPr>
          <w:rFonts w:ascii="宋体" w:hAnsi="宋体" w:eastAsia="宋体" w:cs="宋体"/>
          <w:spacing w:val="3"/>
          <w:sz w:val="24"/>
          <w:szCs w:val="24"/>
        </w:rPr>
        <w:t xml:space="preserve"> </w:t>
      </w:r>
      <w:r>
        <w:rPr>
          <w:rFonts w:ascii="宋体" w:hAnsi="宋体" w:eastAsia="宋体" w:cs="宋体"/>
          <w:spacing w:val="-2"/>
          <w:sz w:val="24"/>
          <w:szCs w:val="24"/>
        </w:rPr>
        <w:t>6.比较与评价</w:t>
      </w:r>
    </w:p>
    <w:p w14:paraId="6C17DF3B">
      <w:pPr>
        <w:spacing w:before="184" w:line="220" w:lineRule="auto"/>
        <w:ind w:left="483"/>
        <w:rPr>
          <w:rFonts w:ascii="宋体" w:hAnsi="宋体" w:eastAsia="宋体" w:cs="宋体"/>
          <w:sz w:val="24"/>
          <w:szCs w:val="24"/>
        </w:rPr>
      </w:pPr>
      <w:r>
        <w:rPr>
          <w:rFonts w:ascii="宋体" w:hAnsi="宋体" w:eastAsia="宋体" w:cs="宋体"/>
          <w:spacing w:val="-1"/>
          <w:sz w:val="24"/>
          <w:szCs w:val="24"/>
        </w:rPr>
        <w:t>6.1 评审方法：综合评分法。</w:t>
      </w:r>
    </w:p>
    <w:p w14:paraId="5F5628A2">
      <w:pPr>
        <w:spacing w:before="181" w:line="289" w:lineRule="auto"/>
        <w:ind w:left="4" w:right="2" w:firstLine="479"/>
        <w:rPr>
          <w:rFonts w:ascii="宋体" w:hAnsi="宋体" w:eastAsia="宋体" w:cs="宋体"/>
          <w:sz w:val="24"/>
          <w:szCs w:val="24"/>
        </w:rPr>
      </w:pPr>
      <w:r>
        <w:rPr>
          <w:rFonts w:ascii="宋体" w:hAnsi="宋体" w:eastAsia="宋体" w:cs="宋体"/>
          <w:spacing w:val="-2"/>
          <w:sz w:val="24"/>
          <w:szCs w:val="24"/>
        </w:rPr>
        <w:t>6.2 经磋商确定最终采购需求和提交最后报价的供应商后，由磋商小组采用综合评</w:t>
      </w:r>
      <w:r>
        <w:rPr>
          <w:rFonts w:ascii="宋体" w:hAnsi="宋体" w:eastAsia="宋体" w:cs="宋体"/>
          <w:spacing w:val="15"/>
          <w:sz w:val="24"/>
          <w:szCs w:val="24"/>
        </w:rPr>
        <w:t xml:space="preserve"> </w:t>
      </w:r>
      <w:r>
        <w:rPr>
          <w:rFonts w:ascii="宋体" w:hAnsi="宋体" w:eastAsia="宋体" w:cs="宋体"/>
          <w:spacing w:val="-1"/>
          <w:sz w:val="24"/>
          <w:szCs w:val="24"/>
        </w:rPr>
        <w:t>分法对提交最后报价的供应商的响应文件和最后报价进行综合评分。</w:t>
      </w:r>
    </w:p>
    <w:p w14:paraId="1C06E342">
      <w:pPr>
        <w:spacing w:before="186" w:line="289" w:lineRule="auto"/>
        <w:ind w:left="3" w:right="2" w:firstLine="480"/>
        <w:rPr>
          <w:rFonts w:ascii="宋体" w:hAnsi="宋体" w:eastAsia="宋体" w:cs="宋体"/>
          <w:sz w:val="24"/>
          <w:szCs w:val="24"/>
        </w:rPr>
      </w:pPr>
      <w:r>
        <w:rPr>
          <w:rFonts w:ascii="宋体" w:hAnsi="宋体" w:eastAsia="宋体" w:cs="宋体"/>
          <w:spacing w:val="-2"/>
          <w:sz w:val="24"/>
          <w:szCs w:val="24"/>
        </w:rPr>
        <w:t>6.3 评审时，磋商小组各成员应当独立对每个有效响应的文件进行评价、打分，然</w:t>
      </w:r>
      <w:r>
        <w:rPr>
          <w:rFonts w:ascii="宋体" w:hAnsi="宋体" w:eastAsia="宋体" w:cs="宋体"/>
          <w:spacing w:val="15"/>
          <w:sz w:val="24"/>
          <w:szCs w:val="24"/>
        </w:rPr>
        <w:t xml:space="preserve"> </w:t>
      </w:r>
      <w:r>
        <w:rPr>
          <w:rFonts w:ascii="宋体" w:hAnsi="宋体" w:eastAsia="宋体" w:cs="宋体"/>
          <w:spacing w:val="-1"/>
          <w:sz w:val="24"/>
          <w:szCs w:val="24"/>
        </w:rPr>
        <w:t>后汇总每个供应商每项评分因素的得分。</w:t>
      </w:r>
    </w:p>
    <w:p w14:paraId="2824065C">
      <w:pPr>
        <w:spacing w:before="184" w:line="313" w:lineRule="auto"/>
        <w:ind w:right="2" w:firstLine="524"/>
        <w:rPr>
          <w:rFonts w:ascii="宋体" w:hAnsi="宋体" w:eastAsia="宋体" w:cs="宋体"/>
          <w:sz w:val="24"/>
          <w:szCs w:val="24"/>
        </w:rPr>
      </w:pPr>
      <w:r>
        <w:rPr>
          <w:rFonts w:ascii="宋体" w:hAnsi="宋体" w:eastAsia="宋体" w:cs="宋体"/>
          <w:spacing w:val="1"/>
          <w:sz w:val="24"/>
          <w:szCs w:val="24"/>
        </w:rPr>
        <w:t>(1)评审委员会成员要根据政府采购法律</w:t>
      </w:r>
      <w:r>
        <w:rPr>
          <w:rFonts w:ascii="宋体" w:hAnsi="宋体" w:eastAsia="宋体" w:cs="宋体"/>
          <w:sz w:val="24"/>
          <w:szCs w:val="24"/>
        </w:rPr>
        <w:t xml:space="preserve">法规和采购文件所载明的评审方法、标准 </w:t>
      </w:r>
      <w:r>
        <w:rPr>
          <w:rFonts w:ascii="宋体" w:hAnsi="宋体" w:eastAsia="宋体" w:cs="宋体"/>
          <w:spacing w:val="-1"/>
          <w:sz w:val="24"/>
          <w:szCs w:val="24"/>
        </w:rPr>
        <w:t>进行评审。对供应商的价格分等客观评分项</w:t>
      </w:r>
      <w:r>
        <w:rPr>
          <w:rFonts w:ascii="宋体" w:hAnsi="宋体" w:eastAsia="宋体" w:cs="宋体"/>
          <w:spacing w:val="-2"/>
          <w:sz w:val="24"/>
          <w:szCs w:val="24"/>
        </w:rPr>
        <w:t>的评分应当一致，对其他需要借助专业知识</w:t>
      </w:r>
      <w:r>
        <w:rPr>
          <w:rFonts w:ascii="宋体" w:hAnsi="宋体" w:eastAsia="宋体" w:cs="宋体"/>
          <w:sz w:val="24"/>
          <w:szCs w:val="24"/>
        </w:rPr>
        <w:t xml:space="preserve"> </w:t>
      </w:r>
      <w:r>
        <w:rPr>
          <w:rFonts w:ascii="宋体" w:hAnsi="宋体" w:eastAsia="宋体" w:cs="宋体"/>
          <w:spacing w:val="-1"/>
          <w:sz w:val="24"/>
          <w:szCs w:val="24"/>
        </w:rPr>
        <w:t>评判的主观评分项，应当严格按照评分细则公正评分。</w:t>
      </w:r>
    </w:p>
    <w:p w14:paraId="5DC2F0AB">
      <w:pPr>
        <w:spacing w:before="183" w:line="289" w:lineRule="auto"/>
        <w:ind w:left="2" w:right="2" w:firstLine="521"/>
        <w:rPr>
          <w:rFonts w:ascii="宋体" w:hAnsi="宋体" w:eastAsia="宋体" w:cs="宋体"/>
          <w:sz w:val="24"/>
          <w:szCs w:val="24"/>
        </w:rPr>
      </w:pPr>
      <w:r>
        <w:rPr>
          <w:rFonts w:ascii="宋体" w:hAnsi="宋体" w:eastAsia="宋体" w:cs="宋体"/>
          <w:spacing w:val="1"/>
          <w:sz w:val="24"/>
          <w:szCs w:val="24"/>
        </w:rPr>
        <w:t>(2)磋商小组按照磋商文件中规定的评审</w:t>
      </w:r>
      <w:r>
        <w:rPr>
          <w:rFonts w:ascii="宋体" w:hAnsi="宋体" w:eastAsia="宋体" w:cs="宋体"/>
          <w:sz w:val="24"/>
          <w:szCs w:val="24"/>
        </w:rPr>
        <w:t xml:space="preserve">标准计算各供应商的报价得分。项目评审 </w:t>
      </w:r>
      <w:r>
        <w:rPr>
          <w:rFonts w:ascii="宋体" w:hAnsi="宋体" w:eastAsia="宋体" w:cs="宋体"/>
          <w:spacing w:val="-1"/>
          <w:sz w:val="24"/>
          <w:szCs w:val="24"/>
        </w:rPr>
        <w:t>过程中，不得去掉最后报价中的最高报价和最低报价。</w:t>
      </w:r>
    </w:p>
    <w:p w14:paraId="442BF604">
      <w:pPr>
        <w:spacing w:before="184" w:line="219" w:lineRule="auto"/>
        <w:ind w:left="524"/>
        <w:rPr>
          <w:rFonts w:ascii="宋体" w:hAnsi="宋体" w:eastAsia="宋体" w:cs="宋体"/>
          <w:sz w:val="24"/>
          <w:szCs w:val="24"/>
        </w:rPr>
      </w:pPr>
      <w:r>
        <w:rPr>
          <w:rFonts w:ascii="宋体" w:hAnsi="宋体" w:eastAsia="宋体" w:cs="宋体"/>
          <w:spacing w:val="-2"/>
          <w:sz w:val="24"/>
          <w:szCs w:val="24"/>
        </w:rPr>
        <w:t>(3) 各供应商的得分为磋商小组所有成员的有效评分的算术平均数。</w:t>
      </w:r>
    </w:p>
    <w:p w14:paraId="4D595618">
      <w:pPr>
        <w:spacing w:before="182" w:line="314" w:lineRule="auto"/>
        <w:ind w:left="2" w:right="2" w:firstLine="480"/>
        <w:rPr>
          <w:rFonts w:ascii="宋体" w:hAnsi="宋体" w:eastAsia="宋体" w:cs="宋体"/>
          <w:sz w:val="24"/>
          <w:szCs w:val="24"/>
        </w:rPr>
      </w:pPr>
      <w:r>
        <w:rPr>
          <w:rFonts w:ascii="宋体" w:hAnsi="宋体" w:eastAsia="宋体" w:cs="宋体"/>
          <w:spacing w:val="-2"/>
          <w:sz w:val="24"/>
          <w:szCs w:val="24"/>
        </w:rPr>
        <w:t>6.4 评审价为供应商的最后报价进行政策性扣除后的价格，评审价只是作为评审时</w:t>
      </w:r>
      <w:r>
        <w:rPr>
          <w:rFonts w:ascii="宋体" w:hAnsi="宋体" w:eastAsia="宋体" w:cs="宋体"/>
          <w:spacing w:val="15"/>
          <w:sz w:val="24"/>
          <w:szCs w:val="24"/>
        </w:rPr>
        <w:t xml:space="preserve"> </w:t>
      </w:r>
      <w:r>
        <w:rPr>
          <w:rFonts w:ascii="宋体" w:hAnsi="宋体" w:eastAsia="宋体" w:cs="宋体"/>
          <w:spacing w:val="2"/>
          <w:sz w:val="24"/>
          <w:szCs w:val="24"/>
        </w:rPr>
        <w:t>使用。最终成交供应商的成交金额等于最后报价(</w:t>
      </w:r>
      <w:r>
        <w:rPr>
          <w:rFonts w:ascii="宋体" w:hAnsi="宋体" w:eastAsia="宋体" w:cs="宋体"/>
          <w:spacing w:val="1"/>
          <w:sz w:val="24"/>
          <w:szCs w:val="24"/>
        </w:rPr>
        <w:t>如有修正，以确认修正后的最后报价</w:t>
      </w:r>
      <w:r>
        <w:rPr>
          <w:rFonts w:ascii="宋体" w:hAnsi="宋体" w:eastAsia="宋体" w:cs="宋体"/>
          <w:sz w:val="24"/>
          <w:szCs w:val="24"/>
        </w:rPr>
        <w:t xml:space="preserve"> </w:t>
      </w:r>
      <w:r>
        <w:rPr>
          <w:rFonts w:ascii="宋体" w:hAnsi="宋体" w:eastAsia="宋体" w:cs="宋体"/>
          <w:spacing w:val="-3"/>
          <w:sz w:val="24"/>
          <w:szCs w:val="24"/>
        </w:rPr>
        <w:t>为准)。</w:t>
      </w:r>
    </w:p>
    <w:p w14:paraId="26AD8F3E">
      <w:pPr>
        <w:spacing w:before="184" w:line="324" w:lineRule="auto"/>
        <w:ind w:left="2" w:right="2" w:firstLine="480"/>
        <w:rPr>
          <w:rFonts w:ascii="宋体" w:hAnsi="宋体" w:eastAsia="宋体" w:cs="宋体"/>
          <w:sz w:val="24"/>
          <w:szCs w:val="24"/>
        </w:rPr>
      </w:pPr>
      <w:r>
        <w:rPr>
          <w:rFonts w:ascii="宋体" w:hAnsi="宋体" w:eastAsia="宋体" w:cs="宋体"/>
          <w:spacing w:val="-3"/>
          <w:sz w:val="24"/>
          <w:szCs w:val="24"/>
        </w:rPr>
        <w:t>6.5</w:t>
      </w:r>
      <w:r>
        <w:rPr>
          <w:rFonts w:ascii="宋体" w:hAnsi="宋体" w:eastAsia="宋体" w:cs="宋体"/>
          <w:spacing w:val="39"/>
          <w:sz w:val="24"/>
          <w:szCs w:val="24"/>
        </w:rPr>
        <w:t xml:space="preserve"> </w:t>
      </w:r>
      <w:r>
        <w:rPr>
          <w:rFonts w:ascii="宋体" w:hAnsi="宋体" w:eastAsia="宋体" w:cs="宋体"/>
          <w:spacing w:val="-3"/>
          <w:sz w:val="24"/>
          <w:szCs w:val="24"/>
        </w:rPr>
        <w:t>由磋商小组根据综合评分情况，按照评审得</w:t>
      </w:r>
      <w:r>
        <w:rPr>
          <w:rFonts w:ascii="宋体" w:hAnsi="宋体" w:eastAsia="宋体" w:cs="宋体"/>
          <w:spacing w:val="-4"/>
          <w:sz w:val="24"/>
          <w:szCs w:val="24"/>
        </w:rPr>
        <w:t>分由高到低顺序推荐</w:t>
      </w:r>
      <w:r>
        <w:rPr>
          <w:rFonts w:ascii="宋体" w:hAnsi="宋体" w:eastAsia="宋体" w:cs="宋体"/>
          <w:spacing w:val="-46"/>
          <w:sz w:val="24"/>
          <w:szCs w:val="24"/>
        </w:rPr>
        <w:t xml:space="preserve"> </w:t>
      </w:r>
      <w:r>
        <w:rPr>
          <w:rFonts w:ascii="宋体" w:hAnsi="宋体" w:eastAsia="宋体" w:cs="宋体"/>
          <w:spacing w:val="-4"/>
          <w:sz w:val="24"/>
          <w:szCs w:val="24"/>
        </w:rPr>
        <w:t>3</w:t>
      </w:r>
      <w:r>
        <w:rPr>
          <w:rFonts w:ascii="宋体" w:hAnsi="宋体" w:eastAsia="宋体" w:cs="宋体"/>
          <w:spacing w:val="-48"/>
          <w:sz w:val="24"/>
          <w:szCs w:val="24"/>
        </w:rPr>
        <w:t xml:space="preserve"> </w:t>
      </w:r>
      <w:r>
        <w:rPr>
          <w:rFonts w:ascii="宋体" w:hAnsi="宋体" w:eastAsia="宋体" w:cs="宋体"/>
          <w:spacing w:val="-4"/>
          <w:sz w:val="24"/>
          <w:szCs w:val="24"/>
        </w:rPr>
        <w:t>名以上成交</w:t>
      </w:r>
      <w:r>
        <w:rPr>
          <w:rFonts w:ascii="宋体" w:hAnsi="宋体" w:eastAsia="宋体" w:cs="宋体"/>
          <w:sz w:val="24"/>
          <w:szCs w:val="24"/>
        </w:rPr>
        <w:t xml:space="preserve"> </w:t>
      </w:r>
      <w:r>
        <w:rPr>
          <w:rFonts w:ascii="宋体" w:hAnsi="宋体" w:eastAsia="宋体" w:cs="宋体"/>
          <w:spacing w:val="-2"/>
          <w:sz w:val="24"/>
          <w:szCs w:val="24"/>
        </w:rPr>
        <w:t>候选供应商，并编写评审报告。符合市场竞争不充分的科研项目，以及需要扶持的科技</w:t>
      </w:r>
      <w:r>
        <w:rPr>
          <w:rFonts w:ascii="宋体" w:hAnsi="宋体" w:eastAsia="宋体" w:cs="宋体"/>
          <w:spacing w:val="16"/>
          <w:sz w:val="24"/>
          <w:szCs w:val="24"/>
        </w:rPr>
        <w:t xml:space="preserve"> </w:t>
      </w:r>
      <w:r>
        <w:rPr>
          <w:rFonts w:ascii="宋体" w:hAnsi="宋体" w:eastAsia="宋体" w:cs="宋体"/>
          <w:spacing w:val="-2"/>
          <w:sz w:val="24"/>
          <w:szCs w:val="24"/>
        </w:rPr>
        <w:t>成果转化项目，可以推荐</w:t>
      </w:r>
      <w:r>
        <w:rPr>
          <w:rFonts w:ascii="宋体" w:hAnsi="宋体" w:eastAsia="宋体" w:cs="宋体"/>
          <w:spacing w:val="-48"/>
          <w:sz w:val="24"/>
          <w:szCs w:val="24"/>
        </w:rPr>
        <w:t xml:space="preserve"> </w:t>
      </w:r>
      <w:r>
        <w:rPr>
          <w:rFonts w:ascii="宋体" w:hAnsi="宋体" w:eastAsia="宋体" w:cs="宋体"/>
          <w:spacing w:val="-2"/>
          <w:sz w:val="24"/>
          <w:szCs w:val="24"/>
        </w:rPr>
        <w:t>2</w:t>
      </w:r>
      <w:r>
        <w:rPr>
          <w:rFonts w:ascii="宋体" w:hAnsi="宋体" w:eastAsia="宋体" w:cs="宋体"/>
          <w:spacing w:val="-49"/>
          <w:sz w:val="24"/>
          <w:szCs w:val="24"/>
        </w:rPr>
        <w:t xml:space="preserve"> </w:t>
      </w:r>
      <w:r>
        <w:rPr>
          <w:rFonts w:ascii="宋体" w:hAnsi="宋体" w:eastAsia="宋体" w:cs="宋体"/>
          <w:spacing w:val="-2"/>
          <w:sz w:val="24"/>
          <w:szCs w:val="24"/>
        </w:rPr>
        <w:t>家成交候选供应商。评审得分相同的，按照</w:t>
      </w:r>
      <w:r>
        <w:rPr>
          <w:rFonts w:ascii="宋体" w:hAnsi="宋体" w:eastAsia="宋体" w:cs="宋体"/>
          <w:spacing w:val="-3"/>
          <w:sz w:val="24"/>
          <w:szCs w:val="24"/>
        </w:rPr>
        <w:t>最后报价由低到</w:t>
      </w:r>
      <w:r>
        <w:rPr>
          <w:rFonts w:ascii="宋体" w:hAnsi="宋体" w:eastAsia="宋体" w:cs="宋体"/>
          <w:sz w:val="24"/>
          <w:szCs w:val="24"/>
        </w:rPr>
        <w:t xml:space="preserve"> 高的顺序推荐。评审得分且最后报价相同的，按</w:t>
      </w:r>
      <w:r>
        <w:rPr>
          <w:rFonts w:ascii="宋体" w:hAnsi="宋体" w:eastAsia="宋体" w:cs="宋体"/>
          <w:spacing w:val="-1"/>
          <w:sz w:val="24"/>
          <w:szCs w:val="24"/>
        </w:rPr>
        <w:t>照技术指标优劣顺序推荐。</w:t>
      </w:r>
    </w:p>
    <w:p w14:paraId="34408CF8">
      <w:pPr>
        <w:spacing w:before="184" w:line="219" w:lineRule="auto"/>
        <w:ind w:left="485"/>
        <w:rPr>
          <w:rFonts w:ascii="宋体" w:hAnsi="宋体" w:eastAsia="宋体" w:cs="宋体"/>
          <w:sz w:val="24"/>
          <w:szCs w:val="24"/>
        </w:rPr>
      </w:pPr>
      <w:r>
        <w:rPr>
          <w:rFonts w:ascii="宋体" w:hAnsi="宋体" w:eastAsia="宋体" w:cs="宋体"/>
          <w:b/>
          <w:bCs/>
          <w:spacing w:val="-3"/>
          <w:sz w:val="24"/>
          <w:szCs w:val="24"/>
        </w:rPr>
        <w:t>终止竞争性磋商采购活动的条款</w:t>
      </w:r>
    </w:p>
    <w:p w14:paraId="3B95AA8F">
      <w:pPr>
        <w:spacing w:before="184" w:line="346" w:lineRule="auto"/>
        <w:ind w:left="7" w:right="2" w:firstLine="494"/>
        <w:rPr>
          <w:rFonts w:ascii="宋体" w:hAnsi="宋体" w:eastAsia="宋体" w:cs="宋体"/>
          <w:sz w:val="24"/>
          <w:szCs w:val="24"/>
        </w:rPr>
      </w:pPr>
      <w:r>
        <w:rPr>
          <w:rFonts w:ascii="宋体" w:hAnsi="宋体" w:eastAsia="宋体" w:cs="宋体"/>
          <w:spacing w:val="-2"/>
          <w:sz w:val="24"/>
          <w:szCs w:val="24"/>
        </w:rPr>
        <w:t>出现下列情形之一的，采购代理机构将终止竞争性磋商采购活动</w:t>
      </w:r>
      <w:r>
        <w:rPr>
          <w:rFonts w:ascii="宋体" w:hAnsi="宋体" w:eastAsia="宋体" w:cs="宋体"/>
          <w:spacing w:val="-3"/>
          <w:sz w:val="24"/>
          <w:szCs w:val="24"/>
        </w:rPr>
        <w:t>，发布项目终止公</w:t>
      </w:r>
      <w:r>
        <w:rPr>
          <w:rFonts w:ascii="宋体" w:hAnsi="宋体" w:eastAsia="宋体" w:cs="宋体"/>
          <w:sz w:val="24"/>
          <w:szCs w:val="24"/>
        </w:rPr>
        <w:t xml:space="preserve"> </w:t>
      </w:r>
      <w:r>
        <w:rPr>
          <w:rFonts w:ascii="宋体" w:hAnsi="宋体" w:eastAsia="宋体" w:cs="宋体"/>
          <w:spacing w:val="-1"/>
          <w:sz w:val="24"/>
          <w:szCs w:val="24"/>
        </w:rPr>
        <w:t>告并说明原因，重新开展采购活动：</w:t>
      </w:r>
    </w:p>
    <w:p w14:paraId="35EB8C96">
      <w:pPr>
        <w:spacing w:before="36" w:line="219" w:lineRule="auto"/>
        <w:ind w:left="493"/>
        <w:rPr>
          <w:rFonts w:ascii="宋体" w:hAnsi="宋体" w:eastAsia="宋体" w:cs="宋体"/>
          <w:sz w:val="24"/>
          <w:szCs w:val="24"/>
        </w:rPr>
      </w:pPr>
      <w:r>
        <w:rPr>
          <w:rFonts w:ascii="宋体" w:hAnsi="宋体" w:eastAsia="宋体" w:cs="宋体"/>
          <w:spacing w:val="-1"/>
          <w:sz w:val="24"/>
          <w:szCs w:val="24"/>
        </w:rPr>
        <w:t>（1）因情况变化，不再符合规定的竞争性磋商采购方式适用情形的；</w:t>
      </w:r>
    </w:p>
    <w:p w14:paraId="0C05B2E2">
      <w:pPr>
        <w:spacing w:before="183" w:line="219" w:lineRule="auto"/>
        <w:ind w:left="493"/>
        <w:rPr>
          <w:rFonts w:ascii="宋体" w:hAnsi="宋体" w:eastAsia="宋体" w:cs="宋体"/>
          <w:sz w:val="24"/>
          <w:szCs w:val="24"/>
        </w:rPr>
      </w:pPr>
      <w:r>
        <w:rPr>
          <w:rFonts w:ascii="宋体" w:hAnsi="宋体" w:eastAsia="宋体" w:cs="宋体"/>
          <w:spacing w:val="-1"/>
          <w:sz w:val="24"/>
          <w:szCs w:val="24"/>
        </w:rPr>
        <w:t>（2）出现影响采购公正的违法、违规行为的；</w:t>
      </w:r>
    </w:p>
    <w:p w14:paraId="153A03C0">
      <w:pPr>
        <w:spacing w:before="183" w:line="219" w:lineRule="auto"/>
        <w:ind w:left="493"/>
        <w:rPr>
          <w:rFonts w:ascii="宋体" w:hAnsi="宋体" w:eastAsia="宋体" w:cs="宋体"/>
          <w:sz w:val="24"/>
          <w:szCs w:val="24"/>
        </w:rPr>
      </w:pPr>
      <w:r>
        <w:rPr>
          <w:rFonts w:ascii="宋体" w:hAnsi="宋体" w:eastAsia="宋体" w:cs="宋体"/>
          <w:spacing w:val="-2"/>
          <w:sz w:val="24"/>
          <w:szCs w:val="24"/>
        </w:rPr>
        <w:t>（3）在采购过程中符合要求的供应商不足</w:t>
      </w:r>
      <w:r>
        <w:rPr>
          <w:rFonts w:ascii="宋体" w:hAnsi="宋体" w:eastAsia="宋体" w:cs="宋体"/>
          <w:spacing w:val="-46"/>
          <w:sz w:val="24"/>
          <w:szCs w:val="24"/>
        </w:rPr>
        <w:t xml:space="preserve"> </w:t>
      </w:r>
      <w:r>
        <w:rPr>
          <w:rFonts w:ascii="宋体" w:hAnsi="宋体" w:eastAsia="宋体" w:cs="宋体"/>
          <w:spacing w:val="-2"/>
          <w:sz w:val="24"/>
          <w:szCs w:val="24"/>
        </w:rPr>
        <w:t>3</w:t>
      </w:r>
      <w:r>
        <w:rPr>
          <w:rFonts w:ascii="宋体" w:hAnsi="宋体" w:eastAsia="宋体" w:cs="宋体"/>
          <w:spacing w:val="-48"/>
          <w:sz w:val="24"/>
          <w:szCs w:val="24"/>
        </w:rPr>
        <w:t xml:space="preserve"> </w:t>
      </w:r>
      <w:r>
        <w:rPr>
          <w:rFonts w:ascii="宋体" w:hAnsi="宋体" w:eastAsia="宋体" w:cs="宋体"/>
          <w:spacing w:val="-2"/>
          <w:sz w:val="24"/>
          <w:szCs w:val="24"/>
        </w:rPr>
        <w:t>家</w:t>
      </w:r>
      <w:r>
        <w:rPr>
          <w:rFonts w:ascii="宋体" w:hAnsi="宋体" w:eastAsia="宋体" w:cs="宋体"/>
          <w:spacing w:val="-3"/>
          <w:sz w:val="24"/>
          <w:szCs w:val="24"/>
        </w:rPr>
        <w:t>的。</w:t>
      </w:r>
    </w:p>
    <w:p w14:paraId="45ABBDF8">
      <w:pPr>
        <w:spacing w:line="219" w:lineRule="auto"/>
        <w:rPr>
          <w:rFonts w:ascii="宋体" w:hAnsi="宋体" w:eastAsia="宋体" w:cs="宋体"/>
          <w:sz w:val="24"/>
          <w:szCs w:val="24"/>
        </w:rPr>
        <w:sectPr>
          <w:footerReference r:id="rId28" w:type="default"/>
          <w:pgSz w:w="11906" w:h="16839"/>
          <w:pgMar w:top="400" w:right="1415" w:bottom="1156" w:left="1423" w:header="0" w:footer="994" w:gutter="0"/>
          <w:cols w:space="720" w:num="1"/>
        </w:sectPr>
      </w:pPr>
    </w:p>
    <w:p w14:paraId="028FE6F0">
      <w:pPr>
        <w:pStyle w:val="6"/>
        <w:spacing w:line="254" w:lineRule="auto"/>
      </w:pPr>
    </w:p>
    <w:p w14:paraId="385BCA49">
      <w:pPr>
        <w:pStyle w:val="6"/>
        <w:spacing w:line="254" w:lineRule="auto"/>
      </w:pPr>
    </w:p>
    <w:p w14:paraId="12C401AA">
      <w:pPr>
        <w:pStyle w:val="6"/>
        <w:spacing w:line="255" w:lineRule="auto"/>
      </w:pPr>
    </w:p>
    <w:p w14:paraId="4443A389">
      <w:pPr>
        <w:spacing w:before="78" w:line="332" w:lineRule="auto"/>
        <w:ind w:right="61" w:firstLine="482"/>
        <w:rPr>
          <w:rFonts w:ascii="宋体" w:hAnsi="宋体" w:eastAsia="宋体" w:cs="宋体"/>
          <w:sz w:val="24"/>
          <w:szCs w:val="24"/>
        </w:rPr>
      </w:pPr>
      <w:r>
        <w:rPr>
          <w:rFonts w:ascii="宋体" w:hAnsi="宋体" w:eastAsia="宋体" w:cs="宋体"/>
          <w:spacing w:val="-2"/>
          <w:sz w:val="24"/>
          <w:szCs w:val="24"/>
        </w:rPr>
        <w:t>6.6 评审报告应当由磋商小组全体人员签字认可。磋商小组成员对评审报告有异议</w:t>
      </w:r>
      <w:r>
        <w:rPr>
          <w:rFonts w:ascii="宋体" w:hAnsi="宋体" w:eastAsia="宋体" w:cs="宋体"/>
          <w:spacing w:val="15"/>
          <w:sz w:val="24"/>
          <w:szCs w:val="24"/>
        </w:rPr>
        <w:t xml:space="preserve"> </w:t>
      </w:r>
      <w:r>
        <w:rPr>
          <w:rFonts w:ascii="宋体" w:hAnsi="宋体" w:eastAsia="宋体" w:cs="宋体"/>
          <w:spacing w:val="-2"/>
          <w:sz w:val="24"/>
          <w:szCs w:val="24"/>
        </w:rPr>
        <w:t>的，磋商小组按照少数服从多数的原则推荐成交候选供应商，采购程序继续进行。对评</w:t>
      </w:r>
      <w:r>
        <w:rPr>
          <w:rFonts w:ascii="宋体" w:hAnsi="宋体" w:eastAsia="宋体" w:cs="宋体"/>
          <w:spacing w:val="18"/>
          <w:sz w:val="24"/>
          <w:szCs w:val="24"/>
        </w:rPr>
        <w:t xml:space="preserve"> </w:t>
      </w:r>
      <w:r>
        <w:rPr>
          <w:rFonts w:ascii="宋体" w:hAnsi="宋体" w:eastAsia="宋体" w:cs="宋体"/>
          <w:spacing w:val="-2"/>
          <w:sz w:val="24"/>
          <w:szCs w:val="24"/>
        </w:rPr>
        <w:t>审报告有异议的磋商小组成员，应当在报告上签署不同意见并说明理由，由磋商小组书</w:t>
      </w:r>
      <w:r>
        <w:rPr>
          <w:rFonts w:ascii="宋体" w:hAnsi="宋体" w:eastAsia="宋体" w:cs="宋体"/>
          <w:spacing w:val="18"/>
          <w:sz w:val="24"/>
          <w:szCs w:val="24"/>
        </w:rPr>
        <w:t xml:space="preserve"> </w:t>
      </w:r>
      <w:r>
        <w:rPr>
          <w:rFonts w:ascii="宋体" w:hAnsi="宋体" w:eastAsia="宋体" w:cs="宋体"/>
          <w:spacing w:val="-2"/>
          <w:sz w:val="24"/>
          <w:szCs w:val="24"/>
        </w:rPr>
        <w:t>面记录相关情况。磋商小组成员拒绝在报告上签字又不书面说明其不同意见和理由的，</w:t>
      </w:r>
      <w:r>
        <w:rPr>
          <w:rFonts w:ascii="宋体" w:hAnsi="宋体" w:eastAsia="宋体" w:cs="宋体"/>
          <w:spacing w:val="18"/>
          <w:sz w:val="24"/>
          <w:szCs w:val="24"/>
        </w:rPr>
        <w:t xml:space="preserve"> </w:t>
      </w:r>
      <w:r>
        <w:rPr>
          <w:rFonts w:ascii="宋体" w:hAnsi="宋体" w:eastAsia="宋体" w:cs="宋体"/>
          <w:spacing w:val="-1"/>
          <w:sz w:val="24"/>
          <w:szCs w:val="24"/>
        </w:rPr>
        <w:t>视为同意评审报告。</w:t>
      </w:r>
    </w:p>
    <w:p w14:paraId="6F0FF635">
      <w:pPr>
        <w:spacing w:before="184" w:line="220" w:lineRule="auto"/>
        <w:ind w:left="487"/>
        <w:rPr>
          <w:rFonts w:ascii="宋体" w:hAnsi="宋体" w:eastAsia="宋体" w:cs="宋体"/>
          <w:sz w:val="24"/>
          <w:szCs w:val="24"/>
        </w:rPr>
      </w:pPr>
      <w:r>
        <w:rPr>
          <w:rFonts w:ascii="宋体" w:hAnsi="宋体" w:eastAsia="宋体" w:cs="宋体"/>
          <w:spacing w:val="-3"/>
          <w:sz w:val="24"/>
          <w:szCs w:val="24"/>
        </w:rPr>
        <w:t>7、评审复核</w:t>
      </w:r>
    </w:p>
    <w:p w14:paraId="66810493">
      <w:pPr>
        <w:spacing w:before="181" w:line="289" w:lineRule="auto"/>
        <w:ind w:right="61" w:firstLine="487"/>
        <w:rPr>
          <w:rFonts w:ascii="宋体" w:hAnsi="宋体" w:eastAsia="宋体" w:cs="宋体"/>
          <w:sz w:val="24"/>
          <w:szCs w:val="24"/>
        </w:rPr>
      </w:pPr>
      <w:r>
        <w:rPr>
          <w:rFonts w:ascii="宋体" w:hAnsi="宋体" w:eastAsia="宋体" w:cs="宋体"/>
          <w:spacing w:val="-2"/>
          <w:sz w:val="24"/>
          <w:szCs w:val="24"/>
        </w:rPr>
        <w:t>7.1 评审报告签署前，评审委员会要对评审结果进行复核，复核意见要体现在评审</w:t>
      </w:r>
      <w:r>
        <w:rPr>
          <w:rFonts w:ascii="宋体" w:hAnsi="宋体" w:eastAsia="宋体" w:cs="宋体"/>
          <w:spacing w:val="11"/>
          <w:sz w:val="24"/>
          <w:szCs w:val="24"/>
        </w:rPr>
        <w:t xml:space="preserve"> </w:t>
      </w:r>
      <w:r>
        <w:rPr>
          <w:rFonts w:ascii="宋体" w:hAnsi="宋体" w:eastAsia="宋体" w:cs="宋体"/>
          <w:spacing w:val="-2"/>
          <w:sz w:val="24"/>
          <w:szCs w:val="24"/>
        </w:rPr>
        <w:t>报告中。</w:t>
      </w:r>
    </w:p>
    <w:p w14:paraId="03E1787C">
      <w:pPr>
        <w:spacing w:before="187" w:line="324" w:lineRule="auto"/>
        <w:ind w:left="2" w:right="61" w:firstLine="484"/>
        <w:rPr>
          <w:rFonts w:ascii="宋体" w:hAnsi="宋体" w:eastAsia="宋体" w:cs="宋体"/>
          <w:sz w:val="24"/>
          <w:szCs w:val="24"/>
        </w:rPr>
      </w:pPr>
      <w:r>
        <w:rPr>
          <w:rFonts w:ascii="宋体" w:hAnsi="宋体" w:eastAsia="宋体" w:cs="宋体"/>
          <w:spacing w:val="-2"/>
          <w:sz w:val="24"/>
          <w:szCs w:val="24"/>
        </w:rPr>
        <w:t>7.2 评审结果汇总完成后，采购人、采购代理机构和评审委员会均不得修改评审结</w:t>
      </w:r>
      <w:r>
        <w:rPr>
          <w:rFonts w:ascii="宋体" w:hAnsi="宋体" w:eastAsia="宋体" w:cs="宋体"/>
          <w:spacing w:val="11"/>
          <w:sz w:val="24"/>
          <w:szCs w:val="24"/>
        </w:rPr>
        <w:t xml:space="preserve"> </w:t>
      </w:r>
      <w:r>
        <w:rPr>
          <w:rFonts w:ascii="宋体" w:hAnsi="宋体" w:eastAsia="宋体" w:cs="宋体"/>
          <w:spacing w:val="-2"/>
          <w:sz w:val="24"/>
          <w:szCs w:val="24"/>
        </w:rPr>
        <w:t>果或者要求重新评审，但资格性检查认定错误、分值汇总计算错误、分项评分超出评分</w:t>
      </w:r>
      <w:r>
        <w:rPr>
          <w:rFonts w:ascii="宋体" w:hAnsi="宋体" w:eastAsia="宋体" w:cs="宋体"/>
          <w:spacing w:val="16"/>
          <w:sz w:val="24"/>
          <w:szCs w:val="24"/>
        </w:rPr>
        <w:t xml:space="preserve"> </w:t>
      </w:r>
      <w:r>
        <w:rPr>
          <w:rFonts w:ascii="宋体" w:hAnsi="宋体" w:eastAsia="宋体" w:cs="宋体"/>
          <w:spacing w:val="-2"/>
          <w:sz w:val="24"/>
          <w:szCs w:val="24"/>
        </w:rPr>
        <w:t>标准范围、客观分评分不一致、经评审委员会一致认定评分畸高、畸低的情形除外。出</w:t>
      </w:r>
      <w:r>
        <w:rPr>
          <w:rFonts w:ascii="宋体" w:hAnsi="宋体" w:eastAsia="宋体" w:cs="宋体"/>
          <w:spacing w:val="16"/>
          <w:sz w:val="24"/>
          <w:szCs w:val="24"/>
        </w:rPr>
        <w:t xml:space="preserve"> </w:t>
      </w:r>
      <w:r>
        <w:rPr>
          <w:rFonts w:ascii="宋体" w:hAnsi="宋体" w:eastAsia="宋体" w:cs="宋体"/>
          <w:sz w:val="24"/>
          <w:szCs w:val="24"/>
        </w:rPr>
        <w:t>现上述除外情形的，评审委员会应当现场修改评审结果，</w:t>
      </w:r>
      <w:r>
        <w:rPr>
          <w:rFonts w:ascii="宋体" w:hAnsi="宋体" w:eastAsia="宋体" w:cs="宋体"/>
          <w:spacing w:val="-1"/>
          <w:sz w:val="24"/>
          <w:szCs w:val="24"/>
        </w:rPr>
        <w:t>并在评审报告中明确记载。</w:t>
      </w:r>
    </w:p>
    <w:p w14:paraId="550C8933">
      <w:pPr>
        <w:spacing w:before="185" w:line="220" w:lineRule="auto"/>
        <w:ind w:left="482"/>
        <w:rPr>
          <w:rFonts w:ascii="宋体" w:hAnsi="宋体" w:eastAsia="宋体" w:cs="宋体"/>
          <w:sz w:val="24"/>
          <w:szCs w:val="24"/>
        </w:rPr>
      </w:pPr>
      <w:r>
        <w:rPr>
          <w:rFonts w:ascii="宋体" w:hAnsi="宋体" w:eastAsia="宋体" w:cs="宋体"/>
          <w:spacing w:val="-2"/>
          <w:sz w:val="24"/>
          <w:szCs w:val="24"/>
        </w:rPr>
        <w:t>8.评审标准</w:t>
      </w:r>
    </w:p>
    <w:p w14:paraId="395F3173">
      <w:pPr>
        <w:spacing w:before="184" w:line="355" w:lineRule="auto"/>
        <w:ind w:left="1"/>
        <w:jc w:val="both"/>
        <w:rPr>
          <w:rFonts w:ascii="宋体" w:hAnsi="宋体" w:eastAsia="宋体" w:cs="宋体"/>
          <w:sz w:val="24"/>
          <w:szCs w:val="24"/>
        </w:rPr>
      </w:pPr>
      <w:r>
        <w:rPr>
          <w:rFonts w:ascii="宋体" w:hAnsi="宋体" w:eastAsia="宋体" w:cs="宋体"/>
          <w:spacing w:val="-1"/>
          <w:sz w:val="24"/>
          <w:szCs w:val="24"/>
        </w:rPr>
        <w:t>8.1 评审依据：磋商小组将以磋商响应文</w:t>
      </w:r>
      <w:r>
        <w:rPr>
          <w:rFonts w:ascii="宋体" w:hAnsi="宋体" w:eastAsia="宋体" w:cs="宋体"/>
          <w:spacing w:val="-2"/>
          <w:sz w:val="24"/>
          <w:szCs w:val="24"/>
        </w:rPr>
        <w:t>件为评审依据，对供应商的报价、技术、商务</w:t>
      </w:r>
      <w:r>
        <w:rPr>
          <w:rFonts w:ascii="宋体" w:hAnsi="宋体" w:eastAsia="宋体" w:cs="宋体"/>
          <w:sz w:val="24"/>
          <w:szCs w:val="24"/>
        </w:rPr>
        <w:t xml:space="preserve"> </w:t>
      </w:r>
      <w:r>
        <w:rPr>
          <w:rFonts w:ascii="宋体" w:hAnsi="宋体" w:eastAsia="宋体" w:cs="宋体"/>
          <w:spacing w:val="-1"/>
          <w:sz w:val="24"/>
          <w:szCs w:val="24"/>
        </w:rPr>
        <w:t>等方面进行打分。(计分方法按四舍五入取</w:t>
      </w:r>
      <w:r>
        <w:rPr>
          <w:rFonts w:ascii="宋体" w:hAnsi="宋体" w:eastAsia="宋体" w:cs="宋体"/>
          <w:spacing w:val="-2"/>
          <w:sz w:val="24"/>
          <w:szCs w:val="24"/>
        </w:rPr>
        <w:t>至百分位)磋商小组发现竞争性磋商文件存在</w:t>
      </w:r>
      <w:r>
        <w:rPr>
          <w:rFonts w:ascii="宋体" w:hAnsi="宋体" w:eastAsia="宋体" w:cs="宋体"/>
          <w:sz w:val="24"/>
          <w:szCs w:val="24"/>
        </w:rPr>
        <w:t xml:space="preserve"> </w:t>
      </w:r>
      <w:r>
        <w:rPr>
          <w:rFonts w:ascii="宋体" w:hAnsi="宋体" w:eastAsia="宋体" w:cs="宋体"/>
          <w:spacing w:val="-6"/>
          <w:sz w:val="24"/>
          <w:szCs w:val="24"/>
        </w:rPr>
        <w:t>歧义、重大缺陷导致评审工作无法进行，或者竞争性磋商文件内容违反国家有关规</w:t>
      </w:r>
      <w:r>
        <w:rPr>
          <w:rFonts w:ascii="宋体" w:hAnsi="宋体" w:eastAsia="宋体" w:cs="宋体"/>
          <w:spacing w:val="-7"/>
          <w:sz w:val="24"/>
          <w:szCs w:val="24"/>
        </w:rPr>
        <w:t>定的，</w:t>
      </w:r>
      <w:r>
        <w:rPr>
          <w:rFonts w:ascii="宋体" w:hAnsi="宋体" w:eastAsia="宋体" w:cs="宋体"/>
          <w:sz w:val="24"/>
          <w:szCs w:val="24"/>
        </w:rPr>
        <w:t xml:space="preserve"> </w:t>
      </w:r>
      <w:r>
        <w:rPr>
          <w:rFonts w:ascii="宋体" w:hAnsi="宋体" w:eastAsia="宋体" w:cs="宋体"/>
          <w:spacing w:val="-2"/>
          <w:sz w:val="24"/>
          <w:szCs w:val="24"/>
        </w:rPr>
        <w:t>要停止评审工作并向采购人或采购代理机构书面说明情况，采购人或采购代理机构应当</w:t>
      </w:r>
      <w:r>
        <w:rPr>
          <w:rFonts w:ascii="宋体" w:hAnsi="宋体" w:eastAsia="宋体" w:cs="宋体"/>
          <w:spacing w:val="17"/>
          <w:sz w:val="24"/>
          <w:szCs w:val="24"/>
        </w:rPr>
        <w:t xml:space="preserve"> </w:t>
      </w:r>
      <w:r>
        <w:rPr>
          <w:rFonts w:ascii="宋体" w:hAnsi="宋体" w:eastAsia="宋体" w:cs="宋体"/>
          <w:spacing w:val="-2"/>
          <w:sz w:val="24"/>
          <w:szCs w:val="24"/>
        </w:rPr>
        <w:t>修改竞争性磋商文件后重新组织采购活动；发现供应商提供虚假材料、串通等违法违规</w:t>
      </w:r>
      <w:r>
        <w:rPr>
          <w:rFonts w:ascii="宋体" w:hAnsi="宋体" w:eastAsia="宋体" w:cs="宋体"/>
          <w:spacing w:val="17"/>
          <w:sz w:val="24"/>
          <w:szCs w:val="24"/>
        </w:rPr>
        <w:t xml:space="preserve"> </w:t>
      </w:r>
      <w:r>
        <w:rPr>
          <w:rFonts w:ascii="宋体" w:hAnsi="宋体" w:eastAsia="宋体" w:cs="宋体"/>
          <w:spacing w:val="-1"/>
          <w:sz w:val="24"/>
          <w:szCs w:val="24"/>
        </w:rPr>
        <w:t>行为的，要及时向采购人或采购代理机构报告。</w:t>
      </w:r>
    </w:p>
    <w:p w14:paraId="15F7359E">
      <w:pPr>
        <w:spacing w:line="355" w:lineRule="auto"/>
        <w:rPr>
          <w:rFonts w:ascii="宋体" w:hAnsi="宋体" w:eastAsia="宋体" w:cs="宋体"/>
          <w:sz w:val="24"/>
          <w:szCs w:val="24"/>
        </w:rPr>
        <w:sectPr>
          <w:footerReference r:id="rId29" w:type="default"/>
          <w:pgSz w:w="11906" w:h="16839"/>
          <w:pgMar w:top="400" w:right="1356" w:bottom="1156" w:left="1423" w:header="0" w:footer="994" w:gutter="0"/>
          <w:cols w:space="720" w:num="1"/>
        </w:sectPr>
      </w:pPr>
    </w:p>
    <w:p w14:paraId="568A8801">
      <w:pPr>
        <w:pStyle w:val="6"/>
        <w:spacing w:line="265" w:lineRule="auto"/>
      </w:pPr>
    </w:p>
    <w:p w14:paraId="650AB763">
      <w:pPr>
        <w:spacing w:before="98" w:line="220" w:lineRule="auto"/>
        <w:ind w:left="3942"/>
      </w:pPr>
      <w:r>
        <w:rPr>
          <w:rFonts w:ascii="宋体" w:hAnsi="宋体" w:eastAsia="宋体" w:cs="宋体"/>
          <w:b/>
          <w:bCs/>
          <w:spacing w:val="-6"/>
          <w:sz w:val="30"/>
          <w:szCs w:val="30"/>
        </w:rPr>
        <w:t>评分表</w:t>
      </w:r>
    </w:p>
    <w:tbl>
      <w:tblPr>
        <w:tblStyle w:val="13"/>
        <w:tblW w:w="93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4"/>
        <w:gridCol w:w="1979"/>
        <w:gridCol w:w="5937"/>
        <w:gridCol w:w="724"/>
      </w:tblGrid>
      <w:tr w14:paraId="174012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6" w:hRule="atLeast"/>
        </w:trPr>
        <w:tc>
          <w:tcPr>
            <w:tcW w:w="9364" w:type="dxa"/>
            <w:gridSpan w:val="4"/>
            <w:vAlign w:val="top"/>
          </w:tcPr>
          <w:p w14:paraId="45426CB2">
            <w:pPr>
              <w:pStyle w:val="14"/>
              <w:spacing w:before="192" w:line="226" w:lineRule="auto"/>
              <w:ind w:left="4266"/>
            </w:pPr>
            <w:r>
              <w:rPr>
                <w:spacing w:val="7"/>
              </w:rPr>
              <w:t>报价得分</w:t>
            </w:r>
          </w:p>
        </w:tc>
      </w:tr>
      <w:tr w14:paraId="352352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24" w:type="dxa"/>
            <w:vAlign w:val="top"/>
          </w:tcPr>
          <w:p w14:paraId="01412E8F">
            <w:pPr>
              <w:pStyle w:val="14"/>
              <w:spacing w:before="131" w:line="229" w:lineRule="auto"/>
              <w:ind w:left="156"/>
            </w:pPr>
            <w:r>
              <w:rPr>
                <w:spacing w:val="5"/>
              </w:rPr>
              <w:t>序号</w:t>
            </w:r>
          </w:p>
        </w:tc>
        <w:tc>
          <w:tcPr>
            <w:tcW w:w="1979" w:type="dxa"/>
            <w:vAlign w:val="top"/>
          </w:tcPr>
          <w:p w14:paraId="49A15832">
            <w:pPr>
              <w:pStyle w:val="14"/>
              <w:spacing w:before="131" w:line="228" w:lineRule="auto"/>
              <w:ind w:left="572"/>
            </w:pPr>
            <w:r>
              <w:rPr>
                <w:spacing w:val="7"/>
              </w:rPr>
              <w:t>评分项目</w:t>
            </w:r>
          </w:p>
        </w:tc>
        <w:tc>
          <w:tcPr>
            <w:tcW w:w="5937" w:type="dxa"/>
            <w:vAlign w:val="top"/>
          </w:tcPr>
          <w:p w14:paraId="43F6A644">
            <w:pPr>
              <w:pStyle w:val="14"/>
              <w:spacing w:before="131" w:line="228" w:lineRule="auto"/>
              <w:ind w:left="2553"/>
            </w:pPr>
            <w:r>
              <w:rPr>
                <w:spacing w:val="7"/>
              </w:rPr>
              <w:t>评分指标</w:t>
            </w:r>
          </w:p>
        </w:tc>
        <w:tc>
          <w:tcPr>
            <w:tcW w:w="724" w:type="dxa"/>
            <w:vAlign w:val="top"/>
          </w:tcPr>
          <w:p w14:paraId="5B088FD2">
            <w:pPr>
              <w:pStyle w:val="14"/>
              <w:spacing w:before="131" w:line="228" w:lineRule="auto"/>
              <w:ind w:left="159"/>
            </w:pPr>
            <w:r>
              <w:rPr>
                <w:spacing w:val="3"/>
              </w:rPr>
              <w:t>分值</w:t>
            </w:r>
          </w:p>
        </w:tc>
      </w:tr>
      <w:tr w14:paraId="4B3E27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7" w:hRule="atLeast"/>
        </w:trPr>
        <w:tc>
          <w:tcPr>
            <w:tcW w:w="724" w:type="dxa"/>
            <w:vAlign w:val="top"/>
          </w:tcPr>
          <w:p w14:paraId="30130933">
            <w:pPr>
              <w:spacing w:line="255" w:lineRule="auto"/>
              <w:rPr>
                <w:rFonts w:ascii="Arial"/>
                <w:sz w:val="21"/>
              </w:rPr>
            </w:pPr>
          </w:p>
          <w:p w14:paraId="5CFCBB68">
            <w:pPr>
              <w:spacing w:line="256" w:lineRule="auto"/>
              <w:rPr>
                <w:rFonts w:ascii="Arial"/>
                <w:sz w:val="21"/>
              </w:rPr>
            </w:pPr>
          </w:p>
          <w:p w14:paraId="6EFF70B4">
            <w:pPr>
              <w:spacing w:before="58" w:line="195" w:lineRule="auto"/>
              <w:ind w:left="331"/>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979" w:type="dxa"/>
            <w:vAlign w:val="top"/>
          </w:tcPr>
          <w:p w14:paraId="649F8BCD">
            <w:pPr>
              <w:spacing w:line="468" w:lineRule="auto"/>
              <w:rPr>
                <w:rFonts w:ascii="Arial"/>
                <w:sz w:val="21"/>
              </w:rPr>
            </w:pPr>
          </w:p>
          <w:p w14:paraId="6961A185">
            <w:pPr>
              <w:pStyle w:val="14"/>
              <w:spacing w:before="65" w:line="226" w:lineRule="auto"/>
              <w:ind w:left="114"/>
            </w:pPr>
            <w:r>
              <w:rPr>
                <w:spacing w:val="6"/>
              </w:rPr>
              <w:t>投标报价</w:t>
            </w:r>
          </w:p>
        </w:tc>
        <w:tc>
          <w:tcPr>
            <w:tcW w:w="5937" w:type="dxa"/>
            <w:vAlign w:val="top"/>
          </w:tcPr>
          <w:p w14:paraId="30404797">
            <w:pPr>
              <w:pStyle w:val="14"/>
              <w:spacing w:before="70" w:line="276" w:lineRule="auto"/>
              <w:ind w:left="113" w:right="105" w:firstLine="2"/>
            </w:pPr>
            <w:r>
              <w:rPr>
                <w:spacing w:val="11"/>
              </w:rPr>
              <w:t>综合评分法中的价格分统一采用低价优先法计算，即满足磋商</w:t>
            </w:r>
            <w:r>
              <w:rPr>
                <w:spacing w:val="12"/>
              </w:rPr>
              <w:t xml:space="preserve"> </w:t>
            </w:r>
            <w:r>
              <w:rPr>
                <w:spacing w:val="11"/>
              </w:rPr>
              <w:t>文件要求且最后报价最低的供应商的价格为磋商基准价，其价</w:t>
            </w:r>
            <w:r>
              <w:rPr>
                <w:spacing w:val="15"/>
              </w:rPr>
              <w:t xml:space="preserve"> </w:t>
            </w:r>
            <w:r>
              <w:rPr>
                <w:spacing w:val="9"/>
              </w:rPr>
              <w:t>格分为满分。其他供应商的价格分统一按照下列公式计算：</w:t>
            </w:r>
          </w:p>
          <w:p w14:paraId="564EC290">
            <w:pPr>
              <w:pStyle w:val="14"/>
              <w:spacing w:line="281" w:lineRule="exact"/>
              <w:ind w:left="112"/>
              <w:rPr>
                <w:rFonts w:ascii="Times New Roman" w:hAnsi="Times New Roman" w:eastAsia="Times New Roman" w:cs="Times New Roman"/>
              </w:rPr>
            </w:pPr>
            <w:r>
              <w:rPr>
                <w:spacing w:val="7"/>
                <w:position w:val="1"/>
              </w:rPr>
              <w:t>磋商报价得分</w:t>
            </w:r>
            <w:r>
              <w:rPr>
                <w:rFonts w:ascii="Times New Roman" w:hAnsi="Times New Roman" w:eastAsia="Times New Roman" w:cs="Times New Roman"/>
                <w:spacing w:val="7"/>
                <w:position w:val="1"/>
              </w:rPr>
              <w:t>=</w:t>
            </w:r>
            <w:r>
              <w:rPr>
                <w:spacing w:val="7"/>
                <w:position w:val="1"/>
              </w:rPr>
              <w:t>（磋商基准价</w:t>
            </w:r>
            <w:r>
              <w:rPr>
                <w:rFonts w:ascii="Times New Roman" w:hAnsi="Times New Roman" w:eastAsia="Times New Roman" w:cs="Times New Roman"/>
                <w:spacing w:val="7"/>
                <w:position w:val="1"/>
              </w:rPr>
              <w:t>/</w:t>
            </w:r>
            <w:r>
              <w:rPr>
                <w:spacing w:val="7"/>
                <w:position w:val="1"/>
              </w:rPr>
              <w:t>最后磋商报价）</w:t>
            </w:r>
            <w:r>
              <w:rPr>
                <w:spacing w:val="-55"/>
                <w:position w:val="1"/>
              </w:rPr>
              <w:t xml:space="preserve"> </w:t>
            </w:r>
            <w:r>
              <w:rPr>
                <w:rFonts w:ascii="Times New Roman" w:hAnsi="Times New Roman" w:eastAsia="Times New Roman" w:cs="Times New Roman"/>
                <w:spacing w:val="7"/>
                <w:position w:val="1"/>
              </w:rPr>
              <w:t>×</w:t>
            </w:r>
            <w:r>
              <w:rPr>
                <w:spacing w:val="7"/>
                <w:position w:val="1"/>
              </w:rPr>
              <w:t>价格权值</w:t>
            </w:r>
            <w:r>
              <w:rPr>
                <w:rFonts w:ascii="Times New Roman" w:hAnsi="Times New Roman" w:eastAsia="Times New Roman" w:cs="Times New Roman"/>
                <w:spacing w:val="7"/>
                <w:position w:val="1"/>
              </w:rPr>
              <w:t>×100</w:t>
            </w:r>
          </w:p>
        </w:tc>
        <w:tc>
          <w:tcPr>
            <w:tcW w:w="724" w:type="dxa"/>
            <w:vAlign w:val="top"/>
          </w:tcPr>
          <w:p w14:paraId="5DFCF19D">
            <w:pPr>
              <w:spacing w:line="469" w:lineRule="auto"/>
              <w:rPr>
                <w:rFonts w:ascii="Arial"/>
                <w:sz w:val="21"/>
              </w:rPr>
            </w:pPr>
          </w:p>
          <w:p w14:paraId="4A87F56F">
            <w:pPr>
              <w:pStyle w:val="14"/>
              <w:spacing w:before="65" w:line="228" w:lineRule="auto"/>
              <w:ind w:left="131"/>
            </w:pPr>
            <w:r>
              <w:rPr>
                <w:rFonts w:hint="eastAsia"/>
                <w:spacing w:val="-5"/>
                <w:lang w:val="en-US" w:eastAsia="zh-CN"/>
              </w:rPr>
              <w:t>20</w:t>
            </w:r>
            <w:r>
              <w:rPr>
                <w:spacing w:val="-5"/>
              </w:rPr>
              <w:t>分</w:t>
            </w:r>
          </w:p>
        </w:tc>
      </w:tr>
      <w:tr w14:paraId="0EA14B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9364" w:type="dxa"/>
            <w:gridSpan w:val="4"/>
            <w:vAlign w:val="top"/>
          </w:tcPr>
          <w:p w14:paraId="017629E4">
            <w:pPr>
              <w:pStyle w:val="14"/>
              <w:spacing w:before="53" w:line="228" w:lineRule="auto"/>
              <w:ind w:left="3826"/>
            </w:pPr>
            <w:r>
              <w:rPr>
                <w:spacing w:val="4"/>
              </w:rPr>
              <w:t>商务得分（</w:t>
            </w:r>
            <w:r>
              <w:rPr>
                <w:rFonts w:hint="eastAsia"/>
                <w:spacing w:val="4"/>
                <w:lang w:val="en-US" w:eastAsia="zh-CN"/>
              </w:rPr>
              <w:t>29</w:t>
            </w:r>
            <w:r>
              <w:rPr>
                <w:spacing w:val="-30"/>
              </w:rPr>
              <w:t xml:space="preserve"> </w:t>
            </w:r>
            <w:r>
              <w:rPr>
                <w:spacing w:val="4"/>
              </w:rPr>
              <w:t>分）</w:t>
            </w:r>
          </w:p>
        </w:tc>
      </w:tr>
      <w:tr w14:paraId="71D0B6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724" w:type="dxa"/>
            <w:vAlign w:val="top"/>
          </w:tcPr>
          <w:p w14:paraId="65870557">
            <w:pPr>
              <w:spacing w:line="325" w:lineRule="auto"/>
              <w:rPr>
                <w:rFonts w:ascii="Arial"/>
                <w:color w:val="auto"/>
                <w:sz w:val="21"/>
              </w:rPr>
            </w:pPr>
          </w:p>
          <w:p w14:paraId="41D727AC">
            <w:pPr>
              <w:spacing w:line="326" w:lineRule="auto"/>
              <w:rPr>
                <w:rFonts w:ascii="Arial"/>
                <w:color w:val="auto"/>
                <w:sz w:val="21"/>
              </w:rPr>
            </w:pPr>
          </w:p>
          <w:p w14:paraId="57B3A07F">
            <w:pPr>
              <w:spacing w:before="57" w:line="195" w:lineRule="auto"/>
              <w:ind w:left="311"/>
              <w:rPr>
                <w:rFonts w:ascii="Times New Roman" w:hAnsi="Times New Roman" w:eastAsia="Times New Roman" w:cs="Times New Roman"/>
                <w:color w:val="auto"/>
                <w:sz w:val="20"/>
                <w:szCs w:val="20"/>
              </w:rPr>
            </w:pPr>
            <w:r>
              <w:rPr>
                <w:rFonts w:ascii="Times New Roman" w:hAnsi="Times New Roman" w:eastAsia="Times New Roman" w:cs="Times New Roman"/>
                <w:color w:val="auto"/>
                <w:sz w:val="20"/>
                <w:szCs w:val="20"/>
              </w:rPr>
              <w:t>2</w:t>
            </w:r>
          </w:p>
        </w:tc>
        <w:tc>
          <w:tcPr>
            <w:tcW w:w="1979" w:type="dxa"/>
            <w:vAlign w:val="top"/>
          </w:tcPr>
          <w:p w14:paraId="5B7F83F3">
            <w:pPr>
              <w:spacing w:line="303" w:lineRule="auto"/>
              <w:rPr>
                <w:rFonts w:ascii="Arial"/>
                <w:color w:val="auto"/>
                <w:sz w:val="21"/>
              </w:rPr>
            </w:pPr>
          </w:p>
          <w:p w14:paraId="12E7D38E">
            <w:pPr>
              <w:spacing w:line="304" w:lineRule="auto"/>
              <w:rPr>
                <w:rFonts w:ascii="Arial"/>
                <w:color w:val="auto"/>
                <w:sz w:val="21"/>
              </w:rPr>
            </w:pPr>
          </w:p>
          <w:p w14:paraId="072A9933">
            <w:pPr>
              <w:pStyle w:val="14"/>
              <w:spacing w:before="65" w:line="228" w:lineRule="auto"/>
              <w:ind w:left="115"/>
              <w:rPr>
                <w:color w:val="auto"/>
              </w:rPr>
            </w:pPr>
            <w:r>
              <w:rPr>
                <w:color w:val="auto"/>
                <w:spacing w:val="7"/>
              </w:rPr>
              <w:t>企业类似业绩</w:t>
            </w:r>
          </w:p>
        </w:tc>
        <w:tc>
          <w:tcPr>
            <w:tcW w:w="5937" w:type="dxa"/>
            <w:vAlign w:val="top"/>
          </w:tcPr>
          <w:p w14:paraId="0E974498">
            <w:pPr>
              <w:pStyle w:val="14"/>
              <w:spacing w:before="53" w:line="277" w:lineRule="auto"/>
              <w:ind w:left="113" w:right="105"/>
              <w:jc w:val="both"/>
              <w:rPr>
                <w:color w:val="auto"/>
              </w:rPr>
            </w:pPr>
            <w:r>
              <w:rPr>
                <w:color w:val="auto"/>
                <w:spacing w:val="7"/>
              </w:rPr>
              <w:t>供应商提供近三年来（202</w:t>
            </w:r>
            <w:r>
              <w:rPr>
                <w:rFonts w:hint="eastAsia"/>
                <w:color w:val="auto"/>
                <w:spacing w:val="7"/>
                <w:lang w:val="en-US" w:eastAsia="zh-CN"/>
              </w:rPr>
              <w:t>2</w:t>
            </w:r>
            <w:r>
              <w:rPr>
                <w:color w:val="auto"/>
                <w:spacing w:val="-37"/>
              </w:rPr>
              <w:t xml:space="preserve"> </w:t>
            </w:r>
            <w:r>
              <w:rPr>
                <w:color w:val="auto"/>
                <w:spacing w:val="7"/>
              </w:rPr>
              <w:t>年</w:t>
            </w:r>
            <w:r>
              <w:rPr>
                <w:color w:val="auto"/>
                <w:spacing w:val="-31"/>
              </w:rPr>
              <w:t xml:space="preserve"> </w:t>
            </w:r>
            <w:r>
              <w:rPr>
                <w:rFonts w:hint="eastAsia"/>
                <w:color w:val="auto"/>
                <w:spacing w:val="7"/>
                <w:lang w:val="en-US" w:eastAsia="zh-CN"/>
              </w:rPr>
              <w:t>3</w:t>
            </w:r>
            <w:r>
              <w:rPr>
                <w:color w:val="auto"/>
                <w:spacing w:val="-33"/>
              </w:rPr>
              <w:t xml:space="preserve"> </w:t>
            </w:r>
            <w:r>
              <w:rPr>
                <w:color w:val="auto"/>
                <w:spacing w:val="7"/>
              </w:rPr>
              <w:t>月-202</w:t>
            </w:r>
            <w:r>
              <w:rPr>
                <w:rFonts w:hint="eastAsia"/>
                <w:color w:val="auto"/>
                <w:spacing w:val="7"/>
                <w:lang w:val="en-US" w:eastAsia="zh-CN"/>
              </w:rPr>
              <w:t>5</w:t>
            </w:r>
            <w:r>
              <w:rPr>
                <w:color w:val="auto"/>
                <w:spacing w:val="-37"/>
              </w:rPr>
              <w:t xml:space="preserve"> </w:t>
            </w:r>
            <w:r>
              <w:rPr>
                <w:color w:val="auto"/>
                <w:spacing w:val="7"/>
              </w:rPr>
              <w:t>年</w:t>
            </w:r>
            <w:r>
              <w:rPr>
                <w:rFonts w:hint="eastAsia"/>
                <w:color w:val="auto"/>
                <w:spacing w:val="-30"/>
                <w:lang w:val="en-US" w:eastAsia="zh-CN"/>
              </w:rPr>
              <w:t>3</w:t>
            </w:r>
            <w:r>
              <w:rPr>
                <w:color w:val="auto"/>
                <w:spacing w:val="7"/>
              </w:rPr>
              <w:t>月）类</w:t>
            </w:r>
            <w:r>
              <w:rPr>
                <w:color w:val="auto"/>
                <w:spacing w:val="6"/>
              </w:rPr>
              <w:t>似项目业</w:t>
            </w:r>
            <w:r>
              <w:rPr>
                <w:color w:val="auto"/>
              </w:rPr>
              <w:t xml:space="preserve"> </w:t>
            </w:r>
            <w:r>
              <w:rPr>
                <w:color w:val="auto"/>
                <w:spacing w:val="10"/>
              </w:rPr>
              <w:t>绩，合格的业绩每一项得</w:t>
            </w:r>
            <w:r>
              <w:rPr>
                <w:rFonts w:hint="eastAsia"/>
                <w:color w:val="auto"/>
                <w:spacing w:val="-23"/>
                <w:lang w:val="en-US" w:eastAsia="zh-CN"/>
              </w:rPr>
              <w:t>1</w:t>
            </w:r>
            <w:r>
              <w:rPr>
                <w:color w:val="auto"/>
                <w:spacing w:val="10"/>
              </w:rPr>
              <w:t>分，没有的不得分。（业绩证明材</w:t>
            </w:r>
            <w:r>
              <w:rPr>
                <w:color w:val="auto"/>
              </w:rPr>
              <w:t xml:space="preserve"> </w:t>
            </w:r>
            <w:r>
              <w:rPr>
                <w:color w:val="auto"/>
                <w:spacing w:val="11"/>
              </w:rPr>
              <w:t>料须提供中标通知书复印件加盖公章或合同关键页复印件加盖</w:t>
            </w:r>
            <w:r>
              <w:rPr>
                <w:color w:val="auto"/>
                <w:spacing w:val="15"/>
              </w:rPr>
              <w:t xml:space="preserve"> </w:t>
            </w:r>
            <w:r>
              <w:rPr>
                <w:color w:val="auto"/>
                <w:spacing w:val="11"/>
              </w:rPr>
              <w:t>公章，关键页包括体现合同标的、服务时间、合同金额、签字</w:t>
            </w:r>
            <w:r>
              <w:rPr>
                <w:color w:val="auto"/>
                <w:spacing w:val="15"/>
              </w:rPr>
              <w:t xml:space="preserve"> </w:t>
            </w:r>
            <w:r>
              <w:rPr>
                <w:color w:val="auto"/>
                <w:spacing w:val="5"/>
              </w:rPr>
              <w:t>盖章页）</w:t>
            </w:r>
          </w:p>
        </w:tc>
        <w:tc>
          <w:tcPr>
            <w:tcW w:w="724" w:type="dxa"/>
            <w:vAlign w:val="top"/>
          </w:tcPr>
          <w:p w14:paraId="3A09C26D">
            <w:pPr>
              <w:spacing w:line="304" w:lineRule="auto"/>
              <w:rPr>
                <w:rFonts w:ascii="Arial"/>
                <w:color w:val="auto"/>
                <w:sz w:val="21"/>
              </w:rPr>
            </w:pPr>
          </w:p>
          <w:p w14:paraId="7D614B33">
            <w:pPr>
              <w:spacing w:line="304" w:lineRule="auto"/>
              <w:rPr>
                <w:rFonts w:ascii="Arial"/>
                <w:color w:val="auto"/>
                <w:sz w:val="21"/>
              </w:rPr>
            </w:pPr>
          </w:p>
          <w:p w14:paraId="2246AFC9">
            <w:pPr>
              <w:pStyle w:val="14"/>
              <w:spacing w:before="65" w:line="228" w:lineRule="auto"/>
              <w:ind w:left="185"/>
              <w:rPr>
                <w:color w:val="auto"/>
              </w:rPr>
            </w:pPr>
            <w:r>
              <w:rPr>
                <w:rFonts w:hint="eastAsia"/>
                <w:color w:val="auto"/>
                <w:spacing w:val="-3"/>
                <w:lang w:val="en-US" w:eastAsia="zh-CN"/>
              </w:rPr>
              <w:t>5</w:t>
            </w:r>
            <w:r>
              <w:rPr>
                <w:color w:val="auto"/>
                <w:spacing w:val="-3"/>
              </w:rPr>
              <w:t>分</w:t>
            </w:r>
          </w:p>
        </w:tc>
      </w:tr>
      <w:tr w14:paraId="45FABC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724" w:type="dxa"/>
            <w:vAlign w:val="top"/>
          </w:tcPr>
          <w:p w14:paraId="58593A0D">
            <w:pPr>
              <w:spacing w:line="331" w:lineRule="auto"/>
              <w:rPr>
                <w:rFonts w:ascii="Arial"/>
                <w:color w:val="auto"/>
                <w:sz w:val="21"/>
              </w:rPr>
            </w:pPr>
          </w:p>
          <w:p w14:paraId="2488C210">
            <w:pPr>
              <w:pStyle w:val="14"/>
              <w:spacing w:before="65" w:line="189" w:lineRule="auto"/>
              <w:ind w:left="319"/>
              <w:rPr>
                <w:color w:val="auto"/>
              </w:rPr>
            </w:pPr>
            <w:r>
              <w:rPr>
                <w:color w:val="auto"/>
              </w:rPr>
              <w:t>3</w:t>
            </w:r>
          </w:p>
        </w:tc>
        <w:tc>
          <w:tcPr>
            <w:tcW w:w="1979" w:type="dxa"/>
            <w:vAlign w:val="center"/>
          </w:tcPr>
          <w:p w14:paraId="34053803">
            <w:pPr>
              <w:spacing w:line="298" w:lineRule="auto"/>
              <w:jc w:val="center"/>
              <w:rPr>
                <w:rFonts w:ascii="Arial"/>
                <w:color w:val="auto"/>
                <w:sz w:val="21"/>
              </w:rPr>
            </w:pPr>
          </w:p>
          <w:p w14:paraId="659A1663">
            <w:pPr>
              <w:pStyle w:val="14"/>
              <w:spacing w:before="65" w:line="229" w:lineRule="auto"/>
              <w:ind w:left="114"/>
              <w:jc w:val="center"/>
              <w:rPr>
                <w:color w:val="auto"/>
              </w:rPr>
            </w:pPr>
            <w:r>
              <w:rPr>
                <w:color w:val="auto"/>
                <w:spacing w:val="6"/>
              </w:rPr>
              <w:t>人员配备</w:t>
            </w:r>
          </w:p>
        </w:tc>
        <w:tc>
          <w:tcPr>
            <w:tcW w:w="5937" w:type="dxa"/>
            <w:vAlign w:val="top"/>
          </w:tcPr>
          <w:p w14:paraId="3B40E9CE">
            <w:pPr>
              <w:pStyle w:val="14"/>
              <w:spacing w:before="53" w:line="277" w:lineRule="auto"/>
              <w:ind w:left="113" w:right="105"/>
              <w:jc w:val="both"/>
              <w:rPr>
                <w:rFonts w:hint="default"/>
                <w:color w:val="auto"/>
                <w:spacing w:val="10"/>
                <w:lang w:eastAsia="zh-CN"/>
              </w:rPr>
            </w:pPr>
            <w:r>
              <w:rPr>
                <w:rFonts w:hint="default"/>
                <w:color w:val="auto"/>
                <w:spacing w:val="10"/>
                <w:lang w:val="en-US" w:eastAsia="zh-CN"/>
              </w:rPr>
              <w:t>1、本项目拟派的项目负责人（1名）</w:t>
            </w:r>
            <w:bookmarkStart w:id="8" w:name="OLE_LINK1"/>
            <w:r>
              <w:rPr>
                <w:rFonts w:hint="default"/>
                <w:color w:val="auto"/>
                <w:spacing w:val="10"/>
                <w:lang w:val="en-US" w:eastAsia="zh-CN"/>
              </w:rPr>
              <w:t>具有农林业或草原专业类中级及以上职称的得3分，具有农林业或草原专业类初级职称</w:t>
            </w:r>
            <w:bookmarkEnd w:id="8"/>
            <w:r>
              <w:rPr>
                <w:rFonts w:hint="default"/>
                <w:color w:val="auto"/>
                <w:spacing w:val="10"/>
                <w:lang w:val="en-US" w:eastAsia="zh-CN"/>
              </w:rPr>
              <w:t xml:space="preserve">的得1分，本项最多得3分，未提供的不得分。 </w:t>
            </w:r>
          </w:p>
          <w:p w14:paraId="3053D315">
            <w:pPr>
              <w:pStyle w:val="14"/>
              <w:spacing w:before="53" w:line="277" w:lineRule="auto"/>
              <w:ind w:left="113" w:right="105"/>
              <w:jc w:val="both"/>
              <w:rPr>
                <w:color w:val="auto"/>
              </w:rPr>
            </w:pPr>
            <w:r>
              <w:rPr>
                <w:rFonts w:hint="default"/>
                <w:color w:val="auto"/>
                <w:spacing w:val="10"/>
                <w:lang w:val="en-US" w:eastAsia="zh-CN"/>
              </w:rPr>
              <w:t>2、本项目拟派的技术负责人（1名）具有农林业或草原专业类中级及以上职称的得2分，具有农林业或草原专业类初级职称的得1分，本项最多得2分，未提供的不得分。（需提供公司社保证明）</w:t>
            </w:r>
          </w:p>
        </w:tc>
        <w:tc>
          <w:tcPr>
            <w:tcW w:w="724" w:type="dxa"/>
            <w:vAlign w:val="top"/>
          </w:tcPr>
          <w:p w14:paraId="141738FB">
            <w:pPr>
              <w:spacing w:line="299" w:lineRule="auto"/>
              <w:rPr>
                <w:rFonts w:ascii="Arial"/>
                <w:color w:val="auto"/>
                <w:sz w:val="21"/>
              </w:rPr>
            </w:pPr>
          </w:p>
          <w:p w14:paraId="0246E20F">
            <w:pPr>
              <w:pStyle w:val="14"/>
              <w:spacing w:before="65" w:line="228" w:lineRule="auto"/>
              <w:ind w:left="146"/>
              <w:rPr>
                <w:color w:val="auto"/>
              </w:rPr>
            </w:pPr>
            <w:r>
              <w:rPr>
                <w:rFonts w:hint="eastAsia"/>
                <w:color w:val="auto"/>
                <w:spacing w:val="-5"/>
                <w:lang w:val="en-US" w:eastAsia="zh-CN"/>
              </w:rPr>
              <w:t>5</w:t>
            </w:r>
            <w:r>
              <w:rPr>
                <w:color w:val="auto"/>
                <w:spacing w:val="-5"/>
              </w:rPr>
              <w:t>分</w:t>
            </w:r>
          </w:p>
        </w:tc>
      </w:tr>
      <w:tr w14:paraId="668ECC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724" w:type="dxa"/>
            <w:vAlign w:val="top"/>
          </w:tcPr>
          <w:p w14:paraId="59E2792A">
            <w:pPr>
              <w:spacing w:line="330" w:lineRule="auto"/>
              <w:rPr>
                <w:rFonts w:ascii="Arial"/>
                <w:color w:val="auto"/>
                <w:sz w:val="21"/>
              </w:rPr>
            </w:pPr>
          </w:p>
          <w:p w14:paraId="6745FF93">
            <w:pPr>
              <w:pStyle w:val="14"/>
              <w:spacing w:before="65" w:line="189" w:lineRule="auto"/>
              <w:ind w:left="314"/>
              <w:rPr>
                <w:color w:val="auto"/>
              </w:rPr>
            </w:pPr>
            <w:r>
              <w:rPr>
                <w:color w:val="auto"/>
              </w:rPr>
              <w:t>4</w:t>
            </w:r>
          </w:p>
        </w:tc>
        <w:tc>
          <w:tcPr>
            <w:tcW w:w="1979" w:type="dxa"/>
            <w:vAlign w:val="top"/>
          </w:tcPr>
          <w:p w14:paraId="5094270F">
            <w:pPr>
              <w:spacing w:line="298" w:lineRule="auto"/>
              <w:rPr>
                <w:rFonts w:ascii="Arial"/>
                <w:color w:val="auto"/>
                <w:sz w:val="21"/>
              </w:rPr>
            </w:pPr>
          </w:p>
          <w:p w14:paraId="7601B892">
            <w:pPr>
              <w:pStyle w:val="14"/>
              <w:spacing w:before="65" w:line="228" w:lineRule="auto"/>
              <w:ind w:left="112"/>
              <w:rPr>
                <w:color w:val="auto"/>
              </w:rPr>
            </w:pPr>
            <w:r>
              <w:rPr>
                <w:color w:val="auto"/>
                <w:spacing w:val="8"/>
              </w:rPr>
              <w:t>相关的设备投入</w:t>
            </w:r>
          </w:p>
        </w:tc>
        <w:tc>
          <w:tcPr>
            <w:tcW w:w="5937" w:type="dxa"/>
            <w:vAlign w:val="top"/>
          </w:tcPr>
          <w:p w14:paraId="4BA0DB29">
            <w:pPr>
              <w:pStyle w:val="14"/>
              <w:spacing w:before="53" w:line="270" w:lineRule="auto"/>
              <w:ind w:left="112" w:right="105" w:firstLine="1"/>
              <w:jc w:val="both"/>
              <w:rPr>
                <w:color w:val="auto"/>
              </w:rPr>
            </w:pPr>
            <w:r>
              <w:rPr>
                <w:rFonts w:hint="default" w:ascii="Calibri" w:hAnsi="Calibri" w:cs="Calibri"/>
                <w:color w:val="auto"/>
                <w:spacing w:val="11"/>
              </w:rPr>
              <w:t>①</w:t>
            </w:r>
            <w:r>
              <w:rPr>
                <w:color w:val="auto"/>
                <w:spacing w:val="11"/>
              </w:rPr>
              <w:t>提供公司具有虫害防治大型机车牵引地面喷雾机械、防治无人</w:t>
            </w:r>
            <w:r>
              <w:rPr>
                <w:color w:val="auto"/>
                <w:spacing w:val="9"/>
              </w:rPr>
              <w:t>机，有合格机械、喷雾机、无人机设备得</w:t>
            </w:r>
            <w:r>
              <w:rPr>
                <w:color w:val="auto"/>
                <w:spacing w:val="-33"/>
              </w:rPr>
              <w:t xml:space="preserve"> </w:t>
            </w:r>
            <w:r>
              <w:rPr>
                <w:color w:val="auto"/>
                <w:spacing w:val="9"/>
              </w:rPr>
              <w:t>5</w:t>
            </w:r>
            <w:r>
              <w:rPr>
                <w:color w:val="auto"/>
                <w:spacing w:val="-33"/>
              </w:rPr>
              <w:t xml:space="preserve"> </w:t>
            </w:r>
            <w:r>
              <w:rPr>
                <w:color w:val="auto"/>
                <w:spacing w:val="9"/>
              </w:rPr>
              <w:t>分</w:t>
            </w:r>
            <w:r>
              <w:rPr>
                <w:rFonts w:hint="eastAsia"/>
                <w:color w:val="auto"/>
                <w:spacing w:val="9"/>
                <w:lang w:eastAsia="zh-CN"/>
              </w:rPr>
              <w:t>；</w:t>
            </w:r>
            <w:r>
              <w:rPr>
                <w:rFonts w:hint="default" w:ascii="Calibri" w:hAnsi="Calibri" w:cs="Calibri"/>
                <w:color w:val="auto"/>
                <w:spacing w:val="9"/>
                <w:lang w:eastAsia="zh-CN"/>
              </w:rPr>
              <w:t>②</w:t>
            </w:r>
            <w:r>
              <w:rPr>
                <w:color w:val="auto"/>
                <w:spacing w:val="8"/>
              </w:rPr>
              <w:t>有虫害、</w:t>
            </w:r>
            <w:r>
              <w:rPr>
                <w:color w:val="auto"/>
                <w:spacing w:val="-58"/>
              </w:rPr>
              <w:t xml:space="preserve"> </w:t>
            </w:r>
            <w:r>
              <w:rPr>
                <w:color w:val="auto"/>
                <w:spacing w:val="8"/>
              </w:rPr>
              <w:t>鼠害</w:t>
            </w:r>
            <w:r>
              <w:rPr>
                <w:color w:val="auto"/>
              </w:rPr>
              <w:t xml:space="preserve"> </w:t>
            </w:r>
            <w:r>
              <w:rPr>
                <w:color w:val="auto"/>
                <w:spacing w:val="8"/>
              </w:rPr>
              <w:t>防治药物库房（可租用）得</w:t>
            </w:r>
            <w:r>
              <w:rPr>
                <w:color w:val="auto"/>
                <w:spacing w:val="-40"/>
              </w:rPr>
              <w:t xml:space="preserve"> </w:t>
            </w:r>
            <w:r>
              <w:rPr>
                <w:rFonts w:hint="eastAsia"/>
                <w:color w:val="auto"/>
                <w:spacing w:val="8"/>
                <w:lang w:val="en-US" w:eastAsia="zh-CN"/>
              </w:rPr>
              <w:t>5</w:t>
            </w:r>
            <w:r>
              <w:rPr>
                <w:color w:val="auto"/>
                <w:spacing w:val="-36"/>
              </w:rPr>
              <w:t xml:space="preserve"> </w:t>
            </w:r>
            <w:r>
              <w:rPr>
                <w:color w:val="auto"/>
                <w:spacing w:val="8"/>
              </w:rPr>
              <w:t>分，没有的不得分；</w:t>
            </w:r>
          </w:p>
        </w:tc>
        <w:tc>
          <w:tcPr>
            <w:tcW w:w="724" w:type="dxa"/>
            <w:vAlign w:val="top"/>
          </w:tcPr>
          <w:p w14:paraId="4DAD69F0">
            <w:pPr>
              <w:spacing w:line="298" w:lineRule="auto"/>
              <w:rPr>
                <w:rFonts w:ascii="Arial"/>
                <w:sz w:val="21"/>
              </w:rPr>
            </w:pPr>
          </w:p>
          <w:p w14:paraId="7851BCE4">
            <w:pPr>
              <w:pStyle w:val="14"/>
              <w:spacing w:before="65" w:line="228" w:lineRule="auto"/>
              <w:ind w:left="184"/>
            </w:pPr>
            <w:r>
              <w:rPr>
                <w:rFonts w:hint="eastAsia"/>
                <w:spacing w:val="-3"/>
                <w:lang w:val="en-US" w:eastAsia="zh-CN"/>
              </w:rPr>
              <w:t>10</w:t>
            </w:r>
            <w:r>
              <w:rPr>
                <w:spacing w:val="-3"/>
              </w:rPr>
              <w:t>分</w:t>
            </w:r>
          </w:p>
        </w:tc>
      </w:tr>
      <w:tr w14:paraId="69C50F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724" w:type="dxa"/>
            <w:vAlign w:val="top"/>
          </w:tcPr>
          <w:p w14:paraId="4168A376">
            <w:pPr>
              <w:spacing w:line="322" w:lineRule="auto"/>
              <w:rPr>
                <w:rFonts w:ascii="Arial"/>
                <w:color w:val="auto"/>
                <w:sz w:val="21"/>
              </w:rPr>
            </w:pPr>
          </w:p>
          <w:p w14:paraId="178A725E">
            <w:pPr>
              <w:spacing w:line="323" w:lineRule="auto"/>
              <w:rPr>
                <w:rFonts w:ascii="Arial"/>
                <w:color w:val="auto"/>
                <w:sz w:val="21"/>
              </w:rPr>
            </w:pPr>
          </w:p>
          <w:p w14:paraId="733EB171">
            <w:pPr>
              <w:pStyle w:val="14"/>
              <w:spacing w:before="65" w:line="187" w:lineRule="auto"/>
              <w:ind w:left="319"/>
              <w:rPr>
                <w:color w:val="auto"/>
              </w:rPr>
            </w:pPr>
            <w:r>
              <w:rPr>
                <w:color w:val="auto"/>
              </w:rPr>
              <w:t>5</w:t>
            </w:r>
          </w:p>
        </w:tc>
        <w:tc>
          <w:tcPr>
            <w:tcW w:w="1979" w:type="dxa"/>
            <w:vAlign w:val="top"/>
          </w:tcPr>
          <w:p w14:paraId="7099D3B7">
            <w:pPr>
              <w:spacing w:line="305" w:lineRule="auto"/>
              <w:rPr>
                <w:rFonts w:ascii="Arial"/>
                <w:color w:val="auto"/>
                <w:sz w:val="21"/>
              </w:rPr>
            </w:pPr>
          </w:p>
          <w:p w14:paraId="79CC3060">
            <w:pPr>
              <w:spacing w:line="305" w:lineRule="auto"/>
              <w:rPr>
                <w:rFonts w:ascii="Arial"/>
                <w:color w:val="auto"/>
                <w:sz w:val="21"/>
              </w:rPr>
            </w:pPr>
          </w:p>
          <w:p w14:paraId="33C5E2E6">
            <w:pPr>
              <w:pStyle w:val="14"/>
              <w:spacing w:before="65" w:line="226" w:lineRule="auto"/>
              <w:ind w:left="112"/>
              <w:rPr>
                <w:color w:val="auto"/>
              </w:rPr>
            </w:pPr>
            <w:r>
              <w:rPr>
                <w:color w:val="auto"/>
                <w:spacing w:val="8"/>
              </w:rPr>
              <w:t>相关检验报告</w:t>
            </w:r>
          </w:p>
        </w:tc>
        <w:tc>
          <w:tcPr>
            <w:tcW w:w="5937" w:type="dxa"/>
            <w:vAlign w:val="top"/>
          </w:tcPr>
          <w:p w14:paraId="4F5D551F">
            <w:pPr>
              <w:spacing w:before="114" w:line="219" w:lineRule="auto"/>
              <w:rPr>
                <w:color w:val="auto"/>
              </w:rPr>
            </w:pPr>
            <w:r>
              <w:rPr>
                <w:rFonts w:hint="default" w:ascii="宋体" w:hAnsi="宋体" w:eastAsia="宋体" w:cs="宋体"/>
                <w:snapToGrid w:val="0"/>
                <w:color w:val="auto"/>
                <w:spacing w:val="10"/>
                <w:kern w:val="0"/>
                <w:sz w:val="20"/>
                <w:szCs w:val="20"/>
                <w:lang w:val="en-US" w:eastAsia="zh-CN" w:bidi="ar-SA"/>
              </w:rPr>
              <w:t>提供虫害（选用0.8%</w:t>
            </w:r>
            <w:r>
              <w:rPr>
                <w:rFonts w:hint="eastAsia" w:ascii="宋体" w:hAnsi="宋体" w:eastAsia="宋体" w:cs="宋体"/>
                <w:snapToGrid w:val="0"/>
                <w:color w:val="auto"/>
                <w:spacing w:val="10"/>
                <w:kern w:val="0"/>
                <w:sz w:val="20"/>
                <w:szCs w:val="20"/>
                <w:lang w:val="en-US" w:eastAsia="zh-CN" w:bidi="ar-SA"/>
              </w:rPr>
              <w:t>阿维</w:t>
            </w:r>
            <w:r>
              <w:rPr>
                <w:rFonts w:hint="default" w:ascii="宋体" w:hAnsi="宋体" w:eastAsia="宋体" w:cs="宋体"/>
                <w:snapToGrid w:val="0"/>
                <w:color w:val="auto"/>
                <w:spacing w:val="10"/>
                <w:kern w:val="0"/>
                <w:sz w:val="20"/>
                <w:szCs w:val="20"/>
                <w:lang w:val="en-US" w:eastAsia="zh-CN" w:bidi="ar-SA"/>
              </w:rPr>
              <w:t>印楝素、0.5%蛇床子素、0.5亿</w:t>
            </w:r>
            <w:r>
              <w:rPr>
                <w:rFonts w:hint="eastAsia" w:ascii="宋体" w:hAnsi="宋体" w:eastAsia="宋体" w:cs="宋体"/>
                <w:snapToGrid w:val="0"/>
                <w:color w:val="auto"/>
                <w:spacing w:val="10"/>
                <w:kern w:val="0"/>
                <w:sz w:val="20"/>
                <w:szCs w:val="20"/>
                <w:lang w:val="en-US" w:eastAsia="zh-CN" w:bidi="ar-SA"/>
              </w:rPr>
              <w:t>孢子</w:t>
            </w:r>
            <w:r>
              <w:rPr>
                <w:rFonts w:hint="default" w:ascii="宋体" w:hAnsi="宋体" w:eastAsia="宋体" w:cs="宋体"/>
                <w:snapToGrid w:val="0"/>
                <w:color w:val="auto"/>
                <w:spacing w:val="10"/>
                <w:kern w:val="0"/>
                <w:sz w:val="20"/>
                <w:szCs w:val="20"/>
                <w:lang w:val="en-US" w:eastAsia="zh-CN" w:bidi="ar-SA"/>
              </w:rPr>
              <w:t>/</w:t>
            </w:r>
            <w:r>
              <w:rPr>
                <w:rFonts w:hint="eastAsia" w:ascii="宋体" w:hAnsi="宋体" w:eastAsia="宋体" w:cs="宋体"/>
                <w:snapToGrid w:val="0"/>
                <w:color w:val="auto"/>
                <w:spacing w:val="10"/>
                <w:kern w:val="0"/>
                <w:sz w:val="20"/>
                <w:szCs w:val="20"/>
                <w:lang w:val="en-US" w:eastAsia="zh-CN" w:bidi="ar-SA"/>
              </w:rPr>
              <w:t>ml</w:t>
            </w:r>
            <w:r>
              <w:rPr>
                <w:rFonts w:hint="default" w:ascii="宋体" w:hAnsi="宋体" w:eastAsia="宋体" w:cs="宋体"/>
                <w:snapToGrid w:val="0"/>
                <w:color w:val="auto"/>
                <w:spacing w:val="10"/>
                <w:kern w:val="0"/>
                <w:sz w:val="20"/>
                <w:szCs w:val="20"/>
                <w:lang w:val="en-US" w:eastAsia="zh-CN" w:bidi="ar-SA"/>
              </w:rPr>
              <w:t>蝗虫微孢子悬浮剂。）</w:t>
            </w:r>
            <w:r>
              <w:rPr>
                <w:rFonts w:hint="eastAsia" w:ascii="宋体" w:hAnsi="宋体" w:eastAsia="宋体" w:cs="宋体"/>
                <w:snapToGrid w:val="0"/>
                <w:color w:val="auto"/>
                <w:spacing w:val="10"/>
                <w:kern w:val="0"/>
                <w:sz w:val="20"/>
                <w:szCs w:val="20"/>
                <w:lang w:val="en-US" w:eastAsia="zh-CN" w:bidi="ar-SA"/>
              </w:rPr>
              <w:t>、</w:t>
            </w:r>
            <w:r>
              <w:rPr>
                <w:rFonts w:hint="default" w:ascii="宋体" w:hAnsi="宋体" w:eastAsia="宋体" w:cs="宋体"/>
                <w:snapToGrid w:val="0"/>
                <w:color w:val="auto"/>
                <w:spacing w:val="10"/>
                <w:kern w:val="0"/>
                <w:sz w:val="20"/>
                <w:szCs w:val="20"/>
                <w:lang w:val="en-US" w:eastAsia="zh-CN" w:bidi="ar-SA"/>
              </w:rPr>
              <w:t>鼠害（雷公藤甲素含量≥0.25 毫克/千克的雷公藤甲素颗粒剂）药物检验报告和产品合格证书的得</w:t>
            </w:r>
            <w:r>
              <w:rPr>
                <w:rFonts w:hint="eastAsia" w:ascii="宋体" w:hAnsi="宋体" w:eastAsia="宋体" w:cs="宋体"/>
                <w:snapToGrid w:val="0"/>
                <w:color w:val="auto"/>
                <w:spacing w:val="10"/>
                <w:kern w:val="0"/>
                <w:sz w:val="20"/>
                <w:szCs w:val="20"/>
                <w:lang w:val="en-US" w:eastAsia="zh-CN" w:bidi="ar-SA"/>
              </w:rPr>
              <w:t>6</w:t>
            </w:r>
            <w:r>
              <w:rPr>
                <w:rFonts w:hint="default" w:ascii="宋体" w:hAnsi="宋体" w:eastAsia="宋体" w:cs="宋体"/>
                <w:snapToGrid w:val="0"/>
                <w:color w:val="auto"/>
                <w:spacing w:val="10"/>
                <w:kern w:val="0"/>
                <w:sz w:val="20"/>
                <w:szCs w:val="20"/>
                <w:lang w:val="en-US" w:eastAsia="zh-CN" w:bidi="ar-SA"/>
              </w:rPr>
              <w:t xml:space="preserve"> 分，没有提供检验报告和 产品合格证书或只提供其中一项的不得分。</w:t>
            </w:r>
          </w:p>
        </w:tc>
        <w:tc>
          <w:tcPr>
            <w:tcW w:w="724" w:type="dxa"/>
            <w:vAlign w:val="top"/>
          </w:tcPr>
          <w:p w14:paraId="55F40E92">
            <w:pPr>
              <w:spacing w:line="305" w:lineRule="auto"/>
              <w:rPr>
                <w:rFonts w:ascii="Arial"/>
                <w:sz w:val="21"/>
              </w:rPr>
            </w:pPr>
          </w:p>
          <w:p w14:paraId="33B0C530">
            <w:pPr>
              <w:spacing w:line="305" w:lineRule="auto"/>
              <w:rPr>
                <w:rFonts w:ascii="Arial"/>
                <w:sz w:val="21"/>
              </w:rPr>
            </w:pPr>
          </w:p>
          <w:p w14:paraId="10C71868">
            <w:pPr>
              <w:pStyle w:val="14"/>
              <w:spacing w:before="65" w:line="228" w:lineRule="auto"/>
              <w:ind w:left="146"/>
            </w:pPr>
            <w:r>
              <w:rPr>
                <w:rFonts w:hint="eastAsia"/>
                <w:spacing w:val="-5"/>
                <w:lang w:val="en-US" w:eastAsia="zh-CN"/>
              </w:rPr>
              <w:t>6</w:t>
            </w:r>
            <w:r>
              <w:rPr>
                <w:spacing w:val="-5"/>
              </w:rPr>
              <w:t>分</w:t>
            </w:r>
          </w:p>
        </w:tc>
      </w:tr>
      <w:tr w14:paraId="638FD3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 w:hRule="atLeast"/>
        </w:trPr>
        <w:tc>
          <w:tcPr>
            <w:tcW w:w="724" w:type="dxa"/>
            <w:vAlign w:val="top"/>
          </w:tcPr>
          <w:p w14:paraId="2EE30876">
            <w:pPr>
              <w:pStyle w:val="14"/>
              <w:spacing w:before="65" w:line="187" w:lineRule="auto"/>
              <w:ind w:left="319"/>
              <w:rPr>
                <w:rFonts w:hint="eastAsia" w:eastAsia="宋体"/>
                <w:color w:val="auto"/>
                <w:lang w:val="en-US" w:eastAsia="zh-CN"/>
              </w:rPr>
            </w:pPr>
            <w:r>
              <w:rPr>
                <w:rFonts w:hint="eastAsia"/>
                <w:color w:val="auto"/>
                <w:lang w:val="en-US" w:eastAsia="zh-CN"/>
              </w:rPr>
              <w:t>6</w:t>
            </w:r>
          </w:p>
        </w:tc>
        <w:tc>
          <w:tcPr>
            <w:tcW w:w="1979" w:type="dxa"/>
            <w:vAlign w:val="top"/>
          </w:tcPr>
          <w:p w14:paraId="0409F866">
            <w:pPr>
              <w:spacing w:line="305" w:lineRule="auto"/>
              <w:rPr>
                <w:rFonts w:ascii="宋体" w:hAnsi="宋体" w:eastAsia="宋体" w:cs="宋体"/>
                <w:snapToGrid w:val="0"/>
                <w:color w:val="auto"/>
                <w:spacing w:val="8"/>
                <w:kern w:val="0"/>
                <w:sz w:val="20"/>
                <w:szCs w:val="20"/>
                <w:lang w:val="en-US" w:eastAsia="en-US" w:bidi="ar-SA"/>
              </w:rPr>
            </w:pPr>
            <w:r>
              <w:rPr>
                <w:rFonts w:hint="eastAsia" w:ascii="宋体" w:hAnsi="宋体" w:eastAsia="宋体" w:cs="宋体"/>
                <w:snapToGrid w:val="0"/>
                <w:color w:val="auto"/>
                <w:spacing w:val="8"/>
                <w:kern w:val="0"/>
                <w:sz w:val="20"/>
                <w:szCs w:val="20"/>
                <w:lang w:val="en-US" w:eastAsia="zh-CN" w:bidi="ar-SA"/>
              </w:rPr>
              <w:t>投标文件编制质量和响应程度</w:t>
            </w:r>
          </w:p>
          <w:p w14:paraId="5CD07619">
            <w:pPr>
              <w:pStyle w:val="14"/>
              <w:spacing w:before="65" w:line="226" w:lineRule="auto"/>
              <w:ind w:left="112"/>
              <w:rPr>
                <w:color w:val="auto"/>
                <w:spacing w:val="8"/>
              </w:rPr>
            </w:pPr>
          </w:p>
        </w:tc>
        <w:tc>
          <w:tcPr>
            <w:tcW w:w="5937" w:type="dxa"/>
            <w:vAlign w:val="top"/>
          </w:tcPr>
          <w:p w14:paraId="37EF3BAB">
            <w:pPr>
              <w:keepNext w:val="0"/>
              <w:keepLines w:val="0"/>
              <w:widowControl/>
              <w:suppressLineNumbers w:val="0"/>
              <w:jc w:val="left"/>
              <w:rPr>
                <w:rFonts w:hint="eastAsia" w:ascii="宋体" w:hAnsi="宋体" w:eastAsia="宋体" w:cs="宋体"/>
                <w:snapToGrid w:val="0"/>
                <w:color w:val="auto"/>
                <w:spacing w:val="3"/>
                <w:kern w:val="0"/>
                <w:sz w:val="20"/>
                <w:szCs w:val="20"/>
                <w:lang w:val="en-US" w:eastAsia="en-US" w:bidi="ar-SA"/>
              </w:rPr>
            </w:pPr>
            <w:r>
              <w:rPr>
                <w:rFonts w:hint="eastAsia" w:ascii="宋体" w:hAnsi="宋体" w:eastAsia="宋体" w:cs="宋体"/>
                <w:snapToGrid w:val="0"/>
                <w:color w:val="auto"/>
                <w:spacing w:val="2"/>
                <w:kern w:val="0"/>
                <w:sz w:val="20"/>
                <w:szCs w:val="20"/>
                <w:lang w:val="en-US" w:eastAsia="zh-CN" w:bidi="ar-SA"/>
              </w:rPr>
              <w:t>根据投标</w:t>
            </w:r>
            <w:r>
              <w:rPr>
                <w:rFonts w:hint="eastAsia" w:ascii="宋体" w:hAnsi="宋体" w:eastAsia="宋体" w:cs="宋体"/>
                <w:snapToGrid w:val="0"/>
                <w:color w:val="auto"/>
                <w:spacing w:val="3"/>
                <w:kern w:val="0"/>
                <w:sz w:val="20"/>
                <w:szCs w:val="20"/>
                <w:lang w:val="en-US" w:eastAsia="zh-CN" w:bidi="ar-SA"/>
              </w:rPr>
              <w:t>文件内容完整度、编制质量、响应程度好的；</w:t>
            </w:r>
          </w:p>
          <w:p w14:paraId="20BA49AB">
            <w:pPr>
              <w:keepNext w:val="0"/>
              <w:keepLines w:val="0"/>
              <w:widowControl/>
              <w:suppressLineNumbers w:val="0"/>
              <w:jc w:val="left"/>
              <w:rPr>
                <w:rFonts w:hint="eastAsia" w:ascii="宋体" w:hAnsi="宋体" w:eastAsia="宋体" w:cs="宋体"/>
                <w:snapToGrid w:val="0"/>
                <w:color w:val="auto"/>
                <w:spacing w:val="3"/>
                <w:kern w:val="0"/>
                <w:sz w:val="20"/>
                <w:szCs w:val="20"/>
                <w:lang w:val="en-US" w:eastAsia="en-US" w:bidi="ar-SA"/>
              </w:rPr>
            </w:pPr>
            <w:r>
              <w:rPr>
                <w:rFonts w:hint="eastAsia" w:ascii="宋体" w:hAnsi="宋体" w:eastAsia="宋体" w:cs="宋体"/>
                <w:snapToGrid w:val="0"/>
                <w:color w:val="auto"/>
                <w:spacing w:val="3"/>
                <w:kern w:val="0"/>
                <w:sz w:val="20"/>
                <w:szCs w:val="20"/>
                <w:lang w:val="en-US" w:eastAsia="zh-CN" w:bidi="ar-SA"/>
              </w:rPr>
              <w:t>得3分；每缺少一项内容扣1分，扣完为止。</w:t>
            </w:r>
          </w:p>
          <w:p w14:paraId="1AF79B66">
            <w:pPr>
              <w:pStyle w:val="14"/>
              <w:spacing w:before="55" w:line="273" w:lineRule="auto"/>
              <w:ind w:left="114" w:right="105"/>
              <w:rPr>
                <w:color w:val="auto"/>
                <w:spacing w:val="2"/>
              </w:rPr>
            </w:pPr>
          </w:p>
        </w:tc>
        <w:tc>
          <w:tcPr>
            <w:tcW w:w="724" w:type="dxa"/>
            <w:vAlign w:val="top"/>
          </w:tcPr>
          <w:p w14:paraId="2C74BDC7">
            <w:pPr>
              <w:pStyle w:val="14"/>
              <w:spacing w:before="65" w:line="228" w:lineRule="auto"/>
              <w:ind w:left="146"/>
              <w:rPr>
                <w:rFonts w:hint="default"/>
                <w:color w:val="FF0000"/>
                <w:spacing w:val="-5"/>
                <w:lang w:val="en-US" w:eastAsia="zh-CN"/>
              </w:rPr>
            </w:pPr>
            <w:r>
              <w:rPr>
                <w:rFonts w:hint="eastAsia"/>
                <w:color w:val="auto"/>
                <w:spacing w:val="8"/>
                <w:lang w:val="en-US" w:eastAsia="zh-CN"/>
              </w:rPr>
              <w:t>3分</w:t>
            </w:r>
          </w:p>
        </w:tc>
      </w:tr>
      <w:tr w14:paraId="0962E1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9364" w:type="dxa"/>
            <w:gridSpan w:val="4"/>
            <w:vAlign w:val="top"/>
          </w:tcPr>
          <w:p w14:paraId="0D7F73D6">
            <w:pPr>
              <w:pStyle w:val="14"/>
              <w:spacing w:before="91" w:line="228" w:lineRule="auto"/>
              <w:ind w:left="3822"/>
            </w:pPr>
            <w:r>
              <w:rPr>
                <w:spacing w:val="5"/>
              </w:rPr>
              <w:t>技术部分（5</w:t>
            </w:r>
            <w:r>
              <w:rPr>
                <w:rFonts w:hint="eastAsia"/>
                <w:spacing w:val="5"/>
                <w:lang w:val="en-US" w:eastAsia="zh-CN"/>
              </w:rPr>
              <w:t>1</w:t>
            </w:r>
            <w:r>
              <w:rPr>
                <w:spacing w:val="-36"/>
              </w:rPr>
              <w:t xml:space="preserve"> </w:t>
            </w:r>
            <w:r>
              <w:rPr>
                <w:spacing w:val="5"/>
              </w:rPr>
              <w:t>分）</w:t>
            </w:r>
          </w:p>
        </w:tc>
      </w:tr>
      <w:tr w14:paraId="260848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4" w:hRule="atLeast"/>
        </w:trPr>
        <w:tc>
          <w:tcPr>
            <w:tcW w:w="724" w:type="dxa"/>
            <w:vAlign w:val="top"/>
          </w:tcPr>
          <w:p w14:paraId="084D2682">
            <w:pPr>
              <w:spacing w:line="283" w:lineRule="auto"/>
              <w:rPr>
                <w:rFonts w:ascii="Arial"/>
                <w:sz w:val="21"/>
              </w:rPr>
            </w:pPr>
          </w:p>
          <w:p w14:paraId="25934F7E">
            <w:pPr>
              <w:spacing w:line="283" w:lineRule="auto"/>
              <w:rPr>
                <w:rFonts w:ascii="Arial"/>
                <w:sz w:val="21"/>
              </w:rPr>
            </w:pPr>
          </w:p>
          <w:p w14:paraId="65E3693B">
            <w:pPr>
              <w:spacing w:line="283" w:lineRule="auto"/>
              <w:rPr>
                <w:rFonts w:ascii="Arial"/>
                <w:sz w:val="21"/>
              </w:rPr>
            </w:pPr>
          </w:p>
          <w:p w14:paraId="445657F0">
            <w:pPr>
              <w:spacing w:line="284" w:lineRule="auto"/>
              <w:rPr>
                <w:rFonts w:ascii="Arial"/>
                <w:sz w:val="21"/>
              </w:rPr>
            </w:pPr>
          </w:p>
          <w:p w14:paraId="2CE74570">
            <w:pPr>
              <w:spacing w:line="284" w:lineRule="auto"/>
              <w:rPr>
                <w:rFonts w:ascii="Arial"/>
                <w:sz w:val="21"/>
              </w:rPr>
            </w:pPr>
          </w:p>
          <w:p w14:paraId="058348A7">
            <w:pPr>
              <w:pStyle w:val="14"/>
              <w:spacing w:before="65" w:line="189" w:lineRule="auto"/>
              <w:ind w:left="317"/>
              <w:rPr>
                <w:rFonts w:hint="eastAsia" w:eastAsia="宋体"/>
                <w:lang w:eastAsia="zh-CN"/>
              </w:rPr>
            </w:pPr>
            <w:r>
              <w:rPr>
                <w:rFonts w:hint="eastAsia"/>
                <w:lang w:val="en-US" w:eastAsia="zh-CN"/>
              </w:rPr>
              <w:t>7</w:t>
            </w:r>
          </w:p>
        </w:tc>
        <w:tc>
          <w:tcPr>
            <w:tcW w:w="1979" w:type="dxa"/>
            <w:vAlign w:val="top"/>
          </w:tcPr>
          <w:p w14:paraId="5EB23CA1">
            <w:pPr>
              <w:spacing w:line="277" w:lineRule="auto"/>
              <w:rPr>
                <w:rFonts w:ascii="Arial"/>
                <w:sz w:val="21"/>
              </w:rPr>
            </w:pPr>
          </w:p>
          <w:p w14:paraId="6D3905CA">
            <w:pPr>
              <w:spacing w:line="277" w:lineRule="auto"/>
              <w:rPr>
                <w:rFonts w:ascii="Arial"/>
                <w:sz w:val="21"/>
              </w:rPr>
            </w:pPr>
          </w:p>
          <w:p w14:paraId="7BDC35C1">
            <w:pPr>
              <w:spacing w:line="277" w:lineRule="auto"/>
              <w:rPr>
                <w:rFonts w:ascii="Arial"/>
                <w:sz w:val="21"/>
              </w:rPr>
            </w:pPr>
          </w:p>
          <w:p w14:paraId="673BF1CC">
            <w:pPr>
              <w:spacing w:line="277" w:lineRule="auto"/>
              <w:rPr>
                <w:rFonts w:ascii="Arial"/>
                <w:sz w:val="21"/>
              </w:rPr>
            </w:pPr>
          </w:p>
          <w:p w14:paraId="0EAA0230">
            <w:pPr>
              <w:spacing w:line="277" w:lineRule="auto"/>
              <w:rPr>
                <w:rFonts w:ascii="Arial"/>
                <w:sz w:val="21"/>
              </w:rPr>
            </w:pPr>
          </w:p>
          <w:p w14:paraId="66C75F39">
            <w:pPr>
              <w:pStyle w:val="14"/>
              <w:spacing w:before="65" w:line="228" w:lineRule="auto"/>
              <w:ind w:left="115"/>
            </w:pPr>
            <w:r>
              <w:rPr>
                <w:spacing w:val="7"/>
              </w:rPr>
              <w:t>项目实施方案</w:t>
            </w:r>
          </w:p>
        </w:tc>
        <w:tc>
          <w:tcPr>
            <w:tcW w:w="5937" w:type="dxa"/>
            <w:vAlign w:val="top"/>
          </w:tcPr>
          <w:p w14:paraId="0CBDF731">
            <w:pPr>
              <w:pStyle w:val="14"/>
              <w:spacing w:before="55" w:line="273" w:lineRule="auto"/>
              <w:ind w:left="114" w:right="105"/>
            </w:pPr>
            <w:r>
              <w:rPr>
                <w:spacing w:val="2"/>
                <w:lang w:val="en-US" w:eastAsia="zh-CN"/>
              </w:rPr>
              <w:t>考察各</w:t>
            </w:r>
            <w:r>
              <w:rPr>
                <w:rFonts w:hint="eastAsia"/>
                <w:spacing w:val="2"/>
                <w:lang w:val="en-US" w:eastAsia="zh-CN"/>
              </w:rPr>
              <w:t>供应商</w:t>
            </w:r>
            <w:r>
              <w:rPr>
                <w:spacing w:val="2"/>
                <w:lang w:val="en-US" w:eastAsia="zh-CN"/>
              </w:rPr>
              <w:t>的①专业人员设置、管理、具体分</w:t>
            </w:r>
            <w:r>
              <w:rPr>
                <w:rFonts w:hint="eastAsia"/>
                <w:spacing w:val="2"/>
                <w:lang w:val="en-US" w:eastAsia="zh-CN"/>
              </w:rPr>
              <w:t>工；②时间安排计划及进度保证措施；③喷洒机型选择方案；④实施喷洒计划、施药方案；⑤飞防路线的设计；⑥效果预测；⑦安全保障措施；⑧质量控制制度的完善性、健全性、有效性、具体实施措施等情况后综合评分。【方案完整、完全满足项目需求、内容无错误或无缺陷的得24分。每缺少一项内容扣3分，每有一项内容有缺陷或每有一项内容不满足项目需求或每有一项内容错误（内容错误或有缺陷是指：项目名称不符、需求理解错误，方案内容与项目需求不一致，涉及的技术规范标准等与国家或行业或采购文件要求不一致，方案内容存在凭空想象与编造、内容与实际实施存在差异性，语义表述不清，存在歧义、混乱，内容不充实完善等，的扣2分；扣完为止】</w:t>
            </w:r>
          </w:p>
        </w:tc>
        <w:tc>
          <w:tcPr>
            <w:tcW w:w="724" w:type="dxa"/>
            <w:vAlign w:val="top"/>
          </w:tcPr>
          <w:p w14:paraId="5E567FA5">
            <w:pPr>
              <w:spacing w:line="277" w:lineRule="auto"/>
              <w:rPr>
                <w:rFonts w:ascii="Arial"/>
                <w:sz w:val="21"/>
              </w:rPr>
            </w:pPr>
          </w:p>
          <w:p w14:paraId="11889EF0">
            <w:pPr>
              <w:spacing w:line="277" w:lineRule="auto"/>
              <w:rPr>
                <w:rFonts w:ascii="Arial"/>
                <w:sz w:val="21"/>
              </w:rPr>
            </w:pPr>
          </w:p>
          <w:p w14:paraId="57A1A610">
            <w:pPr>
              <w:spacing w:line="277" w:lineRule="auto"/>
              <w:rPr>
                <w:rFonts w:ascii="Arial"/>
                <w:sz w:val="21"/>
              </w:rPr>
            </w:pPr>
          </w:p>
          <w:p w14:paraId="53EF9182">
            <w:pPr>
              <w:spacing w:line="277" w:lineRule="auto"/>
              <w:rPr>
                <w:rFonts w:ascii="Arial"/>
                <w:sz w:val="21"/>
              </w:rPr>
            </w:pPr>
          </w:p>
          <w:p w14:paraId="2F0A94A7">
            <w:pPr>
              <w:spacing w:line="277" w:lineRule="auto"/>
              <w:rPr>
                <w:rFonts w:ascii="Arial"/>
                <w:sz w:val="21"/>
              </w:rPr>
            </w:pPr>
          </w:p>
          <w:p w14:paraId="3CA3C3FA">
            <w:pPr>
              <w:pStyle w:val="14"/>
              <w:spacing w:before="65" w:line="228" w:lineRule="auto"/>
              <w:ind w:left="118"/>
            </w:pPr>
            <w:r>
              <w:rPr>
                <w:spacing w:val="-1"/>
              </w:rPr>
              <w:t>2</w:t>
            </w:r>
            <w:r>
              <w:rPr>
                <w:rFonts w:hint="eastAsia"/>
                <w:spacing w:val="-1"/>
                <w:lang w:val="en-US" w:eastAsia="zh-CN"/>
              </w:rPr>
              <w:t>4</w:t>
            </w:r>
            <w:r>
              <w:rPr>
                <w:spacing w:val="-1"/>
              </w:rPr>
              <w:t>分</w:t>
            </w:r>
          </w:p>
        </w:tc>
      </w:tr>
      <w:tr w14:paraId="7EDF4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5" w:hRule="atLeast"/>
        </w:trPr>
        <w:tc>
          <w:tcPr>
            <w:tcW w:w="724" w:type="dxa"/>
            <w:vAlign w:val="top"/>
          </w:tcPr>
          <w:p w14:paraId="4A825F65">
            <w:pPr>
              <w:spacing w:line="245" w:lineRule="auto"/>
              <w:rPr>
                <w:rFonts w:ascii="Arial"/>
                <w:sz w:val="21"/>
              </w:rPr>
            </w:pPr>
          </w:p>
          <w:p w14:paraId="28BF85DF">
            <w:pPr>
              <w:spacing w:line="245" w:lineRule="auto"/>
              <w:rPr>
                <w:rFonts w:ascii="Arial"/>
                <w:sz w:val="21"/>
              </w:rPr>
            </w:pPr>
          </w:p>
          <w:p w14:paraId="51DEAB18">
            <w:pPr>
              <w:pStyle w:val="14"/>
              <w:spacing w:before="65" w:line="189" w:lineRule="auto"/>
              <w:ind w:left="316"/>
              <w:rPr>
                <w:rFonts w:hint="eastAsia" w:eastAsia="宋体"/>
                <w:lang w:eastAsia="zh-CN"/>
              </w:rPr>
            </w:pPr>
            <w:r>
              <w:rPr>
                <w:rFonts w:hint="eastAsia"/>
                <w:lang w:val="en-US" w:eastAsia="zh-CN"/>
              </w:rPr>
              <w:t>8</w:t>
            </w:r>
          </w:p>
        </w:tc>
        <w:tc>
          <w:tcPr>
            <w:tcW w:w="1979" w:type="dxa"/>
            <w:vAlign w:val="top"/>
          </w:tcPr>
          <w:p w14:paraId="7F84BCF9">
            <w:pPr>
              <w:spacing w:line="458" w:lineRule="auto"/>
              <w:rPr>
                <w:rFonts w:ascii="Arial"/>
                <w:sz w:val="21"/>
              </w:rPr>
            </w:pPr>
          </w:p>
          <w:p w14:paraId="68000B93">
            <w:pPr>
              <w:pStyle w:val="14"/>
              <w:spacing w:before="65" w:line="228" w:lineRule="auto"/>
              <w:ind w:left="112"/>
            </w:pPr>
            <w:r>
              <w:rPr>
                <w:spacing w:val="8"/>
              </w:rPr>
              <w:t>应急防治措施方案</w:t>
            </w:r>
          </w:p>
        </w:tc>
        <w:tc>
          <w:tcPr>
            <w:tcW w:w="5937" w:type="dxa"/>
            <w:vAlign w:val="top"/>
          </w:tcPr>
          <w:p w14:paraId="5E2C75D2">
            <w:pPr>
              <w:pStyle w:val="14"/>
              <w:spacing w:before="55" w:line="282" w:lineRule="auto"/>
              <w:ind w:left="113" w:right="105" w:firstLine="5"/>
              <w:jc w:val="both"/>
            </w:pPr>
            <w:r>
              <w:rPr>
                <w:rFonts w:hint="eastAsia"/>
                <w:spacing w:val="11"/>
                <w:lang w:val="en-US" w:eastAsia="zh-CN"/>
              </w:rPr>
              <w:t>根据投标人</w:t>
            </w:r>
            <w:r>
              <w:rPr>
                <w:spacing w:val="11"/>
                <w:lang w:val="en-US" w:eastAsia="zh-CN"/>
              </w:rPr>
              <w:t>①</w:t>
            </w:r>
            <w:r>
              <w:rPr>
                <w:rFonts w:hint="eastAsia"/>
                <w:spacing w:val="11"/>
                <w:lang w:val="en-US" w:eastAsia="zh-CN"/>
              </w:rPr>
              <w:t>对防治</w:t>
            </w:r>
            <w:r>
              <w:rPr>
                <w:spacing w:val="11"/>
                <w:lang w:val="en-US" w:eastAsia="zh-CN"/>
              </w:rPr>
              <w:t>过程中可能发生的突发事件</w:t>
            </w:r>
            <w:r>
              <w:rPr>
                <w:rFonts w:hint="eastAsia"/>
                <w:spacing w:val="11"/>
                <w:lang w:val="en-US" w:eastAsia="zh-CN"/>
              </w:rPr>
              <w:t>是否制定应急预案；②次生灾害是否制定应急预案；③恶劣天气应急预案；④应急预案是否完备；⑤是否具有应急可操作性情况，评委根据投标文</w:t>
            </w:r>
            <w:r>
              <w:rPr>
                <w:spacing w:val="11"/>
                <w:lang w:val="en-US" w:eastAsia="zh-CN"/>
              </w:rPr>
              <w:t xml:space="preserve">件，措施切实可行性等情况综合评分。 </w:t>
            </w:r>
            <w:r>
              <w:rPr>
                <w:rFonts w:hint="eastAsia"/>
                <w:spacing w:val="11"/>
                <w:lang w:val="en-US" w:eastAsia="zh-CN"/>
              </w:rPr>
              <w:t>【方案完整、完全满足项目需求、内容无错误或无缺陷的得15分。每缺少一项内容扣3分，每有一项内容有缺陷或每有一项内容不满足项目需求或每有一项内容错误的扣1分。扣完为止。】</w:t>
            </w:r>
          </w:p>
        </w:tc>
        <w:tc>
          <w:tcPr>
            <w:tcW w:w="724" w:type="dxa"/>
            <w:vAlign w:val="top"/>
          </w:tcPr>
          <w:p w14:paraId="47DEADFF">
            <w:pPr>
              <w:spacing w:line="458" w:lineRule="auto"/>
              <w:rPr>
                <w:rFonts w:ascii="Arial"/>
                <w:sz w:val="21"/>
              </w:rPr>
            </w:pPr>
          </w:p>
          <w:p w14:paraId="5D076D7F">
            <w:pPr>
              <w:pStyle w:val="14"/>
              <w:spacing w:before="65" w:line="228" w:lineRule="auto"/>
              <w:ind w:left="188"/>
            </w:pPr>
            <w:r>
              <w:rPr>
                <w:rFonts w:hint="eastAsia"/>
                <w:spacing w:val="-5"/>
                <w:lang w:val="en-US" w:eastAsia="zh-CN"/>
              </w:rPr>
              <w:t>15</w:t>
            </w:r>
            <w:r>
              <w:rPr>
                <w:spacing w:val="-5"/>
              </w:rPr>
              <w:t>分</w:t>
            </w:r>
          </w:p>
        </w:tc>
      </w:tr>
    </w:tbl>
    <w:tbl>
      <w:tblPr>
        <w:tblStyle w:val="13"/>
        <w:tblpPr w:leftFromText="180" w:rightFromText="180" w:vertAnchor="text" w:horzAnchor="page" w:tblpX="1437" w:tblpY="14"/>
        <w:tblOverlap w:val="never"/>
        <w:tblW w:w="933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1"/>
        <w:gridCol w:w="2035"/>
        <w:gridCol w:w="5837"/>
        <w:gridCol w:w="697"/>
      </w:tblGrid>
      <w:tr w14:paraId="35E4CA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6" w:hRule="atLeast"/>
        </w:trPr>
        <w:tc>
          <w:tcPr>
            <w:tcW w:w="761" w:type="dxa"/>
            <w:vAlign w:val="top"/>
          </w:tcPr>
          <w:p w14:paraId="36771812">
            <w:pPr>
              <w:spacing w:line="244" w:lineRule="auto"/>
              <w:rPr>
                <w:rFonts w:ascii="Arial"/>
                <w:sz w:val="21"/>
              </w:rPr>
            </w:pPr>
          </w:p>
          <w:p w14:paraId="6FC1529A">
            <w:pPr>
              <w:spacing w:line="244" w:lineRule="auto"/>
              <w:rPr>
                <w:rFonts w:ascii="Arial"/>
                <w:sz w:val="21"/>
              </w:rPr>
            </w:pPr>
          </w:p>
          <w:p w14:paraId="43A00B49">
            <w:pPr>
              <w:pStyle w:val="14"/>
              <w:spacing w:before="65" w:line="189" w:lineRule="auto"/>
              <w:ind w:left="316"/>
              <w:rPr>
                <w:rFonts w:hint="eastAsia" w:eastAsia="宋体"/>
                <w:lang w:eastAsia="zh-CN"/>
              </w:rPr>
            </w:pPr>
            <w:r>
              <w:rPr>
                <w:rFonts w:hint="eastAsia"/>
                <w:lang w:val="en-US" w:eastAsia="zh-CN"/>
              </w:rPr>
              <w:t>9</w:t>
            </w:r>
          </w:p>
        </w:tc>
        <w:tc>
          <w:tcPr>
            <w:tcW w:w="2035" w:type="dxa"/>
            <w:vAlign w:val="top"/>
          </w:tcPr>
          <w:p w14:paraId="61529E57">
            <w:pPr>
              <w:pStyle w:val="14"/>
              <w:spacing w:before="212" w:line="278" w:lineRule="auto"/>
              <w:ind w:left="111" w:right="108" w:firstLine="5"/>
              <w:jc w:val="both"/>
            </w:pPr>
            <w:r>
              <w:rPr>
                <w:spacing w:val="18"/>
              </w:rPr>
              <w:t>安全文明施工、工</w:t>
            </w:r>
            <w:r>
              <w:rPr>
                <w:spacing w:val="4"/>
              </w:rPr>
              <w:t xml:space="preserve"> </w:t>
            </w:r>
            <w:r>
              <w:rPr>
                <w:spacing w:val="19"/>
              </w:rPr>
              <w:t>程质量保证、环境</w:t>
            </w:r>
            <w:r>
              <w:rPr>
                <w:spacing w:val="1"/>
              </w:rPr>
              <w:t xml:space="preserve"> </w:t>
            </w:r>
            <w:r>
              <w:rPr>
                <w:spacing w:val="7"/>
              </w:rPr>
              <w:t>保护措施</w:t>
            </w:r>
          </w:p>
        </w:tc>
        <w:tc>
          <w:tcPr>
            <w:tcW w:w="5837" w:type="dxa"/>
            <w:vAlign w:val="top"/>
          </w:tcPr>
          <w:p w14:paraId="2554DE3A">
            <w:pPr>
              <w:pStyle w:val="14"/>
              <w:spacing w:before="54" w:line="275" w:lineRule="auto"/>
              <w:ind w:left="112" w:right="105"/>
              <w:jc w:val="both"/>
            </w:pPr>
            <w:r>
              <w:rPr>
                <w:spacing w:val="11"/>
              </w:rPr>
              <w:t>根据投标</w:t>
            </w:r>
            <w:r>
              <w:rPr>
                <w:rFonts w:hint="eastAsia"/>
                <w:spacing w:val="11"/>
                <w:lang w:val="en-US" w:eastAsia="zh-CN"/>
              </w:rPr>
              <w:t>企业</w:t>
            </w:r>
            <w:r>
              <w:rPr>
                <w:spacing w:val="11"/>
              </w:rPr>
              <w:t>针对安全文明施工、工程质量保证、环境保护措施</w:t>
            </w:r>
            <w:r>
              <w:rPr>
                <w:rFonts w:hint="eastAsia"/>
                <w:spacing w:val="11"/>
                <w:lang w:eastAsia="zh-CN"/>
              </w:rPr>
              <w:t>、</w:t>
            </w:r>
            <w:r>
              <w:rPr>
                <w:spacing w:val="11"/>
              </w:rPr>
              <w:t>描述科</w:t>
            </w:r>
            <w:r>
              <w:rPr>
                <w:spacing w:val="10"/>
              </w:rPr>
              <w:t>学、合理程度响应情况得分。</w:t>
            </w:r>
            <w:r>
              <w:rPr>
                <w:rFonts w:hint="eastAsia" w:ascii="宋体" w:hAnsi="宋体" w:eastAsia="宋体" w:cs="宋体"/>
                <w:snapToGrid w:val="0"/>
                <w:color w:val="000000"/>
                <w:spacing w:val="11"/>
                <w:kern w:val="0"/>
                <w:sz w:val="20"/>
                <w:szCs w:val="20"/>
                <w:lang w:val="en-US" w:eastAsia="zh-CN" w:bidi="ar-SA"/>
              </w:rPr>
              <w:t>以上内容都包含且满足采购需求的得</w:t>
            </w:r>
            <w:r>
              <w:rPr>
                <w:rFonts w:hint="eastAsia" w:cs="宋体"/>
                <w:snapToGrid w:val="0"/>
                <w:color w:val="000000"/>
                <w:spacing w:val="11"/>
                <w:kern w:val="0"/>
                <w:sz w:val="20"/>
                <w:szCs w:val="20"/>
                <w:lang w:val="en-US" w:eastAsia="zh-CN" w:bidi="ar-SA"/>
              </w:rPr>
              <w:t>6</w:t>
            </w:r>
            <w:r>
              <w:rPr>
                <w:rFonts w:hint="eastAsia" w:ascii="宋体" w:hAnsi="宋体" w:eastAsia="宋体" w:cs="宋体"/>
                <w:snapToGrid w:val="0"/>
                <w:color w:val="000000"/>
                <w:spacing w:val="11"/>
                <w:kern w:val="0"/>
                <w:sz w:val="20"/>
                <w:szCs w:val="20"/>
                <w:lang w:val="en-US" w:eastAsia="zh-CN" w:bidi="ar-SA"/>
              </w:rPr>
              <w:t>分；每缺少一项内容的扣</w:t>
            </w:r>
            <w:r>
              <w:rPr>
                <w:rFonts w:hint="eastAsia" w:cs="宋体"/>
                <w:snapToGrid w:val="0"/>
                <w:color w:val="000000"/>
                <w:spacing w:val="11"/>
                <w:kern w:val="0"/>
                <w:sz w:val="20"/>
                <w:szCs w:val="20"/>
                <w:lang w:val="en-US" w:eastAsia="zh-CN" w:bidi="ar-SA"/>
              </w:rPr>
              <w:t>2</w:t>
            </w:r>
            <w:r>
              <w:rPr>
                <w:rFonts w:hint="eastAsia" w:ascii="宋体" w:hAnsi="宋体" w:eastAsia="宋体" w:cs="宋体"/>
                <w:snapToGrid w:val="0"/>
                <w:color w:val="000000"/>
                <w:spacing w:val="11"/>
                <w:kern w:val="0"/>
                <w:sz w:val="20"/>
                <w:szCs w:val="20"/>
                <w:lang w:val="en-US" w:eastAsia="zh-CN" w:bidi="ar-SA"/>
              </w:rPr>
              <w:t>分；每有一处缺陷的扣1分；扣完为止，未提供不得分。</w:t>
            </w:r>
          </w:p>
        </w:tc>
        <w:tc>
          <w:tcPr>
            <w:tcW w:w="697" w:type="dxa"/>
            <w:vAlign w:val="top"/>
          </w:tcPr>
          <w:p w14:paraId="2C4C0BA5">
            <w:pPr>
              <w:spacing w:line="455" w:lineRule="auto"/>
              <w:rPr>
                <w:rFonts w:ascii="Arial"/>
                <w:sz w:val="21"/>
              </w:rPr>
            </w:pPr>
          </w:p>
          <w:p w14:paraId="060F52A1">
            <w:pPr>
              <w:pStyle w:val="14"/>
              <w:spacing w:before="65" w:line="228" w:lineRule="auto"/>
              <w:ind w:left="184"/>
            </w:pPr>
            <w:r>
              <w:rPr>
                <w:rFonts w:hint="eastAsia"/>
                <w:spacing w:val="-3"/>
                <w:lang w:val="en-US" w:eastAsia="zh-CN"/>
              </w:rPr>
              <w:t>6</w:t>
            </w:r>
            <w:r>
              <w:rPr>
                <w:spacing w:val="-35"/>
              </w:rPr>
              <w:t xml:space="preserve"> </w:t>
            </w:r>
            <w:r>
              <w:rPr>
                <w:spacing w:val="-3"/>
              </w:rPr>
              <w:t>分</w:t>
            </w:r>
          </w:p>
        </w:tc>
      </w:tr>
      <w:tr w14:paraId="697A93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8" w:hRule="atLeast"/>
        </w:trPr>
        <w:tc>
          <w:tcPr>
            <w:tcW w:w="761" w:type="dxa"/>
            <w:vAlign w:val="top"/>
          </w:tcPr>
          <w:p w14:paraId="40826050">
            <w:pPr>
              <w:spacing w:line="295" w:lineRule="auto"/>
              <w:rPr>
                <w:rFonts w:ascii="Arial"/>
                <w:sz w:val="21"/>
              </w:rPr>
            </w:pPr>
          </w:p>
          <w:p w14:paraId="3C9DBD4E">
            <w:pPr>
              <w:spacing w:line="295" w:lineRule="auto"/>
              <w:rPr>
                <w:rFonts w:ascii="Arial"/>
                <w:sz w:val="21"/>
              </w:rPr>
            </w:pPr>
          </w:p>
          <w:p w14:paraId="516A3E1E">
            <w:pPr>
              <w:spacing w:line="296" w:lineRule="auto"/>
              <w:rPr>
                <w:rFonts w:ascii="Arial"/>
                <w:sz w:val="21"/>
              </w:rPr>
            </w:pPr>
          </w:p>
          <w:p w14:paraId="4558236F">
            <w:pPr>
              <w:spacing w:line="296" w:lineRule="auto"/>
              <w:rPr>
                <w:rFonts w:ascii="Arial"/>
                <w:sz w:val="21"/>
              </w:rPr>
            </w:pPr>
          </w:p>
          <w:p w14:paraId="5AFA5DF3">
            <w:pPr>
              <w:pStyle w:val="14"/>
              <w:spacing w:before="65" w:line="190" w:lineRule="auto"/>
              <w:ind w:left="278"/>
              <w:rPr>
                <w:rFonts w:hint="default" w:eastAsia="宋体"/>
                <w:lang w:val="en-US" w:eastAsia="zh-CN"/>
              </w:rPr>
            </w:pPr>
            <w:r>
              <w:rPr>
                <w:rFonts w:hint="eastAsia"/>
                <w:spacing w:val="-7"/>
                <w:lang w:val="en-US" w:eastAsia="zh-CN"/>
              </w:rPr>
              <w:t>10</w:t>
            </w:r>
          </w:p>
        </w:tc>
        <w:tc>
          <w:tcPr>
            <w:tcW w:w="2035" w:type="dxa"/>
            <w:vAlign w:val="top"/>
          </w:tcPr>
          <w:p w14:paraId="34731539">
            <w:pPr>
              <w:spacing w:line="287" w:lineRule="auto"/>
              <w:rPr>
                <w:rFonts w:ascii="Arial"/>
                <w:sz w:val="21"/>
              </w:rPr>
            </w:pPr>
          </w:p>
          <w:p w14:paraId="0A735555">
            <w:pPr>
              <w:spacing w:line="287" w:lineRule="auto"/>
              <w:rPr>
                <w:rFonts w:ascii="Arial"/>
                <w:sz w:val="21"/>
              </w:rPr>
            </w:pPr>
          </w:p>
          <w:p w14:paraId="02543850">
            <w:pPr>
              <w:spacing w:line="288" w:lineRule="auto"/>
              <w:rPr>
                <w:rFonts w:ascii="Arial"/>
                <w:sz w:val="21"/>
              </w:rPr>
            </w:pPr>
          </w:p>
          <w:p w14:paraId="1DC1A7B0">
            <w:pPr>
              <w:spacing w:line="288" w:lineRule="auto"/>
              <w:rPr>
                <w:rFonts w:ascii="Arial"/>
                <w:sz w:val="21"/>
              </w:rPr>
            </w:pPr>
          </w:p>
          <w:p w14:paraId="233DB4CB">
            <w:pPr>
              <w:pStyle w:val="14"/>
              <w:spacing w:before="65" w:line="228" w:lineRule="auto"/>
              <w:ind w:left="112"/>
            </w:pPr>
            <w:r>
              <w:rPr>
                <w:spacing w:val="7"/>
              </w:rPr>
              <w:t>售后服务</w:t>
            </w:r>
          </w:p>
        </w:tc>
        <w:tc>
          <w:tcPr>
            <w:tcW w:w="5837" w:type="dxa"/>
            <w:vAlign w:val="top"/>
          </w:tcPr>
          <w:p w14:paraId="4113E18D">
            <w:pPr>
              <w:keepNext w:val="0"/>
              <w:keepLines w:val="0"/>
              <w:widowControl/>
              <w:suppressLineNumbers w:val="0"/>
              <w:jc w:val="left"/>
              <w:rPr>
                <w:rFonts w:ascii="宋体" w:hAnsi="宋体" w:eastAsia="宋体" w:cs="宋体"/>
                <w:snapToGrid w:val="0"/>
                <w:color w:val="000000"/>
                <w:spacing w:val="11"/>
                <w:kern w:val="0"/>
                <w:sz w:val="20"/>
                <w:szCs w:val="20"/>
                <w:lang w:val="en-US" w:eastAsia="en-US" w:bidi="ar-SA"/>
              </w:rPr>
            </w:pPr>
            <w:r>
              <w:rPr>
                <w:rFonts w:ascii="宋体" w:hAnsi="宋体" w:eastAsia="宋体" w:cs="宋体"/>
                <w:snapToGrid w:val="0"/>
                <w:color w:val="000000"/>
                <w:spacing w:val="11"/>
                <w:kern w:val="0"/>
                <w:sz w:val="20"/>
                <w:szCs w:val="20"/>
                <w:lang w:val="en-US" w:eastAsia="zh-CN" w:bidi="ar-SA"/>
              </w:rPr>
              <w:t>供应商依据项目地域特点提供售后服务方案需包</w:t>
            </w:r>
          </w:p>
          <w:p w14:paraId="4DF418AD">
            <w:pPr>
              <w:keepNext w:val="0"/>
              <w:keepLines w:val="0"/>
              <w:widowControl/>
              <w:suppressLineNumbers w:val="0"/>
              <w:jc w:val="left"/>
              <w:rPr>
                <w:rFonts w:ascii="宋体" w:hAnsi="宋体" w:eastAsia="宋体" w:cs="宋体"/>
                <w:snapToGrid w:val="0"/>
                <w:color w:val="000000"/>
                <w:spacing w:val="11"/>
                <w:kern w:val="0"/>
                <w:sz w:val="20"/>
                <w:szCs w:val="20"/>
                <w:lang w:val="en-US" w:eastAsia="en-US" w:bidi="ar-SA"/>
              </w:rPr>
            </w:pPr>
            <w:r>
              <w:rPr>
                <w:rFonts w:hint="eastAsia" w:ascii="宋体" w:hAnsi="宋体" w:eastAsia="宋体" w:cs="宋体"/>
                <w:snapToGrid w:val="0"/>
                <w:color w:val="000000"/>
                <w:spacing w:val="11"/>
                <w:kern w:val="0"/>
                <w:sz w:val="20"/>
                <w:szCs w:val="20"/>
                <w:lang w:val="en-US" w:eastAsia="zh-CN" w:bidi="ar-SA"/>
              </w:rPr>
              <w:t xml:space="preserve">括以下内容。 </w:t>
            </w:r>
          </w:p>
          <w:p w14:paraId="067DCB50">
            <w:pPr>
              <w:keepNext w:val="0"/>
              <w:keepLines w:val="0"/>
              <w:widowControl/>
              <w:suppressLineNumbers w:val="0"/>
              <w:jc w:val="left"/>
              <w:rPr>
                <w:rFonts w:ascii="宋体" w:hAnsi="宋体" w:eastAsia="宋体" w:cs="宋体"/>
                <w:snapToGrid w:val="0"/>
                <w:color w:val="000000"/>
                <w:spacing w:val="11"/>
                <w:kern w:val="0"/>
                <w:sz w:val="20"/>
                <w:szCs w:val="20"/>
                <w:lang w:val="en-US" w:eastAsia="en-US" w:bidi="ar-SA"/>
              </w:rPr>
            </w:pPr>
            <w:r>
              <w:rPr>
                <w:rFonts w:hint="eastAsia" w:ascii="宋体" w:hAnsi="宋体" w:eastAsia="宋体" w:cs="宋体"/>
                <w:snapToGrid w:val="0"/>
                <w:color w:val="000000"/>
                <w:spacing w:val="11"/>
                <w:kern w:val="0"/>
                <w:sz w:val="20"/>
                <w:szCs w:val="20"/>
                <w:lang w:val="en-US" w:eastAsia="zh-CN" w:bidi="ar-SA"/>
              </w:rPr>
              <w:t xml:space="preserve">（1）售后服务承诺 </w:t>
            </w:r>
          </w:p>
          <w:p w14:paraId="088A42B9">
            <w:pPr>
              <w:keepNext w:val="0"/>
              <w:keepLines w:val="0"/>
              <w:widowControl/>
              <w:suppressLineNumbers w:val="0"/>
              <w:jc w:val="left"/>
              <w:rPr>
                <w:rFonts w:ascii="宋体" w:hAnsi="宋体" w:eastAsia="宋体" w:cs="宋体"/>
                <w:snapToGrid w:val="0"/>
                <w:color w:val="000000"/>
                <w:spacing w:val="11"/>
                <w:kern w:val="0"/>
                <w:sz w:val="20"/>
                <w:szCs w:val="20"/>
                <w:lang w:val="en-US" w:eastAsia="en-US" w:bidi="ar-SA"/>
              </w:rPr>
            </w:pPr>
            <w:r>
              <w:rPr>
                <w:rFonts w:hint="eastAsia" w:ascii="宋体" w:hAnsi="宋体" w:eastAsia="宋体" w:cs="宋体"/>
                <w:snapToGrid w:val="0"/>
                <w:color w:val="000000"/>
                <w:spacing w:val="11"/>
                <w:kern w:val="0"/>
                <w:sz w:val="20"/>
                <w:szCs w:val="20"/>
                <w:lang w:val="en-US" w:eastAsia="zh-CN" w:bidi="ar-SA"/>
              </w:rPr>
              <w:t xml:space="preserve">（2）售后保障措施 </w:t>
            </w:r>
          </w:p>
          <w:p w14:paraId="59A7434D">
            <w:pPr>
              <w:keepNext w:val="0"/>
              <w:keepLines w:val="0"/>
              <w:widowControl/>
              <w:suppressLineNumbers w:val="0"/>
              <w:jc w:val="left"/>
              <w:rPr>
                <w:rFonts w:ascii="宋体" w:hAnsi="宋体" w:eastAsia="宋体" w:cs="宋体"/>
                <w:snapToGrid w:val="0"/>
                <w:color w:val="000000"/>
                <w:spacing w:val="11"/>
                <w:kern w:val="0"/>
                <w:sz w:val="20"/>
                <w:szCs w:val="20"/>
                <w:lang w:val="en-US" w:eastAsia="en-US" w:bidi="ar-SA"/>
              </w:rPr>
            </w:pPr>
            <w:r>
              <w:rPr>
                <w:rFonts w:hint="eastAsia" w:ascii="宋体" w:hAnsi="宋体" w:eastAsia="宋体" w:cs="宋体"/>
                <w:snapToGrid w:val="0"/>
                <w:color w:val="000000"/>
                <w:spacing w:val="11"/>
                <w:kern w:val="0"/>
                <w:sz w:val="20"/>
                <w:szCs w:val="20"/>
                <w:lang w:val="en-US" w:eastAsia="zh-CN" w:bidi="ar-SA"/>
              </w:rPr>
              <w:t xml:space="preserve">（3）售后服务响应机制 </w:t>
            </w:r>
          </w:p>
          <w:p w14:paraId="10AEB230">
            <w:pPr>
              <w:keepNext w:val="0"/>
              <w:keepLines w:val="0"/>
              <w:widowControl/>
              <w:suppressLineNumbers w:val="0"/>
              <w:jc w:val="left"/>
              <w:rPr>
                <w:rFonts w:ascii="宋体" w:hAnsi="宋体" w:eastAsia="宋体" w:cs="宋体"/>
                <w:snapToGrid w:val="0"/>
                <w:color w:val="000000"/>
                <w:spacing w:val="11"/>
                <w:kern w:val="0"/>
                <w:sz w:val="20"/>
                <w:szCs w:val="20"/>
                <w:lang w:val="en-US" w:eastAsia="en-US" w:bidi="ar-SA"/>
              </w:rPr>
            </w:pPr>
            <w:r>
              <w:rPr>
                <w:rFonts w:hint="eastAsia" w:ascii="宋体" w:hAnsi="宋体" w:eastAsia="宋体" w:cs="宋体"/>
                <w:snapToGrid w:val="0"/>
                <w:color w:val="000000"/>
                <w:spacing w:val="11"/>
                <w:kern w:val="0"/>
                <w:sz w:val="20"/>
                <w:szCs w:val="20"/>
                <w:lang w:val="en-US" w:eastAsia="zh-CN" w:bidi="ar-SA"/>
              </w:rPr>
              <w:t xml:space="preserve">以上内容都包含且满足采购需求的得6分；每缺少一项内容的扣2分；每有一处缺陷的扣1分；扣完为止，未提供不得分。 </w:t>
            </w:r>
          </w:p>
          <w:p w14:paraId="6E6DACF1">
            <w:pPr>
              <w:keepNext w:val="0"/>
              <w:keepLines w:val="0"/>
              <w:widowControl/>
              <w:suppressLineNumbers w:val="0"/>
              <w:jc w:val="left"/>
              <w:rPr>
                <w:rFonts w:ascii="宋体" w:hAnsi="宋体" w:eastAsia="宋体" w:cs="宋体"/>
                <w:snapToGrid w:val="0"/>
                <w:color w:val="000000"/>
                <w:spacing w:val="11"/>
                <w:kern w:val="0"/>
                <w:sz w:val="20"/>
                <w:szCs w:val="20"/>
                <w:lang w:val="en-US" w:eastAsia="en-US" w:bidi="ar-SA"/>
              </w:rPr>
            </w:pPr>
            <w:r>
              <w:rPr>
                <w:rFonts w:hint="eastAsia" w:ascii="宋体" w:hAnsi="宋体" w:eastAsia="宋体" w:cs="宋体"/>
                <w:snapToGrid w:val="0"/>
                <w:color w:val="000000"/>
                <w:spacing w:val="11"/>
                <w:kern w:val="0"/>
                <w:sz w:val="20"/>
                <w:szCs w:val="20"/>
                <w:lang w:val="en-US" w:eastAsia="zh-CN" w:bidi="ar-SA"/>
              </w:rPr>
              <w:t>（缺陷是指：存在不适用该项目实际情况的情形、凭空编造、内容前后不一致、前后逻辑错误、涉及的规范及标准错误、地点区域错误、内容缺失、不符合采购需求的任意一项）。</w:t>
            </w:r>
          </w:p>
          <w:p w14:paraId="47BE2C21">
            <w:pPr>
              <w:pStyle w:val="14"/>
              <w:spacing w:line="227" w:lineRule="auto"/>
              <w:ind w:left="117"/>
            </w:pPr>
          </w:p>
        </w:tc>
        <w:tc>
          <w:tcPr>
            <w:tcW w:w="697" w:type="dxa"/>
            <w:vAlign w:val="top"/>
          </w:tcPr>
          <w:p w14:paraId="052D7549">
            <w:pPr>
              <w:spacing w:line="287" w:lineRule="auto"/>
              <w:rPr>
                <w:rFonts w:ascii="Arial"/>
                <w:sz w:val="21"/>
              </w:rPr>
            </w:pPr>
          </w:p>
          <w:p w14:paraId="1B9CF736">
            <w:pPr>
              <w:spacing w:line="288" w:lineRule="auto"/>
              <w:rPr>
                <w:rFonts w:ascii="Arial"/>
                <w:sz w:val="21"/>
              </w:rPr>
            </w:pPr>
          </w:p>
          <w:p w14:paraId="713B905D">
            <w:pPr>
              <w:spacing w:line="288" w:lineRule="auto"/>
              <w:rPr>
                <w:rFonts w:ascii="Arial"/>
                <w:sz w:val="21"/>
              </w:rPr>
            </w:pPr>
          </w:p>
          <w:p w14:paraId="52DFB7A5">
            <w:pPr>
              <w:spacing w:line="288" w:lineRule="auto"/>
              <w:rPr>
                <w:rFonts w:ascii="Arial"/>
                <w:sz w:val="21"/>
              </w:rPr>
            </w:pPr>
          </w:p>
          <w:p w14:paraId="1D9167F5">
            <w:pPr>
              <w:pStyle w:val="14"/>
              <w:spacing w:before="65" w:line="228" w:lineRule="auto"/>
              <w:ind w:left="184"/>
            </w:pPr>
            <w:r>
              <w:rPr>
                <w:rFonts w:hint="eastAsia"/>
                <w:spacing w:val="-3"/>
                <w:lang w:val="en-US" w:eastAsia="zh-CN"/>
              </w:rPr>
              <w:t>6</w:t>
            </w:r>
            <w:r>
              <w:rPr>
                <w:spacing w:val="-35"/>
              </w:rPr>
              <w:t xml:space="preserve"> </w:t>
            </w:r>
            <w:r>
              <w:rPr>
                <w:spacing w:val="-3"/>
              </w:rPr>
              <w:t>分</w:t>
            </w:r>
          </w:p>
        </w:tc>
      </w:tr>
    </w:tbl>
    <w:p w14:paraId="067E3155">
      <w:pPr>
        <w:spacing w:line="162" w:lineRule="exact"/>
        <w:rPr>
          <w:sz w:val="14"/>
          <w:szCs w:val="14"/>
        </w:rPr>
      </w:pPr>
    </w:p>
    <w:p w14:paraId="7CDA281C">
      <w:pPr>
        <w:pStyle w:val="12"/>
        <w:rPr>
          <w:sz w:val="14"/>
          <w:szCs w:val="14"/>
        </w:rPr>
      </w:pPr>
    </w:p>
    <w:p w14:paraId="5B069C7C">
      <w:pPr>
        <w:pStyle w:val="12"/>
        <w:rPr>
          <w:sz w:val="14"/>
          <w:szCs w:val="14"/>
        </w:rPr>
      </w:pPr>
    </w:p>
    <w:p w14:paraId="396544BE">
      <w:pPr>
        <w:pStyle w:val="12"/>
        <w:rPr>
          <w:sz w:val="14"/>
          <w:szCs w:val="14"/>
        </w:rPr>
      </w:pPr>
    </w:p>
    <w:p w14:paraId="268C3CC8">
      <w:pPr>
        <w:spacing w:before="51" w:line="318" w:lineRule="auto"/>
        <w:ind w:right="379"/>
        <w:rPr>
          <w:rFonts w:ascii="宋体" w:hAnsi="宋体" w:eastAsia="宋体" w:cs="宋体"/>
          <w:sz w:val="20"/>
          <w:szCs w:val="20"/>
        </w:rPr>
      </w:pPr>
      <w:r>
        <w:rPr>
          <w:rFonts w:ascii="宋体" w:hAnsi="宋体" w:eastAsia="宋体" w:cs="宋体"/>
          <w:b/>
          <w:bCs/>
          <w:spacing w:val="8"/>
          <w:sz w:val="20"/>
          <w:szCs w:val="20"/>
        </w:rPr>
        <w:t>说明：</w:t>
      </w:r>
      <w:r>
        <w:rPr>
          <w:rFonts w:ascii="宋体" w:hAnsi="宋体" w:eastAsia="宋体" w:cs="宋体"/>
          <w:spacing w:val="8"/>
          <w:sz w:val="20"/>
          <w:szCs w:val="20"/>
        </w:rPr>
        <w:t>1、评委在上表设定的分值范围内打分(四舍五入保留两位小</w:t>
      </w:r>
      <w:r>
        <w:rPr>
          <w:rFonts w:ascii="宋体" w:hAnsi="宋体" w:eastAsia="宋体" w:cs="宋体"/>
          <w:spacing w:val="7"/>
          <w:sz w:val="20"/>
          <w:szCs w:val="20"/>
        </w:rPr>
        <w:t>数)，平均分值计算四舍五入保留两位小数点。</w:t>
      </w:r>
    </w:p>
    <w:p w14:paraId="61C6FEB2">
      <w:pPr>
        <w:spacing w:before="157" w:line="358" w:lineRule="auto"/>
        <w:ind w:left="1" w:right="451" w:firstLine="422"/>
        <w:rPr>
          <w:rFonts w:ascii="宋体" w:hAnsi="宋体" w:eastAsia="宋体" w:cs="宋体"/>
          <w:sz w:val="20"/>
          <w:szCs w:val="20"/>
        </w:rPr>
      </w:pPr>
      <w:r>
        <w:rPr>
          <w:rFonts w:ascii="宋体" w:hAnsi="宋体" w:eastAsia="宋体" w:cs="宋体"/>
          <w:spacing w:val="11"/>
          <w:sz w:val="20"/>
          <w:szCs w:val="20"/>
        </w:rPr>
        <w:t>2.磋商小组决定的响应性只根据响应文件本</w:t>
      </w:r>
      <w:r>
        <w:rPr>
          <w:rFonts w:ascii="宋体" w:hAnsi="宋体" w:eastAsia="宋体" w:cs="宋体"/>
          <w:spacing w:val="10"/>
          <w:sz w:val="20"/>
          <w:szCs w:val="20"/>
        </w:rPr>
        <w:t>身的真实无误的内容，而不依据外部的证据，但响</w:t>
      </w:r>
      <w:r>
        <w:rPr>
          <w:rFonts w:ascii="宋体" w:hAnsi="宋体" w:eastAsia="宋体" w:cs="宋体"/>
          <w:spacing w:val="8"/>
          <w:sz w:val="20"/>
          <w:szCs w:val="20"/>
        </w:rPr>
        <w:t>应文件有不真实不正确的内容时响应无效。</w:t>
      </w:r>
    </w:p>
    <w:p w14:paraId="3AFE1F84">
      <w:pPr>
        <w:pStyle w:val="6"/>
        <w:spacing w:line="264" w:lineRule="auto"/>
      </w:pPr>
    </w:p>
    <w:p w14:paraId="520BC1FB">
      <w:pPr>
        <w:pStyle w:val="6"/>
        <w:spacing w:line="265" w:lineRule="auto"/>
      </w:pPr>
    </w:p>
    <w:p w14:paraId="50FB7DD5">
      <w:pPr>
        <w:pStyle w:val="6"/>
        <w:spacing w:line="265" w:lineRule="auto"/>
      </w:pPr>
    </w:p>
    <w:p w14:paraId="7543B4B4">
      <w:pPr>
        <w:pStyle w:val="6"/>
        <w:spacing w:line="265" w:lineRule="auto"/>
      </w:pPr>
    </w:p>
    <w:p w14:paraId="3B67C59A">
      <w:pPr>
        <w:pStyle w:val="6"/>
        <w:spacing w:line="265" w:lineRule="auto"/>
      </w:pPr>
    </w:p>
    <w:p w14:paraId="74F26317">
      <w:pPr>
        <w:pStyle w:val="6"/>
        <w:spacing w:line="265" w:lineRule="auto"/>
      </w:pPr>
    </w:p>
    <w:p w14:paraId="4C009C7F">
      <w:pPr>
        <w:pStyle w:val="6"/>
        <w:spacing w:line="265" w:lineRule="auto"/>
      </w:pPr>
    </w:p>
    <w:p w14:paraId="2F987F58">
      <w:pPr>
        <w:pStyle w:val="6"/>
        <w:spacing w:line="265" w:lineRule="auto"/>
      </w:pPr>
    </w:p>
    <w:p w14:paraId="575AEDD9">
      <w:pPr>
        <w:pStyle w:val="6"/>
        <w:spacing w:line="265" w:lineRule="auto"/>
      </w:pPr>
    </w:p>
    <w:p w14:paraId="0D51FB74">
      <w:pPr>
        <w:pStyle w:val="6"/>
        <w:spacing w:line="265" w:lineRule="auto"/>
      </w:pPr>
    </w:p>
    <w:p w14:paraId="13F7DC91">
      <w:pPr>
        <w:pStyle w:val="6"/>
        <w:spacing w:line="265" w:lineRule="auto"/>
      </w:pPr>
    </w:p>
    <w:p w14:paraId="6FDA864F">
      <w:pPr>
        <w:pStyle w:val="6"/>
        <w:spacing w:line="265" w:lineRule="auto"/>
      </w:pPr>
    </w:p>
    <w:p w14:paraId="24BD484B">
      <w:pPr>
        <w:pStyle w:val="6"/>
        <w:spacing w:line="265" w:lineRule="auto"/>
      </w:pPr>
    </w:p>
    <w:p w14:paraId="732BFC38">
      <w:pPr>
        <w:pStyle w:val="6"/>
        <w:spacing w:line="265" w:lineRule="auto"/>
      </w:pPr>
    </w:p>
    <w:p w14:paraId="68D7EFC7">
      <w:pPr>
        <w:pStyle w:val="6"/>
        <w:spacing w:line="265" w:lineRule="auto"/>
      </w:pPr>
    </w:p>
    <w:p w14:paraId="5F06F17F">
      <w:pPr>
        <w:pStyle w:val="6"/>
        <w:spacing w:line="265" w:lineRule="auto"/>
      </w:pPr>
    </w:p>
    <w:p w14:paraId="2DABA6E4">
      <w:pPr>
        <w:pStyle w:val="6"/>
        <w:spacing w:line="265" w:lineRule="auto"/>
      </w:pPr>
    </w:p>
    <w:p w14:paraId="6257AC23">
      <w:pPr>
        <w:pStyle w:val="6"/>
        <w:spacing w:line="265" w:lineRule="auto"/>
      </w:pPr>
    </w:p>
    <w:p w14:paraId="1279D0F7">
      <w:pPr>
        <w:pStyle w:val="6"/>
        <w:spacing w:line="265" w:lineRule="auto"/>
      </w:pPr>
    </w:p>
    <w:p w14:paraId="1E22B78D">
      <w:pPr>
        <w:pStyle w:val="6"/>
        <w:spacing w:line="265" w:lineRule="auto"/>
      </w:pPr>
    </w:p>
    <w:p w14:paraId="23D4AFD6">
      <w:pPr>
        <w:pStyle w:val="6"/>
        <w:spacing w:line="265" w:lineRule="auto"/>
      </w:pPr>
    </w:p>
    <w:p w14:paraId="712F0A14">
      <w:pPr>
        <w:pStyle w:val="6"/>
        <w:spacing w:line="265" w:lineRule="auto"/>
      </w:pPr>
    </w:p>
    <w:p w14:paraId="7C828FD0">
      <w:pPr>
        <w:pStyle w:val="6"/>
        <w:spacing w:line="265" w:lineRule="auto"/>
      </w:pPr>
    </w:p>
    <w:p w14:paraId="226FE021">
      <w:pPr>
        <w:pStyle w:val="6"/>
        <w:spacing w:line="265" w:lineRule="auto"/>
      </w:pPr>
    </w:p>
    <w:p w14:paraId="3CAC0C6A">
      <w:pPr>
        <w:pStyle w:val="6"/>
        <w:spacing w:line="265" w:lineRule="auto"/>
      </w:pPr>
    </w:p>
    <w:p w14:paraId="47482674">
      <w:pPr>
        <w:pStyle w:val="6"/>
        <w:spacing w:line="265" w:lineRule="auto"/>
      </w:pPr>
    </w:p>
    <w:p w14:paraId="439D2062">
      <w:pPr>
        <w:pStyle w:val="6"/>
        <w:spacing w:line="265" w:lineRule="auto"/>
      </w:pPr>
    </w:p>
    <w:p w14:paraId="6F73E783">
      <w:pPr>
        <w:pStyle w:val="6"/>
        <w:spacing w:line="265" w:lineRule="auto"/>
      </w:pPr>
    </w:p>
    <w:p w14:paraId="330F4EF9">
      <w:pPr>
        <w:spacing w:before="97" w:line="219" w:lineRule="auto"/>
        <w:ind w:left="3033"/>
        <w:rPr>
          <w:rFonts w:ascii="宋体" w:hAnsi="宋体" w:eastAsia="宋体" w:cs="宋体"/>
          <w:sz w:val="30"/>
          <w:szCs w:val="30"/>
        </w:rPr>
      </w:pPr>
      <w:r>
        <w:rPr>
          <w:rFonts w:ascii="宋体" w:hAnsi="宋体" w:eastAsia="宋体" w:cs="宋体"/>
          <w:b/>
          <w:bCs/>
          <w:spacing w:val="-3"/>
          <w:sz w:val="30"/>
          <w:szCs w:val="30"/>
        </w:rPr>
        <w:t>第五章</w:t>
      </w:r>
      <w:r>
        <w:rPr>
          <w:rFonts w:ascii="宋体" w:hAnsi="宋体" w:eastAsia="宋体" w:cs="宋体"/>
          <w:spacing w:val="-3"/>
          <w:sz w:val="30"/>
          <w:szCs w:val="30"/>
        </w:rPr>
        <w:t xml:space="preserve">  </w:t>
      </w:r>
      <w:r>
        <w:rPr>
          <w:rFonts w:ascii="宋体" w:hAnsi="宋体" w:eastAsia="宋体" w:cs="宋体"/>
          <w:b/>
          <w:bCs/>
          <w:spacing w:val="-3"/>
          <w:sz w:val="30"/>
          <w:szCs w:val="30"/>
        </w:rPr>
        <w:t>合同主要条款</w:t>
      </w:r>
    </w:p>
    <w:p w14:paraId="6917621E">
      <w:pPr>
        <w:spacing w:before="221" w:line="219" w:lineRule="auto"/>
        <w:ind w:left="1907"/>
        <w:rPr>
          <w:rFonts w:ascii="宋体" w:hAnsi="宋体" w:eastAsia="宋体" w:cs="宋体"/>
          <w:sz w:val="24"/>
          <w:szCs w:val="24"/>
        </w:rPr>
      </w:pPr>
      <w:r>
        <w:rPr>
          <w:rFonts w:ascii="宋体" w:hAnsi="宋体" w:eastAsia="宋体" w:cs="宋体"/>
          <w:spacing w:val="-1"/>
          <w:sz w:val="24"/>
          <w:szCs w:val="24"/>
        </w:rPr>
        <w:t>（此合同为格式范本，最终合同以双方协商为准）</w:t>
      </w:r>
    </w:p>
    <w:p w14:paraId="3500B255">
      <w:pPr>
        <w:pStyle w:val="6"/>
        <w:spacing w:line="285" w:lineRule="auto"/>
      </w:pPr>
    </w:p>
    <w:p w14:paraId="258B240D">
      <w:pPr>
        <w:pStyle w:val="6"/>
        <w:spacing w:line="285" w:lineRule="auto"/>
      </w:pPr>
    </w:p>
    <w:p w14:paraId="4B84A11E">
      <w:pPr>
        <w:spacing w:before="78" w:line="220" w:lineRule="auto"/>
        <w:ind w:left="3"/>
        <w:rPr>
          <w:rFonts w:ascii="宋体" w:hAnsi="宋体" w:eastAsia="宋体" w:cs="宋体"/>
          <w:sz w:val="24"/>
          <w:szCs w:val="24"/>
        </w:rPr>
      </w:pPr>
      <w:r>
        <w:rPr>
          <w:rFonts w:ascii="宋体" w:hAnsi="宋体" w:eastAsia="宋体" w:cs="宋体"/>
          <w:spacing w:val="-3"/>
          <w:sz w:val="24"/>
          <w:szCs w:val="24"/>
        </w:rPr>
        <w:t>项目名称：</w:t>
      </w:r>
    </w:p>
    <w:p w14:paraId="46741828">
      <w:pPr>
        <w:pStyle w:val="6"/>
        <w:spacing w:line="284" w:lineRule="auto"/>
      </w:pPr>
    </w:p>
    <w:p w14:paraId="242B7E8D">
      <w:pPr>
        <w:pStyle w:val="6"/>
        <w:spacing w:line="284" w:lineRule="auto"/>
      </w:pPr>
    </w:p>
    <w:p w14:paraId="145208B5">
      <w:pPr>
        <w:spacing w:before="78" w:line="221" w:lineRule="auto"/>
        <w:ind w:left="30"/>
        <w:rPr>
          <w:rFonts w:ascii="宋体" w:hAnsi="宋体" w:eastAsia="宋体" w:cs="宋体"/>
          <w:sz w:val="24"/>
          <w:szCs w:val="24"/>
        </w:rPr>
      </w:pPr>
      <w:r>
        <w:rPr>
          <w:rFonts w:ascii="宋体" w:hAnsi="宋体" w:eastAsia="宋体" w:cs="宋体"/>
          <w:spacing w:val="-14"/>
          <w:sz w:val="24"/>
          <w:szCs w:val="24"/>
        </w:rPr>
        <w:t>甲方：</w:t>
      </w:r>
    </w:p>
    <w:p w14:paraId="238DB694">
      <w:pPr>
        <w:pStyle w:val="6"/>
        <w:spacing w:line="283" w:lineRule="auto"/>
      </w:pPr>
    </w:p>
    <w:p w14:paraId="4EE9C85B">
      <w:pPr>
        <w:pStyle w:val="6"/>
        <w:spacing w:line="284" w:lineRule="auto"/>
      </w:pPr>
    </w:p>
    <w:p w14:paraId="491E3E82">
      <w:pPr>
        <w:spacing w:before="78" w:line="221" w:lineRule="auto"/>
        <w:ind w:left="23"/>
        <w:rPr>
          <w:rFonts w:ascii="宋体" w:hAnsi="宋体" w:eastAsia="宋体" w:cs="宋体"/>
          <w:sz w:val="24"/>
          <w:szCs w:val="24"/>
        </w:rPr>
      </w:pPr>
      <w:r>
        <w:rPr>
          <w:rFonts w:ascii="宋体" w:hAnsi="宋体" w:eastAsia="宋体" w:cs="宋体"/>
          <w:spacing w:val="-11"/>
          <w:sz w:val="24"/>
          <w:szCs w:val="24"/>
        </w:rPr>
        <w:t>乙方：</w:t>
      </w:r>
    </w:p>
    <w:p w14:paraId="05824F71">
      <w:pPr>
        <w:pStyle w:val="6"/>
        <w:spacing w:line="283" w:lineRule="auto"/>
      </w:pPr>
    </w:p>
    <w:p w14:paraId="3F67EEA9">
      <w:pPr>
        <w:pStyle w:val="6"/>
        <w:spacing w:line="284" w:lineRule="auto"/>
      </w:pPr>
    </w:p>
    <w:p w14:paraId="1B09122D">
      <w:pPr>
        <w:spacing w:before="78" w:line="224" w:lineRule="auto"/>
        <w:rPr>
          <w:rFonts w:ascii="宋体" w:hAnsi="宋体" w:eastAsia="宋体" w:cs="宋体"/>
          <w:sz w:val="24"/>
          <w:szCs w:val="24"/>
        </w:rPr>
      </w:pPr>
      <w:r>
        <w:rPr>
          <w:rFonts w:ascii="宋体" w:hAnsi="宋体" w:eastAsia="宋体" w:cs="宋体"/>
          <w:spacing w:val="-2"/>
          <w:sz w:val="24"/>
          <w:szCs w:val="24"/>
        </w:rPr>
        <w:t>签约地点：</w:t>
      </w:r>
      <w:r>
        <w:rPr>
          <w:rFonts w:ascii="宋体" w:hAnsi="宋体" w:eastAsia="宋体" w:cs="宋体"/>
          <w:sz w:val="24"/>
          <w:szCs w:val="24"/>
          <w:u w:val="single" w:color="auto"/>
        </w:rPr>
        <w:t xml:space="preserve">                             </w:t>
      </w:r>
    </w:p>
    <w:p w14:paraId="3EDEC95F">
      <w:pPr>
        <w:pStyle w:val="6"/>
        <w:spacing w:line="281" w:lineRule="auto"/>
      </w:pPr>
    </w:p>
    <w:p w14:paraId="4ABFABDA">
      <w:pPr>
        <w:pStyle w:val="6"/>
        <w:spacing w:line="282" w:lineRule="auto"/>
      </w:pPr>
    </w:p>
    <w:p w14:paraId="5EAF0187">
      <w:pPr>
        <w:spacing w:before="78" w:line="220" w:lineRule="auto"/>
        <w:rPr>
          <w:rFonts w:ascii="宋体" w:hAnsi="宋体" w:eastAsia="宋体" w:cs="宋体"/>
          <w:sz w:val="24"/>
          <w:szCs w:val="24"/>
        </w:rPr>
      </w:pPr>
      <w:r>
        <w:rPr>
          <w:rFonts w:ascii="宋体" w:hAnsi="宋体" w:eastAsia="宋体" w:cs="宋体"/>
          <w:spacing w:val="-2"/>
          <w:sz w:val="24"/>
          <w:szCs w:val="24"/>
        </w:rPr>
        <w:t>签约日期：</w:t>
      </w:r>
      <w:r>
        <w:rPr>
          <w:rFonts w:ascii="宋体" w:hAnsi="宋体" w:eastAsia="宋体" w:cs="宋体"/>
          <w:sz w:val="24"/>
          <w:szCs w:val="24"/>
          <w:u w:val="single" w:color="auto"/>
        </w:rPr>
        <w:t xml:space="preserve">                             </w:t>
      </w:r>
    </w:p>
    <w:p w14:paraId="2278044A">
      <w:pPr>
        <w:spacing w:line="220" w:lineRule="auto"/>
        <w:rPr>
          <w:rFonts w:ascii="宋体" w:hAnsi="宋体" w:eastAsia="宋体" w:cs="宋体"/>
          <w:sz w:val="24"/>
          <w:szCs w:val="24"/>
        </w:rPr>
        <w:sectPr>
          <w:footerReference r:id="rId30" w:type="default"/>
          <w:pgSz w:w="11906" w:h="16839"/>
          <w:pgMar w:top="400" w:right="1785" w:bottom="1156" w:left="1425" w:header="0" w:footer="994" w:gutter="0"/>
          <w:cols w:space="720" w:num="1"/>
        </w:sectPr>
      </w:pPr>
    </w:p>
    <w:p w14:paraId="535F88E5">
      <w:pPr>
        <w:pStyle w:val="6"/>
        <w:spacing w:line="264" w:lineRule="auto"/>
      </w:pPr>
    </w:p>
    <w:p w14:paraId="3AE646FD">
      <w:pPr>
        <w:pStyle w:val="6"/>
        <w:spacing w:line="265" w:lineRule="auto"/>
      </w:pPr>
    </w:p>
    <w:p w14:paraId="323A25DB">
      <w:pPr>
        <w:pStyle w:val="6"/>
        <w:spacing w:line="265" w:lineRule="auto"/>
      </w:pPr>
    </w:p>
    <w:p w14:paraId="6728E190">
      <w:pPr>
        <w:spacing w:before="98" w:line="221" w:lineRule="auto"/>
        <w:ind w:left="4051"/>
        <w:rPr>
          <w:rFonts w:ascii="宋体" w:hAnsi="宋体" w:eastAsia="宋体" w:cs="宋体"/>
          <w:sz w:val="30"/>
          <w:szCs w:val="30"/>
        </w:rPr>
      </w:pPr>
      <w:r>
        <w:rPr>
          <w:rFonts w:ascii="宋体" w:hAnsi="宋体" w:eastAsia="宋体" w:cs="宋体"/>
          <w:b/>
          <w:bCs/>
          <w:spacing w:val="-38"/>
          <w:sz w:val="30"/>
          <w:szCs w:val="30"/>
        </w:rPr>
        <w:t>目</w:t>
      </w:r>
      <w:r>
        <w:rPr>
          <w:rFonts w:ascii="宋体" w:hAnsi="宋体" w:eastAsia="宋体" w:cs="宋体"/>
          <w:spacing w:val="4"/>
          <w:sz w:val="30"/>
          <w:szCs w:val="30"/>
        </w:rPr>
        <w:t xml:space="preserve">   </w:t>
      </w:r>
      <w:r>
        <w:rPr>
          <w:rFonts w:ascii="宋体" w:hAnsi="宋体" w:eastAsia="宋体" w:cs="宋体"/>
          <w:b/>
          <w:bCs/>
          <w:spacing w:val="-38"/>
          <w:sz w:val="30"/>
          <w:szCs w:val="30"/>
        </w:rPr>
        <w:t>录</w:t>
      </w:r>
    </w:p>
    <w:p w14:paraId="17D183AB">
      <w:pPr>
        <w:pStyle w:val="6"/>
        <w:spacing w:line="252" w:lineRule="auto"/>
      </w:pPr>
    </w:p>
    <w:p w14:paraId="5486F9A8">
      <w:pPr>
        <w:pStyle w:val="6"/>
        <w:spacing w:line="253" w:lineRule="auto"/>
      </w:pPr>
    </w:p>
    <w:p w14:paraId="52289A9F">
      <w:pPr>
        <w:pStyle w:val="6"/>
        <w:spacing w:line="253" w:lineRule="auto"/>
      </w:pPr>
    </w:p>
    <w:p w14:paraId="05FC0039">
      <w:pPr>
        <w:spacing w:before="78" w:line="219" w:lineRule="auto"/>
        <w:ind w:left="12"/>
        <w:rPr>
          <w:rFonts w:ascii="宋体" w:hAnsi="宋体" w:eastAsia="宋体" w:cs="宋体"/>
          <w:sz w:val="24"/>
          <w:szCs w:val="24"/>
        </w:rPr>
      </w:pPr>
      <w:r>
        <w:rPr>
          <w:rFonts w:ascii="宋体" w:hAnsi="宋体" w:eastAsia="宋体" w:cs="宋体"/>
          <w:spacing w:val="-2"/>
          <w:sz w:val="24"/>
          <w:szCs w:val="24"/>
        </w:rPr>
        <w:t>一、 第一部分 合同书……………………………………………(页码)</w:t>
      </w:r>
    </w:p>
    <w:p w14:paraId="6EDC439D">
      <w:pPr>
        <w:spacing w:before="105" w:line="219" w:lineRule="auto"/>
        <w:ind w:left="9"/>
        <w:rPr>
          <w:rFonts w:ascii="宋体" w:hAnsi="宋体" w:eastAsia="宋体" w:cs="宋体"/>
          <w:sz w:val="24"/>
          <w:szCs w:val="24"/>
        </w:rPr>
      </w:pPr>
      <w:r>
        <w:rPr>
          <w:rFonts w:ascii="宋体" w:hAnsi="宋体" w:eastAsia="宋体" w:cs="宋体"/>
          <w:spacing w:val="-2"/>
          <w:sz w:val="24"/>
          <w:szCs w:val="24"/>
        </w:rPr>
        <w:t>二、 第二部分 合同一般条款……………………………………(页码)</w:t>
      </w:r>
    </w:p>
    <w:p w14:paraId="1AC2A008">
      <w:pPr>
        <w:spacing w:before="104" w:line="219" w:lineRule="auto"/>
        <w:ind w:left="10"/>
        <w:rPr>
          <w:rFonts w:ascii="宋体" w:hAnsi="宋体" w:eastAsia="宋体" w:cs="宋体"/>
          <w:sz w:val="24"/>
          <w:szCs w:val="24"/>
        </w:rPr>
      </w:pPr>
      <w:r>
        <w:rPr>
          <w:rFonts w:ascii="宋体" w:hAnsi="宋体" w:eastAsia="宋体" w:cs="宋体"/>
          <w:spacing w:val="-2"/>
          <w:sz w:val="24"/>
          <w:szCs w:val="24"/>
        </w:rPr>
        <w:t>三、 第三部分 合同专用条款……………………………………(页码)</w:t>
      </w:r>
    </w:p>
    <w:p w14:paraId="5780386C">
      <w:pPr>
        <w:spacing w:before="105" w:line="219" w:lineRule="auto"/>
        <w:ind w:left="45"/>
        <w:rPr>
          <w:rFonts w:ascii="宋体" w:hAnsi="宋体" w:eastAsia="宋体" w:cs="宋体"/>
          <w:sz w:val="24"/>
          <w:szCs w:val="24"/>
        </w:rPr>
      </w:pPr>
      <w:r>
        <w:rPr>
          <w:rFonts w:ascii="宋体" w:hAnsi="宋体" w:eastAsia="宋体" w:cs="宋体"/>
          <w:spacing w:val="-2"/>
          <w:sz w:val="24"/>
          <w:szCs w:val="24"/>
        </w:rPr>
        <w:t>四、 第四部分 合同附件…………………</w:t>
      </w:r>
      <w:r>
        <w:rPr>
          <w:rFonts w:ascii="宋体" w:hAnsi="宋体" w:eastAsia="宋体" w:cs="宋体"/>
          <w:spacing w:val="-3"/>
          <w:sz w:val="24"/>
          <w:szCs w:val="24"/>
        </w:rPr>
        <w:t>………………………(页码)</w:t>
      </w:r>
    </w:p>
    <w:p w14:paraId="406A6D95">
      <w:pPr>
        <w:spacing w:before="104" w:line="219" w:lineRule="auto"/>
        <w:rPr>
          <w:rFonts w:ascii="宋体" w:hAnsi="宋体" w:eastAsia="宋体" w:cs="宋体"/>
          <w:sz w:val="24"/>
          <w:szCs w:val="24"/>
        </w:rPr>
      </w:pPr>
      <w:r>
        <w:rPr>
          <w:rFonts w:ascii="宋体" w:hAnsi="宋体" w:eastAsia="宋体" w:cs="宋体"/>
          <w:spacing w:val="1"/>
          <w:sz w:val="24"/>
          <w:szCs w:val="24"/>
        </w:rPr>
        <w:t>4.1 成交通知书 …………………………………………</w:t>
      </w:r>
      <w:r>
        <w:rPr>
          <w:rFonts w:ascii="宋体" w:hAnsi="宋体" w:eastAsia="宋体" w:cs="宋体"/>
          <w:sz w:val="24"/>
          <w:szCs w:val="24"/>
        </w:rPr>
        <w:t>………(页码)</w:t>
      </w:r>
    </w:p>
    <w:p w14:paraId="6F2B24C6">
      <w:pPr>
        <w:spacing w:before="104" w:line="219" w:lineRule="auto"/>
        <w:rPr>
          <w:rFonts w:ascii="宋体" w:hAnsi="宋体" w:eastAsia="宋体" w:cs="宋体"/>
          <w:sz w:val="24"/>
          <w:szCs w:val="24"/>
        </w:rPr>
      </w:pPr>
      <w:r>
        <w:rPr>
          <w:rFonts w:ascii="宋体" w:hAnsi="宋体" w:eastAsia="宋体" w:cs="宋体"/>
          <w:spacing w:val="1"/>
          <w:sz w:val="24"/>
          <w:szCs w:val="24"/>
        </w:rPr>
        <w:t>4.2 采购文件服务需求一览表 …………………………………(页</w:t>
      </w:r>
      <w:r>
        <w:rPr>
          <w:rFonts w:ascii="宋体" w:hAnsi="宋体" w:eastAsia="宋体" w:cs="宋体"/>
          <w:sz w:val="24"/>
          <w:szCs w:val="24"/>
        </w:rPr>
        <w:t>码)</w:t>
      </w:r>
    </w:p>
    <w:p w14:paraId="42B37AA7">
      <w:pPr>
        <w:spacing w:before="104" w:line="219" w:lineRule="auto"/>
        <w:rPr>
          <w:rFonts w:ascii="宋体" w:hAnsi="宋体" w:eastAsia="宋体" w:cs="宋体"/>
          <w:sz w:val="24"/>
          <w:szCs w:val="24"/>
        </w:rPr>
      </w:pPr>
      <w:r>
        <w:rPr>
          <w:rFonts w:ascii="宋体" w:hAnsi="宋体" w:eastAsia="宋体" w:cs="宋体"/>
          <w:spacing w:val="6"/>
          <w:sz w:val="24"/>
          <w:szCs w:val="24"/>
        </w:rPr>
        <w:t xml:space="preserve">4.3 采购文件的更改通知(如有)  </w:t>
      </w:r>
      <w:r>
        <w:rPr>
          <w:rFonts w:ascii="宋体" w:hAnsi="宋体" w:eastAsia="宋体" w:cs="宋体"/>
          <w:spacing w:val="5"/>
          <w:sz w:val="24"/>
          <w:szCs w:val="24"/>
        </w:rPr>
        <w:t>……………………………(页码)</w:t>
      </w:r>
    </w:p>
    <w:p w14:paraId="25988AE1">
      <w:pPr>
        <w:spacing w:before="104" w:line="221" w:lineRule="auto"/>
        <w:rPr>
          <w:rFonts w:ascii="宋体" w:hAnsi="宋体" w:eastAsia="宋体" w:cs="宋体"/>
          <w:sz w:val="24"/>
          <w:szCs w:val="24"/>
        </w:rPr>
      </w:pPr>
      <w:r>
        <w:rPr>
          <w:rFonts w:ascii="宋体" w:hAnsi="宋体" w:eastAsia="宋体" w:cs="宋体"/>
          <w:spacing w:val="1"/>
          <w:sz w:val="24"/>
          <w:szCs w:val="24"/>
        </w:rPr>
        <w:t>4.4 响应函 …………………………………………</w:t>
      </w:r>
      <w:r>
        <w:rPr>
          <w:rFonts w:ascii="宋体" w:hAnsi="宋体" w:eastAsia="宋体" w:cs="宋体"/>
          <w:sz w:val="24"/>
          <w:szCs w:val="24"/>
        </w:rPr>
        <w:t>……………(页码)</w:t>
      </w:r>
    </w:p>
    <w:p w14:paraId="7EED0739">
      <w:pPr>
        <w:spacing w:before="101" w:line="218" w:lineRule="auto"/>
        <w:rPr>
          <w:rFonts w:ascii="宋体" w:hAnsi="宋体" w:eastAsia="宋体" w:cs="宋体"/>
          <w:sz w:val="24"/>
          <w:szCs w:val="24"/>
        </w:rPr>
      </w:pPr>
      <w:r>
        <w:rPr>
          <w:rFonts w:ascii="宋体" w:hAnsi="宋体" w:eastAsia="宋体" w:cs="宋体"/>
          <w:spacing w:val="1"/>
          <w:sz w:val="24"/>
          <w:szCs w:val="24"/>
        </w:rPr>
        <w:t>4.5 响应报价表 …………………………………………</w:t>
      </w:r>
      <w:r>
        <w:rPr>
          <w:rFonts w:ascii="宋体" w:hAnsi="宋体" w:eastAsia="宋体" w:cs="宋体"/>
          <w:sz w:val="24"/>
          <w:szCs w:val="24"/>
        </w:rPr>
        <w:t>………(页码)</w:t>
      </w:r>
    </w:p>
    <w:p w14:paraId="1950EC6F">
      <w:pPr>
        <w:spacing w:before="108" w:line="219" w:lineRule="auto"/>
        <w:rPr>
          <w:rFonts w:ascii="宋体" w:hAnsi="宋体" w:eastAsia="宋体" w:cs="宋体"/>
          <w:sz w:val="24"/>
          <w:szCs w:val="24"/>
        </w:rPr>
      </w:pPr>
      <w:r>
        <w:rPr>
          <w:rFonts w:ascii="宋体" w:hAnsi="宋体" w:eastAsia="宋体" w:cs="宋体"/>
          <w:spacing w:val="1"/>
          <w:sz w:val="24"/>
          <w:szCs w:val="24"/>
        </w:rPr>
        <w:t>4.6 响应服务技术资料表 ………………………………………</w:t>
      </w:r>
      <w:r>
        <w:rPr>
          <w:rFonts w:ascii="宋体" w:hAnsi="宋体" w:eastAsia="宋体" w:cs="宋体"/>
          <w:sz w:val="24"/>
          <w:szCs w:val="24"/>
        </w:rPr>
        <w:t>(页码)</w:t>
      </w:r>
    </w:p>
    <w:p w14:paraId="27065BB6">
      <w:pPr>
        <w:spacing w:before="109" w:line="219" w:lineRule="auto"/>
        <w:rPr>
          <w:rFonts w:ascii="宋体" w:hAnsi="宋体" w:eastAsia="宋体" w:cs="宋体"/>
          <w:sz w:val="24"/>
          <w:szCs w:val="24"/>
        </w:rPr>
      </w:pPr>
      <w:r>
        <w:rPr>
          <w:rFonts w:ascii="宋体" w:hAnsi="宋体" w:eastAsia="宋体" w:cs="宋体"/>
          <w:spacing w:val="1"/>
          <w:sz w:val="24"/>
          <w:szCs w:val="24"/>
        </w:rPr>
        <w:t>4.7 商务条款偏离表 ……………………………………………</w:t>
      </w:r>
      <w:r>
        <w:rPr>
          <w:rFonts w:ascii="宋体" w:hAnsi="宋体" w:eastAsia="宋体" w:cs="宋体"/>
          <w:sz w:val="24"/>
          <w:szCs w:val="24"/>
        </w:rPr>
        <w:t>(页码)</w:t>
      </w:r>
    </w:p>
    <w:p w14:paraId="6D8B6576">
      <w:pPr>
        <w:spacing w:before="103" w:line="219" w:lineRule="auto"/>
        <w:rPr>
          <w:rFonts w:ascii="宋体" w:hAnsi="宋体" w:eastAsia="宋体" w:cs="宋体"/>
          <w:sz w:val="24"/>
          <w:szCs w:val="24"/>
        </w:rPr>
      </w:pPr>
      <w:r>
        <w:rPr>
          <w:rFonts w:ascii="宋体" w:hAnsi="宋体" w:eastAsia="宋体" w:cs="宋体"/>
          <w:spacing w:val="5"/>
          <w:sz w:val="24"/>
          <w:szCs w:val="24"/>
        </w:rPr>
        <w:t>4.8 成交供应商澄清函(如有请提供)</w:t>
      </w:r>
      <w:r>
        <w:rPr>
          <w:rFonts w:ascii="宋体" w:hAnsi="宋体" w:eastAsia="宋体" w:cs="宋体"/>
          <w:spacing w:val="19"/>
          <w:sz w:val="24"/>
          <w:szCs w:val="24"/>
        </w:rPr>
        <w:t xml:space="preserve">  </w:t>
      </w:r>
      <w:r>
        <w:rPr>
          <w:rFonts w:ascii="宋体" w:hAnsi="宋体" w:eastAsia="宋体" w:cs="宋体"/>
          <w:spacing w:val="5"/>
          <w:sz w:val="24"/>
          <w:szCs w:val="24"/>
        </w:rPr>
        <w:t>……………………</w:t>
      </w:r>
      <w:r>
        <w:rPr>
          <w:rFonts w:ascii="宋体" w:hAnsi="宋体" w:eastAsia="宋体" w:cs="宋体"/>
          <w:spacing w:val="4"/>
          <w:sz w:val="24"/>
          <w:szCs w:val="24"/>
        </w:rPr>
        <w:t>…(页码)</w:t>
      </w:r>
    </w:p>
    <w:p w14:paraId="0DEA8033">
      <w:pPr>
        <w:spacing w:before="106" w:line="219" w:lineRule="auto"/>
        <w:rPr>
          <w:rFonts w:ascii="宋体" w:hAnsi="宋体" w:eastAsia="宋体" w:cs="宋体"/>
          <w:sz w:val="24"/>
          <w:szCs w:val="24"/>
        </w:rPr>
      </w:pPr>
      <w:r>
        <w:rPr>
          <w:rFonts w:ascii="宋体" w:hAnsi="宋体" w:eastAsia="宋体" w:cs="宋体"/>
          <w:spacing w:val="5"/>
          <w:sz w:val="24"/>
          <w:szCs w:val="24"/>
        </w:rPr>
        <w:t>4.9 其他与本合同相关的资料(如有请提供)</w:t>
      </w:r>
      <w:r>
        <w:rPr>
          <w:rFonts w:ascii="宋体" w:hAnsi="宋体" w:eastAsia="宋体" w:cs="宋体"/>
          <w:spacing w:val="22"/>
          <w:sz w:val="24"/>
          <w:szCs w:val="24"/>
        </w:rPr>
        <w:t xml:space="preserve">  </w:t>
      </w:r>
      <w:r>
        <w:rPr>
          <w:rFonts w:ascii="宋体" w:hAnsi="宋体" w:eastAsia="宋体" w:cs="宋体"/>
          <w:spacing w:val="5"/>
          <w:sz w:val="24"/>
          <w:szCs w:val="24"/>
        </w:rPr>
        <w:t>………………(页码)</w:t>
      </w:r>
    </w:p>
    <w:p w14:paraId="4A7EBF15">
      <w:pPr>
        <w:spacing w:before="109" w:line="219" w:lineRule="auto"/>
        <w:ind w:left="1"/>
        <w:rPr>
          <w:rFonts w:ascii="宋体" w:hAnsi="宋体" w:eastAsia="宋体" w:cs="宋体"/>
          <w:sz w:val="24"/>
          <w:szCs w:val="24"/>
        </w:rPr>
      </w:pPr>
      <w:r>
        <w:rPr>
          <w:rFonts w:ascii="宋体" w:hAnsi="宋体" w:eastAsia="宋体" w:cs="宋体"/>
          <w:spacing w:val="4"/>
          <w:sz w:val="24"/>
          <w:szCs w:val="24"/>
        </w:rPr>
        <w:t>合同内容可根据项目具体情况拟定</w:t>
      </w:r>
    </w:p>
    <w:p w14:paraId="0D36D31F">
      <w:pPr>
        <w:spacing w:line="219" w:lineRule="auto"/>
        <w:rPr>
          <w:rFonts w:ascii="宋体" w:hAnsi="宋体" w:eastAsia="宋体" w:cs="宋体"/>
          <w:sz w:val="24"/>
          <w:szCs w:val="24"/>
        </w:rPr>
        <w:sectPr>
          <w:footerReference r:id="rId31" w:type="default"/>
          <w:pgSz w:w="11906" w:h="16839"/>
          <w:pgMar w:top="400" w:right="1785" w:bottom="1156" w:left="1443" w:header="0" w:footer="994" w:gutter="0"/>
          <w:cols w:space="720" w:num="1"/>
        </w:sectPr>
      </w:pPr>
    </w:p>
    <w:p w14:paraId="68AA462D">
      <w:pPr>
        <w:pStyle w:val="6"/>
        <w:spacing w:line="255" w:lineRule="auto"/>
      </w:pPr>
    </w:p>
    <w:p w14:paraId="00844062">
      <w:pPr>
        <w:pStyle w:val="6"/>
        <w:spacing w:line="255" w:lineRule="auto"/>
      </w:pPr>
    </w:p>
    <w:p w14:paraId="7A8CF3E9">
      <w:pPr>
        <w:pStyle w:val="6"/>
        <w:spacing w:line="256" w:lineRule="auto"/>
      </w:pPr>
    </w:p>
    <w:p w14:paraId="359A80FB">
      <w:pPr>
        <w:spacing w:before="78" w:line="219" w:lineRule="auto"/>
        <w:ind w:left="3388"/>
        <w:rPr>
          <w:rFonts w:ascii="宋体" w:hAnsi="宋体" w:eastAsia="宋体" w:cs="宋体"/>
          <w:sz w:val="24"/>
          <w:szCs w:val="24"/>
        </w:rPr>
      </w:pPr>
      <w:r>
        <w:rPr>
          <w:rFonts w:ascii="宋体" w:hAnsi="宋体" w:eastAsia="宋体" w:cs="宋体"/>
          <w:spacing w:val="-1"/>
          <w:sz w:val="24"/>
          <w:szCs w:val="24"/>
        </w:rPr>
        <w:t>第一部分 合同协议书</w:t>
      </w:r>
    </w:p>
    <w:p w14:paraId="0342D333">
      <w:pPr>
        <w:pStyle w:val="6"/>
        <w:spacing w:line="257" w:lineRule="auto"/>
      </w:pPr>
    </w:p>
    <w:p w14:paraId="2F1FAE90">
      <w:pPr>
        <w:tabs>
          <w:tab w:val="left" w:pos="584"/>
        </w:tabs>
        <w:spacing w:before="78" w:line="268" w:lineRule="auto"/>
        <w:ind w:right="54" w:firstLine="465"/>
        <w:jc w:val="both"/>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7"/>
          <w:sz w:val="24"/>
          <w:szCs w:val="24"/>
          <w:u w:val="single" w:color="auto"/>
        </w:rPr>
        <w:t>采购人</w:t>
      </w:r>
      <w:r>
        <w:rPr>
          <w:rFonts w:ascii="宋体" w:hAnsi="宋体" w:eastAsia="宋体" w:cs="宋体"/>
          <w:spacing w:val="101"/>
          <w:sz w:val="24"/>
          <w:szCs w:val="24"/>
          <w:u w:val="single" w:color="auto"/>
        </w:rPr>
        <w:t xml:space="preserve"> </w:t>
      </w:r>
      <w:r>
        <w:rPr>
          <w:rFonts w:ascii="宋体" w:hAnsi="宋体" w:eastAsia="宋体" w:cs="宋体"/>
          <w:spacing w:val="30"/>
          <w:sz w:val="24"/>
          <w:szCs w:val="24"/>
        </w:rPr>
        <w:t xml:space="preserve"> </w:t>
      </w:r>
      <w:r>
        <w:rPr>
          <w:rFonts w:ascii="宋体" w:hAnsi="宋体" w:eastAsia="宋体" w:cs="宋体"/>
          <w:spacing w:val="-7"/>
          <w:sz w:val="24"/>
          <w:szCs w:val="24"/>
        </w:rPr>
        <w:t>以</w:t>
      </w:r>
      <w:r>
        <w:rPr>
          <w:rFonts w:ascii="宋体" w:hAnsi="宋体" w:eastAsia="宋体" w:cs="宋体"/>
          <w:spacing w:val="-7"/>
          <w:sz w:val="24"/>
          <w:szCs w:val="24"/>
          <w:u w:val="single" w:color="auto"/>
        </w:rPr>
        <w:t xml:space="preserve">   竞争性磋商方式</w:t>
      </w:r>
      <w:r>
        <w:rPr>
          <w:rFonts w:ascii="宋体" w:hAnsi="宋体" w:eastAsia="宋体" w:cs="宋体"/>
          <w:spacing w:val="97"/>
          <w:sz w:val="24"/>
          <w:szCs w:val="24"/>
          <w:u w:val="single" w:color="auto"/>
        </w:rPr>
        <w:t xml:space="preserve"> </w:t>
      </w:r>
      <w:r>
        <w:rPr>
          <w:rFonts w:ascii="宋体" w:hAnsi="宋体" w:eastAsia="宋体" w:cs="宋体"/>
          <w:spacing w:val="-7"/>
          <w:sz w:val="24"/>
          <w:szCs w:val="24"/>
        </w:rPr>
        <w:t xml:space="preserve"> 对项目进行了采购。经评定， </w:t>
      </w:r>
      <w:r>
        <w:rPr>
          <w:rFonts w:ascii="宋体" w:hAnsi="宋体" w:eastAsia="宋体" w:cs="宋体"/>
          <w:spacing w:val="-7"/>
          <w:sz w:val="24"/>
          <w:szCs w:val="24"/>
          <w:u w:val="single" w:color="auto"/>
        </w:rPr>
        <w:t xml:space="preserve">   (供应商</w:t>
      </w:r>
      <w:r>
        <w:rPr>
          <w:rFonts w:ascii="宋体" w:hAnsi="宋体" w:eastAsia="宋体" w:cs="宋体"/>
          <w:spacing w:val="-8"/>
          <w:sz w:val="24"/>
          <w:szCs w:val="24"/>
          <w:u w:val="single" w:color="auto"/>
        </w:rPr>
        <w:t>名称)</w:t>
      </w:r>
      <w:r>
        <w:rPr>
          <w:rFonts w:ascii="宋体" w:hAnsi="宋体" w:eastAsia="宋体" w:cs="宋体"/>
          <w:sz w:val="24"/>
          <w:szCs w:val="24"/>
        </w:rPr>
        <w:t xml:space="preserve"> </w:t>
      </w:r>
      <w:r>
        <w:rPr>
          <w:rFonts w:ascii="宋体" w:hAnsi="宋体" w:eastAsia="宋体" w:cs="宋体"/>
          <w:spacing w:val="-4"/>
          <w:sz w:val="24"/>
          <w:szCs w:val="24"/>
        </w:rPr>
        <w:t>为该项目成交供应商。现于成交通知书发出之日起</w:t>
      </w:r>
      <w:r>
        <w:rPr>
          <w:rFonts w:ascii="宋体" w:hAnsi="宋体" w:eastAsia="宋体" w:cs="宋体"/>
          <w:spacing w:val="-101"/>
          <w:sz w:val="24"/>
          <w:szCs w:val="24"/>
        </w:rPr>
        <w:t xml:space="preserve"> </w:t>
      </w:r>
      <w:r>
        <w:rPr>
          <w:rFonts w:ascii="宋体" w:hAnsi="宋体" w:eastAsia="宋体" w:cs="宋体"/>
          <w:spacing w:val="5"/>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4"/>
          <w:sz w:val="24"/>
          <w:szCs w:val="24"/>
        </w:rPr>
        <w:t>日内，按照采购文件确定的事项</w:t>
      </w:r>
      <w:r>
        <w:rPr>
          <w:rFonts w:ascii="宋体" w:hAnsi="宋体" w:eastAsia="宋体" w:cs="宋体"/>
          <w:sz w:val="24"/>
          <w:szCs w:val="24"/>
        </w:rPr>
        <w:t xml:space="preserve"> </w:t>
      </w:r>
      <w:r>
        <w:rPr>
          <w:rFonts w:ascii="宋体" w:hAnsi="宋体" w:eastAsia="宋体" w:cs="宋体"/>
          <w:spacing w:val="-10"/>
          <w:sz w:val="24"/>
          <w:szCs w:val="24"/>
        </w:rPr>
        <w:t>签订本合同。</w:t>
      </w:r>
    </w:p>
    <w:p w14:paraId="72979837">
      <w:pPr>
        <w:spacing w:before="37" w:line="267" w:lineRule="auto"/>
        <w:ind w:left="11" w:firstLine="470"/>
        <w:jc w:val="both"/>
        <w:rPr>
          <w:rFonts w:ascii="宋体" w:hAnsi="宋体" w:eastAsia="宋体" w:cs="宋体"/>
          <w:sz w:val="24"/>
          <w:szCs w:val="24"/>
        </w:rPr>
      </w:pPr>
      <w:r>
        <w:rPr>
          <w:rFonts w:ascii="宋体" w:hAnsi="宋体" w:eastAsia="宋体" w:cs="宋体"/>
          <w:spacing w:val="-26"/>
          <w:sz w:val="24"/>
          <w:szCs w:val="24"/>
        </w:rPr>
        <w:t>根据《中华人民共和国民法典》、《中华人民共和国政府</w:t>
      </w:r>
      <w:r>
        <w:rPr>
          <w:rFonts w:ascii="宋体" w:hAnsi="宋体" w:eastAsia="宋体" w:cs="宋体"/>
          <w:spacing w:val="-27"/>
          <w:sz w:val="24"/>
          <w:szCs w:val="24"/>
        </w:rPr>
        <w:t>采购法》等相关法律法规 之规定，</w:t>
      </w:r>
      <w:r>
        <w:rPr>
          <w:rFonts w:ascii="宋体" w:hAnsi="宋体" w:eastAsia="宋体" w:cs="宋体"/>
          <w:sz w:val="24"/>
          <w:szCs w:val="24"/>
        </w:rPr>
        <w:t xml:space="preserve"> </w:t>
      </w:r>
      <w:r>
        <w:rPr>
          <w:rFonts w:ascii="宋体" w:hAnsi="宋体" w:eastAsia="宋体" w:cs="宋体"/>
          <w:spacing w:val="-9"/>
          <w:sz w:val="24"/>
          <w:szCs w:val="24"/>
        </w:rPr>
        <w:t>按照平等、自愿、公平和诚实信用的原则，经</w:t>
      </w:r>
      <w:r>
        <w:rPr>
          <w:rFonts w:ascii="宋体" w:hAnsi="宋体" w:eastAsia="宋体" w:cs="宋体"/>
          <w:spacing w:val="18"/>
          <w:sz w:val="24"/>
          <w:szCs w:val="24"/>
          <w:u w:val="single" w:color="auto"/>
        </w:rPr>
        <w:t xml:space="preserve">     </w:t>
      </w:r>
      <w:r>
        <w:rPr>
          <w:rFonts w:ascii="宋体" w:hAnsi="宋体" w:eastAsia="宋体" w:cs="宋体"/>
          <w:spacing w:val="44"/>
          <w:sz w:val="24"/>
          <w:szCs w:val="24"/>
        </w:rPr>
        <w:t xml:space="preserve"> </w:t>
      </w:r>
      <w:r>
        <w:rPr>
          <w:rFonts w:ascii="宋体" w:hAnsi="宋体" w:eastAsia="宋体" w:cs="宋体"/>
          <w:spacing w:val="-9"/>
          <w:sz w:val="24"/>
          <w:szCs w:val="24"/>
        </w:rPr>
        <w:t xml:space="preserve">(以下简称：甲方)和 </w:t>
      </w:r>
      <w:r>
        <w:rPr>
          <w:rFonts w:ascii="宋体" w:hAnsi="宋体" w:eastAsia="宋体" w:cs="宋体"/>
          <w:spacing w:val="-9"/>
          <w:sz w:val="24"/>
          <w:szCs w:val="24"/>
          <w:u w:val="single" w:color="auto"/>
        </w:rPr>
        <w:t xml:space="preserve">      </w:t>
      </w:r>
      <w:r>
        <w:rPr>
          <w:rFonts w:ascii="宋体" w:hAnsi="宋体" w:eastAsia="宋体" w:cs="宋体"/>
          <w:spacing w:val="43"/>
          <w:sz w:val="24"/>
          <w:szCs w:val="24"/>
        </w:rPr>
        <w:t xml:space="preserve"> </w:t>
      </w:r>
      <w:r>
        <w:rPr>
          <w:rFonts w:ascii="宋体" w:hAnsi="宋体" w:eastAsia="宋体" w:cs="宋体"/>
          <w:spacing w:val="-9"/>
          <w:sz w:val="24"/>
          <w:szCs w:val="24"/>
        </w:rPr>
        <w:t>(以下</w:t>
      </w:r>
      <w:r>
        <w:rPr>
          <w:rFonts w:ascii="宋体" w:hAnsi="宋体" w:eastAsia="宋体" w:cs="宋体"/>
          <w:sz w:val="24"/>
          <w:szCs w:val="24"/>
        </w:rPr>
        <w:t xml:space="preserve"> </w:t>
      </w:r>
      <w:r>
        <w:rPr>
          <w:rFonts w:ascii="宋体" w:hAnsi="宋体" w:eastAsia="宋体" w:cs="宋体"/>
          <w:spacing w:val="-9"/>
          <w:sz w:val="24"/>
          <w:szCs w:val="24"/>
        </w:rPr>
        <w:t>简称： 乙方)协商一致，约定以下合同条款，以兹共同遵守、全面履行。</w:t>
      </w:r>
    </w:p>
    <w:p w14:paraId="17F82728">
      <w:pPr>
        <w:spacing w:before="13" w:line="219" w:lineRule="auto"/>
        <w:ind w:left="519"/>
        <w:rPr>
          <w:rFonts w:ascii="宋体" w:hAnsi="宋体" w:eastAsia="宋体" w:cs="宋体"/>
          <w:sz w:val="24"/>
          <w:szCs w:val="24"/>
        </w:rPr>
      </w:pPr>
      <w:r>
        <w:rPr>
          <w:rFonts w:ascii="宋体" w:hAnsi="宋体" w:eastAsia="宋体" w:cs="宋体"/>
          <w:spacing w:val="-6"/>
          <w:sz w:val="24"/>
          <w:szCs w:val="24"/>
        </w:rPr>
        <w:t>1.1 合同组成部分</w:t>
      </w:r>
    </w:p>
    <w:p w14:paraId="02EDD6B5">
      <w:pPr>
        <w:spacing w:before="127" w:line="268" w:lineRule="auto"/>
        <w:ind w:left="6" w:right="61" w:firstLine="495"/>
        <w:rPr>
          <w:rFonts w:ascii="宋体" w:hAnsi="宋体" w:eastAsia="宋体" w:cs="宋体"/>
          <w:sz w:val="24"/>
          <w:szCs w:val="24"/>
        </w:rPr>
      </w:pPr>
      <w:r>
        <w:rPr>
          <w:rFonts w:ascii="宋体" w:hAnsi="宋体" w:eastAsia="宋体" w:cs="宋体"/>
          <w:spacing w:val="-9"/>
          <w:sz w:val="24"/>
          <w:szCs w:val="24"/>
        </w:rPr>
        <w:t>下列文件为本合同的组成部分，并构成一个整体，需综合解释、相互补充。如果下列</w:t>
      </w:r>
      <w:r>
        <w:rPr>
          <w:rFonts w:ascii="宋体" w:hAnsi="宋体" w:eastAsia="宋体" w:cs="宋体"/>
          <w:sz w:val="24"/>
          <w:szCs w:val="24"/>
        </w:rPr>
        <w:t xml:space="preserve"> </w:t>
      </w:r>
      <w:r>
        <w:rPr>
          <w:rFonts w:ascii="宋体" w:hAnsi="宋体" w:eastAsia="宋体" w:cs="宋体"/>
          <w:spacing w:val="5"/>
          <w:sz w:val="24"/>
          <w:szCs w:val="24"/>
        </w:rPr>
        <w:t>文件内容出现不一致的情形，在保证按照采购文件确定</w:t>
      </w:r>
      <w:r>
        <w:rPr>
          <w:rFonts w:ascii="宋体" w:hAnsi="宋体" w:eastAsia="宋体" w:cs="宋体"/>
          <w:spacing w:val="4"/>
          <w:sz w:val="24"/>
          <w:szCs w:val="24"/>
        </w:rPr>
        <w:t>的事项的前提下，组成本合同</w:t>
      </w:r>
      <w:r>
        <w:rPr>
          <w:rFonts w:ascii="宋体" w:hAnsi="宋体" w:eastAsia="宋体" w:cs="宋体"/>
          <w:sz w:val="24"/>
          <w:szCs w:val="24"/>
        </w:rPr>
        <w:t xml:space="preserve"> </w:t>
      </w:r>
      <w:r>
        <w:rPr>
          <w:rFonts w:ascii="宋体" w:hAnsi="宋体" w:eastAsia="宋体" w:cs="宋体"/>
          <w:spacing w:val="-5"/>
          <w:sz w:val="24"/>
          <w:szCs w:val="24"/>
        </w:rPr>
        <w:t>的多个文件的优先适用顺序如下：</w:t>
      </w:r>
    </w:p>
    <w:p w14:paraId="7149DD0B">
      <w:pPr>
        <w:spacing w:before="10" w:line="219" w:lineRule="auto"/>
        <w:ind w:left="516"/>
        <w:rPr>
          <w:rFonts w:ascii="宋体" w:hAnsi="宋体" w:eastAsia="宋体" w:cs="宋体"/>
          <w:sz w:val="24"/>
          <w:szCs w:val="24"/>
        </w:rPr>
      </w:pPr>
      <w:r>
        <w:rPr>
          <w:rFonts w:ascii="宋体" w:hAnsi="宋体" w:eastAsia="宋体" w:cs="宋体"/>
          <w:spacing w:val="-15"/>
          <w:sz w:val="24"/>
          <w:szCs w:val="24"/>
        </w:rPr>
        <w:t>1.1.1 本合同及其补充合同、变更协议；</w:t>
      </w:r>
    </w:p>
    <w:p w14:paraId="3368D381">
      <w:pPr>
        <w:spacing w:before="106" w:line="219" w:lineRule="auto"/>
        <w:ind w:left="516"/>
        <w:rPr>
          <w:rFonts w:ascii="宋体" w:hAnsi="宋体" w:eastAsia="宋体" w:cs="宋体"/>
          <w:sz w:val="24"/>
          <w:szCs w:val="24"/>
        </w:rPr>
      </w:pPr>
      <w:r>
        <w:rPr>
          <w:rFonts w:ascii="宋体" w:hAnsi="宋体" w:eastAsia="宋体" w:cs="宋体"/>
          <w:spacing w:val="-11"/>
          <w:sz w:val="24"/>
          <w:szCs w:val="24"/>
        </w:rPr>
        <w:t>1.1.2 成交通知书；</w:t>
      </w:r>
    </w:p>
    <w:p w14:paraId="5C033D6E">
      <w:pPr>
        <w:spacing w:before="107" w:line="218" w:lineRule="auto"/>
        <w:ind w:left="516"/>
        <w:rPr>
          <w:rFonts w:ascii="宋体" w:hAnsi="宋体" w:eastAsia="宋体" w:cs="宋体"/>
          <w:sz w:val="24"/>
          <w:szCs w:val="24"/>
        </w:rPr>
      </w:pPr>
      <w:r>
        <w:rPr>
          <w:rFonts w:ascii="宋体" w:hAnsi="宋体" w:eastAsia="宋体" w:cs="宋体"/>
          <w:spacing w:val="-1"/>
          <w:sz w:val="24"/>
          <w:szCs w:val="24"/>
        </w:rPr>
        <w:t>1.1.3 采购文件及“响应报价</w:t>
      </w:r>
      <w:r>
        <w:rPr>
          <w:rFonts w:ascii="宋体" w:hAnsi="宋体" w:eastAsia="宋体" w:cs="宋体"/>
          <w:spacing w:val="-68"/>
          <w:sz w:val="24"/>
          <w:szCs w:val="24"/>
        </w:rPr>
        <w:t xml:space="preserve"> </w:t>
      </w:r>
      <w:r>
        <w:rPr>
          <w:rFonts w:ascii="宋体" w:hAnsi="宋体" w:eastAsia="宋体" w:cs="宋体"/>
          <w:spacing w:val="-1"/>
          <w:sz w:val="24"/>
          <w:szCs w:val="24"/>
        </w:rPr>
        <w:t>” (含澄清或者说明文件)；</w:t>
      </w:r>
    </w:p>
    <w:p w14:paraId="226BB1F1">
      <w:pPr>
        <w:spacing w:before="105" w:line="219" w:lineRule="auto"/>
        <w:ind w:left="516"/>
        <w:rPr>
          <w:rFonts w:ascii="宋体" w:hAnsi="宋体" w:eastAsia="宋体" w:cs="宋体"/>
          <w:sz w:val="24"/>
          <w:szCs w:val="24"/>
        </w:rPr>
      </w:pPr>
      <w:r>
        <w:rPr>
          <w:rFonts w:ascii="宋体" w:hAnsi="宋体" w:eastAsia="宋体" w:cs="宋体"/>
          <w:spacing w:val="9"/>
          <w:sz w:val="24"/>
          <w:szCs w:val="24"/>
        </w:rPr>
        <w:t>1.1.4 采购文件(含澄清或者修改文件)；</w:t>
      </w:r>
    </w:p>
    <w:p w14:paraId="31B61CBC">
      <w:pPr>
        <w:spacing w:before="106" w:line="219" w:lineRule="auto"/>
        <w:ind w:left="516"/>
        <w:rPr>
          <w:rFonts w:ascii="宋体" w:hAnsi="宋体" w:eastAsia="宋体" w:cs="宋体"/>
          <w:sz w:val="24"/>
          <w:szCs w:val="24"/>
        </w:rPr>
      </w:pPr>
      <w:r>
        <w:rPr>
          <w:rFonts w:ascii="宋体" w:hAnsi="宋体" w:eastAsia="宋体" w:cs="宋体"/>
          <w:spacing w:val="-8"/>
          <w:sz w:val="24"/>
          <w:szCs w:val="24"/>
        </w:rPr>
        <w:t>1.1.5 其他相关采购文件。</w:t>
      </w:r>
    </w:p>
    <w:p w14:paraId="3921AD1D">
      <w:pPr>
        <w:spacing w:before="105" w:line="220" w:lineRule="auto"/>
        <w:ind w:left="519"/>
        <w:rPr>
          <w:rFonts w:ascii="宋体" w:hAnsi="宋体" w:eastAsia="宋体" w:cs="宋体"/>
          <w:sz w:val="24"/>
          <w:szCs w:val="24"/>
        </w:rPr>
      </w:pPr>
      <w:r>
        <w:rPr>
          <w:rFonts w:ascii="宋体" w:hAnsi="宋体" w:eastAsia="宋体" w:cs="宋体"/>
          <w:spacing w:val="-8"/>
          <w:sz w:val="24"/>
          <w:szCs w:val="24"/>
        </w:rPr>
        <w:t>1.2 标的物</w:t>
      </w:r>
    </w:p>
    <w:p w14:paraId="00281651">
      <w:pPr>
        <w:spacing w:before="105" w:line="219" w:lineRule="auto"/>
        <w:ind w:left="516"/>
        <w:rPr>
          <w:rFonts w:ascii="宋体" w:hAnsi="宋体" w:eastAsia="宋体" w:cs="宋体"/>
          <w:sz w:val="24"/>
          <w:szCs w:val="24"/>
        </w:rPr>
      </w:pPr>
      <w:r>
        <w:rPr>
          <w:rFonts w:ascii="宋体" w:hAnsi="宋体" w:eastAsia="宋体" w:cs="宋体"/>
          <w:spacing w:val="-16"/>
          <w:sz w:val="24"/>
          <w:szCs w:val="24"/>
        </w:rPr>
        <w:t>1.2.1</w:t>
      </w:r>
      <w:r>
        <w:rPr>
          <w:rFonts w:ascii="宋体" w:hAnsi="宋体" w:eastAsia="宋体" w:cs="宋体"/>
          <w:spacing w:val="-21"/>
          <w:sz w:val="24"/>
          <w:szCs w:val="24"/>
        </w:rPr>
        <w:t xml:space="preserve"> </w:t>
      </w:r>
      <w:r>
        <w:rPr>
          <w:rFonts w:ascii="宋体" w:hAnsi="宋体" w:eastAsia="宋体" w:cs="宋体"/>
          <w:spacing w:val="-16"/>
          <w:sz w:val="24"/>
          <w:szCs w:val="24"/>
        </w:rPr>
        <w:t>标的物</w:t>
      </w:r>
      <w:r>
        <w:rPr>
          <w:rFonts w:ascii="宋体" w:hAnsi="宋体" w:eastAsia="宋体" w:cs="宋体"/>
          <w:spacing w:val="-21"/>
          <w:sz w:val="24"/>
          <w:szCs w:val="24"/>
        </w:rPr>
        <w:t xml:space="preserve"> </w:t>
      </w:r>
      <w:r>
        <w:rPr>
          <w:rFonts w:ascii="宋体" w:hAnsi="宋体" w:eastAsia="宋体" w:cs="宋体"/>
          <w:spacing w:val="-16"/>
          <w:sz w:val="24"/>
          <w:szCs w:val="24"/>
        </w:rPr>
        <w:t>1</w:t>
      </w:r>
      <w:r>
        <w:rPr>
          <w:rFonts w:ascii="宋体" w:hAnsi="宋体" w:eastAsia="宋体" w:cs="宋体"/>
          <w:spacing w:val="-27"/>
          <w:sz w:val="24"/>
          <w:szCs w:val="24"/>
        </w:rPr>
        <w:t xml:space="preserve"> </w:t>
      </w:r>
      <w:r>
        <w:rPr>
          <w:rFonts w:ascii="宋体" w:hAnsi="宋体" w:eastAsia="宋体" w:cs="宋体"/>
          <w:spacing w:val="-16"/>
          <w:sz w:val="24"/>
          <w:szCs w:val="24"/>
        </w:rPr>
        <w:t>信息</w:t>
      </w:r>
    </w:p>
    <w:p w14:paraId="1EE6448D">
      <w:pPr>
        <w:spacing w:before="108" w:line="292" w:lineRule="auto"/>
        <w:ind w:left="516" w:right="2232"/>
        <w:jc w:val="both"/>
        <w:rPr>
          <w:rFonts w:ascii="宋体" w:hAnsi="宋体" w:eastAsia="宋体" w:cs="宋体"/>
          <w:sz w:val="24"/>
          <w:szCs w:val="24"/>
        </w:rPr>
      </w:pPr>
      <w:r>
        <w:fldChar w:fldCharType="begin"/>
      </w:r>
      <w:r>
        <w:instrText xml:space="preserve"> HYPERLINK "1.2.1.1" </w:instrText>
      </w:r>
      <w:r>
        <w:fldChar w:fldCharType="separate"/>
      </w:r>
      <w:r>
        <w:rPr>
          <w:rFonts w:ascii="宋体" w:hAnsi="宋体" w:eastAsia="宋体" w:cs="宋体"/>
          <w:spacing w:val="-9"/>
          <w:sz w:val="24"/>
          <w:szCs w:val="24"/>
        </w:rPr>
        <w:t>1.2.1.1</w:t>
      </w:r>
      <w:r>
        <w:rPr>
          <w:rFonts w:ascii="宋体" w:hAnsi="宋体" w:eastAsia="宋体" w:cs="宋体"/>
          <w:spacing w:val="-9"/>
          <w:sz w:val="24"/>
          <w:szCs w:val="24"/>
        </w:rPr>
        <w:fldChar w:fldCharType="end"/>
      </w:r>
      <w:r>
        <w:rPr>
          <w:rFonts w:ascii="宋体" w:hAnsi="宋体" w:eastAsia="宋体" w:cs="宋体"/>
          <w:spacing w:val="-9"/>
          <w:sz w:val="24"/>
          <w:szCs w:val="24"/>
        </w:rPr>
        <w:t xml:space="preserve"> 名称</w:t>
      </w:r>
      <w:r>
        <w:rPr>
          <w:rFonts w:ascii="宋体" w:hAnsi="宋体" w:eastAsia="宋体" w:cs="宋体"/>
          <w:spacing w:val="-25"/>
          <w:sz w:val="24"/>
          <w:szCs w:val="24"/>
        </w:rPr>
        <w:t>：</w:t>
      </w:r>
      <w:r>
        <w:rPr>
          <w:rFonts w:ascii="宋体" w:hAnsi="宋体" w:eastAsia="宋体" w:cs="宋体"/>
          <w:spacing w:val="1"/>
          <w:sz w:val="24"/>
          <w:szCs w:val="24"/>
          <w:u w:val="single" w:color="auto"/>
        </w:rPr>
        <w:t xml:space="preserve">                              </w:t>
      </w:r>
      <w:r>
        <w:rPr>
          <w:rFonts w:ascii="宋体" w:hAnsi="宋体" w:eastAsia="宋体" w:cs="宋体"/>
          <w:sz w:val="24"/>
          <w:szCs w:val="24"/>
          <w:u w:val="single" w:color="auto"/>
        </w:rPr>
        <w:t xml:space="preserve">        </w:t>
      </w:r>
      <w:r>
        <w:rPr>
          <w:rFonts w:ascii="宋体" w:hAnsi="宋体" w:eastAsia="宋体" w:cs="宋体"/>
          <w:spacing w:val="-25"/>
          <w:sz w:val="24"/>
          <w:szCs w:val="24"/>
        </w:rPr>
        <w:t>；</w:t>
      </w:r>
      <w:r>
        <w:rPr>
          <w:rFonts w:ascii="宋体" w:hAnsi="宋体" w:eastAsia="宋体" w:cs="宋体"/>
          <w:spacing w:val="1"/>
          <w:sz w:val="24"/>
          <w:szCs w:val="24"/>
        </w:rPr>
        <w:t xml:space="preserve"> </w:t>
      </w:r>
      <w:r>
        <w:fldChar w:fldCharType="begin"/>
      </w:r>
      <w:r>
        <w:instrText xml:space="preserve"> HYPERLINK "1.2.1.2" </w:instrText>
      </w:r>
      <w:r>
        <w:fldChar w:fldCharType="separate"/>
      </w:r>
      <w:r>
        <w:rPr>
          <w:rFonts w:ascii="宋体" w:hAnsi="宋体" w:eastAsia="宋体" w:cs="宋体"/>
          <w:spacing w:val="-9"/>
          <w:sz w:val="24"/>
          <w:szCs w:val="24"/>
        </w:rPr>
        <w:t>1.2.1.2</w:t>
      </w:r>
      <w:r>
        <w:rPr>
          <w:rFonts w:ascii="宋体" w:hAnsi="宋体" w:eastAsia="宋体" w:cs="宋体"/>
          <w:spacing w:val="-9"/>
          <w:sz w:val="24"/>
          <w:szCs w:val="24"/>
        </w:rPr>
        <w:fldChar w:fldCharType="end"/>
      </w:r>
      <w:r>
        <w:rPr>
          <w:rFonts w:ascii="宋体" w:hAnsi="宋体" w:eastAsia="宋体" w:cs="宋体"/>
          <w:spacing w:val="-9"/>
          <w:sz w:val="24"/>
          <w:szCs w:val="24"/>
        </w:rPr>
        <w:t xml:space="preserve"> 数量</w:t>
      </w:r>
      <w:r>
        <w:rPr>
          <w:rFonts w:ascii="宋体" w:hAnsi="宋体" w:eastAsia="宋体" w:cs="宋体"/>
          <w:spacing w:val="-25"/>
          <w:sz w:val="24"/>
          <w:szCs w:val="24"/>
        </w:rPr>
        <w:t>：</w:t>
      </w:r>
      <w:r>
        <w:rPr>
          <w:rFonts w:ascii="宋体" w:hAnsi="宋体" w:eastAsia="宋体" w:cs="宋体"/>
          <w:spacing w:val="1"/>
          <w:sz w:val="24"/>
          <w:szCs w:val="24"/>
          <w:u w:val="single" w:color="auto"/>
        </w:rPr>
        <w:t xml:space="preserve">                              </w:t>
      </w:r>
      <w:r>
        <w:rPr>
          <w:rFonts w:ascii="宋体" w:hAnsi="宋体" w:eastAsia="宋体" w:cs="宋体"/>
          <w:sz w:val="24"/>
          <w:szCs w:val="24"/>
          <w:u w:val="single" w:color="auto"/>
        </w:rPr>
        <w:t xml:space="preserve">        </w:t>
      </w:r>
      <w:r>
        <w:rPr>
          <w:rFonts w:ascii="宋体" w:hAnsi="宋体" w:eastAsia="宋体" w:cs="宋体"/>
          <w:spacing w:val="-25"/>
          <w:sz w:val="24"/>
          <w:szCs w:val="24"/>
        </w:rPr>
        <w:t>；</w:t>
      </w:r>
      <w:r>
        <w:rPr>
          <w:rFonts w:ascii="宋体" w:hAnsi="宋体" w:eastAsia="宋体" w:cs="宋体"/>
          <w:spacing w:val="1"/>
          <w:sz w:val="24"/>
          <w:szCs w:val="24"/>
        </w:rPr>
        <w:t xml:space="preserve"> </w:t>
      </w:r>
      <w:r>
        <w:fldChar w:fldCharType="begin"/>
      </w:r>
      <w:r>
        <w:instrText xml:space="preserve"> HYPERLINK "1.2.1.3" </w:instrText>
      </w:r>
      <w:r>
        <w:fldChar w:fldCharType="separate"/>
      </w:r>
      <w:r>
        <w:rPr>
          <w:rFonts w:ascii="宋体" w:hAnsi="宋体" w:eastAsia="宋体" w:cs="宋体"/>
          <w:spacing w:val="-9"/>
          <w:sz w:val="24"/>
          <w:szCs w:val="24"/>
        </w:rPr>
        <w:t>1.2.1.3</w:t>
      </w:r>
      <w:r>
        <w:rPr>
          <w:rFonts w:ascii="宋体" w:hAnsi="宋体" w:eastAsia="宋体" w:cs="宋体"/>
          <w:spacing w:val="-9"/>
          <w:sz w:val="24"/>
          <w:szCs w:val="24"/>
        </w:rPr>
        <w:fldChar w:fldCharType="end"/>
      </w:r>
      <w:r>
        <w:rPr>
          <w:rFonts w:ascii="宋体" w:hAnsi="宋体" w:eastAsia="宋体" w:cs="宋体"/>
          <w:spacing w:val="-9"/>
          <w:sz w:val="24"/>
          <w:szCs w:val="24"/>
        </w:rPr>
        <w:t xml:space="preserve"> 质量：</w:t>
      </w:r>
      <w:r>
        <w:rPr>
          <w:rFonts w:ascii="宋体" w:hAnsi="宋体" w:eastAsia="宋体" w:cs="宋体"/>
          <w:spacing w:val="-9"/>
          <w:sz w:val="24"/>
          <w:szCs w:val="24"/>
          <w:u w:val="single" w:color="auto"/>
        </w:rPr>
        <w:t xml:space="preserve">                                         </w:t>
      </w:r>
      <w:r>
        <w:rPr>
          <w:rFonts w:ascii="宋体" w:hAnsi="宋体" w:eastAsia="宋体" w:cs="宋体"/>
          <w:spacing w:val="-9"/>
          <w:sz w:val="24"/>
          <w:szCs w:val="24"/>
        </w:rPr>
        <w:t>。</w:t>
      </w:r>
    </w:p>
    <w:p w14:paraId="3E6CBF21">
      <w:pPr>
        <w:spacing w:before="119" w:line="207" w:lineRule="auto"/>
        <w:ind w:left="528"/>
        <w:rPr>
          <w:rFonts w:ascii="宋体" w:hAnsi="宋体" w:eastAsia="宋体" w:cs="宋体"/>
          <w:sz w:val="24"/>
          <w:szCs w:val="24"/>
        </w:rPr>
      </w:pPr>
      <w:r>
        <w:rPr>
          <w:rFonts w:ascii="宋体" w:hAnsi="宋体" w:eastAsia="宋体" w:cs="宋体"/>
          <w:spacing w:val="-13"/>
          <w:sz w:val="24"/>
          <w:szCs w:val="24"/>
        </w:rPr>
        <w:t>……</w:t>
      </w:r>
    </w:p>
    <w:p w14:paraId="715B6144">
      <w:pPr>
        <w:spacing w:before="1" w:line="217" w:lineRule="auto"/>
        <w:ind w:left="519"/>
        <w:rPr>
          <w:rFonts w:ascii="宋体" w:hAnsi="宋体" w:eastAsia="宋体" w:cs="宋体"/>
          <w:sz w:val="24"/>
          <w:szCs w:val="24"/>
        </w:rPr>
      </w:pPr>
      <w:r>
        <w:rPr>
          <w:rFonts w:ascii="宋体" w:hAnsi="宋体" w:eastAsia="宋体" w:cs="宋体"/>
          <w:spacing w:val="-8"/>
          <w:sz w:val="24"/>
          <w:szCs w:val="24"/>
        </w:rPr>
        <w:t>1.3 价款</w:t>
      </w:r>
    </w:p>
    <w:p w14:paraId="070B5DB2">
      <w:pPr>
        <w:spacing w:before="130" w:line="218" w:lineRule="auto"/>
        <w:ind w:right="39"/>
        <w:jc w:val="right"/>
        <w:rPr>
          <w:rFonts w:ascii="宋体" w:hAnsi="宋体" w:eastAsia="宋体" w:cs="宋体"/>
          <w:sz w:val="24"/>
          <w:szCs w:val="24"/>
        </w:rPr>
      </w:pPr>
      <w:r>
        <w:rPr>
          <w:rFonts w:ascii="宋体" w:hAnsi="宋体" w:eastAsia="宋体" w:cs="宋体"/>
          <w:spacing w:val="-5"/>
          <w:sz w:val="24"/>
          <w:szCs w:val="24"/>
        </w:rPr>
        <w:t>本合同总价为：</w:t>
      </w:r>
      <w:r>
        <w:rPr>
          <w:rFonts w:ascii="宋体" w:hAnsi="宋体" w:eastAsia="宋体" w:cs="宋体"/>
          <w:spacing w:val="-35"/>
          <w:sz w:val="24"/>
          <w:szCs w:val="24"/>
        </w:rPr>
        <w:t xml:space="preserve"> </w:t>
      </w:r>
      <w:r>
        <w:rPr>
          <w:rFonts w:ascii="宋体" w:hAnsi="宋体" w:eastAsia="宋体" w:cs="宋体"/>
          <w:spacing w:val="-5"/>
          <w:sz w:val="24"/>
          <w:szCs w:val="24"/>
        </w:rPr>
        <w:t>人民币</w:t>
      </w:r>
      <w:r>
        <w:rPr>
          <w:rFonts w:ascii="宋体" w:hAnsi="宋体" w:eastAsia="宋体" w:cs="宋体"/>
          <w:spacing w:val="7"/>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5"/>
          <w:sz w:val="24"/>
          <w:szCs w:val="24"/>
        </w:rPr>
        <w:t>元(大写：</w:t>
      </w:r>
      <w:r>
        <w:rPr>
          <w:rFonts w:ascii="宋体" w:hAnsi="宋体" w:eastAsia="宋体" w:cs="宋体"/>
          <w:spacing w:val="4"/>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5"/>
          <w:sz w:val="24"/>
          <w:szCs w:val="24"/>
        </w:rPr>
        <w:t>元人民币，</w:t>
      </w:r>
      <w:r>
        <w:rPr>
          <w:rFonts w:ascii="宋体" w:hAnsi="宋体" w:eastAsia="宋体" w:cs="宋体"/>
          <w:spacing w:val="-43"/>
          <w:sz w:val="24"/>
          <w:szCs w:val="24"/>
        </w:rPr>
        <w:t xml:space="preserve"> </w:t>
      </w:r>
      <w:r>
        <w:rPr>
          <w:rFonts w:ascii="宋体" w:hAnsi="宋体" w:eastAsia="宋体" w:cs="宋体"/>
          <w:spacing w:val="-5"/>
          <w:sz w:val="24"/>
          <w:szCs w:val="24"/>
        </w:rPr>
        <w:t>含税)。</w:t>
      </w:r>
    </w:p>
    <w:p w14:paraId="562A341C">
      <w:pPr>
        <w:spacing w:before="52" w:line="218" w:lineRule="auto"/>
        <w:ind w:left="490"/>
        <w:rPr>
          <w:rFonts w:ascii="宋体" w:hAnsi="宋体" w:eastAsia="宋体" w:cs="宋体"/>
          <w:sz w:val="24"/>
          <w:szCs w:val="24"/>
        </w:rPr>
      </w:pPr>
      <w:r>
        <w:rPr>
          <w:rFonts w:ascii="宋体" w:hAnsi="宋体" w:eastAsia="宋体" w:cs="宋体"/>
          <w:spacing w:val="-28"/>
          <w:sz w:val="24"/>
          <w:szCs w:val="24"/>
          <w:u w:val="single" w:color="auto"/>
        </w:rPr>
        <w:t>分项价格：</w:t>
      </w:r>
    </w:p>
    <w:p w14:paraId="4D5AD9CD">
      <w:pPr>
        <w:spacing w:line="70" w:lineRule="exact"/>
      </w:pPr>
    </w:p>
    <w:tbl>
      <w:tblPr>
        <w:tblStyle w:val="13"/>
        <w:tblW w:w="7169" w:type="dxa"/>
        <w:tblInd w:w="76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9"/>
        <w:gridCol w:w="3394"/>
        <w:gridCol w:w="2566"/>
      </w:tblGrid>
      <w:tr w14:paraId="5D398A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1209" w:type="dxa"/>
            <w:vAlign w:val="top"/>
          </w:tcPr>
          <w:p w14:paraId="63AA8A63">
            <w:pPr>
              <w:pStyle w:val="14"/>
              <w:spacing w:before="102" w:line="204" w:lineRule="auto"/>
              <w:ind w:left="603"/>
              <w:rPr>
                <w:sz w:val="24"/>
                <w:szCs w:val="24"/>
              </w:rPr>
            </w:pPr>
            <w:r>
              <w:rPr>
                <w:spacing w:val="-5"/>
                <w:sz w:val="24"/>
                <w:szCs w:val="24"/>
              </w:rPr>
              <w:t>序号</w:t>
            </w:r>
          </w:p>
        </w:tc>
        <w:tc>
          <w:tcPr>
            <w:tcW w:w="3394" w:type="dxa"/>
            <w:vAlign w:val="top"/>
          </w:tcPr>
          <w:p w14:paraId="6372FEF7">
            <w:pPr>
              <w:pStyle w:val="14"/>
              <w:spacing w:before="102" w:line="204" w:lineRule="auto"/>
              <w:ind w:left="605"/>
              <w:rPr>
                <w:sz w:val="24"/>
                <w:szCs w:val="24"/>
              </w:rPr>
            </w:pPr>
            <w:r>
              <w:rPr>
                <w:spacing w:val="-7"/>
                <w:sz w:val="24"/>
                <w:szCs w:val="24"/>
              </w:rPr>
              <w:t>分项名称</w:t>
            </w:r>
          </w:p>
        </w:tc>
        <w:tc>
          <w:tcPr>
            <w:tcW w:w="2566" w:type="dxa"/>
            <w:vAlign w:val="top"/>
          </w:tcPr>
          <w:p w14:paraId="68848037">
            <w:pPr>
              <w:pStyle w:val="14"/>
              <w:spacing w:before="102" w:line="204" w:lineRule="auto"/>
              <w:ind w:left="612"/>
              <w:rPr>
                <w:sz w:val="24"/>
                <w:szCs w:val="24"/>
              </w:rPr>
            </w:pPr>
            <w:r>
              <w:rPr>
                <w:spacing w:val="-7"/>
                <w:sz w:val="24"/>
                <w:szCs w:val="24"/>
              </w:rPr>
              <w:t>分项价格</w:t>
            </w:r>
          </w:p>
        </w:tc>
      </w:tr>
      <w:tr w14:paraId="08B60B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1209" w:type="dxa"/>
            <w:vAlign w:val="top"/>
          </w:tcPr>
          <w:p w14:paraId="6077D1A3">
            <w:pPr>
              <w:rPr>
                <w:rFonts w:ascii="Arial"/>
                <w:sz w:val="21"/>
              </w:rPr>
            </w:pPr>
          </w:p>
        </w:tc>
        <w:tc>
          <w:tcPr>
            <w:tcW w:w="3394" w:type="dxa"/>
            <w:vAlign w:val="top"/>
          </w:tcPr>
          <w:p w14:paraId="5F8375E8">
            <w:pPr>
              <w:rPr>
                <w:rFonts w:ascii="Arial"/>
                <w:sz w:val="21"/>
              </w:rPr>
            </w:pPr>
          </w:p>
        </w:tc>
        <w:tc>
          <w:tcPr>
            <w:tcW w:w="2566" w:type="dxa"/>
            <w:vAlign w:val="top"/>
          </w:tcPr>
          <w:p w14:paraId="64980439">
            <w:pPr>
              <w:rPr>
                <w:rFonts w:ascii="Arial"/>
                <w:sz w:val="21"/>
              </w:rPr>
            </w:pPr>
          </w:p>
        </w:tc>
      </w:tr>
      <w:tr w14:paraId="2FEE08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1209" w:type="dxa"/>
            <w:vAlign w:val="top"/>
          </w:tcPr>
          <w:p w14:paraId="618CDF70">
            <w:pPr>
              <w:rPr>
                <w:rFonts w:ascii="Arial"/>
                <w:sz w:val="21"/>
              </w:rPr>
            </w:pPr>
          </w:p>
        </w:tc>
        <w:tc>
          <w:tcPr>
            <w:tcW w:w="3394" w:type="dxa"/>
            <w:vAlign w:val="top"/>
          </w:tcPr>
          <w:p w14:paraId="30DB73D5">
            <w:pPr>
              <w:rPr>
                <w:rFonts w:ascii="Arial"/>
                <w:sz w:val="21"/>
              </w:rPr>
            </w:pPr>
          </w:p>
        </w:tc>
        <w:tc>
          <w:tcPr>
            <w:tcW w:w="2566" w:type="dxa"/>
            <w:vAlign w:val="top"/>
          </w:tcPr>
          <w:p w14:paraId="7F65EAD3">
            <w:pPr>
              <w:rPr>
                <w:rFonts w:ascii="Arial"/>
                <w:sz w:val="21"/>
              </w:rPr>
            </w:pPr>
          </w:p>
        </w:tc>
      </w:tr>
      <w:tr w14:paraId="6AB9D2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1209" w:type="dxa"/>
            <w:vAlign w:val="top"/>
          </w:tcPr>
          <w:p w14:paraId="676FF1E3">
            <w:pPr>
              <w:rPr>
                <w:rFonts w:ascii="Arial"/>
                <w:sz w:val="21"/>
              </w:rPr>
            </w:pPr>
          </w:p>
        </w:tc>
        <w:tc>
          <w:tcPr>
            <w:tcW w:w="3394" w:type="dxa"/>
            <w:vAlign w:val="top"/>
          </w:tcPr>
          <w:p w14:paraId="29F20C1D">
            <w:pPr>
              <w:rPr>
                <w:rFonts w:ascii="Arial"/>
                <w:sz w:val="21"/>
              </w:rPr>
            </w:pPr>
          </w:p>
        </w:tc>
        <w:tc>
          <w:tcPr>
            <w:tcW w:w="2566" w:type="dxa"/>
            <w:vAlign w:val="top"/>
          </w:tcPr>
          <w:p w14:paraId="677EBCE0">
            <w:pPr>
              <w:rPr>
                <w:rFonts w:ascii="Arial"/>
                <w:sz w:val="21"/>
              </w:rPr>
            </w:pPr>
          </w:p>
        </w:tc>
      </w:tr>
      <w:tr w14:paraId="7AF6F2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4603" w:type="dxa"/>
            <w:gridSpan w:val="2"/>
            <w:vAlign w:val="top"/>
          </w:tcPr>
          <w:p w14:paraId="6BE62DB9">
            <w:pPr>
              <w:pStyle w:val="14"/>
              <w:spacing w:before="102" w:line="204" w:lineRule="auto"/>
              <w:ind w:left="630"/>
              <w:rPr>
                <w:sz w:val="24"/>
                <w:szCs w:val="24"/>
              </w:rPr>
            </w:pPr>
            <w:r>
              <w:rPr>
                <w:spacing w:val="-8"/>
                <w:sz w:val="24"/>
                <w:szCs w:val="24"/>
              </w:rPr>
              <w:t>总价</w:t>
            </w:r>
          </w:p>
        </w:tc>
        <w:tc>
          <w:tcPr>
            <w:tcW w:w="2566" w:type="dxa"/>
            <w:vAlign w:val="top"/>
          </w:tcPr>
          <w:p w14:paraId="51FFA10F">
            <w:pPr>
              <w:rPr>
                <w:rFonts w:ascii="Arial"/>
                <w:sz w:val="21"/>
              </w:rPr>
            </w:pPr>
          </w:p>
        </w:tc>
      </w:tr>
    </w:tbl>
    <w:p w14:paraId="7A16472A">
      <w:pPr>
        <w:spacing w:before="39" w:line="219" w:lineRule="auto"/>
        <w:ind w:left="519"/>
        <w:rPr>
          <w:rFonts w:ascii="宋体" w:hAnsi="宋体" w:eastAsia="宋体" w:cs="宋体"/>
          <w:sz w:val="24"/>
          <w:szCs w:val="24"/>
        </w:rPr>
      </w:pPr>
      <w:r>
        <w:rPr>
          <w:rFonts w:ascii="宋体" w:hAnsi="宋体" w:eastAsia="宋体" w:cs="宋体"/>
          <w:spacing w:val="8"/>
          <w:sz w:val="24"/>
          <w:szCs w:val="24"/>
        </w:rPr>
        <w:t>1.4</w:t>
      </w:r>
      <w:r>
        <w:rPr>
          <w:rFonts w:ascii="宋体" w:hAnsi="宋体" w:eastAsia="宋体" w:cs="宋体"/>
          <w:spacing w:val="35"/>
          <w:sz w:val="24"/>
          <w:szCs w:val="24"/>
        </w:rPr>
        <w:t xml:space="preserve"> </w:t>
      </w:r>
      <w:r>
        <w:rPr>
          <w:rFonts w:ascii="宋体" w:hAnsi="宋体" w:eastAsia="宋体" w:cs="宋体"/>
          <w:spacing w:val="8"/>
          <w:sz w:val="24"/>
          <w:szCs w:val="24"/>
        </w:rPr>
        <w:t>付款方式和发票开具方式</w:t>
      </w:r>
    </w:p>
    <w:p w14:paraId="399AF0A4">
      <w:pPr>
        <w:spacing w:before="107" w:line="219" w:lineRule="auto"/>
        <w:ind w:left="516"/>
        <w:rPr>
          <w:rFonts w:ascii="宋体" w:hAnsi="宋体" w:eastAsia="宋体" w:cs="宋体"/>
          <w:sz w:val="24"/>
          <w:szCs w:val="24"/>
        </w:rPr>
      </w:pPr>
      <w:r>
        <w:rPr>
          <w:rFonts w:ascii="宋体" w:hAnsi="宋体" w:eastAsia="宋体" w:cs="宋体"/>
          <w:spacing w:val="-8"/>
          <w:sz w:val="24"/>
          <w:szCs w:val="24"/>
        </w:rPr>
        <w:t>1.4.1 付款方式：</w:t>
      </w:r>
      <w:r>
        <w:rPr>
          <w:rFonts w:ascii="宋体" w:hAnsi="宋体" w:eastAsia="宋体" w:cs="宋体"/>
          <w:spacing w:val="1"/>
          <w:sz w:val="24"/>
          <w:szCs w:val="24"/>
          <w:u w:val="single" w:color="auto"/>
        </w:rPr>
        <w:t xml:space="preserve">                    </w:t>
      </w:r>
      <w:r>
        <w:rPr>
          <w:rFonts w:ascii="宋体" w:hAnsi="宋体" w:eastAsia="宋体" w:cs="宋体"/>
          <w:sz w:val="24"/>
          <w:szCs w:val="24"/>
          <w:u w:val="single" w:color="auto"/>
        </w:rPr>
        <w:t xml:space="preserve">                           </w:t>
      </w:r>
      <w:r>
        <w:rPr>
          <w:rFonts w:ascii="宋体" w:hAnsi="宋体" w:eastAsia="宋体" w:cs="宋体"/>
          <w:spacing w:val="-8"/>
          <w:sz w:val="24"/>
          <w:szCs w:val="24"/>
        </w:rPr>
        <w:t>；</w:t>
      </w:r>
    </w:p>
    <w:p w14:paraId="3FBC2145">
      <w:pPr>
        <w:spacing w:before="104" w:line="219" w:lineRule="auto"/>
        <w:ind w:left="516"/>
        <w:rPr>
          <w:rFonts w:ascii="宋体" w:hAnsi="宋体" w:eastAsia="宋体" w:cs="宋体"/>
          <w:sz w:val="24"/>
          <w:szCs w:val="24"/>
        </w:rPr>
      </w:pPr>
      <w:r>
        <w:rPr>
          <w:rFonts w:ascii="宋体" w:hAnsi="宋体" w:eastAsia="宋体" w:cs="宋体"/>
          <w:spacing w:val="-5"/>
          <w:sz w:val="24"/>
          <w:szCs w:val="24"/>
        </w:rPr>
        <w:t>1.4.2 发票开具方式：</w:t>
      </w:r>
      <w:r>
        <w:rPr>
          <w:rFonts w:ascii="宋体" w:hAnsi="宋体" w:eastAsia="宋体" w:cs="宋体"/>
          <w:spacing w:val="-5"/>
          <w:sz w:val="24"/>
          <w:szCs w:val="24"/>
          <w:u w:val="single" w:color="auto"/>
        </w:rPr>
        <w:t xml:space="preserve">                               </w:t>
      </w:r>
      <w:r>
        <w:rPr>
          <w:rFonts w:ascii="宋体" w:hAnsi="宋体" w:eastAsia="宋体" w:cs="宋体"/>
          <w:spacing w:val="-6"/>
          <w:sz w:val="24"/>
          <w:szCs w:val="24"/>
          <w:u w:val="single" w:color="auto"/>
        </w:rPr>
        <w:t xml:space="preserve">              </w:t>
      </w:r>
      <w:r>
        <w:rPr>
          <w:rFonts w:ascii="宋体" w:hAnsi="宋体" w:eastAsia="宋体" w:cs="宋体"/>
          <w:spacing w:val="-6"/>
          <w:sz w:val="24"/>
          <w:szCs w:val="24"/>
        </w:rPr>
        <w:t>。</w:t>
      </w:r>
    </w:p>
    <w:p w14:paraId="39F94587">
      <w:pPr>
        <w:spacing w:before="106" w:line="219" w:lineRule="auto"/>
        <w:ind w:left="519"/>
        <w:rPr>
          <w:rFonts w:ascii="宋体" w:hAnsi="宋体" w:eastAsia="宋体" w:cs="宋体"/>
          <w:sz w:val="24"/>
          <w:szCs w:val="24"/>
        </w:rPr>
      </w:pPr>
      <w:r>
        <w:rPr>
          <w:rFonts w:ascii="宋体" w:hAnsi="宋体" w:eastAsia="宋体" w:cs="宋体"/>
          <w:spacing w:val="-3"/>
          <w:sz w:val="24"/>
          <w:szCs w:val="24"/>
        </w:rPr>
        <w:t>1.5 标的物交付期限、地点、方式和服务期限</w:t>
      </w:r>
    </w:p>
    <w:p w14:paraId="3DA7C41A">
      <w:pPr>
        <w:spacing w:before="107" w:line="219" w:lineRule="auto"/>
        <w:ind w:left="516"/>
        <w:rPr>
          <w:rFonts w:ascii="宋体" w:hAnsi="宋体" w:eastAsia="宋体" w:cs="宋体"/>
          <w:sz w:val="24"/>
          <w:szCs w:val="24"/>
        </w:rPr>
      </w:pPr>
      <w:r>
        <w:rPr>
          <w:rFonts w:ascii="宋体" w:hAnsi="宋体" w:eastAsia="宋体" w:cs="宋体"/>
          <w:spacing w:val="-6"/>
          <w:sz w:val="24"/>
          <w:szCs w:val="24"/>
        </w:rPr>
        <w:t>1.5.1 交付期限</w:t>
      </w:r>
      <w:r>
        <w:rPr>
          <w:rFonts w:ascii="宋体" w:hAnsi="宋体" w:eastAsia="宋体" w:cs="宋体"/>
          <w:sz w:val="24"/>
          <w:szCs w:val="24"/>
        </w:rPr>
        <w:t>：</w:t>
      </w:r>
      <w:r>
        <w:rPr>
          <w:rFonts w:ascii="宋体" w:hAnsi="宋体" w:eastAsia="宋体" w:cs="宋体"/>
          <w:spacing w:val="-7"/>
          <w:sz w:val="24"/>
          <w:szCs w:val="24"/>
        </w:rPr>
        <w:t xml:space="preserve"> </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ascii="宋体" w:hAnsi="宋体" w:eastAsia="宋体" w:cs="宋体"/>
          <w:sz w:val="24"/>
          <w:szCs w:val="24"/>
          <w:u w:val="single" w:color="auto"/>
        </w:rPr>
        <w:t>；</w:t>
      </w:r>
    </w:p>
    <w:p w14:paraId="39F2D007">
      <w:pPr>
        <w:spacing w:before="104" w:line="219" w:lineRule="auto"/>
        <w:ind w:left="516"/>
        <w:rPr>
          <w:rFonts w:ascii="宋体" w:hAnsi="宋体" w:eastAsia="宋体" w:cs="宋体"/>
          <w:sz w:val="24"/>
          <w:szCs w:val="24"/>
        </w:rPr>
      </w:pPr>
      <w:r>
        <w:rPr>
          <w:rFonts w:ascii="宋体" w:hAnsi="宋体" w:eastAsia="宋体" w:cs="宋体"/>
          <w:spacing w:val="-8"/>
          <w:sz w:val="24"/>
          <w:szCs w:val="24"/>
        </w:rPr>
        <w:t>1.5.2 交付地点：</w:t>
      </w:r>
      <w:r>
        <w:rPr>
          <w:rFonts w:ascii="宋体" w:hAnsi="宋体" w:eastAsia="宋体" w:cs="宋体"/>
          <w:spacing w:val="1"/>
          <w:sz w:val="24"/>
          <w:szCs w:val="24"/>
          <w:u w:val="single" w:color="auto"/>
        </w:rPr>
        <w:t xml:space="preserve">                    </w:t>
      </w:r>
      <w:r>
        <w:rPr>
          <w:rFonts w:ascii="宋体" w:hAnsi="宋体" w:eastAsia="宋体" w:cs="宋体"/>
          <w:sz w:val="24"/>
          <w:szCs w:val="24"/>
          <w:u w:val="single" w:color="auto"/>
        </w:rPr>
        <w:t xml:space="preserve">                           </w:t>
      </w:r>
      <w:r>
        <w:rPr>
          <w:rFonts w:ascii="宋体" w:hAnsi="宋体" w:eastAsia="宋体" w:cs="宋体"/>
          <w:spacing w:val="-8"/>
          <w:sz w:val="24"/>
          <w:szCs w:val="24"/>
        </w:rPr>
        <w:t>；</w:t>
      </w:r>
    </w:p>
    <w:p w14:paraId="0B40F73D">
      <w:pPr>
        <w:spacing w:before="106" w:line="219" w:lineRule="auto"/>
        <w:ind w:left="476"/>
        <w:rPr>
          <w:rFonts w:ascii="宋体" w:hAnsi="宋体" w:eastAsia="宋体" w:cs="宋体"/>
          <w:sz w:val="24"/>
          <w:szCs w:val="24"/>
        </w:rPr>
      </w:pPr>
      <w:r>
        <w:rPr>
          <w:rFonts w:ascii="宋体" w:hAnsi="宋体" w:eastAsia="宋体" w:cs="宋体"/>
          <w:spacing w:val="-8"/>
          <w:sz w:val="24"/>
          <w:szCs w:val="24"/>
        </w:rPr>
        <w:t>1.5.3 交付方式：</w:t>
      </w:r>
    </w:p>
    <w:p w14:paraId="6A5F2242">
      <w:pPr>
        <w:spacing w:line="219" w:lineRule="auto"/>
        <w:rPr>
          <w:rFonts w:ascii="宋体" w:hAnsi="宋体" w:eastAsia="宋体" w:cs="宋体"/>
          <w:sz w:val="24"/>
          <w:szCs w:val="24"/>
        </w:rPr>
        <w:sectPr>
          <w:footerReference r:id="rId32" w:type="default"/>
          <w:pgSz w:w="11906" w:h="16839"/>
          <w:pgMar w:top="400" w:right="1351" w:bottom="1156" w:left="1432" w:header="0" w:footer="994" w:gutter="0"/>
          <w:cols w:space="720" w:num="1"/>
        </w:sectPr>
      </w:pPr>
    </w:p>
    <w:p w14:paraId="5C52097F">
      <w:pPr>
        <w:pStyle w:val="6"/>
        <w:spacing w:line="344" w:lineRule="auto"/>
      </w:pPr>
    </w:p>
    <w:p w14:paraId="20300903">
      <w:pPr>
        <w:pStyle w:val="6"/>
        <w:spacing w:line="344" w:lineRule="auto"/>
      </w:pPr>
    </w:p>
    <w:p w14:paraId="6E8307AD">
      <w:pPr>
        <w:spacing w:before="78" w:line="219" w:lineRule="auto"/>
        <w:ind w:left="523"/>
        <w:rPr>
          <w:rFonts w:ascii="宋体" w:hAnsi="宋体" w:eastAsia="宋体" w:cs="宋体"/>
          <w:sz w:val="24"/>
          <w:szCs w:val="24"/>
        </w:rPr>
      </w:pPr>
      <w:r>
        <w:rPr>
          <w:rFonts w:ascii="宋体" w:hAnsi="宋体" w:eastAsia="宋体" w:cs="宋体"/>
          <w:spacing w:val="-5"/>
          <w:sz w:val="24"/>
          <w:szCs w:val="24"/>
        </w:rPr>
        <w:t>1.5.4 服务及质保期限：</w:t>
      </w:r>
      <w:r>
        <w:rPr>
          <w:rFonts w:ascii="宋体" w:hAnsi="宋体" w:eastAsia="宋体" w:cs="宋体"/>
          <w:spacing w:val="-5"/>
          <w:sz w:val="24"/>
          <w:szCs w:val="24"/>
          <w:u w:val="single" w:color="auto"/>
        </w:rPr>
        <w:t xml:space="preserve">                              </w:t>
      </w:r>
      <w:r>
        <w:rPr>
          <w:rFonts w:ascii="宋体" w:hAnsi="宋体" w:eastAsia="宋体" w:cs="宋体"/>
          <w:spacing w:val="-6"/>
          <w:sz w:val="24"/>
          <w:szCs w:val="24"/>
          <w:u w:val="single" w:color="auto"/>
        </w:rPr>
        <w:t xml:space="preserve">              </w:t>
      </w:r>
      <w:r>
        <w:rPr>
          <w:rFonts w:ascii="宋体" w:hAnsi="宋体" w:eastAsia="宋体" w:cs="宋体"/>
          <w:spacing w:val="-6"/>
          <w:sz w:val="24"/>
          <w:szCs w:val="24"/>
        </w:rPr>
        <w:t>。</w:t>
      </w:r>
    </w:p>
    <w:p w14:paraId="72343A90">
      <w:pPr>
        <w:spacing w:before="106" w:line="219" w:lineRule="auto"/>
        <w:ind w:left="525"/>
        <w:rPr>
          <w:rFonts w:ascii="宋体" w:hAnsi="宋体" w:eastAsia="宋体" w:cs="宋体"/>
          <w:sz w:val="24"/>
          <w:szCs w:val="24"/>
        </w:rPr>
      </w:pPr>
      <w:r>
        <w:rPr>
          <w:rFonts w:ascii="宋体" w:hAnsi="宋体" w:eastAsia="宋体" w:cs="宋体"/>
          <w:spacing w:val="-7"/>
          <w:sz w:val="24"/>
          <w:szCs w:val="24"/>
        </w:rPr>
        <w:t>1.6 违约责任</w:t>
      </w:r>
    </w:p>
    <w:p w14:paraId="0DA8B732">
      <w:pPr>
        <w:spacing w:before="128" w:line="265" w:lineRule="auto"/>
        <w:ind w:left="8" w:right="182" w:firstLine="514"/>
        <w:rPr>
          <w:rFonts w:ascii="宋体" w:hAnsi="宋体" w:eastAsia="宋体" w:cs="宋体"/>
          <w:sz w:val="24"/>
          <w:szCs w:val="24"/>
        </w:rPr>
      </w:pPr>
      <w:r>
        <w:rPr>
          <w:rFonts w:ascii="宋体" w:hAnsi="宋体" w:eastAsia="宋体" w:cs="宋体"/>
          <w:spacing w:val="-1"/>
          <w:sz w:val="24"/>
          <w:szCs w:val="24"/>
        </w:rPr>
        <w:t>1.6.1 除不可抗力外，如果乙方没有按照本合同约定的期限、地点和方式交付标</w:t>
      </w:r>
      <w:r>
        <w:rPr>
          <w:rFonts w:ascii="宋体" w:hAnsi="宋体" w:eastAsia="宋体" w:cs="宋体"/>
          <w:sz w:val="24"/>
          <w:szCs w:val="24"/>
        </w:rPr>
        <w:t xml:space="preserve"> 的物，甲方可要求乙方支付违约金，违约金按每迟延交</w:t>
      </w:r>
      <w:r>
        <w:rPr>
          <w:rFonts w:ascii="宋体" w:hAnsi="宋体" w:eastAsia="宋体" w:cs="宋体"/>
          <w:spacing w:val="-1"/>
          <w:sz w:val="24"/>
          <w:szCs w:val="24"/>
        </w:rPr>
        <w:t>付标的物一日的应交付而未交</w:t>
      </w:r>
      <w:r>
        <w:rPr>
          <w:rFonts w:ascii="宋体" w:hAnsi="宋体" w:eastAsia="宋体" w:cs="宋体"/>
          <w:sz w:val="24"/>
          <w:szCs w:val="24"/>
        </w:rPr>
        <w:t xml:space="preserve"> </w:t>
      </w:r>
      <w:r>
        <w:rPr>
          <w:rFonts w:ascii="宋体" w:hAnsi="宋体" w:eastAsia="宋体" w:cs="宋体"/>
          <w:spacing w:val="1"/>
          <w:sz w:val="24"/>
          <w:szCs w:val="24"/>
        </w:rPr>
        <w:t>付标的物价格的</w:t>
      </w:r>
      <w:r>
        <w:rPr>
          <w:rFonts w:ascii="宋体" w:hAnsi="宋体" w:eastAsia="宋体" w:cs="宋体"/>
          <w:spacing w:val="1"/>
          <w:sz w:val="24"/>
          <w:szCs w:val="24"/>
          <w:u w:val="single" w:color="auto"/>
        </w:rPr>
        <w:t>万分之五</w:t>
      </w:r>
      <w:r>
        <w:rPr>
          <w:rFonts w:ascii="宋体" w:hAnsi="宋体" w:eastAsia="宋体" w:cs="宋体"/>
          <w:spacing w:val="1"/>
          <w:sz w:val="24"/>
          <w:szCs w:val="24"/>
        </w:rPr>
        <w:t>计算，最高限额为本合同总价的</w:t>
      </w:r>
      <w:r>
        <w:rPr>
          <w:rFonts w:ascii="宋体" w:hAnsi="宋体" w:eastAsia="宋体" w:cs="宋体"/>
          <w:spacing w:val="-118"/>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15"/>
          <w:sz w:val="24"/>
          <w:szCs w:val="24"/>
        </w:rPr>
        <w:t xml:space="preserve"> </w:t>
      </w:r>
      <w:r>
        <w:rPr>
          <w:rFonts w:ascii="宋体" w:hAnsi="宋体" w:eastAsia="宋体" w:cs="宋体"/>
          <w:spacing w:val="1"/>
          <w:sz w:val="24"/>
          <w:szCs w:val="24"/>
        </w:rPr>
        <w:t>% ；迟延超过【</w:t>
      </w:r>
      <w:r>
        <w:rPr>
          <w:rFonts w:ascii="宋体" w:hAnsi="宋体" w:eastAsia="宋体" w:cs="宋体"/>
          <w:spacing w:val="37"/>
          <w:sz w:val="24"/>
          <w:szCs w:val="24"/>
        </w:rPr>
        <w:t xml:space="preserve">  </w:t>
      </w:r>
      <w:r>
        <w:rPr>
          <w:rFonts w:ascii="宋体" w:hAnsi="宋体" w:eastAsia="宋体" w:cs="宋体"/>
          <w:spacing w:val="1"/>
          <w:sz w:val="24"/>
          <w:szCs w:val="24"/>
        </w:rPr>
        <w:t xml:space="preserve">】 </w:t>
      </w:r>
      <w:r>
        <w:rPr>
          <w:rFonts w:ascii="宋体" w:hAnsi="宋体" w:eastAsia="宋体" w:cs="宋体"/>
          <w:spacing w:val="-10"/>
          <w:sz w:val="24"/>
          <w:szCs w:val="24"/>
        </w:rPr>
        <w:t>日的，甲方有权在要求乙方支付违约金的同时，书面通知乙方解除本合同， 乙方应退回</w:t>
      </w:r>
      <w:r>
        <w:rPr>
          <w:rFonts w:ascii="宋体" w:hAnsi="宋体" w:eastAsia="宋体" w:cs="宋体"/>
          <w:spacing w:val="5"/>
          <w:sz w:val="24"/>
          <w:szCs w:val="24"/>
        </w:rPr>
        <w:t xml:space="preserve"> </w:t>
      </w:r>
      <w:r>
        <w:rPr>
          <w:rFonts w:ascii="宋体" w:hAnsi="宋体" w:eastAsia="宋体" w:cs="宋体"/>
          <w:spacing w:val="8"/>
          <w:sz w:val="24"/>
          <w:szCs w:val="24"/>
        </w:rPr>
        <w:t>全部已收取的合同价款并按合同总金额的</w:t>
      </w:r>
      <w:r>
        <w:rPr>
          <w:rFonts w:ascii="宋体" w:hAnsi="宋体" w:eastAsia="宋体" w:cs="宋体"/>
          <w:spacing w:val="-98"/>
          <w:sz w:val="24"/>
          <w:szCs w:val="24"/>
        </w:rPr>
        <w:t xml:space="preserve"> </w:t>
      </w:r>
      <w:r>
        <w:rPr>
          <w:rFonts w:ascii="宋体" w:hAnsi="宋体" w:eastAsia="宋体" w:cs="宋体"/>
          <w:spacing w:val="15"/>
          <w:sz w:val="24"/>
          <w:szCs w:val="24"/>
          <w:u w:val="single" w:color="auto"/>
        </w:rPr>
        <w:t xml:space="preserve">     </w:t>
      </w:r>
      <w:r>
        <w:rPr>
          <w:rFonts w:ascii="宋体" w:hAnsi="宋体" w:eastAsia="宋体" w:cs="宋体"/>
          <w:spacing w:val="-113"/>
          <w:sz w:val="24"/>
          <w:szCs w:val="24"/>
        </w:rPr>
        <w:t xml:space="preserve"> </w:t>
      </w:r>
      <w:r>
        <w:rPr>
          <w:rFonts w:ascii="宋体" w:hAnsi="宋体" w:eastAsia="宋体" w:cs="宋体"/>
          <w:spacing w:val="8"/>
          <w:sz w:val="24"/>
          <w:szCs w:val="24"/>
        </w:rPr>
        <w:t>%  向甲方支付违约金；</w:t>
      </w:r>
    </w:p>
    <w:p w14:paraId="51A30862">
      <w:pPr>
        <w:spacing w:before="83" w:line="261" w:lineRule="auto"/>
        <w:ind w:left="13" w:firstLine="509"/>
        <w:rPr>
          <w:rFonts w:ascii="宋体" w:hAnsi="宋体" w:eastAsia="宋体" w:cs="宋体"/>
          <w:sz w:val="24"/>
          <w:szCs w:val="24"/>
        </w:rPr>
      </w:pPr>
      <w:r>
        <w:rPr>
          <w:rFonts w:ascii="宋体" w:hAnsi="宋体" w:eastAsia="宋体" w:cs="宋体"/>
          <w:spacing w:val="-3"/>
          <w:sz w:val="24"/>
          <w:szCs w:val="24"/>
        </w:rPr>
        <w:t>1.6.2 除不可抗力外，如果甲方没有按照本合同约定的付款方式付款，乙方可要求</w:t>
      </w:r>
      <w:r>
        <w:rPr>
          <w:rFonts w:ascii="宋体" w:hAnsi="宋体" w:eastAsia="宋体" w:cs="宋体"/>
          <w:spacing w:val="9"/>
          <w:sz w:val="24"/>
          <w:szCs w:val="24"/>
        </w:rPr>
        <w:t xml:space="preserve"> </w:t>
      </w:r>
      <w:r>
        <w:rPr>
          <w:rFonts w:ascii="宋体" w:hAnsi="宋体" w:eastAsia="宋体" w:cs="宋体"/>
          <w:spacing w:val="4"/>
          <w:sz w:val="24"/>
          <w:szCs w:val="24"/>
        </w:rPr>
        <w:t>甲方支付违约金，违约金按每迟延付款一日的应付而未付款的</w:t>
      </w:r>
      <w:r>
        <w:rPr>
          <w:rFonts w:ascii="宋体" w:hAnsi="宋体" w:eastAsia="宋体" w:cs="宋体"/>
          <w:spacing w:val="4"/>
          <w:sz w:val="24"/>
          <w:szCs w:val="24"/>
          <w:u w:val="single" w:color="auto"/>
        </w:rPr>
        <w:t>万分之五</w:t>
      </w:r>
      <w:r>
        <w:rPr>
          <w:rFonts w:ascii="宋体" w:hAnsi="宋体" w:eastAsia="宋体" w:cs="宋体"/>
          <w:spacing w:val="4"/>
          <w:sz w:val="24"/>
          <w:szCs w:val="24"/>
        </w:rPr>
        <w:t>计算，最高限</w:t>
      </w:r>
      <w:r>
        <w:rPr>
          <w:rFonts w:ascii="宋体" w:hAnsi="宋体" w:eastAsia="宋体" w:cs="宋体"/>
          <w:spacing w:val="11"/>
          <w:sz w:val="24"/>
          <w:szCs w:val="24"/>
        </w:rPr>
        <w:t xml:space="preserve"> </w:t>
      </w:r>
      <w:r>
        <w:rPr>
          <w:rFonts w:ascii="宋体" w:hAnsi="宋体" w:eastAsia="宋体" w:cs="宋体"/>
          <w:sz w:val="24"/>
          <w:szCs w:val="24"/>
        </w:rPr>
        <w:t>额为欠付金额的</w:t>
      </w:r>
      <w:r>
        <w:rPr>
          <w:rFonts w:ascii="宋体" w:hAnsi="宋体" w:eastAsia="宋体" w:cs="宋体"/>
          <w:spacing w:val="-110"/>
          <w:sz w:val="24"/>
          <w:szCs w:val="24"/>
        </w:rPr>
        <w:t xml:space="preserve"> </w:t>
      </w:r>
      <w:r>
        <w:rPr>
          <w:rFonts w:ascii="宋体" w:hAnsi="宋体" w:eastAsia="宋体" w:cs="宋体"/>
          <w:spacing w:val="8"/>
          <w:sz w:val="24"/>
          <w:szCs w:val="24"/>
          <w:u w:val="single" w:color="auto"/>
        </w:rPr>
        <w:t xml:space="preserve">      </w:t>
      </w:r>
      <w:r>
        <w:rPr>
          <w:rFonts w:ascii="宋体" w:hAnsi="宋体" w:eastAsia="宋体" w:cs="宋体"/>
          <w:spacing w:val="-117"/>
          <w:sz w:val="24"/>
          <w:szCs w:val="24"/>
        </w:rPr>
        <w:t xml:space="preserve"> </w:t>
      </w:r>
      <w:r>
        <w:rPr>
          <w:rFonts w:ascii="宋体" w:hAnsi="宋体" w:eastAsia="宋体" w:cs="宋体"/>
          <w:sz w:val="24"/>
          <w:szCs w:val="24"/>
        </w:rPr>
        <w:t>%；迟延付款的违约金计算数额达到前述最高限</w:t>
      </w:r>
      <w:r>
        <w:rPr>
          <w:rFonts w:ascii="宋体" w:hAnsi="宋体" w:eastAsia="宋体" w:cs="宋体"/>
          <w:spacing w:val="-1"/>
          <w:sz w:val="24"/>
          <w:szCs w:val="24"/>
        </w:rPr>
        <w:t>额之日起，乙方</w:t>
      </w:r>
      <w:r>
        <w:rPr>
          <w:rFonts w:ascii="宋体" w:hAnsi="宋体" w:eastAsia="宋体" w:cs="宋体"/>
          <w:sz w:val="24"/>
          <w:szCs w:val="24"/>
        </w:rPr>
        <w:t xml:space="preserve"> </w:t>
      </w:r>
      <w:r>
        <w:rPr>
          <w:rFonts w:ascii="宋体" w:hAnsi="宋体" w:eastAsia="宋体" w:cs="宋体"/>
          <w:spacing w:val="-4"/>
          <w:sz w:val="24"/>
          <w:szCs w:val="24"/>
        </w:rPr>
        <w:t>有权在要求甲方支付违约金的同时，书面通知甲方解除本合</w:t>
      </w:r>
      <w:r>
        <w:rPr>
          <w:rFonts w:ascii="宋体" w:hAnsi="宋体" w:eastAsia="宋体" w:cs="宋体"/>
          <w:spacing w:val="-5"/>
          <w:sz w:val="24"/>
          <w:szCs w:val="24"/>
        </w:rPr>
        <w:t>同；</w:t>
      </w:r>
    </w:p>
    <w:p w14:paraId="001B6FD0">
      <w:pPr>
        <w:spacing w:before="85" w:line="266" w:lineRule="auto"/>
        <w:ind w:left="10" w:right="201" w:firstLine="513"/>
        <w:rPr>
          <w:rFonts w:ascii="宋体" w:hAnsi="宋体" w:eastAsia="宋体" w:cs="宋体"/>
          <w:sz w:val="24"/>
          <w:szCs w:val="24"/>
        </w:rPr>
      </w:pPr>
      <w:r>
        <w:rPr>
          <w:rFonts w:ascii="宋体" w:hAnsi="宋体" w:eastAsia="宋体" w:cs="宋体"/>
          <w:spacing w:val="-5"/>
          <w:sz w:val="24"/>
          <w:szCs w:val="24"/>
        </w:rPr>
        <w:t>1.6.3 除不可抗力外，任何一方未能履行本合同约定的其他主要义务，经催告 后</w:t>
      </w:r>
      <w:r>
        <w:rPr>
          <w:rFonts w:ascii="宋体" w:hAnsi="宋体" w:eastAsia="宋体" w:cs="宋体"/>
          <w:spacing w:val="10"/>
          <w:sz w:val="24"/>
          <w:szCs w:val="24"/>
        </w:rPr>
        <w:t xml:space="preserve"> </w:t>
      </w:r>
      <w:r>
        <w:rPr>
          <w:rFonts w:ascii="宋体" w:hAnsi="宋体" w:eastAsia="宋体" w:cs="宋体"/>
          <w:spacing w:val="13"/>
          <w:sz w:val="24"/>
          <w:szCs w:val="24"/>
        </w:rPr>
        <w:t>在合理期限内仍未履行的，或者任何一方有其他违约行为致使不</w:t>
      </w:r>
      <w:r>
        <w:rPr>
          <w:rFonts w:ascii="宋体" w:hAnsi="宋体" w:eastAsia="宋体" w:cs="宋体"/>
          <w:spacing w:val="12"/>
          <w:sz w:val="24"/>
          <w:szCs w:val="24"/>
        </w:rPr>
        <w:t>能实现合同目的</w:t>
      </w:r>
      <w:r>
        <w:rPr>
          <w:rFonts w:ascii="宋体" w:hAnsi="宋体" w:eastAsia="宋体" w:cs="宋体"/>
          <w:sz w:val="24"/>
          <w:szCs w:val="24"/>
        </w:rPr>
        <w:t xml:space="preserve"> </w:t>
      </w:r>
      <w:r>
        <w:rPr>
          <w:rFonts w:ascii="宋体" w:hAnsi="宋体" w:eastAsia="宋体" w:cs="宋体"/>
          <w:spacing w:val="9"/>
          <w:sz w:val="24"/>
          <w:szCs w:val="24"/>
        </w:rPr>
        <w:t>的，或者任何一方有腐败行为(即：提供或给予或接受或索取任何财物或其</w:t>
      </w:r>
      <w:r>
        <w:rPr>
          <w:rFonts w:ascii="宋体" w:hAnsi="宋体" w:eastAsia="宋体" w:cs="宋体"/>
          <w:spacing w:val="8"/>
          <w:sz w:val="24"/>
          <w:szCs w:val="24"/>
        </w:rPr>
        <w:t>他好处</w:t>
      </w:r>
      <w:r>
        <w:rPr>
          <w:rFonts w:ascii="宋体" w:hAnsi="宋体" w:eastAsia="宋体" w:cs="宋体"/>
          <w:sz w:val="24"/>
          <w:szCs w:val="24"/>
        </w:rPr>
        <w:t xml:space="preserve"> </w:t>
      </w:r>
      <w:r>
        <w:rPr>
          <w:rFonts w:ascii="宋体" w:hAnsi="宋体" w:eastAsia="宋体" w:cs="宋体"/>
          <w:spacing w:val="6"/>
          <w:sz w:val="24"/>
          <w:szCs w:val="24"/>
        </w:rPr>
        <w:t>或者采取其他不正当手段影响对方当事人在合同签订</w:t>
      </w:r>
      <w:r>
        <w:rPr>
          <w:rFonts w:ascii="宋体" w:hAnsi="宋体" w:eastAsia="宋体" w:cs="宋体"/>
          <w:spacing w:val="5"/>
          <w:sz w:val="24"/>
          <w:szCs w:val="24"/>
        </w:rPr>
        <w:t>、履行过程中的行为) 或者欺</w:t>
      </w:r>
      <w:r>
        <w:rPr>
          <w:rFonts w:ascii="宋体" w:hAnsi="宋体" w:eastAsia="宋体" w:cs="宋体"/>
          <w:sz w:val="24"/>
          <w:szCs w:val="24"/>
        </w:rPr>
        <w:t xml:space="preserve"> </w:t>
      </w:r>
      <w:r>
        <w:rPr>
          <w:rFonts w:ascii="宋体" w:hAnsi="宋体" w:eastAsia="宋体" w:cs="宋体"/>
          <w:spacing w:val="-1"/>
          <w:sz w:val="24"/>
          <w:szCs w:val="24"/>
        </w:rPr>
        <w:t>诈行为(即：以谎报事实或者隐瞒真相的方法来影响对方当事人在合同签订、履行 过</w:t>
      </w:r>
      <w:r>
        <w:rPr>
          <w:rFonts w:ascii="宋体" w:hAnsi="宋体" w:eastAsia="宋体" w:cs="宋体"/>
          <w:spacing w:val="14"/>
          <w:sz w:val="24"/>
          <w:szCs w:val="24"/>
        </w:rPr>
        <w:t xml:space="preserve"> </w:t>
      </w:r>
      <w:r>
        <w:rPr>
          <w:rFonts w:ascii="宋体" w:hAnsi="宋体" w:eastAsia="宋体" w:cs="宋体"/>
          <w:spacing w:val="-4"/>
          <w:sz w:val="24"/>
          <w:szCs w:val="24"/>
        </w:rPr>
        <w:t>程中的行为)的，对方当事人可以书面通知违约方解除本合同；</w:t>
      </w:r>
    </w:p>
    <w:p w14:paraId="6537CADA">
      <w:pPr>
        <w:spacing w:before="77" w:line="248" w:lineRule="auto"/>
        <w:ind w:left="260" w:right="206" w:firstLine="263"/>
        <w:rPr>
          <w:rFonts w:ascii="宋体" w:hAnsi="宋体" w:eastAsia="宋体" w:cs="宋体"/>
          <w:sz w:val="24"/>
          <w:szCs w:val="24"/>
        </w:rPr>
      </w:pPr>
      <w:r>
        <w:rPr>
          <w:rFonts w:ascii="宋体" w:hAnsi="宋体" w:eastAsia="宋体" w:cs="宋体"/>
          <w:spacing w:val="10"/>
          <w:sz w:val="24"/>
          <w:szCs w:val="24"/>
        </w:rPr>
        <w:t>1.6.4</w:t>
      </w:r>
      <w:r>
        <w:rPr>
          <w:rFonts w:ascii="宋体" w:hAnsi="宋体" w:eastAsia="宋体" w:cs="宋体"/>
          <w:spacing w:val="68"/>
          <w:sz w:val="24"/>
          <w:szCs w:val="24"/>
        </w:rPr>
        <w:t xml:space="preserve"> </w:t>
      </w:r>
      <w:r>
        <w:rPr>
          <w:rFonts w:ascii="宋体" w:hAnsi="宋体" w:eastAsia="宋体" w:cs="宋体"/>
          <w:spacing w:val="10"/>
          <w:sz w:val="24"/>
          <w:szCs w:val="24"/>
        </w:rPr>
        <w:t>乙方在质保期内未按承诺提供售后等服务的，每发生一次向甲方支付</w:t>
      </w:r>
      <w:r>
        <w:rPr>
          <w:rFonts w:ascii="宋体" w:hAnsi="宋体" w:eastAsia="宋体" w:cs="宋体"/>
          <w:sz w:val="24"/>
          <w:szCs w:val="24"/>
        </w:rPr>
        <w:t xml:space="preserve"> </w:t>
      </w:r>
      <w:r>
        <w:rPr>
          <w:rFonts w:ascii="宋体" w:hAnsi="宋体" w:eastAsia="宋体" w:cs="宋体"/>
          <w:spacing w:val="-4"/>
          <w:sz w:val="24"/>
          <w:szCs w:val="24"/>
          <w:u w:val="single" w:color="auto"/>
        </w:rPr>
        <w:t>元</w:t>
      </w:r>
      <w:r>
        <w:rPr>
          <w:rFonts w:ascii="宋体" w:hAnsi="宋体" w:eastAsia="宋体" w:cs="宋体"/>
          <w:spacing w:val="-4"/>
          <w:sz w:val="24"/>
          <w:szCs w:val="24"/>
        </w:rPr>
        <w:t>的违约金。</w:t>
      </w:r>
    </w:p>
    <w:p w14:paraId="433DDE7C">
      <w:pPr>
        <w:spacing w:before="76" w:line="265" w:lineRule="auto"/>
        <w:ind w:left="16" w:right="208" w:firstLine="506"/>
        <w:rPr>
          <w:rFonts w:ascii="宋体" w:hAnsi="宋体" w:eastAsia="宋体" w:cs="宋体"/>
          <w:sz w:val="24"/>
          <w:szCs w:val="24"/>
        </w:rPr>
      </w:pPr>
      <w:r>
        <w:rPr>
          <w:rFonts w:ascii="宋体" w:hAnsi="宋体" w:eastAsia="宋体" w:cs="宋体"/>
          <w:spacing w:val="5"/>
          <w:sz w:val="24"/>
          <w:szCs w:val="24"/>
        </w:rPr>
        <w:t>1.6.5 任何一方按照前述约定要求违约方支付违约金的</w:t>
      </w:r>
      <w:r>
        <w:rPr>
          <w:rFonts w:ascii="宋体" w:hAnsi="宋体" w:eastAsia="宋体" w:cs="宋体"/>
          <w:spacing w:val="4"/>
          <w:sz w:val="24"/>
          <w:szCs w:val="24"/>
        </w:rPr>
        <w:t>同时，仍有权要求违约</w:t>
      </w:r>
      <w:r>
        <w:rPr>
          <w:rFonts w:ascii="宋体" w:hAnsi="宋体" w:eastAsia="宋体" w:cs="宋体"/>
          <w:sz w:val="24"/>
          <w:szCs w:val="24"/>
        </w:rPr>
        <w:t xml:space="preserve"> </w:t>
      </w:r>
      <w:r>
        <w:rPr>
          <w:rFonts w:ascii="宋体" w:hAnsi="宋体" w:eastAsia="宋体" w:cs="宋体"/>
          <w:spacing w:val="6"/>
          <w:sz w:val="24"/>
          <w:szCs w:val="24"/>
        </w:rPr>
        <w:t>方继续履行合同、采取补救措施，并有权按照己方</w:t>
      </w:r>
      <w:r>
        <w:rPr>
          <w:rFonts w:ascii="宋体" w:hAnsi="宋体" w:eastAsia="宋体" w:cs="宋体"/>
          <w:spacing w:val="5"/>
          <w:sz w:val="24"/>
          <w:szCs w:val="24"/>
        </w:rPr>
        <w:t>实际损失情况要求违约方赔偿损</w:t>
      </w:r>
      <w:r>
        <w:rPr>
          <w:rFonts w:ascii="宋体" w:hAnsi="宋体" w:eastAsia="宋体" w:cs="宋体"/>
          <w:sz w:val="24"/>
          <w:szCs w:val="24"/>
        </w:rPr>
        <w:t xml:space="preserve"> </w:t>
      </w:r>
      <w:r>
        <w:rPr>
          <w:rFonts w:ascii="宋体" w:hAnsi="宋体" w:eastAsia="宋体" w:cs="宋体"/>
          <w:spacing w:val="6"/>
          <w:sz w:val="24"/>
          <w:szCs w:val="24"/>
        </w:rPr>
        <w:t>失；任何一方按照前述约定要求解除本合同的同时</w:t>
      </w:r>
      <w:r>
        <w:rPr>
          <w:rFonts w:ascii="宋体" w:hAnsi="宋体" w:eastAsia="宋体" w:cs="宋体"/>
          <w:spacing w:val="5"/>
          <w:sz w:val="24"/>
          <w:szCs w:val="24"/>
        </w:rPr>
        <w:t>，仍有权要求违约方支付违约金</w:t>
      </w:r>
      <w:r>
        <w:rPr>
          <w:rFonts w:ascii="宋体" w:hAnsi="宋体" w:eastAsia="宋体" w:cs="宋体"/>
          <w:sz w:val="24"/>
          <w:szCs w:val="24"/>
        </w:rPr>
        <w:t xml:space="preserve"> </w:t>
      </w:r>
      <w:r>
        <w:rPr>
          <w:rFonts w:ascii="宋体" w:hAnsi="宋体" w:eastAsia="宋体" w:cs="宋体"/>
          <w:spacing w:val="6"/>
          <w:sz w:val="24"/>
          <w:szCs w:val="24"/>
        </w:rPr>
        <w:t>和按照己方实际损失情况要求违约方赔偿损失；且</w:t>
      </w:r>
      <w:r>
        <w:rPr>
          <w:rFonts w:ascii="宋体" w:hAnsi="宋体" w:eastAsia="宋体" w:cs="宋体"/>
          <w:spacing w:val="5"/>
          <w:sz w:val="24"/>
          <w:szCs w:val="24"/>
        </w:rPr>
        <w:t>守约方行使的任何权利救济方式</w:t>
      </w:r>
      <w:r>
        <w:rPr>
          <w:rFonts w:ascii="宋体" w:hAnsi="宋体" w:eastAsia="宋体" w:cs="宋体"/>
          <w:sz w:val="24"/>
          <w:szCs w:val="24"/>
        </w:rPr>
        <w:t xml:space="preserve"> </w:t>
      </w:r>
      <w:r>
        <w:rPr>
          <w:rFonts w:ascii="宋体" w:hAnsi="宋体" w:eastAsia="宋体" w:cs="宋体"/>
          <w:spacing w:val="-5"/>
          <w:sz w:val="24"/>
          <w:szCs w:val="24"/>
        </w:rPr>
        <w:t>均不视为其放弃了其他法定或者约定的权利救济方式；</w:t>
      </w:r>
    </w:p>
    <w:p w14:paraId="32FECA3B">
      <w:pPr>
        <w:spacing w:before="78" w:line="257" w:lineRule="auto"/>
        <w:ind w:left="9" w:right="201" w:firstLine="513"/>
        <w:rPr>
          <w:rFonts w:ascii="宋体" w:hAnsi="宋体" w:eastAsia="宋体" w:cs="宋体"/>
          <w:sz w:val="24"/>
          <w:szCs w:val="24"/>
        </w:rPr>
      </w:pPr>
      <w:r>
        <w:rPr>
          <w:rFonts w:ascii="宋体" w:hAnsi="宋体" w:eastAsia="宋体" w:cs="宋体"/>
          <w:spacing w:val="-4"/>
          <w:sz w:val="24"/>
          <w:szCs w:val="24"/>
        </w:rPr>
        <w:t>1.6.6</w:t>
      </w:r>
      <w:r>
        <w:rPr>
          <w:rFonts w:ascii="宋体" w:hAnsi="宋体" w:eastAsia="宋体" w:cs="宋体"/>
          <w:spacing w:val="28"/>
          <w:sz w:val="24"/>
          <w:szCs w:val="24"/>
        </w:rPr>
        <w:t xml:space="preserve"> </w:t>
      </w:r>
      <w:r>
        <w:rPr>
          <w:rFonts w:ascii="宋体" w:hAnsi="宋体" w:eastAsia="宋体" w:cs="宋体"/>
          <w:spacing w:val="-4"/>
          <w:sz w:val="24"/>
          <w:szCs w:val="24"/>
        </w:rPr>
        <w:t>除前述约定外，除不可抗力外，任何一方未能履行本合同约定的义务，</w:t>
      </w:r>
      <w:r>
        <w:rPr>
          <w:rFonts w:ascii="宋体" w:hAnsi="宋体" w:eastAsia="宋体" w:cs="宋体"/>
          <w:spacing w:val="-66"/>
          <w:sz w:val="24"/>
          <w:szCs w:val="24"/>
        </w:rPr>
        <w:t xml:space="preserve"> </w:t>
      </w:r>
      <w:r>
        <w:rPr>
          <w:rFonts w:ascii="宋体" w:hAnsi="宋体" w:eastAsia="宋体" w:cs="宋体"/>
          <w:spacing w:val="-4"/>
          <w:sz w:val="24"/>
          <w:szCs w:val="24"/>
        </w:rPr>
        <w:t>对</w:t>
      </w:r>
      <w:r>
        <w:rPr>
          <w:rFonts w:ascii="宋体" w:hAnsi="宋体" w:eastAsia="宋体" w:cs="宋体"/>
          <w:sz w:val="24"/>
          <w:szCs w:val="24"/>
        </w:rPr>
        <w:t xml:space="preserve"> </w:t>
      </w:r>
      <w:r>
        <w:rPr>
          <w:rFonts w:ascii="宋体" w:hAnsi="宋体" w:eastAsia="宋体" w:cs="宋体"/>
          <w:spacing w:val="6"/>
          <w:sz w:val="24"/>
          <w:szCs w:val="24"/>
        </w:rPr>
        <w:t>方当事人均有权要求继续履行、采取补救措施或者赔偿损失等，且对方当事人行使</w:t>
      </w:r>
      <w:r>
        <w:rPr>
          <w:rFonts w:ascii="宋体" w:hAnsi="宋体" w:eastAsia="宋体" w:cs="宋体"/>
          <w:sz w:val="24"/>
          <w:szCs w:val="24"/>
        </w:rPr>
        <w:t xml:space="preserve"> </w:t>
      </w:r>
      <w:r>
        <w:rPr>
          <w:rFonts w:ascii="宋体" w:hAnsi="宋体" w:eastAsia="宋体" w:cs="宋体"/>
          <w:spacing w:val="-3"/>
          <w:sz w:val="24"/>
          <w:szCs w:val="24"/>
        </w:rPr>
        <w:t>的任何权利救济方式均不视为其放弃了其他法定或者约定的权利救</w:t>
      </w:r>
      <w:r>
        <w:rPr>
          <w:rFonts w:ascii="宋体" w:hAnsi="宋体" w:eastAsia="宋体" w:cs="宋体"/>
          <w:spacing w:val="-4"/>
          <w:sz w:val="24"/>
          <w:szCs w:val="24"/>
        </w:rPr>
        <w:t>济方式；</w:t>
      </w:r>
    </w:p>
    <w:p w14:paraId="715AF7A7">
      <w:pPr>
        <w:spacing w:before="79" w:line="257" w:lineRule="auto"/>
        <w:ind w:left="4" w:right="206" w:firstLine="518"/>
        <w:rPr>
          <w:rFonts w:ascii="宋体" w:hAnsi="宋体" w:eastAsia="宋体" w:cs="宋体"/>
          <w:sz w:val="24"/>
          <w:szCs w:val="24"/>
        </w:rPr>
      </w:pPr>
      <w:r>
        <w:rPr>
          <w:rFonts w:ascii="宋体" w:hAnsi="宋体" w:eastAsia="宋体" w:cs="宋体"/>
          <w:spacing w:val="5"/>
          <w:sz w:val="24"/>
          <w:szCs w:val="24"/>
        </w:rPr>
        <w:t>1.6.7 如果出现政府采购监督管理部门在处理投诉事项</w:t>
      </w:r>
      <w:r>
        <w:rPr>
          <w:rFonts w:ascii="宋体" w:hAnsi="宋体" w:eastAsia="宋体" w:cs="宋体"/>
          <w:spacing w:val="4"/>
          <w:sz w:val="24"/>
          <w:szCs w:val="24"/>
        </w:rPr>
        <w:t>期间，书面通知甲方暂</w:t>
      </w:r>
      <w:r>
        <w:rPr>
          <w:rFonts w:ascii="宋体" w:hAnsi="宋体" w:eastAsia="宋体" w:cs="宋体"/>
          <w:sz w:val="24"/>
          <w:szCs w:val="24"/>
        </w:rPr>
        <w:t xml:space="preserve"> </w:t>
      </w:r>
      <w:r>
        <w:rPr>
          <w:rFonts w:ascii="宋体" w:hAnsi="宋体" w:eastAsia="宋体" w:cs="宋体"/>
          <w:spacing w:val="6"/>
          <w:sz w:val="24"/>
          <w:szCs w:val="24"/>
        </w:rPr>
        <w:t>停采购活动的情形，或者询问或质疑事项可能影响中标结果的，导致甲方中止履行</w:t>
      </w:r>
      <w:r>
        <w:rPr>
          <w:rFonts w:ascii="宋体" w:hAnsi="宋体" w:eastAsia="宋体" w:cs="宋体"/>
          <w:sz w:val="24"/>
          <w:szCs w:val="24"/>
        </w:rPr>
        <w:t xml:space="preserve"> </w:t>
      </w:r>
      <w:r>
        <w:rPr>
          <w:rFonts w:ascii="宋体" w:hAnsi="宋体" w:eastAsia="宋体" w:cs="宋体"/>
          <w:spacing w:val="-2"/>
          <w:sz w:val="24"/>
          <w:szCs w:val="24"/>
        </w:rPr>
        <w:t>合同的情形，均不视为甲方违约。</w:t>
      </w:r>
    </w:p>
    <w:p w14:paraId="13B68B67">
      <w:pPr>
        <w:spacing w:before="50" w:line="219" w:lineRule="auto"/>
        <w:ind w:left="525"/>
        <w:rPr>
          <w:rFonts w:ascii="宋体" w:hAnsi="宋体" w:eastAsia="宋体" w:cs="宋体"/>
          <w:sz w:val="24"/>
          <w:szCs w:val="24"/>
        </w:rPr>
      </w:pPr>
      <w:r>
        <w:rPr>
          <w:rFonts w:ascii="宋体" w:hAnsi="宋体" w:eastAsia="宋体" w:cs="宋体"/>
          <w:spacing w:val="-6"/>
          <w:sz w:val="24"/>
          <w:szCs w:val="24"/>
        </w:rPr>
        <w:t>1.7 合同争议的解决</w:t>
      </w:r>
    </w:p>
    <w:p w14:paraId="396D1078">
      <w:pPr>
        <w:spacing w:before="127" w:line="264" w:lineRule="auto"/>
        <w:ind w:left="17" w:right="271" w:firstLine="474"/>
        <w:rPr>
          <w:rFonts w:ascii="宋体" w:hAnsi="宋体" w:eastAsia="宋体" w:cs="宋体"/>
          <w:sz w:val="24"/>
          <w:szCs w:val="24"/>
        </w:rPr>
      </w:pPr>
      <w:r>
        <w:rPr>
          <w:rFonts w:ascii="宋体" w:hAnsi="宋体" w:eastAsia="宋体" w:cs="宋体"/>
          <w:spacing w:val="-3"/>
          <w:sz w:val="24"/>
          <w:szCs w:val="24"/>
        </w:rPr>
        <w:t>本合同履行过程中发生的任何争议，双方当事人均可通过和解或者调解解决；不</w:t>
      </w:r>
      <w:r>
        <w:rPr>
          <w:rFonts w:ascii="宋体" w:hAnsi="宋体" w:eastAsia="宋体" w:cs="宋体"/>
          <w:spacing w:val="9"/>
          <w:sz w:val="24"/>
          <w:szCs w:val="24"/>
        </w:rPr>
        <w:t xml:space="preserve"> </w:t>
      </w:r>
      <w:r>
        <w:rPr>
          <w:rFonts w:ascii="宋体" w:hAnsi="宋体" w:eastAsia="宋体" w:cs="宋体"/>
          <w:spacing w:val="-2"/>
          <w:sz w:val="24"/>
          <w:szCs w:val="24"/>
        </w:rPr>
        <w:t>愿和解、调解或者和解、调解不成的，可以选择下列第</w:t>
      </w:r>
      <w:r>
        <w:rPr>
          <w:rFonts w:ascii="宋体" w:hAnsi="宋体" w:eastAsia="宋体" w:cs="宋体"/>
          <w:spacing w:val="-111"/>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11"/>
          <w:sz w:val="24"/>
          <w:szCs w:val="24"/>
        </w:rPr>
        <w:t xml:space="preserve"> </w:t>
      </w:r>
      <w:r>
        <w:rPr>
          <w:rFonts w:ascii="宋体" w:hAnsi="宋体" w:eastAsia="宋体" w:cs="宋体"/>
          <w:spacing w:val="-2"/>
          <w:sz w:val="24"/>
          <w:szCs w:val="24"/>
        </w:rPr>
        <w:t>种方式解决：</w:t>
      </w:r>
    </w:p>
    <w:p w14:paraId="3EAAA516">
      <w:pPr>
        <w:spacing w:before="12" w:line="219" w:lineRule="auto"/>
        <w:ind w:left="523"/>
        <w:rPr>
          <w:rFonts w:ascii="宋体" w:hAnsi="宋体" w:eastAsia="宋体" w:cs="宋体"/>
          <w:sz w:val="24"/>
          <w:szCs w:val="24"/>
        </w:rPr>
      </w:pPr>
      <w:r>
        <w:rPr>
          <w:rFonts w:ascii="宋体" w:hAnsi="宋体" w:eastAsia="宋体" w:cs="宋体"/>
          <w:spacing w:val="-2"/>
          <w:sz w:val="24"/>
          <w:szCs w:val="24"/>
        </w:rPr>
        <w:t>1.7.1 将争议提交</w:t>
      </w:r>
      <w:r>
        <w:rPr>
          <w:rFonts w:ascii="宋体" w:hAnsi="宋体" w:eastAsia="宋体" w:cs="宋体"/>
          <w:spacing w:val="-2"/>
          <w:sz w:val="24"/>
          <w:szCs w:val="24"/>
          <w:u w:val="single" w:color="auto"/>
        </w:rPr>
        <w:t>当地</w:t>
      </w:r>
      <w:r>
        <w:rPr>
          <w:rFonts w:ascii="宋体" w:hAnsi="宋体" w:eastAsia="宋体" w:cs="宋体"/>
          <w:spacing w:val="-2"/>
          <w:sz w:val="24"/>
          <w:szCs w:val="24"/>
        </w:rPr>
        <w:t>仲裁委员会依申请仲裁时其现行有效的仲裁规则裁决；</w:t>
      </w:r>
    </w:p>
    <w:p w14:paraId="52BF201A">
      <w:pPr>
        <w:spacing w:before="110" w:line="220" w:lineRule="auto"/>
        <w:ind w:left="523"/>
        <w:rPr>
          <w:rFonts w:ascii="宋体" w:hAnsi="宋体" w:eastAsia="宋体" w:cs="宋体"/>
          <w:sz w:val="24"/>
          <w:szCs w:val="24"/>
        </w:rPr>
      </w:pPr>
      <w:r>
        <w:rPr>
          <w:rFonts w:ascii="宋体" w:hAnsi="宋体" w:eastAsia="宋体" w:cs="宋体"/>
          <w:spacing w:val="-12"/>
          <w:sz w:val="24"/>
          <w:szCs w:val="24"/>
        </w:rPr>
        <w:t>1.7.2 向</w:t>
      </w:r>
      <w:r>
        <w:rPr>
          <w:rFonts w:ascii="宋体" w:hAnsi="宋体" w:eastAsia="宋体" w:cs="宋体"/>
          <w:spacing w:val="3"/>
          <w:sz w:val="24"/>
          <w:szCs w:val="24"/>
          <w:u w:val="single" w:color="auto"/>
        </w:rPr>
        <w:t xml:space="preserve">   </w:t>
      </w:r>
      <w:r>
        <w:rPr>
          <w:rFonts w:ascii="宋体" w:hAnsi="宋体" w:eastAsia="宋体" w:cs="宋体"/>
          <w:spacing w:val="-12"/>
          <w:sz w:val="24"/>
          <w:szCs w:val="24"/>
          <w:u w:val="single" w:color="auto"/>
        </w:rPr>
        <w:t xml:space="preserve">甲方所在地  </w:t>
      </w:r>
      <w:r>
        <w:rPr>
          <w:rFonts w:ascii="宋体" w:hAnsi="宋体" w:eastAsia="宋体" w:cs="宋体"/>
          <w:spacing w:val="-12"/>
          <w:sz w:val="24"/>
          <w:szCs w:val="24"/>
        </w:rPr>
        <w:t xml:space="preserve"> 人民法院起诉。</w:t>
      </w:r>
    </w:p>
    <w:p w14:paraId="693E7C07">
      <w:pPr>
        <w:spacing w:before="105" w:line="220" w:lineRule="auto"/>
        <w:ind w:left="525"/>
        <w:rPr>
          <w:rFonts w:ascii="宋体" w:hAnsi="宋体" w:eastAsia="宋体" w:cs="宋体"/>
          <w:sz w:val="24"/>
          <w:szCs w:val="24"/>
        </w:rPr>
      </w:pPr>
      <w:r>
        <w:rPr>
          <w:rFonts w:ascii="宋体" w:hAnsi="宋体" w:eastAsia="宋体" w:cs="宋体"/>
          <w:spacing w:val="-7"/>
          <w:sz w:val="24"/>
          <w:szCs w:val="24"/>
        </w:rPr>
        <w:t>1.8 合同生效</w:t>
      </w:r>
    </w:p>
    <w:p w14:paraId="5C010BF9">
      <w:pPr>
        <w:spacing w:before="104" w:line="219" w:lineRule="auto"/>
        <w:rPr>
          <w:rFonts w:ascii="宋体" w:hAnsi="宋体" w:eastAsia="宋体" w:cs="宋体"/>
          <w:sz w:val="24"/>
          <w:szCs w:val="24"/>
        </w:rPr>
      </w:pPr>
      <w:r>
        <w:rPr>
          <w:rFonts w:ascii="宋体" w:hAnsi="宋体" w:eastAsia="宋体" w:cs="宋体"/>
          <w:spacing w:val="-2"/>
          <w:sz w:val="24"/>
          <w:szCs w:val="24"/>
        </w:rPr>
        <w:t>本合同自双方当事人加盖有效电子公章时生效。</w:t>
      </w:r>
    </w:p>
    <w:p w14:paraId="3A647C83">
      <w:pPr>
        <w:spacing w:line="219" w:lineRule="auto"/>
        <w:rPr>
          <w:rFonts w:ascii="宋体" w:hAnsi="宋体" w:eastAsia="宋体" w:cs="宋体"/>
          <w:sz w:val="24"/>
          <w:szCs w:val="24"/>
        </w:rPr>
        <w:sectPr>
          <w:footerReference r:id="rId33" w:type="default"/>
          <w:pgSz w:w="11906" w:h="16839"/>
          <w:pgMar w:top="400" w:right="1410" w:bottom="1156" w:left="1426" w:header="0" w:footer="994" w:gutter="0"/>
          <w:cols w:space="720" w:num="1"/>
        </w:sectPr>
      </w:pPr>
    </w:p>
    <w:p w14:paraId="3FCD0770">
      <w:pPr>
        <w:pStyle w:val="6"/>
        <w:spacing w:line="343" w:lineRule="auto"/>
      </w:pPr>
    </w:p>
    <w:p w14:paraId="6C235453">
      <w:pPr>
        <w:pStyle w:val="6"/>
        <w:spacing w:line="344" w:lineRule="auto"/>
      </w:pPr>
    </w:p>
    <w:p w14:paraId="610A5B31">
      <w:pPr>
        <w:spacing w:before="78" w:line="221" w:lineRule="auto"/>
        <w:ind w:left="270"/>
        <w:rPr>
          <w:rFonts w:ascii="宋体" w:hAnsi="宋体" w:eastAsia="宋体" w:cs="宋体"/>
          <w:sz w:val="24"/>
          <w:szCs w:val="24"/>
        </w:rPr>
      </w:pPr>
      <w:r>
        <w:rPr>
          <w:rFonts w:ascii="宋体" w:hAnsi="宋体" w:eastAsia="宋体" w:cs="宋体"/>
          <w:spacing w:val="-39"/>
          <w:sz w:val="24"/>
          <w:szCs w:val="24"/>
        </w:rPr>
        <w:t>甲方：</w:t>
      </w:r>
      <w:r>
        <w:rPr>
          <w:rFonts w:ascii="宋体" w:hAnsi="宋体" w:eastAsia="宋体" w:cs="宋体"/>
          <w:sz w:val="24"/>
          <w:szCs w:val="24"/>
        </w:rPr>
        <w:t xml:space="preserve">                                    </w:t>
      </w:r>
      <w:r>
        <w:rPr>
          <w:rFonts w:ascii="宋体" w:hAnsi="宋体" w:eastAsia="宋体" w:cs="宋体"/>
          <w:spacing w:val="-39"/>
          <w:sz w:val="24"/>
          <w:szCs w:val="24"/>
        </w:rPr>
        <w:t>乙方：</w:t>
      </w:r>
    </w:p>
    <w:p w14:paraId="3E7E98C5">
      <w:pPr>
        <w:spacing w:before="86" w:line="219" w:lineRule="auto"/>
        <w:ind w:left="221"/>
        <w:rPr>
          <w:rFonts w:ascii="宋体" w:hAnsi="宋体" w:eastAsia="宋体" w:cs="宋体"/>
          <w:sz w:val="24"/>
          <w:szCs w:val="24"/>
        </w:rPr>
      </w:pPr>
      <w:r>
        <w:rPr>
          <w:rFonts w:ascii="宋体" w:hAnsi="宋体" w:eastAsia="宋体" w:cs="宋体"/>
          <w:spacing w:val="-11"/>
          <w:sz w:val="24"/>
          <w:szCs w:val="24"/>
        </w:rPr>
        <w:t>统一社会信用代码：</w:t>
      </w:r>
      <w:r>
        <w:rPr>
          <w:rFonts w:ascii="宋体" w:hAnsi="宋体" w:eastAsia="宋体" w:cs="宋体"/>
          <w:spacing w:val="2"/>
          <w:sz w:val="24"/>
          <w:szCs w:val="24"/>
        </w:rPr>
        <w:t xml:space="preserve">                        </w:t>
      </w:r>
      <w:r>
        <w:rPr>
          <w:rFonts w:ascii="宋体" w:hAnsi="宋体" w:eastAsia="宋体" w:cs="宋体"/>
          <w:spacing w:val="-11"/>
          <w:sz w:val="24"/>
          <w:szCs w:val="24"/>
        </w:rPr>
        <w:t>统一社会信用代码或身</w:t>
      </w:r>
      <w:r>
        <w:rPr>
          <w:rFonts w:ascii="宋体" w:hAnsi="宋体" w:eastAsia="宋体" w:cs="宋体"/>
          <w:spacing w:val="-12"/>
          <w:sz w:val="24"/>
          <w:szCs w:val="24"/>
        </w:rPr>
        <w:t>份证号码：</w:t>
      </w:r>
    </w:p>
    <w:p w14:paraId="1A9E6F85">
      <w:pPr>
        <w:pStyle w:val="6"/>
        <w:spacing w:line="355" w:lineRule="auto"/>
      </w:pPr>
    </w:p>
    <w:p w14:paraId="1DD32D68">
      <w:pPr>
        <w:spacing w:before="78" w:line="220" w:lineRule="auto"/>
        <w:ind w:left="210"/>
        <w:rPr>
          <w:rFonts w:ascii="宋体" w:hAnsi="宋体" w:eastAsia="宋体" w:cs="宋体"/>
          <w:sz w:val="24"/>
          <w:szCs w:val="24"/>
        </w:rPr>
      </w:pPr>
      <w:r>
        <w:rPr>
          <w:rFonts w:ascii="宋体" w:hAnsi="宋体" w:eastAsia="宋体" w:cs="宋体"/>
          <w:spacing w:val="-21"/>
          <w:sz w:val="24"/>
          <w:szCs w:val="24"/>
        </w:rPr>
        <w:t>住所：</w:t>
      </w:r>
      <w:r>
        <w:rPr>
          <w:rFonts w:ascii="宋体" w:hAnsi="宋体" w:eastAsia="宋体" w:cs="宋体"/>
          <w:spacing w:val="2"/>
          <w:sz w:val="24"/>
          <w:szCs w:val="24"/>
        </w:rPr>
        <w:t xml:space="preserve">                                   </w:t>
      </w:r>
      <w:r>
        <w:rPr>
          <w:rFonts w:ascii="宋体" w:hAnsi="宋体" w:eastAsia="宋体" w:cs="宋体"/>
          <w:spacing w:val="-21"/>
          <w:sz w:val="24"/>
          <w:szCs w:val="24"/>
        </w:rPr>
        <w:t>住所：</w:t>
      </w:r>
    </w:p>
    <w:p w14:paraId="06F25E84">
      <w:pPr>
        <w:spacing w:before="86" w:line="219" w:lineRule="auto"/>
        <w:ind w:left="214"/>
        <w:rPr>
          <w:rFonts w:ascii="宋体" w:hAnsi="宋体" w:eastAsia="宋体" w:cs="宋体"/>
          <w:sz w:val="24"/>
          <w:szCs w:val="24"/>
        </w:rPr>
      </w:pPr>
      <w:r>
        <w:rPr>
          <w:rFonts w:ascii="宋体" w:hAnsi="宋体" w:eastAsia="宋体" w:cs="宋体"/>
          <w:spacing w:val="-4"/>
          <w:sz w:val="24"/>
          <w:szCs w:val="24"/>
        </w:rPr>
        <w:t>法定代表人或                              法定代表人</w:t>
      </w:r>
    </w:p>
    <w:p w14:paraId="34F479D7">
      <w:pPr>
        <w:spacing w:before="86" w:line="219" w:lineRule="auto"/>
        <w:ind w:left="203"/>
        <w:rPr>
          <w:rFonts w:ascii="宋体" w:hAnsi="宋体" w:eastAsia="宋体" w:cs="宋体"/>
          <w:sz w:val="24"/>
          <w:szCs w:val="24"/>
        </w:rPr>
      </w:pPr>
      <w:r>
        <w:rPr>
          <w:rFonts w:ascii="宋体" w:hAnsi="宋体" w:eastAsia="宋体" w:cs="宋体"/>
          <w:spacing w:val="14"/>
          <w:sz w:val="24"/>
          <w:szCs w:val="24"/>
        </w:rPr>
        <w:t>授权代表</w:t>
      </w:r>
      <w:r>
        <w:rPr>
          <w:rFonts w:ascii="宋体" w:hAnsi="宋体" w:eastAsia="宋体" w:cs="宋体"/>
          <w:spacing w:val="-36"/>
          <w:sz w:val="24"/>
          <w:szCs w:val="24"/>
        </w:rPr>
        <w:t xml:space="preserve"> </w:t>
      </w:r>
      <w:r>
        <w:rPr>
          <w:rFonts w:ascii="宋体" w:hAnsi="宋体" w:eastAsia="宋体" w:cs="宋体"/>
          <w:spacing w:val="14"/>
          <w:sz w:val="24"/>
          <w:szCs w:val="24"/>
        </w:rPr>
        <w:t>(签字或盖章)：</w:t>
      </w:r>
      <w:r>
        <w:rPr>
          <w:rFonts w:ascii="宋体" w:hAnsi="宋体" w:eastAsia="宋体" w:cs="宋体"/>
          <w:spacing w:val="6"/>
          <w:sz w:val="24"/>
          <w:szCs w:val="24"/>
        </w:rPr>
        <w:t xml:space="preserve">                </w:t>
      </w:r>
      <w:r>
        <w:rPr>
          <w:rFonts w:ascii="宋体" w:hAnsi="宋体" w:eastAsia="宋体" w:cs="宋体"/>
          <w:spacing w:val="14"/>
          <w:sz w:val="24"/>
          <w:szCs w:val="24"/>
        </w:rPr>
        <w:t>或授权代表(签字或盖章)</w:t>
      </w:r>
      <w:r>
        <w:rPr>
          <w:rFonts w:ascii="宋体" w:hAnsi="宋体" w:eastAsia="宋体" w:cs="宋体"/>
          <w:spacing w:val="74"/>
          <w:sz w:val="24"/>
          <w:szCs w:val="24"/>
        </w:rPr>
        <w:t xml:space="preserve"> </w:t>
      </w:r>
      <w:r>
        <w:rPr>
          <w:rFonts w:ascii="宋体" w:hAnsi="宋体" w:eastAsia="宋体" w:cs="宋体"/>
          <w:spacing w:val="14"/>
          <w:sz w:val="24"/>
          <w:szCs w:val="24"/>
        </w:rPr>
        <w:t>:</w:t>
      </w:r>
    </w:p>
    <w:p w14:paraId="09F445C1">
      <w:pPr>
        <w:spacing w:before="91" w:line="221" w:lineRule="auto"/>
        <w:ind w:left="207"/>
        <w:rPr>
          <w:rFonts w:ascii="宋体" w:hAnsi="宋体" w:eastAsia="宋体" w:cs="宋体"/>
          <w:sz w:val="24"/>
          <w:szCs w:val="24"/>
        </w:rPr>
      </w:pPr>
      <w:r>
        <w:rPr>
          <w:rFonts w:ascii="宋体" w:hAnsi="宋体" w:eastAsia="宋体" w:cs="宋体"/>
          <w:spacing w:val="-21"/>
          <w:sz w:val="24"/>
          <w:szCs w:val="24"/>
        </w:rPr>
        <w:t>联系人：</w:t>
      </w:r>
      <w:r>
        <w:rPr>
          <w:rFonts w:ascii="宋体" w:hAnsi="宋体" w:eastAsia="宋体" w:cs="宋体"/>
          <w:spacing w:val="3"/>
          <w:sz w:val="24"/>
          <w:szCs w:val="24"/>
        </w:rPr>
        <w:t xml:space="preserve">                                 </w:t>
      </w:r>
      <w:r>
        <w:rPr>
          <w:rFonts w:ascii="宋体" w:hAnsi="宋体" w:eastAsia="宋体" w:cs="宋体"/>
          <w:spacing w:val="-21"/>
          <w:sz w:val="24"/>
          <w:szCs w:val="24"/>
        </w:rPr>
        <w:t>联系人：</w:t>
      </w:r>
    </w:p>
    <w:p w14:paraId="65067B9C">
      <w:pPr>
        <w:spacing w:before="84" w:line="220" w:lineRule="auto"/>
        <w:ind w:left="224"/>
        <w:rPr>
          <w:rFonts w:ascii="宋体" w:hAnsi="宋体" w:eastAsia="宋体" w:cs="宋体"/>
          <w:sz w:val="24"/>
          <w:szCs w:val="24"/>
        </w:rPr>
      </w:pPr>
      <w:r>
        <w:rPr>
          <w:rFonts w:ascii="宋体" w:hAnsi="宋体" w:eastAsia="宋体" w:cs="宋体"/>
          <w:spacing w:val="-4"/>
          <w:sz w:val="24"/>
          <w:szCs w:val="24"/>
        </w:rPr>
        <w:t>约定送达地址：                            约定送达地</w:t>
      </w:r>
      <w:r>
        <w:rPr>
          <w:rFonts w:ascii="宋体" w:hAnsi="宋体" w:eastAsia="宋体" w:cs="宋体"/>
          <w:spacing w:val="-5"/>
          <w:sz w:val="24"/>
          <w:szCs w:val="24"/>
        </w:rPr>
        <w:t>址：</w:t>
      </w:r>
    </w:p>
    <w:p w14:paraId="64C9CCE6">
      <w:pPr>
        <w:spacing w:before="87" w:line="219" w:lineRule="auto"/>
        <w:ind w:left="233"/>
        <w:rPr>
          <w:rFonts w:ascii="宋体" w:hAnsi="宋体" w:eastAsia="宋体" w:cs="宋体"/>
          <w:sz w:val="24"/>
          <w:szCs w:val="24"/>
        </w:rPr>
      </w:pPr>
      <w:r>
        <w:rPr>
          <w:rFonts w:ascii="宋体" w:hAnsi="宋体" w:eastAsia="宋体" w:cs="宋体"/>
          <w:spacing w:val="-25"/>
          <w:sz w:val="24"/>
          <w:szCs w:val="24"/>
        </w:rPr>
        <w:t>邮政编码：</w:t>
      </w:r>
      <w:r>
        <w:rPr>
          <w:rFonts w:ascii="宋体" w:hAnsi="宋体" w:eastAsia="宋体" w:cs="宋体"/>
          <w:spacing w:val="1"/>
          <w:sz w:val="24"/>
          <w:szCs w:val="24"/>
        </w:rPr>
        <w:t xml:space="preserve">                   </w:t>
      </w:r>
      <w:r>
        <w:rPr>
          <w:rFonts w:ascii="宋体" w:hAnsi="宋体" w:eastAsia="宋体" w:cs="宋体"/>
          <w:sz w:val="24"/>
          <w:szCs w:val="24"/>
        </w:rPr>
        <w:t xml:space="preserve">             </w:t>
      </w:r>
      <w:r>
        <w:rPr>
          <w:rFonts w:ascii="宋体" w:hAnsi="宋体" w:eastAsia="宋体" w:cs="宋体"/>
          <w:spacing w:val="-25"/>
          <w:sz w:val="24"/>
          <w:szCs w:val="24"/>
        </w:rPr>
        <w:t>邮政编码：</w:t>
      </w:r>
    </w:p>
    <w:p w14:paraId="55D4DF50">
      <w:pPr>
        <w:spacing w:before="87" w:line="221" w:lineRule="auto"/>
        <w:ind w:left="263"/>
        <w:rPr>
          <w:rFonts w:ascii="宋体" w:hAnsi="宋体" w:eastAsia="宋体" w:cs="宋体"/>
          <w:sz w:val="24"/>
          <w:szCs w:val="24"/>
        </w:rPr>
      </w:pPr>
      <w:r>
        <w:rPr>
          <w:rFonts w:ascii="宋体" w:hAnsi="宋体" w:eastAsia="宋体" w:cs="宋体"/>
          <w:spacing w:val="-27"/>
          <w:sz w:val="24"/>
          <w:szCs w:val="24"/>
        </w:rPr>
        <w:t>电话:</w:t>
      </w:r>
      <w:r>
        <w:rPr>
          <w:rFonts w:ascii="宋体" w:hAnsi="宋体" w:eastAsia="宋体" w:cs="宋体"/>
          <w:spacing w:val="3"/>
          <w:sz w:val="24"/>
          <w:szCs w:val="24"/>
        </w:rPr>
        <w:t xml:space="preserve">                     </w:t>
      </w:r>
      <w:r>
        <w:rPr>
          <w:rFonts w:ascii="宋体" w:hAnsi="宋体" w:eastAsia="宋体" w:cs="宋体"/>
          <w:spacing w:val="2"/>
          <w:sz w:val="24"/>
          <w:szCs w:val="24"/>
        </w:rPr>
        <w:t xml:space="preserve">               </w:t>
      </w:r>
      <w:r>
        <w:rPr>
          <w:rFonts w:ascii="宋体" w:hAnsi="宋体" w:eastAsia="宋体" w:cs="宋体"/>
          <w:spacing w:val="-27"/>
          <w:sz w:val="24"/>
          <w:szCs w:val="24"/>
        </w:rPr>
        <w:t>电话:</w:t>
      </w:r>
    </w:p>
    <w:p w14:paraId="4D7D0A84">
      <w:pPr>
        <w:spacing w:before="84" w:line="219" w:lineRule="auto"/>
        <w:ind w:left="199"/>
        <w:rPr>
          <w:rFonts w:ascii="宋体" w:hAnsi="宋体" w:eastAsia="宋体" w:cs="宋体"/>
          <w:sz w:val="24"/>
          <w:szCs w:val="24"/>
        </w:rPr>
      </w:pPr>
      <w:r>
        <w:rPr>
          <w:rFonts w:ascii="宋体" w:hAnsi="宋体" w:eastAsia="宋体" w:cs="宋体"/>
          <w:spacing w:val="3"/>
          <w:sz w:val="24"/>
          <w:szCs w:val="24"/>
        </w:rPr>
        <w:t>传真:</w:t>
      </w:r>
      <w:r>
        <w:rPr>
          <w:rFonts w:ascii="宋体" w:hAnsi="宋体" w:eastAsia="宋体" w:cs="宋体"/>
          <w:sz w:val="24"/>
          <w:szCs w:val="24"/>
        </w:rPr>
        <w:t xml:space="preserve">                                    </w:t>
      </w:r>
      <w:r>
        <w:rPr>
          <w:rFonts w:ascii="宋体" w:hAnsi="宋体" w:eastAsia="宋体" w:cs="宋体"/>
          <w:spacing w:val="3"/>
          <w:sz w:val="24"/>
          <w:szCs w:val="24"/>
        </w:rPr>
        <w:t>传真:</w:t>
      </w:r>
    </w:p>
    <w:p w14:paraId="78BA7CB7">
      <w:pPr>
        <w:spacing w:before="88" w:line="220" w:lineRule="auto"/>
        <w:ind w:left="263"/>
        <w:rPr>
          <w:rFonts w:ascii="宋体" w:hAnsi="宋体" w:eastAsia="宋体" w:cs="宋体"/>
          <w:sz w:val="24"/>
          <w:szCs w:val="24"/>
        </w:rPr>
      </w:pPr>
      <w:r>
        <w:rPr>
          <w:rFonts w:ascii="宋体" w:hAnsi="宋体" w:eastAsia="宋体" w:cs="宋体"/>
          <w:spacing w:val="-19"/>
          <w:sz w:val="24"/>
          <w:szCs w:val="24"/>
        </w:rPr>
        <w:t>电子邮箱：</w:t>
      </w:r>
      <w:r>
        <w:rPr>
          <w:rFonts w:ascii="宋体" w:hAnsi="宋体" w:eastAsia="宋体" w:cs="宋体"/>
          <w:spacing w:val="3"/>
          <w:sz w:val="24"/>
          <w:szCs w:val="24"/>
        </w:rPr>
        <w:t xml:space="preserve">                               </w:t>
      </w:r>
      <w:r>
        <w:rPr>
          <w:rFonts w:ascii="宋体" w:hAnsi="宋体" w:eastAsia="宋体" w:cs="宋体"/>
          <w:spacing w:val="-19"/>
          <w:sz w:val="24"/>
          <w:szCs w:val="24"/>
        </w:rPr>
        <w:t>电子邮箱：</w:t>
      </w:r>
    </w:p>
    <w:p w14:paraId="09D8E4AE">
      <w:pPr>
        <w:spacing w:before="86" w:line="220" w:lineRule="auto"/>
        <w:ind w:left="214"/>
        <w:rPr>
          <w:rFonts w:ascii="宋体" w:hAnsi="宋体" w:eastAsia="宋体" w:cs="宋体"/>
          <w:sz w:val="24"/>
          <w:szCs w:val="24"/>
        </w:rPr>
      </w:pPr>
      <w:r>
        <w:rPr>
          <w:rFonts w:ascii="宋体" w:hAnsi="宋体" w:eastAsia="宋体" w:cs="宋体"/>
          <w:spacing w:val="-10"/>
          <w:sz w:val="24"/>
          <w:szCs w:val="24"/>
        </w:rPr>
        <w:t>开户银行：                                  开户银行：</w:t>
      </w:r>
    </w:p>
    <w:p w14:paraId="02E6E0B3">
      <w:pPr>
        <w:spacing w:before="86" w:line="220" w:lineRule="auto"/>
        <w:ind w:left="214"/>
        <w:rPr>
          <w:rFonts w:ascii="宋体" w:hAnsi="宋体" w:eastAsia="宋体" w:cs="宋体"/>
          <w:sz w:val="24"/>
          <w:szCs w:val="24"/>
        </w:rPr>
      </w:pPr>
      <w:r>
        <w:rPr>
          <w:rFonts w:ascii="宋体" w:hAnsi="宋体" w:eastAsia="宋体" w:cs="宋体"/>
          <w:spacing w:val="-19"/>
          <w:sz w:val="24"/>
          <w:szCs w:val="24"/>
        </w:rPr>
        <w:t>开户名称：</w:t>
      </w:r>
      <w:r>
        <w:rPr>
          <w:rFonts w:ascii="宋体" w:hAnsi="宋体" w:eastAsia="宋体" w:cs="宋体"/>
          <w:spacing w:val="3"/>
          <w:sz w:val="24"/>
          <w:szCs w:val="24"/>
        </w:rPr>
        <w:t xml:space="preserve">                               </w:t>
      </w:r>
      <w:r>
        <w:rPr>
          <w:rFonts w:ascii="宋体" w:hAnsi="宋体" w:eastAsia="宋体" w:cs="宋体"/>
          <w:spacing w:val="-19"/>
          <w:sz w:val="24"/>
          <w:szCs w:val="24"/>
        </w:rPr>
        <w:t>开户名称：</w:t>
      </w:r>
    </w:p>
    <w:p w14:paraId="4F74C83C">
      <w:pPr>
        <w:spacing w:before="86" w:line="220" w:lineRule="auto"/>
        <w:ind w:left="214"/>
        <w:rPr>
          <w:rFonts w:ascii="宋体" w:hAnsi="宋体" w:eastAsia="宋体" w:cs="宋体"/>
          <w:sz w:val="24"/>
          <w:szCs w:val="24"/>
        </w:rPr>
      </w:pPr>
      <w:r>
        <w:rPr>
          <w:rFonts w:ascii="宋体" w:hAnsi="宋体" w:eastAsia="宋体" w:cs="宋体"/>
          <w:spacing w:val="-3"/>
          <w:sz w:val="24"/>
          <w:szCs w:val="24"/>
        </w:rPr>
        <w:t xml:space="preserve">开户账号：              </w:t>
      </w:r>
      <w:r>
        <w:rPr>
          <w:rFonts w:ascii="宋体" w:hAnsi="宋体" w:eastAsia="宋体" w:cs="宋体"/>
          <w:spacing w:val="-4"/>
          <w:sz w:val="24"/>
          <w:szCs w:val="24"/>
        </w:rPr>
        <w:t xml:space="preserve">                  开户账号：</w:t>
      </w:r>
    </w:p>
    <w:p w14:paraId="726328E2">
      <w:pPr>
        <w:pStyle w:val="6"/>
        <w:spacing w:line="312" w:lineRule="auto"/>
      </w:pPr>
    </w:p>
    <w:p w14:paraId="6B689F24">
      <w:pPr>
        <w:pStyle w:val="6"/>
        <w:spacing w:line="313" w:lineRule="auto"/>
      </w:pPr>
    </w:p>
    <w:p w14:paraId="56BBFE2C">
      <w:pPr>
        <w:spacing w:before="91" w:line="220" w:lineRule="auto"/>
        <w:ind w:left="3368"/>
        <w:outlineLvl w:val="1"/>
        <w:rPr>
          <w:rFonts w:ascii="宋体" w:hAnsi="宋体" w:eastAsia="宋体" w:cs="宋体"/>
          <w:sz w:val="28"/>
          <w:szCs w:val="28"/>
        </w:rPr>
      </w:pPr>
      <w:r>
        <w:rPr>
          <w:rFonts w:ascii="宋体" w:hAnsi="宋体" w:eastAsia="宋体" w:cs="宋体"/>
          <w:b/>
          <w:bCs/>
          <w:spacing w:val="-7"/>
          <w:sz w:val="28"/>
          <w:szCs w:val="28"/>
        </w:rPr>
        <w:t>第二部分</w:t>
      </w:r>
      <w:r>
        <w:rPr>
          <w:rFonts w:ascii="宋体" w:hAnsi="宋体" w:eastAsia="宋体" w:cs="宋体"/>
          <w:spacing w:val="-7"/>
          <w:sz w:val="28"/>
          <w:szCs w:val="28"/>
        </w:rPr>
        <w:t xml:space="preserve"> </w:t>
      </w:r>
      <w:r>
        <w:rPr>
          <w:rFonts w:ascii="宋体" w:hAnsi="宋体" w:eastAsia="宋体" w:cs="宋体"/>
          <w:b/>
          <w:bCs/>
          <w:spacing w:val="-7"/>
          <w:sz w:val="28"/>
          <w:szCs w:val="28"/>
        </w:rPr>
        <w:t>合同一般条款</w:t>
      </w:r>
    </w:p>
    <w:p w14:paraId="4E1D053A">
      <w:pPr>
        <w:pStyle w:val="6"/>
        <w:spacing w:line="284" w:lineRule="auto"/>
      </w:pPr>
    </w:p>
    <w:p w14:paraId="1AA85037">
      <w:pPr>
        <w:spacing w:before="78" w:line="220" w:lineRule="auto"/>
        <w:ind w:left="502"/>
        <w:rPr>
          <w:rFonts w:ascii="宋体" w:hAnsi="宋体" w:eastAsia="宋体" w:cs="宋体"/>
          <w:sz w:val="24"/>
          <w:szCs w:val="24"/>
        </w:rPr>
      </w:pPr>
      <w:r>
        <w:rPr>
          <w:rFonts w:ascii="宋体" w:hAnsi="宋体" w:eastAsia="宋体" w:cs="宋体"/>
          <w:spacing w:val="-7"/>
          <w:sz w:val="24"/>
          <w:szCs w:val="24"/>
        </w:rPr>
        <w:t>2.1</w:t>
      </w:r>
      <w:r>
        <w:rPr>
          <w:rFonts w:ascii="宋体" w:hAnsi="宋体" w:eastAsia="宋体" w:cs="宋体"/>
          <w:spacing w:val="5"/>
          <w:sz w:val="24"/>
          <w:szCs w:val="24"/>
        </w:rPr>
        <w:t xml:space="preserve"> </w:t>
      </w:r>
      <w:r>
        <w:rPr>
          <w:rFonts w:ascii="宋体" w:hAnsi="宋体" w:eastAsia="宋体" w:cs="宋体"/>
          <w:spacing w:val="-7"/>
          <w:sz w:val="24"/>
          <w:szCs w:val="24"/>
        </w:rPr>
        <w:t>定义</w:t>
      </w:r>
    </w:p>
    <w:p w14:paraId="1DE09CA5">
      <w:pPr>
        <w:spacing w:before="98" w:line="219" w:lineRule="auto"/>
        <w:ind w:left="488"/>
        <w:rPr>
          <w:rFonts w:ascii="宋体" w:hAnsi="宋体" w:eastAsia="宋体" w:cs="宋体"/>
          <w:sz w:val="24"/>
          <w:szCs w:val="24"/>
        </w:rPr>
      </w:pPr>
      <w:r>
        <w:rPr>
          <w:rFonts w:ascii="宋体" w:hAnsi="宋体" w:eastAsia="宋体" w:cs="宋体"/>
          <w:spacing w:val="-2"/>
          <w:sz w:val="24"/>
          <w:szCs w:val="24"/>
        </w:rPr>
        <w:t>本合同中的下列词语应按以下内容进行解释：</w:t>
      </w:r>
    </w:p>
    <w:p w14:paraId="00386B36">
      <w:pPr>
        <w:spacing w:before="130" w:line="248" w:lineRule="auto"/>
        <w:ind w:right="35" w:firstLine="497"/>
        <w:rPr>
          <w:rFonts w:ascii="宋体" w:hAnsi="宋体" w:eastAsia="宋体" w:cs="宋体"/>
          <w:sz w:val="24"/>
          <w:szCs w:val="24"/>
        </w:rPr>
      </w:pPr>
      <w:r>
        <w:rPr>
          <w:rFonts w:ascii="宋体" w:hAnsi="宋体" w:eastAsia="宋体" w:cs="宋体"/>
          <w:spacing w:val="-7"/>
          <w:sz w:val="24"/>
          <w:szCs w:val="24"/>
        </w:rPr>
        <w:t>2.1.1</w:t>
      </w:r>
      <w:r>
        <w:rPr>
          <w:rFonts w:ascii="宋体" w:hAnsi="宋体" w:eastAsia="宋体" w:cs="宋体"/>
          <w:spacing w:val="124"/>
          <w:sz w:val="24"/>
          <w:szCs w:val="24"/>
        </w:rPr>
        <w:t xml:space="preserve"> </w:t>
      </w:r>
      <w:r>
        <w:rPr>
          <w:rFonts w:ascii="宋体" w:hAnsi="宋体" w:eastAsia="宋体" w:cs="宋体"/>
          <w:spacing w:val="-7"/>
          <w:sz w:val="24"/>
          <w:szCs w:val="24"/>
        </w:rPr>
        <w:t>“合同</w:t>
      </w:r>
      <w:r>
        <w:rPr>
          <w:rFonts w:ascii="宋体" w:hAnsi="宋体" w:eastAsia="宋体" w:cs="宋体"/>
          <w:spacing w:val="-90"/>
          <w:sz w:val="24"/>
          <w:szCs w:val="24"/>
        </w:rPr>
        <w:t xml:space="preserve"> </w:t>
      </w:r>
      <w:r>
        <w:rPr>
          <w:rFonts w:ascii="宋体" w:hAnsi="宋体" w:eastAsia="宋体" w:cs="宋体"/>
          <w:spacing w:val="-7"/>
          <w:sz w:val="24"/>
          <w:szCs w:val="24"/>
        </w:rPr>
        <w:t>”系指采购人和中标人签订的载明双方当事人所达成的协议，并包括</w:t>
      </w:r>
      <w:r>
        <w:rPr>
          <w:rFonts w:ascii="宋体" w:hAnsi="宋体" w:eastAsia="宋体" w:cs="宋体"/>
          <w:sz w:val="24"/>
          <w:szCs w:val="24"/>
        </w:rPr>
        <w:t xml:space="preserve"> </w:t>
      </w:r>
      <w:r>
        <w:rPr>
          <w:rFonts w:ascii="宋体" w:hAnsi="宋体" w:eastAsia="宋体" w:cs="宋体"/>
          <w:spacing w:val="-14"/>
          <w:sz w:val="24"/>
          <w:szCs w:val="24"/>
        </w:rPr>
        <w:t>所有的附件、 附录和构成合同的其他文件。</w:t>
      </w:r>
    </w:p>
    <w:p w14:paraId="034D7BAD">
      <w:pPr>
        <w:spacing w:before="77" w:line="247" w:lineRule="auto"/>
        <w:ind w:left="11" w:right="47" w:firstLine="487"/>
        <w:rPr>
          <w:rFonts w:ascii="宋体" w:hAnsi="宋体" w:eastAsia="宋体" w:cs="宋体"/>
          <w:sz w:val="24"/>
          <w:szCs w:val="24"/>
        </w:rPr>
      </w:pPr>
      <w:r>
        <w:rPr>
          <w:rFonts w:ascii="宋体" w:hAnsi="宋体" w:eastAsia="宋体" w:cs="宋体"/>
          <w:spacing w:val="-7"/>
          <w:sz w:val="24"/>
          <w:szCs w:val="24"/>
        </w:rPr>
        <w:t>2.1.2</w:t>
      </w:r>
      <w:r>
        <w:rPr>
          <w:rFonts w:ascii="宋体" w:hAnsi="宋体" w:eastAsia="宋体" w:cs="宋体"/>
          <w:spacing w:val="112"/>
          <w:sz w:val="24"/>
          <w:szCs w:val="24"/>
        </w:rPr>
        <w:t xml:space="preserve"> </w:t>
      </w:r>
      <w:r>
        <w:rPr>
          <w:rFonts w:ascii="宋体" w:hAnsi="宋体" w:eastAsia="宋体" w:cs="宋体"/>
          <w:spacing w:val="-7"/>
          <w:sz w:val="24"/>
          <w:szCs w:val="24"/>
        </w:rPr>
        <w:t>“合同价</w:t>
      </w:r>
      <w:r>
        <w:rPr>
          <w:rFonts w:ascii="宋体" w:hAnsi="宋体" w:eastAsia="宋体" w:cs="宋体"/>
          <w:spacing w:val="-93"/>
          <w:sz w:val="24"/>
          <w:szCs w:val="24"/>
        </w:rPr>
        <w:t xml:space="preserve"> </w:t>
      </w:r>
      <w:r>
        <w:rPr>
          <w:rFonts w:ascii="宋体" w:hAnsi="宋体" w:eastAsia="宋体" w:cs="宋体"/>
          <w:spacing w:val="-7"/>
          <w:sz w:val="24"/>
          <w:szCs w:val="24"/>
        </w:rPr>
        <w:t>”系指根据合同约定，中标人在完全履行合同义务后，采购人应支</w:t>
      </w:r>
      <w:r>
        <w:rPr>
          <w:rFonts w:ascii="宋体" w:hAnsi="宋体" w:eastAsia="宋体" w:cs="宋体"/>
          <w:sz w:val="24"/>
          <w:szCs w:val="24"/>
        </w:rPr>
        <w:t xml:space="preserve"> </w:t>
      </w:r>
      <w:r>
        <w:rPr>
          <w:rFonts w:ascii="宋体" w:hAnsi="宋体" w:eastAsia="宋体" w:cs="宋体"/>
          <w:spacing w:val="-6"/>
          <w:sz w:val="24"/>
          <w:szCs w:val="24"/>
        </w:rPr>
        <w:t>付给中标人的价格。</w:t>
      </w:r>
    </w:p>
    <w:p w14:paraId="3168A69B">
      <w:pPr>
        <w:spacing w:before="80" w:line="257" w:lineRule="auto"/>
        <w:ind w:left="5" w:firstLine="493"/>
        <w:rPr>
          <w:rFonts w:ascii="宋体" w:hAnsi="宋体" w:eastAsia="宋体" w:cs="宋体"/>
          <w:sz w:val="24"/>
          <w:szCs w:val="24"/>
        </w:rPr>
      </w:pPr>
      <w:r>
        <w:rPr>
          <w:rFonts w:ascii="宋体" w:hAnsi="宋体" w:eastAsia="宋体" w:cs="宋体"/>
          <w:spacing w:val="-6"/>
          <w:sz w:val="24"/>
          <w:szCs w:val="24"/>
        </w:rPr>
        <w:t>2.1.3</w:t>
      </w:r>
      <w:r>
        <w:rPr>
          <w:rFonts w:ascii="宋体" w:hAnsi="宋体" w:eastAsia="宋体" w:cs="宋体"/>
          <w:spacing w:val="122"/>
          <w:sz w:val="24"/>
          <w:szCs w:val="24"/>
        </w:rPr>
        <w:t xml:space="preserve"> </w:t>
      </w:r>
      <w:r>
        <w:rPr>
          <w:rFonts w:ascii="宋体" w:hAnsi="宋体" w:eastAsia="宋体" w:cs="宋体"/>
          <w:spacing w:val="-6"/>
          <w:sz w:val="24"/>
          <w:szCs w:val="24"/>
        </w:rPr>
        <w:t>“标的物</w:t>
      </w:r>
      <w:r>
        <w:rPr>
          <w:rFonts w:ascii="宋体" w:hAnsi="宋体" w:eastAsia="宋体" w:cs="宋体"/>
          <w:spacing w:val="-93"/>
          <w:sz w:val="24"/>
          <w:szCs w:val="24"/>
        </w:rPr>
        <w:t xml:space="preserve"> </w:t>
      </w:r>
      <w:r>
        <w:rPr>
          <w:rFonts w:ascii="宋体" w:hAnsi="宋体" w:eastAsia="宋体" w:cs="宋体"/>
          <w:spacing w:val="-6"/>
          <w:sz w:val="24"/>
          <w:szCs w:val="24"/>
        </w:rPr>
        <w:t>”系指中标人根据合同约定应向采购人交付的一切各种形态和种类</w:t>
      </w:r>
      <w:r>
        <w:rPr>
          <w:rFonts w:ascii="宋体" w:hAnsi="宋体" w:eastAsia="宋体" w:cs="宋体"/>
          <w:sz w:val="24"/>
          <w:szCs w:val="24"/>
        </w:rPr>
        <w:t xml:space="preserve"> </w:t>
      </w:r>
      <w:r>
        <w:rPr>
          <w:rFonts w:ascii="宋体" w:hAnsi="宋体" w:eastAsia="宋体" w:cs="宋体"/>
          <w:spacing w:val="-28"/>
          <w:w w:val="98"/>
          <w:sz w:val="24"/>
          <w:szCs w:val="24"/>
        </w:rPr>
        <w:t>的</w:t>
      </w:r>
      <w:r>
        <w:rPr>
          <w:rFonts w:ascii="宋体" w:hAnsi="宋体" w:eastAsia="宋体" w:cs="宋体"/>
          <w:spacing w:val="-27"/>
          <w:w w:val="98"/>
          <w:sz w:val="24"/>
          <w:szCs w:val="24"/>
        </w:rPr>
        <w:t>货物、服务和工程，包括但不限于原材料、燃料、设备、机械、仪表、备件、计算 机软件、信</w:t>
      </w:r>
      <w:r>
        <w:rPr>
          <w:rFonts w:ascii="宋体" w:hAnsi="宋体" w:eastAsia="宋体" w:cs="宋体"/>
          <w:spacing w:val="-26"/>
          <w:w w:val="98"/>
          <w:sz w:val="24"/>
          <w:szCs w:val="24"/>
        </w:rPr>
        <w:t>息</w:t>
      </w:r>
      <w:r>
        <w:rPr>
          <w:rFonts w:ascii="宋体" w:hAnsi="宋体" w:eastAsia="宋体" w:cs="宋体"/>
          <w:spacing w:val="5"/>
          <w:sz w:val="24"/>
          <w:szCs w:val="24"/>
        </w:rPr>
        <w:t xml:space="preserve"> </w:t>
      </w:r>
      <w:r>
        <w:rPr>
          <w:rFonts w:ascii="宋体" w:hAnsi="宋体" w:eastAsia="宋体" w:cs="宋体"/>
          <w:spacing w:val="-24"/>
          <w:sz w:val="24"/>
          <w:szCs w:val="24"/>
        </w:rPr>
        <w:t>化系统、信息化维保、物业服务、产品等，</w:t>
      </w:r>
      <w:r>
        <w:rPr>
          <w:rFonts w:ascii="宋体" w:hAnsi="宋体" w:eastAsia="宋体" w:cs="宋体"/>
          <w:spacing w:val="-33"/>
          <w:sz w:val="24"/>
          <w:szCs w:val="24"/>
        </w:rPr>
        <w:t xml:space="preserve"> </w:t>
      </w:r>
      <w:r>
        <w:rPr>
          <w:rFonts w:ascii="宋体" w:hAnsi="宋体" w:eastAsia="宋体" w:cs="宋体"/>
          <w:spacing w:val="-24"/>
          <w:sz w:val="24"/>
          <w:szCs w:val="24"/>
        </w:rPr>
        <w:t>并包括工具、手册等其他相关 资料。</w:t>
      </w:r>
    </w:p>
    <w:p w14:paraId="5E80D851">
      <w:pPr>
        <w:spacing w:before="76" w:line="247" w:lineRule="auto"/>
        <w:ind w:left="20" w:right="57" w:firstLine="479"/>
        <w:rPr>
          <w:rFonts w:ascii="宋体" w:hAnsi="宋体" w:eastAsia="宋体" w:cs="宋体"/>
          <w:sz w:val="24"/>
          <w:szCs w:val="24"/>
        </w:rPr>
      </w:pPr>
      <w:r>
        <w:rPr>
          <w:rFonts w:ascii="宋体" w:hAnsi="宋体" w:eastAsia="宋体" w:cs="宋体"/>
          <w:spacing w:val="-8"/>
          <w:sz w:val="24"/>
          <w:szCs w:val="24"/>
        </w:rPr>
        <w:t>2.1.4</w:t>
      </w:r>
      <w:r>
        <w:rPr>
          <w:rFonts w:ascii="宋体" w:hAnsi="宋体" w:eastAsia="宋体" w:cs="宋体"/>
          <w:spacing w:val="110"/>
          <w:sz w:val="24"/>
          <w:szCs w:val="24"/>
        </w:rPr>
        <w:t xml:space="preserve"> </w:t>
      </w:r>
      <w:r>
        <w:rPr>
          <w:rFonts w:ascii="宋体" w:hAnsi="宋体" w:eastAsia="宋体" w:cs="宋体"/>
          <w:spacing w:val="-8"/>
          <w:sz w:val="24"/>
          <w:szCs w:val="24"/>
        </w:rPr>
        <w:t>“</w:t>
      </w:r>
      <w:r>
        <w:rPr>
          <w:rFonts w:ascii="宋体" w:hAnsi="宋体" w:eastAsia="宋体" w:cs="宋体"/>
          <w:spacing w:val="-82"/>
          <w:sz w:val="24"/>
          <w:szCs w:val="24"/>
        </w:rPr>
        <w:t xml:space="preserve"> </w:t>
      </w:r>
      <w:r>
        <w:rPr>
          <w:rFonts w:ascii="宋体" w:hAnsi="宋体" w:eastAsia="宋体" w:cs="宋体"/>
          <w:spacing w:val="-8"/>
          <w:sz w:val="24"/>
          <w:szCs w:val="24"/>
        </w:rPr>
        <w:t>甲方</w:t>
      </w:r>
      <w:r>
        <w:rPr>
          <w:rFonts w:ascii="宋体" w:hAnsi="宋体" w:eastAsia="宋体" w:cs="宋体"/>
          <w:spacing w:val="-90"/>
          <w:sz w:val="24"/>
          <w:szCs w:val="24"/>
        </w:rPr>
        <w:t xml:space="preserve"> </w:t>
      </w:r>
      <w:r>
        <w:rPr>
          <w:rFonts w:ascii="宋体" w:hAnsi="宋体" w:eastAsia="宋体" w:cs="宋体"/>
          <w:spacing w:val="-8"/>
          <w:sz w:val="24"/>
          <w:szCs w:val="24"/>
        </w:rPr>
        <w:t>”系指与中标人签署合同的采购人；采购人委</w:t>
      </w:r>
      <w:r>
        <w:rPr>
          <w:rFonts w:ascii="宋体" w:hAnsi="宋体" w:eastAsia="宋体" w:cs="宋体"/>
          <w:spacing w:val="-9"/>
          <w:sz w:val="24"/>
          <w:szCs w:val="24"/>
        </w:rPr>
        <w:t>托采购机构代表其与乙</w:t>
      </w:r>
      <w:r>
        <w:rPr>
          <w:rFonts w:ascii="宋体" w:hAnsi="宋体" w:eastAsia="宋体" w:cs="宋体"/>
          <w:sz w:val="24"/>
          <w:szCs w:val="24"/>
        </w:rPr>
        <w:t xml:space="preserve"> </w:t>
      </w:r>
      <w:r>
        <w:rPr>
          <w:rFonts w:ascii="宋体" w:hAnsi="宋体" w:eastAsia="宋体" w:cs="宋体"/>
          <w:spacing w:val="-4"/>
          <w:sz w:val="24"/>
          <w:szCs w:val="24"/>
        </w:rPr>
        <w:t>方签订合同的，采购人的授权委托书作为合</w:t>
      </w:r>
      <w:r>
        <w:rPr>
          <w:rFonts w:ascii="宋体" w:hAnsi="宋体" w:eastAsia="宋体" w:cs="宋体"/>
          <w:spacing w:val="-5"/>
          <w:sz w:val="24"/>
          <w:szCs w:val="24"/>
        </w:rPr>
        <w:t>同附件。</w:t>
      </w:r>
    </w:p>
    <w:p w14:paraId="350A302E">
      <w:pPr>
        <w:spacing w:before="79" w:line="262" w:lineRule="auto"/>
        <w:ind w:left="10" w:right="48" w:firstLine="489"/>
        <w:rPr>
          <w:rFonts w:ascii="宋体" w:hAnsi="宋体" w:eastAsia="宋体" w:cs="宋体"/>
          <w:sz w:val="24"/>
          <w:szCs w:val="24"/>
        </w:rPr>
      </w:pPr>
      <w:r>
        <w:rPr>
          <w:rFonts w:ascii="宋体" w:hAnsi="宋体" w:eastAsia="宋体" w:cs="宋体"/>
          <w:spacing w:val="-8"/>
          <w:sz w:val="24"/>
          <w:szCs w:val="24"/>
        </w:rPr>
        <w:t>2.1.5</w:t>
      </w:r>
      <w:r>
        <w:rPr>
          <w:rFonts w:ascii="宋体" w:hAnsi="宋体" w:eastAsia="宋体" w:cs="宋体"/>
          <w:spacing w:val="117"/>
          <w:sz w:val="24"/>
          <w:szCs w:val="24"/>
        </w:rPr>
        <w:t xml:space="preserve"> </w:t>
      </w:r>
      <w:r>
        <w:rPr>
          <w:rFonts w:ascii="宋体" w:hAnsi="宋体" w:eastAsia="宋体" w:cs="宋体"/>
          <w:spacing w:val="-8"/>
          <w:sz w:val="24"/>
          <w:szCs w:val="24"/>
        </w:rPr>
        <w:t>“</w:t>
      </w:r>
      <w:r>
        <w:rPr>
          <w:rFonts w:ascii="宋体" w:hAnsi="宋体" w:eastAsia="宋体" w:cs="宋体"/>
          <w:spacing w:val="-89"/>
          <w:sz w:val="24"/>
          <w:szCs w:val="24"/>
        </w:rPr>
        <w:t xml:space="preserve"> </w:t>
      </w:r>
      <w:r>
        <w:rPr>
          <w:rFonts w:ascii="宋体" w:hAnsi="宋体" w:eastAsia="宋体" w:cs="宋体"/>
          <w:spacing w:val="-8"/>
          <w:sz w:val="24"/>
          <w:szCs w:val="24"/>
        </w:rPr>
        <w:t>乙方</w:t>
      </w:r>
      <w:r>
        <w:rPr>
          <w:rFonts w:ascii="宋体" w:hAnsi="宋体" w:eastAsia="宋体" w:cs="宋体"/>
          <w:spacing w:val="-91"/>
          <w:sz w:val="24"/>
          <w:szCs w:val="24"/>
        </w:rPr>
        <w:t xml:space="preserve"> </w:t>
      </w:r>
      <w:r>
        <w:rPr>
          <w:rFonts w:ascii="宋体" w:hAnsi="宋体" w:eastAsia="宋体" w:cs="宋体"/>
          <w:spacing w:val="-8"/>
          <w:sz w:val="24"/>
          <w:szCs w:val="24"/>
        </w:rPr>
        <w:t>”系指根据合同约定交付标的物的中标人；两个以上的自然人、法人</w:t>
      </w:r>
      <w:r>
        <w:rPr>
          <w:rFonts w:ascii="宋体" w:hAnsi="宋体" w:eastAsia="宋体" w:cs="宋体"/>
          <w:sz w:val="24"/>
          <w:szCs w:val="24"/>
        </w:rPr>
        <w:t xml:space="preserve"> </w:t>
      </w:r>
      <w:r>
        <w:rPr>
          <w:rFonts w:ascii="宋体" w:hAnsi="宋体" w:eastAsia="宋体" w:cs="宋体"/>
          <w:spacing w:val="-1"/>
          <w:sz w:val="24"/>
          <w:szCs w:val="24"/>
        </w:rPr>
        <w:t>或者其他组织组成一个联合体，</w:t>
      </w:r>
      <w:r>
        <w:rPr>
          <w:rFonts w:ascii="宋体" w:hAnsi="宋体" w:eastAsia="宋体" w:cs="宋体"/>
          <w:spacing w:val="34"/>
          <w:sz w:val="24"/>
          <w:szCs w:val="24"/>
        </w:rPr>
        <w:t xml:space="preserve"> </w:t>
      </w:r>
      <w:r>
        <w:rPr>
          <w:rFonts w:ascii="宋体" w:hAnsi="宋体" w:eastAsia="宋体" w:cs="宋体"/>
          <w:spacing w:val="-1"/>
          <w:sz w:val="24"/>
          <w:szCs w:val="24"/>
        </w:rPr>
        <w:t>以一个供应商的身份共同参加政府采购的，</w:t>
      </w:r>
      <w:r>
        <w:rPr>
          <w:rFonts w:ascii="宋体" w:hAnsi="宋体" w:eastAsia="宋体" w:cs="宋体"/>
          <w:spacing w:val="-2"/>
          <w:sz w:val="24"/>
          <w:szCs w:val="24"/>
        </w:rPr>
        <w:t>联合体各</w:t>
      </w:r>
      <w:r>
        <w:rPr>
          <w:rFonts w:ascii="宋体" w:hAnsi="宋体" w:eastAsia="宋体" w:cs="宋体"/>
          <w:sz w:val="24"/>
          <w:szCs w:val="24"/>
        </w:rPr>
        <w:t xml:space="preserve"> </w:t>
      </w:r>
      <w:r>
        <w:rPr>
          <w:rFonts w:ascii="宋体" w:hAnsi="宋体" w:eastAsia="宋体" w:cs="宋体"/>
          <w:spacing w:val="3"/>
          <w:sz w:val="24"/>
          <w:szCs w:val="24"/>
        </w:rPr>
        <w:t>方均应为乙方或者与乙方相同地位的合同当事人，并就合同约定的事项对甲方承担连</w:t>
      </w:r>
      <w:r>
        <w:rPr>
          <w:rFonts w:ascii="宋体" w:hAnsi="宋体" w:eastAsia="宋体" w:cs="宋体"/>
          <w:spacing w:val="12"/>
          <w:sz w:val="24"/>
          <w:szCs w:val="24"/>
        </w:rPr>
        <w:t xml:space="preserve"> </w:t>
      </w:r>
      <w:r>
        <w:rPr>
          <w:rFonts w:ascii="宋体" w:hAnsi="宋体" w:eastAsia="宋体" w:cs="宋体"/>
          <w:spacing w:val="-4"/>
          <w:sz w:val="24"/>
          <w:szCs w:val="24"/>
        </w:rPr>
        <w:t>带责任。</w:t>
      </w:r>
    </w:p>
    <w:p w14:paraId="77DB080B">
      <w:pPr>
        <w:spacing w:before="51" w:line="219" w:lineRule="auto"/>
        <w:ind w:left="499"/>
        <w:rPr>
          <w:rFonts w:ascii="宋体" w:hAnsi="宋体" w:eastAsia="宋体" w:cs="宋体"/>
          <w:sz w:val="24"/>
          <w:szCs w:val="24"/>
        </w:rPr>
      </w:pPr>
      <w:r>
        <w:rPr>
          <w:rFonts w:ascii="宋体" w:hAnsi="宋体" w:eastAsia="宋体" w:cs="宋体"/>
          <w:spacing w:val="-7"/>
          <w:sz w:val="24"/>
          <w:szCs w:val="24"/>
        </w:rPr>
        <w:t>2.1.6</w:t>
      </w:r>
      <w:r>
        <w:rPr>
          <w:rFonts w:ascii="宋体" w:hAnsi="宋体" w:eastAsia="宋体" w:cs="宋体"/>
          <w:spacing w:val="99"/>
          <w:sz w:val="24"/>
          <w:szCs w:val="24"/>
        </w:rPr>
        <w:t xml:space="preserve"> </w:t>
      </w:r>
      <w:r>
        <w:rPr>
          <w:rFonts w:ascii="宋体" w:hAnsi="宋体" w:eastAsia="宋体" w:cs="宋体"/>
          <w:spacing w:val="-7"/>
          <w:sz w:val="24"/>
          <w:szCs w:val="24"/>
        </w:rPr>
        <w:t>“现场”系指合同约定标的物将要运至或者实施或者安装的地点。</w:t>
      </w:r>
    </w:p>
    <w:p w14:paraId="5A4B7D52">
      <w:pPr>
        <w:spacing w:before="107" w:line="219" w:lineRule="auto"/>
        <w:ind w:left="502"/>
        <w:rPr>
          <w:rFonts w:ascii="宋体" w:hAnsi="宋体" w:eastAsia="宋体" w:cs="宋体"/>
          <w:sz w:val="24"/>
          <w:szCs w:val="24"/>
        </w:rPr>
      </w:pPr>
      <w:r>
        <w:rPr>
          <w:rFonts w:ascii="宋体" w:hAnsi="宋体" w:eastAsia="宋体" w:cs="宋体"/>
          <w:spacing w:val="-4"/>
          <w:sz w:val="24"/>
          <w:szCs w:val="24"/>
        </w:rPr>
        <w:t>2.2 技术规范</w:t>
      </w:r>
    </w:p>
    <w:p w14:paraId="406039DF">
      <w:pPr>
        <w:spacing w:before="129" w:line="268" w:lineRule="auto"/>
        <w:ind w:left="5" w:right="40" w:firstLine="480"/>
        <w:jc w:val="both"/>
        <w:rPr>
          <w:rFonts w:ascii="宋体" w:hAnsi="宋体" w:eastAsia="宋体" w:cs="宋体"/>
          <w:sz w:val="24"/>
          <w:szCs w:val="24"/>
        </w:rPr>
      </w:pPr>
      <w:r>
        <w:rPr>
          <w:rFonts w:ascii="宋体" w:hAnsi="宋体" w:eastAsia="宋体" w:cs="宋体"/>
          <w:spacing w:val="9"/>
          <w:sz w:val="24"/>
          <w:szCs w:val="24"/>
        </w:rPr>
        <w:t>标的物所应遵守的技术规范应与采购文件规定的技术规范和技</w:t>
      </w:r>
      <w:r>
        <w:rPr>
          <w:rFonts w:ascii="宋体" w:hAnsi="宋体" w:eastAsia="宋体" w:cs="宋体"/>
          <w:spacing w:val="8"/>
          <w:sz w:val="24"/>
          <w:szCs w:val="24"/>
        </w:rPr>
        <w:t>术规范附件</w:t>
      </w:r>
      <w:r>
        <w:rPr>
          <w:rFonts w:ascii="宋体" w:hAnsi="宋体" w:eastAsia="宋体" w:cs="宋体"/>
          <w:spacing w:val="76"/>
          <w:sz w:val="24"/>
          <w:szCs w:val="24"/>
        </w:rPr>
        <w:t xml:space="preserve"> </w:t>
      </w:r>
      <w:r>
        <w:rPr>
          <w:rFonts w:ascii="宋体" w:hAnsi="宋体" w:eastAsia="宋体" w:cs="宋体"/>
          <w:spacing w:val="8"/>
          <w:sz w:val="24"/>
          <w:szCs w:val="24"/>
        </w:rPr>
        <w:t>(如</w:t>
      </w:r>
      <w:r>
        <w:rPr>
          <w:rFonts w:ascii="宋体" w:hAnsi="宋体" w:eastAsia="宋体" w:cs="宋体"/>
          <w:sz w:val="24"/>
          <w:szCs w:val="24"/>
        </w:rPr>
        <w:t xml:space="preserve"> </w:t>
      </w:r>
      <w:r>
        <w:rPr>
          <w:rFonts w:ascii="宋体" w:hAnsi="宋体" w:eastAsia="宋体" w:cs="宋体"/>
          <w:spacing w:val="13"/>
          <w:sz w:val="24"/>
          <w:szCs w:val="24"/>
        </w:rPr>
        <w:t>果有的话)及其技术规范偏差表(如果被甲方接受的话)相一致；如果采购文件中没</w:t>
      </w:r>
      <w:r>
        <w:rPr>
          <w:rFonts w:ascii="宋体" w:hAnsi="宋体" w:eastAsia="宋体" w:cs="宋体"/>
          <w:spacing w:val="9"/>
          <w:sz w:val="24"/>
          <w:szCs w:val="24"/>
        </w:rPr>
        <w:t xml:space="preserve"> </w:t>
      </w:r>
      <w:r>
        <w:rPr>
          <w:rFonts w:ascii="宋体" w:hAnsi="宋体" w:eastAsia="宋体" w:cs="宋体"/>
          <w:spacing w:val="-3"/>
          <w:sz w:val="24"/>
          <w:szCs w:val="24"/>
        </w:rPr>
        <w:t>有技术规范的相应说明，应以国家有关部门最新颁布的相应</w:t>
      </w:r>
      <w:r>
        <w:rPr>
          <w:rFonts w:ascii="宋体" w:hAnsi="宋体" w:eastAsia="宋体" w:cs="宋体"/>
          <w:spacing w:val="-4"/>
          <w:sz w:val="24"/>
          <w:szCs w:val="24"/>
        </w:rPr>
        <w:t>标准和规范为准。</w:t>
      </w:r>
    </w:p>
    <w:p w14:paraId="04109F14">
      <w:pPr>
        <w:spacing w:line="268" w:lineRule="auto"/>
        <w:rPr>
          <w:rFonts w:ascii="宋体" w:hAnsi="宋体" w:eastAsia="宋体" w:cs="宋体"/>
          <w:sz w:val="24"/>
          <w:szCs w:val="24"/>
        </w:rPr>
        <w:sectPr>
          <w:footerReference r:id="rId34" w:type="default"/>
          <w:pgSz w:w="11906" w:h="16839"/>
          <w:pgMar w:top="400" w:right="1413" w:bottom="1156" w:left="1430" w:header="0" w:footer="994" w:gutter="0"/>
          <w:cols w:space="720" w:num="1"/>
        </w:sectPr>
      </w:pPr>
    </w:p>
    <w:p w14:paraId="723DA60B">
      <w:pPr>
        <w:pStyle w:val="6"/>
        <w:spacing w:line="344" w:lineRule="auto"/>
      </w:pPr>
    </w:p>
    <w:p w14:paraId="251FF1BD">
      <w:pPr>
        <w:pStyle w:val="6"/>
        <w:spacing w:line="344" w:lineRule="auto"/>
      </w:pPr>
    </w:p>
    <w:p w14:paraId="39B461AD">
      <w:pPr>
        <w:spacing w:before="78" w:line="219" w:lineRule="auto"/>
        <w:ind w:left="511"/>
        <w:rPr>
          <w:rFonts w:ascii="宋体" w:hAnsi="宋体" w:eastAsia="宋体" w:cs="宋体"/>
          <w:sz w:val="24"/>
          <w:szCs w:val="24"/>
        </w:rPr>
      </w:pPr>
      <w:r>
        <w:rPr>
          <w:rFonts w:ascii="宋体" w:hAnsi="宋体" w:eastAsia="宋体" w:cs="宋体"/>
          <w:spacing w:val="-5"/>
          <w:sz w:val="24"/>
          <w:szCs w:val="24"/>
        </w:rPr>
        <w:t>2.3 知识产权</w:t>
      </w:r>
    </w:p>
    <w:p w14:paraId="7B39F318">
      <w:pPr>
        <w:spacing w:before="126" w:line="258" w:lineRule="auto"/>
        <w:ind w:left="39" w:right="26" w:firstLine="470"/>
        <w:rPr>
          <w:rFonts w:ascii="宋体" w:hAnsi="宋体" w:eastAsia="宋体" w:cs="宋体"/>
          <w:sz w:val="24"/>
          <w:szCs w:val="24"/>
        </w:rPr>
      </w:pPr>
      <w:r>
        <w:rPr>
          <w:rFonts w:ascii="宋体" w:hAnsi="宋体" w:eastAsia="宋体" w:cs="宋体"/>
          <w:spacing w:val="9"/>
          <w:sz w:val="24"/>
          <w:szCs w:val="24"/>
        </w:rPr>
        <w:t>2.3.1</w:t>
      </w:r>
      <w:r>
        <w:rPr>
          <w:rFonts w:ascii="宋体" w:hAnsi="宋体" w:eastAsia="宋体" w:cs="宋体"/>
          <w:spacing w:val="47"/>
          <w:sz w:val="24"/>
          <w:szCs w:val="24"/>
        </w:rPr>
        <w:t xml:space="preserve"> </w:t>
      </w:r>
      <w:r>
        <w:rPr>
          <w:rFonts w:ascii="宋体" w:hAnsi="宋体" w:eastAsia="宋体" w:cs="宋体"/>
          <w:spacing w:val="9"/>
          <w:sz w:val="24"/>
          <w:szCs w:val="24"/>
        </w:rPr>
        <w:t>乙方应保证甲方在使用该标的物或其任何一部分时不受任</w:t>
      </w:r>
      <w:r>
        <w:rPr>
          <w:rFonts w:ascii="宋体" w:hAnsi="宋体" w:eastAsia="宋体" w:cs="宋体"/>
          <w:spacing w:val="8"/>
          <w:sz w:val="24"/>
          <w:szCs w:val="24"/>
        </w:rPr>
        <w:t>何第三方提出</w:t>
      </w:r>
      <w:r>
        <w:rPr>
          <w:rFonts w:ascii="宋体" w:hAnsi="宋体" w:eastAsia="宋体" w:cs="宋体"/>
          <w:sz w:val="24"/>
          <w:szCs w:val="24"/>
        </w:rPr>
        <w:t xml:space="preserve"> </w:t>
      </w:r>
      <w:r>
        <w:rPr>
          <w:rFonts w:ascii="宋体" w:hAnsi="宋体" w:eastAsia="宋体" w:cs="宋体"/>
          <w:spacing w:val="-13"/>
          <w:sz w:val="24"/>
          <w:szCs w:val="24"/>
        </w:rPr>
        <w:t>的侵犯其著作权、商标权、专利权等知识产权方面的起诉</w:t>
      </w:r>
      <w:r>
        <w:rPr>
          <w:rFonts w:ascii="宋体" w:hAnsi="宋体" w:eastAsia="宋体" w:cs="宋体"/>
          <w:spacing w:val="-14"/>
          <w:sz w:val="24"/>
          <w:szCs w:val="24"/>
        </w:rPr>
        <w:t>；如果任何第三方提出侵权指控，</w:t>
      </w:r>
      <w:r>
        <w:rPr>
          <w:rFonts w:ascii="宋体" w:hAnsi="宋体" w:eastAsia="宋体" w:cs="宋体"/>
          <w:sz w:val="24"/>
          <w:szCs w:val="24"/>
        </w:rPr>
        <w:t xml:space="preserve"> </w:t>
      </w:r>
      <w:r>
        <w:rPr>
          <w:rFonts w:ascii="宋体" w:hAnsi="宋体" w:eastAsia="宋体" w:cs="宋体"/>
          <w:spacing w:val="-9"/>
          <w:sz w:val="24"/>
          <w:szCs w:val="24"/>
        </w:rPr>
        <w:t>乙方须与该第三方交涉并承担由此发生的一切责任、费用和赔偿；</w:t>
      </w:r>
    </w:p>
    <w:p w14:paraId="16E489EE">
      <w:pPr>
        <w:spacing w:before="76"/>
        <w:ind w:firstLine="509"/>
        <w:rPr>
          <w:rFonts w:ascii="宋体" w:hAnsi="宋体" w:eastAsia="宋体" w:cs="宋体"/>
          <w:sz w:val="24"/>
          <w:szCs w:val="24"/>
        </w:rPr>
      </w:pPr>
      <w:r>
        <w:rPr>
          <w:rFonts w:ascii="宋体" w:hAnsi="宋体" w:eastAsia="宋体" w:cs="宋体"/>
          <w:spacing w:val="11"/>
          <w:sz w:val="24"/>
          <w:szCs w:val="24"/>
        </w:rPr>
        <w:t>2.3.2 具有知识产权的计算机软件等标的物的知识产权归属，详见</w:t>
      </w:r>
      <w:r>
        <w:rPr>
          <w:rFonts w:ascii="宋体" w:hAnsi="宋体" w:eastAsia="宋体" w:cs="宋体"/>
          <w:i/>
          <w:iCs/>
          <w:spacing w:val="11"/>
          <w:sz w:val="25"/>
          <w:szCs w:val="25"/>
          <w:u w:val="single" w:color="auto"/>
        </w:rPr>
        <w:t>合同专用条</w:t>
      </w:r>
      <w:r>
        <w:rPr>
          <w:rFonts w:ascii="宋体" w:hAnsi="宋体" w:eastAsia="宋体" w:cs="宋体"/>
          <w:spacing w:val="3"/>
          <w:sz w:val="25"/>
          <w:szCs w:val="25"/>
        </w:rPr>
        <w:t xml:space="preserve"> </w:t>
      </w:r>
      <w:r>
        <w:rPr>
          <w:rFonts w:ascii="宋体" w:hAnsi="宋体" w:eastAsia="宋体" w:cs="宋体"/>
          <w:i/>
          <w:iCs/>
          <w:spacing w:val="28"/>
          <w:sz w:val="25"/>
          <w:szCs w:val="25"/>
          <w:u w:val="single" w:color="auto"/>
        </w:rPr>
        <w:t>款</w:t>
      </w:r>
      <w:r>
        <w:rPr>
          <w:rFonts w:ascii="宋体" w:hAnsi="宋体" w:eastAsia="宋体" w:cs="宋体"/>
          <w:spacing w:val="28"/>
          <w:sz w:val="24"/>
          <w:szCs w:val="24"/>
        </w:rPr>
        <w:t>。</w:t>
      </w:r>
    </w:p>
    <w:p w14:paraId="4FC69D1A">
      <w:pPr>
        <w:spacing w:before="47" w:line="220" w:lineRule="auto"/>
        <w:ind w:left="511"/>
        <w:rPr>
          <w:rFonts w:ascii="宋体" w:hAnsi="宋体" w:eastAsia="宋体" w:cs="宋体"/>
          <w:sz w:val="24"/>
          <w:szCs w:val="24"/>
        </w:rPr>
      </w:pPr>
      <w:r>
        <w:rPr>
          <w:rFonts w:ascii="宋体" w:hAnsi="宋体" w:eastAsia="宋体" w:cs="宋体"/>
          <w:spacing w:val="-5"/>
          <w:sz w:val="24"/>
          <w:szCs w:val="24"/>
        </w:rPr>
        <w:t>2.4 包装和装运</w:t>
      </w:r>
    </w:p>
    <w:p w14:paraId="2F1664FC">
      <w:pPr>
        <w:spacing w:before="121" w:line="264" w:lineRule="auto"/>
        <w:ind w:left="9" w:right="63" w:firstLine="497"/>
        <w:rPr>
          <w:rFonts w:ascii="宋体" w:hAnsi="宋体" w:eastAsia="宋体" w:cs="宋体"/>
          <w:sz w:val="24"/>
          <w:szCs w:val="24"/>
        </w:rPr>
      </w:pPr>
      <w:r>
        <w:rPr>
          <w:rFonts w:ascii="宋体" w:hAnsi="宋体" w:eastAsia="宋体" w:cs="宋体"/>
          <w:spacing w:val="7"/>
          <w:sz w:val="24"/>
          <w:szCs w:val="24"/>
        </w:rPr>
        <w:t>2.4.1</w:t>
      </w:r>
      <w:r>
        <w:rPr>
          <w:rFonts w:ascii="宋体" w:hAnsi="宋体" w:eastAsia="宋体" w:cs="宋体"/>
          <w:spacing w:val="49"/>
          <w:sz w:val="24"/>
          <w:szCs w:val="24"/>
        </w:rPr>
        <w:t xml:space="preserve"> </w:t>
      </w:r>
      <w:r>
        <w:rPr>
          <w:rFonts w:ascii="宋体" w:hAnsi="宋体" w:eastAsia="宋体" w:cs="宋体"/>
          <w:spacing w:val="7"/>
          <w:sz w:val="24"/>
          <w:szCs w:val="24"/>
        </w:rPr>
        <w:t>除</w:t>
      </w:r>
      <w:r>
        <w:rPr>
          <w:rFonts w:ascii="宋体" w:hAnsi="宋体" w:eastAsia="宋体" w:cs="宋体"/>
          <w:i/>
          <w:iCs/>
          <w:spacing w:val="7"/>
          <w:sz w:val="25"/>
          <w:szCs w:val="25"/>
          <w:u w:val="single" w:color="auto"/>
        </w:rPr>
        <w:t>合同专用条款</w:t>
      </w:r>
      <w:r>
        <w:rPr>
          <w:rFonts w:ascii="宋体" w:hAnsi="宋体" w:eastAsia="宋体" w:cs="宋体"/>
          <w:spacing w:val="7"/>
          <w:sz w:val="24"/>
          <w:szCs w:val="24"/>
        </w:rPr>
        <w:t>另有约定外,乙方交付的全部标的物,均应采用本行业通</w:t>
      </w:r>
      <w:r>
        <w:rPr>
          <w:rFonts w:ascii="宋体" w:hAnsi="宋体" w:eastAsia="宋体" w:cs="宋体"/>
          <w:sz w:val="24"/>
          <w:szCs w:val="24"/>
        </w:rPr>
        <w:t xml:space="preserve"> </w:t>
      </w:r>
      <w:r>
        <w:rPr>
          <w:rFonts w:ascii="宋体" w:hAnsi="宋体" w:eastAsia="宋体" w:cs="宋体"/>
          <w:spacing w:val="5"/>
          <w:sz w:val="24"/>
          <w:szCs w:val="24"/>
        </w:rPr>
        <w:t>用的方式进行包装，没有通用方式的，应当采取足以保护标的物</w:t>
      </w:r>
      <w:r>
        <w:rPr>
          <w:rFonts w:ascii="宋体" w:hAnsi="宋体" w:eastAsia="宋体" w:cs="宋体"/>
          <w:spacing w:val="4"/>
          <w:sz w:val="24"/>
          <w:szCs w:val="24"/>
        </w:rPr>
        <w:t>的包装方式，且该包</w:t>
      </w:r>
      <w:r>
        <w:rPr>
          <w:rFonts w:ascii="宋体" w:hAnsi="宋体" w:eastAsia="宋体" w:cs="宋体"/>
          <w:sz w:val="24"/>
          <w:szCs w:val="24"/>
        </w:rPr>
        <w:t xml:space="preserve"> </w:t>
      </w:r>
      <w:r>
        <w:rPr>
          <w:rFonts w:ascii="宋体" w:hAnsi="宋体" w:eastAsia="宋体" w:cs="宋体"/>
          <w:spacing w:val="-14"/>
          <w:sz w:val="24"/>
          <w:szCs w:val="24"/>
        </w:rPr>
        <w:t>装应符合国家有关包装的法律、法规的规定。如有必要，包装应适用于远距离运</w:t>
      </w:r>
      <w:r>
        <w:rPr>
          <w:rFonts w:ascii="宋体" w:hAnsi="宋体" w:eastAsia="宋体" w:cs="宋体"/>
          <w:spacing w:val="-15"/>
          <w:sz w:val="24"/>
          <w:szCs w:val="24"/>
        </w:rPr>
        <w:t>输防潮、防</w:t>
      </w:r>
      <w:r>
        <w:rPr>
          <w:rFonts w:ascii="宋体" w:hAnsi="宋体" w:eastAsia="宋体" w:cs="宋体"/>
          <w:sz w:val="24"/>
          <w:szCs w:val="24"/>
        </w:rPr>
        <w:t xml:space="preserve"> </w:t>
      </w:r>
      <w:r>
        <w:rPr>
          <w:rFonts w:ascii="宋体" w:hAnsi="宋体" w:eastAsia="宋体" w:cs="宋体"/>
          <w:spacing w:val="-5"/>
          <w:sz w:val="24"/>
          <w:szCs w:val="24"/>
        </w:rPr>
        <w:t>震、防锈和防粗暴装卸，确保标的物安全无</w:t>
      </w:r>
      <w:r>
        <w:rPr>
          <w:rFonts w:ascii="宋体" w:hAnsi="宋体" w:eastAsia="宋体" w:cs="宋体"/>
          <w:spacing w:val="-6"/>
          <w:sz w:val="24"/>
          <w:szCs w:val="24"/>
        </w:rPr>
        <w:t>损地运抵现场。由于包装不善所 引起的标的</w:t>
      </w:r>
      <w:r>
        <w:rPr>
          <w:rFonts w:ascii="宋体" w:hAnsi="宋体" w:eastAsia="宋体" w:cs="宋体"/>
          <w:sz w:val="24"/>
          <w:szCs w:val="24"/>
        </w:rPr>
        <w:t xml:space="preserve"> </w:t>
      </w:r>
      <w:r>
        <w:rPr>
          <w:rFonts w:ascii="宋体" w:hAnsi="宋体" w:eastAsia="宋体" w:cs="宋体"/>
          <w:spacing w:val="-1"/>
          <w:sz w:val="24"/>
          <w:szCs w:val="24"/>
        </w:rPr>
        <w:t>物锈蚀、损坏和损失等一切风险均由乙方承担。</w:t>
      </w:r>
    </w:p>
    <w:p w14:paraId="610356F9">
      <w:pPr>
        <w:spacing w:before="50" w:line="212" w:lineRule="auto"/>
        <w:ind w:left="509"/>
        <w:rPr>
          <w:rFonts w:ascii="宋体" w:hAnsi="宋体" w:eastAsia="宋体" w:cs="宋体"/>
          <w:sz w:val="24"/>
          <w:szCs w:val="24"/>
        </w:rPr>
      </w:pPr>
      <w:r>
        <w:rPr>
          <w:rFonts w:ascii="宋体" w:hAnsi="宋体" w:eastAsia="宋体" w:cs="宋体"/>
          <w:spacing w:val="-6"/>
          <w:sz w:val="24"/>
          <w:szCs w:val="24"/>
        </w:rPr>
        <w:t>2.4.2 装运标的物的要求和通知， 详见</w:t>
      </w:r>
      <w:r>
        <w:rPr>
          <w:rFonts w:ascii="宋体" w:hAnsi="宋体" w:eastAsia="宋体" w:cs="宋体"/>
          <w:i/>
          <w:iCs/>
          <w:spacing w:val="-6"/>
          <w:sz w:val="25"/>
          <w:szCs w:val="25"/>
          <w:u w:val="single" w:color="auto"/>
        </w:rPr>
        <w:t>合同专用条款</w:t>
      </w:r>
      <w:r>
        <w:rPr>
          <w:rFonts w:ascii="宋体" w:hAnsi="宋体" w:eastAsia="宋体" w:cs="宋体"/>
          <w:spacing w:val="-6"/>
          <w:sz w:val="24"/>
          <w:szCs w:val="24"/>
        </w:rPr>
        <w:t>。</w:t>
      </w:r>
    </w:p>
    <w:p w14:paraId="68D9AB1D">
      <w:pPr>
        <w:spacing w:before="105" w:line="219" w:lineRule="auto"/>
        <w:ind w:left="511"/>
        <w:rPr>
          <w:rFonts w:ascii="宋体" w:hAnsi="宋体" w:eastAsia="宋体" w:cs="宋体"/>
          <w:sz w:val="24"/>
          <w:szCs w:val="24"/>
        </w:rPr>
      </w:pPr>
      <w:r>
        <w:rPr>
          <w:rFonts w:ascii="宋体" w:hAnsi="宋体" w:eastAsia="宋体" w:cs="宋体"/>
          <w:spacing w:val="-4"/>
          <w:sz w:val="24"/>
          <w:szCs w:val="24"/>
        </w:rPr>
        <w:t>2.5 履约检查和问题反馈</w:t>
      </w:r>
    </w:p>
    <w:p w14:paraId="24E8E300">
      <w:pPr>
        <w:spacing w:before="108" w:line="254" w:lineRule="auto"/>
        <w:ind w:left="7" w:right="61" w:firstLine="501"/>
        <w:rPr>
          <w:rFonts w:ascii="宋体" w:hAnsi="宋体" w:eastAsia="宋体" w:cs="宋体"/>
          <w:sz w:val="24"/>
          <w:szCs w:val="24"/>
        </w:rPr>
      </w:pPr>
      <w:r>
        <w:rPr>
          <w:rFonts w:ascii="宋体" w:hAnsi="宋体" w:eastAsia="宋体" w:cs="宋体"/>
          <w:spacing w:val="2"/>
          <w:sz w:val="24"/>
          <w:szCs w:val="24"/>
        </w:rPr>
        <w:t>2.5.1</w:t>
      </w:r>
      <w:r>
        <w:rPr>
          <w:rFonts w:ascii="宋体" w:hAnsi="宋体" w:eastAsia="宋体" w:cs="宋体"/>
          <w:spacing w:val="47"/>
          <w:sz w:val="24"/>
          <w:szCs w:val="24"/>
        </w:rPr>
        <w:t xml:space="preserve"> </w:t>
      </w:r>
      <w:r>
        <w:rPr>
          <w:rFonts w:ascii="宋体" w:hAnsi="宋体" w:eastAsia="宋体" w:cs="宋体"/>
          <w:spacing w:val="2"/>
          <w:sz w:val="24"/>
          <w:szCs w:val="24"/>
        </w:rPr>
        <w:t>甲方有权在其认为必要时，对乙方是否</w:t>
      </w:r>
      <w:r>
        <w:rPr>
          <w:rFonts w:ascii="宋体" w:hAnsi="宋体" w:eastAsia="宋体" w:cs="宋体"/>
          <w:spacing w:val="1"/>
          <w:sz w:val="24"/>
          <w:szCs w:val="24"/>
        </w:rPr>
        <w:t>能够按照合同约定交付标的物进行</w:t>
      </w:r>
      <w:r>
        <w:rPr>
          <w:rFonts w:ascii="宋体" w:hAnsi="宋体" w:eastAsia="宋体" w:cs="宋体"/>
          <w:sz w:val="24"/>
          <w:szCs w:val="24"/>
        </w:rPr>
        <w:t xml:space="preserve"> </w:t>
      </w:r>
      <w:r>
        <w:rPr>
          <w:rFonts w:ascii="宋体" w:hAnsi="宋体" w:eastAsia="宋体" w:cs="宋体"/>
          <w:spacing w:val="-2"/>
          <w:sz w:val="24"/>
          <w:szCs w:val="24"/>
        </w:rPr>
        <w:t>履约检查，以确保乙方所交付的标的物能够依约满足甲方之项目需求，但不得因履约检</w:t>
      </w:r>
      <w:r>
        <w:rPr>
          <w:rFonts w:ascii="宋体" w:hAnsi="宋体" w:eastAsia="宋体" w:cs="宋体"/>
          <w:spacing w:val="17"/>
          <w:sz w:val="24"/>
          <w:szCs w:val="24"/>
        </w:rPr>
        <w:t xml:space="preserve"> </w:t>
      </w:r>
      <w:r>
        <w:rPr>
          <w:rFonts w:ascii="宋体" w:hAnsi="宋体" w:eastAsia="宋体" w:cs="宋体"/>
          <w:spacing w:val="-4"/>
          <w:sz w:val="24"/>
          <w:szCs w:val="24"/>
        </w:rPr>
        <w:t>查妨碍乙方的正常工作，乙方应予积极配合；</w:t>
      </w:r>
    </w:p>
    <w:p w14:paraId="02B2A34D">
      <w:pPr>
        <w:spacing w:before="105" w:line="229" w:lineRule="auto"/>
        <w:ind w:left="28" w:right="61" w:hanging="1"/>
        <w:rPr>
          <w:rFonts w:ascii="宋体" w:hAnsi="宋体" w:eastAsia="宋体" w:cs="宋体"/>
          <w:sz w:val="24"/>
          <w:szCs w:val="24"/>
        </w:rPr>
      </w:pPr>
      <w:r>
        <w:rPr>
          <w:rFonts w:ascii="宋体" w:hAnsi="宋体" w:eastAsia="宋体" w:cs="宋体"/>
          <w:spacing w:val="-2"/>
          <w:sz w:val="24"/>
          <w:szCs w:val="24"/>
        </w:rPr>
        <w:t>2.5.2 合同履行期间，甲方有权将履行过程中出现的问题反馈给乙方，双方当事人应以</w:t>
      </w:r>
      <w:r>
        <w:rPr>
          <w:rFonts w:ascii="宋体" w:hAnsi="宋体" w:eastAsia="宋体" w:cs="宋体"/>
          <w:spacing w:val="3"/>
          <w:sz w:val="24"/>
          <w:szCs w:val="24"/>
        </w:rPr>
        <w:t xml:space="preserve"> </w:t>
      </w:r>
      <w:r>
        <w:rPr>
          <w:rFonts w:ascii="宋体" w:hAnsi="宋体" w:eastAsia="宋体" w:cs="宋体"/>
          <w:spacing w:val="-3"/>
          <w:sz w:val="24"/>
          <w:szCs w:val="24"/>
        </w:rPr>
        <w:t>书面形式约定需要完善和改进的内容。</w:t>
      </w:r>
    </w:p>
    <w:p w14:paraId="71F5DC4F">
      <w:pPr>
        <w:spacing w:before="110" w:line="229" w:lineRule="auto"/>
        <w:ind w:left="507" w:right="5852" w:firstLine="2"/>
        <w:rPr>
          <w:rFonts w:ascii="宋体" w:hAnsi="宋体" w:eastAsia="宋体" w:cs="宋体"/>
          <w:sz w:val="24"/>
          <w:szCs w:val="24"/>
        </w:rPr>
      </w:pPr>
      <w:r>
        <w:rPr>
          <w:rFonts w:ascii="宋体" w:hAnsi="宋体" w:eastAsia="宋体" w:cs="宋体"/>
          <w:spacing w:val="9"/>
          <w:sz w:val="24"/>
          <w:szCs w:val="24"/>
        </w:rPr>
        <w:t>2.6 结算方式和付款条件</w:t>
      </w:r>
      <w:r>
        <w:rPr>
          <w:rFonts w:ascii="宋体" w:hAnsi="宋体" w:eastAsia="宋体" w:cs="宋体"/>
          <w:spacing w:val="11"/>
          <w:sz w:val="24"/>
          <w:szCs w:val="24"/>
        </w:rPr>
        <w:t xml:space="preserve"> </w:t>
      </w:r>
      <w:r>
        <w:rPr>
          <w:rFonts w:ascii="宋体" w:hAnsi="宋体" w:eastAsia="宋体" w:cs="宋体"/>
          <w:spacing w:val="5"/>
          <w:sz w:val="24"/>
          <w:szCs w:val="24"/>
        </w:rPr>
        <w:t>详见</w:t>
      </w:r>
      <w:r>
        <w:rPr>
          <w:rFonts w:ascii="宋体" w:hAnsi="宋体" w:eastAsia="宋体" w:cs="宋体"/>
          <w:i/>
          <w:iCs/>
          <w:spacing w:val="5"/>
          <w:sz w:val="25"/>
          <w:szCs w:val="25"/>
          <w:u w:val="single" w:color="auto"/>
        </w:rPr>
        <w:t>合同专用条款</w:t>
      </w:r>
      <w:r>
        <w:rPr>
          <w:rFonts w:ascii="宋体" w:hAnsi="宋体" w:eastAsia="宋体" w:cs="宋体"/>
          <w:spacing w:val="5"/>
          <w:sz w:val="24"/>
          <w:szCs w:val="24"/>
        </w:rPr>
        <w:t>。</w:t>
      </w:r>
    </w:p>
    <w:p w14:paraId="37E1D8BE">
      <w:pPr>
        <w:spacing w:before="107" w:line="219" w:lineRule="auto"/>
        <w:ind w:left="511"/>
        <w:rPr>
          <w:rFonts w:ascii="宋体" w:hAnsi="宋体" w:eastAsia="宋体" w:cs="宋体"/>
          <w:sz w:val="24"/>
          <w:szCs w:val="24"/>
        </w:rPr>
      </w:pPr>
      <w:r>
        <w:rPr>
          <w:rFonts w:ascii="宋体" w:hAnsi="宋体" w:eastAsia="宋体" w:cs="宋体"/>
          <w:spacing w:val="-4"/>
          <w:sz w:val="24"/>
          <w:szCs w:val="24"/>
        </w:rPr>
        <w:t>2.7 技术资料和保密义务</w:t>
      </w:r>
    </w:p>
    <w:p w14:paraId="32E06288">
      <w:pPr>
        <w:spacing w:before="133" w:line="248" w:lineRule="auto"/>
        <w:ind w:left="23" w:right="226" w:firstLine="485"/>
        <w:rPr>
          <w:rFonts w:ascii="宋体" w:hAnsi="宋体" w:eastAsia="宋体" w:cs="宋体"/>
          <w:sz w:val="24"/>
          <w:szCs w:val="24"/>
        </w:rPr>
      </w:pPr>
      <w:r>
        <w:rPr>
          <w:rFonts w:ascii="宋体" w:hAnsi="宋体" w:eastAsia="宋体" w:cs="宋体"/>
          <w:spacing w:val="-1"/>
          <w:sz w:val="24"/>
          <w:szCs w:val="24"/>
        </w:rPr>
        <w:t>2.7.1</w:t>
      </w:r>
      <w:r>
        <w:rPr>
          <w:rFonts w:ascii="宋体" w:hAnsi="宋体" w:eastAsia="宋体" w:cs="宋体"/>
          <w:spacing w:val="40"/>
          <w:sz w:val="24"/>
          <w:szCs w:val="24"/>
        </w:rPr>
        <w:t xml:space="preserve"> </w:t>
      </w:r>
      <w:r>
        <w:rPr>
          <w:rFonts w:ascii="宋体" w:hAnsi="宋体" w:eastAsia="宋体" w:cs="宋体"/>
          <w:spacing w:val="-1"/>
          <w:sz w:val="24"/>
          <w:szCs w:val="24"/>
        </w:rPr>
        <w:t>乙方有权依据合同约定和项目需要，向甲方了解有</w:t>
      </w:r>
      <w:r>
        <w:rPr>
          <w:rFonts w:ascii="宋体" w:hAnsi="宋体" w:eastAsia="宋体" w:cs="宋体"/>
          <w:spacing w:val="-2"/>
          <w:sz w:val="24"/>
          <w:szCs w:val="24"/>
        </w:rPr>
        <w:t>关情况，调阅有关资料</w:t>
      </w:r>
      <w:r>
        <w:rPr>
          <w:rFonts w:ascii="宋体" w:hAnsi="宋体" w:eastAsia="宋体" w:cs="宋体"/>
          <w:sz w:val="24"/>
          <w:szCs w:val="24"/>
        </w:rPr>
        <w:t xml:space="preserve"> </w:t>
      </w:r>
      <w:r>
        <w:rPr>
          <w:rFonts w:ascii="宋体" w:hAnsi="宋体" w:eastAsia="宋体" w:cs="宋体"/>
          <w:spacing w:val="-21"/>
          <w:sz w:val="24"/>
          <w:szCs w:val="24"/>
        </w:rPr>
        <w:t>等， 甲方应予积极配合；</w:t>
      </w:r>
    </w:p>
    <w:p w14:paraId="112E8102">
      <w:pPr>
        <w:spacing w:before="50" w:line="219" w:lineRule="auto"/>
        <w:ind w:left="509"/>
        <w:rPr>
          <w:rFonts w:ascii="宋体" w:hAnsi="宋体" w:eastAsia="宋体" w:cs="宋体"/>
          <w:sz w:val="24"/>
          <w:szCs w:val="24"/>
        </w:rPr>
      </w:pPr>
      <w:r>
        <w:rPr>
          <w:rFonts w:ascii="宋体" w:hAnsi="宋体" w:eastAsia="宋体" w:cs="宋体"/>
          <w:spacing w:val="-5"/>
          <w:sz w:val="24"/>
          <w:szCs w:val="24"/>
        </w:rPr>
        <w:t>2.7.2</w:t>
      </w:r>
      <w:r>
        <w:rPr>
          <w:rFonts w:ascii="宋体" w:hAnsi="宋体" w:eastAsia="宋体" w:cs="宋体"/>
          <w:spacing w:val="28"/>
          <w:sz w:val="24"/>
          <w:szCs w:val="24"/>
        </w:rPr>
        <w:t xml:space="preserve"> </w:t>
      </w:r>
      <w:r>
        <w:rPr>
          <w:rFonts w:ascii="宋体" w:hAnsi="宋体" w:eastAsia="宋体" w:cs="宋体"/>
          <w:spacing w:val="-5"/>
          <w:sz w:val="24"/>
          <w:szCs w:val="24"/>
        </w:rPr>
        <w:t>乙方有义务妥善保管和保护由甲方提供的前款信息和</w:t>
      </w:r>
      <w:r>
        <w:rPr>
          <w:rFonts w:ascii="宋体" w:hAnsi="宋体" w:eastAsia="宋体" w:cs="宋体"/>
          <w:spacing w:val="-6"/>
          <w:sz w:val="24"/>
          <w:szCs w:val="24"/>
        </w:rPr>
        <w:t>资料等；</w:t>
      </w:r>
    </w:p>
    <w:p w14:paraId="301F652C">
      <w:pPr>
        <w:spacing w:before="129" w:line="263" w:lineRule="auto"/>
        <w:ind w:left="18" w:right="248" w:firstLine="491"/>
        <w:rPr>
          <w:rFonts w:ascii="宋体" w:hAnsi="宋体" w:eastAsia="宋体" w:cs="宋体"/>
          <w:sz w:val="24"/>
          <w:szCs w:val="24"/>
        </w:rPr>
      </w:pPr>
      <w:r>
        <w:rPr>
          <w:rFonts w:ascii="宋体" w:hAnsi="宋体" w:eastAsia="宋体" w:cs="宋体"/>
          <w:spacing w:val="6"/>
          <w:sz w:val="24"/>
          <w:szCs w:val="24"/>
        </w:rPr>
        <w:t>2.7.3 除非依照法律规定或者对方当事人的书面同意，</w:t>
      </w:r>
      <w:r>
        <w:rPr>
          <w:rFonts w:ascii="宋体" w:hAnsi="宋体" w:eastAsia="宋体" w:cs="宋体"/>
          <w:spacing w:val="5"/>
          <w:sz w:val="24"/>
          <w:szCs w:val="24"/>
        </w:rPr>
        <w:t>任何一方均应保证不向</w:t>
      </w:r>
      <w:r>
        <w:rPr>
          <w:rFonts w:ascii="宋体" w:hAnsi="宋体" w:eastAsia="宋体" w:cs="宋体"/>
          <w:sz w:val="24"/>
          <w:szCs w:val="24"/>
        </w:rPr>
        <w:t xml:space="preserve"> </w:t>
      </w:r>
      <w:r>
        <w:rPr>
          <w:rFonts w:ascii="宋体" w:hAnsi="宋体" w:eastAsia="宋体" w:cs="宋体"/>
          <w:spacing w:val="6"/>
          <w:sz w:val="24"/>
          <w:szCs w:val="24"/>
        </w:rPr>
        <w:t>任何第三方提供或披露有关合同的或者履行合同过程中知悉的对方当事人任何未公</w:t>
      </w:r>
      <w:r>
        <w:rPr>
          <w:rFonts w:ascii="宋体" w:hAnsi="宋体" w:eastAsia="宋体" w:cs="宋体"/>
          <w:spacing w:val="7"/>
          <w:sz w:val="24"/>
          <w:szCs w:val="24"/>
        </w:rPr>
        <w:t xml:space="preserve"> </w:t>
      </w:r>
      <w:r>
        <w:rPr>
          <w:rFonts w:ascii="宋体" w:hAnsi="宋体" w:eastAsia="宋体" w:cs="宋体"/>
          <w:spacing w:val="-18"/>
          <w:sz w:val="24"/>
          <w:szCs w:val="24"/>
        </w:rPr>
        <w:t>开的信息和资料，包括但不限于技术情报、技</w:t>
      </w:r>
      <w:r>
        <w:rPr>
          <w:rFonts w:ascii="宋体" w:hAnsi="宋体" w:eastAsia="宋体" w:cs="宋体"/>
          <w:spacing w:val="-19"/>
          <w:sz w:val="24"/>
          <w:szCs w:val="24"/>
        </w:rPr>
        <w:t>术资料、商业秘密和商业信息等，并采取一切</w:t>
      </w:r>
      <w:r>
        <w:rPr>
          <w:rFonts w:ascii="宋体" w:hAnsi="宋体" w:eastAsia="宋体" w:cs="宋体"/>
          <w:sz w:val="24"/>
          <w:szCs w:val="24"/>
        </w:rPr>
        <w:t xml:space="preserve"> </w:t>
      </w:r>
      <w:r>
        <w:rPr>
          <w:rFonts w:ascii="宋体" w:hAnsi="宋体" w:eastAsia="宋体" w:cs="宋体"/>
          <w:spacing w:val="2"/>
          <w:sz w:val="24"/>
          <w:szCs w:val="24"/>
        </w:rPr>
        <w:t>合理和必要措施及方式防止任何第三方接触到对方当事人的</w:t>
      </w:r>
      <w:r>
        <w:rPr>
          <w:rFonts w:ascii="宋体" w:hAnsi="宋体" w:eastAsia="宋体" w:cs="宋体"/>
          <w:spacing w:val="1"/>
          <w:sz w:val="24"/>
          <w:szCs w:val="24"/>
        </w:rPr>
        <w:t>上述保密信息和资料。</w:t>
      </w:r>
    </w:p>
    <w:p w14:paraId="0686716C">
      <w:pPr>
        <w:spacing w:before="51" w:line="220" w:lineRule="auto"/>
        <w:ind w:left="511"/>
        <w:rPr>
          <w:rFonts w:ascii="宋体" w:hAnsi="宋体" w:eastAsia="宋体" w:cs="宋体"/>
          <w:sz w:val="24"/>
          <w:szCs w:val="24"/>
        </w:rPr>
      </w:pPr>
      <w:r>
        <w:rPr>
          <w:rFonts w:ascii="宋体" w:hAnsi="宋体" w:eastAsia="宋体" w:cs="宋体"/>
          <w:spacing w:val="-5"/>
          <w:sz w:val="24"/>
          <w:szCs w:val="24"/>
        </w:rPr>
        <w:t>2.8 质量保证</w:t>
      </w:r>
    </w:p>
    <w:p w14:paraId="7772AB4A">
      <w:pPr>
        <w:spacing w:before="131" w:line="248" w:lineRule="auto"/>
        <w:ind w:left="25" w:right="270" w:firstLine="481"/>
        <w:rPr>
          <w:rFonts w:ascii="宋体" w:hAnsi="宋体" w:eastAsia="宋体" w:cs="宋体"/>
          <w:sz w:val="24"/>
          <w:szCs w:val="24"/>
        </w:rPr>
      </w:pPr>
      <w:r>
        <w:rPr>
          <w:rFonts w:ascii="宋体" w:hAnsi="宋体" w:eastAsia="宋体" w:cs="宋体"/>
          <w:spacing w:val="4"/>
          <w:sz w:val="24"/>
          <w:szCs w:val="24"/>
        </w:rPr>
        <w:t>2.8.1</w:t>
      </w:r>
      <w:r>
        <w:rPr>
          <w:rFonts w:ascii="宋体" w:hAnsi="宋体" w:eastAsia="宋体" w:cs="宋体"/>
          <w:spacing w:val="48"/>
          <w:sz w:val="24"/>
          <w:szCs w:val="24"/>
        </w:rPr>
        <w:t xml:space="preserve"> </w:t>
      </w:r>
      <w:r>
        <w:rPr>
          <w:rFonts w:ascii="宋体" w:hAnsi="宋体" w:eastAsia="宋体" w:cs="宋体"/>
          <w:spacing w:val="4"/>
          <w:sz w:val="24"/>
          <w:szCs w:val="24"/>
        </w:rPr>
        <w:t>乙方应建立和完善履行合同的内部质量保证体系，并提供相关内部规章</w:t>
      </w:r>
      <w:r>
        <w:rPr>
          <w:rFonts w:ascii="宋体" w:hAnsi="宋体" w:eastAsia="宋体" w:cs="宋体"/>
          <w:sz w:val="24"/>
          <w:szCs w:val="24"/>
        </w:rPr>
        <w:t xml:space="preserve"> </w:t>
      </w:r>
      <w:r>
        <w:rPr>
          <w:rFonts w:ascii="宋体" w:hAnsi="宋体" w:eastAsia="宋体" w:cs="宋体"/>
          <w:spacing w:val="-15"/>
          <w:sz w:val="24"/>
          <w:szCs w:val="24"/>
        </w:rPr>
        <w:t>制度给甲方，以便甲方进行监督检查；</w:t>
      </w:r>
    </w:p>
    <w:p w14:paraId="122E85A7">
      <w:pPr>
        <w:spacing w:before="76" w:line="248" w:lineRule="auto"/>
        <w:ind w:left="17" w:right="224" w:firstLine="491"/>
        <w:rPr>
          <w:rFonts w:ascii="宋体" w:hAnsi="宋体" w:eastAsia="宋体" w:cs="宋体"/>
          <w:sz w:val="24"/>
          <w:szCs w:val="24"/>
        </w:rPr>
      </w:pPr>
      <w:r>
        <w:rPr>
          <w:rFonts w:ascii="宋体" w:hAnsi="宋体" w:eastAsia="宋体" w:cs="宋体"/>
          <w:spacing w:val="-6"/>
          <w:sz w:val="24"/>
          <w:szCs w:val="24"/>
        </w:rPr>
        <w:t>2.8.2 乙方应保证履行合同的人员数量和素质、软件和硬件</w:t>
      </w:r>
      <w:r>
        <w:rPr>
          <w:rFonts w:ascii="宋体" w:hAnsi="宋体" w:eastAsia="宋体" w:cs="宋体"/>
          <w:spacing w:val="-7"/>
          <w:sz w:val="24"/>
          <w:szCs w:val="24"/>
        </w:rPr>
        <w:t>设备的配置、场地、环</w:t>
      </w:r>
      <w:r>
        <w:rPr>
          <w:rFonts w:ascii="宋体" w:hAnsi="宋体" w:eastAsia="宋体" w:cs="宋体"/>
          <w:sz w:val="24"/>
          <w:szCs w:val="24"/>
        </w:rPr>
        <w:t xml:space="preserve"> </w:t>
      </w:r>
      <w:r>
        <w:rPr>
          <w:rFonts w:ascii="宋体" w:hAnsi="宋体" w:eastAsia="宋体" w:cs="宋体"/>
          <w:spacing w:val="-8"/>
          <w:sz w:val="24"/>
          <w:szCs w:val="24"/>
        </w:rPr>
        <w:t>境和设施等满足全面履行合同的要求，并应接受甲方的监督检查。</w:t>
      </w:r>
    </w:p>
    <w:p w14:paraId="28D69739">
      <w:pPr>
        <w:spacing w:before="52" w:line="234" w:lineRule="auto"/>
        <w:ind w:left="28" w:right="49" w:firstLine="480"/>
        <w:rPr>
          <w:rFonts w:ascii="宋体" w:hAnsi="宋体" w:eastAsia="宋体" w:cs="宋体"/>
          <w:sz w:val="24"/>
          <w:szCs w:val="24"/>
        </w:rPr>
      </w:pPr>
      <w:r>
        <w:rPr>
          <w:rFonts w:ascii="宋体" w:hAnsi="宋体" w:eastAsia="宋体" w:cs="宋体"/>
          <w:spacing w:val="-8"/>
          <w:sz w:val="24"/>
          <w:szCs w:val="24"/>
        </w:rPr>
        <w:t>2.8.3 乙方应确保项目技术人员的数量和水平与投标文件一致。未经甲方书面同意，</w:t>
      </w:r>
      <w:r>
        <w:rPr>
          <w:rFonts w:ascii="宋体" w:hAnsi="宋体" w:eastAsia="宋体" w:cs="宋体"/>
          <w:spacing w:val="11"/>
          <w:sz w:val="24"/>
          <w:szCs w:val="24"/>
        </w:rPr>
        <w:t xml:space="preserve"> </w:t>
      </w:r>
      <w:r>
        <w:rPr>
          <w:rFonts w:ascii="宋体" w:hAnsi="宋体" w:eastAsia="宋体" w:cs="宋体"/>
          <w:spacing w:val="-8"/>
          <w:sz w:val="24"/>
          <w:szCs w:val="24"/>
        </w:rPr>
        <w:t>乙方不得擅自更换投标文件中注明的项目经理和技术负责人。否则甲方有权放弃或终止合</w:t>
      </w:r>
      <w:r>
        <w:rPr>
          <w:rFonts w:ascii="宋体" w:hAnsi="宋体" w:eastAsia="宋体" w:cs="宋体"/>
          <w:spacing w:val="4"/>
          <w:sz w:val="24"/>
          <w:szCs w:val="24"/>
        </w:rPr>
        <w:t xml:space="preserve"> </w:t>
      </w:r>
      <w:r>
        <w:rPr>
          <w:rFonts w:ascii="宋体" w:hAnsi="宋体" w:eastAsia="宋体" w:cs="宋体"/>
          <w:spacing w:val="-17"/>
          <w:sz w:val="24"/>
          <w:szCs w:val="24"/>
        </w:rPr>
        <w:t>同。</w:t>
      </w:r>
    </w:p>
    <w:p w14:paraId="5DE71F93">
      <w:pPr>
        <w:spacing w:before="49" w:line="257" w:lineRule="auto"/>
        <w:ind w:left="29" w:right="231" w:firstLine="479"/>
        <w:rPr>
          <w:rFonts w:ascii="宋体" w:hAnsi="宋体" w:eastAsia="宋体" w:cs="宋体"/>
          <w:sz w:val="24"/>
          <w:szCs w:val="24"/>
        </w:rPr>
      </w:pPr>
      <w:r>
        <w:rPr>
          <w:rFonts w:ascii="宋体" w:hAnsi="宋体" w:eastAsia="宋体" w:cs="宋体"/>
          <w:spacing w:val="8"/>
          <w:sz w:val="24"/>
          <w:szCs w:val="24"/>
        </w:rPr>
        <w:t>2.8.4</w:t>
      </w:r>
      <w:r>
        <w:rPr>
          <w:rFonts w:ascii="宋体" w:hAnsi="宋体" w:eastAsia="宋体" w:cs="宋体"/>
          <w:spacing w:val="41"/>
          <w:sz w:val="24"/>
          <w:szCs w:val="24"/>
        </w:rPr>
        <w:t xml:space="preserve"> </w:t>
      </w:r>
      <w:r>
        <w:rPr>
          <w:rFonts w:ascii="宋体" w:hAnsi="宋体" w:eastAsia="宋体" w:cs="宋体"/>
          <w:spacing w:val="8"/>
          <w:sz w:val="24"/>
          <w:szCs w:val="24"/>
        </w:rPr>
        <w:t>因乙方原因造成甲方其他系统不能正常运行，酿成重大事故(工作日系</w:t>
      </w:r>
      <w:r>
        <w:rPr>
          <w:rFonts w:ascii="宋体" w:hAnsi="宋体" w:eastAsia="宋体" w:cs="宋体"/>
          <w:sz w:val="24"/>
          <w:szCs w:val="24"/>
        </w:rPr>
        <w:t xml:space="preserve"> </w:t>
      </w:r>
      <w:r>
        <w:rPr>
          <w:rFonts w:ascii="宋体" w:hAnsi="宋体" w:eastAsia="宋体" w:cs="宋体"/>
          <w:spacing w:val="-6"/>
          <w:sz w:val="24"/>
          <w:szCs w:val="24"/>
        </w:rPr>
        <w:t>统中断一天以上) 的，乙方应承担全部法律责</w:t>
      </w:r>
      <w:r>
        <w:rPr>
          <w:rFonts w:ascii="宋体" w:hAnsi="宋体" w:eastAsia="宋体" w:cs="宋体"/>
          <w:spacing w:val="-7"/>
          <w:sz w:val="24"/>
          <w:szCs w:val="24"/>
        </w:rPr>
        <w:t>任，并赔偿经济损失，赔偿金额为项目总</w:t>
      </w:r>
      <w:r>
        <w:rPr>
          <w:rFonts w:ascii="宋体" w:hAnsi="宋体" w:eastAsia="宋体" w:cs="宋体"/>
          <w:sz w:val="24"/>
          <w:szCs w:val="24"/>
        </w:rPr>
        <w:t xml:space="preserve"> </w:t>
      </w:r>
      <w:r>
        <w:rPr>
          <w:rFonts w:ascii="宋体" w:hAnsi="宋体" w:eastAsia="宋体" w:cs="宋体"/>
          <w:spacing w:val="-10"/>
          <w:sz w:val="24"/>
          <w:szCs w:val="24"/>
        </w:rPr>
        <w:t>价的</w:t>
      </w:r>
      <w:r>
        <w:rPr>
          <w:rFonts w:ascii="宋体" w:hAnsi="宋体" w:eastAsia="宋体" w:cs="宋体"/>
          <w:spacing w:val="82"/>
          <w:sz w:val="24"/>
          <w:szCs w:val="24"/>
          <w:u w:val="single" w:color="auto"/>
        </w:rPr>
        <w:t xml:space="preserve"> </w:t>
      </w:r>
      <w:r>
        <w:rPr>
          <w:rFonts w:ascii="宋体" w:hAnsi="宋体" w:eastAsia="宋体" w:cs="宋体"/>
          <w:spacing w:val="-10"/>
          <w:sz w:val="24"/>
          <w:szCs w:val="24"/>
          <w:u w:val="single" w:color="auto"/>
        </w:rPr>
        <w:t>30%</w:t>
      </w:r>
      <w:r>
        <w:rPr>
          <w:rFonts w:ascii="宋体" w:hAnsi="宋体" w:eastAsia="宋体" w:cs="宋体"/>
          <w:spacing w:val="69"/>
          <w:sz w:val="24"/>
          <w:szCs w:val="24"/>
          <w:u w:val="single" w:color="auto"/>
        </w:rPr>
        <w:t xml:space="preserve"> </w:t>
      </w:r>
      <w:r>
        <w:rPr>
          <w:rFonts w:ascii="宋体" w:hAnsi="宋体" w:eastAsia="宋体" w:cs="宋体"/>
          <w:spacing w:val="-16"/>
          <w:sz w:val="24"/>
          <w:szCs w:val="24"/>
        </w:rPr>
        <w:t xml:space="preserve"> </w:t>
      </w:r>
      <w:r>
        <w:rPr>
          <w:rFonts w:ascii="宋体" w:hAnsi="宋体" w:eastAsia="宋体" w:cs="宋体"/>
          <w:spacing w:val="-10"/>
          <w:sz w:val="24"/>
          <w:szCs w:val="24"/>
        </w:rPr>
        <w:t>。</w:t>
      </w:r>
    </w:p>
    <w:p w14:paraId="56B44B77">
      <w:pPr>
        <w:spacing w:line="257" w:lineRule="auto"/>
        <w:rPr>
          <w:rFonts w:ascii="宋体" w:hAnsi="宋体" w:eastAsia="宋体" w:cs="宋体"/>
          <w:sz w:val="24"/>
          <w:szCs w:val="24"/>
        </w:rPr>
        <w:sectPr>
          <w:footerReference r:id="rId35" w:type="default"/>
          <w:pgSz w:w="11906" w:h="16839"/>
          <w:pgMar w:top="400" w:right="1354" w:bottom="1156" w:left="1420" w:header="0" w:footer="994" w:gutter="0"/>
          <w:cols w:space="720" w:num="1"/>
        </w:sectPr>
      </w:pPr>
    </w:p>
    <w:p w14:paraId="61DA90B0">
      <w:pPr>
        <w:pStyle w:val="6"/>
        <w:spacing w:line="344" w:lineRule="auto"/>
      </w:pPr>
    </w:p>
    <w:p w14:paraId="22E6EFCA">
      <w:pPr>
        <w:pStyle w:val="6"/>
        <w:spacing w:line="344" w:lineRule="auto"/>
      </w:pPr>
    </w:p>
    <w:p w14:paraId="55E57A1C">
      <w:pPr>
        <w:spacing w:before="78" w:line="219" w:lineRule="auto"/>
        <w:ind w:left="503"/>
        <w:rPr>
          <w:rFonts w:ascii="宋体" w:hAnsi="宋体" w:eastAsia="宋体" w:cs="宋体"/>
          <w:sz w:val="24"/>
          <w:szCs w:val="24"/>
        </w:rPr>
      </w:pPr>
      <w:r>
        <w:rPr>
          <w:rFonts w:ascii="宋体" w:hAnsi="宋体" w:eastAsia="宋体" w:cs="宋体"/>
          <w:spacing w:val="-4"/>
          <w:sz w:val="24"/>
          <w:szCs w:val="24"/>
        </w:rPr>
        <w:t>2.9 标的物的风险负担</w:t>
      </w:r>
    </w:p>
    <w:p w14:paraId="015A1B0D">
      <w:pPr>
        <w:spacing w:before="130" w:line="259" w:lineRule="auto"/>
        <w:ind w:left="11" w:right="216" w:firstLine="475"/>
        <w:rPr>
          <w:rFonts w:ascii="宋体" w:hAnsi="宋体" w:eastAsia="宋体" w:cs="宋体"/>
          <w:sz w:val="24"/>
          <w:szCs w:val="24"/>
        </w:rPr>
      </w:pPr>
      <w:r>
        <w:rPr>
          <w:rFonts w:ascii="宋体" w:hAnsi="宋体" w:eastAsia="宋体" w:cs="宋体"/>
          <w:spacing w:val="6"/>
          <w:sz w:val="24"/>
          <w:szCs w:val="24"/>
        </w:rPr>
        <w:t>标的物或者在途标的物或者交付给第一承运人后的标的物毁损、灭失的风险负</w:t>
      </w:r>
      <w:r>
        <w:rPr>
          <w:rFonts w:ascii="宋体" w:hAnsi="宋体" w:eastAsia="宋体" w:cs="宋体"/>
          <w:sz w:val="24"/>
          <w:szCs w:val="24"/>
        </w:rPr>
        <w:t xml:space="preserve"> </w:t>
      </w:r>
      <w:r>
        <w:rPr>
          <w:rFonts w:ascii="宋体" w:hAnsi="宋体" w:eastAsia="宋体" w:cs="宋体"/>
          <w:spacing w:val="6"/>
          <w:sz w:val="24"/>
          <w:szCs w:val="24"/>
        </w:rPr>
        <w:t>担详见</w:t>
      </w:r>
      <w:r>
        <w:rPr>
          <w:rFonts w:ascii="宋体" w:hAnsi="宋体" w:eastAsia="宋体" w:cs="宋体"/>
          <w:i/>
          <w:iCs/>
          <w:spacing w:val="6"/>
          <w:sz w:val="25"/>
          <w:szCs w:val="25"/>
          <w:u w:val="single" w:color="auto"/>
        </w:rPr>
        <w:t>合同专用条款</w:t>
      </w:r>
      <w:r>
        <w:rPr>
          <w:rFonts w:ascii="宋体" w:hAnsi="宋体" w:eastAsia="宋体" w:cs="宋体"/>
          <w:spacing w:val="6"/>
          <w:sz w:val="24"/>
          <w:szCs w:val="24"/>
        </w:rPr>
        <w:t>。</w:t>
      </w:r>
    </w:p>
    <w:p w14:paraId="76069F65">
      <w:pPr>
        <w:spacing w:before="10" w:line="219" w:lineRule="auto"/>
        <w:ind w:left="503"/>
        <w:rPr>
          <w:rFonts w:ascii="宋体" w:hAnsi="宋体" w:eastAsia="宋体" w:cs="宋体"/>
          <w:sz w:val="24"/>
          <w:szCs w:val="24"/>
        </w:rPr>
      </w:pPr>
      <w:r>
        <w:rPr>
          <w:rFonts w:ascii="宋体" w:hAnsi="宋体" w:eastAsia="宋体" w:cs="宋体"/>
          <w:spacing w:val="-4"/>
          <w:sz w:val="24"/>
          <w:szCs w:val="24"/>
        </w:rPr>
        <w:t>2.10 延迟交货/交付</w:t>
      </w:r>
    </w:p>
    <w:p w14:paraId="5B645B3A">
      <w:pPr>
        <w:spacing w:before="125" w:line="268" w:lineRule="auto"/>
        <w:ind w:left="3" w:firstLine="485"/>
        <w:rPr>
          <w:rFonts w:ascii="宋体" w:hAnsi="宋体" w:eastAsia="宋体" w:cs="宋体"/>
          <w:sz w:val="24"/>
          <w:szCs w:val="24"/>
        </w:rPr>
      </w:pPr>
      <w:r>
        <w:rPr>
          <w:rFonts w:ascii="宋体" w:hAnsi="宋体" w:eastAsia="宋体" w:cs="宋体"/>
          <w:spacing w:val="2"/>
          <w:sz w:val="24"/>
          <w:szCs w:val="24"/>
        </w:rPr>
        <w:t>在合同履行过程中，如果乙方遇到不能按时交付</w:t>
      </w:r>
      <w:r>
        <w:rPr>
          <w:rFonts w:ascii="宋体" w:hAnsi="宋体" w:eastAsia="宋体" w:cs="宋体"/>
          <w:spacing w:val="1"/>
          <w:sz w:val="24"/>
          <w:szCs w:val="24"/>
        </w:rPr>
        <w:t>标的物的情况，应及时以书面 形</w:t>
      </w:r>
      <w:r>
        <w:rPr>
          <w:rFonts w:ascii="宋体" w:hAnsi="宋体" w:eastAsia="宋体" w:cs="宋体"/>
          <w:sz w:val="24"/>
          <w:szCs w:val="24"/>
        </w:rPr>
        <w:t xml:space="preserve"> </w:t>
      </w:r>
      <w:r>
        <w:rPr>
          <w:rFonts w:ascii="宋体" w:hAnsi="宋体" w:eastAsia="宋体" w:cs="宋体"/>
          <w:spacing w:val="-8"/>
          <w:sz w:val="24"/>
          <w:szCs w:val="24"/>
        </w:rPr>
        <w:t>式将不能按时交付标的物的理由、预期延误时间通知甲方；甲方收到乙方通知后，认为其</w:t>
      </w:r>
      <w:r>
        <w:rPr>
          <w:rFonts w:ascii="宋体" w:hAnsi="宋体" w:eastAsia="宋体" w:cs="宋体"/>
          <w:spacing w:val="8"/>
          <w:sz w:val="24"/>
          <w:szCs w:val="24"/>
        </w:rPr>
        <w:t xml:space="preserve"> </w:t>
      </w:r>
      <w:r>
        <w:rPr>
          <w:rFonts w:ascii="宋体" w:hAnsi="宋体" w:eastAsia="宋体" w:cs="宋体"/>
          <w:spacing w:val="-1"/>
          <w:sz w:val="24"/>
          <w:szCs w:val="24"/>
        </w:rPr>
        <w:t>理由正当的，可以书面形式酌情同意乙方可以延长交货的具体时间。</w:t>
      </w:r>
    </w:p>
    <w:p w14:paraId="153FB815">
      <w:pPr>
        <w:spacing w:before="11" w:line="221" w:lineRule="auto"/>
        <w:ind w:left="503"/>
        <w:rPr>
          <w:rFonts w:ascii="宋体" w:hAnsi="宋体" w:eastAsia="宋体" w:cs="宋体"/>
          <w:sz w:val="24"/>
          <w:szCs w:val="24"/>
        </w:rPr>
      </w:pPr>
      <w:r>
        <w:rPr>
          <w:rFonts w:ascii="宋体" w:hAnsi="宋体" w:eastAsia="宋体" w:cs="宋体"/>
          <w:spacing w:val="-4"/>
          <w:sz w:val="24"/>
          <w:szCs w:val="24"/>
        </w:rPr>
        <w:t>2.11 合同变更</w:t>
      </w:r>
    </w:p>
    <w:p w14:paraId="4DF4BD14">
      <w:pPr>
        <w:spacing w:before="126" w:line="257" w:lineRule="auto"/>
        <w:ind w:left="9" w:right="192" w:firstLine="491"/>
        <w:rPr>
          <w:rFonts w:ascii="宋体" w:hAnsi="宋体" w:eastAsia="宋体" w:cs="宋体"/>
          <w:sz w:val="24"/>
          <w:szCs w:val="24"/>
        </w:rPr>
      </w:pPr>
      <w:r>
        <w:rPr>
          <w:rFonts w:ascii="宋体" w:hAnsi="宋体" w:eastAsia="宋体" w:cs="宋体"/>
          <w:spacing w:val="-10"/>
          <w:sz w:val="24"/>
          <w:szCs w:val="24"/>
        </w:rPr>
        <w:t>2.11.1 双方当事人协商一致，可以签订书面补充合同的形式变更合同，但不得违背</w:t>
      </w:r>
      <w:r>
        <w:rPr>
          <w:rFonts w:ascii="宋体" w:hAnsi="宋体" w:eastAsia="宋体" w:cs="宋体"/>
          <w:spacing w:val="2"/>
          <w:sz w:val="24"/>
          <w:szCs w:val="24"/>
        </w:rPr>
        <w:t xml:space="preserve"> </w:t>
      </w:r>
      <w:r>
        <w:rPr>
          <w:rFonts w:ascii="宋体" w:hAnsi="宋体" w:eastAsia="宋体" w:cs="宋体"/>
          <w:sz w:val="24"/>
          <w:szCs w:val="24"/>
        </w:rPr>
        <w:t>采购文件确定的事项。如果系追加与合同标的相同</w:t>
      </w:r>
      <w:r>
        <w:rPr>
          <w:rFonts w:ascii="宋体" w:hAnsi="宋体" w:eastAsia="宋体" w:cs="宋体"/>
          <w:spacing w:val="-1"/>
          <w:sz w:val="24"/>
          <w:szCs w:val="24"/>
        </w:rPr>
        <w:t>的标的物的，那么需经采购监督管</w:t>
      </w:r>
      <w:r>
        <w:rPr>
          <w:rFonts w:ascii="宋体" w:hAnsi="宋体" w:eastAsia="宋体" w:cs="宋体"/>
          <w:sz w:val="24"/>
          <w:szCs w:val="24"/>
        </w:rPr>
        <w:t xml:space="preserve"> </w:t>
      </w:r>
      <w:r>
        <w:rPr>
          <w:rFonts w:ascii="宋体" w:hAnsi="宋体" w:eastAsia="宋体" w:cs="宋体"/>
          <w:spacing w:val="-5"/>
          <w:sz w:val="24"/>
          <w:szCs w:val="24"/>
        </w:rPr>
        <w:t>理部门同意，且所有补充合同的采购金额不得超过原合同价的 10%；</w:t>
      </w:r>
    </w:p>
    <w:p w14:paraId="7E33A400">
      <w:pPr>
        <w:spacing w:before="79" w:line="257" w:lineRule="auto"/>
        <w:ind w:left="20" w:right="201" w:firstLine="480"/>
        <w:rPr>
          <w:rFonts w:ascii="宋体" w:hAnsi="宋体" w:eastAsia="宋体" w:cs="宋体"/>
          <w:sz w:val="24"/>
          <w:szCs w:val="24"/>
        </w:rPr>
      </w:pPr>
      <w:r>
        <w:rPr>
          <w:rFonts w:ascii="宋体" w:hAnsi="宋体" w:eastAsia="宋体" w:cs="宋体"/>
          <w:spacing w:val="8"/>
          <w:sz w:val="24"/>
          <w:szCs w:val="24"/>
        </w:rPr>
        <w:t>2.11.2 合同继续履行将损害国家利益和社会公共利益的，双方当事人应当以</w:t>
      </w:r>
      <w:r>
        <w:rPr>
          <w:rFonts w:ascii="宋体" w:hAnsi="宋体" w:eastAsia="宋体" w:cs="宋体"/>
          <w:spacing w:val="12"/>
          <w:sz w:val="24"/>
          <w:szCs w:val="24"/>
        </w:rPr>
        <w:t xml:space="preserve"> </w:t>
      </w:r>
      <w:r>
        <w:rPr>
          <w:rFonts w:ascii="宋体" w:hAnsi="宋体" w:eastAsia="宋体" w:cs="宋体"/>
          <w:spacing w:val="-1"/>
          <w:sz w:val="24"/>
          <w:szCs w:val="24"/>
        </w:rPr>
        <w:t>书面形式变更合同。有过错的一方应当承担赔偿责任，双方当事人都有过错的，各自</w:t>
      </w:r>
      <w:r>
        <w:rPr>
          <w:rFonts w:ascii="宋体" w:hAnsi="宋体" w:eastAsia="宋体" w:cs="宋体"/>
          <w:spacing w:val="2"/>
          <w:sz w:val="24"/>
          <w:szCs w:val="24"/>
        </w:rPr>
        <w:t xml:space="preserve"> </w:t>
      </w:r>
      <w:r>
        <w:rPr>
          <w:rFonts w:ascii="宋体" w:hAnsi="宋体" w:eastAsia="宋体" w:cs="宋体"/>
          <w:spacing w:val="-5"/>
          <w:sz w:val="24"/>
          <w:szCs w:val="24"/>
        </w:rPr>
        <w:t>承担相应的责任。</w:t>
      </w:r>
    </w:p>
    <w:p w14:paraId="09CCCC03">
      <w:pPr>
        <w:spacing w:before="51" w:line="220" w:lineRule="auto"/>
        <w:ind w:left="503"/>
        <w:rPr>
          <w:rFonts w:ascii="宋体" w:hAnsi="宋体" w:eastAsia="宋体" w:cs="宋体"/>
          <w:sz w:val="24"/>
          <w:szCs w:val="24"/>
        </w:rPr>
      </w:pPr>
      <w:r>
        <w:rPr>
          <w:rFonts w:ascii="宋体" w:hAnsi="宋体" w:eastAsia="宋体" w:cs="宋体"/>
          <w:spacing w:val="-4"/>
          <w:sz w:val="24"/>
          <w:szCs w:val="24"/>
        </w:rPr>
        <w:t>2.12 合同转让和分包</w:t>
      </w:r>
    </w:p>
    <w:p w14:paraId="102F42BB">
      <w:pPr>
        <w:spacing w:before="130" w:line="270" w:lineRule="auto"/>
        <w:ind w:right="62" w:firstLine="12"/>
        <w:jc w:val="both"/>
        <w:rPr>
          <w:rFonts w:ascii="宋体" w:hAnsi="宋体" w:eastAsia="宋体" w:cs="宋体"/>
          <w:sz w:val="24"/>
          <w:szCs w:val="24"/>
        </w:rPr>
      </w:pPr>
      <w:r>
        <w:rPr>
          <w:rFonts w:ascii="宋体" w:hAnsi="宋体" w:eastAsia="宋体" w:cs="宋体"/>
          <w:spacing w:val="-6"/>
          <w:sz w:val="24"/>
          <w:szCs w:val="24"/>
        </w:rPr>
        <w:t>合同的权利义务依法不得转让，但经甲方书面同意，</w:t>
      </w:r>
      <w:r>
        <w:rPr>
          <w:rFonts w:ascii="宋体" w:hAnsi="宋体" w:eastAsia="宋体" w:cs="宋体"/>
          <w:spacing w:val="-24"/>
          <w:sz w:val="24"/>
          <w:szCs w:val="24"/>
        </w:rPr>
        <w:t xml:space="preserve"> </w:t>
      </w:r>
      <w:r>
        <w:rPr>
          <w:rFonts w:ascii="宋体" w:hAnsi="宋体" w:eastAsia="宋体" w:cs="宋体"/>
          <w:spacing w:val="-6"/>
          <w:sz w:val="24"/>
          <w:szCs w:val="24"/>
        </w:rPr>
        <w:t>乙方可以依法采取分包方式履行合</w:t>
      </w:r>
      <w:r>
        <w:rPr>
          <w:rFonts w:ascii="宋体" w:hAnsi="宋体" w:eastAsia="宋体" w:cs="宋体"/>
          <w:sz w:val="24"/>
          <w:szCs w:val="24"/>
        </w:rPr>
        <w:t xml:space="preserve"> </w:t>
      </w:r>
      <w:r>
        <w:rPr>
          <w:rFonts w:ascii="宋体" w:hAnsi="宋体" w:eastAsia="宋体" w:cs="宋体"/>
          <w:spacing w:val="3"/>
          <w:sz w:val="24"/>
          <w:szCs w:val="24"/>
        </w:rPr>
        <w:t>同，即：依法可以将合同项下的部分非主体、非关键性工作分包给他人完成，接受分</w:t>
      </w:r>
      <w:r>
        <w:rPr>
          <w:rFonts w:ascii="宋体" w:hAnsi="宋体" w:eastAsia="宋体" w:cs="宋体"/>
          <w:spacing w:val="8"/>
          <w:sz w:val="24"/>
          <w:szCs w:val="24"/>
        </w:rPr>
        <w:t xml:space="preserve"> </w:t>
      </w:r>
      <w:r>
        <w:rPr>
          <w:rFonts w:ascii="宋体" w:hAnsi="宋体" w:eastAsia="宋体" w:cs="宋体"/>
          <w:spacing w:val="3"/>
          <w:sz w:val="24"/>
          <w:szCs w:val="24"/>
        </w:rPr>
        <w:t>包的供应商应当具备相应的资格条件，并不得再次分包，且乙方应就分包项目向甲方</w:t>
      </w:r>
      <w:r>
        <w:rPr>
          <w:rFonts w:ascii="宋体" w:hAnsi="宋体" w:eastAsia="宋体" w:cs="宋体"/>
          <w:spacing w:val="13"/>
          <w:sz w:val="24"/>
          <w:szCs w:val="24"/>
        </w:rPr>
        <w:t xml:space="preserve"> </w:t>
      </w:r>
      <w:r>
        <w:rPr>
          <w:rFonts w:ascii="宋体" w:hAnsi="宋体" w:eastAsia="宋体" w:cs="宋体"/>
          <w:spacing w:val="-1"/>
          <w:sz w:val="24"/>
          <w:szCs w:val="24"/>
        </w:rPr>
        <w:t>负责，并与分包供应商就分包项目向甲方承担连带责任。</w:t>
      </w:r>
    </w:p>
    <w:p w14:paraId="06FEEDDC">
      <w:pPr>
        <w:spacing w:before="12" w:line="219" w:lineRule="auto"/>
        <w:ind w:left="503"/>
        <w:rPr>
          <w:rFonts w:ascii="宋体" w:hAnsi="宋体" w:eastAsia="宋体" w:cs="宋体"/>
          <w:sz w:val="24"/>
          <w:szCs w:val="24"/>
        </w:rPr>
      </w:pPr>
      <w:r>
        <w:rPr>
          <w:rFonts w:ascii="宋体" w:hAnsi="宋体" w:eastAsia="宋体" w:cs="宋体"/>
          <w:spacing w:val="-4"/>
          <w:sz w:val="24"/>
          <w:szCs w:val="24"/>
        </w:rPr>
        <w:t>2.13 不可抗力</w:t>
      </w:r>
    </w:p>
    <w:p w14:paraId="3A2D63A0">
      <w:pPr>
        <w:spacing w:before="128" w:line="248" w:lineRule="auto"/>
        <w:ind w:left="35" w:right="48" w:firstLine="463"/>
        <w:rPr>
          <w:rFonts w:ascii="宋体" w:hAnsi="宋体" w:eastAsia="宋体" w:cs="宋体"/>
          <w:sz w:val="24"/>
          <w:szCs w:val="24"/>
        </w:rPr>
      </w:pPr>
      <w:r>
        <w:rPr>
          <w:rFonts w:ascii="宋体" w:hAnsi="宋体" w:eastAsia="宋体" w:cs="宋体"/>
          <w:spacing w:val="-6"/>
          <w:sz w:val="24"/>
          <w:szCs w:val="24"/>
        </w:rPr>
        <w:t>2.13.1 如果任何一方遭遇法律规定的不可抗力，致使合同履行受阻时，履行合同的</w:t>
      </w:r>
      <w:r>
        <w:rPr>
          <w:rFonts w:ascii="宋体" w:hAnsi="宋体" w:eastAsia="宋体" w:cs="宋体"/>
          <w:spacing w:val="1"/>
          <w:sz w:val="24"/>
          <w:szCs w:val="24"/>
        </w:rPr>
        <w:t xml:space="preserve"> </w:t>
      </w:r>
      <w:r>
        <w:rPr>
          <w:rFonts w:ascii="宋体" w:hAnsi="宋体" w:eastAsia="宋体" w:cs="宋体"/>
          <w:spacing w:val="-3"/>
          <w:sz w:val="24"/>
          <w:szCs w:val="24"/>
        </w:rPr>
        <w:t>期限应予延长，延长的期限应相当于不可抗力所影响的时间；</w:t>
      </w:r>
    </w:p>
    <w:p w14:paraId="5A408A75">
      <w:pPr>
        <w:spacing w:before="78" w:line="250" w:lineRule="auto"/>
        <w:ind w:left="17" w:right="36" w:firstLine="480"/>
        <w:rPr>
          <w:rFonts w:ascii="宋体" w:hAnsi="宋体" w:eastAsia="宋体" w:cs="宋体"/>
          <w:sz w:val="24"/>
          <w:szCs w:val="24"/>
        </w:rPr>
      </w:pPr>
      <w:r>
        <w:rPr>
          <w:rFonts w:ascii="宋体" w:hAnsi="宋体" w:eastAsia="宋体" w:cs="宋体"/>
          <w:spacing w:val="-1"/>
          <w:sz w:val="24"/>
          <w:szCs w:val="24"/>
        </w:rPr>
        <w:t>2.13.2 受不可抗力影响的一方在不</w:t>
      </w:r>
      <w:r>
        <w:rPr>
          <w:rFonts w:ascii="宋体" w:hAnsi="宋体" w:eastAsia="宋体" w:cs="宋体"/>
          <w:spacing w:val="-2"/>
          <w:sz w:val="24"/>
          <w:szCs w:val="24"/>
        </w:rPr>
        <w:t>可抗力发生后，应在</w:t>
      </w:r>
      <w:r>
        <w:rPr>
          <w:rFonts w:ascii="宋体" w:hAnsi="宋体" w:eastAsia="宋体" w:cs="宋体"/>
          <w:i/>
          <w:iCs/>
          <w:spacing w:val="-2"/>
          <w:sz w:val="25"/>
          <w:szCs w:val="25"/>
          <w:u w:val="single" w:color="auto"/>
        </w:rPr>
        <w:t>合同专用条款</w:t>
      </w:r>
      <w:r>
        <w:rPr>
          <w:rFonts w:ascii="宋体" w:hAnsi="宋体" w:eastAsia="宋体" w:cs="宋体"/>
          <w:spacing w:val="-2"/>
          <w:sz w:val="24"/>
          <w:szCs w:val="24"/>
        </w:rPr>
        <w:t>约定时间内</w:t>
      </w:r>
      <w:r>
        <w:rPr>
          <w:rFonts w:ascii="宋体" w:hAnsi="宋体" w:eastAsia="宋体" w:cs="宋体"/>
          <w:sz w:val="24"/>
          <w:szCs w:val="24"/>
        </w:rPr>
        <w:t xml:space="preserve"> </w:t>
      </w:r>
      <w:r>
        <w:rPr>
          <w:rFonts w:ascii="宋体" w:hAnsi="宋体" w:eastAsia="宋体" w:cs="宋体"/>
          <w:spacing w:val="2"/>
          <w:sz w:val="24"/>
          <w:szCs w:val="24"/>
        </w:rPr>
        <w:t>以书面形式通知对方当事人，并在</w:t>
      </w:r>
      <w:r>
        <w:rPr>
          <w:rFonts w:ascii="宋体" w:hAnsi="宋体" w:eastAsia="宋体" w:cs="宋体"/>
          <w:i/>
          <w:iCs/>
          <w:spacing w:val="2"/>
          <w:sz w:val="25"/>
          <w:szCs w:val="25"/>
          <w:u w:val="single" w:color="auto"/>
        </w:rPr>
        <w:t>合同专用条款</w:t>
      </w:r>
      <w:r>
        <w:rPr>
          <w:rFonts w:ascii="宋体" w:hAnsi="宋体" w:eastAsia="宋体" w:cs="宋体"/>
          <w:spacing w:val="2"/>
          <w:sz w:val="24"/>
          <w:szCs w:val="24"/>
        </w:rPr>
        <w:t>约定时间内，将有关部门出具的证明</w:t>
      </w:r>
      <w:r>
        <w:rPr>
          <w:rFonts w:ascii="宋体" w:hAnsi="宋体" w:eastAsia="宋体" w:cs="宋体"/>
          <w:sz w:val="24"/>
          <w:szCs w:val="24"/>
        </w:rPr>
        <w:t xml:space="preserve"> </w:t>
      </w:r>
      <w:r>
        <w:rPr>
          <w:rFonts w:ascii="宋体" w:hAnsi="宋体" w:eastAsia="宋体" w:cs="宋体"/>
          <w:spacing w:val="-8"/>
          <w:sz w:val="24"/>
          <w:szCs w:val="24"/>
        </w:rPr>
        <w:t>文件送达对方当事人。</w:t>
      </w:r>
    </w:p>
    <w:p w14:paraId="2BE3B73A">
      <w:pPr>
        <w:spacing w:before="51" w:line="219" w:lineRule="auto"/>
        <w:ind w:left="500"/>
        <w:rPr>
          <w:rFonts w:ascii="宋体" w:hAnsi="宋体" w:eastAsia="宋体" w:cs="宋体"/>
          <w:sz w:val="24"/>
          <w:szCs w:val="24"/>
        </w:rPr>
      </w:pPr>
      <w:r>
        <w:rPr>
          <w:rFonts w:ascii="宋体" w:hAnsi="宋体" w:eastAsia="宋体" w:cs="宋体"/>
          <w:spacing w:val="-9"/>
          <w:sz w:val="24"/>
          <w:szCs w:val="24"/>
        </w:rPr>
        <w:t>2.13.3 因不可抗力致使不能实现合同目的的，</w:t>
      </w:r>
      <w:r>
        <w:rPr>
          <w:rFonts w:ascii="宋体" w:hAnsi="宋体" w:eastAsia="宋体" w:cs="宋体"/>
          <w:spacing w:val="-10"/>
          <w:sz w:val="24"/>
          <w:szCs w:val="24"/>
        </w:rPr>
        <w:t>当事人可以解除合同；</w:t>
      </w:r>
    </w:p>
    <w:p w14:paraId="1E0A6447">
      <w:pPr>
        <w:spacing w:before="129" w:line="243" w:lineRule="auto"/>
        <w:ind w:left="16" w:right="55" w:firstLine="484"/>
        <w:rPr>
          <w:rFonts w:ascii="宋体" w:hAnsi="宋体" w:eastAsia="宋体" w:cs="宋体"/>
          <w:sz w:val="24"/>
          <w:szCs w:val="24"/>
        </w:rPr>
      </w:pPr>
      <w:r>
        <w:rPr>
          <w:rFonts w:ascii="宋体" w:hAnsi="宋体" w:eastAsia="宋体" w:cs="宋体"/>
          <w:spacing w:val="10"/>
          <w:sz w:val="24"/>
          <w:szCs w:val="24"/>
        </w:rPr>
        <w:t>2.13.4</w:t>
      </w:r>
      <w:r>
        <w:rPr>
          <w:rFonts w:ascii="宋体" w:hAnsi="宋体" w:eastAsia="宋体" w:cs="宋体"/>
          <w:spacing w:val="52"/>
          <w:sz w:val="24"/>
          <w:szCs w:val="24"/>
        </w:rPr>
        <w:t xml:space="preserve"> </w:t>
      </w:r>
      <w:r>
        <w:rPr>
          <w:rFonts w:ascii="宋体" w:hAnsi="宋体" w:eastAsia="宋体" w:cs="宋体"/>
          <w:spacing w:val="10"/>
          <w:sz w:val="24"/>
          <w:szCs w:val="24"/>
        </w:rPr>
        <w:t>因不可抗力致使合同有变更必要的，双方当事人应在</w:t>
      </w:r>
      <w:r>
        <w:rPr>
          <w:rFonts w:ascii="宋体" w:hAnsi="宋体" w:eastAsia="宋体" w:cs="宋体"/>
          <w:i/>
          <w:iCs/>
          <w:spacing w:val="10"/>
          <w:sz w:val="25"/>
          <w:szCs w:val="25"/>
          <w:u w:val="single" w:color="auto"/>
        </w:rPr>
        <w:t>合同专用条款</w:t>
      </w:r>
      <w:r>
        <w:rPr>
          <w:rFonts w:ascii="宋体" w:hAnsi="宋体" w:eastAsia="宋体" w:cs="宋体"/>
          <w:spacing w:val="10"/>
          <w:sz w:val="24"/>
          <w:szCs w:val="24"/>
        </w:rPr>
        <w:t>约</w:t>
      </w:r>
      <w:r>
        <w:rPr>
          <w:rFonts w:ascii="宋体" w:hAnsi="宋体" w:eastAsia="宋体" w:cs="宋体"/>
          <w:sz w:val="24"/>
          <w:szCs w:val="24"/>
        </w:rPr>
        <w:t xml:space="preserve"> </w:t>
      </w:r>
      <w:r>
        <w:rPr>
          <w:rFonts w:ascii="宋体" w:hAnsi="宋体" w:eastAsia="宋体" w:cs="宋体"/>
          <w:spacing w:val="-8"/>
          <w:sz w:val="24"/>
          <w:szCs w:val="24"/>
        </w:rPr>
        <w:t>定时间内以书面形式变更合同；</w:t>
      </w:r>
    </w:p>
    <w:p w14:paraId="41BA940B">
      <w:pPr>
        <w:spacing w:before="52" w:line="220" w:lineRule="auto"/>
        <w:ind w:left="503"/>
        <w:rPr>
          <w:rFonts w:ascii="宋体" w:hAnsi="宋体" w:eastAsia="宋体" w:cs="宋体"/>
          <w:sz w:val="24"/>
          <w:szCs w:val="24"/>
        </w:rPr>
      </w:pPr>
      <w:r>
        <w:rPr>
          <w:rFonts w:ascii="宋体" w:hAnsi="宋体" w:eastAsia="宋体" w:cs="宋体"/>
          <w:spacing w:val="-5"/>
          <w:sz w:val="24"/>
          <w:szCs w:val="24"/>
        </w:rPr>
        <w:t>2.14 税费</w:t>
      </w:r>
    </w:p>
    <w:p w14:paraId="30382EE5">
      <w:pPr>
        <w:spacing w:before="103" w:line="219" w:lineRule="auto"/>
        <w:ind w:left="504"/>
        <w:rPr>
          <w:rFonts w:ascii="宋体" w:hAnsi="宋体" w:eastAsia="宋体" w:cs="宋体"/>
          <w:sz w:val="24"/>
          <w:szCs w:val="24"/>
        </w:rPr>
      </w:pPr>
      <w:r>
        <w:rPr>
          <w:rFonts w:ascii="宋体" w:hAnsi="宋体" w:eastAsia="宋体" w:cs="宋体"/>
          <w:spacing w:val="-4"/>
          <w:sz w:val="24"/>
          <w:szCs w:val="24"/>
        </w:rPr>
        <w:t>与合同有关的一切税费，均按照中华人民共</w:t>
      </w:r>
      <w:r>
        <w:rPr>
          <w:rFonts w:ascii="宋体" w:hAnsi="宋体" w:eastAsia="宋体" w:cs="宋体"/>
          <w:spacing w:val="-5"/>
          <w:sz w:val="24"/>
          <w:szCs w:val="24"/>
        </w:rPr>
        <w:t>和国法律的相关规定执行。</w:t>
      </w:r>
    </w:p>
    <w:p w14:paraId="2F002D2B">
      <w:pPr>
        <w:spacing w:before="104" w:line="219" w:lineRule="auto"/>
        <w:ind w:left="503"/>
        <w:rPr>
          <w:rFonts w:ascii="宋体" w:hAnsi="宋体" w:eastAsia="宋体" w:cs="宋体"/>
          <w:sz w:val="24"/>
          <w:szCs w:val="24"/>
        </w:rPr>
      </w:pPr>
      <w:r>
        <w:rPr>
          <w:rFonts w:ascii="宋体" w:hAnsi="宋体" w:eastAsia="宋体" w:cs="宋体"/>
          <w:spacing w:val="-8"/>
          <w:sz w:val="24"/>
          <w:szCs w:val="24"/>
        </w:rPr>
        <w:t>2.15</w:t>
      </w:r>
      <w:r>
        <w:rPr>
          <w:rFonts w:ascii="宋体" w:hAnsi="宋体" w:eastAsia="宋体" w:cs="宋体"/>
          <w:spacing w:val="29"/>
          <w:sz w:val="24"/>
          <w:szCs w:val="24"/>
        </w:rPr>
        <w:t xml:space="preserve"> </w:t>
      </w:r>
      <w:r>
        <w:rPr>
          <w:rFonts w:ascii="宋体" w:hAnsi="宋体" w:eastAsia="宋体" w:cs="宋体"/>
          <w:spacing w:val="-8"/>
          <w:sz w:val="24"/>
          <w:szCs w:val="24"/>
        </w:rPr>
        <w:t>乙方破产</w:t>
      </w:r>
    </w:p>
    <w:p w14:paraId="66EAF95E">
      <w:pPr>
        <w:spacing w:before="128" w:line="268" w:lineRule="auto"/>
        <w:ind w:left="18" w:right="45" w:firstLine="480"/>
        <w:rPr>
          <w:rFonts w:ascii="宋体" w:hAnsi="宋体" w:eastAsia="宋体" w:cs="宋体"/>
          <w:sz w:val="24"/>
          <w:szCs w:val="24"/>
        </w:rPr>
      </w:pPr>
      <w:r>
        <w:rPr>
          <w:rFonts w:ascii="宋体" w:hAnsi="宋体" w:eastAsia="宋体" w:cs="宋体"/>
          <w:spacing w:val="-4"/>
          <w:sz w:val="24"/>
          <w:szCs w:val="24"/>
        </w:rPr>
        <w:t>如果乙方破产导致合同无法履行时，甲方可以书面形式通知乙方终止合同且不给予</w:t>
      </w:r>
      <w:r>
        <w:rPr>
          <w:rFonts w:ascii="宋体" w:hAnsi="宋体" w:eastAsia="宋体" w:cs="宋体"/>
          <w:spacing w:val="7"/>
          <w:sz w:val="24"/>
          <w:szCs w:val="24"/>
        </w:rPr>
        <w:t xml:space="preserve"> </w:t>
      </w:r>
      <w:r>
        <w:rPr>
          <w:rFonts w:ascii="宋体" w:hAnsi="宋体" w:eastAsia="宋体" w:cs="宋体"/>
          <w:spacing w:val="-1"/>
          <w:sz w:val="24"/>
          <w:szCs w:val="24"/>
        </w:rPr>
        <w:t>乙方任何补偿和赔偿，但合同的终止不损害或不影响甲方已经采取或将要采取</w:t>
      </w:r>
      <w:r>
        <w:rPr>
          <w:rFonts w:ascii="宋体" w:hAnsi="宋体" w:eastAsia="宋体" w:cs="宋体"/>
          <w:spacing w:val="40"/>
          <w:sz w:val="24"/>
          <w:szCs w:val="24"/>
        </w:rPr>
        <w:t xml:space="preserve"> </w:t>
      </w:r>
      <w:r>
        <w:rPr>
          <w:rFonts w:ascii="宋体" w:hAnsi="宋体" w:eastAsia="宋体" w:cs="宋体"/>
          <w:spacing w:val="-1"/>
          <w:sz w:val="24"/>
          <w:szCs w:val="24"/>
        </w:rPr>
        <w:t>的任何</w:t>
      </w:r>
      <w:r>
        <w:rPr>
          <w:rFonts w:ascii="宋体" w:hAnsi="宋体" w:eastAsia="宋体" w:cs="宋体"/>
          <w:sz w:val="24"/>
          <w:szCs w:val="24"/>
        </w:rPr>
        <w:t xml:space="preserve"> </w:t>
      </w:r>
      <w:r>
        <w:rPr>
          <w:rFonts w:ascii="宋体" w:hAnsi="宋体" w:eastAsia="宋体" w:cs="宋体"/>
          <w:spacing w:val="-8"/>
          <w:sz w:val="24"/>
          <w:szCs w:val="24"/>
        </w:rPr>
        <w:t>要求乙方支付违约金、赔偿损失等的行动或补救措</w:t>
      </w:r>
      <w:r>
        <w:rPr>
          <w:rFonts w:ascii="宋体" w:hAnsi="宋体" w:eastAsia="宋体" w:cs="宋体"/>
          <w:spacing w:val="-9"/>
          <w:sz w:val="24"/>
          <w:szCs w:val="24"/>
        </w:rPr>
        <w:t>施的权利。</w:t>
      </w:r>
    </w:p>
    <w:p w14:paraId="5C60CF88">
      <w:pPr>
        <w:spacing w:before="11" w:line="220" w:lineRule="auto"/>
        <w:ind w:left="503"/>
        <w:rPr>
          <w:rFonts w:ascii="宋体" w:hAnsi="宋体" w:eastAsia="宋体" w:cs="宋体"/>
          <w:sz w:val="24"/>
          <w:szCs w:val="24"/>
        </w:rPr>
      </w:pPr>
      <w:r>
        <w:rPr>
          <w:rFonts w:ascii="宋体" w:hAnsi="宋体" w:eastAsia="宋体" w:cs="宋体"/>
          <w:spacing w:val="-3"/>
          <w:sz w:val="24"/>
          <w:szCs w:val="24"/>
        </w:rPr>
        <w:t>2.16 合同中止、终止</w:t>
      </w:r>
    </w:p>
    <w:p w14:paraId="33BB5422">
      <w:pPr>
        <w:spacing w:before="103" w:line="219" w:lineRule="auto"/>
        <w:ind w:left="500"/>
        <w:rPr>
          <w:rFonts w:ascii="宋体" w:hAnsi="宋体" w:eastAsia="宋体" w:cs="宋体"/>
          <w:sz w:val="24"/>
          <w:szCs w:val="24"/>
        </w:rPr>
      </w:pPr>
      <w:r>
        <w:rPr>
          <w:rFonts w:ascii="宋体" w:hAnsi="宋体" w:eastAsia="宋体" w:cs="宋体"/>
          <w:spacing w:val="-5"/>
          <w:sz w:val="24"/>
          <w:szCs w:val="24"/>
        </w:rPr>
        <w:t>2.16.1 双方当事人不得擅自中止或者终止合同；</w:t>
      </w:r>
    </w:p>
    <w:p w14:paraId="532922E0">
      <w:pPr>
        <w:spacing w:before="105" w:line="253" w:lineRule="auto"/>
        <w:ind w:right="4" w:firstLine="500"/>
        <w:rPr>
          <w:rFonts w:ascii="宋体" w:hAnsi="宋体" w:eastAsia="宋体" w:cs="宋体"/>
          <w:sz w:val="24"/>
          <w:szCs w:val="24"/>
        </w:rPr>
      </w:pPr>
      <w:r>
        <w:rPr>
          <w:rFonts w:ascii="宋体" w:hAnsi="宋体" w:eastAsia="宋体" w:cs="宋体"/>
          <w:spacing w:val="-8"/>
          <w:sz w:val="24"/>
          <w:szCs w:val="24"/>
        </w:rPr>
        <w:t>2.16.2 合同继续履行将损害国家利益和社会公共利益的，双方当事人应当中止或者</w:t>
      </w:r>
      <w:r>
        <w:rPr>
          <w:rFonts w:ascii="宋体" w:hAnsi="宋体" w:eastAsia="宋体" w:cs="宋体"/>
          <w:spacing w:val="3"/>
          <w:sz w:val="24"/>
          <w:szCs w:val="24"/>
        </w:rPr>
        <w:t xml:space="preserve">  </w:t>
      </w:r>
      <w:r>
        <w:rPr>
          <w:rFonts w:ascii="宋体" w:hAnsi="宋体" w:eastAsia="宋体" w:cs="宋体"/>
          <w:spacing w:val="5"/>
          <w:sz w:val="24"/>
          <w:szCs w:val="24"/>
        </w:rPr>
        <w:t>终止合同。有过错的一方应当承担赔偿责任，双方当事人都有过错的，各自承</w:t>
      </w:r>
      <w:r>
        <w:rPr>
          <w:rFonts w:ascii="宋体" w:hAnsi="宋体" w:eastAsia="宋体" w:cs="宋体"/>
          <w:spacing w:val="4"/>
          <w:sz w:val="24"/>
          <w:szCs w:val="24"/>
        </w:rPr>
        <w:t>担相应</w:t>
      </w:r>
      <w:r>
        <w:rPr>
          <w:rFonts w:ascii="宋体" w:hAnsi="宋体" w:eastAsia="宋体" w:cs="宋体"/>
          <w:sz w:val="24"/>
          <w:szCs w:val="24"/>
        </w:rPr>
        <w:t xml:space="preserve"> </w:t>
      </w:r>
      <w:r>
        <w:rPr>
          <w:rFonts w:ascii="宋体" w:hAnsi="宋体" w:eastAsia="宋体" w:cs="宋体"/>
          <w:spacing w:val="-6"/>
          <w:sz w:val="24"/>
          <w:szCs w:val="24"/>
        </w:rPr>
        <w:t>的责任。</w:t>
      </w:r>
    </w:p>
    <w:p w14:paraId="1759CDF1">
      <w:pPr>
        <w:spacing w:line="253" w:lineRule="auto"/>
        <w:rPr>
          <w:rFonts w:ascii="宋体" w:hAnsi="宋体" w:eastAsia="宋体" w:cs="宋体"/>
          <w:sz w:val="24"/>
          <w:szCs w:val="24"/>
        </w:rPr>
        <w:sectPr>
          <w:footerReference r:id="rId36" w:type="default"/>
          <w:pgSz w:w="11906" w:h="16839"/>
          <w:pgMar w:top="400" w:right="1408" w:bottom="1156" w:left="1429" w:header="0" w:footer="994" w:gutter="0"/>
          <w:cols w:space="720" w:num="1"/>
        </w:sectPr>
      </w:pPr>
    </w:p>
    <w:p w14:paraId="5E5BB000">
      <w:pPr>
        <w:pStyle w:val="6"/>
        <w:spacing w:line="344" w:lineRule="auto"/>
      </w:pPr>
    </w:p>
    <w:p w14:paraId="0664F795">
      <w:pPr>
        <w:pStyle w:val="6"/>
        <w:spacing w:line="344" w:lineRule="auto"/>
      </w:pPr>
    </w:p>
    <w:p w14:paraId="485197C2">
      <w:pPr>
        <w:spacing w:before="78" w:line="219" w:lineRule="auto"/>
        <w:ind w:left="511"/>
        <w:rPr>
          <w:rFonts w:ascii="宋体" w:hAnsi="宋体" w:eastAsia="宋体" w:cs="宋体"/>
          <w:sz w:val="24"/>
          <w:szCs w:val="24"/>
        </w:rPr>
      </w:pPr>
      <w:r>
        <w:rPr>
          <w:rFonts w:ascii="宋体" w:hAnsi="宋体" w:eastAsia="宋体" w:cs="宋体"/>
          <w:spacing w:val="-4"/>
          <w:sz w:val="24"/>
          <w:szCs w:val="24"/>
        </w:rPr>
        <w:t>2.17 检验和验收</w:t>
      </w:r>
    </w:p>
    <w:p w14:paraId="73AA4AD8">
      <w:pPr>
        <w:spacing w:before="132" w:line="254" w:lineRule="auto"/>
        <w:ind w:left="20" w:firstLine="489"/>
        <w:rPr>
          <w:rFonts w:ascii="宋体" w:hAnsi="宋体" w:eastAsia="宋体" w:cs="宋体"/>
          <w:sz w:val="24"/>
          <w:szCs w:val="24"/>
        </w:rPr>
      </w:pPr>
      <w:r>
        <w:rPr>
          <w:rFonts w:ascii="宋体" w:hAnsi="宋体" w:eastAsia="宋体" w:cs="宋体"/>
          <w:spacing w:val="-11"/>
          <w:sz w:val="24"/>
          <w:szCs w:val="24"/>
        </w:rPr>
        <w:t>2.17.1 标的物交付前，乙方应对标的物的质量、</w:t>
      </w:r>
      <w:r>
        <w:rPr>
          <w:rFonts w:ascii="宋体" w:hAnsi="宋体" w:eastAsia="宋体" w:cs="宋体"/>
          <w:spacing w:val="-44"/>
          <w:sz w:val="24"/>
          <w:szCs w:val="24"/>
        </w:rPr>
        <w:t xml:space="preserve"> </w:t>
      </w:r>
      <w:r>
        <w:rPr>
          <w:rFonts w:ascii="宋体" w:hAnsi="宋体" w:eastAsia="宋体" w:cs="宋体"/>
          <w:spacing w:val="-11"/>
          <w:sz w:val="24"/>
          <w:szCs w:val="24"/>
        </w:rPr>
        <w:t>数量等方面进行详细</w:t>
      </w:r>
      <w:r>
        <w:rPr>
          <w:rFonts w:ascii="宋体" w:hAnsi="宋体" w:eastAsia="宋体" w:cs="宋体"/>
          <w:spacing w:val="-12"/>
          <w:sz w:val="24"/>
          <w:szCs w:val="24"/>
        </w:rPr>
        <w:t>、全面的检验，</w:t>
      </w:r>
      <w:r>
        <w:rPr>
          <w:rFonts w:ascii="宋体" w:hAnsi="宋体" w:eastAsia="宋体" w:cs="宋体"/>
          <w:sz w:val="24"/>
          <w:szCs w:val="24"/>
        </w:rPr>
        <w:t xml:space="preserve"> </w:t>
      </w:r>
      <w:r>
        <w:rPr>
          <w:rFonts w:ascii="宋体" w:hAnsi="宋体" w:eastAsia="宋体" w:cs="宋体"/>
          <w:spacing w:val="-6"/>
          <w:sz w:val="24"/>
          <w:szCs w:val="24"/>
        </w:rPr>
        <w:t>并向甲方出具证明标的物符合合同约定的文件；标的物交付</w:t>
      </w:r>
      <w:r>
        <w:rPr>
          <w:rFonts w:ascii="宋体" w:hAnsi="宋体" w:eastAsia="宋体" w:cs="宋体"/>
          <w:spacing w:val="-7"/>
          <w:sz w:val="24"/>
          <w:szCs w:val="24"/>
        </w:rPr>
        <w:t>时， 乙方在</w:t>
      </w:r>
      <w:r>
        <w:rPr>
          <w:rFonts w:ascii="宋体" w:hAnsi="宋体" w:eastAsia="宋体" w:cs="宋体"/>
          <w:i/>
          <w:iCs/>
          <w:spacing w:val="-7"/>
          <w:sz w:val="25"/>
          <w:szCs w:val="25"/>
          <w:u w:val="single" w:color="auto"/>
        </w:rPr>
        <w:t>合同专用条款</w:t>
      </w:r>
      <w:r>
        <w:rPr>
          <w:rFonts w:ascii="宋体" w:hAnsi="宋体" w:eastAsia="宋体" w:cs="宋体"/>
          <w:spacing w:val="-7"/>
          <w:sz w:val="24"/>
          <w:szCs w:val="24"/>
        </w:rPr>
        <w:t>约</w:t>
      </w:r>
      <w:r>
        <w:rPr>
          <w:rFonts w:ascii="宋体" w:hAnsi="宋体" w:eastAsia="宋体" w:cs="宋体"/>
          <w:sz w:val="24"/>
          <w:szCs w:val="24"/>
        </w:rPr>
        <w:t xml:space="preserve"> </w:t>
      </w:r>
      <w:r>
        <w:rPr>
          <w:rFonts w:ascii="宋体" w:hAnsi="宋体" w:eastAsia="宋体" w:cs="宋体"/>
          <w:spacing w:val="-8"/>
          <w:sz w:val="24"/>
          <w:szCs w:val="24"/>
        </w:rPr>
        <w:t>定时间内组织验收， 并可依法邀请相关方参加，验收应出具验收</w:t>
      </w:r>
      <w:r>
        <w:rPr>
          <w:rFonts w:ascii="宋体" w:hAnsi="宋体" w:eastAsia="宋体" w:cs="宋体"/>
          <w:spacing w:val="-9"/>
          <w:sz w:val="24"/>
          <w:szCs w:val="24"/>
        </w:rPr>
        <w:t>书。</w:t>
      </w:r>
    </w:p>
    <w:p w14:paraId="25FF1067">
      <w:pPr>
        <w:spacing w:before="77" w:line="257" w:lineRule="auto"/>
        <w:ind w:left="20" w:right="63" w:firstLine="489"/>
        <w:rPr>
          <w:rFonts w:ascii="宋体" w:hAnsi="宋体" w:eastAsia="宋体" w:cs="宋体"/>
          <w:sz w:val="24"/>
          <w:szCs w:val="24"/>
        </w:rPr>
      </w:pPr>
      <w:r>
        <w:rPr>
          <w:rFonts w:ascii="宋体" w:hAnsi="宋体" w:eastAsia="宋体" w:cs="宋体"/>
          <w:spacing w:val="-5"/>
          <w:sz w:val="24"/>
          <w:szCs w:val="24"/>
        </w:rPr>
        <w:t>2.17.2 合同期满或者履行完毕后， 甲方有权组织(包括依法邀请国家认可的质量检</w:t>
      </w:r>
      <w:r>
        <w:rPr>
          <w:rFonts w:ascii="宋体" w:hAnsi="宋体" w:eastAsia="宋体" w:cs="宋体"/>
          <w:sz w:val="24"/>
          <w:szCs w:val="24"/>
        </w:rPr>
        <w:t xml:space="preserve"> </w:t>
      </w:r>
      <w:r>
        <w:rPr>
          <w:rFonts w:ascii="宋体" w:hAnsi="宋体" w:eastAsia="宋体" w:cs="宋体"/>
          <w:spacing w:val="-19"/>
          <w:sz w:val="24"/>
          <w:szCs w:val="24"/>
        </w:rPr>
        <w:t>测机构参加) 对乙方履约的验收，即： 按照合同约定的技术、服务、</w:t>
      </w:r>
      <w:r>
        <w:rPr>
          <w:rFonts w:ascii="宋体" w:hAnsi="宋体" w:eastAsia="宋体" w:cs="宋体"/>
          <w:spacing w:val="-23"/>
          <w:sz w:val="24"/>
          <w:szCs w:val="24"/>
        </w:rPr>
        <w:t xml:space="preserve"> </w:t>
      </w:r>
      <w:r>
        <w:rPr>
          <w:rFonts w:ascii="宋体" w:hAnsi="宋体" w:eastAsia="宋体" w:cs="宋体"/>
          <w:spacing w:val="-19"/>
          <w:sz w:val="24"/>
          <w:szCs w:val="24"/>
        </w:rPr>
        <w:t>安全标准，组织对每一</w:t>
      </w:r>
      <w:r>
        <w:rPr>
          <w:rFonts w:ascii="宋体" w:hAnsi="宋体" w:eastAsia="宋体" w:cs="宋体"/>
          <w:sz w:val="24"/>
          <w:szCs w:val="24"/>
        </w:rPr>
        <w:t xml:space="preserve"> </w:t>
      </w:r>
      <w:r>
        <w:rPr>
          <w:rFonts w:ascii="宋体" w:hAnsi="宋体" w:eastAsia="宋体" w:cs="宋体"/>
          <w:spacing w:val="-15"/>
          <w:sz w:val="24"/>
          <w:szCs w:val="24"/>
        </w:rPr>
        <w:t>项技术、服务、 安全标准的履约情况的验收， 并</w:t>
      </w:r>
      <w:r>
        <w:rPr>
          <w:rFonts w:ascii="宋体" w:hAnsi="宋体" w:eastAsia="宋体" w:cs="宋体"/>
          <w:spacing w:val="-16"/>
          <w:sz w:val="24"/>
          <w:szCs w:val="24"/>
        </w:rPr>
        <w:t>出具验收书。</w:t>
      </w:r>
    </w:p>
    <w:p w14:paraId="2F069E02">
      <w:pPr>
        <w:spacing w:before="74"/>
        <w:ind w:right="29" w:firstLine="509"/>
        <w:rPr>
          <w:rFonts w:ascii="宋体" w:hAnsi="宋体" w:eastAsia="宋体" w:cs="宋体"/>
          <w:sz w:val="25"/>
          <w:szCs w:val="25"/>
        </w:rPr>
      </w:pPr>
      <w:r>
        <w:rPr>
          <w:rFonts w:ascii="宋体" w:hAnsi="宋体" w:eastAsia="宋体" w:cs="宋体"/>
          <w:spacing w:val="-2"/>
          <w:sz w:val="24"/>
          <w:szCs w:val="24"/>
        </w:rPr>
        <w:t>2.17.3 检验和验收标准、 程序等</w:t>
      </w:r>
      <w:r>
        <w:rPr>
          <w:rFonts w:ascii="宋体" w:hAnsi="宋体" w:eastAsia="宋体" w:cs="宋体"/>
          <w:spacing w:val="-3"/>
          <w:sz w:val="24"/>
          <w:szCs w:val="24"/>
        </w:rPr>
        <w:t>具体内容以及前述验收书的效力详见</w:t>
      </w:r>
      <w:r>
        <w:rPr>
          <w:rFonts w:ascii="宋体" w:hAnsi="宋体" w:eastAsia="宋体" w:cs="宋体"/>
          <w:i/>
          <w:iCs/>
          <w:spacing w:val="-3"/>
          <w:sz w:val="25"/>
          <w:szCs w:val="25"/>
          <w:u w:val="single" w:color="auto"/>
        </w:rPr>
        <w:t>合同专用条</w:t>
      </w:r>
      <w:r>
        <w:rPr>
          <w:rFonts w:ascii="宋体" w:hAnsi="宋体" w:eastAsia="宋体" w:cs="宋体"/>
          <w:sz w:val="25"/>
          <w:szCs w:val="25"/>
        </w:rPr>
        <w:t xml:space="preserve"> </w:t>
      </w:r>
      <w:r>
        <w:rPr>
          <w:rFonts w:ascii="宋体" w:hAnsi="宋体" w:eastAsia="宋体" w:cs="宋体"/>
          <w:i/>
          <w:iCs/>
          <w:spacing w:val="28"/>
          <w:sz w:val="25"/>
          <w:szCs w:val="25"/>
          <w:u w:val="single" w:color="auto"/>
        </w:rPr>
        <w:t>款</w:t>
      </w:r>
      <w:r>
        <w:rPr>
          <w:rFonts w:ascii="宋体" w:hAnsi="宋体" w:eastAsia="宋体" w:cs="宋体"/>
          <w:i/>
          <w:iCs/>
          <w:spacing w:val="28"/>
          <w:sz w:val="25"/>
          <w:szCs w:val="25"/>
        </w:rPr>
        <w:t>。</w:t>
      </w:r>
    </w:p>
    <w:p w14:paraId="5DD6A91E">
      <w:pPr>
        <w:spacing w:before="47" w:line="221" w:lineRule="auto"/>
        <w:ind w:left="511"/>
        <w:rPr>
          <w:rFonts w:ascii="宋体" w:hAnsi="宋体" w:eastAsia="宋体" w:cs="宋体"/>
          <w:sz w:val="24"/>
          <w:szCs w:val="24"/>
        </w:rPr>
      </w:pPr>
      <w:r>
        <w:rPr>
          <w:rFonts w:ascii="宋体" w:hAnsi="宋体" w:eastAsia="宋体" w:cs="宋体"/>
          <w:spacing w:val="-4"/>
          <w:sz w:val="24"/>
          <w:szCs w:val="24"/>
        </w:rPr>
        <w:t>2.18 通知和送达</w:t>
      </w:r>
    </w:p>
    <w:p w14:paraId="48593B57">
      <w:pPr>
        <w:spacing w:before="123" w:line="263" w:lineRule="auto"/>
        <w:ind w:left="21" w:right="97" w:firstLine="487"/>
        <w:rPr>
          <w:rFonts w:ascii="宋体" w:hAnsi="宋体" w:eastAsia="宋体" w:cs="宋体"/>
          <w:sz w:val="24"/>
          <w:szCs w:val="24"/>
        </w:rPr>
      </w:pPr>
      <w:r>
        <w:rPr>
          <w:rFonts w:ascii="宋体" w:hAnsi="宋体" w:eastAsia="宋体" w:cs="宋体"/>
          <w:spacing w:val="12"/>
          <w:sz w:val="24"/>
          <w:szCs w:val="24"/>
        </w:rPr>
        <w:t>2.18.1</w:t>
      </w:r>
      <w:r>
        <w:rPr>
          <w:rFonts w:ascii="宋体" w:hAnsi="宋体" w:eastAsia="宋体" w:cs="宋体"/>
          <w:spacing w:val="42"/>
          <w:sz w:val="24"/>
          <w:szCs w:val="24"/>
        </w:rPr>
        <w:t xml:space="preserve"> </w:t>
      </w:r>
      <w:r>
        <w:rPr>
          <w:rFonts w:ascii="宋体" w:hAnsi="宋体" w:eastAsia="宋体" w:cs="宋体"/>
          <w:spacing w:val="12"/>
          <w:sz w:val="24"/>
          <w:szCs w:val="24"/>
        </w:rPr>
        <w:t>任何一方</w:t>
      </w:r>
      <w:r>
        <w:rPr>
          <w:rFonts w:ascii="宋体" w:hAnsi="宋体" w:eastAsia="宋体" w:cs="宋体"/>
          <w:spacing w:val="-68"/>
          <w:sz w:val="24"/>
          <w:szCs w:val="24"/>
        </w:rPr>
        <w:t xml:space="preserve"> </w:t>
      </w:r>
      <w:r>
        <w:rPr>
          <w:rFonts w:ascii="宋体" w:hAnsi="宋体" w:eastAsia="宋体" w:cs="宋体"/>
          <w:spacing w:val="12"/>
          <w:sz w:val="24"/>
          <w:szCs w:val="24"/>
        </w:rPr>
        <w:t>因履行合</w:t>
      </w:r>
      <w:r>
        <w:rPr>
          <w:rFonts w:ascii="宋体" w:hAnsi="宋体" w:eastAsia="宋体" w:cs="宋体"/>
          <w:spacing w:val="-63"/>
          <w:sz w:val="24"/>
          <w:szCs w:val="24"/>
        </w:rPr>
        <w:t xml:space="preserve"> </w:t>
      </w:r>
      <w:r>
        <w:rPr>
          <w:rFonts w:ascii="宋体" w:hAnsi="宋体" w:eastAsia="宋体" w:cs="宋体"/>
          <w:spacing w:val="12"/>
          <w:sz w:val="24"/>
          <w:szCs w:val="24"/>
        </w:rPr>
        <w:t>同而</w:t>
      </w:r>
      <w:r>
        <w:rPr>
          <w:rFonts w:ascii="宋体" w:hAnsi="宋体" w:eastAsia="宋体" w:cs="宋体"/>
          <w:spacing w:val="-59"/>
          <w:sz w:val="24"/>
          <w:szCs w:val="24"/>
        </w:rPr>
        <w:t xml:space="preserve"> </w:t>
      </w:r>
      <w:r>
        <w:rPr>
          <w:rFonts w:ascii="宋体" w:hAnsi="宋体" w:eastAsia="宋体" w:cs="宋体"/>
          <w:spacing w:val="12"/>
          <w:sz w:val="24"/>
          <w:szCs w:val="24"/>
        </w:rPr>
        <w:t>以合同第一部分尾</w:t>
      </w:r>
      <w:r>
        <w:rPr>
          <w:rFonts w:ascii="宋体" w:hAnsi="宋体" w:eastAsia="宋体" w:cs="宋体"/>
          <w:spacing w:val="11"/>
          <w:sz w:val="24"/>
          <w:szCs w:val="24"/>
        </w:rPr>
        <w:t>部所列</w:t>
      </w:r>
      <w:r>
        <w:rPr>
          <w:rFonts w:ascii="宋体" w:hAnsi="宋体" w:eastAsia="宋体" w:cs="宋体"/>
          <w:spacing w:val="-64"/>
          <w:sz w:val="24"/>
          <w:szCs w:val="24"/>
        </w:rPr>
        <w:t xml:space="preserve"> </w:t>
      </w:r>
      <w:r>
        <w:rPr>
          <w:rFonts w:ascii="宋体" w:hAnsi="宋体" w:eastAsia="宋体" w:cs="宋体"/>
          <w:spacing w:val="11"/>
          <w:sz w:val="24"/>
          <w:szCs w:val="24"/>
        </w:rPr>
        <w:t>明的</w:t>
      </w:r>
      <w:r>
        <w:rPr>
          <w:rFonts w:ascii="宋体" w:hAnsi="宋体" w:eastAsia="宋体" w:cs="宋体"/>
          <w:spacing w:val="11"/>
          <w:sz w:val="24"/>
          <w:szCs w:val="24"/>
          <w:u w:val="single" w:color="auto"/>
        </w:rPr>
        <w:t>“</w:t>
      </w:r>
      <w:r>
        <w:rPr>
          <w:rFonts w:ascii="宋体" w:hAnsi="宋体" w:eastAsia="宋体" w:cs="宋体"/>
          <w:spacing w:val="-91"/>
          <w:sz w:val="24"/>
          <w:szCs w:val="24"/>
          <w:u w:val="single" w:color="auto"/>
        </w:rPr>
        <w:t xml:space="preserve"> </w:t>
      </w:r>
      <w:r>
        <w:rPr>
          <w:rFonts w:ascii="宋体" w:hAnsi="宋体" w:eastAsia="宋体" w:cs="宋体"/>
          <w:spacing w:val="11"/>
          <w:sz w:val="24"/>
          <w:szCs w:val="24"/>
          <w:u w:val="single" w:color="auto"/>
        </w:rPr>
        <w:t>约定送达地</w:t>
      </w:r>
      <w:r>
        <w:rPr>
          <w:rFonts w:ascii="宋体" w:hAnsi="宋体" w:eastAsia="宋体" w:cs="宋体"/>
          <w:sz w:val="24"/>
          <w:szCs w:val="24"/>
        </w:rPr>
        <w:t xml:space="preserve"> </w:t>
      </w:r>
      <w:r>
        <w:rPr>
          <w:rFonts w:ascii="宋体" w:hAnsi="宋体" w:eastAsia="宋体" w:cs="宋体"/>
          <w:spacing w:val="-12"/>
          <w:sz w:val="24"/>
          <w:szCs w:val="24"/>
          <w:u w:val="single" w:color="auto"/>
        </w:rPr>
        <w:t>址”</w:t>
      </w:r>
      <w:r>
        <w:rPr>
          <w:rFonts w:ascii="宋体" w:hAnsi="宋体" w:eastAsia="宋体" w:cs="宋体"/>
          <w:spacing w:val="-12"/>
          <w:sz w:val="24"/>
          <w:szCs w:val="24"/>
        </w:rPr>
        <w:t>为收件地址的所有通知、文件、材料， 均视为已向对方当事人送达；任何一方变更上</w:t>
      </w:r>
      <w:r>
        <w:rPr>
          <w:rFonts w:ascii="宋体" w:hAnsi="宋体" w:eastAsia="宋体" w:cs="宋体"/>
          <w:spacing w:val="8"/>
          <w:sz w:val="24"/>
          <w:szCs w:val="24"/>
        </w:rPr>
        <w:t xml:space="preserve"> </w:t>
      </w:r>
      <w:r>
        <w:rPr>
          <w:rFonts w:ascii="宋体" w:hAnsi="宋体" w:eastAsia="宋体" w:cs="宋体"/>
          <w:spacing w:val="6"/>
          <w:sz w:val="24"/>
          <w:szCs w:val="24"/>
        </w:rPr>
        <w:t>述送达方式或者地址的，应于</w:t>
      </w:r>
      <w:r>
        <w:rPr>
          <w:rFonts w:ascii="宋体" w:hAnsi="宋体" w:eastAsia="宋体" w:cs="宋体"/>
          <w:spacing w:val="-115"/>
          <w:sz w:val="24"/>
          <w:szCs w:val="24"/>
        </w:rPr>
        <w:t xml:space="preserve"> </w:t>
      </w:r>
      <w:r>
        <w:rPr>
          <w:rFonts w:ascii="宋体" w:hAnsi="宋体" w:eastAsia="宋体" w:cs="宋体"/>
          <w:spacing w:val="7"/>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pacing w:val="6"/>
          <w:sz w:val="24"/>
          <w:szCs w:val="24"/>
        </w:rPr>
        <w:t>个工作日内书面通知 对方当事人，在</w:t>
      </w:r>
      <w:r>
        <w:rPr>
          <w:rFonts w:ascii="宋体" w:hAnsi="宋体" w:eastAsia="宋体" w:cs="宋体"/>
          <w:spacing w:val="5"/>
          <w:sz w:val="24"/>
          <w:szCs w:val="24"/>
        </w:rPr>
        <w:t>对方当事人</w:t>
      </w:r>
      <w:r>
        <w:rPr>
          <w:rFonts w:ascii="宋体" w:hAnsi="宋体" w:eastAsia="宋体" w:cs="宋体"/>
          <w:sz w:val="24"/>
          <w:szCs w:val="24"/>
        </w:rPr>
        <w:t xml:space="preserve"> </w:t>
      </w:r>
      <w:r>
        <w:rPr>
          <w:rFonts w:ascii="宋体" w:hAnsi="宋体" w:eastAsia="宋体" w:cs="宋体"/>
          <w:spacing w:val="1"/>
          <w:sz w:val="24"/>
          <w:szCs w:val="24"/>
        </w:rPr>
        <w:t>收到有关变更通知之前，变更前的约定送达方式或者地 址仍</w:t>
      </w:r>
      <w:r>
        <w:rPr>
          <w:rFonts w:ascii="宋体" w:hAnsi="宋体" w:eastAsia="宋体" w:cs="宋体"/>
          <w:sz w:val="24"/>
          <w:szCs w:val="24"/>
        </w:rPr>
        <w:t>视为有效。</w:t>
      </w:r>
    </w:p>
    <w:p w14:paraId="1040E1A0">
      <w:pPr>
        <w:spacing w:before="166" w:line="265" w:lineRule="auto"/>
        <w:ind w:left="31" w:right="246" w:firstLine="470"/>
        <w:rPr>
          <w:rFonts w:ascii="宋体" w:hAnsi="宋体" w:eastAsia="宋体" w:cs="宋体"/>
          <w:sz w:val="24"/>
          <w:szCs w:val="24"/>
        </w:rPr>
      </w:pPr>
      <w:r>
        <w:rPr>
          <w:rFonts w:ascii="宋体" w:hAnsi="宋体" w:eastAsia="宋体" w:cs="宋体"/>
          <w:spacing w:val="-6"/>
          <w:sz w:val="24"/>
          <w:szCs w:val="24"/>
        </w:rPr>
        <w:t>2.18.2 以当面交付方式送达的，交</w:t>
      </w:r>
      <w:r>
        <w:rPr>
          <w:rFonts w:ascii="宋体" w:hAnsi="宋体" w:eastAsia="宋体" w:cs="宋体"/>
          <w:spacing w:val="-7"/>
          <w:sz w:val="24"/>
          <w:szCs w:val="24"/>
        </w:rPr>
        <w:t>付之时视为送达； 以电子邮件方式送达的，发</w:t>
      </w:r>
      <w:r>
        <w:rPr>
          <w:rFonts w:ascii="宋体" w:hAnsi="宋体" w:eastAsia="宋体" w:cs="宋体"/>
          <w:sz w:val="24"/>
          <w:szCs w:val="24"/>
        </w:rPr>
        <w:t xml:space="preserve"> </w:t>
      </w:r>
      <w:r>
        <w:rPr>
          <w:rFonts w:ascii="宋体" w:hAnsi="宋体" w:eastAsia="宋体" w:cs="宋体"/>
          <w:spacing w:val="-7"/>
          <w:sz w:val="24"/>
          <w:szCs w:val="24"/>
        </w:rPr>
        <w:t>出电子邮件之时视为送达； 以传真方式送达的，发出传真之</w:t>
      </w:r>
      <w:r>
        <w:rPr>
          <w:rFonts w:ascii="宋体" w:hAnsi="宋体" w:eastAsia="宋体" w:cs="宋体"/>
          <w:spacing w:val="-8"/>
          <w:sz w:val="24"/>
          <w:szCs w:val="24"/>
        </w:rPr>
        <w:t>时视为送达； 以邮寄方式</w:t>
      </w:r>
      <w:r>
        <w:rPr>
          <w:rFonts w:ascii="宋体" w:hAnsi="宋体" w:eastAsia="宋体" w:cs="宋体"/>
          <w:sz w:val="24"/>
          <w:szCs w:val="24"/>
        </w:rPr>
        <w:t xml:space="preserve"> </w:t>
      </w:r>
      <w:r>
        <w:rPr>
          <w:rFonts w:ascii="宋体" w:hAnsi="宋体" w:eastAsia="宋体" w:cs="宋体"/>
          <w:spacing w:val="-1"/>
          <w:sz w:val="24"/>
          <w:szCs w:val="24"/>
        </w:rPr>
        <w:t>送达的，邮件挂号寄出或者交邮之日之次日视为送达。</w:t>
      </w:r>
    </w:p>
    <w:p w14:paraId="527A44BC">
      <w:pPr>
        <w:spacing w:before="171" w:line="220" w:lineRule="auto"/>
        <w:ind w:left="502"/>
        <w:rPr>
          <w:rFonts w:ascii="宋体" w:hAnsi="宋体" w:eastAsia="宋体" w:cs="宋体"/>
          <w:sz w:val="24"/>
          <w:szCs w:val="24"/>
        </w:rPr>
      </w:pPr>
      <w:r>
        <w:rPr>
          <w:rFonts w:ascii="宋体" w:hAnsi="宋体" w:eastAsia="宋体" w:cs="宋体"/>
          <w:spacing w:val="-2"/>
          <w:sz w:val="24"/>
          <w:szCs w:val="24"/>
        </w:rPr>
        <w:t>2.19 计量单位</w:t>
      </w:r>
    </w:p>
    <w:p w14:paraId="79BF85B8">
      <w:pPr>
        <w:spacing w:before="173" w:line="216" w:lineRule="auto"/>
        <w:ind w:left="513"/>
        <w:rPr>
          <w:rFonts w:ascii="宋体" w:hAnsi="宋体" w:eastAsia="宋体" w:cs="宋体"/>
          <w:sz w:val="24"/>
          <w:szCs w:val="24"/>
        </w:rPr>
      </w:pPr>
      <w:r>
        <w:rPr>
          <w:rFonts w:ascii="宋体" w:hAnsi="宋体" w:eastAsia="宋体" w:cs="宋体"/>
          <w:spacing w:val="-1"/>
          <w:sz w:val="24"/>
          <w:szCs w:val="24"/>
        </w:rPr>
        <w:t>除技术规范中另有规定外,合同的计量单位均使用国家法定计量单位。</w:t>
      </w:r>
    </w:p>
    <w:p w14:paraId="51B38776">
      <w:pPr>
        <w:spacing w:before="175" w:line="219" w:lineRule="auto"/>
        <w:ind w:left="502"/>
        <w:rPr>
          <w:rFonts w:ascii="宋体" w:hAnsi="宋体" w:eastAsia="宋体" w:cs="宋体"/>
          <w:sz w:val="24"/>
          <w:szCs w:val="24"/>
        </w:rPr>
      </w:pPr>
      <w:r>
        <w:rPr>
          <w:rFonts w:ascii="宋体" w:hAnsi="宋体" w:eastAsia="宋体" w:cs="宋体"/>
          <w:spacing w:val="-1"/>
          <w:sz w:val="24"/>
          <w:szCs w:val="24"/>
        </w:rPr>
        <w:t>2.20 合同使用的文字和适用的法律</w:t>
      </w:r>
    </w:p>
    <w:p w14:paraId="7FAE7CD2">
      <w:pPr>
        <w:spacing w:before="173" w:line="219" w:lineRule="auto"/>
        <w:ind w:left="502"/>
        <w:rPr>
          <w:rFonts w:ascii="宋体" w:hAnsi="宋体" w:eastAsia="宋体" w:cs="宋体"/>
          <w:sz w:val="24"/>
          <w:szCs w:val="24"/>
        </w:rPr>
      </w:pPr>
      <w:r>
        <w:rPr>
          <w:rFonts w:ascii="宋体" w:hAnsi="宋体" w:eastAsia="宋体" w:cs="宋体"/>
          <w:spacing w:val="-1"/>
          <w:sz w:val="24"/>
          <w:szCs w:val="24"/>
        </w:rPr>
        <w:t>2.20.1 合同使用汉语书就、变更和解释；</w:t>
      </w:r>
    </w:p>
    <w:p w14:paraId="35F16A3B">
      <w:pPr>
        <w:spacing w:before="174" w:line="219" w:lineRule="auto"/>
        <w:ind w:left="502"/>
        <w:rPr>
          <w:rFonts w:ascii="宋体" w:hAnsi="宋体" w:eastAsia="宋体" w:cs="宋体"/>
          <w:sz w:val="24"/>
          <w:szCs w:val="24"/>
        </w:rPr>
      </w:pPr>
      <w:r>
        <w:rPr>
          <w:rFonts w:ascii="宋体" w:hAnsi="宋体" w:eastAsia="宋体" w:cs="宋体"/>
          <w:spacing w:val="-1"/>
          <w:sz w:val="24"/>
          <w:szCs w:val="24"/>
        </w:rPr>
        <w:t>2.20.2 合同适用中华人民共和国法律。</w:t>
      </w:r>
    </w:p>
    <w:p w14:paraId="5DC49A18">
      <w:pPr>
        <w:spacing w:before="171" w:line="220" w:lineRule="auto"/>
        <w:ind w:left="502"/>
        <w:rPr>
          <w:rFonts w:ascii="宋体" w:hAnsi="宋体" w:eastAsia="宋体" w:cs="宋体"/>
          <w:sz w:val="24"/>
          <w:szCs w:val="24"/>
        </w:rPr>
      </w:pPr>
      <w:r>
        <w:rPr>
          <w:rFonts w:ascii="宋体" w:hAnsi="宋体" w:eastAsia="宋体" w:cs="宋体"/>
          <w:spacing w:val="-2"/>
          <w:sz w:val="24"/>
          <w:szCs w:val="24"/>
        </w:rPr>
        <w:t>2.21 履约保证金</w:t>
      </w:r>
    </w:p>
    <w:p w14:paraId="4C806517">
      <w:pPr>
        <w:spacing w:before="173" w:line="219" w:lineRule="auto"/>
        <w:ind w:left="502"/>
        <w:rPr>
          <w:rFonts w:ascii="宋体" w:hAnsi="宋体" w:eastAsia="宋体" w:cs="宋体"/>
          <w:sz w:val="24"/>
          <w:szCs w:val="24"/>
        </w:rPr>
      </w:pPr>
      <w:r>
        <w:rPr>
          <w:rFonts w:ascii="宋体" w:hAnsi="宋体" w:eastAsia="宋体" w:cs="宋体"/>
          <w:spacing w:val="-2"/>
          <w:sz w:val="24"/>
          <w:szCs w:val="24"/>
        </w:rPr>
        <w:t>2.22 合同份数</w:t>
      </w:r>
    </w:p>
    <w:p w14:paraId="32178D5B">
      <w:pPr>
        <w:spacing w:before="170" w:line="219" w:lineRule="auto"/>
        <w:ind w:left="500"/>
        <w:rPr>
          <w:rFonts w:ascii="宋体" w:hAnsi="宋体" w:eastAsia="宋体" w:cs="宋体"/>
          <w:sz w:val="24"/>
          <w:szCs w:val="24"/>
        </w:rPr>
      </w:pPr>
      <w:r>
        <w:rPr>
          <w:rFonts w:ascii="宋体" w:hAnsi="宋体" w:eastAsia="宋体" w:cs="宋体"/>
          <w:spacing w:val="-2"/>
          <w:sz w:val="24"/>
          <w:szCs w:val="24"/>
        </w:rPr>
        <w:t>本合同壹式   份，</w:t>
      </w:r>
      <w:r>
        <w:rPr>
          <w:rFonts w:ascii="宋体" w:hAnsi="宋体" w:eastAsia="宋体" w:cs="宋体"/>
          <w:spacing w:val="40"/>
          <w:sz w:val="24"/>
          <w:szCs w:val="24"/>
        </w:rPr>
        <w:t xml:space="preserve"> </w:t>
      </w:r>
      <w:r>
        <w:rPr>
          <w:rFonts w:ascii="宋体" w:hAnsi="宋体" w:eastAsia="宋体" w:cs="宋体"/>
          <w:spacing w:val="-2"/>
          <w:sz w:val="24"/>
          <w:szCs w:val="24"/>
        </w:rPr>
        <w:t>甲方执   份，</w:t>
      </w:r>
      <w:r>
        <w:rPr>
          <w:rFonts w:ascii="宋体" w:hAnsi="宋体" w:eastAsia="宋体" w:cs="宋体"/>
          <w:spacing w:val="33"/>
          <w:sz w:val="24"/>
          <w:szCs w:val="24"/>
        </w:rPr>
        <w:t xml:space="preserve"> </w:t>
      </w:r>
      <w:r>
        <w:rPr>
          <w:rFonts w:ascii="宋体" w:hAnsi="宋体" w:eastAsia="宋体" w:cs="宋体"/>
          <w:spacing w:val="-2"/>
          <w:sz w:val="24"/>
          <w:szCs w:val="24"/>
        </w:rPr>
        <w:t>乙方执   份。 每份均具有</w:t>
      </w:r>
      <w:r>
        <w:rPr>
          <w:rFonts w:ascii="宋体" w:hAnsi="宋体" w:eastAsia="宋体" w:cs="宋体"/>
          <w:spacing w:val="-3"/>
          <w:sz w:val="24"/>
          <w:szCs w:val="24"/>
        </w:rPr>
        <w:t>同等法律效力。</w:t>
      </w:r>
    </w:p>
    <w:p w14:paraId="63987888">
      <w:pPr>
        <w:pStyle w:val="6"/>
        <w:spacing w:line="269" w:lineRule="auto"/>
      </w:pPr>
    </w:p>
    <w:p w14:paraId="74424DEE">
      <w:pPr>
        <w:pStyle w:val="6"/>
        <w:spacing w:line="270" w:lineRule="auto"/>
      </w:pPr>
    </w:p>
    <w:p w14:paraId="00750EA5">
      <w:pPr>
        <w:spacing w:before="79" w:line="219" w:lineRule="auto"/>
        <w:ind w:left="3307"/>
        <w:outlineLvl w:val="1"/>
        <w:rPr>
          <w:rFonts w:ascii="宋体" w:hAnsi="宋体" w:eastAsia="宋体" w:cs="宋体"/>
          <w:sz w:val="24"/>
          <w:szCs w:val="24"/>
        </w:rPr>
      </w:pPr>
      <w:r>
        <w:rPr>
          <w:rFonts w:ascii="宋体" w:hAnsi="宋体" w:eastAsia="宋体" w:cs="宋体"/>
          <w:b/>
          <w:bCs/>
          <w:spacing w:val="-6"/>
          <w:sz w:val="24"/>
          <w:szCs w:val="24"/>
        </w:rPr>
        <w:t>第三部分</w:t>
      </w:r>
      <w:r>
        <w:rPr>
          <w:rFonts w:ascii="宋体" w:hAnsi="宋体" w:eastAsia="宋体" w:cs="宋体"/>
          <w:spacing w:val="-6"/>
          <w:sz w:val="24"/>
          <w:szCs w:val="24"/>
        </w:rPr>
        <w:t xml:space="preserve">  </w:t>
      </w:r>
      <w:r>
        <w:rPr>
          <w:rFonts w:ascii="宋体" w:hAnsi="宋体" w:eastAsia="宋体" w:cs="宋体"/>
          <w:b/>
          <w:bCs/>
          <w:spacing w:val="-6"/>
          <w:sz w:val="24"/>
          <w:szCs w:val="24"/>
        </w:rPr>
        <w:t>合同专用条款</w:t>
      </w:r>
    </w:p>
    <w:p w14:paraId="11D2BA2B">
      <w:pPr>
        <w:spacing w:before="258" w:line="268" w:lineRule="auto"/>
        <w:ind w:left="18" w:right="75" w:firstLine="479"/>
        <w:jc w:val="both"/>
        <w:rPr>
          <w:rFonts w:ascii="宋体" w:hAnsi="宋体" w:eastAsia="宋体" w:cs="宋体"/>
          <w:sz w:val="24"/>
          <w:szCs w:val="24"/>
        </w:rPr>
      </w:pPr>
      <w:r>
        <w:rPr>
          <w:rFonts w:ascii="宋体" w:hAnsi="宋体" w:eastAsia="宋体" w:cs="宋体"/>
          <w:sz w:val="24"/>
          <w:szCs w:val="24"/>
        </w:rPr>
        <w:t>本部分是对前两部分的补充和修改，如果前两部分和</w:t>
      </w:r>
      <w:r>
        <w:rPr>
          <w:rFonts w:ascii="宋体" w:hAnsi="宋体" w:eastAsia="宋体" w:cs="宋体"/>
          <w:spacing w:val="-1"/>
          <w:sz w:val="24"/>
          <w:szCs w:val="24"/>
        </w:rPr>
        <w:t>本部分的约定不一致，应</w:t>
      </w:r>
      <w:r>
        <w:rPr>
          <w:rFonts w:ascii="宋体" w:hAnsi="宋体" w:eastAsia="宋体" w:cs="宋体"/>
          <w:spacing w:val="39"/>
          <w:sz w:val="24"/>
          <w:szCs w:val="24"/>
        </w:rPr>
        <w:t xml:space="preserve"> </w:t>
      </w:r>
      <w:r>
        <w:rPr>
          <w:rFonts w:ascii="宋体" w:hAnsi="宋体" w:eastAsia="宋体" w:cs="宋体"/>
          <w:spacing w:val="-1"/>
          <w:sz w:val="24"/>
          <w:szCs w:val="24"/>
        </w:rPr>
        <w:t>以</w:t>
      </w:r>
      <w:r>
        <w:rPr>
          <w:rFonts w:ascii="宋体" w:hAnsi="宋体" w:eastAsia="宋体" w:cs="宋体"/>
          <w:sz w:val="24"/>
          <w:szCs w:val="24"/>
        </w:rPr>
        <w:t xml:space="preserve"> </w:t>
      </w:r>
      <w:r>
        <w:rPr>
          <w:rFonts w:ascii="宋体" w:hAnsi="宋体" w:eastAsia="宋体" w:cs="宋体"/>
          <w:spacing w:val="1"/>
          <w:sz w:val="24"/>
          <w:szCs w:val="24"/>
        </w:rPr>
        <w:t>本部分的约定为准。本部分的条款号应与前两部分的条款号保持对应；与前</w:t>
      </w:r>
      <w:r>
        <w:rPr>
          <w:rFonts w:ascii="宋体" w:hAnsi="宋体" w:eastAsia="宋体" w:cs="宋体"/>
          <w:sz w:val="24"/>
          <w:szCs w:val="24"/>
        </w:rPr>
        <w:t xml:space="preserve">两部 分无 </w:t>
      </w:r>
      <w:r>
        <w:rPr>
          <w:rFonts w:ascii="宋体" w:hAnsi="宋体" w:eastAsia="宋体" w:cs="宋体"/>
          <w:spacing w:val="-4"/>
          <w:sz w:val="24"/>
          <w:szCs w:val="24"/>
        </w:rPr>
        <w:t>对应关系的内容可另行编制条款号。</w:t>
      </w:r>
    </w:p>
    <w:p w14:paraId="3D6C198C">
      <w:pPr>
        <w:spacing w:before="11" w:line="219" w:lineRule="auto"/>
        <w:ind w:left="509"/>
        <w:rPr>
          <w:rFonts w:ascii="宋体" w:hAnsi="宋体" w:eastAsia="宋体" w:cs="宋体"/>
          <w:sz w:val="24"/>
          <w:szCs w:val="24"/>
        </w:rPr>
      </w:pPr>
      <w:r>
        <w:rPr>
          <w:rFonts w:ascii="宋体" w:hAnsi="宋体" w:eastAsia="宋体" w:cs="宋体"/>
          <w:spacing w:val="-9"/>
          <w:sz w:val="24"/>
          <w:szCs w:val="24"/>
        </w:rPr>
        <w:t>2.3.2 具有知识产权的标的物知识产权归属：</w:t>
      </w:r>
    </w:p>
    <w:p w14:paraId="6FC67484">
      <w:pPr>
        <w:pStyle w:val="6"/>
        <w:tabs>
          <w:tab w:val="left" w:pos="595"/>
        </w:tabs>
        <w:spacing w:before="96"/>
        <w:ind w:left="477"/>
      </w:pPr>
      <w:r>
        <w:rPr>
          <w:u w:val="single" w:color="auto"/>
        </w:rPr>
        <w:tab/>
      </w:r>
    </w:p>
    <w:p w14:paraId="0F061A32">
      <w:pPr>
        <w:spacing w:before="124" w:line="219" w:lineRule="auto"/>
        <w:ind w:left="509"/>
        <w:rPr>
          <w:rFonts w:ascii="宋体" w:hAnsi="宋体" w:eastAsia="宋体" w:cs="宋体"/>
          <w:sz w:val="24"/>
          <w:szCs w:val="24"/>
        </w:rPr>
      </w:pPr>
      <w:r>
        <w:rPr>
          <w:rFonts w:ascii="宋体" w:hAnsi="宋体" w:eastAsia="宋体" w:cs="宋体"/>
          <w:spacing w:val="-6"/>
          <w:sz w:val="24"/>
          <w:szCs w:val="24"/>
        </w:rPr>
        <w:t>2.4.1 包装和装运专用条款</w:t>
      </w:r>
      <w:r>
        <w:rPr>
          <w:rFonts w:ascii="宋体" w:hAnsi="宋体" w:eastAsia="宋体" w:cs="宋体"/>
          <w:spacing w:val="57"/>
          <w:sz w:val="24"/>
          <w:szCs w:val="24"/>
        </w:rPr>
        <w:t xml:space="preserve"> </w:t>
      </w:r>
      <w:r>
        <w:rPr>
          <w:rFonts w:ascii="宋体" w:hAnsi="宋体" w:eastAsia="宋体" w:cs="宋体"/>
          <w:spacing w:val="-6"/>
          <w:sz w:val="24"/>
          <w:szCs w:val="24"/>
        </w:rPr>
        <w:t>(如果有)：</w:t>
      </w:r>
    </w:p>
    <w:p w14:paraId="1E1B07C4">
      <w:pPr>
        <w:pStyle w:val="6"/>
        <w:tabs>
          <w:tab w:val="left" w:pos="595"/>
        </w:tabs>
        <w:spacing w:before="114"/>
        <w:ind w:left="477"/>
      </w:pPr>
      <w:r>
        <w:rPr>
          <w:u w:val="single" w:color="auto"/>
        </w:rPr>
        <w:tab/>
      </w:r>
    </w:p>
    <w:p w14:paraId="56DACC33">
      <w:pPr>
        <w:spacing w:before="108" w:line="220" w:lineRule="auto"/>
        <w:ind w:left="509"/>
        <w:rPr>
          <w:rFonts w:ascii="宋体" w:hAnsi="宋体" w:eastAsia="宋体" w:cs="宋体"/>
          <w:sz w:val="24"/>
          <w:szCs w:val="24"/>
        </w:rPr>
      </w:pPr>
      <w:r>
        <w:rPr>
          <w:rFonts w:ascii="宋体" w:hAnsi="宋体" w:eastAsia="宋体" w:cs="宋体"/>
          <w:spacing w:val="-13"/>
          <w:sz w:val="24"/>
          <w:szCs w:val="24"/>
        </w:rPr>
        <w:t>2.4.2 装运标的物的要求和通知：</w:t>
      </w:r>
    </w:p>
    <w:p w14:paraId="5225100C">
      <w:pPr>
        <w:pStyle w:val="6"/>
        <w:tabs>
          <w:tab w:val="left" w:pos="595"/>
        </w:tabs>
        <w:spacing w:before="113"/>
        <w:ind w:left="477"/>
      </w:pPr>
      <w:r>
        <w:rPr>
          <w:u w:val="single" w:color="auto"/>
        </w:rPr>
        <w:tab/>
      </w:r>
    </w:p>
    <w:p w14:paraId="7C81013A">
      <w:pPr>
        <w:sectPr>
          <w:footerReference r:id="rId37" w:type="default"/>
          <w:pgSz w:w="11906" w:h="16839"/>
          <w:pgMar w:top="400" w:right="1356" w:bottom="1156" w:left="1420" w:header="0" w:footer="994" w:gutter="0"/>
          <w:cols w:space="720" w:num="1"/>
        </w:sectPr>
      </w:pPr>
    </w:p>
    <w:p w14:paraId="242F0A4E">
      <w:pPr>
        <w:pStyle w:val="6"/>
        <w:spacing w:line="344" w:lineRule="auto"/>
      </w:pPr>
    </w:p>
    <w:p w14:paraId="2BD879A7">
      <w:pPr>
        <w:pStyle w:val="6"/>
        <w:spacing w:line="344" w:lineRule="auto"/>
      </w:pPr>
    </w:p>
    <w:p w14:paraId="767819AE">
      <w:pPr>
        <w:spacing w:before="78" w:line="219" w:lineRule="auto"/>
        <w:ind w:left="495"/>
        <w:rPr>
          <w:rFonts w:ascii="宋体" w:hAnsi="宋体" w:eastAsia="宋体" w:cs="宋体"/>
          <w:sz w:val="24"/>
          <w:szCs w:val="24"/>
        </w:rPr>
      </w:pPr>
      <w:r>
        <w:rPr>
          <w:rFonts w:ascii="宋体" w:hAnsi="宋体" w:eastAsia="宋体" w:cs="宋体"/>
          <w:spacing w:val="-12"/>
          <w:sz w:val="24"/>
          <w:szCs w:val="24"/>
        </w:rPr>
        <w:t>2.6 结算方式和付款条件</w:t>
      </w:r>
    </w:p>
    <w:p w14:paraId="5D424328">
      <w:pPr>
        <w:spacing w:before="105" w:line="218" w:lineRule="auto"/>
        <w:ind w:right="35"/>
        <w:jc w:val="right"/>
        <w:rPr>
          <w:rFonts w:ascii="宋体" w:hAnsi="宋体" w:eastAsia="宋体" w:cs="宋体"/>
          <w:sz w:val="24"/>
          <w:szCs w:val="24"/>
        </w:rPr>
      </w:pPr>
      <w:r>
        <w:rPr>
          <w:rFonts w:ascii="宋体" w:hAnsi="宋体" w:eastAsia="宋体" w:cs="宋体"/>
          <w:spacing w:val="-13"/>
          <w:sz w:val="24"/>
          <w:szCs w:val="24"/>
        </w:rPr>
        <w:t xml:space="preserve">本次项目合同总价为大写人民币 </w:t>
      </w:r>
      <w:r>
        <w:rPr>
          <w:rFonts w:ascii="宋体" w:hAnsi="宋体" w:eastAsia="宋体" w:cs="宋体"/>
          <w:spacing w:val="-13"/>
          <w:sz w:val="24"/>
          <w:szCs w:val="24"/>
          <w:u w:val="single" w:color="auto"/>
        </w:rPr>
        <w:t xml:space="preserve">             ( </w:t>
      </w:r>
      <w:r>
        <w:rPr>
          <w:rFonts w:ascii="宋体" w:hAnsi="宋体" w:eastAsia="宋体" w:cs="宋体"/>
          <w:spacing w:val="-13"/>
          <w:sz w:val="24"/>
          <w:szCs w:val="24"/>
        </w:rPr>
        <w:t xml:space="preserve"> ￥   </w:t>
      </w:r>
      <w:r>
        <w:rPr>
          <w:rFonts w:ascii="宋体" w:hAnsi="宋体" w:eastAsia="宋体" w:cs="宋体"/>
          <w:spacing w:val="-14"/>
          <w:sz w:val="24"/>
          <w:szCs w:val="24"/>
        </w:rPr>
        <w:t xml:space="preserve"> 元) 。本项目采用以下勾选结</w:t>
      </w:r>
    </w:p>
    <w:p w14:paraId="27A43DB3">
      <w:pPr>
        <w:spacing w:before="29" w:line="219" w:lineRule="auto"/>
        <w:ind w:left="485"/>
        <w:rPr>
          <w:rFonts w:ascii="宋体" w:hAnsi="宋体" w:eastAsia="宋体" w:cs="宋体"/>
          <w:sz w:val="24"/>
          <w:szCs w:val="24"/>
        </w:rPr>
      </w:pPr>
      <w:r>
        <w:rPr>
          <w:rFonts w:ascii="宋体" w:hAnsi="宋体" w:eastAsia="宋体" w:cs="宋体"/>
          <w:spacing w:val="-5"/>
          <w:sz w:val="24"/>
          <w:szCs w:val="24"/>
        </w:rPr>
        <w:t>算方式进行支付：</w:t>
      </w:r>
    </w:p>
    <w:p w14:paraId="4AE8F29B">
      <w:pPr>
        <w:spacing w:before="107" w:line="219" w:lineRule="auto"/>
        <w:ind w:left="536"/>
        <w:rPr>
          <w:rFonts w:ascii="宋体" w:hAnsi="宋体" w:eastAsia="宋体" w:cs="宋体"/>
          <w:sz w:val="24"/>
          <w:szCs w:val="24"/>
        </w:rPr>
      </w:pPr>
      <w:r>
        <w:rPr>
          <w:rFonts w:ascii="宋体" w:hAnsi="宋体" w:eastAsia="宋体" w:cs="宋体"/>
          <w:spacing w:val="-26"/>
          <w:w w:val="99"/>
          <w:sz w:val="24"/>
          <w:szCs w:val="24"/>
        </w:rPr>
        <w:t>□采用一次性支付方式，</w:t>
      </w:r>
      <w:r>
        <w:rPr>
          <w:rFonts w:ascii="宋体" w:hAnsi="宋体" w:eastAsia="宋体" w:cs="宋体"/>
          <w:spacing w:val="-56"/>
          <w:sz w:val="24"/>
          <w:szCs w:val="24"/>
        </w:rPr>
        <w:t xml:space="preserve"> </w:t>
      </w:r>
      <w:r>
        <w:rPr>
          <w:rFonts w:ascii="宋体" w:hAnsi="宋体" w:eastAsia="宋体" w:cs="宋体"/>
          <w:spacing w:val="-26"/>
          <w:w w:val="99"/>
          <w:sz w:val="24"/>
          <w:szCs w:val="24"/>
        </w:rPr>
        <w:t>付款条件为：</w:t>
      </w:r>
    </w:p>
    <w:p w14:paraId="79AD8C8F">
      <w:pPr>
        <w:spacing w:before="106" w:line="219" w:lineRule="auto"/>
        <w:ind w:left="536"/>
        <w:rPr>
          <w:rFonts w:ascii="宋体" w:hAnsi="宋体" w:eastAsia="宋体" w:cs="宋体"/>
          <w:sz w:val="24"/>
          <w:szCs w:val="24"/>
        </w:rPr>
      </w:pPr>
      <w:r>
        <w:rPr>
          <w:rFonts w:ascii="宋体" w:hAnsi="宋体" w:eastAsia="宋体" w:cs="宋体"/>
          <w:spacing w:val="-18"/>
          <w:sz w:val="24"/>
          <w:szCs w:val="24"/>
        </w:rPr>
        <w:t>□采用分期付款方式， 付款条件为：</w:t>
      </w:r>
    </w:p>
    <w:p w14:paraId="5965476A">
      <w:pPr>
        <w:spacing w:before="129" w:line="245" w:lineRule="auto"/>
        <w:ind w:left="495" w:right="7288"/>
        <w:rPr>
          <w:rFonts w:ascii="宋体" w:hAnsi="宋体" w:eastAsia="宋体" w:cs="宋体"/>
          <w:sz w:val="24"/>
          <w:szCs w:val="24"/>
        </w:rPr>
      </w:pPr>
      <w:r>
        <w:rPr>
          <w:rFonts w:ascii="宋体" w:hAnsi="宋体" w:eastAsia="宋体" w:cs="宋体"/>
          <w:spacing w:val="-22"/>
          <w:sz w:val="24"/>
          <w:szCs w:val="24"/>
        </w:rPr>
        <w:t>第一期付款：</w:t>
      </w:r>
      <w:r>
        <w:rPr>
          <w:rFonts w:ascii="宋体" w:hAnsi="宋体" w:eastAsia="宋体" w:cs="宋体"/>
          <w:spacing w:val="3"/>
          <w:sz w:val="24"/>
          <w:szCs w:val="24"/>
        </w:rPr>
        <w:t xml:space="preserve"> </w:t>
      </w:r>
      <w:r>
        <w:rPr>
          <w:rFonts w:ascii="宋体" w:hAnsi="宋体" w:eastAsia="宋体" w:cs="宋体"/>
          <w:spacing w:val="-22"/>
          <w:sz w:val="24"/>
          <w:szCs w:val="24"/>
        </w:rPr>
        <w:t>第二期付款：</w:t>
      </w:r>
    </w:p>
    <w:p w14:paraId="4D1CD3C6">
      <w:pPr>
        <w:spacing w:before="182" w:line="225" w:lineRule="auto"/>
        <w:ind w:left="527"/>
        <w:rPr>
          <w:rFonts w:ascii="宋体" w:hAnsi="宋体" w:eastAsia="宋体" w:cs="宋体"/>
          <w:sz w:val="24"/>
          <w:szCs w:val="24"/>
        </w:rPr>
      </w:pPr>
      <w:r>
        <w:rPr>
          <w:rFonts w:ascii="宋体" w:hAnsi="宋体" w:eastAsia="宋体" w:cs="宋体"/>
          <w:spacing w:val="-13"/>
          <w:sz w:val="24"/>
          <w:szCs w:val="24"/>
        </w:rPr>
        <w:t>……</w:t>
      </w:r>
    </w:p>
    <w:p w14:paraId="06FEE2FF">
      <w:pPr>
        <w:spacing w:line="263" w:lineRule="auto"/>
        <w:ind w:left="10" w:right="39" w:firstLine="537"/>
        <w:rPr>
          <w:rFonts w:ascii="宋体" w:hAnsi="宋体" w:eastAsia="宋体" w:cs="宋体"/>
          <w:sz w:val="24"/>
          <w:szCs w:val="24"/>
        </w:rPr>
      </w:pPr>
      <w:r>
        <w:rPr>
          <w:rFonts w:ascii="宋体" w:hAnsi="宋体" w:eastAsia="宋体" w:cs="宋体"/>
          <w:spacing w:val="3"/>
          <w:sz w:val="24"/>
          <w:szCs w:val="24"/>
        </w:rPr>
        <w:t>甲方无故逾期支付服务费用的，按照每逾期一日支付欠付服务费额度的</w:t>
      </w:r>
      <w:r>
        <w:rPr>
          <w:rFonts w:ascii="宋体" w:hAnsi="宋体" w:eastAsia="宋体" w:cs="宋体"/>
          <w:spacing w:val="3"/>
          <w:sz w:val="24"/>
          <w:szCs w:val="24"/>
          <w:u w:val="single" w:color="auto"/>
        </w:rPr>
        <w:t>万分之五</w:t>
      </w:r>
      <w:r>
        <w:rPr>
          <w:rFonts w:ascii="宋体" w:hAnsi="宋体" w:eastAsia="宋体" w:cs="宋体"/>
          <w:spacing w:val="2"/>
          <w:sz w:val="24"/>
          <w:szCs w:val="24"/>
        </w:rPr>
        <w:t xml:space="preserve"> </w:t>
      </w:r>
      <w:r>
        <w:rPr>
          <w:rFonts w:ascii="宋体" w:hAnsi="宋体" w:eastAsia="宋体" w:cs="宋体"/>
          <w:spacing w:val="-10"/>
          <w:sz w:val="24"/>
          <w:szCs w:val="24"/>
        </w:rPr>
        <w:t>承担违约责任，违约金上限按照《合同书》</w:t>
      </w:r>
      <w:r>
        <w:rPr>
          <w:rFonts w:ascii="宋体" w:hAnsi="宋体" w:eastAsia="宋体" w:cs="宋体"/>
          <w:spacing w:val="-69"/>
          <w:sz w:val="24"/>
          <w:szCs w:val="24"/>
        </w:rPr>
        <w:t xml:space="preserve"> </w:t>
      </w:r>
      <w:r>
        <w:rPr>
          <w:rFonts w:ascii="宋体" w:hAnsi="宋体" w:eastAsia="宋体" w:cs="宋体"/>
          <w:spacing w:val="-10"/>
          <w:sz w:val="24"/>
          <w:szCs w:val="24"/>
        </w:rPr>
        <w:t>约定执</w:t>
      </w:r>
      <w:r>
        <w:rPr>
          <w:rFonts w:ascii="宋体" w:hAnsi="宋体" w:eastAsia="宋体" w:cs="宋体"/>
          <w:spacing w:val="-11"/>
          <w:sz w:val="24"/>
          <w:szCs w:val="24"/>
        </w:rPr>
        <w:t>行。</w:t>
      </w:r>
    </w:p>
    <w:p w14:paraId="1BBB39CE">
      <w:pPr>
        <w:spacing w:before="12" w:line="219" w:lineRule="auto"/>
        <w:ind w:left="495"/>
        <w:rPr>
          <w:rFonts w:ascii="宋体" w:hAnsi="宋体" w:eastAsia="宋体" w:cs="宋体"/>
          <w:sz w:val="24"/>
          <w:szCs w:val="24"/>
        </w:rPr>
      </w:pPr>
      <w:r>
        <w:rPr>
          <w:rFonts w:ascii="宋体" w:hAnsi="宋体" w:eastAsia="宋体" w:cs="宋体"/>
          <w:spacing w:val="-12"/>
          <w:sz w:val="24"/>
          <w:szCs w:val="24"/>
        </w:rPr>
        <w:t>2.9 标的物的风险负担</w:t>
      </w:r>
    </w:p>
    <w:p w14:paraId="694DD56E">
      <w:pPr>
        <w:spacing w:before="130" w:line="264" w:lineRule="auto"/>
        <w:ind w:left="6" w:right="66" w:firstLine="475"/>
        <w:rPr>
          <w:rFonts w:ascii="宋体" w:hAnsi="宋体" w:eastAsia="宋体" w:cs="宋体"/>
          <w:sz w:val="24"/>
          <w:szCs w:val="24"/>
        </w:rPr>
      </w:pPr>
      <w:r>
        <w:rPr>
          <w:rFonts w:ascii="宋体" w:hAnsi="宋体" w:eastAsia="宋体" w:cs="宋体"/>
          <w:spacing w:val="11"/>
          <w:sz w:val="24"/>
          <w:szCs w:val="24"/>
        </w:rPr>
        <w:t>标的物或者在途标的物或者交付给第一承运人后的标的物毁损、灭失的风险负</w:t>
      </w:r>
      <w:r>
        <w:rPr>
          <w:rFonts w:ascii="宋体" w:hAnsi="宋体" w:eastAsia="宋体" w:cs="宋体"/>
          <w:spacing w:val="13"/>
          <w:sz w:val="24"/>
          <w:szCs w:val="24"/>
        </w:rPr>
        <w:t xml:space="preserve"> </w:t>
      </w:r>
      <w:r>
        <w:rPr>
          <w:rFonts w:ascii="宋体" w:hAnsi="宋体" w:eastAsia="宋体" w:cs="宋体"/>
          <w:spacing w:val="-6"/>
          <w:sz w:val="24"/>
          <w:szCs w:val="24"/>
        </w:rPr>
        <w:t>担：</w:t>
      </w:r>
    </w:p>
    <w:p w14:paraId="5A1CC48D">
      <w:pPr>
        <w:spacing w:before="12" w:line="221" w:lineRule="auto"/>
        <w:ind w:left="540"/>
        <w:rPr>
          <w:rFonts w:ascii="宋体" w:hAnsi="宋体" w:eastAsia="宋体" w:cs="宋体"/>
          <w:sz w:val="24"/>
          <w:szCs w:val="24"/>
        </w:rPr>
      </w:pPr>
      <w:r>
        <w:rPr>
          <w:rFonts w:ascii="宋体" w:hAnsi="宋体" w:eastAsia="宋体" w:cs="宋体"/>
          <w:spacing w:val="-17"/>
          <w:sz w:val="24"/>
          <w:szCs w:val="24"/>
          <w:u w:val="single" w:color="auto"/>
        </w:rPr>
        <w:t>乙方</w:t>
      </w:r>
    </w:p>
    <w:p w14:paraId="022C347D">
      <w:pPr>
        <w:spacing w:before="121" w:line="248" w:lineRule="auto"/>
        <w:ind w:left="13" w:right="42" w:firstLine="481"/>
        <w:rPr>
          <w:rFonts w:ascii="宋体" w:hAnsi="宋体" w:eastAsia="宋体" w:cs="宋体"/>
          <w:sz w:val="24"/>
          <w:szCs w:val="24"/>
        </w:rPr>
      </w:pPr>
      <w:r>
        <w:rPr>
          <w:rFonts w:ascii="宋体" w:hAnsi="宋体" w:eastAsia="宋体" w:cs="宋体"/>
          <w:spacing w:val="-6"/>
          <w:sz w:val="24"/>
          <w:szCs w:val="24"/>
        </w:rPr>
        <w:t>2.13.2 受不可抗力影响的一方在不可抗力发生后，应在</w:t>
      </w:r>
      <w:r>
        <w:rPr>
          <w:rFonts w:ascii="宋体" w:hAnsi="宋体" w:eastAsia="宋体" w:cs="宋体"/>
          <w:spacing w:val="-6"/>
          <w:sz w:val="24"/>
          <w:szCs w:val="24"/>
          <w:u w:val="single" w:color="auto"/>
        </w:rPr>
        <w:t xml:space="preserve">    </w:t>
      </w:r>
      <w:r>
        <w:rPr>
          <w:rFonts w:ascii="宋体" w:hAnsi="宋体" w:eastAsia="宋体" w:cs="宋体"/>
          <w:spacing w:val="-68"/>
          <w:sz w:val="24"/>
          <w:szCs w:val="24"/>
        </w:rPr>
        <w:t xml:space="preserve"> </w:t>
      </w:r>
      <w:r>
        <w:rPr>
          <w:rFonts w:ascii="宋体" w:hAnsi="宋体" w:eastAsia="宋体" w:cs="宋体"/>
          <w:spacing w:val="-6"/>
          <w:sz w:val="24"/>
          <w:szCs w:val="24"/>
        </w:rPr>
        <w:t>日内以书面形式</w:t>
      </w:r>
      <w:r>
        <w:rPr>
          <w:rFonts w:ascii="宋体" w:hAnsi="宋体" w:eastAsia="宋体" w:cs="宋体"/>
          <w:spacing w:val="-7"/>
          <w:sz w:val="24"/>
          <w:szCs w:val="24"/>
        </w:rPr>
        <w:t>通知对</w:t>
      </w:r>
      <w:r>
        <w:rPr>
          <w:rFonts w:ascii="宋体" w:hAnsi="宋体" w:eastAsia="宋体" w:cs="宋体"/>
          <w:sz w:val="24"/>
          <w:szCs w:val="24"/>
        </w:rPr>
        <w:t xml:space="preserve"> </w:t>
      </w:r>
      <w:r>
        <w:rPr>
          <w:rFonts w:ascii="宋体" w:hAnsi="宋体" w:eastAsia="宋体" w:cs="宋体"/>
          <w:spacing w:val="-6"/>
          <w:sz w:val="24"/>
          <w:szCs w:val="24"/>
        </w:rPr>
        <w:t>方当事人，并在</w:t>
      </w:r>
      <w:r>
        <w:rPr>
          <w:rFonts w:ascii="宋体" w:hAnsi="宋体" w:eastAsia="宋体" w:cs="宋体"/>
          <w:spacing w:val="-6"/>
          <w:sz w:val="24"/>
          <w:szCs w:val="24"/>
          <w:u w:val="single" w:color="auto"/>
        </w:rPr>
        <w:t xml:space="preserve">   </w:t>
      </w:r>
      <w:r>
        <w:rPr>
          <w:rFonts w:ascii="宋体" w:hAnsi="宋体" w:eastAsia="宋体" w:cs="宋体"/>
          <w:spacing w:val="-59"/>
          <w:sz w:val="24"/>
          <w:szCs w:val="24"/>
        </w:rPr>
        <w:t xml:space="preserve"> </w:t>
      </w:r>
      <w:r>
        <w:rPr>
          <w:rFonts w:ascii="宋体" w:hAnsi="宋体" w:eastAsia="宋体" w:cs="宋体"/>
          <w:spacing w:val="-6"/>
          <w:sz w:val="24"/>
          <w:szCs w:val="24"/>
        </w:rPr>
        <w:t>日内，将有关部门出具的证明文件送达对方当事人。</w:t>
      </w:r>
    </w:p>
    <w:p w14:paraId="467FDC2E">
      <w:pPr>
        <w:spacing w:before="78" w:line="249" w:lineRule="auto"/>
        <w:ind w:left="47" w:right="32" w:firstLine="448"/>
        <w:rPr>
          <w:rFonts w:ascii="宋体" w:hAnsi="宋体" w:eastAsia="宋体" w:cs="宋体"/>
          <w:sz w:val="24"/>
          <w:szCs w:val="24"/>
        </w:rPr>
      </w:pPr>
      <w:r>
        <w:rPr>
          <w:rFonts w:ascii="宋体" w:hAnsi="宋体" w:eastAsia="宋体" w:cs="宋体"/>
          <w:spacing w:val="-11"/>
          <w:sz w:val="24"/>
          <w:szCs w:val="24"/>
        </w:rPr>
        <w:t>2.13.4 因不可抗力致使合同有变更必要的，双方当事人应在</w:t>
      </w:r>
      <w:r>
        <w:rPr>
          <w:rFonts w:ascii="宋体" w:hAnsi="宋体" w:eastAsia="宋体" w:cs="宋体"/>
          <w:spacing w:val="-11"/>
          <w:sz w:val="24"/>
          <w:szCs w:val="24"/>
          <w:u w:val="single" w:color="auto"/>
        </w:rPr>
        <w:t xml:space="preserve"> </w:t>
      </w:r>
      <w:r>
        <w:rPr>
          <w:rFonts w:ascii="宋体" w:hAnsi="宋体" w:eastAsia="宋体" w:cs="宋体"/>
          <w:spacing w:val="-12"/>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12"/>
          <w:sz w:val="24"/>
          <w:szCs w:val="24"/>
        </w:rPr>
        <w:t>日内以书面形式变更</w:t>
      </w:r>
      <w:r>
        <w:rPr>
          <w:rFonts w:ascii="宋体" w:hAnsi="宋体" w:eastAsia="宋体" w:cs="宋体"/>
          <w:sz w:val="24"/>
          <w:szCs w:val="24"/>
        </w:rPr>
        <w:t xml:space="preserve"> </w:t>
      </w:r>
      <w:r>
        <w:rPr>
          <w:rFonts w:ascii="宋体" w:hAnsi="宋体" w:eastAsia="宋体" w:cs="宋体"/>
          <w:spacing w:val="-7"/>
          <w:sz w:val="24"/>
          <w:szCs w:val="24"/>
        </w:rPr>
        <w:t>合同；</w:t>
      </w:r>
    </w:p>
    <w:p w14:paraId="111B6246">
      <w:pPr>
        <w:spacing w:before="72" w:line="257" w:lineRule="auto"/>
        <w:ind w:firstLine="495"/>
        <w:rPr>
          <w:rFonts w:ascii="宋体" w:hAnsi="宋体" w:eastAsia="宋体" w:cs="宋体"/>
          <w:sz w:val="24"/>
          <w:szCs w:val="24"/>
        </w:rPr>
      </w:pPr>
      <w:r>
        <w:rPr>
          <w:rFonts w:ascii="宋体" w:hAnsi="宋体" w:eastAsia="宋体" w:cs="宋体"/>
          <w:spacing w:val="-10"/>
          <w:sz w:val="24"/>
          <w:szCs w:val="24"/>
        </w:rPr>
        <w:t>2.17.1 标的物交付前，乙方应对标的物的质量、数量等方面进行详细、全面的检验，</w:t>
      </w:r>
      <w:r>
        <w:rPr>
          <w:rFonts w:ascii="宋体" w:hAnsi="宋体" w:eastAsia="宋体" w:cs="宋体"/>
          <w:spacing w:val="9"/>
          <w:sz w:val="24"/>
          <w:szCs w:val="24"/>
        </w:rPr>
        <w:t xml:space="preserve"> </w:t>
      </w:r>
      <w:r>
        <w:rPr>
          <w:rFonts w:ascii="宋体" w:hAnsi="宋体" w:eastAsia="宋体" w:cs="宋体"/>
          <w:spacing w:val="13"/>
          <w:sz w:val="24"/>
          <w:szCs w:val="24"/>
        </w:rPr>
        <w:t>并向</w:t>
      </w:r>
      <w:r>
        <w:rPr>
          <w:rFonts w:ascii="宋体" w:hAnsi="宋体" w:eastAsia="宋体" w:cs="宋体"/>
          <w:spacing w:val="74"/>
          <w:sz w:val="24"/>
          <w:szCs w:val="24"/>
        </w:rPr>
        <w:t xml:space="preserve"> </w:t>
      </w:r>
      <w:r>
        <w:rPr>
          <w:rFonts w:ascii="宋体" w:hAnsi="宋体" w:eastAsia="宋体" w:cs="宋体"/>
          <w:spacing w:val="13"/>
          <w:sz w:val="24"/>
          <w:szCs w:val="24"/>
        </w:rPr>
        <w:t>甲方出具证明标的物符合合同约定的文件；标的物交付时，乙方在</w:t>
      </w:r>
      <w:r>
        <w:rPr>
          <w:rFonts w:ascii="宋体" w:hAnsi="宋体" w:eastAsia="宋体" w:cs="宋体"/>
          <w:spacing w:val="12"/>
          <w:sz w:val="24"/>
          <w:szCs w:val="24"/>
          <w:u w:val="single" w:color="auto"/>
        </w:rPr>
        <w:t>日</w:t>
      </w:r>
      <w:r>
        <w:rPr>
          <w:rFonts w:ascii="宋体" w:hAnsi="宋体" w:eastAsia="宋体" w:cs="宋体"/>
          <w:spacing w:val="12"/>
          <w:sz w:val="24"/>
          <w:szCs w:val="24"/>
        </w:rPr>
        <w:t>内发起</w:t>
      </w:r>
      <w:r>
        <w:rPr>
          <w:rFonts w:ascii="宋体" w:hAnsi="宋体" w:eastAsia="宋体" w:cs="宋体"/>
          <w:sz w:val="24"/>
          <w:szCs w:val="24"/>
        </w:rPr>
        <w:t xml:space="preserve"> 验收，并可依法邀请相关方参加，验收应出</w:t>
      </w:r>
      <w:r>
        <w:rPr>
          <w:rFonts w:ascii="宋体" w:hAnsi="宋体" w:eastAsia="宋体" w:cs="宋体"/>
          <w:spacing w:val="-1"/>
          <w:sz w:val="24"/>
          <w:szCs w:val="24"/>
        </w:rPr>
        <w:t>具验收书。</w:t>
      </w:r>
    </w:p>
    <w:p w14:paraId="5CCEA948">
      <w:pPr>
        <w:spacing w:before="130" w:line="219" w:lineRule="auto"/>
        <w:ind w:left="447"/>
        <w:rPr>
          <w:rFonts w:ascii="宋体" w:hAnsi="宋体" w:eastAsia="宋体" w:cs="宋体"/>
          <w:sz w:val="24"/>
          <w:szCs w:val="24"/>
        </w:rPr>
      </w:pPr>
      <w:r>
        <w:rPr>
          <w:rFonts w:ascii="宋体" w:hAnsi="宋体" w:eastAsia="宋体" w:cs="宋体"/>
          <w:spacing w:val="-7"/>
          <w:sz w:val="24"/>
          <w:szCs w:val="24"/>
        </w:rPr>
        <w:t>2.17.3 检验和验收标准、程序等具体内容</w:t>
      </w:r>
      <w:r>
        <w:rPr>
          <w:rFonts w:ascii="宋体" w:hAnsi="宋体" w:eastAsia="宋体" w:cs="宋体"/>
          <w:spacing w:val="-8"/>
          <w:sz w:val="24"/>
          <w:szCs w:val="24"/>
        </w:rPr>
        <w:t>以及前述验收书的效力。</w:t>
      </w:r>
    </w:p>
    <w:p w14:paraId="185B98FE">
      <w:pPr>
        <w:spacing w:line="219" w:lineRule="auto"/>
        <w:rPr>
          <w:rFonts w:ascii="宋体" w:hAnsi="宋体" w:eastAsia="宋体" w:cs="宋体"/>
          <w:sz w:val="24"/>
          <w:szCs w:val="24"/>
        </w:rPr>
        <w:sectPr>
          <w:footerReference r:id="rId38" w:type="default"/>
          <w:pgSz w:w="11906" w:h="16839"/>
          <w:pgMar w:top="400" w:right="1375" w:bottom="1156" w:left="1433" w:header="0" w:footer="994" w:gutter="0"/>
          <w:cols w:space="720" w:num="1"/>
        </w:sectPr>
      </w:pPr>
    </w:p>
    <w:p w14:paraId="6B54E66F">
      <w:pPr>
        <w:pStyle w:val="6"/>
        <w:spacing w:line="282" w:lineRule="auto"/>
      </w:pPr>
    </w:p>
    <w:p w14:paraId="6C64FCAB">
      <w:pPr>
        <w:pStyle w:val="6"/>
        <w:spacing w:line="282" w:lineRule="auto"/>
      </w:pPr>
    </w:p>
    <w:p w14:paraId="7FDC879F">
      <w:pPr>
        <w:pStyle w:val="6"/>
        <w:spacing w:line="283" w:lineRule="auto"/>
      </w:pPr>
    </w:p>
    <w:p w14:paraId="7A2362CF">
      <w:pPr>
        <w:pStyle w:val="6"/>
        <w:spacing w:line="283" w:lineRule="auto"/>
      </w:pPr>
    </w:p>
    <w:p w14:paraId="3A003001">
      <w:pPr>
        <w:pStyle w:val="6"/>
        <w:spacing w:line="283" w:lineRule="auto"/>
      </w:pPr>
    </w:p>
    <w:p w14:paraId="471E9138">
      <w:pPr>
        <w:spacing w:before="97" w:line="219" w:lineRule="auto"/>
        <w:ind w:left="3033"/>
        <w:rPr>
          <w:rFonts w:ascii="宋体" w:hAnsi="宋体" w:eastAsia="宋体" w:cs="宋体"/>
          <w:sz w:val="30"/>
          <w:szCs w:val="30"/>
        </w:rPr>
      </w:pPr>
      <w:r>
        <w:rPr>
          <w:rFonts w:ascii="宋体" w:hAnsi="宋体" w:eastAsia="宋体" w:cs="宋体"/>
          <w:b/>
          <w:bCs/>
          <w:spacing w:val="-7"/>
          <w:sz w:val="30"/>
          <w:szCs w:val="30"/>
        </w:rPr>
        <w:t>第六章</w:t>
      </w:r>
      <w:r>
        <w:rPr>
          <w:rFonts w:ascii="宋体" w:hAnsi="宋体" w:eastAsia="宋体" w:cs="宋体"/>
          <w:spacing w:val="15"/>
          <w:sz w:val="30"/>
          <w:szCs w:val="30"/>
        </w:rPr>
        <w:t xml:space="preserve">  </w:t>
      </w:r>
      <w:r>
        <w:rPr>
          <w:rFonts w:ascii="宋体" w:hAnsi="宋体" w:eastAsia="宋体" w:cs="宋体"/>
          <w:b/>
          <w:bCs/>
          <w:spacing w:val="-7"/>
          <w:sz w:val="30"/>
          <w:szCs w:val="30"/>
        </w:rPr>
        <w:t>响应文件格式</w:t>
      </w:r>
    </w:p>
    <w:p w14:paraId="6D1E7C63">
      <w:pPr>
        <w:pStyle w:val="6"/>
        <w:spacing w:line="244" w:lineRule="auto"/>
      </w:pPr>
    </w:p>
    <w:p w14:paraId="12D76692">
      <w:pPr>
        <w:pStyle w:val="6"/>
        <w:spacing w:line="244" w:lineRule="auto"/>
      </w:pPr>
    </w:p>
    <w:p w14:paraId="57FD49C3">
      <w:pPr>
        <w:pStyle w:val="6"/>
        <w:spacing w:line="244" w:lineRule="auto"/>
      </w:pPr>
    </w:p>
    <w:p w14:paraId="731B692D">
      <w:pPr>
        <w:pStyle w:val="6"/>
        <w:spacing w:line="244" w:lineRule="auto"/>
      </w:pPr>
    </w:p>
    <w:p w14:paraId="1484CBED">
      <w:pPr>
        <w:pStyle w:val="6"/>
        <w:spacing w:line="245" w:lineRule="auto"/>
      </w:pPr>
    </w:p>
    <w:p w14:paraId="3AAECD44">
      <w:pPr>
        <w:pStyle w:val="6"/>
        <w:spacing w:line="245" w:lineRule="auto"/>
      </w:pPr>
    </w:p>
    <w:p w14:paraId="5C248C2E">
      <w:pPr>
        <w:pStyle w:val="6"/>
        <w:spacing w:line="245" w:lineRule="auto"/>
      </w:pPr>
    </w:p>
    <w:p w14:paraId="1CC6794F">
      <w:pPr>
        <w:pStyle w:val="6"/>
        <w:spacing w:line="245" w:lineRule="auto"/>
      </w:pPr>
    </w:p>
    <w:p w14:paraId="68E8B02C">
      <w:pPr>
        <w:pStyle w:val="6"/>
        <w:spacing w:line="245" w:lineRule="auto"/>
      </w:pPr>
    </w:p>
    <w:p w14:paraId="30BF2051">
      <w:pPr>
        <w:spacing w:before="91" w:line="220" w:lineRule="auto"/>
        <w:rPr>
          <w:rFonts w:ascii="宋体" w:hAnsi="宋体" w:eastAsia="宋体" w:cs="宋体"/>
          <w:sz w:val="28"/>
          <w:szCs w:val="28"/>
        </w:rPr>
      </w:pPr>
      <w:r>
        <w:rPr>
          <w:rFonts w:ascii="宋体" w:hAnsi="宋体" w:eastAsia="宋体" w:cs="宋体"/>
          <w:spacing w:val="-3"/>
          <w:sz w:val="28"/>
          <w:szCs w:val="28"/>
        </w:rPr>
        <w:t>封面格式</w:t>
      </w:r>
    </w:p>
    <w:p w14:paraId="4E22F027">
      <w:pPr>
        <w:spacing w:before="290" w:line="220" w:lineRule="auto"/>
        <w:ind w:left="3567"/>
        <w:rPr>
          <w:rFonts w:ascii="宋体" w:hAnsi="宋体" w:eastAsia="宋体" w:cs="宋体"/>
          <w:sz w:val="28"/>
          <w:szCs w:val="28"/>
        </w:rPr>
      </w:pPr>
      <w:r>
        <w:rPr>
          <w:rFonts w:ascii="宋体" w:hAnsi="宋体" w:eastAsia="宋体" w:cs="宋体"/>
          <w:b/>
          <w:bCs/>
          <w:spacing w:val="-15"/>
          <w:sz w:val="28"/>
          <w:szCs w:val="28"/>
        </w:rPr>
        <w:t>响</w:t>
      </w:r>
      <w:r>
        <w:rPr>
          <w:rFonts w:ascii="宋体" w:hAnsi="宋体" w:eastAsia="宋体" w:cs="宋体"/>
          <w:spacing w:val="7"/>
          <w:sz w:val="28"/>
          <w:szCs w:val="28"/>
        </w:rPr>
        <w:t xml:space="preserve">  </w:t>
      </w:r>
      <w:r>
        <w:rPr>
          <w:rFonts w:ascii="宋体" w:hAnsi="宋体" w:eastAsia="宋体" w:cs="宋体"/>
          <w:b/>
          <w:bCs/>
          <w:spacing w:val="-15"/>
          <w:sz w:val="28"/>
          <w:szCs w:val="28"/>
        </w:rPr>
        <w:t>应</w:t>
      </w:r>
      <w:r>
        <w:rPr>
          <w:rFonts w:ascii="宋体" w:hAnsi="宋体" w:eastAsia="宋体" w:cs="宋体"/>
          <w:spacing w:val="7"/>
          <w:sz w:val="28"/>
          <w:szCs w:val="28"/>
        </w:rPr>
        <w:t xml:space="preserve">  </w:t>
      </w:r>
      <w:r>
        <w:rPr>
          <w:rFonts w:ascii="宋体" w:hAnsi="宋体" w:eastAsia="宋体" w:cs="宋体"/>
          <w:b/>
          <w:bCs/>
          <w:spacing w:val="-15"/>
          <w:sz w:val="28"/>
          <w:szCs w:val="28"/>
        </w:rPr>
        <w:t>文</w:t>
      </w:r>
      <w:r>
        <w:rPr>
          <w:rFonts w:ascii="宋体" w:hAnsi="宋体" w:eastAsia="宋体" w:cs="宋体"/>
          <w:spacing w:val="5"/>
          <w:sz w:val="28"/>
          <w:szCs w:val="28"/>
        </w:rPr>
        <w:t xml:space="preserve">  </w:t>
      </w:r>
      <w:r>
        <w:rPr>
          <w:rFonts w:ascii="宋体" w:hAnsi="宋体" w:eastAsia="宋体" w:cs="宋体"/>
          <w:b/>
          <w:bCs/>
          <w:spacing w:val="-15"/>
          <w:sz w:val="28"/>
          <w:szCs w:val="28"/>
        </w:rPr>
        <w:t>件</w:t>
      </w:r>
    </w:p>
    <w:p w14:paraId="509ACDE1">
      <w:pPr>
        <w:pStyle w:val="6"/>
        <w:spacing w:line="287" w:lineRule="auto"/>
      </w:pPr>
    </w:p>
    <w:p w14:paraId="570368BE">
      <w:pPr>
        <w:pStyle w:val="6"/>
        <w:spacing w:line="288" w:lineRule="auto"/>
      </w:pPr>
    </w:p>
    <w:p w14:paraId="587E1A3C">
      <w:pPr>
        <w:pStyle w:val="6"/>
        <w:spacing w:line="288" w:lineRule="auto"/>
      </w:pPr>
    </w:p>
    <w:p w14:paraId="1385E5C9">
      <w:pPr>
        <w:pStyle w:val="6"/>
        <w:spacing w:line="288" w:lineRule="auto"/>
      </w:pPr>
    </w:p>
    <w:p w14:paraId="040D41BC">
      <w:pPr>
        <w:pStyle w:val="6"/>
        <w:spacing w:line="288" w:lineRule="auto"/>
      </w:pPr>
    </w:p>
    <w:p w14:paraId="587CD489">
      <w:pPr>
        <w:spacing w:before="91" w:line="398" w:lineRule="auto"/>
        <w:ind w:left="5" w:right="7367"/>
        <w:rPr>
          <w:rFonts w:ascii="宋体" w:hAnsi="宋体" w:eastAsia="宋体" w:cs="宋体"/>
          <w:sz w:val="28"/>
          <w:szCs w:val="28"/>
        </w:rPr>
      </w:pPr>
      <w:r>
        <w:rPr>
          <w:rFonts w:ascii="宋体" w:hAnsi="宋体" w:eastAsia="宋体" w:cs="宋体"/>
          <w:spacing w:val="-16"/>
          <w:sz w:val="28"/>
          <w:szCs w:val="28"/>
        </w:rPr>
        <w:t>项目编号：</w:t>
      </w:r>
      <w:r>
        <w:rPr>
          <w:rFonts w:ascii="宋体" w:hAnsi="宋体" w:eastAsia="宋体" w:cs="宋体"/>
          <w:sz w:val="28"/>
          <w:szCs w:val="28"/>
        </w:rPr>
        <w:t xml:space="preserve"> </w:t>
      </w:r>
      <w:r>
        <w:rPr>
          <w:rFonts w:ascii="宋体" w:hAnsi="宋体" w:eastAsia="宋体" w:cs="宋体"/>
          <w:spacing w:val="-16"/>
          <w:sz w:val="28"/>
          <w:szCs w:val="28"/>
        </w:rPr>
        <w:t>项目名称：</w:t>
      </w:r>
    </w:p>
    <w:p w14:paraId="786C6F50">
      <w:pPr>
        <w:spacing w:before="40" w:line="219" w:lineRule="auto"/>
        <w:ind w:left="1"/>
        <w:rPr>
          <w:rFonts w:ascii="宋体" w:hAnsi="宋体" w:eastAsia="宋体" w:cs="宋体"/>
          <w:sz w:val="28"/>
          <w:szCs w:val="28"/>
        </w:rPr>
      </w:pPr>
      <w:r>
        <w:rPr>
          <w:rFonts w:ascii="宋体" w:hAnsi="宋体" w:eastAsia="宋体" w:cs="宋体"/>
          <w:spacing w:val="-4"/>
          <w:sz w:val="28"/>
          <w:szCs w:val="28"/>
        </w:rPr>
        <w:t>供 应</w:t>
      </w:r>
      <w:r>
        <w:rPr>
          <w:rFonts w:ascii="宋体" w:hAnsi="宋体" w:eastAsia="宋体" w:cs="宋体"/>
          <w:spacing w:val="17"/>
          <w:sz w:val="28"/>
          <w:szCs w:val="28"/>
        </w:rPr>
        <w:t xml:space="preserve"> </w:t>
      </w:r>
      <w:r>
        <w:rPr>
          <w:rFonts w:ascii="宋体" w:hAnsi="宋体" w:eastAsia="宋体" w:cs="宋体"/>
          <w:spacing w:val="-4"/>
          <w:sz w:val="28"/>
          <w:szCs w:val="28"/>
        </w:rPr>
        <w:t>商（公章</w:t>
      </w:r>
      <w:r>
        <w:rPr>
          <w:rFonts w:ascii="宋体" w:hAnsi="宋体" w:eastAsia="宋体" w:cs="宋体"/>
          <w:sz w:val="28"/>
          <w:szCs w:val="28"/>
        </w:rPr>
        <w:t>）：</w:t>
      </w:r>
    </w:p>
    <w:p w14:paraId="18797C3B">
      <w:pPr>
        <w:spacing w:before="291" w:line="398" w:lineRule="auto"/>
        <w:ind w:right="5409" w:firstLine="2"/>
        <w:rPr>
          <w:rFonts w:ascii="宋体" w:hAnsi="宋体" w:eastAsia="宋体" w:cs="宋体"/>
          <w:sz w:val="28"/>
          <w:szCs w:val="28"/>
        </w:rPr>
      </w:pPr>
      <w:r>
        <w:rPr>
          <w:rFonts w:ascii="宋体" w:hAnsi="宋体" w:eastAsia="宋体" w:cs="宋体"/>
          <w:spacing w:val="-2"/>
          <w:sz w:val="28"/>
          <w:szCs w:val="28"/>
        </w:rPr>
        <w:t>法定代表人签字（盖章</w:t>
      </w:r>
      <w:r>
        <w:rPr>
          <w:rFonts w:ascii="宋体" w:hAnsi="宋体" w:eastAsia="宋体" w:cs="宋体"/>
          <w:spacing w:val="-30"/>
          <w:sz w:val="28"/>
          <w:szCs w:val="28"/>
        </w:rPr>
        <w:t>）：</w:t>
      </w:r>
      <w:r>
        <w:rPr>
          <w:rFonts w:ascii="宋体" w:hAnsi="宋体" w:eastAsia="宋体" w:cs="宋体"/>
          <w:spacing w:val="1"/>
          <w:sz w:val="28"/>
          <w:szCs w:val="28"/>
        </w:rPr>
        <w:t xml:space="preserve"> </w:t>
      </w:r>
      <w:r>
        <w:rPr>
          <w:rFonts w:ascii="宋体" w:hAnsi="宋体" w:eastAsia="宋体" w:cs="宋体"/>
          <w:spacing w:val="-2"/>
          <w:sz w:val="28"/>
          <w:szCs w:val="28"/>
        </w:rPr>
        <w:t>委托代理人签字：</w:t>
      </w:r>
    </w:p>
    <w:p w14:paraId="3A656F04">
      <w:pPr>
        <w:spacing w:before="41" w:line="220" w:lineRule="auto"/>
        <w:ind w:left="49"/>
        <w:rPr>
          <w:rFonts w:ascii="宋体" w:hAnsi="宋体" w:eastAsia="宋体" w:cs="宋体"/>
          <w:sz w:val="28"/>
          <w:szCs w:val="28"/>
        </w:rPr>
      </w:pPr>
      <w:r>
        <w:rPr>
          <w:rFonts w:ascii="宋体" w:hAnsi="宋体" w:eastAsia="宋体" w:cs="宋体"/>
          <w:spacing w:val="-15"/>
          <w:sz w:val="28"/>
          <w:szCs w:val="28"/>
        </w:rPr>
        <w:t>日期：</w:t>
      </w:r>
      <w:r>
        <w:rPr>
          <w:rFonts w:ascii="宋体" w:hAnsi="宋体" w:eastAsia="宋体" w:cs="宋体"/>
          <w:spacing w:val="4"/>
          <w:sz w:val="28"/>
          <w:szCs w:val="28"/>
        </w:rPr>
        <w:t xml:space="preserve">   </w:t>
      </w:r>
      <w:r>
        <w:rPr>
          <w:rFonts w:ascii="宋体" w:hAnsi="宋体" w:eastAsia="宋体" w:cs="宋体"/>
          <w:spacing w:val="-15"/>
          <w:sz w:val="28"/>
          <w:szCs w:val="28"/>
        </w:rPr>
        <w:t>年</w:t>
      </w:r>
      <w:r>
        <w:rPr>
          <w:rFonts w:ascii="宋体" w:hAnsi="宋体" w:eastAsia="宋体" w:cs="宋体"/>
          <w:spacing w:val="4"/>
          <w:sz w:val="28"/>
          <w:szCs w:val="28"/>
        </w:rPr>
        <w:t xml:space="preserve">    </w:t>
      </w:r>
      <w:r>
        <w:rPr>
          <w:rFonts w:ascii="宋体" w:hAnsi="宋体" w:eastAsia="宋体" w:cs="宋体"/>
          <w:spacing w:val="-15"/>
          <w:sz w:val="28"/>
          <w:szCs w:val="28"/>
        </w:rPr>
        <w:t>月</w:t>
      </w:r>
      <w:r>
        <w:rPr>
          <w:rFonts w:ascii="宋体" w:hAnsi="宋体" w:eastAsia="宋体" w:cs="宋体"/>
          <w:spacing w:val="15"/>
          <w:sz w:val="28"/>
          <w:szCs w:val="28"/>
        </w:rPr>
        <w:t xml:space="preserve">    </w:t>
      </w:r>
      <w:r>
        <w:rPr>
          <w:rFonts w:ascii="宋体" w:hAnsi="宋体" w:eastAsia="宋体" w:cs="宋体"/>
          <w:spacing w:val="-15"/>
          <w:sz w:val="28"/>
          <w:szCs w:val="28"/>
        </w:rPr>
        <w:t>日</w:t>
      </w:r>
    </w:p>
    <w:p w14:paraId="75DA3662">
      <w:pPr>
        <w:spacing w:line="220" w:lineRule="auto"/>
        <w:rPr>
          <w:rFonts w:ascii="宋体" w:hAnsi="宋体" w:eastAsia="宋体" w:cs="宋体"/>
          <w:sz w:val="28"/>
          <w:szCs w:val="28"/>
        </w:rPr>
        <w:sectPr>
          <w:footerReference r:id="rId39" w:type="default"/>
          <w:pgSz w:w="11906" w:h="16839"/>
          <w:pgMar w:top="400" w:right="1785" w:bottom="1156" w:left="1425" w:header="0" w:footer="994" w:gutter="0"/>
          <w:cols w:space="720" w:num="1"/>
        </w:sectPr>
      </w:pPr>
    </w:p>
    <w:p w14:paraId="7789CF4A">
      <w:pPr>
        <w:pStyle w:val="6"/>
        <w:spacing w:line="273" w:lineRule="auto"/>
      </w:pPr>
    </w:p>
    <w:p w14:paraId="2EC02D91">
      <w:pPr>
        <w:pStyle w:val="6"/>
        <w:spacing w:line="273" w:lineRule="auto"/>
      </w:pPr>
    </w:p>
    <w:p w14:paraId="399C5D14">
      <w:pPr>
        <w:pStyle w:val="6"/>
        <w:spacing w:line="273" w:lineRule="auto"/>
      </w:pPr>
    </w:p>
    <w:p w14:paraId="254A1F77">
      <w:pPr>
        <w:pStyle w:val="6"/>
        <w:spacing w:line="274" w:lineRule="auto"/>
      </w:pPr>
    </w:p>
    <w:p w14:paraId="7EAF2340">
      <w:pPr>
        <w:pStyle w:val="6"/>
        <w:spacing w:line="274" w:lineRule="auto"/>
      </w:pPr>
    </w:p>
    <w:p w14:paraId="6DCE8A91">
      <w:pPr>
        <w:spacing w:before="114" w:line="227" w:lineRule="auto"/>
        <w:ind w:left="3979"/>
        <w:rPr>
          <w:rFonts w:ascii="宋体" w:hAnsi="宋体" w:eastAsia="宋体" w:cs="宋体"/>
          <w:sz w:val="35"/>
          <w:szCs w:val="35"/>
        </w:rPr>
      </w:pPr>
      <w:r>
        <w:rPr>
          <w:rFonts w:ascii="宋体" w:hAnsi="宋体" w:eastAsia="宋体" w:cs="宋体"/>
          <w:b/>
          <w:bCs/>
          <w:spacing w:val="-41"/>
          <w:sz w:val="35"/>
          <w:szCs w:val="35"/>
        </w:rPr>
        <w:t>目</w:t>
      </w:r>
      <w:r>
        <w:rPr>
          <w:rFonts w:ascii="宋体" w:hAnsi="宋体" w:eastAsia="宋体" w:cs="宋体"/>
          <w:spacing w:val="11"/>
          <w:sz w:val="35"/>
          <w:szCs w:val="35"/>
        </w:rPr>
        <w:t xml:space="preserve">   </w:t>
      </w:r>
      <w:r>
        <w:rPr>
          <w:rFonts w:ascii="宋体" w:hAnsi="宋体" w:eastAsia="宋体" w:cs="宋体"/>
          <w:b/>
          <w:bCs/>
          <w:spacing w:val="-41"/>
          <w:sz w:val="35"/>
          <w:szCs w:val="35"/>
        </w:rPr>
        <w:t>录</w:t>
      </w:r>
    </w:p>
    <w:p w14:paraId="20281481">
      <w:pPr>
        <w:pStyle w:val="6"/>
        <w:spacing w:line="282" w:lineRule="auto"/>
      </w:pPr>
    </w:p>
    <w:p w14:paraId="5D45284F">
      <w:pPr>
        <w:spacing w:before="40" w:line="219" w:lineRule="auto"/>
        <w:ind w:left="1"/>
        <w:rPr>
          <w:rFonts w:ascii="宋体" w:hAnsi="宋体" w:eastAsia="宋体" w:cs="宋体"/>
          <w:spacing w:val="-4"/>
          <w:sz w:val="28"/>
          <w:szCs w:val="28"/>
        </w:rPr>
      </w:pPr>
    </w:p>
    <w:p w14:paraId="6706B0C0">
      <w:pPr>
        <w:spacing w:before="40" w:line="219" w:lineRule="auto"/>
        <w:ind w:left="1"/>
        <w:rPr>
          <w:rFonts w:ascii="宋体" w:hAnsi="宋体" w:eastAsia="宋体" w:cs="宋体"/>
          <w:spacing w:val="-4"/>
          <w:sz w:val="28"/>
          <w:szCs w:val="28"/>
        </w:rPr>
      </w:pPr>
      <w:r>
        <w:rPr>
          <w:rFonts w:ascii="宋体" w:hAnsi="宋体" w:eastAsia="宋体" w:cs="宋体"/>
          <w:spacing w:val="-4"/>
          <w:sz w:val="28"/>
          <w:szCs w:val="28"/>
        </w:rPr>
        <w:t>1、响应函及资格声明函</w:t>
      </w:r>
    </w:p>
    <w:p w14:paraId="7E26F786">
      <w:pPr>
        <w:spacing w:before="40" w:line="219" w:lineRule="auto"/>
        <w:ind w:left="1"/>
        <w:rPr>
          <w:rFonts w:ascii="宋体" w:hAnsi="宋体" w:eastAsia="宋体" w:cs="宋体"/>
          <w:spacing w:val="-4"/>
          <w:sz w:val="28"/>
          <w:szCs w:val="28"/>
        </w:rPr>
      </w:pPr>
      <w:r>
        <w:rPr>
          <w:rFonts w:ascii="宋体" w:hAnsi="宋体" w:eastAsia="宋体" w:cs="宋体"/>
          <w:spacing w:val="-4"/>
          <w:sz w:val="28"/>
          <w:szCs w:val="28"/>
        </w:rPr>
        <w:t>2、法定代表人身份证明及法定代表人有效身份证正反面复印件</w:t>
      </w:r>
    </w:p>
    <w:p w14:paraId="1EBEB67B">
      <w:pPr>
        <w:spacing w:before="40" w:line="219" w:lineRule="auto"/>
        <w:ind w:left="1"/>
        <w:rPr>
          <w:rFonts w:ascii="宋体" w:hAnsi="宋体" w:eastAsia="宋体" w:cs="宋体"/>
          <w:spacing w:val="-4"/>
          <w:sz w:val="28"/>
          <w:szCs w:val="28"/>
        </w:rPr>
      </w:pPr>
      <w:r>
        <w:rPr>
          <w:rFonts w:ascii="宋体" w:hAnsi="宋体" w:eastAsia="宋体" w:cs="宋体"/>
          <w:spacing w:val="-4"/>
          <w:sz w:val="28"/>
          <w:szCs w:val="28"/>
        </w:rPr>
        <w:t>3、法定代表人授权委托书(如有委托时)</w:t>
      </w:r>
    </w:p>
    <w:p w14:paraId="251A7223">
      <w:pPr>
        <w:spacing w:before="40" w:line="219" w:lineRule="auto"/>
        <w:ind w:left="1"/>
        <w:rPr>
          <w:rFonts w:ascii="宋体" w:hAnsi="宋体" w:eastAsia="宋体" w:cs="宋体"/>
          <w:spacing w:val="-4"/>
          <w:sz w:val="28"/>
          <w:szCs w:val="28"/>
        </w:rPr>
      </w:pPr>
      <w:r>
        <w:rPr>
          <w:rFonts w:ascii="宋体" w:hAnsi="宋体" w:eastAsia="宋体" w:cs="宋体"/>
          <w:spacing w:val="-4"/>
          <w:sz w:val="28"/>
          <w:szCs w:val="28"/>
        </w:rPr>
        <w:t>4、商务条款偏离表</w:t>
      </w:r>
    </w:p>
    <w:p w14:paraId="08E9F438">
      <w:pPr>
        <w:spacing w:before="40" w:line="219" w:lineRule="auto"/>
        <w:ind w:left="1"/>
        <w:rPr>
          <w:rFonts w:ascii="宋体" w:hAnsi="宋体" w:eastAsia="宋体" w:cs="宋体"/>
          <w:spacing w:val="-4"/>
          <w:sz w:val="28"/>
          <w:szCs w:val="28"/>
        </w:rPr>
      </w:pPr>
      <w:r>
        <w:rPr>
          <w:rFonts w:ascii="宋体" w:hAnsi="宋体" w:eastAsia="宋体" w:cs="宋体"/>
          <w:spacing w:val="-4"/>
          <w:sz w:val="28"/>
          <w:szCs w:val="28"/>
        </w:rPr>
        <w:t>5、</w:t>
      </w:r>
      <w:r>
        <w:rPr>
          <w:rFonts w:hint="eastAsia" w:ascii="宋体" w:hAnsi="宋体" w:eastAsia="宋体" w:cs="宋体"/>
          <w:spacing w:val="-4"/>
          <w:sz w:val="28"/>
          <w:szCs w:val="28"/>
          <w:lang w:val="en-US" w:eastAsia="zh-CN"/>
        </w:rPr>
        <w:t>投</w:t>
      </w:r>
      <w:r>
        <w:rPr>
          <w:rFonts w:ascii="宋体" w:hAnsi="宋体" w:eastAsia="宋体" w:cs="宋体"/>
          <w:spacing w:val="-4"/>
          <w:sz w:val="28"/>
          <w:szCs w:val="28"/>
        </w:rPr>
        <w:t>标人情况介绍</w:t>
      </w:r>
    </w:p>
    <w:p w14:paraId="179CB3C0">
      <w:pPr>
        <w:spacing w:before="40" w:line="219" w:lineRule="auto"/>
        <w:ind w:left="1"/>
        <w:rPr>
          <w:rFonts w:ascii="宋体" w:hAnsi="宋体" w:eastAsia="宋体" w:cs="宋体"/>
          <w:spacing w:val="-4"/>
          <w:sz w:val="28"/>
          <w:szCs w:val="28"/>
        </w:rPr>
      </w:pPr>
      <w:r>
        <w:rPr>
          <w:rFonts w:ascii="宋体" w:hAnsi="宋体" w:eastAsia="宋体" w:cs="宋体"/>
          <w:spacing w:val="-4"/>
          <w:sz w:val="28"/>
          <w:szCs w:val="28"/>
        </w:rPr>
        <w:t>6、供应商类似业绩的证明文件(如有要求)</w:t>
      </w:r>
    </w:p>
    <w:p w14:paraId="6463305D">
      <w:pPr>
        <w:spacing w:before="40" w:line="219" w:lineRule="auto"/>
        <w:ind w:left="1"/>
        <w:rPr>
          <w:rFonts w:ascii="宋体" w:hAnsi="宋体" w:eastAsia="宋体" w:cs="宋体"/>
          <w:spacing w:val="-4"/>
          <w:sz w:val="28"/>
          <w:szCs w:val="28"/>
        </w:rPr>
      </w:pPr>
      <w:r>
        <w:rPr>
          <w:rFonts w:ascii="宋体" w:hAnsi="宋体" w:eastAsia="宋体" w:cs="宋体"/>
          <w:spacing w:val="-4"/>
          <w:sz w:val="28"/>
          <w:szCs w:val="28"/>
        </w:rPr>
        <w:t>7 、服务需求偏离表</w:t>
      </w:r>
    </w:p>
    <w:p w14:paraId="3CCD9172">
      <w:pPr>
        <w:spacing w:before="40" w:line="219" w:lineRule="auto"/>
        <w:ind w:left="1"/>
        <w:rPr>
          <w:rFonts w:ascii="宋体" w:hAnsi="宋体" w:eastAsia="宋体" w:cs="宋体"/>
          <w:spacing w:val="-4"/>
          <w:sz w:val="28"/>
          <w:szCs w:val="28"/>
        </w:rPr>
      </w:pPr>
      <w:r>
        <w:rPr>
          <w:rFonts w:ascii="宋体" w:hAnsi="宋体" w:eastAsia="宋体" w:cs="宋体"/>
          <w:spacing w:val="-4"/>
          <w:sz w:val="28"/>
          <w:szCs w:val="28"/>
        </w:rPr>
        <w:t>8 、</w:t>
      </w:r>
      <w:r>
        <w:rPr>
          <w:rFonts w:hint="eastAsia" w:ascii="宋体" w:hAnsi="宋体" w:eastAsia="宋体" w:cs="宋体"/>
          <w:spacing w:val="-4"/>
          <w:sz w:val="28"/>
          <w:szCs w:val="28"/>
          <w:lang w:val="en-US" w:eastAsia="zh-CN"/>
        </w:rPr>
        <w:t>项目实施</w:t>
      </w:r>
      <w:r>
        <w:rPr>
          <w:rFonts w:ascii="宋体" w:hAnsi="宋体" w:eastAsia="宋体" w:cs="宋体"/>
          <w:spacing w:val="-4"/>
          <w:sz w:val="28"/>
          <w:szCs w:val="28"/>
        </w:rPr>
        <w:t>方案</w:t>
      </w:r>
      <w:r>
        <w:rPr>
          <w:rFonts w:hint="eastAsia" w:ascii="宋体" w:hAnsi="宋体" w:eastAsia="宋体" w:cs="宋体"/>
          <w:spacing w:val="-4"/>
          <w:sz w:val="28"/>
          <w:szCs w:val="28"/>
          <w:lang w:eastAsia="zh-CN"/>
        </w:rPr>
        <w:t>、</w:t>
      </w:r>
      <w:r>
        <w:rPr>
          <w:rFonts w:hint="eastAsia" w:ascii="宋体" w:hAnsi="宋体" w:eastAsia="宋体" w:cs="宋体"/>
          <w:spacing w:val="-4"/>
          <w:sz w:val="28"/>
          <w:szCs w:val="28"/>
          <w:lang w:val="en-US" w:eastAsia="zh-CN"/>
        </w:rPr>
        <w:t>应急防治措施方案</w:t>
      </w:r>
    </w:p>
    <w:p w14:paraId="318F8D27">
      <w:pPr>
        <w:spacing w:before="40" w:line="219" w:lineRule="auto"/>
        <w:ind w:left="1"/>
        <w:rPr>
          <w:rFonts w:ascii="宋体" w:hAnsi="宋体" w:eastAsia="宋体" w:cs="宋体"/>
          <w:spacing w:val="-4"/>
          <w:sz w:val="28"/>
          <w:szCs w:val="28"/>
        </w:rPr>
      </w:pPr>
      <w:r>
        <w:rPr>
          <w:rFonts w:ascii="宋体" w:hAnsi="宋体" w:eastAsia="宋体" w:cs="宋体"/>
          <w:spacing w:val="-4"/>
          <w:sz w:val="28"/>
          <w:szCs w:val="28"/>
        </w:rPr>
        <w:t>9、售后服务方案</w:t>
      </w:r>
    </w:p>
    <w:p w14:paraId="3EFAA512">
      <w:pPr>
        <w:spacing w:before="40" w:line="219" w:lineRule="auto"/>
        <w:ind w:left="1"/>
        <w:rPr>
          <w:rFonts w:ascii="宋体" w:hAnsi="宋体" w:eastAsia="宋体" w:cs="宋体"/>
          <w:spacing w:val="-4"/>
          <w:sz w:val="28"/>
          <w:szCs w:val="28"/>
        </w:rPr>
      </w:pPr>
      <w:r>
        <w:rPr>
          <w:rFonts w:ascii="宋体" w:hAnsi="宋体" w:eastAsia="宋体" w:cs="宋体"/>
          <w:spacing w:val="-4"/>
          <w:sz w:val="28"/>
          <w:szCs w:val="28"/>
        </w:rPr>
        <w:t>10 、项目实施人员一览表</w:t>
      </w:r>
    </w:p>
    <w:p w14:paraId="2FF54591">
      <w:pPr>
        <w:spacing w:before="40" w:line="219" w:lineRule="auto"/>
        <w:ind w:left="1"/>
        <w:rPr>
          <w:rFonts w:ascii="宋体" w:hAnsi="宋体" w:eastAsia="宋体" w:cs="宋体"/>
          <w:spacing w:val="-4"/>
          <w:sz w:val="28"/>
          <w:szCs w:val="28"/>
        </w:rPr>
      </w:pPr>
      <w:r>
        <w:rPr>
          <w:rFonts w:ascii="宋体" w:hAnsi="宋体" w:eastAsia="宋体" w:cs="宋体"/>
          <w:spacing w:val="-4"/>
          <w:sz w:val="28"/>
          <w:szCs w:val="28"/>
        </w:rPr>
        <w:t>11、服务需求、商务条款要求提供的其他材料</w:t>
      </w:r>
    </w:p>
    <w:p w14:paraId="06DA41EB">
      <w:pPr>
        <w:spacing w:before="40" w:line="219" w:lineRule="auto"/>
        <w:ind w:left="1"/>
        <w:rPr>
          <w:rFonts w:ascii="宋体" w:hAnsi="宋体" w:eastAsia="宋体" w:cs="宋体"/>
          <w:spacing w:val="-4"/>
          <w:sz w:val="28"/>
          <w:szCs w:val="28"/>
        </w:rPr>
      </w:pPr>
      <w:r>
        <w:rPr>
          <w:rFonts w:ascii="宋体" w:hAnsi="宋体" w:eastAsia="宋体" w:cs="宋体"/>
          <w:spacing w:val="-4"/>
          <w:sz w:val="28"/>
          <w:szCs w:val="28"/>
        </w:rPr>
        <w:t>注：以上目录是基本格式要求，各供应商可根据自身情况进一步向下增加内容或细化。</w:t>
      </w:r>
    </w:p>
    <w:p w14:paraId="27BEE975">
      <w:pPr>
        <w:spacing w:before="40" w:line="219" w:lineRule="auto"/>
        <w:ind w:left="1"/>
        <w:rPr>
          <w:rFonts w:ascii="宋体" w:hAnsi="宋体" w:eastAsia="宋体" w:cs="宋体"/>
          <w:spacing w:val="-4"/>
          <w:sz w:val="28"/>
          <w:szCs w:val="28"/>
        </w:rPr>
        <w:sectPr>
          <w:footerReference r:id="rId40" w:type="default"/>
          <w:pgSz w:w="11906" w:h="16839"/>
          <w:pgMar w:top="400" w:right="1536" w:bottom="1156" w:left="1424" w:header="0" w:footer="994" w:gutter="0"/>
          <w:cols w:space="720" w:num="1"/>
        </w:sectPr>
      </w:pPr>
    </w:p>
    <w:p w14:paraId="5C1833A3">
      <w:pPr>
        <w:pStyle w:val="6"/>
        <w:spacing w:line="255" w:lineRule="auto"/>
      </w:pPr>
    </w:p>
    <w:p w14:paraId="5DA293F0">
      <w:pPr>
        <w:pStyle w:val="6"/>
        <w:spacing w:line="255" w:lineRule="auto"/>
      </w:pPr>
    </w:p>
    <w:p w14:paraId="360003A1">
      <w:pPr>
        <w:pStyle w:val="6"/>
        <w:spacing w:line="256" w:lineRule="auto"/>
      </w:pPr>
    </w:p>
    <w:p w14:paraId="64B26E19">
      <w:pPr>
        <w:spacing w:before="78" w:line="221" w:lineRule="auto"/>
        <w:ind w:left="4191"/>
        <w:rPr>
          <w:rFonts w:ascii="宋体" w:hAnsi="宋体" w:eastAsia="宋体" w:cs="宋体"/>
          <w:sz w:val="24"/>
          <w:szCs w:val="24"/>
        </w:rPr>
      </w:pPr>
      <w:r>
        <w:rPr>
          <w:rFonts w:ascii="宋体" w:hAnsi="宋体" w:eastAsia="宋体" w:cs="宋体"/>
          <w:b/>
          <w:bCs/>
          <w:spacing w:val="-9"/>
          <w:sz w:val="24"/>
          <w:szCs w:val="24"/>
        </w:rPr>
        <w:t>响应函</w:t>
      </w:r>
    </w:p>
    <w:p w14:paraId="0D482D1D">
      <w:pPr>
        <w:spacing w:before="180" w:line="221" w:lineRule="auto"/>
        <w:ind w:left="4215"/>
        <w:rPr>
          <w:rFonts w:ascii="宋体" w:hAnsi="宋体" w:eastAsia="宋体" w:cs="宋体"/>
          <w:sz w:val="24"/>
          <w:szCs w:val="24"/>
        </w:rPr>
      </w:pPr>
      <w:r>
        <w:rPr>
          <w:rFonts w:ascii="宋体" w:hAnsi="宋体" w:eastAsia="宋体" w:cs="宋体"/>
          <w:spacing w:val="-11"/>
          <w:sz w:val="24"/>
          <w:szCs w:val="24"/>
        </w:rPr>
        <w:t>响</w:t>
      </w:r>
      <w:r>
        <w:rPr>
          <w:rFonts w:ascii="宋体" w:hAnsi="宋体" w:eastAsia="宋体" w:cs="宋体"/>
          <w:spacing w:val="10"/>
          <w:sz w:val="24"/>
          <w:szCs w:val="24"/>
        </w:rPr>
        <w:t xml:space="preserve"> </w:t>
      </w:r>
      <w:r>
        <w:rPr>
          <w:rFonts w:ascii="宋体" w:hAnsi="宋体" w:eastAsia="宋体" w:cs="宋体"/>
          <w:spacing w:val="-11"/>
          <w:sz w:val="24"/>
          <w:szCs w:val="24"/>
        </w:rPr>
        <w:t>应</w:t>
      </w:r>
      <w:r>
        <w:rPr>
          <w:rFonts w:ascii="宋体" w:hAnsi="宋体" w:eastAsia="宋体" w:cs="宋体"/>
          <w:spacing w:val="25"/>
          <w:sz w:val="24"/>
          <w:szCs w:val="24"/>
        </w:rPr>
        <w:t xml:space="preserve"> </w:t>
      </w:r>
      <w:r>
        <w:rPr>
          <w:rFonts w:ascii="宋体" w:hAnsi="宋体" w:eastAsia="宋体" w:cs="宋体"/>
          <w:spacing w:val="-11"/>
          <w:sz w:val="24"/>
          <w:szCs w:val="24"/>
        </w:rPr>
        <w:t>函</w:t>
      </w:r>
    </w:p>
    <w:p w14:paraId="7D073B31">
      <w:pPr>
        <w:spacing w:before="181" w:line="235" w:lineRule="auto"/>
        <w:rPr>
          <w:rFonts w:ascii="宋体" w:hAnsi="宋体" w:eastAsia="宋体" w:cs="宋体"/>
          <w:sz w:val="24"/>
          <w:szCs w:val="24"/>
        </w:rPr>
      </w:pPr>
      <w:r>
        <w:rPr>
          <w:rFonts w:ascii="宋体" w:hAnsi="宋体" w:eastAsia="宋体" w:cs="宋体"/>
          <w:spacing w:val="-1"/>
          <w:sz w:val="24"/>
          <w:szCs w:val="24"/>
        </w:rPr>
        <w:t>XXXXXX  ：</w:t>
      </w:r>
    </w:p>
    <w:p w14:paraId="2F7AC104">
      <w:pPr>
        <w:spacing w:before="163" w:line="346" w:lineRule="auto"/>
        <w:ind w:left="8" w:firstLine="474"/>
        <w:rPr>
          <w:rFonts w:ascii="宋体" w:hAnsi="宋体" w:eastAsia="宋体" w:cs="宋体"/>
          <w:sz w:val="24"/>
          <w:szCs w:val="24"/>
        </w:rPr>
      </w:pPr>
      <w:r>
        <w:rPr>
          <w:rFonts w:ascii="宋体" w:hAnsi="宋体" w:eastAsia="宋体" w:cs="宋体"/>
          <w:spacing w:val="-1"/>
          <w:sz w:val="24"/>
          <w:szCs w:val="24"/>
        </w:rPr>
        <w:t>根据贵公司对 XXXXXXXXXX 的磋商邀请（项目编号：XXXXXX</w:t>
      </w:r>
      <w:r>
        <w:rPr>
          <w:rFonts w:ascii="宋体" w:hAnsi="宋体" w:eastAsia="宋体" w:cs="宋体"/>
          <w:spacing w:val="-4"/>
          <w:sz w:val="24"/>
          <w:szCs w:val="24"/>
        </w:rPr>
        <w:t>），</w:t>
      </w:r>
      <w:r>
        <w:rPr>
          <w:rFonts w:ascii="宋体" w:hAnsi="宋体" w:eastAsia="宋体" w:cs="宋体"/>
          <w:spacing w:val="-2"/>
          <w:sz w:val="24"/>
          <w:szCs w:val="24"/>
        </w:rPr>
        <w:t>我公司经研究，决</w:t>
      </w:r>
      <w:r>
        <w:rPr>
          <w:rFonts w:ascii="宋体" w:hAnsi="宋体" w:eastAsia="宋体" w:cs="宋体"/>
          <w:sz w:val="24"/>
          <w:szCs w:val="24"/>
        </w:rPr>
        <w:t xml:space="preserve"> </w:t>
      </w:r>
      <w:r>
        <w:rPr>
          <w:rFonts w:ascii="宋体" w:hAnsi="宋体" w:eastAsia="宋体" w:cs="宋体"/>
          <w:spacing w:val="-1"/>
          <w:sz w:val="24"/>
          <w:szCs w:val="24"/>
        </w:rPr>
        <w:t>定参与本次竞争性磋商，并提交本项目响应文件正本</w:t>
      </w:r>
      <w:r>
        <w:rPr>
          <w:rFonts w:hint="eastAsia" w:ascii="宋体" w:hAnsi="宋体" w:eastAsia="宋体" w:cs="宋体"/>
          <w:spacing w:val="-1"/>
          <w:sz w:val="24"/>
          <w:szCs w:val="24"/>
          <w:lang w:val="en-US" w:eastAsia="zh-CN"/>
        </w:rPr>
        <w:t>/</w:t>
      </w:r>
      <w:r>
        <w:rPr>
          <w:rFonts w:ascii="宋体" w:hAnsi="宋体" w:eastAsia="宋体" w:cs="宋体"/>
          <w:spacing w:val="-1"/>
          <w:sz w:val="24"/>
          <w:szCs w:val="24"/>
        </w:rPr>
        <w:t>份和副本</w:t>
      </w:r>
      <w:r>
        <w:rPr>
          <w:rFonts w:hint="eastAsia" w:ascii="宋体" w:hAnsi="宋体" w:eastAsia="宋体" w:cs="宋体"/>
          <w:spacing w:val="-1"/>
          <w:sz w:val="24"/>
          <w:szCs w:val="24"/>
          <w:lang w:val="en-US" w:eastAsia="zh-CN"/>
        </w:rPr>
        <w:t>/</w:t>
      </w:r>
      <w:r>
        <w:rPr>
          <w:rFonts w:ascii="宋体" w:hAnsi="宋体" w:eastAsia="宋体" w:cs="宋体"/>
          <w:spacing w:val="-1"/>
          <w:sz w:val="24"/>
          <w:szCs w:val="24"/>
        </w:rPr>
        <w:t>份。</w:t>
      </w:r>
    </w:p>
    <w:p w14:paraId="664A8C10">
      <w:pPr>
        <w:spacing w:before="35" w:line="219" w:lineRule="auto"/>
        <w:ind w:left="1"/>
        <w:rPr>
          <w:rFonts w:ascii="宋体" w:hAnsi="宋体" w:eastAsia="宋体" w:cs="宋体"/>
          <w:sz w:val="24"/>
          <w:szCs w:val="24"/>
        </w:rPr>
      </w:pPr>
      <w:r>
        <w:rPr>
          <w:rFonts w:ascii="宋体" w:hAnsi="宋体" w:eastAsia="宋体" w:cs="宋体"/>
          <w:spacing w:val="-1"/>
          <w:sz w:val="24"/>
          <w:szCs w:val="24"/>
        </w:rPr>
        <w:t>据此函，我公司承诺如下：</w:t>
      </w:r>
    </w:p>
    <w:p w14:paraId="7D873088">
      <w:pPr>
        <w:spacing w:before="183" w:line="219" w:lineRule="auto"/>
        <w:ind w:left="20"/>
        <w:rPr>
          <w:rFonts w:ascii="宋体" w:hAnsi="宋体" w:eastAsia="宋体" w:cs="宋体"/>
          <w:sz w:val="24"/>
          <w:szCs w:val="24"/>
        </w:rPr>
      </w:pPr>
      <w:r>
        <w:rPr>
          <w:rFonts w:ascii="宋体" w:hAnsi="宋体" w:eastAsia="宋体" w:cs="宋体"/>
          <w:spacing w:val="-1"/>
          <w:sz w:val="24"/>
          <w:szCs w:val="24"/>
        </w:rPr>
        <w:t>1. 我公司将按磋商文件的规定履行合同责任</w:t>
      </w:r>
      <w:r>
        <w:rPr>
          <w:rFonts w:ascii="宋体" w:hAnsi="宋体" w:eastAsia="宋体" w:cs="宋体"/>
          <w:spacing w:val="-2"/>
          <w:sz w:val="24"/>
          <w:szCs w:val="24"/>
        </w:rPr>
        <w:t>和义务。</w:t>
      </w:r>
    </w:p>
    <w:p w14:paraId="3508A661">
      <w:pPr>
        <w:spacing w:before="184" w:line="289" w:lineRule="auto"/>
        <w:ind w:left="3" w:firstLine="1"/>
        <w:rPr>
          <w:rFonts w:ascii="宋体" w:hAnsi="宋体" w:eastAsia="宋体" w:cs="宋体"/>
          <w:sz w:val="24"/>
          <w:szCs w:val="24"/>
        </w:rPr>
      </w:pPr>
      <w:r>
        <w:rPr>
          <w:rFonts w:ascii="宋体" w:hAnsi="宋体" w:eastAsia="宋体" w:cs="宋体"/>
          <w:spacing w:val="2"/>
          <w:sz w:val="24"/>
          <w:szCs w:val="24"/>
        </w:rPr>
        <w:t>2. 我公司已详细审查全部磋商文件，包</w:t>
      </w:r>
      <w:r>
        <w:rPr>
          <w:rFonts w:ascii="宋体" w:hAnsi="宋体" w:eastAsia="宋体" w:cs="宋体"/>
          <w:spacing w:val="1"/>
          <w:sz w:val="24"/>
          <w:szCs w:val="24"/>
        </w:rPr>
        <w:t>括修改文件（如有的话）以及全部参考资料和</w:t>
      </w:r>
      <w:r>
        <w:rPr>
          <w:rFonts w:ascii="宋体" w:hAnsi="宋体" w:eastAsia="宋体" w:cs="宋体"/>
          <w:sz w:val="24"/>
          <w:szCs w:val="24"/>
        </w:rPr>
        <w:t xml:space="preserve"> 有关附件。我公司完全理解并同意放弃对这</w:t>
      </w:r>
      <w:r>
        <w:rPr>
          <w:rFonts w:ascii="宋体" w:hAnsi="宋体" w:eastAsia="宋体" w:cs="宋体"/>
          <w:spacing w:val="-1"/>
          <w:sz w:val="24"/>
          <w:szCs w:val="24"/>
        </w:rPr>
        <w:t>方面有不明及误解的权利。</w:t>
      </w:r>
    </w:p>
    <w:p w14:paraId="7AAFAE7F">
      <w:pPr>
        <w:spacing w:before="183" w:line="219" w:lineRule="auto"/>
        <w:ind w:left="7"/>
        <w:rPr>
          <w:rFonts w:ascii="宋体" w:hAnsi="宋体" w:eastAsia="宋体" w:cs="宋体"/>
          <w:sz w:val="24"/>
          <w:szCs w:val="24"/>
        </w:rPr>
      </w:pPr>
      <w:r>
        <w:rPr>
          <w:rFonts w:ascii="宋体" w:hAnsi="宋体" w:eastAsia="宋体" w:cs="宋体"/>
          <w:sz w:val="24"/>
          <w:szCs w:val="24"/>
        </w:rPr>
        <w:t>3. 我公司同意提供按照贵公司可能要求的与其</w:t>
      </w:r>
      <w:r>
        <w:rPr>
          <w:rFonts w:ascii="宋体" w:hAnsi="宋体" w:eastAsia="宋体" w:cs="宋体"/>
          <w:spacing w:val="-1"/>
          <w:sz w:val="24"/>
          <w:szCs w:val="24"/>
        </w:rPr>
        <w:t>竞争性磋商有关的一切数据或资料。</w:t>
      </w:r>
    </w:p>
    <w:p w14:paraId="583407DD">
      <w:pPr>
        <w:spacing w:before="183" w:line="219" w:lineRule="auto"/>
        <w:ind w:left="1"/>
        <w:rPr>
          <w:rFonts w:ascii="宋体" w:hAnsi="宋体" w:eastAsia="宋体" w:cs="宋体"/>
          <w:sz w:val="24"/>
          <w:szCs w:val="24"/>
        </w:rPr>
      </w:pPr>
      <w:r>
        <w:rPr>
          <w:rFonts w:ascii="宋体" w:hAnsi="宋体" w:eastAsia="宋体" w:cs="宋体"/>
          <w:spacing w:val="-1"/>
          <w:sz w:val="24"/>
          <w:szCs w:val="24"/>
        </w:rPr>
        <w:t>4. 我公司愿意遵守磋商文件中对供应商的所有规定。</w:t>
      </w:r>
    </w:p>
    <w:p w14:paraId="4DBB22F3">
      <w:pPr>
        <w:spacing w:before="185" w:line="219" w:lineRule="auto"/>
        <w:ind w:left="7"/>
        <w:rPr>
          <w:rFonts w:ascii="宋体" w:hAnsi="宋体" w:eastAsia="宋体" w:cs="宋体"/>
          <w:sz w:val="24"/>
          <w:szCs w:val="24"/>
        </w:rPr>
      </w:pPr>
      <w:r>
        <w:rPr>
          <w:rFonts w:ascii="宋体" w:hAnsi="宋体" w:eastAsia="宋体" w:cs="宋体"/>
          <w:sz w:val="24"/>
          <w:szCs w:val="24"/>
        </w:rPr>
        <w:t>5. 一旦我公司成交，我公司愿意履行自</w:t>
      </w:r>
      <w:r>
        <w:rPr>
          <w:rFonts w:ascii="宋体" w:hAnsi="宋体" w:eastAsia="宋体" w:cs="宋体"/>
          <w:spacing w:val="-1"/>
          <w:sz w:val="24"/>
          <w:szCs w:val="24"/>
        </w:rPr>
        <w:t>己在响应文件中的全部承诺和责任。</w:t>
      </w:r>
    </w:p>
    <w:p w14:paraId="0B0D164F">
      <w:pPr>
        <w:spacing w:before="182" w:line="313" w:lineRule="auto"/>
        <w:ind w:left="25" w:hanging="21"/>
        <w:rPr>
          <w:rFonts w:ascii="宋体" w:hAnsi="宋体" w:eastAsia="宋体" w:cs="宋体"/>
          <w:sz w:val="24"/>
          <w:szCs w:val="24"/>
        </w:rPr>
      </w:pPr>
      <w:r>
        <w:rPr>
          <w:rFonts w:ascii="宋体" w:hAnsi="宋体" w:eastAsia="宋体" w:cs="宋体"/>
          <w:spacing w:val="2"/>
          <w:sz w:val="24"/>
          <w:szCs w:val="24"/>
        </w:rPr>
        <w:t>6. 我公司知道如用虚假材料或恶意方式向</w:t>
      </w:r>
      <w:r>
        <w:rPr>
          <w:rFonts w:ascii="宋体" w:hAnsi="宋体" w:eastAsia="宋体" w:cs="宋体"/>
          <w:spacing w:val="1"/>
          <w:sz w:val="24"/>
          <w:szCs w:val="24"/>
        </w:rPr>
        <w:t>贵公司提出质疑，将承担相应的法律责任。</w:t>
      </w:r>
      <w:r>
        <w:rPr>
          <w:rFonts w:ascii="宋体" w:hAnsi="宋体" w:eastAsia="宋体" w:cs="宋体"/>
          <w:sz w:val="24"/>
          <w:szCs w:val="24"/>
        </w:rPr>
        <w:t xml:space="preserve"> </w:t>
      </w:r>
      <w:r>
        <w:rPr>
          <w:rFonts w:ascii="宋体" w:hAnsi="宋体" w:eastAsia="宋体" w:cs="宋体"/>
          <w:spacing w:val="-2"/>
          <w:sz w:val="24"/>
          <w:szCs w:val="24"/>
        </w:rPr>
        <w:t>同时承诺：我公司如果有上述行为，将无条件承担贵公司相关的调查论证</w:t>
      </w:r>
      <w:r>
        <w:rPr>
          <w:rFonts w:ascii="宋体" w:hAnsi="宋体" w:eastAsia="宋体" w:cs="宋体"/>
          <w:spacing w:val="-3"/>
          <w:sz w:val="24"/>
          <w:szCs w:val="24"/>
        </w:rPr>
        <w:t>费用。我公司</w:t>
      </w:r>
      <w:r>
        <w:rPr>
          <w:rFonts w:ascii="宋体" w:hAnsi="宋体" w:eastAsia="宋体" w:cs="宋体"/>
          <w:sz w:val="24"/>
          <w:szCs w:val="24"/>
        </w:rPr>
        <w:t xml:space="preserve"> </w:t>
      </w:r>
      <w:r>
        <w:rPr>
          <w:rFonts w:ascii="宋体" w:hAnsi="宋体" w:eastAsia="宋体" w:cs="宋体"/>
          <w:spacing w:val="-1"/>
          <w:sz w:val="24"/>
          <w:szCs w:val="24"/>
        </w:rPr>
        <w:t>同意提供按贵公司可能要求的与其竞争性磋商有关的一切数据或</w:t>
      </w:r>
      <w:r>
        <w:rPr>
          <w:rFonts w:ascii="宋体" w:hAnsi="宋体" w:eastAsia="宋体" w:cs="宋体"/>
          <w:spacing w:val="-2"/>
          <w:sz w:val="24"/>
          <w:szCs w:val="24"/>
        </w:rPr>
        <w:t>资料。</w:t>
      </w:r>
    </w:p>
    <w:p w14:paraId="600BD2D8">
      <w:pPr>
        <w:spacing w:before="184" w:line="219" w:lineRule="auto"/>
        <w:ind w:left="8"/>
        <w:rPr>
          <w:rFonts w:ascii="宋体" w:hAnsi="宋体" w:eastAsia="宋体" w:cs="宋体"/>
          <w:sz w:val="24"/>
          <w:szCs w:val="24"/>
        </w:rPr>
      </w:pPr>
      <w:r>
        <w:rPr>
          <w:rFonts w:ascii="宋体" w:hAnsi="宋体" w:eastAsia="宋体" w:cs="宋体"/>
          <w:spacing w:val="-3"/>
          <w:sz w:val="24"/>
          <w:szCs w:val="24"/>
        </w:rPr>
        <w:t>7. 我单位承诺磋商有效期为磋商截止之日起</w:t>
      </w:r>
      <w:r>
        <w:rPr>
          <w:rFonts w:ascii="宋体" w:hAnsi="宋体" w:eastAsia="宋体" w:cs="宋体"/>
          <w:spacing w:val="-50"/>
          <w:sz w:val="24"/>
          <w:szCs w:val="24"/>
        </w:rPr>
        <w:t xml:space="preserve"> </w:t>
      </w:r>
      <w:r>
        <w:rPr>
          <w:rFonts w:ascii="宋体" w:hAnsi="宋体" w:eastAsia="宋体" w:cs="宋体"/>
          <w:spacing w:val="-3"/>
          <w:sz w:val="24"/>
          <w:szCs w:val="24"/>
        </w:rPr>
        <w:t>90 日历天 。</w:t>
      </w:r>
    </w:p>
    <w:p w14:paraId="65B9B47C">
      <w:pPr>
        <w:spacing w:before="182" w:line="290" w:lineRule="auto"/>
        <w:ind w:left="2" w:right="3732"/>
        <w:rPr>
          <w:rFonts w:ascii="宋体" w:hAnsi="宋体" w:eastAsia="宋体" w:cs="宋体"/>
          <w:sz w:val="24"/>
          <w:szCs w:val="24"/>
        </w:rPr>
      </w:pPr>
      <w:r>
        <w:rPr>
          <w:rFonts w:ascii="宋体" w:hAnsi="宋体" w:eastAsia="宋体" w:cs="宋体"/>
          <w:spacing w:val="-3"/>
          <w:sz w:val="24"/>
          <w:szCs w:val="24"/>
        </w:rPr>
        <w:t>8. 本次竞争性磋商有关的一切正式往来通讯请寄：</w:t>
      </w:r>
      <w:r>
        <w:rPr>
          <w:rFonts w:ascii="宋体" w:hAnsi="宋体" w:eastAsia="宋体" w:cs="宋体"/>
          <w:sz w:val="24"/>
          <w:szCs w:val="24"/>
        </w:rPr>
        <w:t xml:space="preserve"> </w:t>
      </w:r>
      <w:r>
        <w:rPr>
          <w:rFonts w:ascii="宋体" w:hAnsi="宋体" w:eastAsia="宋体" w:cs="宋体"/>
          <w:spacing w:val="-7"/>
          <w:sz w:val="24"/>
          <w:szCs w:val="24"/>
        </w:rPr>
        <w:t>地址：</w:t>
      </w:r>
      <w:r>
        <w:rPr>
          <w:rFonts w:ascii="宋体" w:hAnsi="宋体" w:eastAsia="宋体" w:cs="宋体"/>
          <w:spacing w:val="1"/>
          <w:sz w:val="24"/>
          <w:szCs w:val="24"/>
        </w:rPr>
        <w:t xml:space="preserve">                           </w:t>
      </w:r>
      <w:r>
        <w:rPr>
          <w:rFonts w:ascii="宋体" w:hAnsi="宋体" w:eastAsia="宋体" w:cs="宋体"/>
          <w:spacing w:val="-7"/>
          <w:sz w:val="24"/>
          <w:szCs w:val="24"/>
        </w:rPr>
        <w:t>邮编：</w:t>
      </w:r>
    </w:p>
    <w:p w14:paraId="1657EC6D">
      <w:pPr>
        <w:spacing w:before="182" w:line="219" w:lineRule="auto"/>
        <w:ind w:left="30"/>
        <w:rPr>
          <w:rFonts w:ascii="宋体" w:hAnsi="宋体" w:eastAsia="宋体" w:cs="宋体"/>
          <w:sz w:val="24"/>
          <w:szCs w:val="24"/>
        </w:rPr>
      </w:pPr>
      <w:r>
        <w:rPr>
          <w:rFonts w:ascii="宋体" w:hAnsi="宋体" w:eastAsia="宋体" w:cs="宋体"/>
          <w:spacing w:val="-8"/>
          <w:sz w:val="24"/>
          <w:szCs w:val="24"/>
        </w:rPr>
        <w:t>电话：</w:t>
      </w:r>
      <w:r>
        <w:rPr>
          <w:rFonts w:ascii="宋体" w:hAnsi="宋体" w:eastAsia="宋体" w:cs="宋体"/>
          <w:sz w:val="24"/>
          <w:szCs w:val="24"/>
        </w:rPr>
        <w:t xml:space="preserve">                           </w:t>
      </w:r>
      <w:r>
        <w:rPr>
          <w:rFonts w:ascii="宋体" w:hAnsi="宋体" w:eastAsia="宋体" w:cs="宋体"/>
          <w:spacing w:val="-8"/>
          <w:sz w:val="24"/>
          <w:szCs w:val="24"/>
        </w:rPr>
        <w:t>传真：</w:t>
      </w:r>
    </w:p>
    <w:p w14:paraId="0D73C194">
      <w:pPr>
        <w:spacing w:before="184" w:line="219" w:lineRule="auto"/>
        <w:ind w:left="2"/>
        <w:rPr>
          <w:rFonts w:ascii="宋体" w:hAnsi="宋体" w:eastAsia="宋体" w:cs="宋体"/>
          <w:sz w:val="24"/>
          <w:szCs w:val="24"/>
        </w:rPr>
      </w:pPr>
      <w:r>
        <w:rPr>
          <w:rFonts w:ascii="宋体" w:hAnsi="宋体" w:eastAsia="宋体" w:cs="宋体"/>
          <w:spacing w:val="-1"/>
          <w:sz w:val="24"/>
          <w:szCs w:val="24"/>
        </w:rPr>
        <w:t>供应商名称（加盖公章</w:t>
      </w:r>
      <w:r>
        <w:rPr>
          <w:rFonts w:ascii="宋体" w:hAnsi="宋体" w:eastAsia="宋体" w:cs="宋体"/>
          <w:sz w:val="24"/>
          <w:szCs w:val="24"/>
        </w:rPr>
        <w:t>）：</w:t>
      </w:r>
    </w:p>
    <w:p w14:paraId="1470CA2C">
      <w:pPr>
        <w:spacing w:before="183" w:line="347" w:lineRule="auto"/>
        <w:ind w:left="43" w:right="5532" w:hanging="40"/>
        <w:rPr>
          <w:rFonts w:ascii="宋体" w:hAnsi="宋体" w:eastAsia="宋体" w:cs="宋体"/>
          <w:sz w:val="24"/>
          <w:szCs w:val="24"/>
        </w:rPr>
      </w:pPr>
      <w:r>
        <w:rPr>
          <w:rFonts w:ascii="宋体" w:hAnsi="宋体" w:eastAsia="宋体" w:cs="宋体"/>
          <w:spacing w:val="-1"/>
          <w:sz w:val="24"/>
          <w:szCs w:val="24"/>
        </w:rPr>
        <w:t>法定代表人或授权代表（签字</w:t>
      </w:r>
      <w:r>
        <w:rPr>
          <w:rFonts w:ascii="宋体" w:hAnsi="宋体" w:eastAsia="宋体" w:cs="宋体"/>
          <w:spacing w:val="-30"/>
          <w:sz w:val="24"/>
          <w:szCs w:val="24"/>
        </w:rPr>
        <w:t>）：</w:t>
      </w:r>
      <w:r>
        <w:rPr>
          <w:rFonts w:ascii="宋体" w:hAnsi="宋体" w:eastAsia="宋体" w:cs="宋体"/>
          <w:spacing w:val="1"/>
          <w:sz w:val="24"/>
          <w:szCs w:val="24"/>
        </w:rPr>
        <w:t xml:space="preserve"> </w:t>
      </w:r>
      <w:r>
        <w:rPr>
          <w:rFonts w:ascii="宋体" w:hAnsi="宋体" w:eastAsia="宋体" w:cs="宋体"/>
          <w:spacing w:val="-20"/>
          <w:sz w:val="24"/>
          <w:szCs w:val="24"/>
        </w:rPr>
        <w:t>日</w:t>
      </w:r>
      <w:r>
        <w:rPr>
          <w:rFonts w:ascii="宋体" w:hAnsi="宋体" w:eastAsia="宋体" w:cs="宋体"/>
          <w:spacing w:val="3"/>
          <w:sz w:val="24"/>
          <w:szCs w:val="24"/>
        </w:rPr>
        <w:t xml:space="preserve">    </w:t>
      </w:r>
      <w:r>
        <w:rPr>
          <w:rFonts w:ascii="宋体" w:hAnsi="宋体" w:eastAsia="宋体" w:cs="宋体"/>
          <w:spacing w:val="-20"/>
          <w:sz w:val="24"/>
          <w:szCs w:val="24"/>
        </w:rPr>
        <w:t>期</w:t>
      </w:r>
      <w:r>
        <w:rPr>
          <w:rFonts w:ascii="宋体" w:hAnsi="宋体" w:eastAsia="宋体" w:cs="宋体"/>
          <w:spacing w:val="-89"/>
          <w:sz w:val="24"/>
          <w:szCs w:val="24"/>
        </w:rPr>
        <w:t xml:space="preserve"> </w:t>
      </w:r>
      <w:r>
        <w:rPr>
          <w:rFonts w:ascii="宋体" w:hAnsi="宋体" w:eastAsia="宋体" w:cs="宋体"/>
          <w:spacing w:val="-20"/>
          <w:sz w:val="24"/>
          <w:szCs w:val="24"/>
        </w:rPr>
        <w:t>：</w:t>
      </w:r>
      <w:r>
        <w:rPr>
          <w:rFonts w:ascii="宋体" w:hAnsi="宋体" w:eastAsia="宋体" w:cs="宋体"/>
          <w:spacing w:val="3"/>
          <w:sz w:val="24"/>
          <w:szCs w:val="24"/>
        </w:rPr>
        <w:t xml:space="preserve">   </w:t>
      </w:r>
      <w:r>
        <w:rPr>
          <w:rFonts w:ascii="宋体" w:hAnsi="宋体" w:eastAsia="宋体" w:cs="宋体"/>
          <w:spacing w:val="-20"/>
          <w:sz w:val="24"/>
          <w:szCs w:val="24"/>
        </w:rPr>
        <w:t>年</w:t>
      </w:r>
      <w:r>
        <w:rPr>
          <w:rFonts w:ascii="宋体" w:hAnsi="宋体" w:eastAsia="宋体" w:cs="宋体"/>
          <w:spacing w:val="8"/>
          <w:sz w:val="24"/>
          <w:szCs w:val="24"/>
        </w:rPr>
        <w:t xml:space="preserve">  </w:t>
      </w:r>
      <w:r>
        <w:rPr>
          <w:rFonts w:ascii="宋体" w:hAnsi="宋体" w:eastAsia="宋体" w:cs="宋体"/>
          <w:spacing w:val="-20"/>
          <w:sz w:val="24"/>
          <w:szCs w:val="24"/>
        </w:rPr>
        <w:t>月</w:t>
      </w:r>
      <w:r>
        <w:rPr>
          <w:rFonts w:ascii="宋体" w:hAnsi="宋体" w:eastAsia="宋体" w:cs="宋体"/>
          <w:spacing w:val="25"/>
          <w:sz w:val="24"/>
          <w:szCs w:val="24"/>
        </w:rPr>
        <w:t xml:space="preserve">  </w:t>
      </w:r>
      <w:r>
        <w:rPr>
          <w:rFonts w:ascii="宋体" w:hAnsi="宋体" w:eastAsia="宋体" w:cs="宋体"/>
          <w:spacing w:val="-20"/>
          <w:sz w:val="24"/>
          <w:szCs w:val="24"/>
        </w:rPr>
        <w:t>日</w:t>
      </w:r>
    </w:p>
    <w:p w14:paraId="304128C6">
      <w:pPr>
        <w:spacing w:line="347" w:lineRule="auto"/>
        <w:rPr>
          <w:rFonts w:ascii="宋体" w:hAnsi="宋体" w:eastAsia="宋体" w:cs="宋体"/>
          <w:sz w:val="24"/>
          <w:szCs w:val="24"/>
        </w:rPr>
        <w:sectPr>
          <w:footerReference r:id="rId41" w:type="default"/>
          <w:pgSz w:w="11906" w:h="16839"/>
          <w:pgMar w:top="400" w:right="1417" w:bottom="1156" w:left="1422" w:header="0" w:footer="994" w:gutter="0"/>
          <w:cols w:space="720" w:num="1"/>
        </w:sectPr>
      </w:pPr>
    </w:p>
    <w:p w14:paraId="03C253BA">
      <w:pPr>
        <w:pStyle w:val="6"/>
        <w:spacing w:line="344" w:lineRule="auto"/>
      </w:pPr>
    </w:p>
    <w:p w14:paraId="5CD86E5C">
      <w:pPr>
        <w:pStyle w:val="6"/>
        <w:spacing w:line="344" w:lineRule="auto"/>
      </w:pPr>
    </w:p>
    <w:p w14:paraId="23D9BE69">
      <w:pPr>
        <w:spacing w:before="78" w:line="219" w:lineRule="auto"/>
        <w:ind w:left="3602"/>
        <w:rPr>
          <w:rFonts w:ascii="宋体" w:hAnsi="宋体" w:eastAsia="宋体" w:cs="宋体"/>
          <w:sz w:val="24"/>
          <w:szCs w:val="24"/>
        </w:rPr>
      </w:pPr>
      <w:r>
        <w:rPr>
          <w:rFonts w:ascii="宋体" w:hAnsi="宋体" w:eastAsia="宋体" w:cs="宋体"/>
          <w:b/>
          <w:bCs/>
          <w:spacing w:val="-12"/>
          <w:sz w:val="24"/>
          <w:szCs w:val="24"/>
        </w:rPr>
        <w:t>资格声明函</w:t>
      </w:r>
    </w:p>
    <w:p w14:paraId="11C31FD9">
      <w:pPr>
        <w:pStyle w:val="6"/>
        <w:spacing w:line="378" w:lineRule="auto"/>
      </w:pPr>
    </w:p>
    <w:p w14:paraId="243028EC">
      <w:pPr>
        <w:spacing w:before="78" w:line="219" w:lineRule="auto"/>
        <w:ind w:left="23"/>
        <w:rPr>
          <w:rFonts w:ascii="宋体" w:hAnsi="宋体" w:eastAsia="宋体" w:cs="宋体"/>
          <w:sz w:val="24"/>
          <w:szCs w:val="24"/>
        </w:rPr>
      </w:pPr>
      <w:r>
        <w:rPr>
          <w:rFonts w:ascii="宋体" w:hAnsi="宋体" w:eastAsia="宋体" w:cs="宋体"/>
          <w:spacing w:val="-18"/>
          <w:sz w:val="24"/>
          <w:szCs w:val="24"/>
        </w:rPr>
        <w:t>致：</w:t>
      </w:r>
      <w:r>
        <w:rPr>
          <w:rFonts w:ascii="宋体" w:hAnsi="宋体" w:eastAsia="宋体" w:cs="宋体"/>
          <w:spacing w:val="41"/>
          <w:sz w:val="24"/>
          <w:szCs w:val="24"/>
          <w:u w:val="single" w:color="auto"/>
        </w:rPr>
        <w:t xml:space="preserve"> </w:t>
      </w:r>
      <w:r>
        <w:rPr>
          <w:rFonts w:ascii="宋体" w:hAnsi="宋体" w:eastAsia="宋体" w:cs="宋体"/>
          <w:spacing w:val="-18"/>
          <w:sz w:val="24"/>
          <w:szCs w:val="24"/>
          <w:u w:val="single" w:color="auto"/>
        </w:rPr>
        <w:t>[采购组织机构]</w:t>
      </w:r>
      <w:r>
        <w:rPr>
          <w:rFonts w:ascii="宋体" w:hAnsi="宋体" w:eastAsia="宋体" w:cs="宋体"/>
          <w:spacing w:val="-18"/>
          <w:sz w:val="24"/>
          <w:szCs w:val="24"/>
        </w:rPr>
        <w:t>：</w:t>
      </w:r>
    </w:p>
    <w:p w14:paraId="556881DA">
      <w:pPr>
        <w:pStyle w:val="6"/>
        <w:spacing w:line="350" w:lineRule="auto"/>
      </w:pPr>
    </w:p>
    <w:p w14:paraId="2EB4B36C">
      <w:pPr>
        <w:spacing w:before="78" w:line="219" w:lineRule="auto"/>
        <w:ind w:left="694"/>
        <w:rPr>
          <w:rFonts w:ascii="宋体" w:hAnsi="宋体" w:eastAsia="宋体" w:cs="宋体"/>
          <w:sz w:val="24"/>
          <w:szCs w:val="24"/>
        </w:rPr>
      </w:pPr>
      <w:r>
        <w:rPr>
          <w:rFonts w:ascii="宋体" w:hAnsi="宋体" w:eastAsia="宋体" w:cs="宋体"/>
          <w:spacing w:val="-16"/>
          <w:sz w:val="24"/>
          <w:szCs w:val="24"/>
          <w:u w:val="single" w:color="auto"/>
        </w:rPr>
        <w:t>(</w:t>
      </w:r>
      <w:r>
        <w:rPr>
          <w:rFonts w:ascii="宋体" w:hAnsi="宋体" w:eastAsia="宋体" w:cs="宋体"/>
          <w:spacing w:val="-20"/>
          <w:sz w:val="24"/>
          <w:szCs w:val="24"/>
          <w:u w:val="single" w:color="auto"/>
        </w:rPr>
        <w:t xml:space="preserve"> </w:t>
      </w:r>
      <w:r>
        <w:rPr>
          <w:rFonts w:ascii="宋体" w:hAnsi="宋体" w:eastAsia="宋体" w:cs="宋体"/>
          <w:spacing w:val="-16"/>
          <w:sz w:val="24"/>
          <w:szCs w:val="24"/>
          <w:u w:val="single" w:color="auto"/>
        </w:rPr>
        <w:t>供</w:t>
      </w:r>
      <w:r>
        <w:rPr>
          <w:rFonts w:ascii="宋体" w:hAnsi="宋体" w:eastAsia="宋体" w:cs="宋体"/>
          <w:spacing w:val="-51"/>
          <w:sz w:val="24"/>
          <w:szCs w:val="24"/>
          <w:u w:val="single" w:color="auto"/>
        </w:rPr>
        <w:t xml:space="preserve"> </w:t>
      </w:r>
      <w:r>
        <w:rPr>
          <w:rFonts w:ascii="宋体" w:hAnsi="宋体" w:eastAsia="宋体" w:cs="宋体"/>
          <w:spacing w:val="-16"/>
          <w:sz w:val="24"/>
          <w:szCs w:val="24"/>
          <w:u w:val="single" w:color="auto"/>
        </w:rPr>
        <w:t>应</w:t>
      </w:r>
      <w:r>
        <w:rPr>
          <w:rFonts w:ascii="宋体" w:hAnsi="宋体" w:eastAsia="宋体" w:cs="宋体"/>
          <w:spacing w:val="-46"/>
          <w:sz w:val="24"/>
          <w:szCs w:val="24"/>
          <w:u w:val="single" w:color="auto"/>
        </w:rPr>
        <w:t xml:space="preserve"> </w:t>
      </w:r>
      <w:r>
        <w:rPr>
          <w:rFonts w:ascii="宋体" w:hAnsi="宋体" w:eastAsia="宋体" w:cs="宋体"/>
          <w:spacing w:val="-16"/>
          <w:sz w:val="24"/>
          <w:szCs w:val="24"/>
          <w:u w:val="single" w:color="auto"/>
        </w:rPr>
        <w:t>商</w:t>
      </w:r>
      <w:r>
        <w:rPr>
          <w:rFonts w:ascii="宋体" w:hAnsi="宋体" w:eastAsia="宋体" w:cs="宋体"/>
          <w:spacing w:val="-47"/>
          <w:sz w:val="24"/>
          <w:szCs w:val="24"/>
          <w:u w:val="single" w:color="auto"/>
        </w:rPr>
        <w:t xml:space="preserve"> </w:t>
      </w:r>
      <w:r>
        <w:rPr>
          <w:rFonts w:ascii="宋体" w:hAnsi="宋体" w:eastAsia="宋体" w:cs="宋体"/>
          <w:spacing w:val="-16"/>
          <w:sz w:val="24"/>
          <w:szCs w:val="24"/>
          <w:u w:val="single" w:color="auto"/>
        </w:rPr>
        <w:t>名</w:t>
      </w:r>
      <w:r>
        <w:rPr>
          <w:rFonts w:ascii="宋体" w:hAnsi="宋体" w:eastAsia="宋体" w:cs="宋体"/>
          <w:spacing w:val="-52"/>
          <w:sz w:val="24"/>
          <w:szCs w:val="24"/>
          <w:u w:val="single" w:color="auto"/>
        </w:rPr>
        <w:t xml:space="preserve"> </w:t>
      </w:r>
      <w:r>
        <w:rPr>
          <w:rFonts w:ascii="宋体" w:hAnsi="宋体" w:eastAsia="宋体" w:cs="宋体"/>
          <w:spacing w:val="-16"/>
          <w:sz w:val="24"/>
          <w:szCs w:val="24"/>
          <w:u w:val="single" w:color="auto"/>
        </w:rPr>
        <w:t>称</w:t>
      </w:r>
      <w:r>
        <w:rPr>
          <w:rFonts w:ascii="宋体" w:hAnsi="宋体" w:eastAsia="宋体" w:cs="宋体"/>
          <w:spacing w:val="-50"/>
          <w:sz w:val="24"/>
          <w:szCs w:val="24"/>
          <w:u w:val="single" w:color="auto"/>
        </w:rPr>
        <w:t xml:space="preserve"> </w:t>
      </w:r>
      <w:r>
        <w:rPr>
          <w:rFonts w:ascii="宋体" w:hAnsi="宋体" w:eastAsia="宋体" w:cs="宋体"/>
          <w:spacing w:val="-16"/>
          <w:sz w:val="24"/>
          <w:szCs w:val="24"/>
          <w:u w:val="single" w:color="auto"/>
        </w:rPr>
        <w:t>)</w:t>
      </w:r>
      <w:r>
        <w:rPr>
          <w:rFonts w:ascii="宋体" w:hAnsi="宋体" w:eastAsia="宋体" w:cs="宋体"/>
          <w:spacing w:val="-44"/>
          <w:sz w:val="24"/>
          <w:szCs w:val="24"/>
          <w:u w:val="single" w:color="auto"/>
        </w:rPr>
        <w:t xml:space="preserve"> </w:t>
      </w:r>
      <w:r>
        <w:rPr>
          <w:rFonts w:ascii="宋体" w:hAnsi="宋体" w:eastAsia="宋体" w:cs="宋体"/>
          <w:spacing w:val="-16"/>
          <w:sz w:val="24"/>
          <w:szCs w:val="24"/>
        </w:rPr>
        <w:t xml:space="preserve"> 系</w:t>
      </w:r>
      <w:r>
        <w:rPr>
          <w:rFonts w:ascii="宋体" w:hAnsi="宋体" w:eastAsia="宋体" w:cs="宋体"/>
          <w:spacing w:val="-28"/>
          <w:sz w:val="24"/>
          <w:szCs w:val="24"/>
        </w:rPr>
        <w:t xml:space="preserve"> </w:t>
      </w:r>
      <w:r>
        <w:rPr>
          <w:rFonts w:ascii="宋体" w:hAnsi="宋体" w:eastAsia="宋体" w:cs="宋体"/>
          <w:spacing w:val="-16"/>
          <w:sz w:val="24"/>
          <w:szCs w:val="24"/>
        </w:rPr>
        <w:t>中</w:t>
      </w:r>
      <w:r>
        <w:rPr>
          <w:rFonts w:ascii="宋体" w:hAnsi="宋体" w:eastAsia="宋体" w:cs="宋体"/>
          <w:spacing w:val="-49"/>
          <w:sz w:val="24"/>
          <w:szCs w:val="24"/>
        </w:rPr>
        <w:t xml:space="preserve"> </w:t>
      </w:r>
      <w:r>
        <w:rPr>
          <w:rFonts w:ascii="宋体" w:hAnsi="宋体" w:eastAsia="宋体" w:cs="宋体"/>
          <w:spacing w:val="-16"/>
          <w:sz w:val="24"/>
          <w:szCs w:val="24"/>
        </w:rPr>
        <w:t>华</w:t>
      </w:r>
      <w:r>
        <w:rPr>
          <w:rFonts w:ascii="宋体" w:hAnsi="宋体" w:eastAsia="宋体" w:cs="宋体"/>
          <w:spacing w:val="-49"/>
          <w:sz w:val="24"/>
          <w:szCs w:val="24"/>
        </w:rPr>
        <w:t xml:space="preserve"> </w:t>
      </w:r>
      <w:r>
        <w:rPr>
          <w:rFonts w:ascii="宋体" w:hAnsi="宋体" w:eastAsia="宋体" w:cs="宋体"/>
          <w:spacing w:val="-16"/>
          <w:sz w:val="24"/>
          <w:szCs w:val="24"/>
        </w:rPr>
        <w:t>人</w:t>
      </w:r>
      <w:r>
        <w:rPr>
          <w:rFonts w:ascii="宋体" w:hAnsi="宋体" w:eastAsia="宋体" w:cs="宋体"/>
          <w:spacing w:val="-27"/>
          <w:sz w:val="24"/>
          <w:szCs w:val="24"/>
        </w:rPr>
        <w:t xml:space="preserve"> </w:t>
      </w:r>
      <w:r>
        <w:rPr>
          <w:rFonts w:ascii="宋体" w:hAnsi="宋体" w:eastAsia="宋体" w:cs="宋体"/>
          <w:spacing w:val="-16"/>
          <w:sz w:val="24"/>
          <w:szCs w:val="24"/>
        </w:rPr>
        <w:t>民</w:t>
      </w:r>
      <w:r>
        <w:rPr>
          <w:rFonts w:ascii="宋体" w:hAnsi="宋体" w:eastAsia="宋体" w:cs="宋体"/>
          <w:spacing w:val="-52"/>
          <w:sz w:val="24"/>
          <w:szCs w:val="24"/>
        </w:rPr>
        <w:t xml:space="preserve"> </w:t>
      </w:r>
      <w:r>
        <w:rPr>
          <w:rFonts w:ascii="宋体" w:hAnsi="宋体" w:eastAsia="宋体" w:cs="宋体"/>
          <w:spacing w:val="-16"/>
          <w:sz w:val="24"/>
          <w:szCs w:val="24"/>
        </w:rPr>
        <w:t>共</w:t>
      </w:r>
      <w:r>
        <w:rPr>
          <w:rFonts w:ascii="宋体" w:hAnsi="宋体" w:eastAsia="宋体" w:cs="宋体"/>
          <w:spacing w:val="-49"/>
          <w:sz w:val="24"/>
          <w:szCs w:val="24"/>
        </w:rPr>
        <w:t xml:space="preserve"> </w:t>
      </w:r>
      <w:r>
        <w:rPr>
          <w:rFonts w:ascii="宋体" w:hAnsi="宋体" w:eastAsia="宋体" w:cs="宋体"/>
          <w:spacing w:val="-16"/>
          <w:sz w:val="24"/>
          <w:szCs w:val="24"/>
        </w:rPr>
        <w:t>和</w:t>
      </w:r>
      <w:r>
        <w:rPr>
          <w:rFonts w:ascii="宋体" w:hAnsi="宋体" w:eastAsia="宋体" w:cs="宋体"/>
          <w:spacing w:val="-28"/>
          <w:sz w:val="24"/>
          <w:szCs w:val="24"/>
        </w:rPr>
        <w:t xml:space="preserve"> </w:t>
      </w:r>
      <w:r>
        <w:rPr>
          <w:rFonts w:ascii="宋体" w:hAnsi="宋体" w:eastAsia="宋体" w:cs="宋体"/>
          <w:spacing w:val="-16"/>
          <w:sz w:val="24"/>
          <w:szCs w:val="24"/>
        </w:rPr>
        <w:t>国</w:t>
      </w:r>
      <w:r>
        <w:rPr>
          <w:rFonts w:ascii="宋体" w:hAnsi="宋体" w:eastAsia="宋体" w:cs="宋体"/>
          <w:spacing w:val="-49"/>
          <w:sz w:val="24"/>
          <w:szCs w:val="24"/>
        </w:rPr>
        <w:t xml:space="preserve"> </w:t>
      </w:r>
      <w:r>
        <w:rPr>
          <w:rFonts w:ascii="宋体" w:hAnsi="宋体" w:eastAsia="宋体" w:cs="宋体"/>
          <w:spacing w:val="-16"/>
          <w:sz w:val="24"/>
          <w:szCs w:val="24"/>
        </w:rPr>
        <w:t>合</w:t>
      </w:r>
      <w:r>
        <w:rPr>
          <w:rFonts w:ascii="宋体" w:hAnsi="宋体" w:eastAsia="宋体" w:cs="宋体"/>
          <w:spacing w:val="-50"/>
          <w:sz w:val="24"/>
          <w:szCs w:val="24"/>
        </w:rPr>
        <w:t xml:space="preserve"> </w:t>
      </w:r>
      <w:r>
        <w:rPr>
          <w:rFonts w:ascii="宋体" w:hAnsi="宋体" w:eastAsia="宋体" w:cs="宋体"/>
          <w:spacing w:val="-16"/>
          <w:sz w:val="24"/>
          <w:szCs w:val="24"/>
        </w:rPr>
        <w:t>法</w:t>
      </w:r>
      <w:r>
        <w:rPr>
          <w:rFonts w:ascii="宋体" w:hAnsi="宋体" w:eastAsia="宋体" w:cs="宋体"/>
          <w:spacing w:val="-51"/>
          <w:sz w:val="24"/>
          <w:szCs w:val="24"/>
        </w:rPr>
        <w:t xml:space="preserve"> </w:t>
      </w:r>
      <w:r>
        <w:rPr>
          <w:rFonts w:ascii="宋体" w:hAnsi="宋体" w:eastAsia="宋体" w:cs="宋体"/>
          <w:spacing w:val="-16"/>
          <w:sz w:val="24"/>
          <w:szCs w:val="24"/>
        </w:rPr>
        <w:t>供</w:t>
      </w:r>
      <w:r>
        <w:rPr>
          <w:rFonts w:ascii="宋体" w:hAnsi="宋体" w:eastAsia="宋体" w:cs="宋体"/>
          <w:spacing w:val="-50"/>
          <w:sz w:val="24"/>
          <w:szCs w:val="24"/>
        </w:rPr>
        <w:t xml:space="preserve"> </w:t>
      </w:r>
      <w:r>
        <w:rPr>
          <w:rFonts w:ascii="宋体" w:hAnsi="宋体" w:eastAsia="宋体" w:cs="宋体"/>
          <w:spacing w:val="-16"/>
          <w:sz w:val="24"/>
          <w:szCs w:val="24"/>
        </w:rPr>
        <w:t>应</w:t>
      </w:r>
      <w:r>
        <w:rPr>
          <w:rFonts w:ascii="宋体" w:hAnsi="宋体" w:eastAsia="宋体" w:cs="宋体"/>
          <w:spacing w:val="-46"/>
          <w:sz w:val="24"/>
          <w:szCs w:val="24"/>
        </w:rPr>
        <w:t xml:space="preserve"> </w:t>
      </w:r>
      <w:r>
        <w:rPr>
          <w:rFonts w:ascii="宋体" w:hAnsi="宋体" w:eastAsia="宋体" w:cs="宋体"/>
          <w:spacing w:val="-16"/>
          <w:sz w:val="24"/>
          <w:szCs w:val="24"/>
        </w:rPr>
        <w:t>商</w:t>
      </w:r>
      <w:r>
        <w:rPr>
          <w:rFonts w:ascii="宋体" w:hAnsi="宋体" w:eastAsia="宋体" w:cs="宋体"/>
          <w:spacing w:val="-31"/>
          <w:sz w:val="24"/>
          <w:szCs w:val="24"/>
        </w:rPr>
        <w:t xml:space="preserve"> </w:t>
      </w:r>
      <w:r>
        <w:rPr>
          <w:rFonts w:ascii="宋体" w:hAnsi="宋体" w:eastAsia="宋体" w:cs="宋体"/>
          <w:spacing w:val="-16"/>
          <w:sz w:val="24"/>
          <w:szCs w:val="24"/>
        </w:rPr>
        <w:t>，</w:t>
      </w:r>
      <w:r>
        <w:rPr>
          <w:rFonts w:ascii="宋体" w:hAnsi="宋体" w:eastAsia="宋体" w:cs="宋体"/>
          <w:spacing w:val="43"/>
          <w:sz w:val="24"/>
          <w:szCs w:val="24"/>
        </w:rPr>
        <w:t xml:space="preserve"> </w:t>
      </w:r>
      <w:r>
        <w:rPr>
          <w:rFonts w:ascii="宋体" w:hAnsi="宋体" w:eastAsia="宋体" w:cs="宋体"/>
          <w:spacing w:val="-16"/>
          <w:sz w:val="24"/>
          <w:szCs w:val="24"/>
        </w:rPr>
        <w:t>经</w:t>
      </w:r>
      <w:r>
        <w:rPr>
          <w:rFonts w:ascii="宋体" w:hAnsi="宋体" w:eastAsia="宋体" w:cs="宋体"/>
          <w:spacing w:val="-44"/>
          <w:sz w:val="24"/>
          <w:szCs w:val="24"/>
        </w:rPr>
        <w:t xml:space="preserve"> </w:t>
      </w:r>
      <w:r>
        <w:rPr>
          <w:rFonts w:ascii="宋体" w:hAnsi="宋体" w:eastAsia="宋体" w:cs="宋体"/>
          <w:spacing w:val="-16"/>
          <w:sz w:val="24"/>
          <w:szCs w:val="24"/>
        </w:rPr>
        <w:t>营</w:t>
      </w:r>
      <w:r>
        <w:rPr>
          <w:rFonts w:ascii="宋体" w:hAnsi="宋体" w:eastAsia="宋体" w:cs="宋体"/>
          <w:spacing w:val="-50"/>
          <w:sz w:val="24"/>
          <w:szCs w:val="24"/>
        </w:rPr>
        <w:t xml:space="preserve"> </w:t>
      </w:r>
      <w:r>
        <w:rPr>
          <w:rFonts w:ascii="宋体" w:hAnsi="宋体" w:eastAsia="宋体" w:cs="宋体"/>
          <w:spacing w:val="-16"/>
          <w:sz w:val="24"/>
          <w:szCs w:val="24"/>
        </w:rPr>
        <w:t>地</w:t>
      </w:r>
      <w:r>
        <w:rPr>
          <w:rFonts w:ascii="宋体" w:hAnsi="宋体" w:eastAsia="宋体" w:cs="宋体"/>
          <w:spacing w:val="-50"/>
          <w:sz w:val="24"/>
          <w:szCs w:val="24"/>
        </w:rPr>
        <w:t xml:space="preserve"> </w:t>
      </w:r>
      <w:r>
        <w:rPr>
          <w:rFonts w:ascii="宋体" w:hAnsi="宋体" w:eastAsia="宋体" w:cs="宋体"/>
          <w:spacing w:val="-16"/>
          <w:sz w:val="24"/>
          <w:szCs w:val="24"/>
        </w:rPr>
        <w:t>址：</w:t>
      </w:r>
    </w:p>
    <w:p w14:paraId="164EA69D">
      <w:pPr>
        <w:spacing w:before="237" w:line="322" w:lineRule="auto"/>
        <w:ind w:left="15" w:right="39" w:firstLine="491"/>
        <w:rPr>
          <w:rFonts w:ascii="宋体" w:hAnsi="宋体" w:eastAsia="宋体" w:cs="宋体"/>
          <w:sz w:val="24"/>
          <w:szCs w:val="24"/>
        </w:rPr>
      </w:pPr>
      <w:r>
        <w:rPr>
          <w:rFonts w:ascii="宋体" w:hAnsi="宋体" w:eastAsia="宋体" w:cs="宋体"/>
          <w:spacing w:val="1"/>
          <w:sz w:val="24"/>
          <w:szCs w:val="24"/>
        </w:rPr>
        <w:t>我方愿意参加贵方组织的</w:t>
      </w:r>
      <w:r>
        <w:rPr>
          <w:rFonts w:ascii="宋体" w:hAnsi="宋体" w:eastAsia="宋体" w:cs="宋体"/>
          <w:spacing w:val="1"/>
          <w:sz w:val="24"/>
          <w:szCs w:val="24"/>
          <w:u w:val="single" w:color="auto"/>
        </w:rPr>
        <w:t xml:space="preserve">[项目名称] </w:t>
      </w:r>
      <w:r>
        <w:rPr>
          <w:rFonts w:ascii="宋体" w:hAnsi="宋体" w:eastAsia="宋体" w:cs="宋体"/>
          <w:spacing w:val="1"/>
          <w:sz w:val="24"/>
          <w:szCs w:val="24"/>
        </w:rPr>
        <w:t>项目的竞标，为便于贵</w:t>
      </w:r>
      <w:r>
        <w:rPr>
          <w:rFonts w:ascii="宋体" w:hAnsi="宋体" w:eastAsia="宋体" w:cs="宋体"/>
          <w:sz w:val="24"/>
          <w:szCs w:val="24"/>
        </w:rPr>
        <w:t xml:space="preserve">方公正、择优地确定 </w:t>
      </w:r>
      <w:r>
        <w:rPr>
          <w:rFonts w:ascii="宋体" w:hAnsi="宋体" w:eastAsia="宋体" w:cs="宋体"/>
          <w:spacing w:val="1"/>
          <w:sz w:val="24"/>
          <w:szCs w:val="24"/>
        </w:rPr>
        <w:t>成交供应商及其竞标产品和服务，我方就本次竞标有关事项郑重</w:t>
      </w:r>
      <w:r>
        <w:rPr>
          <w:rFonts w:ascii="宋体" w:hAnsi="宋体" w:eastAsia="宋体" w:cs="宋体"/>
          <w:sz w:val="24"/>
          <w:szCs w:val="24"/>
        </w:rPr>
        <w:t>声明如下：</w:t>
      </w:r>
    </w:p>
    <w:p w14:paraId="4A38FFA3">
      <w:pPr>
        <w:spacing w:before="33" w:line="219" w:lineRule="auto"/>
        <w:ind w:left="19"/>
        <w:rPr>
          <w:rFonts w:ascii="宋体" w:hAnsi="宋体" w:eastAsia="宋体" w:cs="宋体"/>
          <w:sz w:val="24"/>
          <w:szCs w:val="24"/>
        </w:rPr>
      </w:pPr>
      <w:r>
        <w:rPr>
          <w:rFonts w:ascii="宋体" w:hAnsi="宋体" w:eastAsia="宋体" w:cs="宋体"/>
          <w:spacing w:val="-4"/>
          <w:sz w:val="24"/>
          <w:szCs w:val="24"/>
        </w:rPr>
        <w:t>1.我方向贵方提交的所有响应文件、资料都是准确的和真实的。</w:t>
      </w:r>
    </w:p>
    <w:p w14:paraId="79070178">
      <w:pPr>
        <w:spacing w:before="205" w:line="322" w:lineRule="auto"/>
        <w:ind w:left="6" w:right="10" w:hanging="2"/>
        <w:rPr>
          <w:rFonts w:ascii="宋体" w:hAnsi="宋体" w:eastAsia="宋体" w:cs="宋体"/>
          <w:sz w:val="24"/>
          <w:szCs w:val="24"/>
        </w:rPr>
      </w:pPr>
      <w:r>
        <w:rPr>
          <w:rFonts w:ascii="宋体" w:hAnsi="宋体" w:eastAsia="宋体" w:cs="宋体"/>
          <w:spacing w:val="-1"/>
          <w:sz w:val="24"/>
          <w:szCs w:val="24"/>
        </w:rPr>
        <w:t>2.我方不是采购人的附属机构；不是为本次采购项目提供整体设计、规范编制或者项目</w:t>
      </w:r>
      <w:r>
        <w:rPr>
          <w:rFonts w:ascii="宋体" w:hAnsi="宋体" w:eastAsia="宋体" w:cs="宋体"/>
          <w:sz w:val="24"/>
          <w:szCs w:val="24"/>
        </w:rPr>
        <w:t xml:space="preserve"> </w:t>
      </w:r>
      <w:r>
        <w:rPr>
          <w:rFonts w:ascii="宋体" w:hAnsi="宋体" w:eastAsia="宋体" w:cs="宋体"/>
          <w:spacing w:val="-17"/>
          <w:sz w:val="24"/>
          <w:szCs w:val="24"/>
        </w:rPr>
        <w:t>管理、</w:t>
      </w:r>
      <w:r>
        <w:rPr>
          <w:rFonts w:ascii="宋体" w:hAnsi="宋体" w:eastAsia="宋体" w:cs="宋体"/>
          <w:spacing w:val="-40"/>
          <w:sz w:val="24"/>
          <w:szCs w:val="24"/>
        </w:rPr>
        <w:t xml:space="preserve"> </w:t>
      </w:r>
      <w:r>
        <w:rPr>
          <w:rFonts w:ascii="宋体" w:hAnsi="宋体" w:eastAsia="宋体" w:cs="宋体"/>
          <w:spacing w:val="-17"/>
          <w:sz w:val="24"/>
          <w:szCs w:val="24"/>
        </w:rPr>
        <w:t>监理、检测等服务的供应商；</w:t>
      </w:r>
      <w:r>
        <w:rPr>
          <w:rFonts w:ascii="宋体" w:hAnsi="宋体" w:eastAsia="宋体" w:cs="宋体"/>
          <w:spacing w:val="-42"/>
          <w:sz w:val="24"/>
          <w:szCs w:val="24"/>
        </w:rPr>
        <w:t xml:space="preserve"> </w:t>
      </w:r>
      <w:r>
        <w:rPr>
          <w:rFonts w:ascii="宋体" w:hAnsi="宋体" w:eastAsia="宋体" w:cs="宋体"/>
          <w:spacing w:val="-17"/>
          <w:sz w:val="24"/>
          <w:szCs w:val="24"/>
        </w:rPr>
        <w:t>在获知本项目采购信息后</w:t>
      </w:r>
      <w:r>
        <w:rPr>
          <w:rFonts w:ascii="宋体" w:hAnsi="宋体" w:eastAsia="宋体" w:cs="宋体"/>
          <w:spacing w:val="-18"/>
          <w:sz w:val="24"/>
          <w:szCs w:val="24"/>
        </w:rPr>
        <w:t>，与采购人聘请的为此项目提</w:t>
      </w:r>
    </w:p>
    <w:p w14:paraId="0F56C989">
      <w:pPr>
        <w:spacing w:before="34" w:line="321" w:lineRule="auto"/>
        <w:ind w:left="5" w:right="4156" w:hanging="4"/>
        <w:rPr>
          <w:rFonts w:ascii="宋体" w:hAnsi="宋体" w:eastAsia="宋体" w:cs="宋体"/>
          <w:sz w:val="24"/>
          <w:szCs w:val="24"/>
        </w:rPr>
      </w:pPr>
      <w:r>
        <w:rPr>
          <w:rFonts w:ascii="宋体" w:hAnsi="宋体" w:eastAsia="宋体" w:cs="宋体"/>
          <w:spacing w:val="-5"/>
          <w:sz w:val="24"/>
          <w:szCs w:val="24"/>
        </w:rPr>
        <w:t>供咨询服务的公司及其附属机构没有任何联系。</w:t>
      </w:r>
      <w:r>
        <w:rPr>
          <w:rFonts w:ascii="宋体" w:hAnsi="宋体" w:eastAsia="宋体" w:cs="宋体"/>
          <w:spacing w:val="1"/>
          <w:sz w:val="24"/>
          <w:szCs w:val="24"/>
        </w:rPr>
        <w:t xml:space="preserve"> </w:t>
      </w:r>
      <w:r>
        <w:rPr>
          <w:rFonts w:ascii="宋体" w:hAnsi="宋体" w:eastAsia="宋体" w:cs="宋体"/>
          <w:spacing w:val="-20"/>
          <w:sz w:val="24"/>
          <w:szCs w:val="24"/>
        </w:rPr>
        <w:t>3.在此，我方宣布同意如下：</w:t>
      </w:r>
    </w:p>
    <w:p w14:paraId="6F18C75B">
      <w:pPr>
        <w:spacing w:before="117" w:line="219" w:lineRule="auto"/>
        <w:ind w:left="526"/>
        <w:rPr>
          <w:rFonts w:ascii="宋体" w:hAnsi="宋体" w:eastAsia="宋体" w:cs="宋体"/>
          <w:sz w:val="24"/>
          <w:szCs w:val="24"/>
        </w:rPr>
      </w:pPr>
      <w:r>
        <w:rPr>
          <w:rFonts w:ascii="宋体" w:hAnsi="宋体" w:eastAsia="宋体" w:cs="宋体"/>
          <w:spacing w:val="-12"/>
          <w:sz w:val="24"/>
          <w:szCs w:val="24"/>
        </w:rPr>
        <w:t>( 1 ) 将按磋商文件的约定履行合同责任和</w:t>
      </w:r>
      <w:r>
        <w:rPr>
          <w:rFonts w:ascii="宋体" w:hAnsi="宋体" w:eastAsia="宋体" w:cs="宋体"/>
          <w:spacing w:val="-13"/>
          <w:sz w:val="24"/>
          <w:szCs w:val="24"/>
        </w:rPr>
        <w:t>义务；</w:t>
      </w:r>
    </w:p>
    <w:p w14:paraId="5FEC5199">
      <w:pPr>
        <w:spacing w:before="231" w:line="218" w:lineRule="auto"/>
        <w:ind w:left="526"/>
        <w:rPr>
          <w:rFonts w:ascii="宋体" w:hAnsi="宋体" w:eastAsia="宋体" w:cs="宋体"/>
          <w:sz w:val="24"/>
          <w:szCs w:val="24"/>
        </w:rPr>
      </w:pPr>
      <w:r>
        <w:rPr>
          <w:rFonts w:ascii="宋体" w:hAnsi="宋体" w:eastAsia="宋体" w:cs="宋体"/>
          <w:spacing w:val="-6"/>
          <w:sz w:val="24"/>
          <w:szCs w:val="24"/>
        </w:rPr>
        <w:t>( 2 )</w:t>
      </w:r>
      <w:r>
        <w:rPr>
          <w:rFonts w:ascii="宋体" w:hAnsi="宋体" w:eastAsia="宋体" w:cs="宋体"/>
          <w:spacing w:val="31"/>
          <w:sz w:val="24"/>
          <w:szCs w:val="24"/>
        </w:rPr>
        <w:t xml:space="preserve"> </w:t>
      </w:r>
      <w:r>
        <w:rPr>
          <w:rFonts w:ascii="宋体" w:hAnsi="宋体" w:eastAsia="宋体" w:cs="宋体"/>
          <w:spacing w:val="-6"/>
          <w:sz w:val="24"/>
          <w:szCs w:val="24"/>
        </w:rPr>
        <w:t>已详细审查全部磋商文件，包括澄清或者更正公告(如有</w:t>
      </w:r>
      <w:r>
        <w:rPr>
          <w:rFonts w:ascii="宋体" w:hAnsi="宋体" w:eastAsia="宋体" w:cs="宋体"/>
          <w:spacing w:val="-7"/>
          <w:sz w:val="24"/>
          <w:szCs w:val="24"/>
        </w:rPr>
        <w:t>)；</w:t>
      </w:r>
    </w:p>
    <w:p w14:paraId="4650B578">
      <w:pPr>
        <w:spacing w:before="234" w:line="366" w:lineRule="auto"/>
        <w:ind w:left="526" w:right="1348"/>
        <w:rPr>
          <w:rFonts w:ascii="宋体" w:hAnsi="宋体" w:eastAsia="宋体" w:cs="宋体"/>
          <w:sz w:val="24"/>
          <w:szCs w:val="24"/>
        </w:rPr>
      </w:pPr>
      <w:r>
        <w:rPr>
          <w:rFonts w:ascii="宋体" w:hAnsi="宋体" w:eastAsia="宋体" w:cs="宋体"/>
          <w:spacing w:val="1"/>
          <w:sz w:val="24"/>
          <w:szCs w:val="24"/>
        </w:rPr>
        <w:t>( 3)同意提供按照贵方可能要求的与谈判</w:t>
      </w:r>
      <w:r>
        <w:rPr>
          <w:rFonts w:ascii="宋体" w:hAnsi="宋体" w:eastAsia="宋体" w:cs="宋体"/>
          <w:sz w:val="24"/>
          <w:szCs w:val="24"/>
        </w:rPr>
        <w:t xml:space="preserve">有关的一切数据或者资料； </w:t>
      </w:r>
      <w:r>
        <w:rPr>
          <w:rFonts w:ascii="宋体" w:hAnsi="宋体" w:eastAsia="宋体" w:cs="宋体"/>
          <w:spacing w:val="-11"/>
          <w:sz w:val="24"/>
          <w:szCs w:val="24"/>
        </w:rPr>
        <w:t>( 4 ) 响应磋商文件规定的竞标有效</w:t>
      </w:r>
      <w:r>
        <w:rPr>
          <w:rFonts w:ascii="宋体" w:hAnsi="宋体" w:eastAsia="宋体" w:cs="宋体"/>
          <w:spacing w:val="-12"/>
          <w:sz w:val="24"/>
          <w:szCs w:val="24"/>
        </w:rPr>
        <w:t>期。</w:t>
      </w:r>
    </w:p>
    <w:p w14:paraId="59680559">
      <w:pPr>
        <w:spacing w:before="4" w:line="325" w:lineRule="auto"/>
        <w:ind w:right="20"/>
        <w:jc w:val="both"/>
        <w:rPr>
          <w:rFonts w:ascii="宋体" w:hAnsi="宋体" w:eastAsia="宋体" w:cs="宋体"/>
          <w:sz w:val="24"/>
          <w:szCs w:val="24"/>
        </w:rPr>
      </w:pPr>
      <w:r>
        <w:rPr>
          <w:rFonts w:ascii="宋体" w:hAnsi="宋体" w:eastAsia="宋体" w:cs="宋体"/>
          <w:spacing w:val="-9"/>
          <w:sz w:val="24"/>
          <w:szCs w:val="24"/>
        </w:rPr>
        <w:t>4.</w:t>
      </w:r>
      <w:r>
        <w:rPr>
          <w:rFonts w:ascii="宋体" w:hAnsi="宋体" w:eastAsia="宋体" w:cs="宋体"/>
          <w:spacing w:val="-34"/>
          <w:sz w:val="24"/>
          <w:szCs w:val="24"/>
        </w:rPr>
        <w:t xml:space="preserve"> </w:t>
      </w:r>
      <w:r>
        <w:rPr>
          <w:rFonts w:ascii="宋体" w:hAnsi="宋体" w:eastAsia="宋体" w:cs="宋体"/>
          <w:spacing w:val="-9"/>
          <w:sz w:val="24"/>
          <w:szCs w:val="24"/>
        </w:rPr>
        <w:t>我方承诺已经具备《中华人民共和国政府采</w:t>
      </w:r>
      <w:r>
        <w:rPr>
          <w:rFonts w:ascii="宋体" w:hAnsi="宋体" w:eastAsia="宋体" w:cs="宋体"/>
          <w:spacing w:val="-10"/>
          <w:sz w:val="24"/>
          <w:szCs w:val="24"/>
        </w:rPr>
        <w:t>购法》第二十二条中规定的参加政府采购活</w:t>
      </w:r>
      <w:r>
        <w:rPr>
          <w:rFonts w:ascii="宋体" w:hAnsi="宋体" w:eastAsia="宋体" w:cs="宋体"/>
          <w:sz w:val="24"/>
          <w:szCs w:val="24"/>
        </w:rPr>
        <w:t xml:space="preserve"> </w:t>
      </w:r>
      <w:r>
        <w:rPr>
          <w:rFonts w:ascii="宋体" w:hAnsi="宋体" w:eastAsia="宋体" w:cs="宋体"/>
          <w:spacing w:val="-2"/>
          <w:sz w:val="24"/>
          <w:szCs w:val="24"/>
        </w:rPr>
        <w:t>动的供应商应当具备的条件并按本项目响应文件 “第三章</w:t>
      </w:r>
      <w:r>
        <w:rPr>
          <w:rFonts w:ascii="宋体" w:hAnsi="宋体" w:eastAsia="宋体" w:cs="宋体"/>
          <w:spacing w:val="-86"/>
          <w:sz w:val="24"/>
          <w:szCs w:val="24"/>
        </w:rPr>
        <w:t xml:space="preserve"> </w:t>
      </w:r>
      <w:r>
        <w:rPr>
          <w:rFonts w:ascii="宋体" w:hAnsi="宋体" w:eastAsia="宋体" w:cs="宋体"/>
          <w:spacing w:val="-2"/>
          <w:sz w:val="24"/>
          <w:szCs w:val="24"/>
        </w:rPr>
        <w:t>”“第二节供应 商须知</w:t>
      </w:r>
      <w:r>
        <w:rPr>
          <w:rFonts w:ascii="宋体" w:hAnsi="宋体" w:eastAsia="宋体" w:cs="宋体"/>
          <w:spacing w:val="-3"/>
          <w:sz w:val="24"/>
          <w:szCs w:val="24"/>
        </w:rPr>
        <w:t>前附</w:t>
      </w:r>
      <w:r>
        <w:rPr>
          <w:rFonts w:ascii="宋体" w:hAnsi="宋体" w:eastAsia="宋体" w:cs="宋体"/>
          <w:sz w:val="24"/>
          <w:szCs w:val="24"/>
        </w:rPr>
        <w:t xml:space="preserve"> </w:t>
      </w:r>
      <w:r>
        <w:rPr>
          <w:rFonts w:ascii="宋体" w:hAnsi="宋体" w:eastAsia="宋体" w:cs="宋体"/>
          <w:spacing w:val="-11"/>
          <w:sz w:val="24"/>
          <w:szCs w:val="24"/>
        </w:rPr>
        <w:t>表”中 “资格证明文件组成”完整提供证明材料。</w:t>
      </w:r>
    </w:p>
    <w:p w14:paraId="03AA9EB2">
      <w:pPr>
        <w:spacing w:before="39" w:line="330" w:lineRule="auto"/>
        <w:ind w:firstLine="6"/>
        <w:jc w:val="both"/>
        <w:rPr>
          <w:rFonts w:ascii="宋体" w:hAnsi="宋体" w:eastAsia="宋体" w:cs="宋体"/>
          <w:sz w:val="24"/>
          <w:szCs w:val="24"/>
        </w:rPr>
      </w:pPr>
      <w:r>
        <w:rPr>
          <w:rFonts w:ascii="宋体" w:hAnsi="宋体" w:eastAsia="宋体" w:cs="宋体"/>
          <w:spacing w:val="4"/>
          <w:sz w:val="24"/>
          <w:szCs w:val="24"/>
        </w:rPr>
        <w:t>5.我方在此声明，我方在参加本项目的政府采购活动前三年内，在经营活动中没有重</w:t>
      </w:r>
      <w:r>
        <w:rPr>
          <w:rFonts w:ascii="宋体" w:hAnsi="宋体" w:eastAsia="宋体" w:cs="宋体"/>
          <w:spacing w:val="15"/>
          <w:sz w:val="24"/>
          <w:szCs w:val="24"/>
        </w:rPr>
        <w:t xml:space="preserve"> </w:t>
      </w:r>
      <w:r>
        <w:rPr>
          <w:rFonts w:ascii="宋体" w:hAnsi="宋体" w:eastAsia="宋体" w:cs="宋体"/>
          <w:spacing w:val="6"/>
          <w:sz w:val="24"/>
          <w:szCs w:val="24"/>
        </w:rPr>
        <w:t>大违法记录(重大违法记录是指供应商因违法经营受到刑</w:t>
      </w:r>
      <w:r>
        <w:rPr>
          <w:rFonts w:ascii="宋体" w:hAnsi="宋体" w:eastAsia="宋体" w:cs="宋体"/>
          <w:spacing w:val="5"/>
          <w:sz w:val="24"/>
          <w:szCs w:val="24"/>
        </w:rPr>
        <w:t>事处罚或者责令停 产停业、</w:t>
      </w:r>
      <w:r>
        <w:rPr>
          <w:rFonts w:ascii="宋体" w:hAnsi="宋体" w:eastAsia="宋体" w:cs="宋体"/>
          <w:sz w:val="24"/>
          <w:szCs w:val="24"/>
        </w:rPr>
        <w:t xml:space="preserve"> </w:t>
      </w:r>
      <w:r>
        <w:rPr>
          <w:rFonts w:ascii="宋体" w:hAnsi="宋体" w:eastAsia="宋体" w:cs="宋体"/>
          <w:spacing w:val="-13"/>
          <w:sz w:val="24"/>
          <w:szCs w:val="24"/>
        </w:rPr>
        <w:t>吊销许可证或者执照、 较大数额罚款等行政处罚)，未被列入失信被执行人重大税收违法案</w:t>
      </w:r>
      <w:r>
        <w:rPr>
          <w:rFonts w:ascii="宋体" w:hAnsi="宋体" w:eastAsia="宋体" w:cs="宋体"/>
          <w:spacing w:val="13"/>
          <w:sz w:val="24"/>
          <w:szCs w:val="24"/>
        </w:rPr>
        <w:t xml:space="preserve"> </w:t>
      </w:r>
      <w:r>
        <w:rPr>
          <w:rFonts w:ascii="宋体" w:hAnsi="宋体" w:eastAsia="宋体" w:cs="宋体"/>
          <w:spacing w:val="-10"/>
          <w:sz w:val="24"/>
          <w:szCs w:val="24"/>
        </w:rPr>
        <w:t>件当事人名单、政府采购严重违法失信行为记录</w:t>
      </w:r>
      <w:r>
        <w:rPr>
          <w:rFonts w:ascii="宋体" w:hAnsi="宋体" w:eastAsia="宋体" w:cs="宋体"/>
          <w:spacing w:val="-11"/>
          <w:sz w:val="24"/>
          <w:szCs w:val="24"/>
        </w:rPr>
        <w:t>名单， 完全符合《中华人民共和国政府采</w:t>
      </w:r>
      <w:r>
        <w:rPr>
          <w:rFonts w:ascii="宋体" w:hAnsi="宋体" w:eastAsia="宋体" w:cs="宋体"/>
          <w:sz w:val="24"/>
          <w:szCs w:val="24"/>
        </w:rPr>
        <w:t xml:space="preserve"> </w:t>
      </w:r>
      <w:r>
        <w:rPr>
          <w:rFonts w:ascii="宋体" w:hAnsi="宋体" w:eastAsia="宋体" w:cs="宋体"/>
          <w:spacing w:val="2"/>
          <w:sz w:val="24"/>
          <w:szCs w:val="24"/>
        </w:rPr>
        <w:t>购法》第二十二条规定的供应商资格条件，我方对此声明负全部</w:t>
      </w:r>
      <w:r>
        <w:rPr>
          <w:rFonts w:ascii="宋体" w:hAnsi="宋体" w:eastAsia="宋体" w:cs="宋体"/>
          <w:spacing w:val="1"/>
          <w:sz w:val="24"/>
          <w:szCs w:val="24"/>
        </w:rPr>
        <w:t>法律责任。</w:t>
      </w:r>
    </w:p>
    <w:p w14:paraId="3A1F136C">
      <w:pPr>
        <w:spacing w:before="117" w:line="320" w:lineRule="auto"/>
        <w:ind w:right="17" w:firstLine="2"/>
        <w:rPr>
          <w:rFonts w:ascii="宋体" w:hAnsi="宋体" w:eastAsia="宋体" w:cs="宋体"/>
          <w:sz w:val="24"/>
          <w:szCs w:val="24"/>
        </w:rPr>
      </w:pPr>
      <w:r>
        <w:rPr>
          <w:rFonts w:ascii="宋体" w:hAnsi="宋体" w:eastAsia="宋体" w:cs="宋体"/>
          <w:spacing w:val="-13"/>
          <w:sz w:val="24"/>
          <w:szCs w:val="24"/>
        </w:rPr>
        <w:t>6.根据《中华人民共和国政府采购法实施条例》第五十条要求对政府采购合同进行公告，但</w:t>
      </w:r>
      <w:r>
        <w:rPr>
          <w:rFonts w:ascii="宋体" w:hAnsi="宋体" w:eastAsia="宋体" w:cs="宋体"/>
          <w:spacing w:val="7"/>
          <w:sz w:val="24"/>
          <w:szCs w:val="24"/>
        </w:rPr>
        <w:t xml:space="preserve"> </w:t>
      </w:r>
      <w:r>
        <w:rPr>
          <w:rFonts w:ascii="宋体" w:hAnsi="宋体" w:eastAsia="宋体" w:cs="宋体"/>
          <w:spacing w:val="-13"/>
          <w:sz w:val="24"/>
          <w:szCs w:val="24"/>
        </w:rPr>
        <w:t>政府采购合同中涉及国家秘密、商业秘密的</w:t>
      </w:r>
      <w:r>
        <w:rPr>
          <w:rFonts w:ascii="宋体" w:hAnsi="宋体" w:eastAsia="宋体" w:cs="宋体"/>
          <w:spacing w:val="-14"/>
          <w:sz w:val="24"/>
          <w:szCs w:val="24"/>
        </w:rPr>
        <w:t>内容除外。</w:t>
      </w:r>
    </w:p>
    <w:p w14:paraId="5E291999">
      <w:pPr>
        <w:spacing w:before="117" w:line="321" w:lineRule="auto"/>
        <w:ind w:left="3" w:right="53" w:firstLine="3"/>
        <w:rPr>
          <w:rFonts w:ascii="宋体" w:hAnsi="宋体" w:eastAsia="宋体" w:cs="宋体"/>
          <w:sz w:val="24"/>
          <w:szCs w:val="24"/>
        </w:rPr>
      </w:pPr>
      <w:r>
        <w:rPr>
          <w:rFonts w:ascii="宋体" w:hAnsi="宋体" w:eastAsia="宋体" w:cs="宋体"/>
          <w:spacing w:val="4"/>
          <w:sz w:val="24"/>
          <w:szCs w:val="24"/>
        </w:rPr>
        <w:t>7.以上事项如有虚假或者隐瞒，我方愿意承担一切后果，并不再寻求任何旨在减轻或</w:t>
      </w:r>
      <w:r>
        <w:rPr>
          <w:rFonts w:ascii="宋体" w:hAnsi="宋体" w:eastAsia="宋体" w:cs="宋体"/>
          <w:spacing w:val="2"/>
          <w:sz w:val="24"/>
          <w:szCs w:val="24"/>
        </w:rPr>
        <w:t xml:space="preserve"> </w:t>
      </w:r>
      <w:r>
        <w:rPr>
          <w:rFonts w:ascii="宋体" w:hAnsi="宋体" w:eastAsia="宋体" w:cs="宋体"/>
          <w:spacing w:val="-2"/>
          <w:sz w:val="24"/>
          <w:szCs w:val="24"/>
        </w:rPr>
        <w:t>者免除法律责任的辩解。</w:t>
      </w:r>
    </w:p>
    <w:p w14:paraId="2B2F20FC">
      <w:pPr>
        <w:spacing w:before="37" w:line="219" w:lineRule="auto"/>
        <w:ind w:left="517"/>
        <w:rPr>
          <w:rFonts w:ascii="宋体" w:hAnsi="宋体" w:eastAsia="宋体" w:cs="宋体"/>
          <w:sz w:val="24"/>
          <w:szCs w:val="24"/>
        </w:rPr>
      </w:pPr>
      <w:r>
        <w:rPr>
          <w:rFonts w:ascii="宋体" w:hAnsi="宋体" w:eastAsia="宋体" w:cs="宋体"/>
          <w:spacing w:val="-6"/>
          <w:sz w:val="24"/>
          <w:szCs w:val="24"/>
        </w:rPr>
        <w:t>特此承诺。</w:t>
      </w:r>
    </w:p>
    <w:p w14:paraId="4B536635">
      <w:pPr>
        <w:spacing w:before="228" w:line="219" w:lineRule="auto"/>
        <w:ind w:left="3894"/>
        <w:rPr>
          <w:rFonts w:ascii="宋体" w:hAnsi="宋体" w:eastAsia="宋体" w:cs="宋体"/>
          <w:sz w:val="24"/>
          <w:szCs w:val="24"/>
        </w:rPr>
      </w:pPr>
      <w:r>
        <w:rPr>
          <w:rFonts w:ascii="宋体" w:hAnsi="宋体" w:eastAsia="宋体" w:cs="宋体"/>
          <w:spacing w:val="-11"/>
          <w:sz w:val="24"/>
          <w:szCs w:val="24"/>
        </w:rPr>
        <w:t>供应商名称(</w:t>
      </w:r>
      <w:r>
        <w:rPr>
          <w:rFonts w:ascii="宋体" w:hAnsi="宋体" w:eastAsia="宋体" w:cs="宋体"/>
          <w:spacing w:val="27"/>
          <w:sz w:val="24"/>
          <w:szCs w:val="24"/>
        </w:rPr>
        <w:t xml:space="preserve"> </w:t>
      </w:r>
      <w:r>
        <w:rPr>
          <w:rFonts w:ascii="宋体" w:hAnsi="宋体" w:eastAsia="宋体" w:cs="宋体"/>
          <w:spacing w:val="-11"/>
          <w:sz w:val="24"/>
          <w:szCs w:val="24"/>
        </w:rPr>
        <w:t>电子签章 )：</w:t>
      </w:r>
    </w:p>
    <w:p w14:paraId="54ECF79F">
      <w:pPr>
        <w:spacing w:before="232" w:line="219" w:lineRule="auto"/>
        <w:ind w:left="6691"/>
        <w:rPr>
          <w:rFonts w:ascii="宋体" w:hAnsi="宋体" w:eastAsia="宋体" w:cs="宋体"/>
          <w:sz w:val="24"/>
          <w:szCs w:val="24"/>
        </w:rPr>
      </w:pPr>
      <w:r>
        <w:rPr>
          <w:rFonts w:ascii="宋体" w:hAnsi="宋体" w:eastAsia="宋体" w:cs="宋体"/>
          <w:spacing w:val="-22"/>
          <w:sz w:val="24"/>
          <w:szCs w:val="24"/>
        </w:rPr>
        <w:t>日期：</w:t>
      </w:r>
      <w:r>
        <w:rPr>
          <w:rFonts w:ascii="宋体" w:hAnsi="宋体" w:eastAsia="宋体" w:cs="宋体"/>
          <w:spacing w:val="35"/>
          <w:sz w:val="24"/>
          <w:szCs w:val="24"/>
        </w:rPr>
        <w:t xml:space="preserve">  </w:t>
      </w:r>
      <w:r>
        <w:rPr>
          <w:rFonts w:ascii="宋体" w:hAnsi="宋体" w:eastAsia="宋体" w:cs="宋体"/>
          <w:spacing w:val="-22"/>
          <w:sz w:val="24"/>
          <w:szCs w:val="24"/>
        </w:rPr>
        <w:t>年</w:t>
      </w:r>
      <w:r>
        <w:rPr>
          <w:rFonts w:ascii="宋体" w:hAnsi="宋体" w:eastAsia="宋体" w:cs="宋体"/>
          <w:spacing w:val="87"/>
          <w:sz w:val="24"/>
          <w:szCs w:val="24"/>
        </w:rPr>
        <w:t xml:space="preserve"> </w:t>
      </w:r>
      <w:r>
        <w:rPr>
          <w:rFonts w:ascii="宋体" w:hAnsi="宋体" w:eastAsia="宋体" w:cs="宋体"/>
          <w:spacing w:val="-22"/>
          <w:sz w:val="24"/>
          <w:szCs w:val="24"/>
        </w:rPr>
        <w:t>月</w:t>
      </w:r>
      <w:r>
        <w:rPr>
          <w:rFonts w:ascii="宋体" w:hAnsi="宋体" w:eastAsia="宋体" w:cs="宋体"/>
          <w:spacing w:val="54"/>
          <w:sz w:val="24"/>
          <w:szCs w:val="24"/>
        </w:rPr>
        <w:t xml:space="preserve">  </w:t>
      </w:r>
      <w:r>
        <w:rPr>
          <w:rFonts w:ascii="宋体" w:hAnsi="宋体" w:eastAsia="宋体" w:cs="宋体"/>
          <w:spacing w:val="-22"/>
          <w:sz w:val="24"/>
          <w:szCs w:val="24"/>
        </w:rPr>
        <w:t>日</w:t>
      </w:r>
    </w:p>
    <w:p w14:paraId="685AA6AD">
      <w:pPr>
        <w:spacing w:line="219" w:lineRule="auto"/>
        <w:rPr>
          <w:rFonts w:ascii="宋体" w:hAnsi="宋体" w:eastAsia="宋体" w:cs="宋体"/>
          <w:sz w:val="24"/>
          <w:szCs w:val="24"/>
        </w:rPr>
        <w:sectPr>
          <w:footerReference r:id="rId42" w:type="default"/>
          <w:pgSz w:w="11906" w:h="16839"/>
          <w:pgMar w:top="400" w:right="1385" w:bottom="1156" w:left="1423" w:header="0" w:footer="994" w:gutter="0"/>
          <w:cols w:space="720" w:num="1"/>
        </w:sectPr>
      </w:pPr>
    </w:p>
    <w:p w14:paraId="0EE1E8DD">
      <w:pPr>
        <w:pStyle w:val="6"/>
        <w:spacing w:line="255" w:lineRule="auto"/>
      </w:pPr>
    </w:p>
    <w:p w14:paraId="298F26A5">
      <w:pPr>
        <w:pStyle w:val="6"/>
        <w:spacing w:line="255" w:lineRule="auto"/>
      </w:pPr>
    </w:p>
    <w:p w14:paraId="33AD49B5">
      <w:pPr>
        <w:pStyle w:val="6"/>
        <w:spacing w:line="256" w:lineRule="auto"/>
      </w:pPr>
    </w:p>
    <w:p w14:paraId="21921FCE">
      <w:pPr>
        <w:spacing w:before="78" w:line="218" w:lineRule="auto"/>
        <w:ind w:left="3953"/>
        <w:rPr>
          <w:rFonts w:ascii="宋体" w:hAnsi="宋体" w:eastAsia="宋体" w:cs="宋体"/>
          <w:sz w:val="24"/>
          <w:szCs w:val="24"/>
        </w:rPr>
      </w:pPr>
      <w:r>
        <w:rPr>
          <w:rFonts w:ascii="宋体" w:hAnsi="宋体" w:eastAsia="宋体" w:cs="宋体"/>
          <w:b/>
          <w:bCs/>
          <w:spacing w:val="-6"/>
          <w:sz w:val="24"/>
          <w:szCs w:val="24"/>
        </w:rPr>
        <w:t>响应报价表</w:t>
      </w:r>
    </w:p>
    <w:p w14:paraId="3BED8054">
      <w:pPr>
        <w:spacing w:before="127" w:line="220" w:lineRule="auto"/>
        <w:ind w:left="28"/>
        <w:rPr>
          <w:rFonts w:ascii="宋体" w:hAnsi="宋体" w:eastAsia="宋体" w:cs="宋体"/>
          <w:sz w:val="24"/>
          <w:szCs w:val="24"/>
        </w:rPr>
      </w:pPr>
      <w:r>
        <w:rPr>
          <w:rFonts w:ascii="宋体" w:hAnsi="宋体" w:eastAsia="宋体" w:cs="宋体"/>
          <w:spacing w:val="-8"/>
          <w:sz w:val="24"/>
          <w:szCs w:val="24"/>
        </w:rPr>
        <w:t>项</w:t>
      </w:r>
      <w:r>
        <w:rPr>
          <w:rFonts w:ascii="宋体" w:hAnsi="宋体" w:eastAsia="宋体" w:cs="宋体"/>
          <w:spacing w:val="-47"/>
          <w:sz w:val="24"/>
          <w:szCs w:val="24"/>
        </w:rPr>
        <w:t xml:space="preserve"> </w:t>
      </w:r>
      <w:r>
        <w:rPr>
          <w:rFonts w:ascii="宋体" w:hAnsi="宋体" w:eastAsia="宋体" w:cs="宋体"/>
          <w:spacing w:val="-8"/>
          <w:sz w:val="24"/>
          <w:szCs w:val="24"/>
        </w:rPr>
        <w:t>目名称：</w:t>
      </w:r>
    </w:p>
    <w:p w14:paraId="7491FBB1">
      <w:pPr>
        <w:spacing w:before="47" w:line="219" w:lineRule="auto"/>
        <w:ind w:left="28"/>
        <w:rPr>
          <w:rFonts w:ascii="宋体" w:hAnsi="宋体" w:eastAsia="宋体" w:cs="宋体"/>
          <w:sz w:val="24"/>
          <w:szCs w:val="24"/>
        </w:rPr>
      </w:pPr>
      <w:r>
        <w:rPr>
          <w:rFonts w:ascii="宋体" w:hAnsi="宋体" w:eastAsia="宋体" w:cs="宋体"/>
          <w:spacing w:val="2"/>
          <w:sz w:val="24"/>
          <w:szCs w:val="24"/>
        </w:rPr>
        <w:t>项目编号：</w:t>
      </w:r>
    </w:p>
    <w:p w14:paraId="2EC5B1B1">
      <w:pPr>
        <w:spacing w:before="47" w:line="219" w:lineRule="auto"/>
        <w:ind w:left="24"/>
        <w:rPr>
          <w:rFonts w:ascii="宋体" w:hAnsi="宋体" w:eastAsia="宋体" w:cs="宋体"/>
          <w:sz w:val="24"/>
          <w:szCs w:val="24"/>
        </w:rPr>
      </w:pPr>
      <w:r>
        <w:rPr>
          <w:rFonts w:ascii="宋体" w:hAnsi="宋体" w:eastAsia="宋体" w:cs="宋体"/>
          <w:spacing w:val="3"/>
          <w:sz w:val="24"/>
          <w:szCs w:val="24"/>
        </w:rPr>
        <w:t>供应商名称：</w:t>
      </w:r>
    </w:p>
    <w:p w14:paraId="629D4269">
      <w:pPr>
        <w:spacing w:line="129" w:lineRule="exact"/>
      </w:pPr>
    </w:p>
    <w:tbl>
      <w:tblPr>
        <w:tblStyle w:val="13"/>
        <w:tblW w:w="98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7"/>
        <w:gridCol w:w="1257"/>
        <w:gridCol w:w="2059"/>
        <w:gridCol w:w="1079"/>
        <w:gridCol w:w="1258"/>
        <w:gridCol w:w="1265"/>
        <w:gridCol w:w="1204"/>
        <w:gridCol w:w="974"/>
      </w:tblGrid>
      <w:tr w14:paraId="1A88C5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22" w:hRule="atLeast"/>
        </w:trPr>
        <w:tc>
          <w:tcPr>
            <w:tcW w:w="727" w:type="dxa"/>
            <w:vAlign w:val="top"/>
          </w:tcPr>
          <w:p w14:paraId="4B8E6188">
            <w:pPr>
              <w:spacing w:line="274" w:lineRule="auto"/>
              <w:rPr>
                <w:rFonts w:ascii="Arial"/>
                <w:sz w:val="21"/>
              </w:rPr>
            </w:pPr>
          </w:p>
          <w:p w14:paraId="3AE80A4B">
            <w:pPr>
              <w:spacing w:line="274" w:lineRule="auto"/>
              <w:rPr>
                <w:rFonts w:ascii="Arial"/>
                <w:sz w:val="21"/>
              </w:rPr>
            </w:pPr>
          </w:p>
          <w:p w14:paraId="4F3271D4">
            <w:pPr>
              <w:pStyle w:val="14"/>
              <w:spacing w:before="78" w:line="221" w:lineRule="auto"/>
              <w:ind w:left="124"/>
              <w:rPr>
                <w:sz w:val="24"/>
                <w:szCs w:val="24"/>
              </w:rPr>
            </w:pPr>
            <w:r>
              <w:rPr>
                <w:spacing w:val="-5"/>
                <w:sz w:val="24"/>
                <w:szCs w:val="24"/>
              </w:rPr>
              <w:t>序号</w:t>
            </w:r>
          </w:p>
        </w:tc>
        <w:tc>
          <w:tcPr>
            <w:tcW w:w="1257" w:type="dxa"/>
            <w:vAlign w:val="top"/>
          </w:tcPr>
          <w:p w14:paraId="29E0C0AE">
            <w:pPr>
              <w:spacing w:line="274" w:lineRule="auto"/>
              <w:rPr>
                <w:rFonts w:ascii="Arial"/>
                <w:sz w:val="21"/>
              </w:rPr>
            </w:pPr>
          </w:p>
          <w:p w14:paraId="0598D4BA">
            <w:pPr>
              <w:spacing w:line="275" w:lineRule="auto"/>
              <w:rPr>
                <w:rFonts w:ascii="Arial"/>
                <w:sz w:val="21"/>
              </w:rPr>
            </w:pPr>
          </w:p>
          <w:p w14:paraId="70474CE8">
            <w:pPr>
              <w:pStyle w:val="14"/>
              <w:spacing w:before="78" w:line="219" w:lineRule="auto"/>
              <w:ind w:left="116"/>
              <w:rPr>
                <w:sz w:val="24"/>
                <w:szCs w:val="24"/>
              </w:rPr>
            </w:pPr>
            <w:r>
              <w:rPr>
                <w:spacing w:val="-5"/>
                <w:sz w:val="24"/>
                <w:szCs w:val="24"/>
              </w:rPr>
              <w:t>服务名称</w:t>
            </w:r>
          </w:p>
        </w:tc>
        <w:tc>
          <w:tcPr>
            <w:tcW w:w="2059" w:type="dxa"/>
            <w:vAlign w:val="top"/>
          </w:tcPr>
          <w:p w14:paraId="0919D1F0">
            <w:pPr>
              <w:pStyle w:val="14"/>
              <w:spacing w:before="199" w:line="233" w:lineRule="auto"/>
              <w:ind w:left="145" w:right="91" w:firstLine="67"/>
              <w:jc w:val="both"/>
              <w:rPr>
                <w:sz w:val="24"/>
                <w:szCs w:val="24"/>
              </w:rPr>
            </w:pPr>
            <w:r>
              <w:rPr>
                <w:spacing w:val="46"/>
                <w:sz w:val="24"/>
                <w:szCs w:val="24"/>
              </w:rPr>
              <w:t>具体服务内容</w:t>
            </w:r>
            <w:r>
              <w:rPr>
                <w:sz w:val="24"/>
                <w:szCs w:val="24"/>
              </w:rPr>
              <w:t xml:space="preserve"> </w:t>
            </w:r>
            <w:r>
              <w:rPr>
                <w:spacing w:val="36"/>
                <w:sz w:val="24"/>
                <w:szCs w:val="24"/>
              </w:rPr>
              <w:t>(含具体服务范</w:t>
            </w:r>
            <w:r>
              <w:rPr>
                <w:spacing w:val="3"/>
                <w:sz w:val="24"/>
                <w:szCs w:val="24"/>
              </w:rPr>
              <w:t xml:space="preserve"> </w:t>
            </w:r>
            <w:r>
              <w:rPr>
                <w:spacing w:val="-29"/>
                <w:sz w:val="24"/>
                <w:szCs w:val="24"/>
              </w:rPr>
              <w:t>围、服务</w:t>
            </w:r>
            <w:r>
              <w:rPr>
                <w:spacing w:val="8"/>
                <w:sz w:val="24"/>
                <w:szCs w:val="24"/>
              </w:rPr>
              <w:t xml:space="preserve"> </w:t>
            </w:r>
            <w:r>
              <w:rPr>
                <w:spacing w:val="-29"/>
                <w:sz w:val="24"/>
                <w:szCs w:val="24"/>
              </w:rPr>
              <w:t>时间、服</w:t>
            </w:r>
          </w:p>
          <w:p w14:paraId="326855CC">
            <w:pPr>
              <w:pStyle w:val="14"/>
              <w:spacing w:before="27" w:line="222" w:lineRule="auto"/>
              <w:ind w:left="125" w:right="787"/>
              <w:jc w:val="right"/>
              <w:rPr>
                <w:sz w:val="24"/>
                <w:szCs w:val="24"/>
              </w:rPr>
            </w:pPr>
            <w:r>
              <w:rPr>
                <w:spacing w:val="-12"/>
                <w:sz w:val="24"/>
                <w:szCs w:val="24"/>
              </w:rPr>
              <w:t>务标准等内</w:t>
            </w:r>
            <w:r>
              <w:rPr>
                <w:sz w:val="24"/>
                <w:szCs w:val="24"/>
              </w:rPr>
              <w:t xml:space="preserve"> </w:t>
            </w:r>
            <w:r>
              <w:rPr>
                <w:spacing w:val="-7"/>
                <w:sz w:val="24"/>
                <w:szCs w:val="24"/>
              </w:rPr>
              <w:t>容)</w:t>
            </w:r>
          </w:p>
        </w:tc>
        <w:tc>
          <w:tcPr>
            <w:tcW w:w="1079" w:type="dxa"/>
            <w:vAlign w:val="top"/>
          </w:tcPr>
          <w:p w14:paraId="13C6C93A">
            <w:pPr>
              <w:spacing w:line="346" w:lineRule="auto"/>
              <w:rPr>
                <w:rFonts w:ascii="Arial"/>
                <w:sz w:val="21"/>
              </w:rPr>
            </w:pPr>
          </w:p>
          <w:p w14:paraId="483B5D2E">
            <w:pPr>
              <w:spacing w:line="346" w:lineRule="auto"/>
              <w:rPr>
                <w:rFonts w:ascii="Arial"/>
                <w:sz w:val="21"/>
              </w:rPr>
            </w:pPr>
          </w:p>
          <w:p w14:paraId="3E451E0F">
            <w:pPr>
              <w:pStyle w:val="14"/>
              <w:spacing w:before="78" w:line="219" w:lineRule="auto"/>
              <w:ind w:left="430"/>
              <w:rPr>
                <w:sz w:val="24"/>
                <w:szCs w:val="24"/>
              </w:rPr>
            </w:pPr>
            <w:r>
              <w:rPr>
                <w:spacing w:val="-6"/>
                <w:sz w:val="24"/>
                <w:szCs w:val="24"/>
              </w:rPr>
              <w:t>数量</w:t>
            </w:r>
          </w:p>
        </w:tc>
        <w:tc>
          <w:tcPr>
            <w:tcW w:w="1258" w:type="dxa"/>
            <w:vAlign w:val="top"/>
          </w:tcPr>
          <w:p w14:paraId="4EFC820C">
            <w:pPr>
              <w:spacing w:line="346" w:lineRule="auto"/>
              <w:rPr>
                <w:rFonts w:ascii="Arial"/>
                <w:sz w:val="21"/>
              </w:rPr>
            </w:pPr>
          </w:p>
          <w:p w14:paraId="23EA9364">
            <w:pPr>
              <w:spacing w:line="346" w:lineRule="auto"/>
              <w:rPr>
                <w:rFonts w:ascii="Arial"/>
                <w:sz w:val="21"/>
              </w:rPr>
            </w:pPr>
          </w:p>
          <w:p w14:paraId="36B6953B">
            <w:pPr>
              <w:pStyle w:val="14"/>
              <w:spacing w:before="78" w:line="218" w:lineRule="auto"/>
              <w:ind w:left="237"/>
              <w:rPr>
                <w:sz w:val="24"/>
                <w:szCs w:val="24"/>
              </w:rPr>
            </w:pPr>
            <w:r>
              <w:rPr>
                <w:spacing w:val="-6"/>
                <w:sz w:val="24"/>
                <w:szCs w:val="24"/>
              </w:rPr>
              <w:t>单价(元)</w:t>
            </w:r>
          </w:p>
        </w:tc>
        <w:tc>
          <w:tcPr>
            <w:tcW w:w="1265" w:type="dxa"/>
            <w:vAlign w:val="top"/>
          </w:tcPr>
          <w:p w14:paraId="11F58EB2">
            <w:pPr>
              <w:spacing w:line="329" w:lineRule="auto"/>
              <w:rPr>
                <w:rFonts w:ascii="Arial"/>
                <w:sz w:val="21"/>
              </w:rPr>
            </w:pPr>
          </w:p>
          <w:p w14:paraId="54DD59B0">
            <w:pPr>
              <w:spacing w:line="329" w:lineRule="auto"/>
              <w:rPr>
                <w:rFonts w:ascii="Arial"/>
                <w:sz w:val="21"/>
              </w:rPr>
            </w:pPr>
          </w:p>
          <w:p w14:paraId="065E6502">
            <w:pPr>
              <w:pStyle w:val="14"/>
              <w:spacing w:before="78" w:line="218" w:lineRule="auto"/>
              <w:jc w:val="right"/>
              <w:rPr>
                <w:sz w:val="24"/>
                <w:szCs w:val="24"/>
              </w:rPr>
            </w:pPr>
            <w:r>
              <w:rPr>
                <w:spacing w:val="-15"/>
                <w:sz w:val="24"/>
                <w:szCs w:val="24"/>
              </w:rPr>
              <w:t>总价（元）</w:t>
            </w:r>
          </w:p>
        </w:tc>
        <w:tc>
          <w:tcPr>
            <w:tcW w:w="1204" w:type="dxa"/>
            <w:vAlign w:val="top"/>
          </w:tcPr>
          <w:p w14:paraId="30724C72">
            <w:pPr>
              <w:pStyle w:val="14"/>
              <w:spacing w:before="67" w:line="219" w:lineRule="auto"/>
              <w:ind w:left="268"/>
              <w:rPr>
                <w:sz w:val="24"/>
                <w:szCs w:val="24"/>
              </w:rPr>
            </w:pPr>
            <w:r>
              <w:rPr>
                <w:spacing w:val="-6"/>
                <w:sz w:val="24"/>
                <w:szCs w:val="24"/>
              </w:rPr>
              <w:t>服务要</w:t>
            </w:r>
          </w:p>
          <w:p w14:paraId="1FC93B49">
            <w:pPr>
              <w:pStyle w:val="14"/>
              <w:spacing w:before="75" w:line="219" w:lineRule="auto"/>
              <w:ind w:left="244"/>
              <w:rPr>
                <w:sz w:val="24"/>
                <w:szCs w:val="24"/>
              </w:rPr>
            </w:pPr>
            <w:r>
              <w:rPr>
                <w:spacing w:val="-7"/>
                <w:sz w:val="24"/>
                <w:szCs w:val="24"/>
              </w:rPr>
              <w:t>求 (含</w:t>
            </w:r>
          </w:p>
          <w:p w14:paraId="5C0B0996">
            <w:pPr>
              <w:pStyle w:val="14"/>
              <w:spacing w:before="74" w:line="220" w:lineRule="auto"/>
              <w:ind w:left="386"/>
              <w:rPr>
                <w:sz w:val="24"/>
                <w:szCs w:val="24"/>
              </w:rPr>
            </w:pPr>
            <w:r>
              <w:rPr>
                <w:spacing w:val="-5"/>
                <w:sz w:val="24"/>
                <w:szCs w:val="24"/>
              </w:rPr>
              <w:t>服期</w:t>
            </w:r>
          </w:p>
          <w:p w14:paraId="355D3E16">
            <w:pPr>
              <w:pStyle w:val="14"/>
              <w:spacing w:before="74" w:line="220" w:lineRule="auto"/>
              <w:ind w:left="477"/>
              <w:rPr>
                <w:sz w:val="24"/>
                <w:szCs w:val="24"/>
              </w:rPr>
            </w:pPr>
            <w:r>
              <w:rPr>
                <w:spacing w:val="-14"/>
                <w:sz w:val="24"/>
                <w:szCs w:val="24"/>
              </w:rPr>
              <w:t>限)</w:t>
            </w:r>
          </w:p>
        </w:tc>
        <w:tc>
          <w:tcPr>
            <w:tcW w:w="974" w:type="dxa"/>
            <w:vAlign w:val="top"/>
          </w:tcPr>
          <w:p w14:paraId="557AB256">
            <w:pPr>
              <w:spacing w:line="274" w:lineRule="auto"/>
              <w:rPr>
                <w:rFonts w:ascii="Arial"/>
                <w:sz w:val="21"/>
              </w:rPr>
            </w:pPr>
          </w:p>
          <w:p w14:paraId="5325E107">
            <w:pPr>
              <w:spacing w:line="274" w:lineRule="auto"/>
              <w:rPr>
                <w:rFonts w:ascii="Arial"/>
                <w:sz w:val="21"/>
              </w:rPr>
            </w:pPr>
          </w:p>
          <w:p w14:paraId="33845800">
            <w:pPr>
              <w:pStyle w:val="14"/>
              <w:spacing w:before="78" w:line="221" w:lineRule="auto"/>
              <w:ind w:left="135"/>
              <w:rPr>
                <w:sz w:val="24"/>
                <w:szCs w:val="24"/>
              </w:rPr>
            </w:pPr>
            <w:r>
              <w:rPr>
                <w:spacing w:val="-7"/>
                <w:sz w:val="24"/>
                <w:szCs w:val="24"/>
              </w:rPr>
              <w:t>备注</w:t>
            </w:r>
          </w:p>
        </w:tc>
      </w:tr>
      <w:tr w14:paraId="5EFEF9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727" w:type="dxa"/>
            <w:vAlign w:val="top"/>
          </w:tcPr>
          <w:p w14:paraId="6EAD567B">
            <w:pPr>
              <w:pStyle w:val="14"/>
              <w:spacing w:before="224" w:line="175" w:lineRule="auto"/>
              <w:ind w:left="157"/>
              <w:rPr>
                <w:sz w:val="24"/>
                <w:szCs w:val="24"/>
              </w:rPr>
            </w:pPr>
            <w:r>
              <w:rPr>
                <w:sz w:val="24"/>
                <w:szCs w:val="24"/>
              </w:rPr>
              <w:t>1</w:t>
            </w:r>
          </w:p>
        </w:tc>
        <w:tc>
          <w:tcPr>
            <w:tcW w:w="1257" w:type="dxa"/>
            <w:vAlign w:val="top"/>
          </w:tcPr>
          <w:p w14:paraId="1F6FE5AA">
            <w:pPr>
              <w:rPr>
                <w:rFonts w:ascii="Arial"/>
                <w:sz w:val="21"/>
              </w:rPr>
            </w:pPr>
          </w:p>
        </w:tc>
        <w:tc>
          <w:tcPr>
            <w:tcW w:w="2059" w:type="dxa"/>
            <w:vAlign w:val="top"/>
          </w:tcPr>
          <w:p w14:paraId="7C53E711">
            <w:pPr>
              <w:rPr>
                <w:rFonts w:ascii="Arial"/>
                <w:sz w:val="21"/>
              </w:rPr>
            </w:pPr>
          </w:p>
        </w:tc>
        <w:tc>
          <w:tcPr>
            <w:tcW w:w="1079" w:type="dxa"/>
            <w:vAlign w:val="top"/>
          </w:tcPr>
          <w:p w14:paraId="57D6FCD0">
            <w:pPr>
              <w:rPr>
                <w:rFonts w:ascii="Arial"/>
                <w:sz w:val="21"/>
              </w:rPr>
            </w:pPr>
          </w:p>
        </w:tc>
        <w:tc>
          <w:tcPr>
            <w:tcW w:w="1258" w:type="dxa"/>
            <w:vAlign w:val="top"/>
          </w:tcPr>
          <w:p w14:paraId="71D3C662">
            <w:pPr>
              <w:rPr>
                <w:rFonts w:ascii="Arial"/>
                <w:sz w:val="21"/>
              </w:rPr>
            </w:pPr>
          </w:p>
        </w:tc>
        <w:tc>
          <w:tcPr>
            <w:tcW w:w="1265" w:type="dxa"/>
            <w:vAlign w:val="top"/>
          </w:tcPr>
          <w:p w14:paraId="7177291D">
            <w:pPr>
              <w:rPr>
                <w:rFonts w:ascii="Arial"/>
                <w:sz w:val="21"/>
              </w:rPr>
            </w:pPr>
          </w:p>
        </w:tc>
        <w:tc>
          <w:tcPr>
            <w:tcW w:w="1204" w:type="dxa"/>
            <w:vAlign w:val="top"/>
          </w:tcPr>
          <w:p w14:paraId="296ECD45">
            <w:pPr>
              <w:rPr>
                <w:rFonts w:ascii="Arial"/>
                <w:sz w:val="21"/>
              </w:rPr>
            </w:pPr>
          </w:p>
        </w:tc>
        <w:tc>
          <w:tcPr>
            <w:tcW w:w="974" w:type="dxa"/>
            <w:vAlign w:val="top"/>
          </w:tcPr>
          <w:p w14:paraId="5068A597">
            <w:pPr>
              <w:rPr>
                <w:rFonts w:ascii="Arial"/>
                <w:sz w:val="21"/>
              </w:rPr>
            </w:pPr>
          </w:p>
        </w:tc>
      </w:tr>
      <w:tr w14:paraId="6CA694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727" w:type="dxa"/>
            <w:vAlign w:val="top"/>
          </w:tcPr>
          <w:p w14:paraId="31015A43">
            <w:pPr>
              <w:pStyle w:val="14"/>
              <w:spacing w:before="231" w:line="173" w:lineRule="auto"/>
              <w:ind w:left="130"/>
              <w:rPr>
                <w:sz w:val="24"/>
                <w:szCs w:val="24"/>
              </w:rPr>
            </w:pPr>
            <w:r>
              <w:rPr>
                <w:sz w:val="24"/>
                <w:szCs w:val="24"/>
              </w:rPr>
              <w:t>2</w:t>
            </w:r>
          </w:p>
        </w:tc>
        <w:tc>
          <w:tcPr>
            <w:tcW w:w="1257" w:type="dxa"/>
            <w:vAlign w:val="top"/>
          </w:tcPr>
          <w:p w14:paraId="521C93C7">
            <w:pPr>
              <w:rPr>
                <w:rFonts w:ascii="Arial"/>
                <w:sz w:val="21"/>
              </w:rPr>
            </w:pPr>
          </w:p>
        </w:tc>
        <w:tc>
          <w:tcPr>
            <w:tcW w:w="2059" w:type="dxa"/>
            <w:vAlign w:val="top"/>
          </w:tcPr>
          <w:p w14:paraId="6CF1BE18">
            <w:pPr>
              <w:rPr>
                <w:rFonts w:ascii="Arial"/>
                <w:sz w:val="21"/>
              </w:rPr>
            </w:pPr>
          </w:p>
        </w:tc>
        <w:tc>
          <w:tcPr>
            <w:tcW w:w="1079" w:type="dxa"/>
            <w:vAlign w:val="top"/>
          </w:tcPr>
          <w:p w14:paraId="0A421012">
            <w:pPr>
              <w:rPr>
                <w:rFonts w:ascii="Arial"/>
                <w:sz w:val="21"/>
              </w:rPr>
            </w:pPr>
          </w:p>
        </w:tc>
        <w:tc>
          <w:tcPr>
            <w:tcW w:w="1258" w:type="dxa"/>
            <w:vAlign w:val="top"/>
          </w:tcPr>
          <w:p w14:paraId="290FA82F">
            <w:pPr>
              <w:rPr>
                <w:rFonts w:ascii="Arial"/>
                <w:sz w:val="21"/>
              </w:rPr>
            </w:pPr>
          </w:p>
        </w:tc>
        <w:tc>
          <w:tcPr>
            <w:tcW w:w="1265" w:type="dxa"/>
            <w:vAlign w:val="top"/>
          </w:tcPr>
          <w:p w14:paraId="6D8889A0">
            <w:pPr>
              <w:rPr>
                <w:rFonts w:ascii="Arial"/>
                <w:sz w:val="21"/>
              </w:rPr>
            </w:pPr>
          </w:p>
        </w:tc>
        <w:tc>
          <w:tcPr>
            <w:tcW w:w="1204" w:type="dxa"/>
            <w:vAlign w:val="top"/>
          </w:tcPr>
          <w:p w14:paraId="444B4E9D">
            <w:pPr>
              <w:rPr>
                <w:rFonts w:ascii="Arial"/>
                <w:sz w:val="21"/>
              </w:rPr>
            </w:pPr>
          </w:p>
        </w:tc>
        <w:tc>
          <w:tcPr>
            <w:tcW w:w="974" w:type="dxa"/>
            <w:vAlign w:val="top"/>
          </w:tcPr>
          <w:p w14:paraId="4BBF5533">
            <w:pPr>
              <w:rPr>
                <w:rFonts w:ascii="Arial"/>
                <w:sz w:val="21"/>
              </w:rPr>
            </w:pPr>
          </w:p>
        </w:tc>
      </w:tr>
      <w:tr w14:paraId="373A83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727" w:type="dxa"/>
            <w:vAlign w:val="top"/>
          </w:tcPr>
          <w:p w14:paraId="1F5849C3">
            <w:pPr>
              <w:pStyle w:val="14"/>
              <w:spacing w:before="228" w:line="73" w:lineRule="exact"/>
              <w:ind w:left="136"/>
              <w:rPr>
                <w:sz w:val="24"/>
                <w:szCs w:val="24"/>
              </w:rPr>
            </w:pPr>
            <w:r>
              <w:rPr>
                <w:spacing w:val="-3"/>
                <w:position w:val="1"/>
                <w:sz w:val="24"/>
                <w:szCs w:val="24"/>
              </w:rPr>
              <w:t>...</w:t>
            </w:r>
          </w:p>
        </w:tc>
        <w:tc>
          <w:tcPr>
            <w:tcW w:w="1257" w:type="dxa"/>
            <w:vAlign w:val="top"/>
          </w:tcPr>
          <w:p w14:paraId="543B13BA">
            <w:pPr>
              <w:rPr>
                <w:rFonts w:ascii="Arial"/>
                <w:sz w:val="21"/>
              </w:rPr>
            </w:pPr>
          </w:p>
        </w:tc>
        <w:tc>
          <w:tcPr>
            <w:tcW w:w="2059" w:type="dxa"/>
            <w:vAlign w:val="top"/>
          </w:tcPr>
          <w:p w14:paraId="263D9C3D">
            <w:pPr>
              <w:rPr>
                <w:rFonts w:ascii="Arial"/>
                <w:sz w:val="21"/>
              </w:rPr>
            </w:pPr>
          </w:p>
        </w:tc>
        <w:tc>
          <w:tcPr>
            <w:tcW w:w="1079" w:type="dxa"/>
            <w:vAlign w:val="top"/>
          </w:tcPr>
          <w:p w14:paraId="7D762AF0">
            <w:pPr>
              <w:rPr>
                <w:rFonts w:ascii="Arial"/>
                <w:sz w:val="21"/>
              </w:rPr>
            </w:pPr>
          </w:p>
        </w:tc>
        <w:tc>
          <w:tcPr>
            <w:tcW w:w="1258" w:type="dxa"/>
            <w:vAlign w:val="top"/>
          </w:tcPr>
          <w:p w14:paraId="403DCF44">
            <w:pPr>
              <w:rPr>
                <w:rFonts w:ascii="Arial"/>
                <w:sz w:val="21"/>
              </w:rPr>
            </w:pPr>
          </w:p>
        </w:tc>
        <w:tc>
          <w:tcPr>
            <w:tcW w:w="1265" w:type="dxa"/>
            <w:vAlign w:val="top"/>
          </w:tcPr>
          <w:p w14:paraId="1528533C">
            <w:pPr>
              <w:rPr>
                <w:rFonts w:ascii="Arial"/>
                <w:sz w:val="21"/>
              </w:rPr>
            </w:pPr>
          </w:p>
        </w:tc>
        <w:tc>
          <w:tcPr>
            <w:tcW w:w="1204" w:type="dxa"/>
            <w:vAlign w:val="top"/>
          </w:tcPr>
          <w:p w14:paraId="35ADA55B">
            <w:pPr>
              <w:rPr>
                <w:rFonts w:ascii="Arial"/>
                <w:sz w:val="21"/>
              </w:rPr>
            </w:pPr>
          </w:p>
        </w:tc>
        <w:tc>
          <w:tcPr>
            <w:tcW w:w="974" w:type="dxa"/>
            <w:vAlign w:val="top"/>
          </w:tcPr>
          <w:p w14:paraId="580520A0">
            <w:pPr>
              <w:rPr>
                <w:rFonts w:ascii="Arial"/>
                <w:sz w:val="21"/>
              </w:rPr>
            </w:pPr>
          </w:p>
        </w:tc>
      </w:tr>
      <w:tr w14:paraId="1CE7D9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9823" w:type="dxa"/>
            <w:gridSpan w:val="8"/>
            <w:vAlign w:val="top"/>
          </w:tcPr>
          <w:p w14:paraId="39D91257">
            <w:pPr>
              <w:pStyle w:val="14"/>
              <w:spacing w:before="41" w:line="218" w:lineRule="auto"/>
              <w:ind w:left="121"/>
              <w:rPr>
                <w:sz w:val="24"/>
                <w:szCs w:val="24"/>
              </w:rPr>
            </w:pPr>
            <w:r>
              <w:rPr>
                <w:spacing w:val="19"/>
                <w:sz w:val="24"/>
                <w:szCs w:val="24"/>
              </w:rPr>
              <w:t>报</w:t>
            </w:r>
            <w:r>
              <w:rPr>
                <w:spacing w:val="-63"/>
                <w:sz w:val="24"/>
                <w:szCs w:val="24"/>
              </w:rPr>
              <w:t xml:space="preserve"> </w:t>
            </w:r>
            <w:r>
              <w:rPr>
                <w:spacing w:val="19"/>
                <w:sz w:val="24"/>
                <w:szCs w:val="24"/>
              </w:rPr>
              <w:t>价合计(包含税费等所有费用)</w:t>
            </w:r>
            <w:r>
              <w:rPr>
                <w:spacing w:val="63"/>
                <w:sz w:val="24"/>
                <w:szCs w:val="24"/>
              </w:rPr>
              <w:t xml:space="preserve"> </w:t>
            </w:r>
            <w:r>
              <w:rPr>
                <w:spacing w:val="-31"/>
                <w:sz w:val="24"/>
                <w:szCs w:val="24"/>
              </w:rPr>
              <w:t>：</w:t>
            </w:r>
            <w:r>
              <w:rPr>
                <w:spacing w:val="43"/>
                <w:sz w:val="24"/>
                <w:szCs w:val="24"/>
              </w:rPr>
              <w:t xml:space="preserve"> </w:t>
            </w:r>
            <w:r>
              <w:rPr>
                <w:spacing w:val="-31"/>
                <w:sz w:val="24"/>
                <w:szCs w:val="24"/>
              </w:rPr>
              <w:t>（</w:t>
            </w:r>
            <w:r>
              <w:rPr>
                <w:spacing w:val="19"/>
                <w:sz w:val="24"/>
                <w:szCs w:val="24"/>
              </w:rPr>
              <w:t>大小写）</w:t>
            </w:r>
          </w:p>
        </w:tc>
      </w:tr>
      <w:tr w14:paraId="5E9396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9823" w:type="dxa"/>
            <w:gridSpan w:val="8"/>
            <w:vAlign w:val="top"/>
          </w:tcPr>
          <w:p w14:paraId="5B6D9B21">
            <w:pPr>
              <w:pStyle w:val="14"/>
              <w:spacing w:before="43" w:line="219" w:lineRule="auto"/>
              <w:ind w:left="122"/>
              <w:rPr>
                <w:sz w:val="24"/>
                <w:szCs w:val="24"/>
              </w:rPr>
            </w:pPr>
            <w:r>
              <w:rPr>
                <w:spacing w:val="-4"/>
                <w:sz w:val="24"/>
                <w:szCs w:val="24"/>
              </w:rPr>
              <w:t>优惠及其它：</w:t>
            </w:r>
          </w:p>
        </w:tc>
      </w:tr>
    </w:tbl>
    <w:p w14:paraId="2FD878DA">
      <w:pPr>
        <w:spacing w:before="86" w:line="230" w:lineRule="auto"/>
        <w:ind w:left="522"/>
        <w:rPr>
          <w:rFonts w:ascii="仿宋" w:hAnsi="仿宋" w:eastAsia="仿宋" w:cs="仿宋"/>
          <w:sz w:val="24"/>
          <w:szCs w:val="24"/>
        </w:rPr>
      </w:pPr>
      <w:r>
        <w:rPr>
          <w:rFonts w:ascii="仿宋" w:hAnsi="仿宋" w:eastAsia="仿宋" w:cs="仿宋"/>
          <w:spacing w:val="-12"/>
          <w:sz w:val="24"/>
          <w:szCs w:val="24"/>
        </w:rPr>
        <w:t>注：</w:t>
      </w:r>
    </w:p>
    <w:p w14:paraId="01B2E831">
      <w:pPr>
        <w:spacing w:before="15" w:line="231" w:lineRule="auto"/>
        <w:ind w:left="34" w:right="1928" w:firstLine="501"/>
        <w:rPr>
          <w:rFonts w:ascii="仿宋" w:hAnsi="仿宋" w:eastAsia="仿宋" w:cs="仿宋"/>
          <w:sz w:val="24"/>
          <w:szCs w:val="24"/>
        </w:rPr>
      </w:pPr>
      <w:r>
        <w:rPr>
          <w:rFonts w:ascii="仿宋" w:hAnsi="仿宋" w:eastAsia="仿宋" w:cs="仿宋"/>
          <w:spacing w:val="-19"/>
          <w:sz w:val="24"/>
          <w:szCs w:val="24"/>
        </w:rPr>
        <w:t>1、供应商需按本表格式填写，不得自行更改，也</w:t>
      </w:r>
      <w:r>
        <w:rPr>
          <w:rFonts w:ascii="仿宋" w:hAnsi="仿宋" w:eastAsia="仿宋" w:cs="仿宋"/>
          <w:spacing w:val="-20"/>
          <w:sz w:val="24"/>
          <w:szCs w:val="24"/>
        </w:rPr>
        <w:t>不得留空, 如有多分标，按</w:t>
      </w:r>
      <w:r>
        <w:rPr>
          <w:rFonts w:ascii="仿宋" w:hAnsi="仿宋" w:eastAsia="仿宋" w:cs="仿宋"/>
          <w:sz w:val="24"/>
          <w:szCs w:val="24"/>
        </w:rPr>
        <w:t xml:space="preserve"> </w:t>
      </w:r>
      <w:r>
        <w:rPr>
          <w:rFonts w:ascii="仿宋" w:hAnsi="仿宋" w:eastAsia="仿宋" w:cs="仿宋"/>
          <w:spacing w:val="-4"/>
          <w:sz w:val="24"/>
          <w:szCs w:val="24"/>
        </w:rPr>
        <w:t>分标分别提供响应报价表。</w:t>
      </w:r>
    </w:p>
    <w:p w14:paraId="1A6C2F09">
      <w:pPr>
        <w:spacing w:before="29" w:line="238" w:lineRule="auto"/>
        <w:ind w:left="35" w:right="1842" w:firstLine="478"/>
        <w:rPr>
          <w:rFonts w:ascii="仿宋" w:hAnsi="仿宋" w:eastAsia="仿宋" w:cs="仿宋"/>
          <w:sz w:val="24"/>
          <w:szCs w:val="24"/>
        </w:rPr>
      </w:pPr>
      <w:r>
        <w:rPr>
          <w:rFonts w:ascii="仿宋" w:hAnsi="仿宋" w:eastAsia="仿宋" w:cs="仿宋"/>
          <w:spacing w:val="-23"/>
          <w:sz w:val="24"/>
          <w:szCs w:val="24"/>
        </w:rPr>
        <w:t>2、如为联合体响应的，“供应商名称”处必须列明联合体各方</w:t>
      </w:r>
      <w:r>
        <w:rPr>
          <w:rFonts w:ascii="仿宋" w:hAnsi="仿宋" w:eastAsia="仿宋" w:cs="仿宋"/>
          <w:spacing w:val="-24"/>
          <w:sz w:val="24"/>
          <w:szCs w:val="24"/>
        </w:rPr>
        <w:t>名称，并标注联</w:t>
      </w:r>
      <w:r>
        <w:rPr>
          <w:rFonts w:ascii="仿宋" w:hAnsi="仿宋" w:eastAsia="仿宋" w:cs="仿宋"/>
          <w:sz w:val="24"/>
          <w:szCs w:val="24"/>
        </w:rPr>
        <w:t xml:space="preserve"> </w:t>
      </w:r>
      <w:r>
        <w:rPr>
          <w:rFonts w:ascii="仿宋" w:hAnsi="仿宋" w:eastAsia="仿宋" w:cs="仿宋"/>
          <w:spacing w:val="-6"/>
          <w:sz w:val="24"/>
          <w:szCs w:val="24"/>
        </w:rPr>
        <w:t>合体牵头人名称，且盖章处须加盖联合体各方公章，否则其</w:t>
      </w:r>
      <w:r>
        <w:rPr>
          <w:rFonts w:ascii="仿宋" w:hAnsi="仿宋" w:eastAsia="仿宋" w:cs="仿宋"/>
          <w:spacing w:val="-7"/>
          <w:sz w:val="24"/>
          <w:szCs w:val="24"/>
        </w:rPr>
        <w:t>响应作无效响应处</w:t>
      </w:r>
      <w:r>
        <w:rPr>
          <w:rFonts w:ascii="仿宋" w:hAnsi="仿宋" w:eastAsia="仿宋" w:cs="仿宋"/>
          <w:sz w:val="24"/>
          <w:szCs w:val="24"/>
        </w:rPr>
        <w:t xml:space="preserve"> </w:t>
      </w:r>
      <w:r>
        <w:rPr>
          <w:rFonts w:ascii="仿宋" w:hAnsi="仿宋" w:eastAsia="仿宋" w:cs="仿宋"/>
          <w:spacing w:val="-9"/>
          <w:sz w:val="24"/>
          <w:szCs w:val="24"/>
        </w:rPr>
        <w:t>理。</w:t>
      </w:r>
    </w:p>
    <w:p w14:paraId="14C24FEE">
      <w:pPr>
        <w:spacing w:before="19" w:line="230" w:lineRule="auto"/>
        <w:ind w:left="49" w:right="1845" w:firstLine="478"/>
        <w:rPr>
          <w:rFonts w:ascii="仿宋" w:hAnsi="仿宋" w:eastAsia="仿宋" w:cs="仿宋"/>
          <w:sz w:val="24"/>
          <w:szCs w:val="24"/>
        </w:rPr>
      </w:pPr>
      <w:r>
        <w:rPr>
          <w:rFonts w:ascii="仿宋" w:hAnsi="仿宋" w:eastAsia="仿宋" w:cs="仿宋"/>
          <w:spacing w:val="-11"/>
          <w:sz w:val="24"/>
          <w:szCs w:val="24"/>
        </w:rPr>
        <w:t>3、以上表格要求细分项目及报价，在“具体服务内容”一栏中，填写具体</w:t>
      </w:r>
      <w:r>
        <w:rPr>
          <w:rFonts w:ascii="仿宋" w:hAnsi="仿宋" w:eastAsia="仿宋" w:cs="仿宋"/>
          <w:spacing w:val="17"/>
          <w:sz w:val="24"/>
          <w:szCs w:val="24"/>
        </w:rPr>
        <w:t xml:space="preserve"> </w:t>
      </w:r>
      <w:r>
        <w:rPr>
          <w:rFonts w:ascii="仿宋" w:hAnsi="仿宋" w:eastAsia="仿宋" w:cs="仿宋"/>
          <w:spacing w:val="-12"/>
          <w:sz w:val="24"/>
          <w:szCs w:val="24"/>
        </w:rPr>
        <w:t>服务 范围、服务时间、服务标准，否则其响应作无效响应处理。</w:t>
      </w:r>
    </w:p>
    <w:p w14:paraId="3B7DAC7E">
      <w:pPr>
        <w:spacing w:before="35" w:line="235" w:lineRule="auto"/>
        <w:ind w:left="38" w:right="1825" w:firstLine="471"/>
        <w:rPr>
          <w:rFonts w:ascii="仿宋" w:hAnsi="仿宋" w:eastAsia="仿宋" w:cs="仿宋"/>
          <w:sz w:val="24"/>
          <w:szCs w:val="24"/>
        </w:rPr>
      </w:pPr>
      <w:r>
        <w:rPr>
          <w:rFonts w:ascii="仿宋" w:hAnsi="仿宋" w:eastAsia="仿宋" w:cs="仿宋"/>
          <w:spacing w:val="-10"/>
          <w:sz w:val="24"/>
          <w:szCs w:val="24"/>
        </w:rPr>
        <w:t>4、特别提示：采购机构将对项目名称和项目编号，成交供应商名称、地址</w:t>
      </w:r>
      <w:r>
        <w:rPr>
          <w:rFonts w:ascii="仿宋" w:hAnsi="仿宋" w:eastAsia="仿宋" w:cs="仿宋"/>
          <w:spacing w:val="4"/>
          <w:sz w:val="24"/>
          <w:szCs w:val="24"/>
        </w:rPr>
        <w:t xml:space="preserve"> </w:t>
      </w:r>
      <w:r>
        <w:rPr>
          <w:rFonts w:ascii="仿宋" w:hAnsi="仿宋" w:eastAsia="仿宋" w:cs="仿宋"/>
          <w:spacing w:val="-25"/>
          <w:sz w:val="24"/>
          <w:szCs w:val="24"/>
        </w:rPr>
        <w:t>和成交金额，主要成交标的的名称、服务范围、服务要求、服务时间、服务标准等予</w:t>
      </w:r>
      <w:r>
        <w:rPr>
          <w:rFonts w:ascii="仿宋" w:hAnsi="仿宋" w:eastAsia="仿宋" w:cs="仿宋"/>
          <w:spacing w:val="8"/>
          <w:sz w:val="24"/>
          <w:szCs w:val="24"/>
        </w:rPr>
        <w:t xml:space="preserve"> </w:t>
      </w:r>
      <w:r>
        <w:rPr>
          <w:rFonts w:ascii="仿宋" w:hAnsi="仿宋" w:eastAsia="仿宋" w:cs="仿宋"/>
          <w:spacing w:val="-18"/>
          <w:sz w:val="24"/>
          <w:szCs w:val="24"/>
        </w:rPr>
        <w:t>以公示。</w:t>
      </w:r>
    </w:p>
    <w:p w14:paraId="16B2A184">
      <w:pPr>
        <w:spacing w:before="22" w:line="235" w:lineRule="auto"/>
        <w:ind w:left="28" w:right="1842" w:firstLine="492"/>
        <w:rPr>
          <w:rFonts w:ascii="仿宋" w:hAnsi="仿宋" w:eastAsia="仿宋" w:cs="仿宋"/>
          <w:sz w:val="24"/>
          <w:szCs w:val="24"/>
        </w:rPr>
      </w:pPr>
      <w:r>
        <w:rPr>
          <w:rFonts w:ascii="仿宋" w:hAnsi="仿宋" w:eastAsia="仿宋" w:cs="仿宋"/>
          <w:spacing w:val="-12"/>
          <w:sz w:val="24"/>
          <w:szCs w:val="24"/>
        </w:rPr>
        <w:t>5、符合采购文件中列明的可享受中小企业扶持政策的供应商，</w:t>
      </w:r>
      <w:r>
        <w:rPr>
          <w:rFonts w:ascii="仿宋" w:hAnsi="仿宋" w:eastAsia="仿宋" w:cs="仿宋"/>
          <w:spacing w:val="-60"/>
          <w:sz w:val="24"/>
          <w:szCs w:val="24"/>
        </w:rPr>
        <w:t xml:space="preserve"> </w:t>
      </w:r>
      <w:r>
        <w:rPr>
          <w:rFonts w:ascii="仿宋" w:hAnsi="仿宋" w:eastAsia="仿宋" w:cs="仿宋"/>
          <w:spacing w:val="-12"/>
          <w:sz w:val="24"/>
          <w:szCs w:val="24"/>
        </w:rPr>
        <w:t>请填写中小</w:t>
      </w:r>
      <w:r>
        <w:rPr>
          <w:rFonts w:ascii="仿宋" w:hAnsi="仿宋" w:eastAsia="仿宋" w:cs="仿宋"/>
          <w:sz w:val="24"/>
          <w:szCs w:val="24"/>
        </w:rPr>
        <w:t xml:space="preserve"> </w:t>
      </w:r>
      <w:r>
        <w:rPr>
          <w:rFonts w:ascii="仿宋" w:hAnsi="仿宋" w:eastAsia="仿宋" w:cs="仿宋"/>
          <w:spacing w:val="1"/>
          <w:sz w:val="24"/>
          <w:szCs w:val="24"/>
        </w:rPr>
        <w:t>企业声明函。注：供应商提供的中小企业声明函内容不实的</w:t>
      </w:r>
      <w:r>
        <w:rPr>
          <w:rFonts w:ascii="仿宋" w:hAnsi="仿宋" w:eastAsia="仿宋" w:cs="仿宋"/>
          <w:sz w:val="24"/>
          <w:szCs w:val="24"/>
        </w:rPr>
        <w:t xml:space="preserve">，属于提供虚假 </w:t>
      </w:r>
      <w:r>
        <w:rPr>
          <w:rFonts w:ascii="仿宋" w:hAnsi="仿宋" w:eastAsia="仿宋" w:cs="仿宋"/>
          <w:spacing w:val="-9"/>
          <w:sz w:val="24"/>
          <w:szCs w:val="24"/>
        </w:rPr>
        <w:t>材料谋取中标、</w:t>
      </w:r>
      <w:r>
        <w:rPr>
          <w:rFonts w:ascii="仿宋" w:hAnsi="仿宋" w:eastAsia="仿宋" w:cs="仿宋"/>
          <w:spacing w:val="-23"/>
          <w:sz w:val="24"/>
          <w:szCs w:val="24"/>
        </w:rPr>
        <w:t xml:space="preserve"> </w:t>
      </w:r>
      <w:r>
        <w:rPr>
          <w:rFonts w:ascii="仿宋" w:hAnsi="仿宋" w:eastAsia="仿宋" w:cs="仿宋"/>
          <w:spacing w:val="-9"/>
          <w:sz w:val="24"/>
          <w:szCs w:val="24"/>
        </w:rPr>
        <w:t>成交，依照《中华人民共和国政府采购法》等国家有关规定追</w:t>
      </w:r>
      <w:r>
        <w:rPr>
          <w:rFonts w:ascii="仿宋" w:hAnsi="仿宋" w:eastAsia="仿宋" w:cs="仿宋"/>
          <w:sz w:val="24"/>
          <w:szCs w:val="24"/>
        </w:rPr>
        <w:t xml:space="preserve"> </w:t>
      </w:r>
      <w:r>
        <w:rPr>
          <w:rFonts w:ascii="仿宋" w:hAnsi="仿宋" w:eastAsia="仿宋" w:cs="仿宋"/>
          <w:spacing w:val="-7"/>
          <w:sz w:val="24"/>
          <w:szCs w:val="24"/>
        </w:rPr>
        <w:t>究相应责任。</w:t>
      </w:r>
    </w:p>
    <w:p w14:paraId="2D650568">
      <w:pPr>
        <w:spacing w:before="26" w:line="221" w:lineRule="auto"/>
        <w:ind w:left="4121"/>
        <w:rPr>
          <w:rFonts w:ascii="仿宋" w:hAnsi="仿宋" w:eastAsia="仿宋" w:cs="仿宋"/>
          <w:sz w:val="24"/>
          <w:szCs w:val="24"/>
        </w:rPr>
      </w:pPr>
      <w:r>
        <w:rPr>
          <w:rFonts w:ascii="仿宋" w:hAnsi="仿宋" w:eastAsia="仿宋" w:cs="仿宋"/>
          <w:spacing w:val="-12"/>
          <w:sz w:val="24"/>
          <w:szCs w:val="24"/>
        </w:rPr>
        <w:t>供应商名称(</w:t>
      </w:r>
      <w:r>
        <w:rPr>
          <w:rFonts w:ascii="仿宋" w:hAnsi="仿宋" w:eastAsia="仿宋" w:cs="仿宋"/>
          <w:spacing w:val="32"/>
          <w:sz w:val="24"/>
          <w:szCs w:val="24"/>
        </w:rPr>
        <w:t xml:space="preserve"> </w:t>
      </w:r>
      <w:r>
        <w:rPr>
          <w:rFonts w:ascii="仿宋" w:hAnsi="仿宋" w:eastAsia="仿宋" w:cs="仿宋"/>
          <w:spacing w:val="-12"/>
          <w:sz w:val="24"/>
          <w:szCs w:val="24"/>
        </w:rPr>
        <w:t>电子签章 )：</w:t>
      </w:r>
    </w:p>
    <w:p w14:paraId="3354D169">
      <w:pPr>
        <w:spacing w:before="299" w:line="222" w:lineRule="auto"/>
        <w:ind w:left="6485"/>
        <w:rPr>
          <w:rFonts w:ascii="仿宋" w:hAnsi="仿宋" w:eastAsia="仿宋" w:cs="仿宋"/>
          <w:sz w:val="24"/>
          <w:szCs w:val="24"/>
        </w:rPr>
      </w:pPr>
      <w:r>
        <w:rPr>
          <w:rFonts w:ascii="仿宋" w:hAnsi="仿宋" w:eastAsia="仿宋" w:cs="仿宋"/>
          <w:spacing w:val="-23"/>
          <w:sz w:val="24"/>
          <w:szCs w:val="24"/>
        </w:rPr>
        <w:t>日期：</w:t>
      </w:r>
      <w:r>
        <w:rPr>
          <w:rFonts w:ascii="仿宋" w:hAnsi="仿宋" w:eastAsia="仿宋" w:cs="仿宋"/>
          <w:spacing w:val="37"/>
          <w:sz w:val="24"/>
          <w:szCs w:val="24"/>
        </w:rPr>
        <w:t xml:space="preserve">  </w:t>
      </w:r>
      <w:r>
        <w:rPr>
          <w:rFonts w:ascii="仿宋" w:hAnsi="仿宋" w:eastAsia="仿宋" w:cs="仿宋"/>
          <w:spacing w:val="-23"/>
          <w:sz w:val="24"/>
          <w:szCs w:val="24"/>
        </w:rPr>
        <w:t>年  月</w:t>
      </w:r>
      <w:r>
        <w:rPr>
          <w:rFonts w:ascii="仿宋" w:hAnsi="仿宋" w:eastAsia="仿宋" w:cs="仿宋"/>
          <w:spacing w:val="1"/>
          <w:sz w:val="24"/>
          <w:szCs w:val="24"/>
        </w:rPr>
        <w:t xml:space="preserve">   </w:t>
      </w:r>
      <w:r>
        <w:rPr>
          <w:rFonts w:ascii="仿宋" w:hAnsi="仿宋" w:eastAsia="仿宋" w:cs="仿宋"/>
          <w:spacing w:val="-23"/>
          <w:sz w:val="24"/>
          <w:szCs w:val="24"/>
        </w:rPr>
        <w:t>日</w:t>
      </w:r>
    </w:p>
    <w:p w14:paraId="55B9A687">
      <w:pPr>
        <w:spacing w:line="222" w:lineRule="auto"/>
        <w:rPr>
          <w:rFonts w:ascii="仿宋" w:hAnsi="仿宋" w:eastAsia="仿宋" w:cs="仿宋"/>
          <w:sz w:val="24"/>
          <w:szCs w:val="24"/>
        </w:rPr>
        <w:sectPr>
          <w:footerReference r:id="rId43" w:type="default"/>
          <w:pgSz w:w="11906" w:h="16839"/>
          <w:pgMar w:top="400" w:right="660" w:bottom="1156" w:left="1417" w:header="0" w:footer="994" w:gutter="0"/>
          <w:cols w:space="720" w:num="1"/>
        </w:sectPr>
      </w:pPr>
    </w:p>
    <w:p w14:paraId="33946209">
      <w:pPr>
        <w:pStyle w:val="6"/>
        <w:spacing w:line="246" w:lineRule="auto"/>
      </w:pPr>
    </w:p>
    <w:p w14:paraId="60F77EF9">
      <w:pPr>
        <w:pStyle w:val="6"/>
        <w:spacing w:line="246" w:lineRule="auto"/>
      </w:pPr>
    </w:p>
    <w:p w14:paraId="2DDFF7E1">
      <w:pPr>
        <w:pStyle w:val="6"/>
        <w:spacing w:line="246" w:lineRule="auto"/>
      </w:pPr>
    </w:p>
    <w:p w14:paraId="6FC0FDFB">
      <w:pPr>
        <w:pStyle w:val="6"/>
        <w:spacing w:line="246" w:lineRule="auto"/>
      </w:pPr>
    </w:p>
    <w:p w14:paraId="3A804283">
      <w:pPr>
        <w:pStyle w:val="6"/>
        <w:spacing w:line="247" w:lineRule="auto"/>
      </w:pPr>
    </w:p>
    <w:p w14:paraId="1DDBE889">
      <w:pPr>
        <w:spacing w:before="78" w:line="219" w:lineRule="auto"/>
        <w:ind w:left="3693"/>
        <w:rPr>
          <w:rFonts w:ascii="宋体" w:hAnsi="宋体" w:eastAsia="宋体" w:cs="宋体"/>
          <w:sz w:val="24"/>
          <w:szCs w:val="24"/>
        </w:rPr>
      </w:pPr>
      <w:r>
        <w:rPr>
          <w:rFonts w:ascii="宋体" w:hAnsi="宋体" w:eastAsia="宋体" w:cs="宋体"/>
          <w:b/>
          <w:bCs/>
          <w:spacing w:val="-4"/>
          <w:sz w:val="24"/>
          <w:szCs w:val="24"/>
        </w:rPr>
        <w:t>廉政承诺书格式</w:t>
      </w:r>
    </w:p>
    <w:p w14:paraId="17BE97ED">
      <w:pPr>
        <w:spacing w:before="184" w:line="219" w:lineRule="auto"/>
        <w:ind w:left="2"/>
        <w:rPr>
          <w:rFonts w:ascii="宋体" w:hAnsi="宋体" w:eastAsia="宋体" w:cs="宋体"/>
          <w:sz w:val="24"/>
          <w:szCs w:val="24"/>
        </w:rPr>
      </w:pPr>
      <w:r>
        <w:rPr>
          <w:rFonts w:ascii="宋体" w:hAnsi="宋体" w:eastAsia="宋体" w:cs="宋体"/>
          <w:spacing w:val="-2"/>
          <w:sz w:val="24"/>
          <w:szCs w:val="24"/>
        </w:rPr>
        <w:t>我公司承诺：</w:t>
      </w:r>
    </w:p>
    <w:p w14:paraId="558C9822">
      <w:pPr>
        <w:spacing w:before="182" w:line="219" w:lineRule="auto"/>
        <w:rPr>
          <w:rFonts w:ascii="宋体" w:hAnsi="宋体" w:eastAsia="宋体" w:cs="宋体"/>
          <w:sz w:val="24"/>
          <w:szCs w:val="24"/>
        </w:rPr>
      </w:pPr>
      <w:r>
        <w:rPr>
          <w:rFonts w:ascii="宋体" w:hAnsi="宋体" w:eastAsia="宋体" w:cs="宋体"/>
          <w:spacing w:val="-1"/>
          <w:sz w:val="24"/>
          <w:szCs w:val="24"/>
        </w:rPr>
        <w:t>在本次磋商活动中，我公司保证做到：</w:t>
      </w:r>
    </w:p>
    <w:p w14:paraId="2E45FD7B">
      <w:pPr>
        <w:spacing w:before="183" w:line="219" w:lineRule="auto"/>
        <w:ind w:left="4"/>
        <w:rPr>
          <w:rFonts w:ascii="宋体" w:hAnsi="宋体" w:eastAsia="宋体" w:cs="宋体"/>
          <w:sz w:val="24"/>
          <w:szCs w:val="24"/>
        </w:rPr>
      </w:pPr>
      <w:r>
        <w:rPr>
          <w:rFonts w:ascii="宋体" w:hAnsi="宋体" w:eastAsia="宋体" w:cs="宋体"/>
          <w:spacing w:val="-1"/>
          <w:sz w:val="24"/>
          <w:szCs w:val="24"/>
        </w:rPr>
        <w:t>一、公平竞争参加本次招标活动。</w:t>
      </w:r>
    </w:p>
    <w:p w14:paraId="44A66F02">
      <w:pPr>
        <w:spacing w:before="183" w:line="313" w:lineRule="auto"/>
        <w:ind w:left="1" w:firstLine="2"/>
        <w:rPr>
          <w:rFonts w:ascii="宋体" w:hAnsi="宋体" w:eastAsia="宋体" w:cs="宋体"/>
          <w:sz w:val="24"/>
          <w:szCs w:val="24"/>
        </w:rPr>
      </w:pPr>
      <w:r>
        <w:rPr>
          <w:rFonts w:ascii="宋体" w:hAnsi="宋体" w:eastAsia="宋体" w:cs="宋体"/>
          <w:spacing w:val="-2"/>
          <w:sz w:val="24"/>
          <w:szCs w:val="24"/>
        </w:rPr>
        <w:t>二、杜绝任何形式的贿赂行为。不向国家工作人员、政府采购代理机构工作人员、评审</w:t>
      </w:r>
      <w:r>
        <w:rPr>
          <w:rFonts w:ascii="宋体" w:hAnsi="宋体" w:eastAsia="宋体" w:cs="宋体"/>
          <w:spacing w:val="13"/>
          <w:sz w:val="24"/>
          <w:szCs w:val="24"/>
        </w:rPr>
        <w:t xml:space="preserve"> </w:t>
      </w:r>
      <w:r>
        <w:rPr>
          <w:rFonts w:ascii="宋体" w:hAnsi="宋体" w:eastAsia="宋体" w:cs="宋体"/>
          <w:spacing w:val="-2"/>
          <w:sz w:val="24"/>
          <w:szCs w:val="24"/>
        </w:rPr>
        <w:t>专家及其亲属提供礼品礼金、有价证券、购物券、回扣、佣金、咨询费、劳务费、赞助</w:t>
      </w:r>
      <w:r>
        <w:rPr>
          <w:rFonts w:ascii="宋体" w:hAnsi="宋体" w:eastAsia="宋体" w:cs="宋体"/>
          <w:spacing w:val="16"/>
          <w:sz w:val="24"/>
          <w:szCs w:val="24"/>
        </w:rPr>
        <w:t xml:space="preserve"> </w:t>
      </w:r>
      <w:r>
        <w:rPr>
          <w:rFonts w:ascii="宋体" w:hAnsi="宋体" w:eastAsia="宋体" w:cs="宋体"/>
          <w:sz w:val="24"/>
          <w:szCs w:val="24"/>
        </w:rPr>
        <w:t>费、宣传费、宴请；不为其报销各种消费凭证，不</w:t>
      </w:r>
      <w:r>
        <w:rPr>
          <w:rFonts w:ascii="宋体" w:hAnsi="宋体" w:eastAsia="宋体" w:cs="宋体"/>
          <w:spacing w:val="-1"/>
          <w:sz w:val="24"/>
          <w:szCs w:val="24"/>
        </w:rPr>
        <w:t>支付其旅游、娱乐等费用。</w:t>
      </w:r>
    </w:p>
    <w:p w14:paraId="16E17F6C">
      <w:pPr>
        <w:spacing w:before="183" w:line="290" w:lineRule="auto"/>
        <w:rPr>
          <w:rFonts w:ascii="宋体" w:hAnsi="宋体" w:eastAsia="宋体" w:cs="宋体"/>
          <w:sz w:val="24"/>
          <w:szCs w:val="24"/>
        </w:rPr>
      </w:pPr>
      <w:r>
        <w:rPr>
          <w:rFonts w:ascii="宋体" w:hAnsi="宋体" w:eastAsia="宋体" w:cs="宋体"/>
          <w:spacing w:val="-2"/>
          <w:sz w:val="24"/>
          <w:szCs w:val="24"/>
        </w:rPr>
        <w:t>三、若出现上述行为，我公司及参与磋商的工作人员愿意接受按照国家法律法规等有关</w:t>
      </w:r>
      <w:r>
        <w:rPr>
          <w:rFonts w:ascii="宋体" w:hAnsi="宋体" w:eastAsia="宋体" w:cs="宋体"/>
          <w:spacing w:val="17"/>
          <w:sz w:val="24"/>
          <w:szCs w:val="24"/>
        </w:rPr>
        <w:t xml:space="preserve"> </w:t>
      </w:r>
      <w:r>
        <w:rPr>
          <w:rFonts w:ascii="宋体" w:hAnsi="宋体" w:eastAsia="宋体" w:cs="宋体"/>
          <w:spacing w:val="-2"/>
          <w:sz w:val="24"/>
          <w:szCs w:val="24"/>
        </w:rPr>
        <w:t>规定给予的处罚。</w:t>
      </w:r>
    </w:p>
    <w:p w14:paraId="1D2FF343">
      <w:pPr>
        <w:spacing w:before="181" w:line="219" w:lineRule="auto"/>
        <w:rPr>
          <w:rFonts w:ascii="宋体" w:hAnsi="宋体" w:eastAsia="宋体" w:cs="宋体"/>
          <w:sz w:val="24"/>
          <w:szCs w:val="24"/>
        </w:rPr>
      </w:pPr>
      <w:r>
        <w:rPr>
          <w:rFonts w:ascii="宋体" w:hAnsi="宋体" w:eastAsia="宋体" w:cs="宋体"/>
          <w:spacing w:val="-1"/>
          <w:sz w:val="24"/>
          <w:szCs w:val="24"/>
        </w:rPr>
        <w:t>供应商名称（加盖公章</w:t>
      </w:r>
      <w:r>
        <w:rPr>
          <w:rFonts w:ascii="宋体" w:hAnsi="宋体" w:eastAsia="宋体" w:cs="宋体"/>
          <w:sz w:val="24"/>
          <w:szCs w:val="24"/>
        </w:rPr>
        <w:t>）：</w:t>
      </w:r>
    </w:p>
    <w:p w14:paraId="18197004">
      <w:pPr>
        <w:spacing w:before="183" w:line="347" w:lineRule="auto"/>
        <w:ind w:right="6732" w:firstLine="1"/>
        <w:rPr>
          <w:rFonts w:ascii="宋体" w:hAnsi="宋体" w:eastAsia="宋体" w:cs="宋体"/>
          <w:sz w:val="24"/>
          <w:szCs w:val="24"/>
        </w:rPr>
      </w:pPr>
      <w:r>
        <w:rPr>
          <w:rFonts w:ascii="宋体" w:hAnsi="宋体" w:eastAsia="宋体" w:cs="宋体"/>
          <w:spacing w:val="-2"/>
          <w:sz w:val="24"/>
          <w:szCs w:val="24"/>
        </w:rPr>
        <w:t>法定代表人（签字</w:t>
      </w:r>
      <w:r>
        <w:rPr>
          <w:rFonts w:ascii="宋体" w:hAnsi="宋体" w:eastAsia="宋体" w:cs="宋体"/>
          <w:spacing w:val="-28"/>
          <w:sz w:val="24"/>
          <w:szCs w:val="24"/>
        </w:rPr>
        <w:t>）：</w:t>
      </w:r>
      <w:r>
        <w:rPr>
          <w:rFonts w:ascii="宋体" w:hAnsi="宋体" w:eastAsia="宋体" w:cs="宋体"/>
          <w:sz w:val="24"/>
          <w:szCs w:val="24"/>
        </w:rPr>
        <w:t xml:space="preserve"> </w:t>
      </w:r>
      <w:r>
        <w:rPr>
          <w:rFonts w:ascii="宋体" w:hAnsi="宋体" w:eastAsia="宋体" w:cs="宋体"/>
          <w:spacing w:val="-2"/>
          <w:sz w:val="24"/>
          <w:szCs w:val="24"/>
        </w:rPr>
        <w:t>授权代表（签字</w:t>
      </w:r>
      <w:r>
        <w:rPr>
          <w:rFonts w:ascii="宋体" w:hAnsi="宋体" w:eastAsia="宋体" w:cs="宋体"/>
          <w:spacing w:val="2"/>
          <w:sz w:val="24"/>
          <w:szCs w:val="24"/>
        </w:rPr>
        <w:t>）：</w:t>
      </w:r>
    </w:p>
    <w:p w14:paraId="0F7818D7">
      <w:pPr>
        <w:spacing w:before="35" w:line="219" w:lineRule="auto"/>
        <w:ind w:left="42"/>
        <w:rPr>
          <w:rFonts w:ascii="宋体" w:hAnsi="宋体" w:eastAsia="宋体" w:cs="宋体"/>
          <w:sz w:val="24"/>
          <w:szCs w:val="24"/>
        </w:rPr>
      </w:pPr>
      <w:r>
        <w:rPr>
          <w:rFonts w:ascii="宋体" w:hAnsi="宋体" w:eastAsia="宋体" w:cs="宋体"/>
          <w:spacing w:val="-20"/>
          <w:sz w:val="24"/>
          <w:szCs w:val="24"/>
        </w:rPr>
        <w:t>日</w:t>
      </w:r>
      <w:r>
        <w:rPr>
          <w:rFonts w:ascii="宋体" w:hAnsi="宋体" w:eastAsia="宋体" w:cs="宋体"/>
          <w:spacing w:val="3"/>
          <w:sz w:val="24"/>
          <w:szCs w:val="24"/>
        </w:rPr>
        <w:t xml:space="preserve">    </w:t>
      </w:r>
      <w:r>
        <w:rPr>
          <w:rFonts w:ascii="宋体" w:hAnsi="宋体" w:eastAsia="宋体" w:cs="宋体"/>
          <w:spacing w:val="-20"/>
          <w:sz w:val="24"/>
          <w:szCs w:val="24"/>
        </w:rPr>
        <w:t>期</w:t>
      </w:r>
      <w:r>
        <w:rPr>
          <w:rFonts w:ascii="宋体" w:hAnsi="宋体" w:eastAsia="宋体" w:cs="宋体"/>
          <w:spacing w:val="-89"/>
          <w:sz w:val="24"/>
          <w:szCs w:val="24"/>
        </w:rPr>
        <w:t xml:space="preserve"> </w:t>
      </w:r>
      <w:r>
        <w:rPr>
          <w:rFonts w:ascii="宋体" w:hAnsi="宋体" w:eastAsia="宋体" w:cs="宋体"/>
          <w:spacing w:val="-20"/>
          <w:sz w:val="24"/>
          <w:szCs w:val="24"/>
        </w:rPr>
        <w:t>：</w:t>
      </w:r>
      <w:r>
        <w:rPr>
          <w:rFonts w:ascii="宋体" w:hAnsi="宋体" w:eastAsia="宋体" w:cs="宋体"/>
          <w:spacing w:val="3"/>
          <w:sz w:val="24"/>
          <w:szCs w:val="24"/>
        </w:rPr>
        <w:t xml:space="preserve">   </w:t>
      </w:r>
      <w:r>
        <w:rPr>
          <w:rFonts w:ascii="宋体" w:hAnsi="宋体" w:eastAsia="宋体" w:cs="宋体"/>
          <w:spacing w:val="-20"/>
          <w:sz w:val="24"/>
          <w:szCs w:val="24"/>
        </w:rPr>
        <w:t>年</w:t>
      </w:r>
      <w:r>
        <w:rPr>
          <w:rFonts w:ascii="宋体" w:hAnsi="宋体" w:eastAsia="宋体" w:cs="宋体"/>
          <w:spacing w:val="8"/>
          <w:sz w:val="24"/>
          <w:szCs w:val="24"/>
        </w:rPr>
        <w:t xml:space="preserve">  </w:t>
      </w:r>
      <w:r>
        <w:rPr>
          <w:rFonts w:ascii="宋体" w:hAnsi="宋体" w:eastAsia="宋体" w:cs="宋体"/>
          <w:spacing w:val="-20"/>
          <w:sz w:val="24"/>
          <w:szCs w:val="24"/>
        </w:rPr>
        <w:t>月</w:t>
      </w:r>
      <w:r>
        <w:rPr>
          <w:rFonts w:ascii="宋体" w:hAnsi="宋体" w:eastAsia="宋体" w:cs="宋体"/>
          <w:spacing w:val="25"/>
          <w:sz w:val="24"/>
          <w:szCs w:val="24"/>
        </w:rPr>
        <w:t xml:space="preserve">  </w:t>
      </w:r>
      <w:r>
        <w:rPr>
          <w:rFonts w:ascii="宋体" w:hAnsi="宋体" w:eastAsia="宋体" w:cs="宋体"/>
          <w:spacing w:val="-20"/>
          <w:sz w:val="24"/>
          <w:szCs w:val="24"/>
        </w:rPr>
        <w:t>日</w:t>
      </w:r>
    </w:p>
    <w:p w14:paraId="13BBA2FC">
      <w:pPr>
        <w:spacing w:line="219" w:lineRule="auto"/>
        <w:rPr>
          <w:rFonts w:ascii="宋体" w:hAnsi="宋体" w:eastAsia="宋体" w:cs="宋体"/>
          <w:sz w:val="24"/>
          <w:szCs w:val="24"/>
        </w:rPr>
        <w:sectPr>
          <w:footerReference r:id="rId44" w:type="default"/>
          <w:pgSz w:w="11906" w:h="16839"/>
          <w:pgMar w:top="400" w:right="1418" w:bottom="1156" w:left="1424" w:header="0" w:footer="994" w:gutter="0"/>
          <w:cols w:space="720" w:num="1"/>
        </w:sectPr>
      </w:pPr>
    </w:p>
    <w:p w14:paraId="0F66BCF0">
      <w:pPr>
        <w:pStyle w:val="6"/>
        <w:spacing w:line="246" w:lineRule="auto"/>
      </w:pPr>
    </w:p>
    <w:p w14:paraId="3CF7FD3F">
      <w:pPr>
        <w:pStyle w:val="6"/>
        <w:spacing w:line="246" w:lineRule="auto"/>
      </w:pPr>
    </w:p>
    <w:p w14:paraId="2C2947E9">
      <w:pPr>
        <w:pStyle w:val="6"/>
        <w:spacing w:line="246" w:lineRule="auto"/>
      </w:pPr>
    </w:p>
    <w:p w14:paraId="301C42AC">
      <w:pPr>
        <w:pStyle w:val="6"/>
        <w:spacing w:line="247" w:lineRule="auto"/>
      </w:pPr>
    </w:p>
    <w:p w14:paraId="25B9032C">
      <w:pPr>
        <w:pStyle w:val="6"/>
        <w:spacing w:line="247" w:lineRule="auto"/>
      </w:pPr>
    </w:p>
    <w:p w14:paraId="017D19AC">
      <w:pPr>
        <w:spacing w:before="78" w:line="219" w:lineRule="auto"/>
        <w:ind w:left="3455"/>
        <w:rPr>
          <w:rFonts w:ascii="宋体" w:hAnsi="宋体" w:eastAsia="宋体" w:cs="宋体"/>
          <w:sz w:val="24"/>
          <w:szCs w:val="24"/>
        </w:rPr>
      </w:pPr>
      <w:r>
        <w:rPr>
          <w:rFonts w:ascii="宋体" w:hAnsi="宋体" w:eastAsia="宋体" w:cs="宋体"/>
          <w:b/>
          <w:bCs/>
          <w:spacing w:val="-3"/>
          <w:sz w:val="24"/>
          <w:szCs w:val="24"/>
        </w:rPr>
        <w:t>法定代表人身份证明</w:t>
      </w:r>
    </w:p>
    <w:p w14:paraId="780AB55B">
      <w:pPr>
        <w:spacing w:before="183" w:line="351" w:lineRule="auto"/>
        <w:ind w:right="7772"/>
        <w:rPr>
          <w:rFonts w:ascii="宋体" w:hAnsi="宋体" w:eastAsia="宋体" w:cs="宋体"/>
          <w:sz w:val="24"/>
          <w:szCs w:val="24"/>
        </w:rPr>
      </w:pPr>
      <w:r>
        <w:rPr>
          <w:rFonts w:ascii="宋体" w:hAnsi="宋体" w:eastAsia="宋体" w:cs="宋体"/>
          <w:spacing w:val="-12"/>
          <w:sz w:val="24"/>
          <w:szCs w:val="24"/>
        </w:rPr>
        <w:t>供应商名称：</w:t>
      </w:r>
      <w:r>
        <w:rPr>
          <w:rFonts w:ascii="宋体" w:hAnsi="宋体" w:eastAsia="宋体" w:cs="宋体"/>
          <w:spacing w:val="1"/>
          <w:sz w:val="24"/>
          <w:szCs w:val="24"/>
        </w:rPr>
        <w:t xml:space="preserve"> </w:t>
      </w:r>
      <w:r>
        <w:rPr>
          <w:rFonts w:ascii="宋体" w:hAnsi="宋体" w:eastAsia="宋体" w:cs="宋体"/>
          <w:spacing w:val="-4"/>
          <w:sz w:val="24"/>
          <w:szCs w:val="24"/>
        </w:rPr>
        <w:t>地址：</w:t>
      </w:r>
    </w:p>
    <w:p w14:paraId="02C711CF">
      <w:pPr>
        <w:spacing w:before="22" w:line="219" w:lineRule="auto"/>
        <w:rPr>
          <w:rFonts w:ascii="宋体" w:hAnsi="宋体" w:eastAsia="宋体" w:cs="宋体"/>
          <w:sz w:val="24"/>
          <w:szCs w:val="24"/>
        </w:rPr>
      </w:pPr>
      <w:r>
        <w:rPr>
          <w:rFonts w:ascii="宋体" w:hAnsi="宋体" w:eastAsia="宋体" w:cs="宋体"/>
          <w:spacing w:val="-2"/>
          <w:sz w:val="24"/>
          <w:szCs w:val="24"/>
        </w:rPr>
        <w:t>姓名：           性别：</w:t>
      </w:r>
      <w:r>
        <w:rPr>
          <w:rFonts w:ascii="宋体" w:hAnsi="宋体" w:eastAsia="宋体" w:cs="宋体"/>
          <w:spacing w:val="3"/>
          <w:sz w:val="24"/>
          <w:szCs w:val="24"/>
        </w:rPr>
        <w:t xml:space="preserve">        </w:t>
      </w:r>
      <w:r>
        <w:rPr>
          <w:rFonts w:ascii="宋体" w:hAnsi="宋体" w:eastAsia="宋体" w:cs="宋体"/>
          <w:spacing w:val="-2"/>
          <w:sz w:val="24"/>
          <w:szCs w:val="24"/>
        </w:rPr>
        <w:t>年龄：</w:t>
      </w:r>
      <w:r>
        <w:rPr>
          <w:rFonts w:ascii="宋体" w:hAnsi="宋体" w:eastAsia="宋体" w:cs="宋体"/>
          <w:spacing w:val="1"/>
          <w:sz w:val="24"/>
          <w:szCs w:val="24"/>
        </w:rPr>
        <w:t xml:space="preserve">        </w:t>
      </w:r>
      <w:r>
        <w:rPr>
          <w:rFonts w:ascii="宋体" w:hAnsi="宋体" w:eastAsia="宋体" w:cs="宋体"/>
          <w:spacing w:val="-2"/>
          <w:sz w:val="24"/>
          <w:szCs w:val="24"/>
        </w:rPr>
        <w:t>职务：</w:t>
      </w:r>
    </w:p>
    <w:p w14:paraId="4DD866C3">
      <w:pPr>
        <w:spacing w:before="182" w:line="219" w:lineRule="auto"/>
        <w:ind w:left="5"/>
        <w:rPr>
          <w:rFonts w:ascii="宋体" w:hAnsi="宋体" w:eastAsia="宋体" w:cs="宋体"/>
          <w:sz w:val="24"/>
          <w:szCs w:val="24"/>
        </w:rPr>
      </w:pPr>
      <w:r>
        <w:rPr>
          <w:rFonts w:ascii="宋体" w:hAnsi="宋体" w:eastAsia="宋体" w:cs="宋体"/>
          <w:sz w:val="24"/>
          <w:szCs w:val="24"/>
        </w:rPr>
        <w:t xml:space="preserve">系                              </w:t>
      </w:r>
      <w:r>
        <w:rPr>
          <w:rFonts w:ascii="宋体" w:hAnsi="宋体" w:eastAsia="宋体" w:cs="宋体"/>
          <w:spacing w:val="-1"/>
          <w:sz w:val="24"/>
          <w:szCs w:val="24"/>
        </w:rPr>
        <w:t xml:space="preserve">  （供应商名称）的法定代表人。</w:t>
      </w:r>
    </w:p>
    <w:p w14:paraId="03C5C929">
      <w:pPr>
        <w:spacing w:before="184" w:line="219" w:lineRule="auto"/>
        <w:rPr>
          <w:rFonts w:ascii="宋体" w:hAnsi="宋体" w:eastAsia="宋体" w:cs="宋体"/>
          <w:sz w:val="24"/>
          <w:szCs w:val="24"/>
        </w:rPr>
      </w:pPr>
      <w:r>
        <w:rPr>
          <w:rFonts w:ascii="宋体" w:hAnsi="宋体" w:eastAsia="宋体" w:cs="宋体"/>
          <w:spacing w:val="-2"/>
          <w:sz w:val="24"/>
          <w:szCs w:val="24"/>
        </w:rPr>
        <w:t>特此证明。</w:t>
      </w:r>
    </w:p>
    <w:p w14:paraId="115A2D89">
      <w:pPr>
        <w:spacing w:before="182" w:line="219" w:lineRule="auto"/>
        <w:ind w:left="19"/>
        <w:rPr>
          <w:rFonts w:ascii="宋体" w:hAnsi="宋体" w:eastAsia="宋体" w:cs="宋体"/>
          <w:sz w:val="24"/>
          <w:szCs w:val="24"/>
        </w:rPr>
      </w:pPr>
      <w:r>
        <w:rPr>
          <w:rFonts w:ascii="宋体" w:hAnsi="宋体" w:eastAsia="宋体" w:cs="宋体"/>
          <w:spacing w:val="-3"/>
          <w:sz w:val="24"/>
          <w:szCs w:val="24"/>
        </w:rPr>
        <w:t>附：法定代表人身份证复印件</w:t>
      </w:r>
    </w:p>
    <w:p w14:paraId="43B3CED7">
      <w:pPr>
        <w:pStyle w:val="6"/>
        <w:spacing w:line="284" w:lineRule="auto"/>
      </w:pPr>
    </w:p>
    <w:p w14:paraId="37B006D9">
      <w:pPr>
        <w:pStyle w:val="6"/>
        <w:spacing w:line="285" w:lineRule="auto"/>
      </w:pPr>
    </w:p>
    <w:p w14:paraId="39C89CAE">
      <w:pPr>
        <w:spacing w:before="79" w:line="347" w:lineRule="auto"/>
        <w:ind w:left="4962" w:right="1172" w:firstLine="198"/>
        <w:rPr>
          <w:rFonts w:ascii="宋体" w:hAnsi="宋体" w:eastAsia="宋体" w:cs="宋体"/>
          <w:sz w:val="24"/>
          <w:szCs w:val="24"/>
        </w:rPr>
      </w:pPr>
      <w:r>
        <w:rPr>
          <w:rFonts w:ascii="宋体" w:hAnsi="宋体" w:eastAsia="宋体" w:cs="宋体"/>
          <w:spacing w:val="-1"/>
          <w:sz w:val="24"/>
          <w:szCs w:val="24"/>
        </w:rPr>
        <w:t>供应商名称（加盖公章</w:t>
      </w:r>
      <w:r>
        <w:rPr>
          <w:rFonts w:ascii="宋体" w:hAnsi="宋体" w:eastAsia="宋体" w:cs="宋体"/>
          <w:spacing w:val="-31"/>
          <w:sz w:val="24"/>
          <w:szCs w:val="24"/>
        </w:rPr>
        <w:t>）：</w:t>
      </w:r>
      <w:r>
        <w:rPr>
          <w:rFonts w:ascii="宋体" w:hAnsi="宋体" w:eastAsia="宋体" w:cs="宋体"/>
          <w:spacing w:val="1"/>
          <w:sz w:val="24"/>
          <w:szCs w:val="24"/>
        </w:rPr>
        <w:t xml:space="preserve"> </w:t>
      </w:r>
      <w:r>
        <w:rPr>
          <w:rFonts w:ascii="宋体" w:hAnsi="宋体" w:eastAsia="宋体" w:cs="宋体"/>
          <w:spacing w:val="-20"/>
          <w:sz w:val="24"/>
          <w:szCs w:val="24"/>
        </w:rPr>
        <w:t>日</w:t>
      </w:r>
      <w:r>
        <w:rPr>
          <w:rFonts w:ascii="宋体" w:hAnsi="宋体" w:eastAsia="宋体" w:cs="宋体"/>
          <w:spacing w:val="3"/>
          <w:sz w:val="24"/>
          <w:szCs w:val="24"/>
        </w:rPr>
        <w:t xml:space="preserve">    </w:t>
      </w:r>
      <w:r>
        <w:rPr>
          <w:rFonts w:ascii="宋体" w:hAnsi="宋体" w:eastAsia="宋体" w:cs="宋体"/>
          <w:spacing w:val="-20"/>
          <w:sz w:val="24"/>
          <w:szCs w:val="24"/>
        </w:rPr>
        <w:t>期</w:t>
      </w:r>
      <w:r>
        <w:rPr>
          <w:rFonts w:ascii="宋体" w:hAnsi="宋体" w:eastAsia="宋体" w:cs="宋体"/>
          <w:spacing w:val="-89"/>
          <w:sz w:val="24"/>
          <w:szCs w:val="24"/>
        </w:rPr>
        <w:t xml:space="preserve"> </w:t>
      </w:r>
      <w:r>
        <w:rPr>
          <w:rFonts w:ascii="宋体" w:hAnsi="宋体" w:eastAsia="宋体" w:cs="宋体"/>
          <w:spacing w:val="-20"/>
          <w:sz w:val="24"/>
          <w:szCs w:val="24"/>
        </w:rPr>
        <w:t>：</w:t>
      </w:r>
      <w:r>
        <w:rPr>
          <w:rFonts w:ascii="宋体" w:hAnsi="宋体" w:eastAsia="宋体" w:cs="宋体"/>
          <w:spacing w:val="3"/>
          <w:sz w:val="24"/>
          <w:szCs w:val="24"/>
        </w:rPr>
        <w:t xml:space="preserve">   </w:t>
      </w:r>
      <w:r>
        <w:rPr>
          <w:rFonts w:ascii="宋体" w:hAnsi="宋体" w:eastAsia="宋体" w:cs="宋体"/>
          <w:spacing w:val="-20"/>
          <w:sz w:val="24"/>
          <w:szCs w:val="24"/>
        </w:rPr>
        <w:t>年</w:t>
      </w:r>
      <w:r>
        <w:rPr>
          <w:rFonts w:ascii="宋体" w:hAnsi="宋体" w:eastAsia="宋体" w:cs="宋体"/>
          <w:spacing w:val="8"/>
          <w:sz w:val="24"/>
          <w:szCs w:val="24"/>
        </w:rPr>
        <w:t xml:space="preserve">  </w:t>
      </w:r>
      <w:r>
        <w:rPr>
          <w:rFonts w:ascii="宋体" w:hAnsi="宋体" w:eastAsia="宋体" w:cs="宋体"/>
          <w:spacing w:val="-20"/>
          <w:sz w:val="24"/>
          <w:szCs w:val="24"/>
        </w:rPr>
        <w:t>月</w:t>
      </w:r>
      <w:r>
        <w:rPr>
          <w:rFonts w:ascii="宋体" w:hAnsi="宋体" w:eastAsia="宋体" w:cs="宋体"/>
          <w:spacing w:val="25"/>
          <w:sz w:val="24"/>
          <w:szCs w:val="24"/>
        </w:rPr>
        <w:t xml:space="preserve">  </w:t>
      </w:r>
      <w:r>
        <w:rPr>
          <w:rFonts w:ascii="宋体" w:hAnsi="宋体" w:eastAsia="宋体" w:cs="宋体"/>
          <w:spacing w:val="-20"/>
          <w:sz w:val="24"/>
          <w:szCs w:val="24"/>
        </w:rPr>
        <w:t>日</w:t>
      </w:r>
    </w:p>
    <w:p w14:paraId="097D3D90">
      <w:pPr>
        <w:spacing w:before="34" w:line="219" w:lineRule="auto"/>
        <w:ind w:left="3333"/>
        <w:rPr>
          <w:rFonts w:ascii="宋体" w:hAnsi="宋体" w:eastAsia="宋体" w:cs="宋体"/>
          <w:sz w:val="24"/>
          <w:szCs w:val="24"/>
        </w:rPr>
      </w:pPr>
      <w:r>
        <w:rPr>
          <w:rFonts w:ascii="宋体" w:hAnsi="宋体" w:eastAsia="宋体" w:cs="宋体"/>
          <w:b/>
          <w:bCs/>
          <w:spacing w:val="-3"/>
          <w:sz w:val="24"/>
          <w:szCs w:val="24"/>
        </w:rPr>
        <w:t>法定代表人授权委托书</w:t>
      </w:r>
    </w:p>
    <w:p w14:paraId="48DD4328">
      <w:pPr>
        <w:pStyle w:val="6"/>
        <w:spacing w:line="285" w:lineRule="auto"/>
      </w:pPr>
    </w:p>
    <w:p w14:paraId="4FF89838">
      <w:pPr>
        <w:pStyle w:val="6"/>
        <w:spacing w:line="285" w:lineRule="auto"/>
      </w:pPr>
    </w:p>
    <w:p w14:paraId="4FAA60BB">
      <w:pPr>
        <w:spacing w:before="79" w:line="219" w:lineRule="auto"/>
        <w:ind w:left="1"/>
        <w:rPr>
          <w:rFonts w:ascii="宋体" w:hAnsi="宋体" w:eastAsia="宋体" w:cs="宋体"/>
          <w:sz w:val="24"/>
          <w:szCs w:val="24"/>
        </w:rPr>
      </w:pPr>
      <w:r>
        <w:rPr>
          <w:rFonts w:ascii="宋体" w:hAnsi="宋体" w:eastAsia="宋体" w:cs="宋体"/>
          <w:spacing w:val="-1"/>
          <w:sz w:val="24"/>
          <w:szCs w:val="24"/>
        </w:rPr>
        <w:t>新疆信实工程招标咨询服务有限公司</w:t>
      </w:r>
      <w:r>
        <w:rPr>
          <w:rFonts w:ascii="宋体" w:hAnsi="宋体" w:eastAsia="宋体" w:cs="宋体"/>
          <w:spacing w:val="65"/>
          <w:sz w:val="24"/>
          <w:szCs w:val="24"/>
        </w:rPr>
        <w:t xml:space="preserve"> </w:t>
      </w:r>
      <w:r>
        <w:rPr>
          <w:rFonts w:ascii="宋体" w:hAnsi="宋体" w:eastAsia="宋体" w:cs="宋体"/>
          <w:spacing w:val="-1"/>
          <w:sz w:val="24"/>
          <w:szCs w:val="24"/>
        </w:rPr>
        <w:t>：</w:t>
      </w:r>
    </w:p>
    <w:p w14:paraId="6276C456">
      <w:pPr>
        <w:spacing w:before="184" w:line="353" w:lineRule="auto"/>
        <w:ind w:left="1" w:firstLine="360"/>
        <w:jc w:val="both"/>
        <w:rPr>
          <w:rFonts w:ascii="宋体" w:hAnsi="宋体" w:eastAsia="宋体" w:cs="宋体"/>
          <w:sz w:val="24"/>
          <w:szCs w:val="24"/>
        </w:rPr>
      </w:pPr>
      <w:r>
        <w:rPr>
          <w:rFonts w:ascii="宋体" w:hAnsi="宋体" w:eastAsia="宋体" w:cs="宋体"/>
          <w:spacing w:val="1"/>
          <w:sz w:val="24"/>
          <w:szCs w:val="24"/>
        </w:rPr>
        <w:t>本授权声明</w:t>
      </w:r>
      <w:r>
        <w:rPr>
          <w:rFonts w:ascii="宋体" w:hAnsi="宋体" w:eastAsia="宋体" w:cs="宋体"/>
          <w:spacing w:val="-60"/>
          <w:sz w:val="24"/>
          <w:szCs w:val="24"/>
        </w:rPr>
        <w:t>：</w:t>
      </w:r>
      <w:r>
        <w:rPr>
          <w:rFonts w:ascii="宋体" w:hAnsi="宋体" w:eastAsia="宋体" w:cs="宋体"/>
          <w:sz w:val="24"/>
          <w:szCs w:val="24"/>
          <w:u w:val="single" w:color="auto"/>
        </w:rPr>
        <w:t xml:space="preserve">                     </w:t>
      </w:r>
      <w:r>
        <w:rPr>
          <w:rFonts w:ascii="宋体" w:hAnsi="宋体" w:eastAsia="宋体" w:cs="宋体"/>
          <w:spacing w:val="-60"/>
          <w:sz w:val="24"/>
          <w:szCs w:val="24"/>
        </w:rPr>
        <w:t>（</w:t>
      </w:r>
      <w:r>
        <w:rPr>
          <w:rFonts w:ascii="宋体" w:hAnsi="宋体" w:eastAsia="宋体" w:cs="宋体"/>
          <w:spacing w:val="1"/>
          <w:sz w:val="24"/>
          <w:szCs w:val="24"/>
        </w:rPr>
        <w:t>供应商名称</w:t>
      </w:r>
      <w:r>
        <w:rPr>
          <w:rFonts w:ascii="宋体" w:hAnsi="宋体" w:eastAsia="宋体" w:cs="宋体"/>
          <w:spacing w:val="-60"/>
          <w:sz w:val="24"/>
          <w:szCs w:val="24"/>
        </w:rPr>
        <w:t>）</w:t>
      </w:r>
      <w:r>
        <w:rPr>
          <w:rFonts w:ascii="宋体" w:hAnsi="宋体" w:eastAsia="宋体" w:cs="宋体"/>
          <w:sz w:val="24"/>
          <w:szCs w:val="24"/>
          <w:u w:val="single" w:color="auto"/>
        </w:rPr>
        <w:t xml:space="preserve">          </w:t>
      </w:r>
      <w:r>
        <w:rPr>
          <w:rFonts w:ascii="宋体" w:hAnsi="宋体" w:eastAsia="宋体" w:cs="宋体"/>
          <w:spacing w:val="-60"/>
          <w:sz w:val="24"/>
          <w:szCs w:val="24"/>
        </w:rPr>
        <w:t>（</w:t>
      </w:r>
      <w:r>
        <w:rPr>
          <w:rFonts w:ascii="宋体" w:hAnsi="宋体" w:eastAsia="宋体" w:cs="宋体"/>
          <w:spacing w:val="1"/>
          <w:sz w:val="24"/>
          <w:szCs w:val="24"/>
        </w:rPr>
        <w:t>法定代表人姓名、</w:t>
      </w:r>
      <w:r>
        <w:rPr>
          <w:rFonts w:ascii="宋体" w:hAnsi="宋体" w:eastAsia="宋体" w:cs="宋体"/>
          <w:spacing w:val="2"/>
          <w:sz w:val="24"/>
          <w:szCs w:val="24"/>
        </w:rPr>
        <w:t xml:space="preserve"> </w:t>
      </w:r>
      <w:r>
        <w:rPr>
          <w:rFonts w:ascii="宋体" w:hAnsi="宋体" w:eastAsia="宋体" w:cs="宋体"/>
          <w:spacing w:val="-1"/>
          <w:sz w:val="24"/>
          <w:szCs w:val="24"/>
        </w:rPr>
        <w:t>职务）授权</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（被授权人姓名、职务）为我方 “</w:t>
      </w:r>
      <w:r>
        <w:rPr>
          <w:rFonts w:ascii="宋体" w:hAnsi="宋体" w:eastAsia="宋体" w:cs="宋体"/>
          <w:spacing w:val="-1"/>
          <w:sz w:val="24"/>
          <w:szCs w:val="24"/>
          <w:u w:val="single" w:color="auto"/>
        </w:rPr>
        <w:t xml:space="preserve">      </w:t>
      </w:r>
      <w:r>
        <w:rPr>
          <w:rFonts w:ascii="宋体" w:hAnsi="宋体" w:eastAsia="宋体" w:cs="宋体"/>
          <w:spacing w:val="-2"/>
          <w:sz w:val="24"/>
          <w:szCs w:val="24"/>
          <w:u w:val="single" w:color="auto"/>
        </w:rPr>
        <w:t xml:space="preserve">    （项</w:t>
      </w:r>
      <w:r>
        <w:rPr>
          <w:rFonts w:ascii="宋体" w:hAnsi="宋体" w:eastAsia="宋体" w:cs="宋体"/>
          <w:sz w:val="24"/>
          <w:szCs w:val="24"/>
        </w:rPr>
        <w:t xml:space="preserve"> </w:t>
      </w:r>
      <w:r>
        <w:rPr>
          <w:rFonts w:ascii="宋体" w:hAnsi="宋体" w:eastAsia="宋体" w:cs="宋体"/>
          <w:spacing w:val="1"/>
          <w:sz w:val="24"/>
          <w:szCs w:val="24"/>
          <w:u w:val="single" w:color="auto"/>
        </w:rPr>
        <w:t>目名称）</w:t>
      </w:r>
      <w:r>
        <w:rPr>
          <w:rFonts w:ascii="宋体" w:hAnsi="宋体" w:eastAsia="宋体" w:cs="宋体"/>
          <w:spacing w:val="-83"/>
          <w:sz w:val="24"/>
          <w:szCs w:val="24"/>
          <w:u w:val="single" w:color="auto"/>
        </w:rPr>
        <w:t xml:space="preserve"> </w:t>
      </w:r>
      <w:r>
        <w:rPr>
          <w:rFonts w:ascii="宋体" w:hAnsi="宋体" w:eastAsia="宋体" w:cs="宋体"/>
          <w:spacing w:val="1"/>
          <w:sz w:val="24"/>
          <w:szCs w:val="24"/>
        </w:rPr>
        <w:t>”（采购项目编号：</w:t>
      </w:r>
      <w:r>
        <w:rPr>
          <w:rFonts w:ascii="宋体" w:hAnsi="宋体" w:eastAsia="宋体" w:cs="宋体"/>
          <w:sz w:val="24"/>
          <w:szCs w:val="24"/>
        </w:rPr>
        <w:t>XXX</w:t>
      </w:r>
      <w:r>
        <w:rPr>
          <w:rFonts w:ascii="宋体" w:hAnsi="宋体" w:eastAsia="宋体" w:cs="宋体"/>
          <w:spacing w:val="1"/>
          <w:sz w:val="24"/>
          <w:szCs w:val="24"/>
        </w:rPr>
        <w:t>）竞争性磋商活动的合</w:t>
      </w:r>
      <w:r>
        <w:rPr>
          <w:rFonts w:ascii="宋体" w:hAnsi="宋体" w:eastAsia="宋体" w:cs="宋体"/>
          <w:sz w:val="24"/>
          <w:szCs w:val="24"/>
        </w:rPr>
        <w:t xml:space="preserve">法代表，以我方名义全权处理 </w:t>
      </w:r>
      <w:r>
        <w:rPr>
          <w:rFonts w:ascii="宋体" w:hAnsi="宋体" w:eastAsia="宋体" w:cs="宋体"/>
          <w:spacing w:val="-1"/>
          <w:sz w:val="24"/>
          <w:szCs w:val="24"/>
        </w:rPr>
        <w:t>该项目有关磋商、签订合同以及执行合同等一切事宜。</w:t>
      </w:r>
    </w:p>
    <w:p w14:paraId="6F922410">
      <w:pPr>
        <w:spacing w:before="35" w:line="219" w:lineRule="auto"/>
        <w:rPr>
          <w:rFonts w:ascii="宋体" w:hAnsi="宋体" w:eastAsia="宋体" w:cs="宋体"/>
          <w:sz w:val="24"/>
          <w:szCs w:val="24"/>
        </w:rPr>
      </w:pPr>
      <w:r>
        <w:rPr>
          <w:rFonts w:ascii="宋体" w:hAnsi="宋体" w:eastAsia="宋体" w:cs="宋体"/>
          <w:spacing w:val="-2"/>
          <w:sz w:val="24"/>
          <w:szCs w:val="24"/>
        </w:rPr>
        <w:t>特此声明。</w:t>
      </w:r>
    </w:p>
    <w:p w14:paraId="0A3AC4C2">
      <w:pPr>
        <w:spacing w:before="183" w:line="219" w:lineRule="auto"/>
        <w:ind w:left="19"/>
        <w:rPr>
          <w:rFonts w:ascii="宋体" w:hAnsi="宋体" w:eastAsia="宋体" w:cs="宋体"/>
          <w:sz w:val="24"/>
          <w:szCs w:val="24"/>
        </w:rPr>
      </w:pPr>
      <w:r>
        <w:rPr>
          <w:rFonts w:ascii="宋体" w:hAnsi="宋体" w:eastAsia="宋体" w:cs="宋体"/>
          <w:spacing w:val="-1"/>
          <w:sz w:val="24"/>
          <w:szCs w:val="24"/>
        </w:rPr>
        <w:t>附：被授权人身份证                                授权人身份证</w:t>
      </w:r>
    </w:p>
    <w:p w14:paraId="16A6A1D0">
      <w:pPr>
        <w:spacing w:before="184" w:line="219" w:lineRule="auto"/>
        <w:ind w:left="485"/>
        <w:rPr>
          <w:rFonts w:ascii="宋体" w:hAnsi="宋体" w:eastAsia="宋体" w:cs="宋体"/>
          <w:sz w:val="24"/>
          <w:szCs w:val="24"/>
        </w:rPr>
      </w:pPr>
      <w:r>
        <w:rPr>
          <w:rFonts w:ascii="宋体" w:hAnsi="宋体" w:eastAsia="宋体" w:cs="宋体"/>
          <w:sz w:val="24"/>
          <w:szCs w:val="24"/>
        </w:rPr>
        <w:t xml:space="preserve">正反面复印件                       </w:t>
      </w:r>
      <w:r>
        <w:rPr>
          <w:rFonts w:ascii="宋体" w:hAnsi="宋体" w:eastAsia="宋体" w:cs="宋体"/>
          <w:spacing w:val="-1"/>
          <w:sz w:val="24"/>
          <w:szCs w:val="24"/>
        </w:rPr>
        <w:t xml:space="preserve">           正反面复印</w:t>
      </w:r>
    </w:p>
    <w:p w14:paraId="36C1F2C2">
      <w:pPr>
        <w:pStyle w:val="6"/>
        <w:spacing w:line="284" w:lineRule="auto"/>
      </w:pPr>
    </w:p>
    <w:p w14:paraId="557528CB">
      <w:pPr>
        <w:pStyle w:val="6"/>
        <w:spacing w:line="285" w:lineRule="auto"/>
      </w:pPr>
    </w:p>
    <w:p w14:paraId="2C7E97EA">
      <w:pPr>
        <w:spacing w:before="79" w:line="219" w:lineRule="auto"/>
        <w:rPr>
          <w:rFonts w:ascii="宋体" w:hAnsi="宋体" w:eastAsia="宋体" w:cs="宋体"/>
          <w:sz w:val="24"/>
          <w:szCs w:val="24"/>
        </w:rPr>
      </w:pPr>
      <w:r>
        <w:rPr>
          <w:rFonts w:ascii="宋体" w:hAnsi="宋体" w:eastAsia="宋体" w:cs="宋体"/>
          <w:spacing w:val="-1"/>
          <w:sz w:val="24"/>
          <w:szCs w:val="24"/>
        </w:rPr>
        <w:t>被授权人签名（投标代表</w:t>
      </w:r>
      <w:r>
        <w:rPr>
          <w:rFonts w:ascii="宋体" w:hAnsi="宋体" w:eastAsia="宋体" w:cs="宋体"/>
          <w:sz w:val="24"/>
          <w:szCs w:val="24"/>
        </w:rPr>
        <w:t xml:space="preserve">）：                   </w:t>
      </w:r>
      <w:r>
        <w:rPr>
          <w:rFonts w:ascii="宋体" w:hAnsi="宋体" w:eastAsia="宋体" w:cs="宋体"/>
          <w:spacing w:val="-1"/>
          <w:sz w:val="24"/>
          <w:szCs w:val="24"/>
        </w:rPr>
        <w:t>授权人签名（法定代表</w:t>
      </w:r>
      <w:r>
        <w:rPr>
          <w:rFonts w:ascii="宋体" w:hAnsi="宋体" w:eastAsia="宋体" w:cs="宋体"/>
          <w:sz w:val="24"/>
          <w:szCs w:val="24"/>
        </w:rPr>
        <w:t>）：</w:t>
      </w:r>
    </w:p>
    <w:p w14:paraId="47D55158">
      <w:pPr>
        <w:spacing w:before="183" w:line="219" w:lineRule="auto"/>
        <w:ind w:left="1"/>
        <w:rPr>
          <w:rFonts w:ascii="宋体" w:hAnsi="宋体" w:eastAsia="宋体" w:cs="宋体"/>
          <w:sz w:val="24"/>
          <w:szCs w:val="24"/>
        </w:rPr>
      </w:pPr>
      <w:r>
        <w:rPr>
          <w:rFonts w:ascii="宋体" w:hAnsi="宋体" w:eastAsia="宋体" w:cs="宋体"/>
          <w:spacing w:val="-13"/>
          <w:sz w:val="24"/>
          <w:szCs w:val="24"/>
        </w:rPr>
        <w:t>职</w:t>
      </w:r>
      <w:r>
        <w:rPr>
          <w:rFonts w:ascii="宋体" w:hAnsi="宋体" w:eastAsia="宋体" w:cs="宋体"/>
          <w:spacing w:val="1"/>
          <w:sz w:val="24"/>
          <w:szCs w:val="24"/>
        </w:rPr>
        <w:t xml:space="preserve">        </w:t>
      </w:r>
      <w:r>
        <w:rPr>
          <w:rFonts w:ascii="宋体" w:hAnsi="宋体" w:eastAsia="宋体" w:cs="宋体"/>
          <w:spacing w:val="-13"/>
          <w:sz w:val="24"/>
          <w:szCs w:val="24"/>
        </w:rPr>
        <w:t>务</w:t>
      </w:r>
      <w:r>
        <w:rPr>
          <w:rFonts w:ascii="宋体" w:hAnsi="宋体" w:eastAsia="宋体" w:cs="宋体"/>
          <w:spacing w:val="-83"/>
          <w:sz w:val="24"/>
          <w:szCs w:val="24"/>
        </w:rPr>
        <w:t xml:space="preserve"> </w:t>
      </w:r>
      <w:r>
        <w:rPr>
          <w:rFonts w:ascii="宋体" w:hAnsi="宋体" w:eastAsia="宋体" w:cs="宋体"/>
          <w:spacing w:val="-13"/>
          <w:sz w:val="24"/>
          <w:szCs w:val="24"/>
        </w:rPr>
        <w:t>：</w:t>
      </w:r>
      <w:r>
        <w:rPr>
          <w:rFonts w:ascii="宋体" w:hAnsi="宋体" w:eastAsia="宋体" w:cs="宋体"/>
          <w:sz w:val="24"/>
          <w:szCs w:val="24"/>
        </w:rPr>
        <w:t xml:space="preserve">                              </w:t>
      </w:r>
      <w:r>
        <w:rPr>
          <w:rFonts w:ascii="宋体" w:hAnsi="宋体" w:eastAsia="宋体" w:cs="宋体"/>
          <w:spacing w:val="-13"/>
          <w:sz w:val="24"/>
          <w:szCs w:val="24"/>
        </w:rPr>
        <w:t>职</w:t>
      </w:r>
      <w:r>
        <w:rPr>
          <w:rFonts w:ascii="宋体" w:hAnsi="宋体" w:eastAsia="宋体" w:cs="宋体"/>
          <w:spacing w:val="3"/>
          <w:sz w:val="24"/>
          <w:szCs w:val="24"/>
        </w:rPr>
        <w:t xml:space="preserve">      </w:t>
      </w:r>
      <w:r>
        <w:rPr>
          <w:rFonts w:ascii="宋体" w:hAnsi="宋体" w:eastAsia="宋体" w:cs="宋体"/>
          <w:spacing w:val="-13"/>
          <w:sz w:val="24"/>
          <w:szCs w:val="24"/>
        </w:rPr>
        <w:t>务：</w:t>
      </w:r>
    </w:p>
    <w:p w14:paraId="73E186BB">
      <w:pPr>
        <w:spacing w:before="183" w:line="221" w:lineRule="auto"/>
        <w:ind w:left="1"/>
        <w:rPr>
          <w:rFonts w:ascii="宋体" w:hAnsi="宋体" w:eastAsia="宋体" w:cs="宋体"/>
          <w:sz w:val="24"/>
          <w:szCs w:val="24"/>
        </w:rPr>
      </w:pPr>
      <w:r>
        <w:rPr>
          <w:rFonts w:ascii="宋体" w:hAnsi="宋体" w:eastAsia="宋体" w:cs="宋体"/>
          <w:spacing w:val="-15"/>
          <w:sz w:val="24"/>
          <w:szCs w:val="24"/>
        </w:rPr>
        <w:t>联</w:t>
      </w:r>
      <w:r>
        <w:rPr>
          <w:rFonts w:ascii="宋体" w:hAnsi="宋体" w:eastAsia="宋体" w:cs="宋体"/>
          <w:spacing w:val="16"/>
          <w:sz w:val="24"/>
          <w:szCs w:val="24"/>
        </w:rPr>
        <w:t xml:space="preserve"> </w:t>
      </w:r>
      <w:r>
        <w:rPr>
          <w:rFonts w:ascii="宋体" w:hAnsi="宋体" w:eastAsia="宋体" w:cs="宋体"/>
          <w:spacing w:val="-15"/>
          <w:sz w:val="24"/>
          <w:szCs w:val="24"/>
        </w:rPr>
        <w:t>系</w:t>
      </w:r>
      <w:r>
        <w:rPr>
          <w:rFonts w:ascii="宋体" w:hAnsi="宋体" w:eastAsia="宋体" w:cs="宋体"/>
          <w:spacing w:val="38"/>
          <w:sz w:val="24"/>
          <w:szCs w:val="24"/>
        </w:rPr>
        <w:t xml:space="preserve"> </w:t>
      </w:r>
      <w:r>
        <w:rPr>
          <w:rFonts w:ascii="宋体" w:hAnsi="宋体" w:eastAsia="宋体" w:cs="宋体"/>
          <w:spacing w:val="-15"/>
          <w:sz w:val="24"/>
          <w:szCs w:val="24"/>
        </w:rPr>
        <w:t>电</w:t>
      </w:r>
      <w:r>
        <w:rPr>
          <w:rFonts w:ascii="宋体" w:hAnsi="宋体" w:eastAsia="宋体" w:cs="宋体"/>
          <w:spacing w:val="9"/>
          <w:sz w:val="24"/>
          <w:szCs w:val="24"/>
        </w:rPr>
        <w:t xml:space="preserve"> </w:t>
      </w:r>
      <w:r>
        <w:rPr>
          <w:rFonts w:ascii="宋体" w:hAnsi="宋体" w:eastAsia="宋体" w:cs="宋体"/>
          <w:spacing w:val="-15"/>
          <w:sz w:val="24"/>
          <w:szCs w:val="24"/>
        </w:rPr>
        <w:t>话：</w:t>
      </w:r>
    </w:p>
    <w:p w14:paraId="4E1CC535">
      <w:pPr>
        <w:spacing w:before="180" w:line="219" w:lineRule="auto"/>
        <w:rPr>
          <w:rFonts w:ascii="宋体" w:hAnsi="宋体" w:eastAsia="宋体" w:cs="宋体"/>
          <w:sz w:val="24"/>
          <w:szCs w:val="24"/>
        </w:rPr>
      </w:pPr>
      <w:r>
        <w:rPr>
          <w:rFonts w:ascii="宋体" w:hAnsi="宋体" w:eastAsia="宋体" w:cs="宋体"/>
          <w:spacing w:val="-1"/>
          <w:sz w:val="24"/>
          <w:szCs w:val="24"/>
        </w:rPr>
        <w:t>供应商名称（加盖公章</w:t>
      </w:r>
      <w:r>
        <w:rPr>
          <w:rFonts w:ascii="宋体" w:hAnsi="宋体" w:eastAsia="宋体" w:cs="宋体"/>
          <w:sz w:val="24"/>
          <w:szCs w:val="24"/>
        </w:rPr>
        <w:t>）：</w:t>
      </w:r>
    </w:p>
    <w:p w14:paraId="0BB61130">
      <w:pPr>
        <w:spacing w:before="184" w:line="219" w:lineRule="auto"/>
        <w:ind w:right="29"/>
        <w:jc w:val="right"/>
        <w:rPr>
          <w:rFonts w:ascii="宋体" w:hAnsi="宋体" w:eastAsia="宋体" w:cs="宋体"/>
          <w:sz w:val="24"/>
          <w:szCs w:val="24"/>
        </w:rPr>
      </w:pPr>
      <w:r>
        <w:rPr>
          <w:rFonts w:ascii="宋体" w:hAnsi="宋体" w:eastAsia="宋体" w:cs="宋体"/>
          <w:spacing w:val="-20"/>
          <w:sz w:val="24"/>
          <w:szCs w:val="24"/>
        </w:rPr>
        <w:t>日</w:t>
      </w:r>
      <w:r>
        <w:rPr>
          <w:rFonts w:ascii="宋体" w:hAnsi="宋体" w:eastAsia="宋体" w:cs="宋体"/>
          <w:spacing w:val="3"/>
          <w:sz w:val="24"/>
          <w:szCs w:val="24"/>
        </w:rPr>
        <w:t xml:space="preserve">    </w:t>
      </w:r>
      <w:r>
        <w:rPr>
          <w:rFonts w:ascii="宋体" w:hAnsi="宋体" w:eastAsia="宋体" w:cs="宋体"/>
          <w:spacing w:val="-20"/>
          <w:sz w:val="24"/>
          <w:szCs w:val="24"/>
        </w:rPr>
        <w:t>期</w:t>
      </w:r>
      <w:r>
        <w:rPr>
          <w:rFonts w:ascii="宋体" w:hAnsi="宋体" w:eastAsia="宋体" w:cs="宋体"/>
          <w:spacing w:val="-89"/>
          <w:sz w:val="24"/>
          <w:szCs w:val="24"/>
        </w:rPr>
        <w:t xml:space="preserve"> </w:t>
      </w:r>
      <w:r>
        <w:rPr>
          <w:rFonts w:ascii="宋体" w:hAnsi="宋体" w:eastAsia="宋体" w:cs="宋体"/>
          <w:spacing w:val="-20"/>
          <w:sz w:val="24"/>
          <w:szCs w:val="24"/>
        </w:rPr>
        <w:t>：</w:t>
      </w:r>
      <w:r>
        <w:rPr>
          <w:rFonts w:ascii="宋体" w:hAnsi="宋体" w:eastAsia="宋体" w:cs="宋体"/>
          <w:spacing w:val="3"/>
          <w:sz w:val="24"/>
          <w:szCs w:val="24"/>
        </w:rPr>
        <w:t xml:space="preserve">   </w:t>
      </w:r>
      <w:r>
        <w:rPr>
          <w:rFonts w:ascii="宋体" w:hAnsi="宋体" w:eastAsia="宋体" w:cs="宋体"/>
          <w:spacing w:val="-20"/>
          <w:sz w:val="24"/>
          <w:szCs w:val="24"/>
        </w:rPr>
        <w:t>年</w:t>
      </w:r>
      <w:r>
        <w:rPr>
          <w:rFonts w:ascii="宋体" w:hAnsi="宋体" w:eastAsia="宋体" w:cs="宋体"/>
          <w:spacing w:val="8"/>
          <w:sz w:val="24"/>
          <w:szCs w:val="24"/>
        </w:rPr>
        <w:t xml:space="preserve">  </w:t>
      </w:r>
      <w:r>
        <w:rPr>
          <w:rFonts w:ascii="宋体" w:hAnsi="宋体" w:eastAsia="宋体" w:cs="宋体"/>
          <w:spacing w:val="-20"/>
          <w:sz w:val="24"/>
          <w:szCs w:val="24"/>
        </w:rPr>
        <w:t>月</w:t>
      </w:r>
      <w:r>
        <w:rPr>
          <w:rFonts w:ascii="宋体" w:hAnsi="宋体" w:eastAsia="宋体" w:cs="宋体"/>
          <w:spacing w:val="25"/>
          <w:sz w:val="24"/>
          <w:szCs w:val="24"/>
        </w:rPr>
        <w:t xml:space="preserve">  </w:t>
      </w:r>
      <w:r>
        <w:rPr>
          <w:rFonts w:ascii="宋体" w:hAnsi="宋体" w:eastAsia="宋体" w:cs="宋体"/>
          <w:spacing w:val="-20"/>
          <w:sz w:val="24"/>
          <w:szCs w:val="24"/>
        </w:rPr>
        <w:t>日</w:t>
      </w:r>
    </w:p>
    <w:p w14:paraId="681599FD">
      <w:pPr>
        <w:spacing w:before="184" w:line="346" w:lineRule="auto"/>
        <w:ind w:left="1" w:right="80" w:firstLine="1"/>
        <w:rPr>
          <w:rFonts w:ascii="宋体" w:hAnsi="宋体" w:eastAsia="宋体" w:cs="宋体"/>
          <w:sz w:val="24"/>
          <w:szCs w:val="24"/>
        </w:rPr>
      </w:pPr>
      <w:r>
        <w:rPr>
          <w:rFonts w:ascii="宋体" w:hAnsi="宋体" w:eastAsia="宋体" w:cs="宋体"/>
          <w:spacing w:val="2"/>
          <w:sz w:val="24"/>
          <w:szCs w:val="24"/>
        </w:rPr>
        <w:t>说明：1、如法定代表人参加竞争性磋商的，</w:t>
      </w:r>
      <w:r>
        <w:rPr>
          <w:rFonts w:ascii="宋体" w:hAnsi="宋体" w:eastAsia="宋体" w:cs="宋体"/>
          <w:spacing w:val="1"/>
          <w:sz w:val="24"/>
          <w:szCs w:val="24"/>
        </w:rPr>
        <w:t>响应文件中不需提供授权委托书，但必须</w:t>
      </w:r>
      <w:r>
        <w:rPr>
          <w:rFonts w:ascii="宋体" w:hAnsi="宋体" w:eastAsia="宋体" w:cs="宋体"/>
          <w:sz w:val="24"/>
          <w:szCs w:val="24"/>
        </w:rPr>
        <w:t xml:space="preserve"> </w:t>
      </w:r>
      <w:r>
        <w:rPr>
          <w:rFonts w:ascii="宋体" w:hAnsi="宋体" w:eastAsia="宋体" w:cs="宋体"/>
          <w:spacing w:val="-1"/>
          <w:sz w:val="24"/>
          <w:szCs w:val="24"/>
        </w:rPr>
        <w:t>提供法定代表人身份证明；</w:t>
      </w:r>
    </w:p>
    <w:p w14:paraId="38D14FED">
      <w:pPr>
        <w:spacing w:before="36" w:line="327" w:lineRule="auto"/>
        <w:ind w:right="80" w:firstLine="3"/>
        <w:rPr>
          <w:rFonts w:ascii="宋体" w:hAnsi="宋体" w:eastAsia="宋体" w:cs="宋体"/>
          <w:sz w:val="24"/>
          <w:szCs w:val="24"/>
        </w:rPr>
      </w:pPr>
      <w:r>
        <w:rPr>
          <w:rFonts w:ascii="宋体" w:hAnsi="宋体" w:eastAsia="宋体" w:cs="宋体"/>
          <w:spacing w:val="2"/>
          <w:sz w:val="24"/>
          <w:szCs w:val="24"/>
        </w:rPr>
        <w:t>2、如委托代理人参加竞争性磋商的，响应文</w:t>
      </w:r>
      <w:r>
        <w:rPr>
          <w:rFonts w:ascii="宋体" w:hAnsi="宋体" w:eastAsia="宋体" w:cs="宋体"/>
          <w:spacing w:val="1"/>
          <w:sz w:val="24"/>
          <w:szCs w:val="24"/>
        </w:rPr>
        <w:t>件中必须提供法定代表人身份证明和法定</w:t>
      </w:r>
      <w:r>
        <w:rPr>
          <w:rFonts w:ascii="宋体" w:hAnsi="宋体" w:eastAsia="宋体" w:cs="宋体"/>
          <w:sz w:val="24"/>
          <w:szCs w:val="24"/>
        </w:rPr>
        <w:t xml:space="preserve"> </w:t>
      </w:r>
      <w:r>
        <w:rPr>
          <w:rFonts w:ascii="宋体" w:hAnsi="宋体" w:eastAsia="宋体" w:cs="宋体"/>
          <w:spacing w:val="-1"/>
          <w:sz w:val="24"/>
          <w:szCs w:val="24"/>
        </w:rPr>
        <w:t>代表人授权委托书。</w:t>
      </w:r>
    </w:p>
    <w:p w14:paraId="21A38E34">
      <w:pPr>
        <w:spacing w:line="327" w:lineRule="auto"/>
        <w:rPr>
          <w:rFonts w:ascii="宋体" w:hAnsi="宋体" w:eastAsia="宋体" w:cs="宋体"/>
          <w:sz w:val="24"/>
          <w:szCs w:val="24"/>
        </w:rPr>
        <w:sectPr>
          <w:footerReference r:id="rId45" w:type="default"/>
          <w:pgSz w:w="11906" w:h="16839"/>
          <w:pgMar w:top="400" w:right="1337" w:bottom="1156" w:left="1424" w:header="0" w:footer="994" w:gutter="0"/>
          <w:cols w:space="720" w:num="1"/>
        </w:sectPr>
      </w:pPr>
    </w:p>
    <w:p w14:paraId="1B84A8BC">
      <w:pPr>
        <w:pStyle w:val="6"/>
        <w:spacing w:line="246" w:lineRule="auto"/>
      </w:pPr>
    </w:p>
    <w:p w14:paraId="5D95CFBE">
      <w:pPr>
        <w:pStyle w:val="6"/>
        <w:spacing w:line="246" w:lineRule="auto"/>
      </w:pPr>
    </w:p>
    <w:p w14:paraId="485CA15F">
      <w:pPr>
        <w:pStyle w:val="6"/>
        <w:spacing w:line="246" w:lineRule="auto"/>
      </w:pPr>
    </w:p>
    <w:p w14:paraId="229AFB7D">
      <w:pPr>
        <w:pStyle w:val="6"/>
        <w:spacing w:line="247" w:lineRule="auto"/>
      </w:pPr>
    </w:p>
    <w:p w14:paraId="3599CC4E">
      <w:pPr>
        <w:pStyle w:val="6"/>
        <w:spacing w:line="247" w:lineRule="auto"/>
      </w:pPr>
    </w:p>
    <w:p w14:paraId="55C4D92C">
      <w:pPr>
        <w:spacing w:before="78" w:line="219" w:lineRule="auto"/>
        <w:ind w:left="3460"/>
        <w:rPr>
          <w:rFonts w:ascii="宋体" w:hAnsi="宋体" w:eastAsia="宋体" w:cs="宋体"/>
          <w:sz w:val="24"/>
          <w:szCs w:val="24"/>
        </w:rPr>
      </w:pPr>
      <w:r>
        <w:rPr>
          <w:rFonts w:ascii="宋体" w:hAnsi="宋体" w:eastAsia="宋体" w:cs="宋体"/>
          <w:b/>
          <w:bCs/>
          <w:spacing w:val="-3"/>
          <w:sz w:val="24"/>
          <w:szCs w:val="24"/>
        </w:rPr>
        <w:t>磋商文件响应偏差表</w:t>
      </w:r>
    </w:p>
    <w:p w14:paraId="28B138A2">
      <w:pPr>
        <w:spacing w:before="206" w:line="245" w:lineRule="auto"/>
        <w:ind w:left="134" w:right="7134"/>
        <w:rPr>
          <w:rFonts w:ascii="宋体" w:hAnsi="宋体" w:eastAsia="宋体" w:cs="宋体"/>
          <w:sz w:val="24"/>
          <w:szCs w:val="24"/>
        </w:rPr>
      </w:pPr>
      <w:r>
        <w:rPr>
          <w:rFonts w:ascii="宋体" w:hAnsi="宋体" w:eastAsia="宋体" w:cs="宋体"/>
          <w:spacing w:val="-21"/>
          <w:sz w:val="24"/>
          <w:szCs w:val="24"/>
        </w:rPr>
        <w:t>采购项目编号：</w:t>
      </w:r>
      <w:r>
        <w:rPr>
          <w:rFonts w:ascii="宋体" w:hAnsi="宋体" w:eastAsia="宋体" w:cs="宋体"/>
          <w:spacing w:val="5"/>
          <w:sz w:val="24"/>
          <w:szCs w:val="24"/>
        </w:rPr>
        <w:t xml:space="preserve"> </w:t>
      </w:r>
      <w:r>
        <w:rPr>
          <w:rFonts w:ascii="宋体" w:hAnsi="宋体" w:eastAsia="宋体" w:cs="宋体"/>
          <w:spacing w:val="-21"/>
          <w:sz w:val="24"/>
          <w:szCs w:val="24"/>
        </w:rPr>
        <w:t>采购项目名称：</w:t>
      </w:r>
    </w:p>
    <w:p w14:paraId="0265615B">
      <w:pPr>
        <w:spacing w:before="88" w:line="220" w:lineRule="auto"/>
        <w:ind w:left="143"/>
        <w:rPr>
          <w:rFonts w:ascii="宋体" w:hAnsi="宋体" w:eastAsia="宋体" w:cs="宋体"/>
          <w:sz w:val="24"/>
          <w:szCs w:val="24"/>
        </w:rPr>
      </w:pPr>
      <w:r>
        <w:rPr>
          <w:rFonts w:ascii="宋体" w:hAnsi="宋体" w:eastAsia="宋体" w:cs="宋体"/>
          <w:spacing w:val="-2"/>
          <w:sz w:val="24"/>
          <w:szCs w:val="24"/>
          <w:u w:val="single" w:color="auto"/>
        </w:rPr>
        <w:t>分标号</w:t>
      </w:r>
      <w:r>
        <w:rPr>
          <w:rFonts w:ascii="宋体" w:hAnsi="宋体" w:eastAsia="宋体" w:cs="宋体"/>
          <w:spacing w:val="54"/>
          <w:sz w:val="24"/>
          <w:szCs w:val="24"/>
          <w:u w:val="single" w:color="auto"/>
        </w:rPr>
        <w:t xml:space="preserve"> </w:t>
      </w:r>
      <w:r>
        <w:rPr>
          <w:rFonts w:ascii="宋体" w:hAnsi="宋体" w:eastAsia="宋体" w:cs="宋体"/>
          <w:spacing w:val="-2"/>
          <w:sz w:val="24"/>
          <w:szCs w:val="24"/>
          <w:u w:val="single" w:color="auto"/>
        </w:rPr>
        <w:t>(此处有分标时填写具体分标号，无</w:t>
      </w:r>
      <w:r>
        <w:rPr>
          <w:rFonts w:ascii="宋体" w:hAnsi="宋体" w:eastAsia="宋体" w:cs="宋体"/>
          <w:spacing w:val="-3"/>
          <w:sz w:val="24"/>
          <w:szCs w:val="24"/>
          <w:u w:val="single" w:color="auto"/>
        </w:rPr>
        <w:t>分标时填写“无</w:t>
      </w:r>
      <w:r>
        <w:rPr>
          <w:rFonts w:ascii="宋体" w:hAnsi="宋体" w:eastAsia="宋体" w:cs="宋体"/>
          <w:spacing w:val="-89"/>
          <w:sz w:val="24"/>
          <w:szCs w:val="24"/>
          <w:u w:val="single" w:color="auto"/>
        </w:rPr>
        <w:t xml:space="preserve"> </w:t>
      </w:r>
      <w:r>
        <w:rPr>
          <w:rFonts w:ascii="宋体" w:hAnsi="宋体" w:eastAsia="宋体" w:cs="宋体"/>
          <w:spacing w:val="-3"/>
          <w:sz w:val="24"/>
          <w:szCs w:val="24"/>
          <w:u w:val="single" w:color="auto"/>
        </w:rPr>
        <w:t>”)</w:t>
      </w:r>
      <w:r>
        <w:rPr>
          <w:rFonts w:ascii="宋体" w:hAnsi="宋体" w:eastAsia="宋体" w:cs="宋体"/>
          <w:spacing w:val="30"/>
          <w:sz w:val="24"/>
          <w:szCs w:val="24"/>
          <w:u w:val="single" w:color="auto"/>
        </w:rPr>
        <w:t xml:space="preserve"> </w:t>
      </w:r>
      <w:r>
        <w:rPr>
          <w:rFonts w:ascii="宋体" w:hAnsi="宋体" w:eastAsia="宋体" w:cs="宋体"/>
          <w:spacing w:val="-3"/>
          <w:sz w:val="24"/>
          <w:szCs w:val="24"/>
          <w:u w:val="single" w:color="auto"/>
        </w:rPr>
        <w:t>：</w:t>
      </w:r>
    </w:p>
    <w:p w14:paraId="5B3159B3">
      <w:pPr>
        <w:spacing w:line="63" w:lineRule="exact"/>
      </w:pPr>
    </w:p>
    <w:tbl>
      <w:tblPr>
        <w:tblStyle w:val="13"/>
        <w:tblW w:w="88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8"/>
        <w:gridCol w:w="3920"/>
        <w:gridCol w:w="2726"/>
        <w:gridCol w:w="1459"/>
      </w:tblGrid>
      <w:tr w14:paraId="00C983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698" w:type="dxa"/>
            <w:vAlign w:val="top"/>
          </w:tcPr>
          <w:p w14:paraId="1272D12A">
            <w:pPr>
              <w:pStyle w:val="14"/>
              <w:spacing w:before="149" w:line="228" w:lineRule="auto"/>
              <w:ind w:left="156"/>
            </w:pPr>
            <w:r>
              <w:t>项号</w:t>
            </w:r>
          </w:p>
        </w:tc>
        <w:tc>
          <w:tcPr>
            <w:tcW w:w="3920" w:type="dxa"/>
            <w:vAlign w:val="top"/>
          </w:tcPr>
          <w:p w14:paraId="0972229C">
            <w:pPr>
              <w:pStyle w:val="14"/>
              <w:spacing w:before="149" w:line="227" w:lineRule="auto"/>
              <w:ind w:left="506"/>
            </w:pPr>
            <w:r>
              <w:rPr>
                <w:spacing w:val="7"/>
              </w:rPr>
              <w:t>竞争性磋商采购文件的商务需求</w:t>
            </w:r>
          </w:p>
        </w:tc>
        <w:tc>
          <w:tcPr>
            <w:tcW w:w="2726" w:type="dxa"/>
            <w:vAlign w:val="top"/>
          </w:tcPr>
          <w:p w14:paraId="5B79FA0E">
            <w:pPr>
              <w:pStyle w:val="14"/>
              <w:spacing w:before="146" w:line="228" w:lineRule="auto"/>
              <w:ind w:left="21"/>
            </w:pPr>
            <w:r>
              <w:rPr>
                <w:spacing w:val="4"/>
              </w:rPr>
              <w:t>响应文件承诺的商务条款</w:t>
            </w:r>
          </w:p>
        </w:tc>
        <w:tc>
          <w:tcPr>
            <w:tcW w:w="1459" w:type="dxa"/>
            <w:vAlign w:val="top"/>
          </w:tcPr>
          <w:p w14:paraId="0AA947E0">
            <w:pPr>
              <w:pStyle w:val="14"/>
              <w:spacing w:before="146" w:line="228" w:lineRule="auto"/>
              <w:ind w:left="241"/>
            </w:pPr>
            <w:r>
              <w:rPr>
                <w:spacing w:val="4"/>
              </w:rPr>
              <w:t>偏离说明</w:t>
            </w:r>
          </w:p>
        </w:tc>
      </w:tr>
      <w:tr w14:paraId="29307B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99" w:hRule="atLeast"/>
        </w:trPr>
        <w:tc>
          <w:tcPr>
            <w:tcW w:w="698" w:type="dxa"/>
            <w:vAlign w:val="top"/>
          </w:tcPr>
          <w:p w14:paraId="16814D25">
            <w:pPr>
              <w:pStyle w:val="14"/>
              <w:spacing w:before="244" w:line="63" w:lineRule="exact"/>
              <w:ind w:left="123"/>
              <w:rPr>
                <w:sz w:val="8"/>
                <w:szCs w:val="8"/>
              </w:rPr>
            </w:pPr>
            <w:r>
              <w:rPr>
                <w:spacing w:val="4"/>
                <w:position w:val="-2"/>
                <w:sz w:val="8"/>
                <w:szCs w:val="8"/>
              </w:rPr>
              <w:t>一</w:t>
            </w:r>
          </w:p>
        </w:tc>
        <w:tc>
          <w:tcPr>
            <w:tcW w:w="3920" w:type="dxa"/>
            <w:vAlign w:val="top"/>
          </w:tcPr>
          <w:p w14:paraId="234FF9AF">
            <w:pPr>
              <w:pStyle w:val="14"/>
              <w:spacing w:before="92" w:line="351" w:lineRule="auto"/>
              <w:ind w:left="122" w:right="3071" w:firstLine="24"/>
              <w:jc w:val="both"/>
            </w:pPr>
            <w:r>
              <w:rPr>
                <w:spacing w:val="-8"/>
              </w:rPr>
              <w:t>1</w:t>
            </w:r>
            <w:r>
              <w:rPr>
                <w:spacing w:val="8"/>
              </w:rPr>
              <w:t xml:space="preserve">  </w:t>
            </w:r>
            <w:r>
              <w:rPr>
                <w:spacing w:val="-8"/>
              </w:rPr>
              <w:t>……</w:t>
            </w:r>
            <w:r>
              <w:rPr>
                <w:spacing w:val="1"/>
              </w:rPr>
              <w:t xml:space="preserve"> </w:t>
            </w:r>
            <w:r>
              <w:rPr>
                <w:spacing w:val="-4"/>
              </w:rPr>
              <w:t>2</w:t>
            </w:r>
            <w:r>
              <w:rPr>
                <w:spacing w:val="16"/>
              </w:rPr>
              <w:t xml:space="preserve">  </w:t>
            </w:r>
            <w:r>
              <w:rPr>
                <w:spacing w:val="-4"/>
              </w:rPr>
              <w:t>……</w:t>
            </w:r>
            <w:r>
              <w:t xml:space="preserve"> </w:t>
            </w:r>
            <w:r>
              <w:rPr>
                <w:spacing w:val="-4"/>
              </w:rPr>
              <w:t>3</w:t>
            </w:r>
            <w:r>
              <w:rPr>
                <w:spacing w:val="16"/>
              </w:rPr>
              <w:t xml:space="preserve">  </w:t>
            </w:r>
            <w:r>
              <w:rPr>
                <w:spacing w:val="-4"/>
              </w:rPr>
              <w:t>……</w:t>
            </w:r>
          </w:p>
          <w:p w14:paraId="0AAEDA42">
            <w:pPr>
              <w:spacing w:before="81" w:line="37" w:lineRule="exact"/>
              <w:ind w:firstLine="142"/>
            </w:pPr>
            <w:r>
              <w:drawing>
                <wp:inline distT="0" distB="0" distL="0" distR="0">
                  <wp:extent cx="248285" cy="23495"/>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58"/>
                          <a:stretch>
                            <a:fillRect/>
                          </a:stretch>
                        </pic:blipFill>
                        <pic:spPr>
                          <a:xfrm>
                            <a:off x="0" y="0"/>
                            <a:ext cx="248717" cy="24106"/>
                          </a:xfrm>
                          <a:prstGeom prst="rect">
                            <a:avLst/>
                          </a:prstGeom>
                        </pic:spPr>
                      </pic:pic>
                    </a:graphicData>
                  </a:graphic>
                </wp:inline>
              </w:drawing>
            </w:r>
          </w:p>
        </w:tc>
        <w:tc>
          <w:tcPr>
            <w:tcW w:w="2726" w:type="dxa"/>
            <w:vAlign w:val="top"/>
          </w:tcPr>
          <w:p w14:paraId="73BB64EB">
            <w:pPr>
              <w:pStyle w:val="14"/>
              <w:spacing w:before="92" w:line="351" w:lineRule="auto"/>
              <w:ind w:left="126" w:right="1870" w:firstLine="27"/>
              <w:jc w:val="both"/>
            </w:pPr>
            <w:r>
              <w:rPr>
                <w:spacing w:val="-8"/>
              </w:rPr>
              <w:t>1</w:t>
            </w:r>
            <w:r>
              <w:rPr>
                <w:spacing w:val="8"/>
              </w:rPr>
              <w:t xml:space="preserve">  </w:t>
            </w:r>
            <w:r>
              <w:rPr>
                <w:spacing w:val="-8"/>
              </w:rPr>
              <w:t>……</w:t>
            </w:r>
            <w:r>
              <w:rPr>
                <w:spacing w:val="1"/>
              </w:rPr>
              <w:t xml:space="preserve"> </w:t>
            </w:r>
            <w:r>
              <w:rPr>
                <w:spacing w:val="-4"/>
              </w:rPr>
              <w:t>2</w:t>
            </w:r>
            <w:r>
              <w:rPr>
                <w:spacing w:val="17"/>
              </w:rPr>
              <w:t xml:space="preserve">  </w:t>
            </w:r>
            <w:r>
              <w:rPr>
                <w:spacing w:val="-4"/>
              </w:rPr>
              <w:t>……</w:t>
            </w:r>
            <w:r>
              <w:t xml:space="preserve"> </w:t>
            </w:r>
            <w:r>
              <w:rPr>
                <w:spacing w:val="-3"/>
              </w:rPr>
              <w:t>3</w:t>
            </w:r>
            <w:r>
              <w:rPr>
                <w:spacing w:val="15"/>
              </w:rPr>
              <w:t xml:space="preserve">  </w:t>
            </w:r>
            <w:r>
              <w:rPr>
                <w:spacing w:val="-3"/>
              </w:rPr>
              <w:t>……</w:t>
            </w:r>
          </w:p>
          <w:p w14:paraId="4A0FB37D">
            <w:pPr>
              <w:spacing w:before="81" w:line="37" w:lineRule="exact"/>
              <w:ind w:firstLine="149"/>
            </w:pPr>
            <w:r>
              <w:drawing>
                <wp:inline distT="0" distB="0" distL="0" distR="0">
                  <wp:extent cx="236855" cy="23495"/>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59"/>
                          <a:stretch>
                            <a:fillRect/>
                          </a:stretch>
                        </pic:blipFill>
                        <pic:spPr>
                          <a:xfrm>
                            <a:off x="0" y="0"/>
                            <a:ext cx="236874" cy="24106"/>
                          </a:xfrm>
                          <a:prstGeom prst="rect">
                            <a:avLst/>
                          </a:prstGeom>
                        </pic:spPr>
                      </pic:pic>
                    </a:graphicData>
                  </a:graphic>
                </wp:inline>
              </w:drawing>
            </w:r>
          </w:p>
        </w:tc>
        <w:tc>
          <w:tcPr>
            <w:tcW w:w="1459" w:type="dxa"/>
            <w:vAlign w:val="top"/>
          </w:tcPr>
          <w:p w14:paraId="51ED65BB">
            <w:pPr>
              <w:rPr>
                <w:rFonts w:ascii="Arial"/>
                <w:sz w:val="21"/>
              </w:rPr>
            </w:pPr>
          </w:p>
        </w:tc>
      </w:tr>
      <w:tr w14:paraId="6595A5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1" w:hRule="atLeast"/>
        </w:trPr>
        <w:tc>
          <w:tcPr>
            <w:tcW w:w="698" w:type="dxa"/>
            <w:vAlign w:val="top"/>
          </w:tcPr>
          <w:p w14:paraId="44C28945">
            <w:pPr>
              <w:pStyle w:val="14"/>
              <w:spacing w:before="222" w:line="183" w:lineRule="auto"/>
              <w:ind w:left="130"/>
            </w:pPr>
            <w:r>
              <w:t>二</w:t>
            </w:r>
          </w:p>
        </w:tc>
        <w:tc>
          <w:tcPr>
            <w:tcW w:w="3920" w:type="dxa"/>
            <w:vAlign w:val="top"/>
          </w:tcPr>
          <w:p w14:paraId="5679AA6C">
            <w:pPr>
              <w:pStyle w:val="14"/>
              <w:spacing w:before="97" w:line="350" w:lineRule="auto"/>
              <w:ind w:left="122" w:right="3071" w:firstLine="24"/>
              <w:jc w:val="both"/>
            </w:pPr>
            <w:r>
              <w:rPr>
                <w:spacing w:val="-8"/>
              </w:rPr>
              <w:t>1</w:t>
            </w:r>
            <w:r>
              <w:rPr>
                <w:spacing w:val="8"/>
              </w:rPr>
              <w:t xml:space="preserve">  </w:t>
            </w:r>
            <w:r>
              <w:rPr>
                <w:spacing w:val="-8"/>
              </w:rPr>
              <w:t>……</w:t>
            </w:r>
            <w:r>
              <w:rPr>
                <w:spacing w:val="1"/>
              </w:rPr>
              <w:t xml:space="preserve"> </w:t>
            </w:r>
            <w:r>
              <w:rPr>
                <w:spacing w:val="-4"/>
              </w:rPr>
              <w:t>2</w:t>
            </w:r>
            <w:r>
              <w:rPr>
                <w:spacing w:val="16"/>
              </w:rPr>
              <w:t xml:space="preserve">  </w:t>
            </w:r>
            <w:r>
              <w:rPr>
                <w:spacing w:val="-4"/>
              </w:rPr>
              <w:t>……</w:t>
            </w:r>
            <w:r>
              <w:t xml:space="preserve"> </w:t>
            </w:r>
            <w:r>
              <w:rPr>
                <w:spacing w:val="-4"/>
              </w:rPr>
              <w:t>3</w:t>
            </w:r>
            <w:r>
              <w:rPr>
                <w:spacing w:val="16"/>
              </w:rPr>
              <w:t xml:space="preserve">  </w:t>
            </w:r>
            <w:r>
              <w:rPr>
                <w:spacing w:val="-4"/>
              </w:rPr>
              <w:t>……</w:t>
            </w:r>
          </w:p>
          <w:p w14:paraId="4EFA5D39">
            <w:pPr>
              <w:spacing w:before="93" w:line="35" w:lineRule="exact"/>
              <w:ind w:firstLine="142"/>
            </w:pPr>
            <w:r>
              <w:drawing>
                <wp:inline distT="0" distB="0" distL="0" distR="0">
                  <wp:extent cx="248285" cy="21590"/>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60"/>
                          <a:stretch>
                            <a:fillRect/>
                          </a:stretch>
                        </pic:blipFill>
                        <pic:spPr>
                          <a:xfrm>
                            <a:off x="0" y="0"/>
                            <a:ext cx="248717" cy="22097"/>
                          </a:xfrm>
                          <a:prstGeom prst="rect">
                            <a:avLst/>
                          </a:prstGeom>
                        </pic:spPr>
                      </pic:pic>
                    </a:graphicData>
                  </a:graphic>
                </wp:inline>
              </w:drawing>
            </w:r>
          </w:p>
        </w:tc>
        <w:tc>
          <w:tcPr>
            <w:tcW w:w="2726" w:type="dxa"/>
            <w:vAlign w:val="top"/>
          </w:tcPr>
          <w:p w14:paraId="59D8C98E">
            <w:pPr>
              <w:pStyle w:val="14"/>
              <w:spacing w:before="97" w:line="350" w:lineRule="auto"/>
              <w:ind w:left="126" w:right="1870" w:firstLine="27"/>
              <w:jc w:val="both"/>
            </w:pPr>
            <w:r>
              <w:rPr>
                <w:spacing w:val="-8"/>
              </w:rPr>
              <w:t>1</w:t>
            </w:r>
            <w:r>
              <w:rPr>
                <w:spacing w:val="8"/>
              </w:rPr>
              <w:t xml:space="preserve">  </w:t>
            </w:r>
            <w:r>
              <w:rPr>
                <w:spacing w:val="-8"/>
              </w:rPr>
              <w:t>……</w:t>
            </w:r>
            <w:r>
              <w:rPr>
                <w:spacing w:val="1"/>
              </w:rPr>
              <w:t xml:space="preserve"> </w:t>
            </w:r>
            <w:r>
              <w:rPr>
                <w:spacing w:val="-4"/>
              </w:rPr>
              <w:t>2</w:t>
            </w:r>
            <w:r>
              <w:rPr>
                <w:spacing w:val="17"/>
              </w:rPr>
              <w:t xml:space="preserve">  </w:t>
            </w:r>
            <w:r>
              <w:rPr>
                <w:spacing w:val="-4"/>
              </w:rPr>
              <w:t>……</w:t>
            </w:r>
            <w:r>
              <w:t xml:space="preserve"> </w:t>
            </w:r>
            <w:r>
              <w:rPr>
                <w:spacing w:val="-3"/>
              </w:rPr>
              <w:t>3</w:t>
            </w:r>
            <w:r>
              <w:rPr>
                <w:spacing w:val="15"/>
              </w:rPr>
              <w:t xml:space="preserve">  </w:t>
            </w:r>
            <w:r>
              <w:rPr>
                <w:spacing w:val="-3"/>
              </w:rPr>
              <w:t>……</w:t>
            </w:r>
          </w:p>
          <w:p w14:paraId="33E0BF75">
            <w:pPr>
              <w:spacing w:before="93" w:line="35" w:lineRule="exact"/>
              <w:ind w:firstLine="149"/>
            </w:pPr>
            <w:r>
              <w:drawing>
                <wp:inline distT="0" distB="0" distL="0" distR="0">
                  <wp:extent cx="236855" cy="21590"/>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61"/>
                          <a:stretch>
                            <a:fillRect/>
                          </a:stretch>
                        </pic:blipFill>
                        <pic:spPr>
                          <a:xfrm>
                            <a:off x="0" y="0"/>
                            <a:ext cx="236874" cy="22097"/>
                          </a:xfrm>
                          <a:prstGeom prst="rect">
                            <a:avLst/>
                          </a:prstGeom>
                        </pic:spPr>
                      </pic:pic>
                    </a:graphicData>
                  </a:graphic>
                </wp:inline>
              </w:drawing>
            </w:r>
          </w:p>
        </w:tc>
        <w:tc>
          <w:tcPr>
            <w:tcW w:w="1459" w:type="dxa"/>
            <w:vAlign w:val="top"/>
          </w:tcPr>
          <w:p w14:paraId="7612735E">
            <w:pPr>
              <w:rPr>
                <w:rFonts w:ascii="Arial"/>
                <w:sz w:val="21"/>
              </w:rPr>
            </w:pPr>
          </w:p>
        </w:tc>
      </w:tr>
      <w:tr w14:paraId="3CCB7E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0" w:hRule="atLeast"/>
        </w:trPr>
        <w:tc>
          <w:tcPr>
            <w:tcW w:w="698" w:type="dxa"/>
            <w:vAlign w:val="top"/>
          </w:tcPr>
          <w:p w14:paraId="601AB435">
            <w:pPr>
              <w:pStyle w:val="14"/>
              <w:spacing w:before="285" w:line="83" w:lineRule="exact"/>
              <w:ind w:left="134"/>
            </w:pPr>
            <w:r>
              <w:rPr>
                <w:position w:val="1"/>
              </w:rPr>
              <w:t>...</w:t>
            </w:r>
          </w:p>
        </w:tc>
        <w:tc>
          <w:tcPr>
            <w:tcW w:w="3920" w:type="dxa"/>
            <w:vAlign w:val="top"/>
          </w:tcPr>
          <w:p w14:paraId="0BF48309">
            <w:pPr>
              <w:pStyle w:val="14"/>
              <w:spacing w:before="101" w:line="350" w:lineRule="auto"/>
              <w:ind w:left="122" w:right="3071" w:firstLine="24"/>
              <w:jc w:val="both"/>
            </w:pPr>
            <w:r>
              <w:rPr>
                <w:spacing w:val="-8"/>
              </w:rPr>
              <w:t>1</w:t>
            </w:r>
            <w:r>
              <w:rPr>
                <w:spacing w:val="8"/>
              </w:rPr>
              <w:t xml:space="preserve">  </w:t>
            </w:r>
            <w:r>
              <w:rPr>
                <w:spacing w:val="-8"/>
              </w:rPr>
              <w:t>……</w:t>
            </w:r>
            <w:r>
              <w:rPr>
                <w:spacing w:val="1"/>
              </w:rPr>
              <w:t xml:space="preserve"> </w:t>
            </w:r>
            <w:r>
              <w:rPr>
                <w:spacing w:val="-4"/>
              </w:rPr>
              <w:t>2</w:t>
            </w:r>
            <w:r>
              <w:rPr>
                <w:spacing w:val="16"/>
              </w:rPr>
              <w:t xml:space="preserve">  </w:t>
            </w:r>
            <w:r>
              <w:rPr>
                <w:spacing w:val="-4"/>
              </w:rPr>
              <w:t>……</w:t>
            </w:r>
            <w:r>
              <w:t xml:space="preserve"> </w:t>
            </w:r>
            <w:r>
              <w:rPr>
                <w:spacing w:val="-4"/>
              </w:rPr>
              <w:t>3</w:t>
            </w:r>
            <w:r>
              <w:rPr>
                <w:spacing w:val="16"/>
              </w:rPr>
              <w:t xml:space="preserve">  </w:t>
            </w:r>
            <w:r>
              <w:rPr>
                <w:spacing w:val="-4"/>
              </w:rPr>
              <w:t>……</w:t>
            </w:r>
          </w:p>
          <w:p w14:paraId="2F824C59">
            <w:pPr>
              <w:spacing w:before="107" w:line="35" w:lineRule="exact"/>
              <w:ind w:firstLine="142"/>
            </w:pPr>
            <w:r>
              <w:drawing>
                <wp:inline distT="0" distB="0" distL="0" distR="0">
                  <wp:extent cx="248285" cy="21590"/>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60"/>
                          <a:stretch>
                            <a:fillRect/>
                          </a:stretch>
                        </pic:blipFill>
                        <pic:spPr>
                          <a:xfrm>
                            <a:off x="0" y="0"/>
                            <a:ext cx="248717" cy="22097"/>
                          </a:xfrm>
                          <a:prstGeom prst="rect">
                            <a:avLst/>
                          </a:prstGeom>
                        </pic:spPr>
                      </pic:pic>
                    </a:graphicData>
                  </a:graphic>
                </wp:inline>
              </w:drawing>
            </w:r>
          </w:p>
        </w:tc>
        <w:tc>
          <w:tcPr>
            <w:tcW w:w="2726" w:type="dxa"/>
            <w:vAlign w:val="top"/>
          </w:tcPr>
          <w:p w14:paraId="2FC9D84F">
            <w:pPr>
              <w:pStyle w:val="14"/>
              <w:spacing w:before="101" w:line="350" w:lineRule="auto"/>
              <w:ind w:left="126" w:right="1870" w:firstLine="27"/>
              <w:jc w:val="both"/>
            </w:pPr>
            <w:r>
              <w:rPr>
                <w:spacing w:val="-8"/>
              </w:rPr>
              <w:t>1</w:t>
            </w:r>
            <w:r>
              <w:rPr>
                <w:spacing w:val="8"/>
              </w:rPr>
              <w:t xml:space="preserve">  </w:t>
            </w:r>
            <w:r>
              <w:rPr>
                <w:spacing w:val="-8"/>
              </w:rPr>
              <w:t>……</w:t>
            </w:r>
            <w:r>
              <w:rPr>
                <w:spacing w:val="1"/>
              </w:rPr>
              <w:t xml:space="preserve"> </w:t>
            </w:r>
            <w:r>
              <w:rPr>
                <w:spacing w:val="-4"/>
              </w:rPr>
              <w:t>2</w:t>
            </w:r>
            <w:r>
              <w:rPr>
                <w:spacing w:val="17"/>
              </w:rPr>
              <w:t xml:space="preserve">  </w:t>
            </w:r>
            <w:r>
              <w:rPr>
                <w:spacing w:val="-4"/>
              </w:rPr>
              <w:t>……</w:t>
            </w:r>
            <w:r>
              <w:t xml:space="preserve"> </w:t>
            </w:r>
            <w:r>
              <w:rPr>
                <w:spacing w:val="-3"/>
              </w:rPr>
              <w:t>3</w:t>
            </w:r>
            <w:r>
              <w:rPr>
                <w:spacing w:val="15"/>
              </w:rPr>
              <w:t xml:space="preserve">  </w:t>
            </w:r>
            <w:r>
              <w:rPr>
                <w:spacing w:val="-3"/>
              </w:rPr>
              <w:t>……</w:t>
            </w:r>
          </w:p>
          <w:p w14:paraId="0B5E034B">
            <w:pPr>
              <w:spacing w:before="107" w:line="35" w:lineRule="exact"/>
              <w:ind w:firstLine="149"/>
            </w:pPr>
            <w:r>
              <w:drawing>
                <wp:inline distT="0" distB="0" distL="0" distR="0">
                  <wp:extent cx="236855" cy="21590"/>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61"/>
                          <a:stretch>
                            <a:fillRect/>
                          </a:stretch>
                        </pic:blipFill>
                        <pic:spPr>
                          <a:xfrm>
                            <a:off x="0" y="0"/>
                            <a:ext cx="236874" cy="22097"/>
                          </a:xfrm>
                          <a:prstGeom prst="rect">
                            <a:avLst/>
                          </a:prstGeom>
                        </pic:spPr>
                      </pic:pic>
                    </a:graphicData>
                  </a:graphic>
                </wp:inline>
              </w:drawing>
            </w:r>
          </w:p>
        </w:tc>
        <w:tc>
          <w:tcPr>
            <w:tcW w:w="1459" w:type="dxa"/>
            <w:vAlign w:val="top"/>
          </w:tcPr>
          <w:p w14:paraId="27F4BA5E">
            <w:pPr>
              <w:rPr>
                <w:rFonts w:ascii="Arial"/>
                <w:sz w:val="21"/>
              </w:rPr>
            </w:pPr>
          </w:p>
        </w:tc>
      </w:tr>
    </w:tbl>
    <w:p w14:paraId="61F5763A">
      <w:pPr>
        <w:spacing w:before="149" w:line="224" w:lineRule="auto"/>
        <w:ind w:left="135"/>
        <w:rPr>
          <w:rFonts w:ascii="宋体" w:hAnsi="宋体" w:eastAsia="宋体" w:cs="宋体"/>
          <w:sz w:val="24"/>
          <w:szCs w:val="24"/>
        </w:rPr>
      </w:pPr>
      <w:r>
        <w:rPr>
          <w:rFonts w:ascii="宋体" w:hAnsi="宋体" w:eastAsia="宋体" w:cs="宋体"/>
          <w:spacing w:val="-5"/>
          <w:sz w:val="24"/>
          <w:szCs w:val="24"/>
        </w:rPr>
        <w:t>注：</w:t>
      </w:r>
    </w:p>
    <w:p w14:paraId="1B4A8C46">
      <w:pPr>
        <w:spacing w:before="173" w:line="219" w:lineRule="auto"/>
        <w:ind w:left="172"/>
        <w:rPr>
          <w:rFonts w:ascii="宋体" w:hAnsi="宋体" w:eastAsia="宋体" w:cs="宋体"/>
          <w:sz w:val="24"/>
          <w:szCs w:val="24"/>
        </w:rPr>
      </w:pPr>
      <w:r>
        <w:rPr>
          <w:rFonts w:ascii="宋体" w:hAnsi="宋体" w:eastAsia="宋体" w:cs="宋体"/>
          <w:spacing w:val="-3"/>
          <w:sz w:val="24"/>
          <w:szCs w:val="24"/>
        </w:rPr>
        <w:t>1.说明：</w:t>
      </w:r>
    </w:p>
    <w:p w14:paraId="26F1BE17">
      <w:pPr>
        <w:spacing w:before="119" w:line="300" w:lineRule="auto"/>
        <w:ind w:left="104" w:right="385" w:firstLine="36"/>
        <w:rPr>
          <w:rFonts w:ascii="宋体" w:hAnsi="宋体" w:eastAsia="宋体" w:cs="宋体"/>
          <w:sz w:val="24"/>
          <w:szCs w:val="24"/>
        </w:rPr>
      </w:pPr>
      <w:r>
        <w:rPr>
          <w:rFonts w:ascii="宋体" w:hAnsi="宋体" w:eastAsia="宋体" w:cs="宋体"/>
          <w:spacing w:val="13"/>
          <w:sz w:val="24"/>
          <w:szCs w:val="24"/>
        </w:rPr>
        <w:t>2.供应商应根据自身的承诺</w:t>
      </w:r>
      <w:r>
        <w:rPr>
          <w:rFonts w:ascii="宋体" w:hAnsi="宋体" w:eastAsia="宋体" w:cs="宋体"/>
          <w:spacing w:val="-72"/>
          <w:sz w:val="24"/>
          <w:szCs w:val="24"/>
        </w:rPr>
        <w:t xml:space="preserve"> </w:t>
      </w:r>
      <w:r>
        <w:rPr>
          <w:rFonts w:ascii="宋体" w:hAnsi="宋体" w:eastAsia="宋体" w:cs="宋体"/>
          <w:spacing w:val="13"/>
          <w:sz w:val="24"/>
          <w:szCs w:val="24"/>
        </w:rPr>
        <w:t>，对照磋商文件要求</w:t>
      </w:r>
      <w:r>
        <w:rPr>
          <w:rFonts w:ascii="宋体" w:hAnsi="宋体" w:eastAsia="宋体" w:cs="宋体"/>
          <w:spacing w:val="-72"/>
          <w:sz w:val="24"/>
          <w:szCs w:val="24"/>
        </w:rPr>
        <w:t xml:space="preserve"> </w:t>
      </w:r>
      <w:r>
        <w:rPr>
          <w:rFonts w:ascii="宋体" w:hAnsi="宋体" w:eastAsia="宋体" w:cs="宋体"/>
          <w:spacing w:val="13"/>
          <w:sz w:val="24"/>
          <w:szCs w:val="24"/>
        </w:rPr>
        <w:t>，在“偏离说明</w:t>
      </w:r>
      <w:r>
        <w:rPr>
          <w:rFonts w:ascii="宋体" w:hAnsi="宋体" w:eastAsia="宋体" w:cs="宋体"/>
          <w:spacing w:val="-66"/>
          <w:sz w:val="24"/>
          <w:szCs w:val="24"/>
        </w:rPr>
        <w:t xml:space="preserve"> </w:t>
      </w:r>
      <w:r>
        <w:rPr>
          <w:rFonts w:ascii="宋体" w:hAnsi="宋体" w:eastAsia="宋体" w:cs="宋体"/>
          <w:spacing w:val="13"/>
          <w:sz w:val="24"/>
          <w:szCs w:val="24"/>
        </w:rPr>
        <w:t>”中注明</w:t>
      </w:r>
      <w:r>
        <w:rPr>
          <w:rFonts w:ascii="宋体" w:hAnsi="宋体" w:eastAsia="宋体" w:cs="宋体"/>
          <w:sz w:val="24"/>
          <w:szCs w:val="24"/>
        </w:rPr>
        <w:t xml:space="preserve"> “正偏离</w:t>
      </w:r>
      <w:r>
        <w:rPr>
          <w:rFonts w:ascii="宋体" w:hAnsi="宋体" w:eastAsia="宋体" w:cs="宋体"/>
          <w:spacing w:val="-81"/>
          <w:sz w:val="24"/>
          <w:szCs w:val="24"/>
        </w:rPr>
        <w:t xml:space="preserve"> </w:t>
      </w:r>
      <w:r>
        <w:rPr>
          <w:rFonts w:ascii="宋体" w:hAnsi="宋体" w:eastAsia="宋体" w:cs="宋体"/>
          <w:sz w:val="24"/>
          <w:szCs w:val="24"/>
        </w:rPr>
        <w:t>”、“负偏离</w:t>
      </w:r>
      <w:r>
        <w:rPr>
          <w:rFonts w:ascii="宋体" w:hAnsi="宋体" w:eastAsia="宋体" w:cs="宋体"/>
          <w:spacing w:val="-83"/>
          <w:sz w:val="24"/>
          <w:szCs w:val="24"/>
        </w:rPr>
        <w:t xml:space="preserve"> </w:t>
      </w:r>
      <w:r>
        <w:rPr>
          <w:rFonts w:ascii="宋体" w:hAnsi="宋体" w:eastAsia="宋体" w:cs="宋体"/>
          <w:sz w:val="24"/>
          <w:szCs w:val="24"/>
        </w:rPr>
        <w:t>”或者“无偏离</w:t>
      </w:r>
      <w:r>
        <w:rPr>
          <w:rFonts w:ascii="宋体" w:hAnsi="宋体" w:eastAsia="宋体" w:cs="宋体"/>
          <w:spacing w:val="-83"/>
          <w:sz w:val="24"/>
          <w:szCs w:val="24"/>
        </w:rPr>
        <w:t xml:space="preserve"> </w:t>
      </w:r>
      <w:r>
        <w:rPr>
          <w:rFonts w:ascii="宋体" w:hAnsi="宋体" w:eastAsia="宋体" w:cs="宋体"/>
          <w:sz w:val="24"/>
          <w:szCs w:val="24"/>
        </w:rPr>
        <w:t>”。既不属于“正偏离</w:t>
      </w:r>
      <w:r>
        <w:rPr>
          <w:rFonts w:ascii="宋体" w:hAnsi="宋体" w:eastAsia="宋体" w:cs="宋体"/>
          <w:spacing w:val="-84"/>
          <w:sz w:val="24"/>
          <w:szCs w:val="24"/>
        </w:rPr>
        <w:t xml:space="preserve"> </w:t>
      </w:r>
      <w:r>
        <w:rPr>
          <w:rFonts w:ascii="宋体" w:hAnsi="宋体" w:eastAsia="宋体" w:cs="宋体"/>
          <w:sz w:val="24"/>
          <w:szCs w:val="24"/>
        </w:rPr>
        <w:t>”也不属于</w:t>
      </w:r>
      <w:r>
        <w:rPr>
          <w:rFonts w:ascii="宋体" w:hAnsi="宋体" w:eastAsia="宋体" w:cs="宋体"/>
          <w:spacing w:val="-1"/>
          <w:sz w:val="24"/>
          <w:szCs w:val="24"/>
        </w:rPr>
        <w:t>“负</w:t>
      </w:r>
      <w:r>
        <w:rPr>
          <w:rFonts w:ascii="宋体" w:hAnsi="宋体" w:eastAsia="宋体" w:cs="宋体"/>
          <w:sz w:val="24"/>
          <w:szCs w:val="24"/>
        </w:rPr>
        <w:t xml:space="preserve"> </w:t>
      </w:r>
      <w:r>
        <w:rPr>
          <w:rFonts w:ascii="宋体" w:hAnsi="宋体" w:eastAsia="宋体" w:cs="宋体"/>
          <w:spacing w:val="-7"/>
          <w:sz w:val="24"/>
          <w:szCs w:val="24"/>
        </w:rPr>
        <w:t>偏离</w:t>
      </w:r>
      <w:r>
        <w:rPr>
          <w:rFonts w:ascii="宋体" w:hAnsi="宋体" w:eastAsia="宋体" w:cs="宋体"/>
          <w:spacing w:val="-84"/>
          <w:sz w:val="24"/>
          <w:szCs w:val="24"/>
        </w:rPr>
        <w:t xml:space="preserve"> </w:t>
      </w:r>
      <w:r>
        <w:rPr>
          <w:rFonts w:ascii="宋体" w:hAnsi="宋体" w:eastAsia="宋体" w:cs="宋体"/>
          <w:spacing w:val="-7"/>
          <w:sz w:val="24"/>
          <w:szCs w:val="24"/>
        </w:rPr>
        <w:t>”即为 “无偏离”</w:t>
      </w:r>
      <w:r>
        <w:rPr>
          <w:rFonts w:ascii="宋体" w:hAnsi="宋体" w:eastAsia="宋体" w:cs="宋体"/>
          <w:spacing w:val="-92"/>
          <w:sz w:val="24"/>
          <w:szCs w:val="24"/>
        </w:rPr>
        <w:t xml:space="preserve"> </w:t>
      </w:r>
      <w:r>
        <w:rPr>
          <w:rFonts w:ascii="宋体" w:hAnsi="宋体" w:eastAsia="宋体" w:cs="宋体"/>
          <w:spacing w:val="-7"/>
          <w:sz w:val="24"/>
          <w:szCs w:val="24"/>
        </w:rPr>
        <w:t>。</w:t>
      </w:r>
      <w:r>
        <w:rPr>
          <w:rFonts w:ascii="宋体" w:hAnsi="宋体" w:eastAsia="宋体" w:cs="宋体"/>
          <w:spacing w:val="102"/>
          <w:sz w:val="24"/>
          <w:szCs w:val="24"/>
        </w:rPr>
        <w:t xml:space="preserve"> </w:t>
      </w:r>
      <w:r>
        <w:rPr>
          <w:rFonts w:ascii="宋体" w:hAnsi="宋体" w:eastAsia="宋体" w:cs="宋体"/>
          <w:spacing w:val="-7"/>
          <w:sz w:val="24"/>
          <w:szCs w:val="24"/>
        </w:rPr>
        <w:t>当响应文件的商务内容低于竞争性磋商采购</w:t>
      </w:r>
      <w:r>
        <w:rPr>
          <w:rFonts w:ascii="宋体" w:hAnsi="宋体" w:eastAsia="宋体" w:cs="宋体"/>
          <w:spacing w:val="-8"/>
          <w:sz w:val="24"/>
          <w:szCs w:val="24"/>
        </w:rPr>
        <w:t>文件要求</w:t>
      </w:r>
      <w:r>
        <w:rPr>
          <w:rFonts w:ascii="宋体" w:hAnsi="宋体" w:eastAsia="宋体" w:cs="宋体"/>
          <w:sz w:val="24"/>
          <w:szCs w:val="24"/>
        </w:rPr>
        <w:t xml:space="preserve"> </w:t>
      </w:r>
      <w:r>
        <w:rPr>
          <w:rFonts w:ascii="宋体" w:hAnsi="宋体" w:eastAsia="宋体" w:cs="宋体"/>
          <w:spacing w:val="-9"/>
          <w:sz w:val="24"/>
          <w:szCs w:val="24"/>
        </w:rPr>
        <w:t>时，竞标人应当如实写明“负偏离”， 否则视为虚假应标。</w:t>
      </w:r>
    </w:p>
    <w:p w14:paraId="1F49099C">
      <w:pPr>
        <w:pStyle w:val="6"/>
        <w:spacing w:line="306" w:lineRule="auto"/>
      </w:pPr>
    </w:p>
    <w:p w14:paraId="69E11DFB">
      <w:pPr>
        <w:pStyle w:val="6"/>
        <w:spacing w:line="307" w:lineRule="auto"/>
      </w:pPr>
    </w:p>
    <w:p w14:paraId="0E3DA5A9">
      <w:pPr>
        <w:pStyle w:val="6"/>
        <w:spacing w:line="307" w:lineRule="auto"/>
      </w:pPr>
    </w:p>
    <w:p w14:paraId="78E499D9">
      <w:pPr>
        <w:spacing w:before="78" w:line="219" w:lineRule="auto"/>
        <w:ind w:left="8"/>
        <w:rPr>
          <w:rFonts w:ascii="宋体" w:hAnsi="宋体" w:eastAsia="宋体" w:cs="宋体"/>
          <w:sz w:val="24"/>
          <w:szCs w:val="24"/>
        </w:rPr>
      </w:pPr>
      <w:r>
        <w:rPr>
          <w:rFonts w:ascii="宋体" w:hAnsi="宋体" w:eastAsia="宋体" w:cs="宋体"/>
          <w:spacing w:val="-1"/>
          <w:sz w:val="24"/>
          <w:szCs w:val="24"/>
        </w:rPr>
        <w:t>供应商名称（加盖公章</w:t>
      </w:r>
      <w:r>
        <w:rPr>
          <w:rFonts w:ascii="宋体" w:hAnsi="宋体" w:eastAsia="宋体" w:cs="宋体"/>
          <w:sz w:val="24"/>
          <w:szCs w:val="24"/>
        </w:rPr>
        <w:t>）：</w:t>
      </w:r>
    </w:p>
    <w:p w14:paraId="1D6DF0C1">
      <w:pPr>
        <w:spacing w:before="183" w:line="347" w:lineRule="auto"/>
        <w:ind w:left="49" w:right="5270" w:hanging="40"/>
        <w:rPr>
          <w:rFonts w:ascii="宋体" w:hAnsi="宋体" w:eastAsia="宋体" w:cs="宋体"/>
          <w:sz w:val="24"/>
          <w:szCs w:val="24"/>
        </w:rPr>
      </w:pPr>
      <w:r>
        <w:rPr>
          <w:rFonts w:ascii="宋体" w:hAnsi="宋体" w:eastAsia="宋体" w:cs="宋体"/>
          <w:spacing w:val="-1"/>
          <w:sz w:val="24"/>
          <w:szCs w:val="24"/>
        </w:rPr>
        <w:t>法定代表人或授权代表（签字</w:t>
      </w:r>
      <w:r>
        <w:rPr>
          <w:rFonts w:ascii="宋体" w:hAnsi="宋体" w:eastAsia="宋体" w:cs="宋体"/>
          <w:spacing w:val="-30"/>
          <w:sz w:val="24"/>
          <w:szCs w:val="24"/>
        </w:rPr>
        <w:t>）：</w:t>
      </w:r>
      <w:r>
        <w:rPr>
          <w:rFonts w:ascii="宋体" w:hAnsi="宋体" w:eastAsia="宋体" w:cs="宋体"/>
          <w:spacing w:val="1"/>
          <w:sz w:val="24"/>
          <w:szCs w:val="24"/>
        </w:rPr>
        <w:t xml:space="preserve"> </w:t>
      </w:r>
      <w:r>
        <w:rPr>
          <w:rFonts w:ascii="宋体" w:hAnsi="宋体" w:eastAsia="宋体" w:cs="宋体"/>
          <w:spacing w:val="-20"/>
          <w:sz w:val="24"/>
          <w:szCs w:val="24"/>
        </w:rPr>
        <w:t>日</w:t>
      </w:r>
      <w:r>
        <w:rPr>
          <w:rFonts w:ascii="宋体" w:hAnsi="宋体" w:eastAsia="宋体" w:cs="宋体"/>
          <w:spacing w:val="3"/>
          <w:sz w:val="24"/>
          <w:szCs w:val="24"/>
        </w:rPr>
        <w:t xml:space="preserve">    </w:t>
      </w:r>
      <w:r>
        <w:rPr>
          <w:rFonts w:ascii="宋体" w:hAnsi="宋体" w:eastAsia="宋体" w:cs="宋体"/>
          <w:spacing w:val="-20"/>
          <w:sz w:val="24"/>
          <w:szCs w:val="24"/>
        </w:rPr>
        <w:t>期</w:t>
      </w:r>
      <w:r>
        <w:rPr>
          <w:rFonts w:ascii="宋体" w:hAnsi="宋体" w:eastAsia="宋体" w:cs="宋体"/>
          <w:spacing w:val="-89"/>
          <w:sz w:val="24"/>
          <w:szCs w:val="24"/>
        </w:rPr>
        <w:t xml:space="preserve"> </w:t>
      </w:r>
      <w:r>
        <w:rPr>
          <w:rFonts w:ascii="宋体" w:hAnsi="宋体" w:eastAsia="宋体" w:cs="宋体"/>
          <w:spacing w:val="-20"/>
          <w:sz w:val="24"/>
          <w:szCs w:val="24"/>
        </w:rPr>
        <w:t>：</w:t>
      </w:r>
      <w:r>
        <w:rPr>
          <w:rFonts w:ascii="宋体" w:hAnsi="宋体" w:eastAsia="宋体" w:cs="宋体"/>
          <w:spacing w:val="3"/>
          <w:sz w:val="24"/>
          <w:szCs w:val="24"/>
        </w:rPr>
        <w:t xml:space="preserve">   </w:t>
      </w:r>
      <w:r>
        <w:rPr>
          <w:rFonts w:ascii="宋体" w:hAnsi="宋体" w:eastAsia="宋体" w:cs="宋体"/>
          <w:spacing w:val="-20"/>
          <w:sz w:val="24"/>
          <w:szCs w:val="24"/>
        </w:rPr>
        <w:t>年</w:t>
      </w:r>
      <w:r>
        <w:rPr>
          <w:rFonts w:ascii="宋体" w:hAnsi="宋体" w:eastAsia="宋体" w:cs="宋体"/>
          <w:spacing w:val="8"/>
          <w:sz w:val="24"/>
          <w:szCs w:val="24"/>
        </w:rPr>
        <w:t xml:space="preserve">  </w:t>
      </w:r>
      <w:r>
        <w:rPr>
          <w:rFonts w:ascii="宋体" w:hAnsi="宋体" w:eastAsia="宋体" w:cs="宋体"/>
          <w:spacing w:val="-20"/>
          <w:sz w:val="24"/>
          <w:szCs w:val="24"/>
        </w:rPr>
        <w:t>月</w:t>
      </w:r>
      <w:r>
        <w:rPr>
          <w:rFonts w:ascii="宋体" w:hAnsi="宋体" w:eastAsia="宋体" w:cs="宋体"/>
          <w:spacing w:val="25"/>
          <w:sz w:val="24"/>
          <w:szCs w:val="24"/>
        </w:rPr>
        <w:t xml:space="preserve">  </w:t>
      </w:r>
      <w:r>
        <w:rPr>
          <w:rFonts w:ascii="宋体" w:hAnsi="宋体" w:eastAsia="宋体" w:cs="宋体"/>
          <w:spacing w:val="-20"/>
          <w:sz w:val="24"/>
          <w:szCs w:val="24"/>
        </w:rPr>
        <w:t>日</w:t>
      </w:r>
    </w:p>
    <w:p w14:paraId="5E896398">
      <w:pPr>
        <w:spacing w:line="347" w:lineRule="auto"/>
        <w:rPr>
          <w:rFonts w:ascii="宋体" w:hAnsi="宋体" w:eastAsia="宋体" w:cs="宋体"/>
          <w:sz w:val="24"/>
          <w:szCs w:val="24"/>
        </w:rPr>
        <w:sectPr>
          <w:footerReference r:id="rId46" w:type="default"/>
          <w:pgSz w:w="11906" w:h="16839"/>
          <w:pgMar w:top="400" w:right="1680" w:bottom="1156" w:left="1417" w:header="0" w:footer="994" w:gutter="0"/>
          <w:cols w:space="720" w:num="1"/>
        </w:sectPr>
      </w:pPr>
    </w:p>
    <w:p w14:paraId="1458E4FC">
      <w:pPr>
        <w:pStyle w:val="6"/>
        <w:spacing w:line="246" w:lineRule="auto"/>
      </w:pPr>
    </w:p>
    <w:p w14:paraId="4BFC3F46">
      <w:pPr>
        <w:pStyle w:val="6"/>
        <w:spacing w:line="246" w:lineRule="auto"/>
      </w:pPr>
    </w:p>
    <w:p w14:paraId="6FDB75C5">
      <w:pPr>
        <w:pStyle w:val="6"/>
        <w:spacing w:line="246" w:lineRule="auto"/>
      </w:pPr>
    </w:p>
    <w:p w14:paraId="234F1BAF">
      <w:pPr>
        <w:pStyle w:val="6"/>
        <w:spacing w:line="246" w:lineRule="auto"/>
      </w:pPr>
    </w:p>
    <w:p w14:paraId="582F77D1">
      <w:pPr>
        <w:pStyle w:val="6"/>
        <w:spacing w:line="247" w:lineRule="auto"/>
      </w:pPr>
    </w:p>
    <w:p w14:paraId="2A7C6185">
      <w:pPr>
        <w:spacing w:before="78" w:line="219" w:lineRule="auto"/>
        <w:ind w:left="4112"/>
        <w:rPr>
          <w:rFonts w:ascii="宋体" w:hAnsi="宋体" w:eastAsia="宋体" w:cs="宋体"/>
          <w:sz w:val="24"/>
          <w:szCs w:val="24"/>
        </w:rPr>
      </w:pPr>
      <w:r>
        <w:rPr>
          <w:rFonts w:ascii="宋体" w:hAnsi="宋体" w:eastAsia="宋体" w:cs="宋体"/>
          <w:b/>
          <w:bCs/>
          <w:spacing w:val="-4"/>
          <w:sz w:val="24"/>
          <w:szCs w:val="24"/>
        </w:rPr>
        <w:t>供应商情况介绍</w:t>
      </w:r>
    </w:p>
    <w:p w14:paraId="6A1833F1">
      <w:pPr>
        <w:spacing w:before="183" w:line="219" w:lineRule="auto"/>
        <w:ind w:left="430"/>
        <w:rPr>
          <w:rFonts w:ascii="宋体" w:hAnsi="宋体" w:eastAsia="宋体" w:cs="宋体"/>
          <w:sz w:val="24"/>
          <w:szCs w:val="24"/>
        </w:rPr>
      </w:pPr>
      <w:r>
        <w:rPr>
          <w:rFonts w:ascii="宋体" w:hAnsi="宋体" w:eastAsia="宋体" w:cs="宋体"/>
          <w:spacing w:val="-2"/>
          <w:sz w:val="24"/>
          <w:szCs w:val="24"/>
        </w:rPr>
        <w:t>（1）供应商单位基本情况表</w:t>
      </w:r>
    </w:p>
    <w:p w14:paraId="68CC1357">
      <w:pPr>
        <w:spacing w:before="184" w:line="346" w:lineRule="auto"/>
        <w:ind w:left="422" w:right="923"/>
        <w:rPr>
          <w:rFonts w:ascii="宋体" w:hAnsi="宋体" w:eastAsia="宋体" w:cs="宋体"/>
          <w:sz w:val="24"/>
          <w:szCs w:val="24"/>
        </w:rPr>
      </w:pPr>
      <w:r>
        <w:rPr>
          <w:rFonts w:ascii="宋体" w:hAnsi="宋体" w:eastAsia="宋体" w:cs="宋体"/>
          <w:spacing w:val="2"/>
          <w:sz w:val="24"/>
          <w:szCs w:val="24"/>
        </w:rPr>
        <w:t>说明：1、在按要求填写此表格后，各供应商</w:t>
      </w:r>
      <w:r>
        <w:rPr>
          <w:rFonts w:ascii="宋体" w:hAnsi="宋体" w:eastAsia="宋体" w:cs="宋体"/>
          <w:spacing w:val="1"/>
          <w:sz w:val="24"/>
          <w:szCs w:val="24"/>
        </w:rPr>
        <w:t>可以用其它的方式，就公司整体情况作出</w:t>
      </w:r>
      <w:r>
        <w:rPr>
          <w:rFonts w:ascii="宋体" w:hAnsi="宋体" w:eastAsia="宋体" w:cs="宋体"/>
          <w:sz w:val="24"/>
          <w:szCs w:val="24"/>
        </w:rPr>
        <w:t xml:space="preserve"> </w:t>
      </w:r>
      <w:r>
        <w:rPr>
          <w:rFonts w:ascii="宋体" w:hAnsi="宋体" w:eastAsia="宋体" w:cs="宋体"/>
          <w:spacing w:val="-3"/>
          <w:sz w:val="24"/>
          <w:szCs w:val="24"/>
        </w:rPr>
        <w:t>详细的介绍。</w:t>
      </w:r>
    </w:p>
    <w:p w14:paraId="05068085">
      <w:pPr>
        <w:spacing w:before="34" w:line="219" w:lineRule="auto"/>
        <w:ind w:left="419"/>
        <w:rPr>
          <w:rFonts w:ascii="宋体" w:hAnsi="宋体" w:eastAsia="宋体" w:cs="宋体"/>
          <w:sz w:val="24"/>
          <w:szCs w:val="24"/>
        </w:rPr>
      </w:pPr>
      <w:r>
        <w:rPr>
          <w:rFonts w:ascii="宋体" w:hAnsi="宋体" w:eastAsia="宋体" w:cs="宋体"/>
          <w:spacing w:val="-1"/>
          <w:sz w:val="24"/>
          <w:szCs w:val="24"/>
        </w:rPr>
        <w:t>供应商名称（加盖公章</w:t>
      </w:r>
      <w:r>
        <w:rPr>
          <w:rFonts w:ascii="宋体" w:hAnsi="宋体" w:eastAsia="宋体" w:cs="宋体"/>
          <w:sz w:val="24"/>
          <w:szCs w:val="24"/>
        </w:rPr>
        <w:t>）：</w:t>
      </w:r>
    </w:p>
    <w:p w14:paraId="1355BF40">
      <w:pPr>
        <w:spacing w:before="183" w:line="347" w:lineRule="auto"/>
        <w:ind w:left="460" w:right="6455" w:hanging="40"/>
        <w:rPr>
          <w:rFonts w:ascii="宋体" w:hAnsi="宋体" w:eastAsia="宋体" w:cs="宋体"/>
          <w:sz w:val="24"/>
          <w:szCs w:val="24"/>
        </w:rPr>
      </w:pPr>
      <w:r>
        <w:rPr>
          <w:rFonts w:ascii="宋体" w:hAnsi="宋体" w:eastAsia="宋体" w:cs="宋体"/>
          <w:spacing w:val="-1"/>
          <w:sz w:val="24"/>
          <w:szCs w:val="24"/>
        </w:rPr>
        <w:t>法定代表人或授权代表（签字</w:t>
      </w:r>
      <w:r>
        <w:rPr>
          <w:rFonts w:ascii="宋体" w:hAnsi="宋体" w:eastAsia="宋体" w:cs="宋体"/>
          <w:spacing w:val="-30"/>
          <w:sz w:val="24"/>
          <w:szCs w:val="24"/>
        </w:rPr>
        <w:t>）：</w:t>
      </w:r>
      <w:r>
        <w:rPr>
          <w:rFonts w:ascii="宋体" w:hAnsi="宋体" w:eastAsia="宋体" w:cs="宋体"/>
          <w:spacing w:val="1"/>
          <w:sz w:val="24"/>
          <w:szCs w:val="24"/>
        </w:rPr>
        <w:t xml:space="preserve"> </w:t>
      </w:r>
      <w:r>
        <w:rPr>
          <w:rFonts w:ascii="宋体" w:hAnsi="宋体" w:eastAsia="宋体" w:cs="宋体"/>
          <w:spacing w:val="-20"/>
          <w:sz w:val="24"/>
          <w:szCs w:val="24"/>
        </w:rPr>
        <w:t>日</w:t>
      </w:r>
      <w:r>
        <w:rPr>
          <w:rFonts w:ascii="宋体" w:hAnsi="宋体" w:eastAsia="宋体" w:cs="宋体"/>
          <w:spacing w:val="3"/>
          <w:sz w:val="24"/>
          <w:szCs w:val="24"/>
        </w:rPr>
        <w:t xml:space="preserve">    </w:t>
      </w:r>
      <w:r>
        <w:rPr>
          <w:rFonts w:ascii="宋体" w:hAnsi="宋体" w:eastAsia="宋体" w:cs="宋体"/>
          <w:spacing w:val="-20"/>
          <w:sz w:val="24"/>
          <w:szCs w:val="24"/>
        </w:rPr>
        <w:t>期</w:t>
      </w:r>
      <w:r>
        <w:rPr>
          <w:rFonts w:ascii="宋体" w:hAnsi="宋体" w:eastAsia="宋体" w:cs="宋体"/>
          <w:spacing w:val="-89"/>
          <w:sz w:val="24"/>
          <w:szCs w:val="24"/>
        </w:rPr>
        <w:t xml:space="preserve"> </w:t>
      </w:r>
      <w:r>
        <w:rPr>
          <w:rFonts w:ascii="宋体" w:hAnsi="宋体" w:eastAsia="宋体" w:cs="宋体"/>
          <w:spacing w:val="-20"/>
          <w:sz w:val="24"/>
          <w:szCs w:val="24"/>
        </w:rPr>
        <w:t>：</w:t>
      </w:r>
      <w:r>
        <w:rPr>
          <w:rFonts w:ascii="宋体" w:hAnsi="宋体" w:eastAsia="宋体" w:cs="宋体"/>
          <w:spacing w:val="3"/>
          <w:sz w:val="24"/>
          <w:szCs w:val="24"/>
        </w:rPr>
        <w:t xml:space="preserve">   </w:t>
      </w:r>
      <w:r>
        <w:rPr>
          <w:rFonts w:ascii="宋体" w:hAnsi="宋体" w:eastAsia="宋体" w:cs="宋体"/>
          <w:spacing w:val="-20"/>
          <w:sz w:val="24"/>
          <w:szCs w:val="24"/>
        </w:rPr>
        <w:t>年</w:t>
      </w:r>
      <w:r>
        <w:rPr>
          <w:rFonts w:ascii="宋体" w:hAnsi="宋体" w:eastAsia="宋体" w:cs="宋体"/>
          <w:spacing w:val="8"/>
          <w:sz w:val="24"/>
          <w:szCs w:val="24"/>
        </w:rPr>
        <w:t xml:space="preserve">  </w:t>
      </w:r>
      <w:r>
        <w:rPr>
          <w:rFonts w:ascii="宋体" w:hAnsi="宋体" w:eastAsia="宋体" w:cs="宋体"/>
          <w:spacing w:val="-20"/>
          <w:sz w:val="24"/>
          <w:szCs w:val="24"/>
        </w:rPr>
        <w:t>月</w:t>
      </w:r>
      <w:r>
        <w:rPr>
          <w:rFonts w:ascii="宋体" w:hAnsi="宋体" w:eastAsia="宋体" w:cs="宋体"/>
          <w:spacing w:val="25"/>
          <w:sz w:val="24"/>
          <w:szCs w:val="24"/>
        </w:rPr>
        <w:t xml:space="preserve">  </w:t>
      </w:r>
      <w:r>
        <w:rPr>
          <w:rFonts w:ascii="宋体" w:hAnsi="宋体" w:eastAsia="宋体" w:cs="宋体"/>
          <w:spacing w:val="-20"/>
          <w:sz w:val="24"/>
          <w:szCs w:val="24"/>
        </w:rPr>
        <w:t>日</w:t>
      </w:r>
    </w:p>
    <w:p w14:paraId="6BF62E0B">
      <w:pPr>
        <w:spacing w:before="35" w:line="346" w:lineRule="auto"/>
        <w:ind w:left="430" w:right="7954"/>
        <w:rPr>
          <w:rFonts w:ascii="宋体" w:hAnsi="宋体" w:eastAsia="宋体" w:cs="宋体"/>
          <w:sz w:val="24"/>
          <w:szCs w:val="24"/>
        </w:rPr>
      </w:pPr>
      <w:r>
        <w:rPr>
          <w:rFonts w:ascii="宋体" w:hAnsi="宋体" w:eastAsia="宋体" w:cs="宋体"/>
          <w:spacing w:val="-3"/>
          <w:sz w:val="24"/>
          <w:szCs w:val="24"/>
        </w:rPr>
        <w:t>（2）企业情况简介</w:t>
      </w:r>
      <w:r>
        <w:rPr>
          <w:rFonts w:ascii="宋体" w:hAnsi="宋体" w:eastAsia="宋体" w:cs="宋体"/>
          <w:spacing w:val="5"/>
          <w:sz w:val="24"/>
          <w:szCs w:val="24"/>
        </w:rPr>
        <w:t xml:space="preserve"> </w:t>
      </w:r>
      <w:r>
        <w:rPr>
          <w:rFonts w:ascii="宋体" w:hAnsi="宋体" w:eastAsia="宋体" w:cs="宋体"/>
          <w:spacing w:val="-4"/>
          <w:sz w:val="24"/>
          <w:szCs w:val="24"/>
        </w:rPr>
        <w:t>（格式自拟）</w:t>
      </w:r>
    </w:p>
    <w:p w14:paraId="06DA9397">
      <w:pPr>
        <w:pStyle w:val="6"/>
        <w:spacing w:line="422" w:lineRule="auto"/>
      </w:pPr>
    </w:p>
    <w:p w14:paraId="752BAC74">
      <w:pPr>
        <w:spacing w:before="79" w:line="219" w:lineRule="auto"/>
        <w:ind w:left="3556"/>
        <w:rPr>
          <w:rFonts w:ascii="宋体" w:hAnsi="宋体" w:eastAsia="宋体" w:cs="宋体"/>
          <w:sz w:val="24"/>
          <w:szCs w:val="24"/>
        </w:rPr>
      </w:pPr>
      <w:r>
        <w:rPr>
          <w:rFonts w:ascii="宋体" w:hAnsi="宋体" w:eastAsia="宋体" w:cs="宋体"/>
          <w:b/>
          <w:bCs/>
          <w:spacing w:val="-5"/>
          <w:sz w:val="24"/>
          <w:szCs w:val="24"/>
        </w:rPr>
        <w:t>1.6</w:t>
      </w:r>
      <w:r>
        <w:rPr>
          <w:rFonts w:ascii="宋体" w:hAnsi="宋体" w:eastAsia="宋体" w:cs="宋体"/>
          <w:spacing w:val="-44"/>
          <w:sz w:val="24"/>
          <w:szCs w:val="24"/>
        </w:rPr>
        <w:t xml:space="preserve"> </w:t>
      </w:r>
      <w:r>
        <w:rPr>
          <w:rFonts w:ascii="宋体" w:hAnsi="宋体" w:eastAsia="宋体" w:cs="宋体"/>
          <w:b/>
          <w:bCs/>
          <w:spacing w:val="-5"/>
          <w:sz w:val="24"/>
          <w:szCs w:val="24"/>
        </w:rPr>
        <w:t>供应商业绩情况一览表</w:t>
      </w:r>
    </w:p>
    <w:p w14:paraId="50693878">
      <w:pPr>
        <w:spacing w:before="27"/>
      </w:pPr>
    </w:p>
    <w:p w14:paraId="008ADA93">
      <w:pPr>
        <w:spacing w:before="26"/>
      </w:pPr>
    </w:p>
    <w:tbl>
      <w:tblPr>
        <w:tblStyle w:val="13"/>
        <w:tblW w:w="1039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94"/>
        <w:gridCol w:w="1634"/>
        <w:gridCol w:w="1543"/>
        <w:gridCol w:w="1133"/>
        <w:gridCol w:w="1387"/>
        <w:gridCol w:w="1469"/>
        <w:gridCol w:w="1639"/>
      </w:tblGrid>
      <w:tr w14:paraId="40FCFF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1594" w:type="dxa"/>
            <w:vMerge w:val="restart"/>
            <w:tcBorders>
              <w:bottom w:val="nil"/>
            </w:tcBorders>
            <w:vAlign w:val="top"/>
          </w:tcPr>
          <w:p w14:paraId="64D82098">
            <w:pPr>
              <w:spacing w:line="458" w:lineRule="auto"/>
              <w:rPr>
                <w:rFonts w:ascii="Arial"/>
                <w:sz w:val="21"/>
              </w:rPr>
            </w:pPr>
          </w:p>
          <w:p w14:paraId="50C36EB6">
            <w:pPr>
              <w:pStyle w:val="14"/>
              <w:spacing w:before="78" w:line="219" w:lineRule="auto"/>
              <w:ind w:left="12"/>
              <w:rPr>
                <w:sz w:val="24"/>
                <w:szCs w:val="24"/>
              </w:rPr>
            </w:pPr>
            <w:r>
              <w:rPr>
                <w:spacing w:val="-5"/>
                <w:sz w:val="24"/>
                <w:szCs w:val="24"/>
              </w:rPr>
              <w:t>采购人名称</w:t>
            </w:r>
          </w:p>
        </w:tc>
        <w:tc>
          <w:tcPr>
            <w:tcW w:w="1634" w:type="dxa"/>
            <w:vMerge w:val="restart"/>
            <w:tcBorders>
              <w:bottom w:val="nil"/>
            </w:tcBorders>
            <w:vAlign w:val="top"/>
          </w:tcPr>
          <w:p w14:paraId="3D443F7C">
            <w:pPr>
              <w:spacing w:line="307" w:lineRule="auto"/>
              <w:rPr>
                <w:rFonts w:ascii="Arial"/>
                <w:sz w:val="21"/>
              </w:rPr>
            </w:pPr>
          </w:p>
          <w:p w14:paraId="19614EFA">
            <w:pPr>
              <w:spacing w:line="307" w:lineRule="auto"/>
              <w:rPr>
                <w:rFonts w:ascii="Arial"/>
                <w:sz w:val="21"/>
              </w:rPr>
            </w:pPr>
          </w:p>
          <w:p w14:paraId="459E231E">
            <w:pPr>
              <w:pStyle w:val="14"/>
              <w:spacing w:before="78" w:line="220" w:lineRule="auto"/>
              <w:ind w:left="458"/>
              <w:rPr>
                <w:sz w:val="24"/>
                <w:szCs w:val="24"/>
              </w:rPr>
            </w:pPr>
            <w:r>
              <w:rPr>
                <w:spacing w:val="-6"/>
                <w:sz w:val="24"/>
                <w:szCs w:val="24"/>
              </w:rPr>
              <w:t>项目名称</w:t>
            </w:r>
          </w:p>
        </w:tc>
        <w:tc>
          <w:tcPr>
            <w:tcW w:w="1543" w:type="dxa"/>
            <w:vMerge w:val="restart"/>
            <w:tcBorders>
              <w:bottom w:val="nil"/>
            </w:tcBorders>
            <w:vAlign w:val="top"/>
          </w:tcPr>
          <w:p w14:paraId="7C360835">
            <w:pPr>
              <w:pStyle w:val="14"/>
              <w:spacing w:before="203" w:line="235" w:lineRule="auto"/>
              <w:ind w:left="345" w:right="730"/>
              <w:jc w:val="both"/>
              <w:rPr>
                <w:sz w:val="24"/>
                <w:szCs w:val="24"/>
              </w:rPr>
            </w:pPr>
            <w:r>
              <w:rPr>
                <w:spacing w:val="-10"/>
                <w:sz w:val="24"/>
                <w:szCs w:val="24"/>
              </w:rPr>
              <w:t>合同</w:t>
            </w:r>
            <w:r>
              <w:rPr>
                <w:sz w:val="24"/>
                <w:szCs w:val="24"/>
              </w:rPr>
              <w:t xml:space="preserve"> </w:t>
            </w:r>
            <w:r>
              <w:rPr>
                <w:spacing w:val="-10"/>
                <w:sz w:val="24"/>
                <w:szCs w:val="24"/>
              </w:rPr>
              <w:t>金额</w:t>
            </w:r>
            <w:r>
              <w:rPr>
                <w:sz w:val="24"/>
                <w:szCs w:val="24"/>
              </w:rPr>
              <w:t xml:space="preserve"> </w:t>
            </w:r>
            <w:r>
              <w:rPr>
                <w:spacing w:val="-11"/>
                <w:sz w:val="24"/>
                <w:szCs w:val="24"/>
              </w:rPr>
              <w:t>(</w:t>
            </w:r>
            <w:r>
              <w:rPr>
                <w:spacing w:val="-53"/>
                <w:sz w:val="24"/>
                <w:szCs w:val="24"/>
              </w:rPr>
              <w:t xml:space="preserve"> </w:t>
            </w:r>
            <w:r>
              <w:rPr>
                <w:spacing w:val="-11"/>
                <w:sz w:val="24"/>
                <w:szCs w:val="24"/>
              </w:rPr>
              <w:t>万</w:t>
            </w:r>
            <w:r>
              <w:rPr>
                <w:sz w:val="24"/>
                <w:szCs w:val="24"/>
              </w:rPr>
              <w:t xml:space="preserve"> </w:t>
            </w:r>
            <w:r>
              <w:rPr>
                <w:spacing w:val="-6"/>
                <w:sz w:val="24"/>
                <w:szCs w:val="24"/>
              </w:rPr>
              <w:t>元)</w:t>
            </w:r>
          </w:p>
        </w:tc>
        <w:tc>
          <w:tcPr>
            <w:tcW w:w="3989" w:type="dxa"/>
            <w:gridSpan w:val="3"/>
            <w:vAlign w:val="top"/>
          </w:tcPr>
          <w:p w14:paraId="61983B0B">
            <w:pPr>
              <w:pStyle w:val="14"/>
              <w:spacing w:before="145" w:line="219" w:lineRule="auto"/>
              <w:ind w:left="910"/>
              <w:rPr>
                <w:sz w:val="24"/>
                <w:szCs w:val="24"/>
              </w:rPr>
            </w:pPr>
            <w:r>
              <w:rPr>
                <w:spacing w:val="-8"/>
                <w:sz w:val="24"/>
                <w:szCs w:val="24"/>
              </w:rPr>
              <w:t>附件在响应文件中页码</w:t>
            </w:r>
          </w:p>
        </w:tc>
        <w:tc>
          <w:tcPr>
            <w:tcW w:w="1639" w:type="dxa"/>
            <w:vMerge w:val="restart"/>
            <w:tcBorders>
              <w:bottom w:val="nil"/>
            </w:tcBorders>
            <w:vAlign w:val="top"/>
          </w:tcPr>
          <w:p w14:paraId="3277FC91">
            <w:pPr>
              <w:spacing w:line="457" w:lineRule="auto"/>
              <w:rPr>
                <w:rFonts w:ascii="Arial"/>
                <w:sz w:val="21"/>
              </w:rPr>
            </w:pPr>
          </w:p>
          <w:p w14:paraId="331601C0">
            <w:pPr>
              <w:pStyle w:val="14"/>
              <w:spacing w:before="78" w:line="229" w:lineRule="auto"/>
              <w:ind w:left="348" w:right="199" w:hanging="122"/>
              <w:rPr>
                <w:sz w:val="24"/>
                <w:szCs w:val="24"/>
              </w:rPr>
            </w:pPr>
            <w:r>
              <w:rPr>
                <w:spacing w:val="1"/>
                <w:sz w:val="24"/>
                <w:szCs w:val="24"/>
              </w:rPr>
              <w:t>采购人联系</w:t>
            </w:r>
            <w:r>
              <w:rPr>
                <w:sz w:val="24"/>
                <w:szCs w:val="24"/>
              </w:rPr>
              <w:t xml:space="preserve"> </w:t>
            </w:r>
            <w:r>
              <w:rPr>
                <w:spacing w:val="31"/>
                <w:sz w:val="24"/>
                <w:szCs w:val="24"/>
              </w:rPr>
              <w:t>人及联系</w:t>
            </w:r>
            <w:r>
              <w:rPr>
                <w:sz w:val="24"/>
                <w:szCs w:val="24"/>
              </w:rPr>
              <w:t xml:space="preserve"> </w:t>
            </w:r>
            <w:r>
              <w:rPr>
                <w:spacing w:val="-6"/>
                <w:sz w:val="24"/>
                <w:szCs w:val="24"/>
              </w:rPr>
              <w:t>电话</w:t>
            </w:r>
          </w:p>
        </w:tc>
      </w:tr>
      <w:tr w14:paraId="77AEC0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1594" w:type="dxa"/>
            <w:vMerge w:val="continue"/>
            <w:tcBorders>
              <w:top w:val="nil"/>
            </w:tcBorders>
            <w:vAlign w:val="top"/>
          </w:tcPr>
          <w:p w14:paraId="64CADD5F">
            <w:pPr>
              <w:rPr>
                <w:rFonts w:ascii="Arial"/>
                <w:sz w:val="21"/>
              </w:rPr>
            </w:pPr>
          </w:p>
        </w:tc>
        <w:tc>
          <w:tcPr>
            <w:tcW w:w="1634" w:type="dxa"/>
            <w:vMerge w:val="continue"/>
            <w:tcBorders>
              <w:top w:val="nil"/>
            </w:tcBorders>
            <w:vAlign w:val="top"/>
          </w:tcPr>
          <w:p w14:paraId="53CF8DE4">
            <w:pPr>
              <w:rPr>
                <w:rFonts w:ascii="Arial"/>
                <w:sz w:val="21"/>
              </w:rPr>
            </w:pPr>
          </w:p>
        </w:tc>
        <w:tc>
          <w:tcPr>
            <w:tcW w:w="1543" w:type="dxa"/>
            <w:vMerge w:val="continue"/>
            <w:tcBorders>
              <w:top w:val="nil"/>
            </w:tcBorders>
            <w:vAlign w:val="top"/>
          </w:tcPr>
          <w:p w14:paraId="1BB499AE">
            <w:pPr>
              <w:rPr>
                <w:rFonts w:ascii="Arial"/>
                <w:sz w:val="21"/>
              </w:rPr>
            </w:pPr>
          </w:p>
        </w:tc>
        <w:tc>
          <w:tcPr>
            <w:tcW w:w="1133" w:type="dxa"/>
            <w:vAlign w:val="top"/>
          </w:tcPr>
          <w:p w14:paraId="5DE24E9A">
            <w:pPr>
              <w:pStyle w:val="14"/>
              <w:spacing w:before="313" w:line="221" w:lineRule="auto"/>
              <w:ind w:left="348"/>
              <w:rPr>
                <w:sz w:val="24"/>
                <w:szCs w:val="24"/>
              </w:rPr>
            </w:pPr>
            <w:r>
              <w:rPr>
                <w:spacing w:val="-6"/>
                <w:sz w:val="24"/>
                <w:szCs w:val="24"/>
              </w:rPr>
              <w:t>合同</w:t>
            </w:r>
          </w:p>
        </w:tc>
        <w:tc>
          <w:tcPr>
            <w:tcW w:w="1387" w:type="dxa"/>
            <w:vAlign w:val="top"/>
          </w:tcPr>
          <w:p w14:paraId="3454BF68">
            <w:pPr>
              <w:pStyle w:val="14"/>
              <w:spacing w:before="312" w:line="218" w:lineRule="auto"/>
              <w:ind w:left="386"/>
              <w:rPr>
                <w:sz w:val="24"/>
                <w:szCs w:val="24"/>
              </w:rPr>
            </w:pPr>
            <w:r>
              <w:rPr>
                <w:spacing w:val="-6"/>
                <w:sz w:val="24"/>
                <w:szCs w:val="24"/>
              </w:rPr>
              <w:t>验收报告</w:t>
            </w:r>
          </w:p>
        </w:tc>
        <w:tc>
          <w:tcPr>
            <w:tcW w:w="1469" w:type="dxa"/>
            <w:vAlign w:val="top"/>
          </w:tcPr>
          <w:p w14:paraId="1381402B">
            <w:pPr>
              <w:pStyle w:val="14"/>
              <w:spacing w:before="312" w:line="218" w:lineRule="auto"/>
              <w:ind w:left="181"/>
              <w:rPr>
                <w:sz w:val="24"/>
                <w:szCs w:val="24"/>
              </w:rPr>
            </w:pPr>
            <w:r>
              <w:rPr>
                <w:spacing w:val="-6"/>
                <w:sz w:val="24"/>
                <w:szCs w:val="24"/>
              </w:rPr>
              <w:t>用户评价</w:t>
            </w:r>
          </w:p>
        </w:tc>
        <w:tc>
          <w:tcPr>
            <w:tcW w:w="1639" w:type="dxa"/>
            <w:vMerge w:val="continue"/>
            <w:tcBorders>
              <w:top w:val="nil"/>
            </w:tcBorders>
            <w:vAlign w:val="top"/>
          </w:tcPr>
          <w:p w14:paraId="07F6B1A0">
            <w:pPr>
              <w:rPr>
                <w:rFonts w:ascii="Arial"/>
                <w:sz w:val="21"/>
              </w:rPr>
            </w:pPr>
          </w:p>
        </w:tc>
      </w:tr>
      <w:tr w14:paraId="21AC2B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1594" w:type="dxa"/>
            <w:vAlign w:val="top"/>
          </w:tcPr>
          <w:p w14:paraId="29DA2048">
            <w:pPr>
              <w:rPr>
                <w:rFonts w:ascii="Arial"/>
                <w:sz w:val="21"/>
              </w:rPr>
            </w:pPr>
          </w:p>
        </w:tc>
        <w:tc>
          <w:tcPr>
            <w:tcW w:w="1634" w:type="dxa"/>
            <w:vAlign w:val="top"/>
          </w:tcPr>
          <w:p w14:paraId="18D60ADB">
            <w:pPr>
              <w:rPr>
                <w:rFonts w:ascii="Arial"/>
                <w:sz w:val="21"/>
              </w:rPr>
            </w:pPr>
          </w:p>
        </w:tc>
        <w:tc>
          <w:tcPr>
            <w:tcW w:w="1543" w:type="dxa"/>
            <w:vAlign w:val="top"/>
          </w:tcPr>
          <w:p w14:paraId="32B2B429">
            <w:pPr>
              <w:rPr>
                <w:rFonts w:ascii="Arial"/>
                <w:sz w:val="21"/>
              </w:rPr>
            </w:pPr>
          </w:p>
        </w:tc>
        <w:tc>
          <w:tcPr>
            <w:tcW w:w="1133" w:type="dxa"/>
            <w:vAlign w:val="top"/>
          </w:tcPr>
          <w:p w14:paraId="413E7803">
            <w:pPr>
              <w:rPr>
                <w:rFonts w:ascii="Arial"/>
                <w:sz w:val="21"/>
              </w:rPr>
            </w:pPr>
          </w:p>
        </w:tc>
        <w:tc>
          <w:tcPr>
            <w:tcW w:w="1387" w:type="dxa"/>
            <w:vAlign w:val="top"/>
          </w:tcPr>
          <w:p w14:paraId="7CCE534D">
            <w:pPr>
              <w:rPr>
                <w:rFonts w:ascii="Arial"/>
                <w:sz w:val="21"/>
              </w:rPr>
            </w:pPr>
          </w:p>
        </w:tc>
        <w:tc>
          <w:tcPr>
            <w:tcW w:w="1469" w:type="dxa"/>
            <w:vAlign w:val="top"/>
          </w:tcPr>
          <w:p w14:paraId="19337A89">
            <w:pPr>
              <w:rPr>
                <w:rFonts w:ascii="Arial"/>
                <w:sz w:val="21"/>
              </w:rPr>
            </w:pPr>
          </w:p>
        </w:tc>
        <w:tc>
          <w:tcPr>
            <w:tcW w:w="1639" w:type="dxa"/>
            <w:vAlign w:val="top"/>
          </w:tcPr>
          <w:p w14:paraId="1A31D149">
            <w:pPr>
              <w:rPr>
                <w:rFonts w:ascii="Arial"/>
                <w:sz w:val="21"/>
              </w:rPr>
            </w:pPr>
          </w:p>
        </w:tc>
      </w:tr>
      <w:tr w14:paraId="72CC9F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594" w:type="dxa"/>
            <w:vAlign w:val="top"/>
          </w:tcPr>
          <w:p w14:paraId="1A78EA5B">
            <w:pPr>
              <w:rPr>
                <w:rFonts w:ascii="Arial"/>
                <w:sz w:val="21"/>
              </w:rPr>
            </w:pPr>
          </w:p>
        </w:tc>
        <w:tc>
          <w:tcPr>
            <w:tcW w:w="1634" w:type="dxa"/>
            <w:vAlign w:val="top"/>
          </w:tcPr>
          <w:p w14:paraId="5A583762">
            <w:pPr>
              <w:rPr>
                <w:rFonts w:ascii="Arial"/>
                <w:sz w:val="21"/>
              </w:rPr>
            </w:pPr>
          </w:p>
        </w:tc>
        <w:tc>
          <w:tcPr>
            <w:tcW w:w="1543" w:type="dxa"/>
            <w:vAlign w:val="top"/>
          </w:tcPr>
          <w:p w14:paraId="1540AD50">
            <w:pPr>
              <w:rPr>
                <w:rFonts w:ascii="Arial"/>
                <w:sz w:val="21"/>
              </w:rPr>
            </w:pPr>
          </w:p>
        </w:tc>
        <w:tc>
          <w:tcPr>
            <w:tcW w:w="1133" w:type="dxa"/>
            <w:vAlign w:val="top"/>
          </w:tcPr>
          <w:p w14:paraId="7FB90C60">
            <w:pPr>
              <w:rPr>
                <w:rFonts w:ascii="Arial"/>
                <w:sz w:val="21"/>
              </w:rPr>
            </w:pPr>
          </w:p>
        </w:tc>
        <w:tc>
          <w:tcPr>
            <w:tcW w:w="1387" w:type="dxa"/>
            <w:vAlign w:val="top"/>
          </w:tcPr>
          <w:p w14:paraId="33577C3E">
            <w:pPr>
              <w:rPr>
                <w:rFonts w:ascii="Arial"/>
                <w:sz w:val="21"/>
              </w:rPr>
            </w:pPr>
          </w:p>
        </w:tc>
        <w:tc>
          <w:tcPr>
            <w:tcW w:w="1469" w:type="dxa"/>
            <w:vAlign w:val="top"/>
          </w:tcPr>
          <w:p w14:paraId="78FA5D2E">
            <w:pPr>
              <w:rPr>
                <w:rFonts w:ascii="Arial"/>
                <w:sz w:val="21"/>
              </w:rPr>
            </w:pPr>
          </w:p>
        </w:tc>
        <w:tc>
          <w:tcPr>
            <w:tcW w:w="1639" w:type="dxa"/>
            <w:vAlign w:val="top"/>
          </w:tcPr>
          <w:p w14:paraId="0A8FC070">
            <w:pPr>
              <w:rPr>
                <w:rFonts w:ascii="Arial"/>
                <w:sz w:val="21"/>
              </w:rPr>
            </w:pPr>
          </w:p>
        </w:tc>
      </w:tr>
      <w:tr w14:paraId="210453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1594" w:type="dxa"/>
            <w:vAlign w:val="top"/>
          </w:tcPr>
          <w:p w14:paraId="331B1CBD">
            <w:pPr>
              <w:rPr>
                <w:rFonts w:ascii="Arial"/>
                <w:sz w:val="21"/>
              </w:rPr>
            </w:pPr>
          </w:p>
        </w:tc>
        <w:tc>
          <w:tcPr>
            <w:tcW w:w="1634" w:type="dxa"/>
            <w:vAlign w:val="top"/>
          </w:tcPr>
          <w:p w14:paraId="5A000C80">
            <w:pPr>
              <w:rPr>
                <w:rFonts w:ascii="Arial"/>
                <w:sz w:val="21"/>
              </w:rPr>
            </w:pPr>
          </w:p>
        </w:tc>
        <w:tc>
          <w:tcPr>
            <w:tcW w:w="1543" w:type="dxa"/>
            <w:vAlign w:val="top"/>
          </w:tcPr>
          <w:p w14:paraId="78DCA3ED">
            <w:pPr>
              <w:rPr>
                <w:rFonts w:ascii="Arial"/>
                <w:sz w:val="21"/>
              </w:rPr>
            </w:pPr>
          </w:p>
        </w:tc>
        <w:tc>
          <w:tcPr>
            <w:tcW w:w="1133" w:type="dxa"/>
            <w:vAlign w:val="top"/>
          </w:tcPr>
          <w:p w14:paraId="376B7FAB">
            <w:pPr>
              <w:rPr>
                <w:rFonts w:ascii="Arial"/>
                <w:sz w:val="21"/>
              </w:rPr>
            </w:pPr>
          </w:p>
        </w:tc>
        <w:tc>
          <w:tcPr>
            <w:tcW w:w="1387" w:type="dxa"/>
            <w:vAlign w:val="top"/>
          </w:tcPr>
          <w:p w14:paraId="4509325D">
            <w:pPr>
              <w:rPr>
                <w:rFonts w:ascii="Arial"/>
                <w:sz w:val="21"/>
              </w:rPr>
            </w:pPr>
          </w:p>
        </w:tc>
        <w:tc>
          <w:tcPr>
            <w:tcW w:w="1469" w:type="dxa"/>
            <w:vAlign w:val="top"/>
          </w:tcPr>
          <w:p w14:paraId="37B1CAB9">
            <w:pPr>
              <w:rPr>
                <w:rFonts w:ascii="Arial"/>
                <w:sz w:val="21"/>
              </w:rPr>
            </w:pPr>
          </w:p>
        </w:tc>
        <w:tc>
          <w:tcPr>
            <w:tcW w:w="1639" w:type="dxa"/>
            <w:vAlign w:val="top"/>
          </w:tcPr>
          <w:p w14:paraId="2ABBFDD3">
            <w:pPr>
              <w:rPr>
                <w:rFonts w:ascii="Arial"/>
                <w:sz w:val="21"/>
              </w:rPr>
            </w:pPr>
          </w:p>
        </w:tc>
      </w:tr>
      <w:tr w14:paraId="3F613A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594" w:type="dxa"/>
            <w:vAlign w:val="top"/>
          </w:tcPr>
          <w:p w14:paraId="734921C7">
            <w:pPr>
              <w:rPr>
                <w:rFonts w:ascii="Arial"/>
                <w:sz w:val="21"/>
              </w:rPr>
            </w:pPr>
          </w:p>
        </w:tc>
        <w:tc>
          <w:tcPr>
            <w:tcW w:w="1634" w:type="dxa"/>
            <w:vAlign w:val="top"/>
          </w:tcPr>
          <w:p w14:paraId="1D1A5A5B">
            <w:pPr>
              <w:rPr>
                <w:rFonts w:ascii="Arial"/>
                <w:sz w:val="21"/>
              </w:rPr>
            </w:pPr>
          </w:p>
        </w:tc>
        <w:tc>
          <w:tcPr>
            <w:tcW w:w="1543" w:type="dxa"/>
            <w:vAlign w:val="top"/>
          </w:tcPr>
          <w:p w14:paraId="412D16DA">
            <w:pPr>
              <w:rPr>
                <w:rFonts w:ascii="Arial"/>
                <w:sz w:val="21"/>
              </w:rPr>
            </w:pPr>
          </w:p>
        </w:tc>
        <w:tc>
          <w:tcPr>
            <w:tcW w:w="1133" w:type="dxa"/>
            <w:vAlign w:val="top"/>
          </w:tcPr>
          <w:p w14:paraId="4C1237CD">
            <w:pPr>
              <w:rPr>
                <w:rFonts w:ascii="Arial"/>
                <w:sz w:val="21"/>
              </w:rPr>
            </w:pPr>
          </w:p>
        </w:tc>
        <w:tc>
          <w:tcPr>
            <w:tcW w:w="1387" w:type="dxa"/>
            <w:vAlign w:val="top"/>
          </w:tcPr>
          <w:p w14:paraId="2A7E94B0">
            <w:pPr>
              <w:rPr>
                <w:rFonts w:ascii="Arial"/>
                <w:sz w:val="21"/>
              </w:rPr>
            </w:pPr>
          </w:p>
        </w:tc>
        <w:tc>
          <w:tcPr>
            <w:tcW w:w="1469" w:type="dxa"/>
            <w:vAlign w:val="top"/>
          </w:tcPr>
          <w:p w14:paraId="290E850A">
            <w:pPr>
              <w:rPr>
                <w:rFonts w:ascii="Arial"/>
                <w:sz w:val="21"/>
              </w:rPr>
            </w:pPr>
          </w:p>
        </w:tc>
        <w:tc>
          <w:tcPr>
            <w:tcW w:w="1639" w:type="dxa"/>
            <w:vAlign w:val="top"/>
          </w:tcPr>
          <w:p w14:paraId="2586E6E0">
            <w:pPr>
              <w:rPr>
                <w:rFonts w:ascii="Arial"/>
                <w:sz w:val="21"/>
              </w:rPr>
            </w:pPr>
          </w:p>
        </w:tc>
      </w:tr>
      <w:tr w14:paraId="7E8DB7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1594" w:type="dxa"/>
            <w:vAlign w:val="top"/>
          </w:tcPr>
          <w:p w14:paraId="71F72B55">
            <w:pPr>
              <w:rPr>
                <w:rFonts w:ascii="Arial"/>
                <w:sz w:val="21"/>
              </w:rPr>
            </w:pPr>
          </w:p>
        </w:tc>
        <w:tc>
          <w:tcPr>
            <w:tcW w:w="1634" w:type="dxa"/>
            <w:vAlign w:val="top"/>
          </w:tcPr>
          <w:p w14:paraId="48250190">
            <w:pPr>
              <w:rPr>
                <w:rFonts w:ascii="Arial"/>
                <w:sz w:val="21"/>
              </w:rPr>
            </w:pPr>
          </w:p>
        </w:tc>
        <w:tc>
          <w:tcPr>
            <w:tcW w:w="1543" w:type="dxa"/>
            <w:vAlign w:val="top"/>
          </w:tcPr>
          <w:p w14:paraId="622264A5">
            <w:pPr>
              <w:rPr>
                <w:rFonts w:ascii="Arial"/>
                <w:sz w:val="21"/>
              </w:rPr>
            </w:pPr>
          </w:p>
        </w:tc>
        <w:tc>
          <w:tcPr>
            <w:tcW w:w="1133" w:type="dxa"/>
            <w:vAlign w:val="top"/>
          </w:tcPr>
          <w:p w14:paraId="09A8F003">
            <w:pPr>
              <w:rPr>
                <w:rFonts w:ascii="Arial"/>
                <w:sz w:val="21"/>
              </w:rPr>
            </w:pPr>
          </w:p>
        </w:tc>
        <w:tc>
          <w:tcPr>
            <w:tcW w:w="1387" w:type="dxa"/>
            <w:vAlign w:val="top"/>
          </w:tcPr>
          <w:p w14:paraId="167790AA">
            <w:pPr>
              <w:rPr>
                <w:rFonts w:ascii="Arial"/>
                <w:sz w:val="21"/>
              </w:rPr>
            </w:pPr>
          </w:p>
        </w:tc>
        <w:tc>
          <w:tcPr>
            <w:tcW w:w="1469" w:type="dxa"/>
            <w:vAlign w:val="top"/>
          </w:tcPr>
          <w:p w14:paraId="5A798491">
            <w:pPr>
              <w:rPr>
                <w:rFonts w:ascii="Arial"/>
                <w:sz w:val="21"/>
              </w:rPr>
            </w:pPr>
          </w:p>
        </w:tc>
        <w:tc>
          <w:tcPr>
            <w:tcW w:w="1639" w:type="dxa"/>
            <w:vAlign w:val="top"/>
          </w:tcPr>
          <w:p w14:paraId="4341A1D8">
            <w:pPr>
              <w:rPr>
                <w:rFonts w:ascii="Arial"/>
                <w:sz w:val="21"/>
              </w:rPr>
            </w:pPr>
          </w:p>
        </w:tc>
      </w:tr>
    </w:tbl>
    <w:p w14:paraId="32278628">
      <w:pPr>
        <w:spacing w:before="115" w:line="540" w:lineRule="auto"/>
        <w:ind w:left="419" w:right="3554"/>
        <w:rPr>
          <w:rFonts w:ascii="宋体" w:hAnsi="宋体" w:eastAsia="宋体" w:cs="宋体"/>
          <w:sz w:val="24"/>
          <w:szCs w:val="24"/>
        </w:rPr>
      </w:pPr>
      <w:r>
        <w:rPr>
          <w:rFonts w:ascii="宋体" w:hAnsi="宋体" w:eastAsia="宋体" w:cs="宋体"/>
          <w:sz w:val="24"/>
          <w:szCs w:val="24"/>
        </w:rPr>
        <w:t>注</w:t>
      </w:r>
      <w:r>
        <w:rPr>
          <w:rFonts w:ascii="宋体" w:hAnsi="宋体" w:eastAsia="宋体" w:cs="宋体"/>
          <w:spacing w:val="-26"/>
          <w:sz w:val="24"/>
          <w:szCs w:val="24"/>
        </w:rPr>
        <w:t>：（</w:t>
      </w:r>
      <w:r>
        <w:rPr>
          <w:rFonts w:ascii="宋体" w:hAnsi="宋体" w:eastAsia="宋体" w:cs="宋体"/>
          <w:sz w:val="24"/>
          <w:szCs w:val="24"/>
        </w:rPr>
        <w:t>1）此表后附业绩合同复印件加盖公章,否则不予计分。</w:t>
      </w:r>
      <w:r>
        <w:rPr>
          <w:rFonts w:ascii="宋体" w:hAnsi="宋体" w:eastAsia="宋体" w:cs="宋体"/>
          <w:spacing w:val="1"/>
          <w:sz w:val="24"/>
          <w:szCs w:val="24"/>
        </w:rPr>
        <w:t xml:space="preserve"> </w:t>
      </w:r>
      <w:r>
        <w:rPr>
          <w:rFonts w:ascii="宋体" w:hAnsi="宋体" w:eastAsia="宋体" w:cs="宋体"/>
          <w:spacing w:val="-2"/>
          <w:sz w:val="24"/>
          <w:szCs w:val="24"/>
        </w:rPr>
        <w:t>供应商名称（公章</w:t>
      </w:r>
      <w:r>
        <w:rPr>
          <w:rFonts w:ascii="宋体" w:hAnsi="宋体" w:eastAsia="宋体" w:cs="宋体"/>
          <w:spacing w:val="2"/>
          <w:sz w:val="24"/>
          <w:szCs w:val="24"/>
        </w:rPr>
        <w:t>）：</w:t>
      </w:r>
    </w:p>
    <w:p w14:paraId="2D2160E7">
      <w:pPr>
        <w:spacing w:line="219" w:lineRule="auto"/>
        <w:ind w:left="420"/>
        <w:rPr>
          <w:rFonts w:ascii="宋体" w:hAnsi="宋体" w:eastAsia="宋体" w:cs="宋体"/>
          <w:sz w:val="24"/>
          <w:szCs w:val="24"/>
        </w:rPr>
      </w:pPr>
      <w:r>
        <w:rPr>
          <w:rFonts w:ascii="宋体" w:hAnsi="宋体" w:eastAsia="宋体" w:cs="宋体"/>
          <w:spacing w:val="-1"/>
          <w:sz w:val="24"/>
          <w:szCs w:val="24"/>
        </w:rPr>
        <w:t>法定代表人或其授权代表（签字</w:t>
      </w:r>
      <w:r>
        <w:rPr>
          <w:rFonts w:ascii="宋体" w:hAnsi="宋体" w:eastAsia="宋体" w:cs="宋体"/>
          <w:spacing w:val="1"/>
          <w:sz w:val="24"/>
          <w:szCs w:val="24"/>
        </w:rPr>
        <w:t>）：</w:t>
      </w:r>
    </w:p>
    <w:p w14:paraId="717F06C8">
      <w:pPr>
        <w:spacing w:before="183" w:line="219" w:lineRule="auto"/>
        <w:ind w:left="460"/>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pacing w:val="2"/>
          <w:sz w:val="24"/>
          <w:szCs w:val="24"/>
        </w:rPr>
        <w:t xml:space="preserve">    </w:t>
      </w:r>
      <w:r>
        <w:rPr>
          <w:rFonts w:ascii="宋体" w:hAnsi="宋体" w:eastAsia="宋体" w:cs="宋体"/>
          <w:spacing w:val="-13"/>
          <w:sz w:val="24"/>
          <w:szCs w:val="24"/>
        </w:rPr>
        <w:t>年</w:t>
      </w:r>
      <w:r>
        <w:rPr>
          <w:rFonts w:ascii="宋体" w:hAnsi="宋体" w:eastAsia="宋体" w:cs="宋体"/>
          <w:spacing w:val="6"/>
          <w:sz w:val="24"/>
          <w:szCs w:val="24"/>
        </w:rPr>
        <w:t xml:space="preserve">   </w:t>
      </w:r>
      <w:r>
        <w:rPr>
          <w:rFonts w:ascii="宋体" w:hAnsi="宋体" w:eastAsia="宋体" w:cs="宋体"/>
          <w:spacing w:val="-13"/>
          <w:sz w:val="24"/>
          <w:szCs w:val="24"/>
        </w:rPr>
        <w:t>月</w:t>
      </w:r>
      <w:r>
        <w:rPr>
          <w:rFonts w:ascii="宋体" w:hAnsi="宋体" w:eastAsia="宋体" w:cs="宋体"/>
          <w:spacing w:val="17"/>
          <w:sz w:val="24"/>
          <w:szCs w:val="24"/>
        </w:rPr>
        <w:t xml:space="preserve">   </w:t>
      </w:r>
      <w:r>
        <w:rPr>
          <w:rFonts w:ascii="宋体" w:hAnsi="宋体" w:eastAsia="宋体" w:cs="宋体"/>
          <w:spacing w:val="-13"/>
          <w:sz w:val="24"/>
          <w:szCs w:val="24"/>
        </w:rPr>
        <w:t>日</w:t>
      </w:r>
    </w:p>
    <w:p w14:paraId="486BBAFE">
      <w:pPr>
        <w:spacing w:before="183" w:line="219" w:lineRule="auto"/>
        <w:ind w:left="419"/>
        <w:rPr>
          <w:rFonts w:ascii="宋体" w:hAnsi="宋体" w:eastAsia="宋体" w:cs="宋体"/>
          <w:sz w:val="24"/>
          <w:szCs w:val="24"/>
        </w:rPr>
      </w:pPr>
      <w:r>
        <w:rPr>
          <w:rFonts w:ascii="宋体" w:hAnsi="宋体" w:eastAsia="宋体" w:cs="宋体"/>
          <w:spacing w:val="-2"/>
          <w:sz w:val="24"/>
          <w:szCs w:val="24"/>
        </w:rPr>
        <w:t>供应商名称（公章</w:t>
      </w:r>
      <w:r>
        <w:rPr>
          <w:rFonts w:ascii="宋体" w:hAnsi="宋体" w:eastAsia="宋体" w:cs="宋体"/>
          <w:spacing w:val="2"/>
          <w:sz w:val="24"/>
          <w:szCs w:val="24"/>
        </w:rPr>
        <w:t>）：</w:t>
      </w:r>
    </w:p>
    <w:p w14:paraId="21EDBFEC">
      <w:pPr>
        <w:spacing w:before="184" w:line="219" w:lineRule="auto"/>
        <w:ind w:left="420"/>
        <w:rPr>
          <w:rFonts w:ascii="宋体" w:hAnsi="宋体" w:eastAsia="宋体" w:cs="宋体"/>
          <w:sz w:val="24"/>
          <w:szCs w:val="24"/>
        </w:rPr>
      </w:pPr>
      <w:r>
        <w:rPr>
          <w:rFonts w:ascii="宋体" w:hAnsi="宋体" w:eastAsia="宋体" w:cs="宋体"/>
          <w:spacing w:val="-1"/>
          <w:sz w:val="24"/>
          <w:szCs w:val="24"/>
        </w:rPr>
        <w:t>法定代表人或其授权代表（签字</w:t>
      </w:r>
      <w:r>
        <w:rPr>
          <w:rFonts w:ascii="宋体" w:hAnsi="宋体" w:eastAsia="宋体" w:cs="宋体"/>
          <w:spacing w:val="1"/>
          <w:sz w:val="24"/>
          <w:szCs w:val="24"/>
        </w:rPr>
        <w:t>）：</w:t>
      </w:r>
    </w:p>
    <w:p w14:paraId="69CE012F">
      <w:pPr>
        <w:spacing w:before="183" w:line="219" w:lineRule="auto"/>
        <w:ind w:left="460"/>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pacing w:val="11"/>
          <w:sz w:val="24"/>
          <w:szCs w:val="24"/>
        </w:rPr>
        <w:t xml:space="preserve"> </w:t>
      </w:r>
      <w:r>
        <w:rPr>
          <w:rFonts w:ascii="宋体" w:hAnsi="宋体" w:eastAsia="宋体" w:cs="宋体"/>
          <w:spacing w:val="-13"/>
          <w:sz w:val="24"/>
          <w:szCs w:val="24"/>
        </w:rPr>
        <w:t>年</w:t>
      </w:r>
      <w:r>
        <w:rPr>
          <w:rFonts w:ascii="宋体" w:hAnsi="宋体" w:eastAsia="宋体" w:cs="宋体"/>
          <w:spacing w:val="15"/>
          <w:sz w:val="24"/>
          <w:szCs w:val="24"/>
        </w:rPr>
        <w:t xml:space="preserve"> </w:t>
      </w:r>
      <w:r>
        <w:rPr>
          <w:rFonts w:ascii="宋体" w:hAnsi="宋体" w:eastAsia="宋体" w:cs="宋体"/>
          <w:spacing w:val="-13"/>
          <w:sz w:val="24"/>
          <w:szCs w:val="24"/>
        </w:rPr>
        <w:t>月</w:t>
      </w:r>
      <w:r>
        <w:rPr>
          <w:rFonts w:ascii="宋体" w:hAnsi="宋体" w:eastAsia="宋体" w:cs="宋体"/>
          <w:spacing w:val="51"/>
          <w:sz w:val="24"/>
          <w:szCs w:val="24"/>
        </w:rPr>
        <w:t xml:space="preserve"> </w:t>
      </w:r>
      <w:r>
        <w:rPr>
          <w:rFonts w:ascii="宋体" w:hAnsi="宋体" w:eastAsia="宋体" w:cs="宋体"/>
          <w:spacing w:val="-13"/>
          <w:sz w:val="24"/>
          <w:szCs w:val="24"/>
        </w:rPr>
        <w:t>日</w:t>
      </w:r>
    </w:p>
    <w:p w14:paraId="59315370">
      <w:pPr>
        <w:spacing w:line="219" w:lineRule="auto"/>
        <w:rPr>
          <w:rFonts w:ascii="宋体" w:hAnsi="宋体" w:eastAsia="宋体" w:cs="宋体"/>
          <w:sz w:val="24"/>
          <w:szCs w:val="24"/>
        </w:rPr>
        <w:sectPr>
          <w:footerReference r:id="rId47" w:type="default"/>
          <w:pgSz w:w="11906" w:h="16839"/>
          <w:pgMar w:top="400" w:right="495" w:bottom="1156" w:left="1006" w:header="0" w:footer="994" w:gutter="0"/>
          <w:cols w:space="720" w:num="1"/>
        </w:sectPr>
      </w:pPr>
    </w:p>
    <w:p w14:paraId="72357631">
      <w:pPr>
        <w:pStyle w:val="6"/>
        <w:spacing w:line="255" w:lineRule="auto"/>
      </w:pPr>
    </w:p>
    <w:p w14:paraId="73CEB06E">
      <w:pPr>
        <w:pStyle w:val="6"/>
        <w:spacing w:line="255" w:lineRule="auto"/>
      </w:pPr>
    </w:p>
    <w:p w14:paraId="309AD8F0">
      <w:pPr>
        <w:pStyle w:val="6"/>
        <w:spacing w:line="256" w:lineRule="auto"/>
      </w:pPr>
    </w:p>
    <w:p w14:paraId="42F40BF2">
      <w:pPr>
        <w:spacing w:before="78" w:line="219" w:lineRule="auto"/>
        <w:ind w:left="3705"/>
        <w:rPr>
          <w:rFonts w:ascii="宋体" w:hAnsi="宋体" w:eastAsia="宋体" w:cs="宋体"/>
          <w:sz w:val="24"/>
          <w:szCs w:val="24"/>
        </w:rPr>
      </w:pPr>
      <w:r>
        <w:rPr>
          <w:rFonts w:ascii="宋体" w:hAnsi="宋体" w:eastAsia="宋体" w:cs="宋体"/>
          <w:b/>
          <w:bCs/>
          <w:spacing w:val="-4"/>
          <w:sz w:val="24"/>
          <w:szCs w:val="24"/>
        </w:rPr>
        <w:t>服务需求偏离表</w:t>
      </w:r>
    </w:p>
    <w:p w14:paraId="36C51FDF">
      <w:pPr>
        <w:spacing w:before="310" w:line="219" w:lineRule="auto"/>
        <w:ind w:left="2966"/>
        <w:rPr>
          <w:rFonts w:ascii="宋体" w:hAnsi="宋体" w:eastAsia="宋体" w:cs="宋体"/>
          <w:sz w:val="24"/>
          <w:szCs w:val="24"/>
        </w:rPr>
      </w:pPr>
      <w:r>
        <w:rPr>
          <w:rFonts w:ascii="宋体" w:hAnsi="宋体" w:eastAsia="宋体" w:cs="宋体"/>
          <w:spacing w:val="-9"/>
          <w:sz w:val="24"/>
          <w:szCs w:val="24"/>
        </w:rPr>
        <w:t>竞 标 服</w:t>
      </w:r>
      <w:r>
        <w:rPr>
          <w:rFonts w:ascii="宋体" w:hAnsi="宋体" w:eastAsia="宋体" w:cs="宋体"/>
          <w:spacing w:val="7"/>
          <w:sz w:val="24"/>
          <w:szCs w:val="24"/>
        </w:rPr>
        <w:t xml:space="preserve"> </w:t>
      </w:r>
      <w:r>
        <w:rPr>
          <w:rFonts w:ascii="宋体" w:hAnsi="宋体" w:eastAsia="宋体" w:cs="宋体"/>
          <w:spacing w:val="-9"/>
          <w:sz w:val="24"/>
          <w:szCs w:val="24"/>
        </w:rPr>
        <w:t>务</w:t>
      </w:r>
      <w:r>
        <w:rPr>
          <w:rFonts w:ascii="宋体" w:hAnsi="宋体" w:eastAsia="宋体" w:cs="宋体"/>
          <w:spacing w:val="16"/>
          <w:sz w:val="24"/>
          <w:szCs w:val="24"/>
        </w:rPr>
        <w:t xml:space="preserve"> </w:t>
      </w:r>
      <w:r>
        <w:rPr>
          <w:rFonts w:ascii="宋体" w:hAnsi="宋体" w:eastAsia="宋体" w:cs="宋体"/>
          <w:spacing w:val="-9"/>
          <w:sz w:val="24"/>
          <w:szCs w:val="24"/>
        </w:rPr>
        <w:t>需</w:t>
      </w:r>
      <w:r>
        <w:rPr>
          <w:rFonts w:ascii="宋体" w:hAnsi="宋体" w:eastAsia="宋体" w:cs="宋体"/>
          <w:spacing w:val="4"/>
          <w:sz w:val="24"/>
          <w:szCs w:val="24"/>
        </w:rPr>
        <w:t xml:space="preserve"> </w:t>
      </w:r>
      <w:r>
        <w:rPr>
          <w:rFonts w:ascii="宋体" w:hAnsi="宋体" w:eastAsia="宋体" w:cs="宋体"/>
          <w:spacing w:val="-9"/>
          <w:sz w:val="24"/>
          <w:szCs w:val="24"/>
        </w:rPr>
        <w:t>求</w:t>
      </w:r>
      <w:r>
        <w:rPr>
          <w:rFonts w:ascii="宋体" w:hAnsi="宋体" w:eastAsia="宋体" w:cs="宋体"/>
          <w:spacing w:val="-1"/>
          <w:sz w:val="24"/>
          <w:szCs w:val="24"/>
        </w:rPr>
        <w:t xml:space="preserve"> </w:t>
      </w:r>
      <w:r>
        <w:rPr>
          <w:rFonts w:ascii="宋体" w:hAnsi="宋体" w:eastAsia="宋体" w:cs="宋体"/>
          <w:spacing w:val="-9"/>
          <w:sz w:val="24"/>
          <w:szCs w:val="24"/>
        </w:rPr>
        <w:t>偏</w:t>
      </w:r>
      <w:r>
        <w:rPr>
          <w:rFonts w:ascii="宋体" w:hAnsi="宋体" w:eastAsia="宋体" w:cs="宋体"/>
          <w:spacing w:val="6"/>
          <w:sz w:val="24"/>
          <w:szCs w:val="24"/>
        </w:rPr>
        <w:t xml:space="preserve"> </w:t>
      </w:r>
      <w:r>
        <w:rPr>
          <w:rFonts w:ascii="宋体" w:hAnsi="宋体" w:eastAsia="宋体" w:cs="宋体"/>
          <w:spacing w:val="-9"/>
          <w:sz w:val="24"/>
          <w:szCs w:val="24"/>
        </w:rPr>
        <w:t>离</w:t>
      </w:r>
      <w:r>
        <w:rPr>
          <w:rFonts w:ascii="宋体" w:hAnsi="宋体" w:eastAsia="宋体" w:cs="宋体"/>
          <w:spacing w:val="2"/>
          <w:sz w:val="24"/>
          <w:szCs w:val="24"/>
        </w:rPr>
        <w:t xml:space="preserve"> </w:t>
      </w:r>
      <w:r>
        <w:rPr>
          <w:rFonts w:ascii="宋体" w:hAnsi="宋体" w:eastAsia="宋体" w:cs="宋体"/>
          <w:spacing w:val="-9"/>
          <w:sz w:val="24"/>
          <w:szCs w:val="24"/>
        </w:rPr>
        <w:t>表</w:t>
      </w:r>
    </w:p>
    <w:p w14:paraId="4F2B0714">
      <w:pPr>
        <w:spacing w:before="194" w:line="219" w:lineRule="auto"/>
        <w:ind w:left="2391"/>
        <w:rPr>
          <w:rFonts w:ascii="宋体" w:hAnsi="宋体" w:eastAsia="宋体" w:cs="宋体"/>
          <w:sz w:val="24"/>
          <w:szCs w:val="24"/>
        </w:rPr>
      </w:pPr>
      <w:r>
        <w:rPr>
          <w:rFonts w:ascii="宋体" w:hAnsi="宋体" w:eastAsia="宋体" w:cs="宋体"/>
          <w:spacing w:val="-15"/>
          <w:sz w:val="24"/>
          <w:szCs w:val="24"/>
        </w:rPr>
        <w:t>(</w:t>
      </w:r>
      <w:r>
        <w:rPr>
          <w:rFonts w:ascii="宋体" w:hAnsi="宋体" w:eastAsia="宋体" w:cs="宋体"/>
          <w:spacing w:val="-70"/>
          <w:sz w:val="24"/>
          <w:szCs w:val="24"/>
        </w:rPr>
        <w:t xml:space="preserve"> </w:t>
      </w:r>
      <w:r>
        <w:rPr>
          <w:rFonts w:ascii="宋体" w:hAnsi="宋体" w:eastAsia="宋体" w:cs="宋体"/>
          <w:spacing w:val="-15"/>
          <w:sz w:val="24"/>
          <w:szCs w:val="24"/>
        </w:rPr>
        <w:t>注 ：</w:t>
      </w:r>
      <w:r>
        <w:rPr>
          <w:rFonts w:ascii="宋体" w:hAnsi="宋体" w:eastAsia="宋体" w:cs="宋体"/>
          <w:spacing w:val="-35"/>
          <w:sz w:val="24"/>
          <w:szCs w:val="24"/>
        </w:rPr>
        <w:t xml:space="preserve"> </w:t>
      </w:r>
      <w:r>
        <w:rPr>
          <w:rFonts w:ascii="宋体" w:hAnsi="宋体" w:eastAsia="宋体" w:cs="宋体"/>
          <w:spacing w:val="-15"/>
          <w:sz w:val="24"/>
          <w:szCs w:val="24"/>
        </w:rPr>
        <w:t>按</w:t>
      </w:r>
      <w:r>
        <w:rPr>
          <w:rFonts w:ascii="宋体" w:hAnsi="宋体" w:eastAsia="宋体" w:cs="宋体"/>
          <w:spacing w:val="-40"/>
          <w:sz w:val="24"/>
          <w:szCs w:val="24"/>
        </w:rPr>
        <w:t xml:space="preserve"> </w:t>
      </w:r>
      <w:r>
        <w:rPr>
          <w:rFonts w:ascii="宋体" w:hAnsi="宋体" w:eastAsia="宋体" w:cs="宋体"/>
          <w:spacing w:val="-15"/>
          <w:sz w:val="24"/>
          <w:szCs w:val="24"/>
        </w:rPr>
        <w:t>采</w:t>
      </w:r>
      <w:r>
        <w:rPr>
          <w:rFonts w:ascii="宋体" w:hAnsi="宋体" w:eastAsia="宋体" w:cs="宋体"/>
          <w:spacing w:val="-38"/>
          <w:sz w:val="24"/>
          <w:szCs w:val="24"/>
        </w:rPr>
        <w:t xml:space="preserve"> </w:t>
      </w:r>
      <w:r>
        <w:rPr>
          <w:rFonts w:ascii="宋体" w:hAnsi="宋体" w:eastAsia="宋体" w:cs="宋体"/>
          <w:spacing w:val="-15"/>
          <w:sz w:val="24"/>
          <w:szCs w:val="24"/>
        </w:rPr>
        <w:t>购</w:t>
      </w:r>
      <w:r>
        <w:rPr>
          <w:rFonts w:ascii="宋体" w:hAnsi="宋体" w:eastAsia="宋体" w:cs="宋体"/>
          <w:spacing w:val="-23"/>
          <w:sz w:val="24"/>
          <w:szCs w:val="24"/>
        </w:rPr>
        <w:t xml:space="preserve"> </w:t>
      </w:r>
      <w:r>
        <w:rPr>
          <w:rFonts w:ascii="宋体" w:hAnsi="宋体" w:eastAsia="宋体" w:cs="宋体"/>
          <w:spacing w:val="-15"/>
          <w:sz w:val="24"/>
          <w:szCs w:val="24"/>
        </w:rPr>
        <w:t>需</w:t>
      </w:r>
      <w:r>
        <w:rPr>
          <w:rFonts w:ascii="宋体" w:hAnsi="宋体" w:eastAsia="宋体" w:cs="宋体"/>
          <w:spacing w:val="-35"/>
          <w:sz w:val="24"/>
          <w:szCs w:val="24"/>
        </w:rPr>
        <w:t xml:space="preserve"> </w:t>
      </w:r>
      <w:r>
        <w:rPr>
          <w:rFonts w:ascii="宋体" w:hAnsi="宋体" w:eastAsia="宋体" w:cs="宋体"/>
          <w:spacing w:val="-15"/>
          <w:sz w:val="24"/>
          <w:szCs w:val="24"/>
        </w:rPr>
        <w:t>求</w:t>
      </w:r>
      <w:r>
        <w:rPr>
          <w:rFonts w:ascii="宋体" w:hAnsi="宋体" w:eastAsia="宋体" w:cs="宋体"/>
          <w:spacing w:val="-31"/>
          <w:sz w:val="24"/>
          <w:szCs w:val="24"/>
        </w:rPr>
        <w:t xml:space="preserve"> </w:t>
      </w:r>
      <w:r>
        <w:rPr>
          <w:rFonts w:ascii="宋体" w:hAnsi="宋体" w:eastAsia="宋体" w:cs="宋体"/>
          <w:spacing w:val="-15"/>
          <w:sz w:val="24"/>
          <w:szCs w:val="24"/>
        </w:rPr>
        <w:t>具</w:t>
      </w:r>
      <w:r>
        <w:rPr>
          <w:rFonts w:ascii="宋体" w:hAnsi="宋体" w:eastAsia="宋体" w:cs="宋体"/>
          <w:spacing w:val="-36"/>
          <w:sz w:val="24"/>
          <w:szCs w:val="24"/>
        </w:rPr>
        <w:t xml:space="preserve"> </w:t>
      </w:r>
      <w:r>
        <w:rPr>
          <w:rFonts w:ascii="宋体" w:hAnsi="宋体" w:eastAsia="宋体" w:cs="宋体"/>
          <w:spacing w:val="-15"/>
          <w:sz w:val="24"/>
          <w:szCs w:val="24"/>
        </w:rPr>
        <w:t>体</w:t>
      </w:r>
      <w:r>
        <w:rPr>
          <w:rFonts w:ascii="宋体" w:hAnsi="宋体" w:eastAsia="宋体" w:cs="宋体"/>
          <w:spacing w:val="-37"/>
          <w:sz w:val="24"/>
          <w:szCs w:val="24"/>
        </w:rPr>
        <w:t xml:space="preserve"> </w:t>
      </w:r>
      <w:r>
        <w:rPr>
          <w:rFonts w:ascii="宋体" w:hAnsi="宋体" w:eastAsia="宋体" w:cs="宋体"/>
          <w:spacing w:val="-15"/>
          <w:sz w:val="24"/>
          <w:szCs w:val="24"/>
        </w:rPr>
        <w:t>条</w:t>
      </w:r>
      <w:r>
        <w:rPr>
          <w:rFonts w:ascii="宋体" w:hAnsi="宋体" w:eastAsia="宋体" w:cs="宋体"/>
          <w:spacing w:val="-35"/>
          <w:sz w:val="24"/>
          <w:szCs w:val="24"/>
        </w:rPr>
        <w:t xml:space="preserve"> </w:t>
      </w:r>
      <w:r>
        <w:rPr>
          <w:rFonts w:ascii="宋体" w:hAnsi="宋体" w:eastAsia="宋体" w:cs="宋体"/>
          <w:spacing w:val="-15"/>
          <w:sz w:val="24"/>
          <w:szCs w:val="24"/>
        </w:rPr>
        <w:t>款</w:t>
      </w:r>
      <w:r>
        <w:rPr>
          <w:rFonts w:ascii="宋体" w:hAnsi="宋体" w:eastAsia="宋体" w:cs="宋体"/>
          <w:spacing w:val="-37"/>
          <w:sz w:val="24"/>
          <w:szCs w:val="24"/>
        </w:rPr>
        <w:t xml:space="preserve"> </w:t>
      </w:r>
      <w:r>
        <w:rPr>
          <w:rFonts w:ascii="宋体" w:hAnsi="宋体" w:eastAsia="宋体" w:cs="宋体"/>
          <w:spacing w:val="-15"/>
          <w:sz w:val="24"/>
          <w:szCs w:val="24"/>
        </w:rPr>
        <w:t>修</w:t>
      </w:r>
      <w:r>
        <w:rPr>
          <w:rFonts w:ascii="宋体" w:hAnsi="宋体" w:eastAsia="宋体" w:cs="宋体"/>
          <w:spacing w:val="-27"/>
          <w:sz w:val="24"/>
          <w:szCs w:val="24"/>
        </w:rPr>
        <w:t xml:space="preserve"> </w:t>
      </w:r>
      <w:r>
        <w:rPr>
          <w:rFonts w:ascii="宋体" w:hAnsi="宋体" w:eastAsia="宋体" w:cs="宋体"/>
          <w:spacing w:val="-15"/>
          <w:sz w:val="24"/>
          <w:szCs w:val="24"/>
        </w:rPr>
        <w:t>改</w:t>
      </w:r>
      <w:r>
        <w:rPr>
          <w:rFonts w:ascii="宋体" w:hAnsi="宋体" w:eastAsia="宋体" w:cs="宋体"/>
          <w:spacing w:val="-36"/>
          <w:sz w:val="24"/>
          <w:szCs w:val="24"/>
        </w:rPr>
        <w:t xml:space="preserve"> </w:t>
      </w:r>
      <w:r>
        <w:rPr>
          <w:rFonts w:ascii="宋体" w:hAnsi="宋体" w:eastAsia="宋体" w:cs="宋体"/>
          <w:spacing w:val="-15"/>
          <w:sz w:val="24"/>
          <w:szCs w:val="24"/>
        </w:rPr>
        <w:t>)</w:t>
      </w:r>
    </w:p>
    <w:p w14:paraId="197E7AAE">
      <w:pPr>
        <w:spacing w:line="187" w:lineRule="exact"/>
      </w:pPr>
    </w:p>
    <w:tbl>
      <w:tblPr>
        <w:tblStyle w:val="13"/>
        <w:tblW w:w="8103" w:type="dxa"/>
        <w:tblInd w:w="3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0"/>
        <w:gridCol w:w="1139"/>
        <w:gridCol w:w="735"/>
        <w:gridCol w:w="1575"/>
        <w:gridCol w:w="1138"/>
        <w:gridCol w:w="657"/>
        <w:gridCol w:w="1145"/>
        <w:gridCol w:w="1114"/>
      </w:tblGrid>
      <w:tr w14:paraId="1D9F31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600" w:type="dxa"/>
            <w:vMerge w:val="restart"/>
            <w:tcBorders>
              <w:bottom w:val="nil"/>
            </w:tcBorders>
            <w:textDirection w:val="tbRlV"/>
            <w:vAlign w:val="top"/>
          </w:tcPr>
          <w:p w14:paraId="4C0CFC8E">
            <w:pPr>
              <w:pStyle w:val="14"/>
              <w:spacing w:before="265" w:line="215" w:lineRule="auto"/>
              <w:ind w:left="356"/>
            </w:pPr>
            <w:r>
              <w:rPr>
                <w:spacing w:val="6"/>
              </w:rPr>
              <w:t>项 号</w:t>
            </w:r>
          </w:p>
        </w:tc>
        <w:tc>
          <w:tcPr>
            <w:tcW w:w="3449" w:type="dxa"/>
            <w:gridSpan w:val="3"/>
            <w:vAlign w:val="top"/>
          </w:tcPr>
          <w:p w14:paraId="6D9BC676">
            <w:pPr>
              <w:pStyle w:val="14"/>
              <w:spacing w:before="152" w:line="227" w:lineRule="auto"/>
              <w:ind w:left="584"/>
            </w:pPr>
            <w:r>
              <w:rPr>
                <w:spacing w:val="7"/>
              </w:rPr>
              <w:t>竞争性磋商采购文件需求</w:t>
            </w:r>
          </w:p>
        </w:tc>
        <w:tc>
          <w:tcPr>
            <w:tcW w:w="2940" w:type="dxa"/>
            <w:gridSpan w:val="3"/>
            <w:vAlign w:val="top"/>
          </w:tcPr>
          <w:p w14:paraId="7D9BC730">
            <w:pPr>
              <w:pStyle w:val="14"/>
              <w:spacing w:before="152" w:line="228" w:lineRule="auto"/>
              <w:ind w:left="880"/>
            </w:pPr>
            <w:r>
              <w:t>响应文件承诺</w:t>
            </w:r>
          </w:p>
        </w:tc>
        <w:tc>
          <w:tcPr>
            <w:tcW w:w="1114" w:type="dxa"/>
            <w:vMerge w:val="restart"/>
            <w:tcBorders>
              <w:bottom w:val="nil"/>
            </w:tcBorders>
            <w:vAlign w:val="top"/>
          </w:tcPr>
          <w:p w14:paraId="437EB8FA">
            <w:pPr>
              <w:spacing w:line="246" w:lineRule="auto"/>
              <w:rPr>
                <w:rFonts w:ascii="Arial"/>
                <w:sz w:val="21"/>
              </w:rPr>
            </w:pPr>
          </w:p>
          <w:p w14:paraId="6A9C67AC">
            <w:pPr>
              <w:spacing w:line="246" w:lineRule="auto"/>
              <w:rPr>
                <w:rFonts w:ascii="Arial"/>
                <w:sz w:val="21"/>
              </w:rPr>
            </w:pPr>
          </w:p>
          <w:p w14:paraId="4E0C4DDE">
            <w:pPr>
              <w:pStyle w:val="14"/>
              <w:spacing w:before="65" w:line="228" w:lineRule="auto"/>
              <w:ind w:left="130"/>
            </w:pPr>
            <w:r>
              <w:rPr>
                <w:spacing w:val="4"/>
              </w:rPr>
              <w:t>偏离说明</w:t>
            </w:r>
          </w:p>
        </w:tc>
      </w:tr>
      <w:tr w14:paraId="075461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600" w:type="dxa"/>
            <w:vMerge w:val="continue"/>
            <w:tcBorders>
              <w:top w:val="nil"/>
            </w:tcBorders>
            <w:textDirection w:val="tbRlV"/>
            <w:vAlign w:val="top"/>
          </w:tcPr>
          <w:p w14:paraId="6D38C8F2">
            <w:pPr>
              <w:rPr>
                <w:rFonts w:ascii="Arial"/>
                <w:sz w:val="21"/>
              </w:rPr>
            </w:pPr>
          </w:p>
        </w:tc>
        <w:tc>
          <w:tcPr>
            <w:tcW w:w="1139" w:type="dxa"/>
            <w:vAlign w:val="top"/>
          </w:tcPr>
          <w:p w14:paraId="62A55FE5">
            <w:pPr>
              <w:pStyle w:val="14"/>
              <w:spacing w:before="248" w:line="228" w:lineRule="auto"/>
              <w:ind w:left="116"/>
            </w:pPr>
            <w:r>
              <w:rPr>
                <w:spacing w:val="5"/>
              </w:rPr>
              <w:t>服务名称</w:t>
            </w:r>
          </w:p>
        </w:tc>
        <w:tc>
          <w:tcPr>
            <w:tcW w:w="735" w:type="dxa"/>
            <w:vAlign w:val="top"/>
          </w:tcPr>
          <w:p w14:paraId="534D7674">
            <w:pPr>
              <w:pStyle w:val="14"/>
              <w:spacing w:before="248" w:line="228" w:lineRule="auto"/>
              <w:ind w:left="121"/>
            </w:pPr>
            <w:r>
              <w:rPr>
                <w:spacing w:val="1"/>
              </w:rPr>
              <w:t>数量</w:t>
            </w:r>
          </w:p>
        </w:tc>
        <w:tc>
          <w:tcPr>
            <w:tcW w:w="1575" w:type="dxa"/>
            <w:vAlign w:val="top"/>
          </w:tcPr>
          <w:p w14:paraId="2FA57E75">
            <w:pPr>
              <w:pStyle w:val="14"/>
              <w:spacing w:before="248" w:line="228" w:lineRule="auto"/>
              <w:ind w:left="121"/>
            </w:pPr>
            <w:r>
              <w:rPr>
                <w:spacing w:val="6"/>
              </w:rPr>
              <w:t>服务参数要求</w:t>
            </w:r>
          </w:p>
        </w:tc>
        <w:tc>
          <w:tcPr>
            <w:tcW w:w="1138" w:type="dxa"/>
            <w:vAlign w:val="top"/>
          </w:tcPr>
          <w:p w14:paraId="71150668">
            <w:pPr>
              <w:pStyle w:val="14"/>
              <w:spacing w:before="248" w:line="228" w:lineRule="auto"/>
              <w:ind w:left="123"/>
            </w:pPr>
            <w:r>
              <w:rPr>
                <w:spacing w:val="5"/>
              </w:rPr>
              <w:t>服务名称</w:t>
            </w:r>
          </w:p>
        </w:tc>
        <w:tc>
          <w:tcPr>
            <w:tcW w:w="657" w:type="dxa"/>
            <w:vAlign w:val="top"/>
          </w:tcPr>
          <w:p w14:paraId="6AA5460B">
            <w:pPr>
              <w:pStyle w:val="14"/>
              <w:spacing w:before="248" w:line="228" w:lineRule="auto"/>
              <w:ind w:left="127"/>
            </w:pPr>
            <w:r>
              <w:rPr>
                <w:spacing w:val="1"/>
              </w:rPr>
              <w:t>数量</w:t>
            </w:r>
          </w:p>
        </w:tc>
        <w:tc>
          <w:tcPr>
            <w:tcW w:w="1145" w:type="dxa"/>
            <w:vAlign w:val="top"/>
          </w:tcPr>
          <w:p w14:paraId="7981E417">
            <w:pPr>
              <w:pStyle w:val="14"/>
              <w:spacing w:before="248" w:line="228" w:lineRule="auto"/>
              <w:ind w:left="126"/>
            </w:pPr>
            <w:r>
              <w:rPr>
                <w:spacing w:val="5"/>
              </w:rPr>
              <w:t>服务参数</w:t>
            </w:r>
          </w:p>
        </w:tc>
        <w:tc>
          <w:tcPr>
            <w:tcW w:w="1114" w:type="dxa"/>
            <w:vMerge w:val="continue"/>
            <w:tcBorders>
              <w:top w:val="nil"/>
            </w:tcBorders>
            <w:vAlign w:val="top"/>
          </w:tcPr>
          <w:p w14:paraId="3F011DBB">
            <w:pPr>
              <w:rPr>
                <w:rFonts w:ascii="Arial"/>
                <w:sz w:val="21"/>
              </w:rPr>
            </w:pPr>
          </w:p>
        </w:tc>
      </w:tr>
      <w:tr w14:paraId="20A4BB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89" w:hRule="atLeast"/>
        </w:trPr>
        <w:tc>
          <w:tcPr>
            <w:tcW w:w="600" w:type="dxa"/>
            <w:vAlign w:val="top"/>
          </w:tcPr>
          <w:p w14:paraId="6558AD9D">
            <w:pPr>
              <w:spacing w:line="245" w:lineRule="auto"/>
              <w:rPr>
                <w:rFonts w:ascii="Arial"/>
                <w:sz w:val="21"/>
              </w:rPr>
            </w:pPr>
          </w:p>
          <w:p w14:paraId="2A821645">
            <w:pPr>
              <w:spacing w:line="245" w:lineRule="auto"/>
              <w:rPr>
                <w:rFonts w:ascii="Arial"/>
                <w:sz w:val="21"/>
              </w:rPr>
            </w:pPr>
          </w:p>
          <w:p w14:paraId="0B08A717">
            <w:pPr>
              <w:spacing w:line="246" w:lineRule="auto"/>
              <w:rPr>
                <w:rFonts w:ascii="Arial"/>
                <w:sz w:val="21"/>
              </w:rPr>
            </w:pPr>
          </w:p>
          <w:p w14:paraId="5CED7AB1">
            <w:pPr>
              <w:pStyle w:val="14"/>
              <w:spacing w:before="65" w:line="189" w:lineRule="auto"/>
              <w:ind w:left="156"/>
            </w:pPr>
            <w:r>
              <w:t>1</w:t>
            </w:r>
          </w:p>
        </w:tc>
        <w:tc>
          <w:tcPr>
            <w:tcW w:w="1139" w:type="dxa"/>
            <w:vAlign w:val="top"/>
          </w:tcPr>
          <w:p w14:paraId="0A433471">
            <w:pPr>
              <w:spacing w:line="337" w:lineRule="auto"/>
              <w:rPr>
                <w:rFonts w:ascii="Arial"/>
                <w:sz w:val="21"/>
              </w:rPr>
            </w:pPr>
          </w:p>
          <w:p w14:paraId="2FAECE38">
            <w:pPr>
              <w:spacing w:line="338" w:lineRule="auto"/>
              <w:rPr>
                <w:rFonts w:ascii="Arial"/>
                <w:sz w:val="21"/>
              </w:rPr>
            </w:pPr>
          </w:p>
          <w:p w14:paraId="46FDD193">
            <w:pPr>
              <w:pStyle w:val="14"/>
              <w:spacing w:before="65" w:line="324" w:lineRule="exact"/>
              <w:ind w:left="141"/>
            </w:pPr>
            <w:r>
              <w:rPr>
                <w:spacing w:val="-5"/>
                <w:position w:val="2"/>
              </w:rPr>
              <w:t>……</w:t>
            </w:r>
          </w:p>
        </w:tc>
        <w:tc>
          <w:tcPr>
            <w:tcW w:w="735" w:type="dxa"/>
            <w:vAlign w:val="top"/>
          </w:tcPr>
          <w:p w14:paraId="78CBFCBC">
            <w:pPr>
              <w:spacing w:line="337" w:lineRule="auto"/>
              <w:rPr>
                <w:rFonts w:ascii="Arial"/>
                <w:sz w:val="21"/>
              </w:rPr>
            </w:pPr>
          </w:p>
          <w:p w14:paraId="380F9ECE">
            <w:pPr>
              <w:spacing w:line="338" w:lineRule="auto"/>
              <w:rPr>
                <w:rFonts w:ascii="Arial"/>
                <w:sz w:val="21"/>
              </w:rPr>
            </w:pPr>
          </w:p>
          <w:p w14:paraId="6B2FD291">
            <w:pPr>
              <w:pStyle w:val="14"/>
              <w:spacing w:before="65" w:line="324" w:lineRule="exact"/>
              <w:ind w:left="145"/>
            </w:pPr>
            <w:r>
              <w:rPr>
                <w:position w:val="2"/>
              </w:rPr>
              <w:t>…</w:t>
            </w:r>
          </w:p>
        </w:tc>
        <w:tc>
          <w:tcPr>
            <w:tcW w:w="1575" w:type="dxa"/>
            <w:vAlign w:val="top"/>
          </w:tcPr>
          <w:p w14:paraId="283539B7">
            <w:pPr>
              <w:pStyle w:val="14"/>
              <w:spacing w:before="276" w:line="285" w:lineRule="auto"/>
              <w:ind w:left="124" w:right="721" w:firstLine="27"/>
              <w:jc w:val="both"/>
            </w:pPr>
            <w:r>
              <w:rPr>
                <w:spacing w:val="-8"/>
              </w:rPr>
              <w:t>1</w:t>
            </w:r>
            <w:r>
              <w:rPr>
                <w:spacing w:val="8"/>
              </w:rPr>
              <w:t xml:space="preserve">  </w:t>
            </w:r>
            <w:r>
              <w:rPr>
                <w:spacing w:val="-8"/>
              </w:rPr>
              <w:t>……</w:t>
            </w:r>
            <w:r>
              <w:rPr>
                <w:spacing w:val="1"/>
              </w:rPr>
              <w:t xml:space="preserve"> </w:t>
            </w:r>
            <w:r>
              <w:rPr>
                <w:spacing w:val="-4"/>
              </w:rPr>
              <w:t>2</w:t>
            </w:r>
            <w:r>
              <w:rPr>
                <w:spacing w:val="17"/>
              </w:rPr>
              <w:t xml:space="preserve">  </w:t>
            </w:r>
            <w:r>
              <w:rPr>
                <w:spacing w:val="-4"/>
              </w:rPr>
              <w:t>……</w:t>
            </w:r>
            <w:r>
              <w:t xml:space="preserve"> </w:t>
            </w:r>
            <w:r>
              <w:rPr>
                <w:spacing w:val="-3"/>
              </w:rPr>
              <w:t>3</w:t>
            </w:r>
            <w:r>
              <w:rPr>
                <w:spacing w:val="15"/>
              </w:rPr>
              <w:t xml:space="preserve">  </w:t>
            </w:r>
            <w:r>
              <w:rPr>
                <w:spacing w:val="-3"/>
              </w:rPr>
              <w:t>……</w:t>
            </w:r>
          </w:p>
          <w:p w14:paraId="22BD0737">
            <w:pPr>
              <w:spacing w:before="97" w:line="38" w:lineRule="exact"/>
              <w:ind w:firstLine="147"/>
            </w:pPr>
            <w:r>
              <w:drawing>
                <wp:inline distT="0" distB="0" distL="0" distR="0">
                  <wp:extent cx="236855" cy="23495"/>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62"/>
                          <a:stretch>
                            <a:fillRect/>
                          </a:stretch>
                        </pic:blipFill>
                        <pic:spPr>
                          <a:xfrm>
                            <a:off x="0" y="0"/>
                            <a:ext cx="236874" cy="24106"/>
                          </a:xfrm>
                          <a:prstGeom prst="rect">
                            <a:avLst/>
                          </a:prstGeom>
                        </pic:spPr>
                      </pic:pic>
                    </a:graphicData>
                  </a:graphic>
                </wp:inline>
              </w:drawing>
            </w:r>
          </w:p>
        </w:tc>
        <w:tc>
          <w:tcPr>
            <w:tcW w:w="1138" w:type="dxa"/>
            <w:vAlign w:val="top"/>
          </w:tcPr>
          <w:p w14:paraId="2C6748A0">
            <w:pPr>
              <w:spacing w:line="337" w:lineRule="auto"/>
              <w:rPr>
                <w:rFonts w:ascii="Arial"/>
                <w:sz w:val="21"/>
              </w:rPr>
            </w:pPr>
          </w:p>
          <w:p w14:paraId="04640EA5">
            <w:pPr>
              <w:spacing w:line="338" w:lineRule="auto"/>
              <w:rPr>
                <w:rFonts w:ascii="Arial"/>
                <w:sz w:val="21"/>
              </w:rPr>
            </w:pPr>
          </w:p>
          <w:p w14:paraId="498849B4">
            <w:pPr>
              <w:pStyle w:val="14"/>
              <w:spacing w:before="65" w:line="324" w:lineRule="exact"/>
              <w:ind w:left="148"/>
            </w:pPr>
            <w:r>
              <w:rPr>
                <w:spacing w:val="-5"/>
                <w:position w:val="2"/>
              </w:rPr>
              <w:t>……</w:t>
            </w:r>
          </w:p>
        </w:tc>
        <w:tc>
          <w:tcPr>
            <w:tcW w:w="657" w:type="dxa"/>
            <w:vAlign w:val="top"/>
          </w:tcPr>
          <w:p w14:paraId="019FBD55">
            <w:pPr>
              <w:spacing w:line="337" w:lineRule="auto"/>
              <w:rPr>
                <w:rFonts w:ascii="Arial"/>
                <w:sz w:val="21"/>
              </w:rPr>
            </w:pPr>
          </w:p>
          <w:p w14:paraId="492E130B">
            <w:pPr>
              <w:spacing w:line="338" w:lineRule="auto"/>
              <w:rPr>
                <w:rFonts w:ascii="Arial"/>
                <w:sz w:val="21"/>
              </w:rPr>
            </w:pPr>
          </w:p>
          <w:p w14:paraId="513EE536">
            <w:pPr>
              <w:pStyle w:val="14"/>
              <w:spacing w:before="65" w:line="324" w:lineRule="exact"/>
              <w:ind w:left="150"/>
            </w:pPr>
            <w:r>
              <w:rPr>
                <w:position w:val="2"/>
              </w:rPr>
              <w:t>…</w:t>
            </w:r>
          </w:p>
        </w:tc>
        <w:tc>
          <w:tcPr>
            <w:tcW w:w="1145" w:type="dxa"/>
            <w:vAlign w:val="top"/>
          </w:tcPr>
          <w:p w14:paraId="7A5B8B37">
            <w:pPr>
              <w:pStyle w:val="14"/>
              <w:spacing w:before="276" w:line="285" w:lineRule="auto"/>
              <w:ind w:left="131" w:right="284" w:firstLine="24"/>
              <w:jc w:val="both"/>
            </w:pPr>
            <w:r>
              <w:rPr>
                <w:spacing w:val="-8"/>
              </w:rPr>
              <w:t>1</w:t>
            </w:r>
            <w:r>
              <w:rPr>
                <w:spacing w:val="9"/>
              </w:rPr>
              <w:t xml:space="preserve">  </w:t>
            </w:r>
            <w:r>
              <w:rPr>
                <w:spacing w:val="-8"/>
              </w:rPr>
              <w:t>……</w:t>
            </w:r>
            <w:r>
              <w:rPr>
                <w:spacing w:val="1"/>
              </w:rPr>
              <w:t xml:space="preserve"> </w:t>
            </w:r>
            <w:r>
              <w:rPr>
                <w:spacing w:val="-4"/>
              </w:rPr>
              <w:t>2</w:t>
            </w:r>
            <w:r>
              <w:rPr>
                <w:spacing w:val="17"/>
              </w:rPr>
              <w:t xml:space="preserve">  </w:t>
            </w:r>
            <w:r>
              <w:rPr>
                <w:spacing w:val="-4"/>
              </w:rPr>
              <w:t>……</w:t>
            </w:r>
            <w:r>
              <w:t xml:space="preserve"> </w:t>
            </w:r>
            <w:r>
              <w:rPr>
                <w:spacing w:val="-3"/>
              </w:rPr>
              <w:t>3</w:t>
            </w:r>
            <w:r>
              <w:rPr>
                <w:spacing w:val="15"/>
              </w:rPr>
              <w:t xml:space="preserve">  </w:t>
            </w:r>
            <w:r>
              <w:rPr>
                <w:spacing w:val="-3"/>
              </w:rPr>
              <w:t>……</w:t>
            </w:r>
          </w:p>
          <w:p w14:paraId="75839F52">
            <w:pPr>
              <w:spacing w:before="97" w:line="38" w:lineRule="exact"/>
              <w:ind w:firstLine="153"/>
            </w:pPr>
            <w:r>
              <w:drawing>
                <wp:inline distT="0" distB="0" distL="0" distR="0">
                  <wp:extent cx="236855" cy="23495"/>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62"/>
                          <a:stretch>
                            <a:fillRect/>
                          </a:stretch>
                        </pic:blipFill>
                        <pic:spPr>
                          <a:xfrm>
                            <a:off x="0" y="0"/>
                            <a:ext cx="236874" cy="24106"/>
                          </a:xfrm>
                          <a:prstGeom prst="rect">
                            <a:avLst/>
                          </a:prstGeom>
                        </pic:spPr>
                      </pic:pic>
                    </a:graphicData>
                  </a:graphic>
                </wp:inline>
              </w:drawing>
            </w:r>
          </w:p>
        </w:tc>
        <w:tc>
          <w:tcPr>
            <w:tcW w:w="1114" w:type="dxa"/>
            <w:vAlign w:val="top"/>
          </w:tcPr>
          <w:p w14:paraId="45A86A2C">
            <w:pPr>
              <w:rPr>
                <w:rFonts w:ascii="Arial"/>
                <w:sz w:val="21"/>
              </w:rPr>
            </w:pPr>
          </w:p>
        </w:tc>
      </w:tr>
      <w:tr w14:paraId="2A4E7E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87" w:hRule="atLeast"/>
        </w:trPr>
        <w:tc>
          <w:tcPr>
            <w:tcW w:w="600" w:type="dxa"/>
            <w:vAlign w:val="top"/>
          </w:tcPr>
          <w:p w14:paraId="4061BA19">
            <w:pPr>
              <w:spacing w:line="245" w:lineRule="auto"/>
              <w:rPr>
                <w:rFonts w:ascii="Arial"/>
                <w:sz w:val="21"/>
              </w:rPr>
            </w:pPr>
          </w:p>
          <w:p w14:paraId="542E5FA1">
            <w:pPr>
              <w:spacing w:line="245" w:lineRule="auto"/>
              <w:rPr>
                <w:rFonts w:ascii="Arial"/>
                <w:sz w:val="21"/>
              </w:rPr>
            </w:pPr>
          </w:p>
          <w:p w14:paraId="757AF3B7">
            <w:pPr>
              <w:spacing w:line="245" w:lineRule="auto"/>
              <w:rPr>
                <w:rFonts w:ascii="Arial"/>
                <w:sz w:val="21"/>
              </w:rPr>
            </w:pPr>
          </w:p>
          <w:p w14:paraId="184FF375">
            <w:pPr>
              <w:pStyle w:val="14"/>
              <w:spacing w:before="65" w:line="189" w:lineRule="auto"/>
              <w:ind w:left="128"/>
            </w:pPr>
            <w:r>
              <w:t>2</w:t>
            </w:r>
          </w:p>
        </w:tc>
        <w:tc>
          <w:tcPr>
            <w:tcW w:w="1139" w:type="dxa"/>
            <w:vAlign w:val="top"/>
          </w:tcPr>
          <w:p w14:paraId="6D076452">
            <w:pPr>
              <w:spacing w:line="335" w:lineRule="auto"/>
              <w:rPr>
                <w:rFonts w:ascii="Arial"/>
                <w:sz w:val="21"/>
              </w:rPr>
            </w:pPr>
          </w:p>
          <w:p w14:paraId="49BFE1E7">
            <w:pPr>
              <w:spacing w:line="336" w:lineRule="auto"/>
              <w:rPr>
                <w:rFonts w:ascii="Arial"/>
                <w:sz w:val="21"/>
              </w:rPr>
            </w:pPr>
          </w:p>
          <w:p w14:paraId="2903A1C9">
            <w:pPr>
              <w:pStyle w:val="14"/>
              <w:spacing w:before="65" w:line="324" w:lineRule="exact"/>
              <w:ind w:left="141"/>
            </w:pPr>
            <w:r>
              <w:rPr>
                <w:spacing w:val="-5"/>
                <w:position w:val="2"/>
              </w:rPr>
              <w:t>……</w:t>
            </w:r>
          </w:p>
        </w:tc>
        <w:tc>
          <w:tcPr>
            <w:tcW w:w="735" w:type="dxa"/>
            <w:vAlign w:val="top"/>
          </w:tcPr>
          <w:p w14:paraId="18C03B03">
            <w:pPr>
              <w:spacing w:line="335" w:lineRule="auto"/>
              <w:rPr>
                <w:rFonts w:ascii="Arial"/>
                <w:sz w:val="21"/>
              </w:rPr>
            </w:pPr>
          </w:p>
          <w:p w14:paraId="29270E5D">
            <w:pPr>
              <w:spacing w:line="336" w:lineRule="auto"/>
              <w:rPr>
                <w:rFonts w:ascii="Arial"/>
                <w:sz w:val="21"/>
              </w:rPr>
            </w:pPr>
          </w:p>
          <w:p w14:paraId="2BF938C0">
            <w:pPr>
              <w:pStyle w:val="14"/>
              <w:spacing w:before="65" w:line="324" w:lineRule="exact"/>
              <w:ind w:left="145"/>
            </w:pPr>
            <w:r>
              <w:rPr>
                <w:position w:val="2"/>
              </w:rPr>
              <w:t>…</w:t>
            </w:r>
          </w:p>
        </w:tc>
        <w:tc>
          <w:tcPr>
            <w:tcW w:w="1575" w:type="dxa"/>
            <w:vAlign w:val="top"/>
          </w:tcPr>
          <w:p w14:paraId="12DA8698">
            <w:pPr>
              <w:pStyle w:val="14"/>
              <w:spacing w:before="275" w:line="285" w:lineRule="auto"/>
              <w:ind w:left="124" w:right="721" w:firstLine="27"/>
              <w:jc w:val="both"/>
            </w:pPr>
            <w:r>
              <w:rPr>
                <w:spacing w:val="-8"/>
              </w:rPr>
              <w:t>1</w:t>
            </w:r>
            <w:r>
              <w:rPr>
                <w:spacing w:val="8"/>
              </w:rPr>
              <w:t xml:space="preserve">  </w:t>
            </w:r>
            <w:r>
              <w:rPr>
                <w:spacing w:val="-8"/>
              </w:rPr>
              <w:t>……</w:t>
            </w:r>
            <w:r>
              <w:rPr>
                <w:spacing w:val="1"/>
              </w:rPr>
              <w:t xml:space="preserve"> </w:t>
            </w:r>
            <w:r>
              <w:rPr>
                <w:spacing w:val="-4"/>
              </w:rPr>
              <w:t>2</w:t>
            </w:r>
            <w:r>
              <w:rPr>
                <w:spacing w:val="17"/>
              </w:rPr>
              <w:t xml:space="preserve">  </w:t>
            </w:r>
            <w:r>
              <w:rPr>
                <w:spacing w:val="-4"/>
              </w:rPr>
              <w:t>……</w:t>
            </w:r>
            <w:r>
              <w:t xml:space="preserve"> </w:t>
            </w:r>
            <w:r>
              <w:rPr>
                <w:spacing w:val="-3"/>
              </w:rPr>
              <w:t>3</w:t>
            </w:r>
            <w:r>
              <w:rPr>
                <w:spacing w:val="15"/>
              </w:rPr>
              <w:t xml:space="preserve">  </w:t>
            </w:r>
            <w:r>
              <w:rPr>
                <w:spacing w:val="-3"/>
              </w:rPr>
              <w:t>……</w:t>
            </w:r>
          </w:p>
          <w:p w14:paraId="1AE5206F">
            <w:pPr>
              <w:spacing w:before="97" w:line="38" w:lineRule="exact"/>
              <w:ind w:firstLine="147"/>
            </w:pPr>
            <w:r>
              <w:drawing>
                <wp:inline distT="0" distB="0" distL="0" distR="0">
                  <wp:extent cx="236855" cy="23495"/>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63"/>
                          <a:stretch>
                            <a:fillRect/>
                          </a:stretch>
                        </pic:blipFill>
                        <pic:spPr>
                          <a:xfrm>
                            <a:off x="0" y="0"/>
                            <a:ext cx="236874" cy="24105"/>
                          </a:xfrm>
                          <a:prstGeom prst="rect">
                            <a:avLst/>
                          </a:prstGeom>
                        </pic:spPr>
                      </pic:pic>
                    </a:graphicData>
                  </a:graphic>
                </wp:inline>
              </w:drawing>
            </w:r>
          </w:p>
        </w:tc>
        <w:tc>
          <w:tcPr>
            <w:tcW w:w="1138" w:type="dxa"/>
            <w:vAlign w:val="top"/>
          </w:tcPr>
          <w:p w14:paraId="1C74DB4C">
            <w:pPr>
              <w:spacing w:line="335" w:lineRule="auto"/>
              <w:rPr>
                <w:rFonts w:ascii="Arial"/>
                <w:sz w:val="21"/>
              </w:rPr>
            </w:pPr>
          </w:p>
          <w:p w14:paraId="7B817445">
            <w:pPr>
              <w:spacing w:line="336" w:lineRule="auto"/>
              <w:rPr>
                <w:rFonts w:ascii="Arial"/>
                <w:sz w:val="21"/>
              </w:rPr>
            </w:pPr>
          </w:p>
          <w:p w14:paraId="5B57787D">
            <w:pPr>
              <w:pStyle w:val="14"/>
              <w:spacing w:before="65" w:line="324" w:lineRule="exact"/>
              <w:ind w:left="148"/>
            </w:pPr>
            <w:r>
              <w:rPr>
                <w:spacing w:val="-5"/>
                <w:position w:val="2"/>
              </w:rPr>
              <w:t>……</w:t>
            </w:r>
          </w:p>
        </w:tc>
        <w:tc>
          <w:tcPr>
            <w:tcW w:w="657" w:type="dxa"/>
            <w:vAlign w:val="top"/>
          </w:tcPr>
          <w:p w14:paraId="170ABD04">
            <w:pPr>
              <w:spacing w:line="335" w:lineRule="auto"/>
              <w:rPr>
                <w:rFonts w:ascii="Arial"/>
                <w:sz w:val="21"/>
              </w:rPr>
            </w:pPr>
          </w:p>
          <w:p w14:paraId="6F19886C">
            <w:pPr>
              <w:spacing w:line="336" w:lineRule="auto"/>
              <w:rPr>
                <w:rFonts w:ascii="Arial"/>
                <w:sz w:val="21"/>
              </w:rPr>
            </w:pPr>
          </w:p>
          <w:p w14:paraId="2B2BF8B0">
            <w:pPr>
              <w:pStyle w:val="14"/>
              <w:spacing w:before="65" w:line="324" w:lineRule="exact"/>
              <w:ind w:left="150"/>
            </w:pPr>
            <w:r>
              <w:rPr>
                <w:position w:val="2"/>
              </w:rPr>
              <w:t>…</w:t>
            </w:r>
          </w:p>
        </w:tc>
        <w:tc>
          <w:tcPr>
            <w:tcW w:w="1145" w:type="dxa"/>
            <w:vAlign w:val="top"/>
          </w:tcPr>
          <w:p w14:paraId="57B0A6F2">
            <w:pPr>
              <w:pStyle w:val="14"/>
              <w:spacing w:before="275" w:line="285" w:lineRule="auto"/>
              <w:ind w:left="131" w:right="284" w:firstLine="24"/>
              <w:jc w:val="both"/>
            </w:pPr>
            <w:r>
              <w:rPr>
                <w:spacing w:val="-8"/>
              </w:rPr>
              <w:t>1</w:t>
            </w:r>
            <w:r>
              <w:rPr>
                <w:spacing w:val="9"/>
              </w:rPr>
              <w:t xml:space="preserve">  </w:t>
            </w:r>
            <w:r>
              <w:rPr>
                <w:spacing w:val="-8"/>
              </w:rPr>
              <w:t>……</w:t>
            </w:r>
            <w:r>
              <w:rPr>
                <w:spacing w:val="1"/>
              </w:rPr>
              <w:t xml:space="preserve"> </w:t>
            </w:r>
            <w:r>
              <w:rPr>
                <w:spacing w:val="-4"/>
              </w:rPr>
              <w:t>2</w:t>
            </w:r>
            <w:r>
              <w:rPr>
                <w:spacing w:val="17"/>
              </w:rPr>
              <w:t xml:space="preserve">  </w:t>
            </w:r>
            <w:r>
              <w:rPr>
                <w:spacing w:val="-4"/>
              </w:rPr>
              <w:t>……</w:t>
            </w:r>
            <w:r>
              <w:t xml:space="preserve"> </w:t>
            </w:r>
            <w:r>
              <w:rPr>
                <w:spacing w:val="-3"/>
              </w:rPr>
              <w:t>3</w:t>
            </w:r>
            <w:r>
              <w:rPr>
                <w:spacing w:val="15"/>
              </w:rPr>
              <w:t xml:space="preserve">  </w:t>
            </w:r>
            <w:r>
              <w:rPr>
                <w:spacing w:val="-3"/>
              </w:rPr>
              <w:t>……</w:t>
            </w:r>
          </w:p>
          <w:p w14:paraId="5C00E98E">
            <w:pPr>
              <w:spacing w:before="97" w:line="38" w:lineRule="exact"/>
              <w:ind w:firstLine="153"/>
            </w:pPr>
            <w:r>
              <w:drawing>
                <wp:inline distT="0" distB="0" distL="0" distR="0">
                  <wp:extent cx="236855" cy="23495"/>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63"/>
                          <a:stretch>
                            <a:fillRect/>
                          </a:stretch>
                        </pic:blipFill>
                        <pic:spPr>
                          <a:xfrm>
                            <a:off x="0" y="0"/>
                            <a:ext cx="236874" cy="24105"/>
                          </a:xfrm>
                          <a:prstGeom prst="rect">
                            <a:avLst/>
                          </a:prstGeom>
                        </pic:spPr>
                      </pic:pic>
                    </a:graphicData>
                  </a:graphic>
                </wp:inline>
              </w:drawing>
            </w:r>
          </w:p>
        </w:tc>
        <w:tc>
          <w:tcPr>
            <w:tcW w:w="1114" w:type="dxa"/>
            <w:vAlign w:val="top"/>
          </w:tcPr>
          <w:p w14:paraId="079E19D5">
            <w:pPr>
              <w:rPr>
                <w:rFonts w:ascii="Arial"/>
                <w:sz w:val="21"/>
              </w:rPr>
            </w:pPr>
          </w:p>
        </w:tc>
      </w:tr>
      <w:tr w14:paraId="7BE213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600" w:type="dxa"/>
            <w:vAlign w:val="top"/>
          </w:tcPr>
          <w:p w14:paraId="31FDB219">
            <w:pPr>
              <w:pStyle w:val="14"/>
              <w:spacing w:before="242" w:line="67" w:lineRule="exact"/>
              <w:ind w:left="134"/>
            </w:pPr>
            <w:r>
              <w:rPr>
                <w:position w:val="1"/>
              </w:rPr>
              <w:t>...</w:t>
            </w:r>
          </w:p>
        </w:tc>
        <w:tc>
          <w:tcPr>
            <w:tcW w:w="1139" w:type="dxa"/>
            <w:vAlign w:val="top"/>
          </w:tcPr>
          <w:p w14:paraId="7FEC7114">
            <w:pPr>
              <w:rPr>
                <w:rFonts w:ascii="Arial"/>
                <w:sz w:val="21"/>
              </w:rPr>
            </w:pPr>
          </w:p>
        </w:tc>
        <w:tc>
          <w:tcPr>
            <w:tcW w:w="735" w:type="dxa"/>
            <w:vAlign w:val="top"/>
          </w:tcPr>
          <w:p w14:paraId="0CE0C021">
            <w:pPr>
              <w:rPr>
                <w:rFonts w:ascii="Arial"/>
                <w:sz w:val="21"/>
              </w:rPr>
            </w:pPr>
          </w:p>
        </w:tc>
        <w:tc>
          <w:tcPr>
            <w:tcW w:w="1575" w:type="dxa"/>
            <w:vAlign w:val="top"/>
          </w:tcPr>
          <w:p w14:paraId="76035B1F">
            <w:pPr>
              <w:rPr>
                <w:rFonts w:ascii="Arial"/>
                <w:sz w:val="21"/>
              </w:rPr>
            </w:pPr>
          </w:p>
        </w:tc>
        <w:tc>
          <w:tcPr>
            <w:tcW w:w="1138" w:type="dxa"/>
            <w:vAlign w:val="top"/>
          </w:tcPr>
          <w:p w14:paraId="61FFBCB0">
            <w:pPr>
              <w:rPr>
                <w:rFonts w:ascii="Arial"/>
                <w:sz w:val="21"/>
              </w:rPr>
            </w:pPr>
          </w:p>
        </w:tc>
        <w:tc>
          <w:tcPr>
            <w:tcW w:w="657" w:type="dxa"/>
            <w:vAlign w:val="top"/>
          </w:tcPr>
          <w:p w14:paraId="097A1032">
            <w:pPr>
              <w:rPr>
                <w:rFonts w:ascii="Arial"/>
                <w:sz w:val="21"/>
              </w:rPr>
            </w:pPr>
          </w:p>
        </w:tc>
        <w:tc>
          <w:tcPr>
            <w:tcW w:w="1145" w:type="dxa"/>
            <w:vAlign w:val="top"/>
          </w:tcPr>
          <w:p w14:paraId="01901BE1">
            <w:pPr>
              <w:rPr>
                <w:rFonts w:ascii="Arial"/>
                <w:sz w:val="21"/>
              </w:rPr>
            </w:pPr>
          </w:p>
        </w:tc>
        <w:tc>
          <w:tcPr>
            <w:tcW w:w="1114" w:type="dxa"/>
            <w:vAlign w:val="top"/>
          </w:tcPr>
          <w:p w14:paraId="2F6B5649">
            <w:pPr>
              <w:rPr>
                <w:rFonts w:ascii="Arial"/>
                <w:sz w:val="21"/>
              </w:rPr>
            </w:pPr>
          </w:p>
        </w:tc>
      </w:tr>
    </w:tbl>
    <w:p w14:paraId="7A60E5F4">
      <w:pPr>
        <w:spacing w:before="115" w:line="353" w:lineRule="auto"/>
        <w:ind w:right="300" w:firstLine="11"/>
        <w:jc w:val="both"/>
        <w:rPr>
          <w:rFonts w:ascii="宋体" w:hAnsi="宋体" w:eastAsia="宋体" w:cs="宋体"/>
          <w:sz w:val="24"/>
          <w:szCs w:val="24"/>
        </w:rPr>
      </w:pPr>
      <w:r>
        <w:rPr>
          <w:rFonts w:ascii="宋体" w:hAnsi="宋体" w:eastAsia="宋体" w:cs="宋体"/>
          <w:spacing w:val="-1"/>
          <w:sz w:val="24"/>
          <w:szCs w:val="24"/>
        </w:rPr>
        <w:t>注：供应商应根据自身的承诺，对照磋商文件要求，在“偏离说明</w:t>
      </w:r>
      <w:r>
        <w:rPr>
          <w:rFonts w:ascii="宋体" w:hAnsi="宋体" w:eastAsia="宋体" w:cs="宋体"/>
          <w:spacing w:val="-83"/>
          <w:sz w:val="24"/>
          <w:szCs w:val="24"/>
        </w:rPr>
        <w:t xml:space="preserve"> </w:t>
      </w:r>
      <w:r>
        <w:rPr>
          <w:rFonts w:ascii="宋体" w:hAnsi="宋体" w:eastAsia="宋体" w:cs="宋体"/>
          <w:spacing w:val="-1"/>
          <w:sz w:val="24"/>
          <w:szCs w:val="24"/>
        </w:rPr>
        <w:t>”中注明“正偏</w:t>
      </w:r>
      <w:r>
        <w:rPr>
          <w:rFonts w:ascii="宋体" w:hAnsi="宋体" w:eastAsia="宋体" w:cs="宋体"/>
          <w:sz w:val="24"/>
          <w:szCs w:val="24"/>
        </w:rPr>
        <w:t xml:space="preserve"> </w:t>
      </w:r>
      <w:r>
        <w:rPr>
          <w:rFonts w:ascii="宋体" w:hAnsi="宋体" w:eastAsia="宋体" w:cs="宋体"/>
          <w:spacing w:val="-7"/>
          <w:sz w:val="24"/>
          <w:szCs w:val="24"/>
        </w:rPr>
        <w:t>离</w:t>
      </w:r>
      <w:r>
        <w:rPr>
          <w:rFonts w:ascii="宋体" w:hAnsi="宋体" w:eastAsia="宋体" w:cs="宋体"/>
          <w:spacing w:val="-67"/>
          <w:sz w:val="24"/>
          <w:szCs w:val="24"/>
        </w:rPr>
        <w:t xml:space="preserve"> </w:t>
      </w:r>
      <w:r>
        <w:rPr>
          <w:rFonts w:ascii="宋体" w:hAnsi="宋体" w:eastAsia="宋体" w:cs="宋体"/>
          <w:spacing w:val="-7"/>
          <w:sz w:val="24"/>
          <w:szCs w:val="24"/>
        </w:rPr>
        <w:t>”、“负偏 离”或者“无偏离”。 既不属于“正偏离”也不属于“负偏离”即为</w:t>
      </w:r>
      <w:r>
        <w:rPr>
          <w:rFonts w:ascii="宋体" w:hAnsi="宋体" w:eastAsia="宋体" w:cs="宋体"/>
          <w:sz w:val="24"/>
          <w:szCs w:val="24"/>
        </w:rPr>
        <w:t xml:space="preserve"> </w:t>
      </w:r>
      <w:r>
        <w:rPr>
          <w:rFonts w:ascii="宋体" w:hAnsi="宋体" w:eastAsia="宋体" w:cs="宋体"/>
          <w:spacing w:val="-3"/>
          <w:sz w:val="24"/>
          <w:szCs w:val="24"/>
        </w:rPr>
        <w:t>“无偏离”。当响应文件 的商务内容低于竞争性磋商采购文件要求时，竞标人应当</w:t>
      </w:r>
      <w:r>
        <w:rPr>
          <w:rFonts w:ascii="宋体" w:hAnsi="宋体" w:eastAsia="宋体" w:cs="宋体"/>
          <w:spacing w:val="2"/>
          <w:sz w:val="24"/>
          <w:szCs w:val="24"/>
        </w:rPr>
        <w:t xml:space="preserve"> </w:t>
      </w:r>
      <w:r>
        <w:rPr>
          <w:rFonts w:ascii="宋体" w:hAnsi="宋体" w:eastAsia="宋体" w:cs="宋体"/>
          <w:sz w:val="24"/>
          <w:szCs w:val="24"/>
        </w:rPr>
        <w:t>如实写明“负偏离</w:t>
      </w:r>
      <w:r>
        <w:rPr>
          <w:rFonts w:ascii="宋体" w:hAnsi="宋体" w:eastAsia="宋体" w:cs="宋体"/>
          <w:spacing w:val="-85"/>
          <w:sz w:val="24"/>
          <w:szCs w:val="24"/>
        </w:rPr>
        <w:t xml:space="preserve"> </w:t>
      </w:r>
      <w:r>
        <w:rPr>
          <w:rFonts w:ascii="宋体" w:hAnsi="宋体" w:eastAsia="宋体" w:cs="宋体"/>
          <w:sz w:val="24"/>
          <w:szCs w:val="24"/>
        </w:rPr>
        <w:t>”，否则视为虚假应标。</w:t>
      </w:r>
    </w:p>
    <w:p w14:paraId="0D816957">
      <w:pPr>
        <w:spacing w:before="36" w:line="219" w:lineRule="auto"/>
        <w:ind w:left="3462"/>
        <w:rPr>
          <w:rFonts w:ascii="宋体" w:hAnsi="宋体" w:eastAsia="宋体" w:cs="宋体"/>
          <w:sz w:val="24"/>
          <w:szCs w:val="24"/>
        </w:rPr>
      </w:pPr>
      <w:r>
        <w:rPr>
          <w:rFonts w:ascii="宋体" w:hAnsi="宋体" w:eastAsia="宋体" w:cs="宋体"/>
          <w:b/>
          <w:bCs/>
          <w:spacing w:val="-3"/>
          <w:sz w:val="24"/>
          <w:szCs w:val="24"/>
        </w:rPr>
        <w:t>服务配置清单(如有)</w:t>
      </w:r>
    </w:p>
    <w:p w14:paraId="33F60643">
      <w:pPr>
        <w:spacing w:line="213" w:lineRule="exact"/>
      </w:pPr>
    </w:p>
    <w:tbl>
      <w:tblPr>
        <w:tblStyle w:val="13"/>
        <w:tblW w:w="8960" w:type="dxa"/>
        <w:tblInd w:w="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6"/>
        <w:gridCol w:w="1244"/>
        <w:gridCol w:w="801"/>
        <w:gridCol w:w="894"/>
        <w:gridCol w:w="1783"/>
        <w:gridCol w:w="1242"/>
        <w:gridCol w:w="737"/>
        <w:gridCol w:w="1513"/>
      </w:tblGrid>
      <w:tr w14:paraId="43F394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1" w:hRule="atLeast"/>
        </w:trPr>
        <w:tc>
          <w:tcPr>
            <w:tcW w:w="746" w:type="dxa"/>
            <w:vAlign w:val="top"/>
          </w:tcPr>
          <w:p w14:paraId="0B83DF12">
            <w:pPr>
              <w:spacing w:line="378" w:lineRule="auto"/>
              <w:rPr>
                <w:rFonts w:ascii="Arial"/>
                <w:sz w:val="21"/>
              </w:rPr>
            </w:pPr>
          </w:p>
          <w:p w14:paraId="60A7556B">
            <w:pPr>
              <w:pStyle w:val="14"/>
              <w:spacing w:before="78" w:line="221" w:lineRule="auto"/>
              <w:ind w:left="146"/>
              <w:rPr>
                <w:sz w:val="24"/>
                <w:szCs w:val="24"/>
              </w:rPr>
            </w:pPr>
            <w:r>
              <w:rPr>
                <w:spacing w:val="-5"/>
                <w:sz w:val="24"/>
                <w:szCs w:val="24"/>
              </w:rPr>
              <w:t>序号</w:t>
            </w:r>
          </w:p>
        </w:tc>
        <w:tc>
          <w:tcPr>
            <w:tcW w:w="1244" w:type="dxa"/>
            <w:vAlign w:val="top"/>
          </w:tcPr>
          <w:p w14:paraId="16FB17F1">
            <w:pPr>
              <w:spacing w:line="379" w:lineRule="auto"/>
              <w:rPr>
                <w:rFonts w:ascii="Arial"/>
                <w:sz w:val="21"/>
              </w:rPr>
            </w:pPr>
          </w:p>
          <w:p w14:paraId="31809BDB">
            <w:pPr>
              <w:pStyle w:val="14"/>
              <w:spacing w:before="78" w:line="219" w:lineRule="auto"/>
              <w:ind w:left="154"/>
              <w:rPr>
                <w:sz w:val="24"/>
                <w:szCs w:val="24"/>
              </w:rPr>
            </w:pPr>
            <w:r>
              <w:rPr>
                <w:spacing w:val="-5"/>
                <w:sz w:val="24"/>
                <w:szCs w:val="24"/>
              </w:rPr>
              <w:t>服务名称</w:t>
            </w:r>
          </w:p>
        </w:tc>
        <w:tc>
          <w:tcPr>
            <w:tcW w:w="801" w:type="dxa"/>
            <w:vAlign w:val="top"/>
          </w:tcPr>
          <w:p w14:paraId="04E0674D">
            <w:pPr>
              <w:pStyle w:val="14"/>
              <w:spacing w:before="143" w:line="219" w:lineRule="auto"/>
              <w:ind w:left="179"/>
              <w:rPr>
                <w:sz w:val="24"/>
                <w:szCs w:val="24"/>
              </w:rPr>
            </w:pPr>
            <w:r>
              <w:rPr>
                <w:spacing w:val="-6"/>
                <w:sz w:val="24"/>
                <w:szCs w:val="24"/>
              </w:rPr>
              <w:t>数量</w:t>
            </w:r>
          </w:p>
          <w:p w14:paraId="51F38728">
            <w:pPr>
              <w:pStyle w:val="14"/>
              <w:spacing w:before="26" w:line="220" w:lineRule="auto"/>
              <w:ind w:left="172"/>
              <w:rPr>
                <w:sz w:val="24"/>
                <w:szCs w:val="24"/>
              </w:rPr>
            </w:pPr>
            <w:r>
              <w:rPr>
                <w:spacing w:val="-5"/>
                <w:sz w:val="24"/>
                <w:szCs w:val="24"/>
              </w:rPr>
              <w:t>及单</w:t>
            </w:r>
          </w:p>
          <w:p w14:paraId="2FA464C8">
            <w:pPr>
              <w:pStyle w:val="14"/>
              <w:spacing w:before="26" w:line="203" w:lineRule="auto"/>
              <w:ind w:left="293"/>
              <w:rPr>
                <w:sz w:val="24"/>
                <w:szCs w:val="24"/>
              </w:rPr>
            </w:pPr>
            <w:r>
              <w:rPr>
                <w:sz w:val="24"/>
                <w:szCs w:val="24"/>
              </w:rPr>
              <w:t>位</w:t>
            </w:r>
          </w:p>
        </w:tc>
        <w:tc>
          <w:tcPr>
            <w:tcW w:w="894" w:type="dxa"/>
            <w:vAlign w:val="top"/>
          </w:tcPr>
          <w:p w14:paraId="2FF61750">
            <w:pPr>
              <w:spacing w:line="379" w:lineRule="auto"/>
              <w:rPr>
                <w:rFonts w:ascii="Arial"/>
                <w:sz w:val="21"/>
              </w:rPr>
            </w:pPr>
          </w:p>
          <w:p w14:paraId="5681872F">
            <w:pPr>
              <w:pStyle w:val="14"/>
              <w:spacing w:before="78" w:line="219" w:lineRule="auto"/>
              <w:ind w:left="260"/>
              <w:rPr>
                <w:sz w:val="24"/>
                <w:szCs w:val="24"/>
              </w:rPr>
            </w:pPr>
            <w:r>
              <w:rPr>
                <w:spacing w:val="-15"/>
                <w:sz w:val="24"/>
                <w:szCs w:val="24"/>
              </w:rPr>
              <w:t>品牌</w:t>
            </w:r>
          </w:p>
        </w:tc>
        <w:tc>
          <w:tcPr>
            <w:tcW w:w="1783" w:type="dxa"/>
            <w:vAlign w:val="top"/>
          </w:tcPr>
          <w:p w14:paraId="4CA61072">
            <w:pPr>
              <w:spacing w:line="379" w:lineRule="auto"/>
              <w:rPr>
                <w:rFonts w:ascii="Arial"/>
                <w:sz w:val="21"/>
              </w:rPr>
            </w:pPr>
          </w:p>
          <w:p w14:paraId="63B0E064">
            <w:pPr>
              <w:pStyle w:val="14"/>
              <w:spacing w:before="78" w:line="219" w:lineRule="auto"/>
              <w:ind w:left="430"/>
              <w:rPr>
                <w:sz w:val="24"/>
                <w:szCs w:val="24"/>
              </w:rPr>
            </w:pPr>
            <w:r>
              <w:rPr>
                <w:spacing w:val="-7"/>
                <w:sz w:val="24"/>
                <w:szCs w:val="24"/>
              </w:rPr>
              <w:t>规格型号</w:t>
            </w:r>
          </w:p>
        </w:tc>
        <w:tc>
          <w:tcPr>
            <w:tcW w:w="1242" w:type="dxa"/>
            <w:vAlign w:val="top"/>
          </w:tcPr>
          <w:p w14:paraId="00CC69E1">
            <w:pPr>
              <w:spacing w:line="379" w:lineRule="auto"/>
              <w:rPr>
                <w:rFonts w:ascii="Arial"/>
                <w:sz w:val="21"/>
              </w:rPr>
            </w:pPr>
          </w:p>
          <w:p w14:paraId="550B2012">
            <w:pPr>
              <w:pStyle w:val="14"/>
              <w:spacing w:before="78" w:line="220" w:lineRule="auto"/>
              <w:ind w:left="281"/>
              <w:rPr>
                <w:sz w:val="24"/>
                <w:szCs w:val="24"/>
              </w:rPr>
            </w:pPr>
            <w:r>
              <w:rPr>
                <w:spacing w:val="-6"/>
                <w:sz w:val="24"/>
                <w:szCs w:val="24"/>
              </w:rPr>
              <w:t>制造商</w:t>
            </w:r>
          </w:p>
        </w:tc>
        <w:tc>
          <w:tcPr>
            <w:tcW w:w="737" w:type="dxa"/>
            <w:vAlign w:val="top"/>
          </w:tcPr>
          <w:p w14:paraId="73665667">
            <w:pPr>
              <w:pStyle w:val="14"/>
              <w:spacing w:before="263" w:line="234" w:lineRule="auto"/>
              <w:ind w:left="269" w:right="104" w:hanging="107"/>
              <w:rPr>
                <w:sz w:val="24"/>
                <w:szCs w:val="24"/>
              </w:rPr>
            </w:pPr>
            <w:r>
              <w:rPr>
                <w:spacing w:val="-8"/>
                <w:sz w:val="24"/>
                <w:szCs w:val="24"/>
              </w:rPr>
              <w:t>原产</w:t>
            </w:r>
            <w:r>
              <w:rPr>
                <w:sz w:val="24"/>
                <w:szCs w:val="24"/>
              </w:rPr>
              <w:t xml:space="preserve"> 地</w:t>
            </w:r>
          </w:p>
        </w:tc>
        <w:tc>
          <w:tcPr>
            <w:tcW w:w="1513" w:type="dxa"/>
            <w:vAlign w:val="top"/>
          </w:tcPr>
          <w:p w14:paraId="260ECA68">
            <w:pPr>
              <w:pStyle w:val="14"/>
              <w:spacing w:before="262" w:line="230" w:lineRule="auto"/>
              <w:ind w:left="178" w:right="160"/>
              <w:rPr>
                <w:sz w:val="24"/>
                <w:szCs w:val="24"/>
              </w:rPr>
            </w:pPr>
            <w:r>
              <w:rPr>
                <w:spacing w:val="-7"/>
                <w:sz w:val="24"/>
                <w:szCs w:val="24"/>
              </w:rPr>
              <w:t>参数性能、</w:t>
            </w:r>
            <w:r>
              <w:rPr>
                <w:spacing w:val="3"/>
                <w:sz w:val="24"/>
                <w:szCs w:val="24"/>
              </w:rPr>
              <w:t xml:space="preserve"> </w:t>
            </w:r>
            <w:r>
              <w:rPr>
                <w:spacing w:val="-7"/>
                <w:sz w:val="24"/>
                <w:szCs w:val="24"/>
              </w:rPr>
              <w:t>指标及配置</w:t>
            </w:r>
          </w:p>
        </w:tc>
      </w:tr>
      <w:tr w14:paraId="5C718E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746" w:type="dxa"/>
            <w:vAlign w:val="top"/>
          </w:tcPr>
          <w:p w14:paraId="5FBFB984">
            <w:pPr>
              <w:rPr>
                <w:rFonts w:ascii="Arial"/>
                <w:sz w:val="21"/>
              </w:rPr>
            </w:pPr>
          </w:p>
        </w:tc>
        <w:tc>
          <w:tcPr>
            <w:tcW w:w="1244" w:type="dxa"/>
            <w:vAlign w:val="top"/>
          </w:tcPr>
          <w:p w14:paraId="3F1F1ED3">
            <w:pPr>
              <w:rPr>
                <w:rFonts w:ascii="Arial"/>
                <w:sz w:val="21"/>
              </w:rPr>
            </w:pPr>
          </w:p>
        </w:tc>
        <w:tc>
          <w:tcPr>
            <w:tcW w:w="801" w:type="dxa"/>
            <w:vAlign w:val="top"/>
          </w:tcPr>
          <w:p w14:paraId="7F880E2A">
            <w:pPr>
              <w:rPr>
                <w:rFonts w:ascii="Arial"/>
                <w:sz w:val="21"/>
              </w:rPr>
            </w:pPr>
          </w:p>
        </w:tc>
        <w:tc>
          <w:tcPr>
            <w:tcW w:w="894" w:type="dxa"/>
            <w:vAlign w:val="top"/>
          </w:tcPr>
          <w:p w14:paraId="717297AF">
            <w:pPr>
              <w:rPr>
                <w:rFonts w:ascii="Arial"/>
                <w:sz w:val="21"/>
              </w:rPr>
            </w:pPr>
          </w:p>
        </w:tc>
        <w:tc>
          <w:tcPr>
            <w:tcW w:w="1783" w:type="dxa"/>
            <w:vAlign w:val="top"/>
          </w:tcPr>
          <w:p w14:paraId="55E402DD">
            <w:pPr>
              <w:rPr>
                <w:rFonts w:ascii="Arial"/>
                <w:sz w:val="21"/>
              </w:rPr>
            </w:pPr>
          </w:p>
        </w:tc>
        <w:tc>
          <w:tcPr>
            <w:tcW w:w="1242" w:type="dxa"/>
            <w:vAlign w:val="top"/>
          </w:tcPr>
          <w:p w14:paraId="6D55CA96">
            <w:pPr>
              <w:rPr>
                <w:rFonts w:ascii="Arial"/>
                <w:sz w:val="21"/>
              </w:rPr>
            </w:pPr>
          </w:p>
        </w:tc>
        <w:tc>
          <w:tcPr>
            <w:tcW w:w="737" w:type="dxa"/>
            <w:vAlign w:val="top"/>
          </w:tcPr>
          <w:p w14:paraId="47207C30">
            <w:pPr>
              <w:rPr>
                <w:rFonts w:ascii="Arial"/>
                <w:sz w:val="21"/>
              </w:rPr>
            </w:pPr>
          </w:p>
        </w:tc>
        <w:tc>
          <w:tcPr>
            <w:tcW w:w="1513" w:type="dxa"/>
            <w:vAlign w:val="top"/>
          </w:tcPr>
          <w:p w14:paraId="5749C3AB">
            <w:pPr>
              <w:rPr>
                <w:rFonts w:ascii="Arial"/>
                <w:sz w:val="21"/>
              </w:rPr>
            </w:pPr>
          </w:p>
        </w:tc>
      </w:tr>
      <w:tr w14:paraId="15BB28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746" w:type="dxa"/>
            <w:vAlign w:val="top"/>
          </w:tcPr>
          <w:p w14:paraId="71B2F858">
            <w:pPr>
              <w:rPr>
                <w:rFonts w:ascii="Arial"/>
                <w:sz w:val="21"/>
              </w:rPr>
            </w:pPr>
          </w:p>
        </w:tc>
        <w:tc>
          <w:tcPr>
            <w:tcW w:w="1244" w:type="dxa"/>
            <w:vAlign w:val="top"/>
          </w:tcPr>
          <w:p w14:paraId="1695BDEA">
            <w:pPr>
              <w:rPr>
                <w:rFonts w:ascii="Arial"/>
                <w:sz w:val="21"/>
              </w:rPr>
            </w:pPr>
          </w:p>
        </w:tc>
        <w:tc>
          <w:tcPr>
            <w:tcW w:w="801" w:type="dxa"/>
            <w:vAlign w:val="top"/>
          </w:tcPr>
          <w:p w14:paraId="3920F19C">
            <w:pPr>
              <w:rPr>
                <w:rFonts w:ascii="Arial"/>
                <w:sz w:val="21"/>
              </w:rPr>
            </w:pPr>
          </w:p>
        </w:tc>
        <w:tc>
          <w:tcPr>
            <w:tcW w:w="894" w:type="dxa"/>
            <w:vAlign w:val="top"/>
          </w:tcPr>
          <w:p w14:paraId="7A7A16F7">
            <w:pPr>
              <w:rPr>
                <w:rFonts w:ascii="Arial"/>
                <w:sz w:val="21"/>
              </w:rPr>
            </w:pPr>
          </w:p>
        </w:tc>
        <w:tc>
          <w:tcPr>
            <w:tcW w:w="1783" w:type="dxa"/>
            <w:vAlign w:val="top"/>
          </w:tcPr>
          <w:p w14:paraId="1B9A0709">
            <w:pPr>
              <w:rPr>
                <w:rFonts w:ascii="Arial"/>
                <w:sz w:val="21"/>
              </w:rPr>
            </w:pPr>
          </w:p>
        </w:tc>
        <w:tc>
          <w:tcPr>
            <w:tcW w:w="1242" w:type="dxa"/>
            <w:vAlign w:val="top"/>
          </w:tcPr>
          <w:p w14:paraId="285EDEDD">
            <w:pPr>
              <w:rPr>
                <w:rFonts w:ascii="Arial"/>
                <w:sz w:val="21"/>
              </w:rPr>
            </w:pPr>
          </w:p>
        </w:tc>
        <w:tc>
          <w:tcPr>
            <w:tcW w:w="737" w:type="dxa"/>
            <w:vAlign w:val="top"/>
          </w:tcPr>
          <w:p w14:paraId="32551D53">
            <w:pPr>
              <w:rPr>
                <w:rFonts w:ascii="Arial"/>
                <w:sz w:val="21"/>
              </w:rPr>
            </w:pPr>
          </w:p>
        </w:tc>
        <w:tc>
          <w:tcPr>
            <w:tcW w:w="1513" w:type="dxa"/>
            <w:vAlign w:val="top"/>
          </w:tcPr>
          <w:p w14:paraId="004FC202">
            <w:pPr>
              <w:rPr>
                <w:rFonts w:ascii="Arial"/>
                <w:sz w:val="21"/>
              </w:rPr>
            </w:pPr>
          </w:p>
        </w:tc>
      </w:tr>
      <w:tr w14:paraId="182E7A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746" w:type="dxa"/>
            <w:vAlign w:val="top"/>
          </w:tcPr>
          <w:p w14:paraId="76AC20E3">
            <w:pPr>
              <w:rPr>
                <w:rFonts w:ascii="Arial"/>
                <w:sz w:val="21"/>
              </w:rPr>
            </w:pPr>
          </w:p>
        </w:tc>
        <w:tc>
          <w:tcPr>
            <w:tcW w:w="1244" w:type="dxa"/>
            <w:vAlign w:val="top"/>
          </w:tcPr>
          <w:p w14:paraId="0F2FE229">
            <w:pPr>
              <w:rPr>
                <w:rFonts w:ascii="Arial"/>
                <w:sz w:val="21"/>
              </w:rPr>
            </w:pPr>
          </w:p>
        </w:tc>
        <w:tc>
          <w:tcPr>
            <w:tcW w:w="801" w:type="dxa"/>
            <w:vAlign w:val="top"/>
          </w:tcPr>
          <w:p w14:paraId="3F8BED20">
            <w:pPr>
              <w:rPr>
                <w:rFonts w:ascii="Arial"/>
                <w:sz w:val="21"/>
              </w:rPr>
            </w:pPr>
          </w:p>
        </w:tc>
        <w:tc>
          <w:tcPr>
            <w:tcW w:w="894" w:type="dxa"/>
            <w:vAlign w:val="top"/>
          </w:tcPr>
          <w:p w14:paraId="4E6292AE">
            <w:pPr>
              <w:rPr>
                <w:rFonts w:ascii="Arial"/>
                <w:sz w:val="21"/>
              </w:rPr>
            </w:pPr>
          </w:p>
        </w:tc>
        <w:tc>
          <w:tcPr>
            <w:tcW w:w="1783" w:type="dxa"/>
            <w:vAlign w:val="top"/>
          </w:tcPr>
          <w:p w14:paraId="36F8AD96">
            <w:pPr>
              <w:rPr>
                <w:rFonts w:ascii="Arial"/>
                <w:sz w:val="21"/>
              </w:rPr>
            </w:pPr>
          </w:p>
        </w:tc>
        <w:tc>
          <w:tcPr>
            <w:tcW w:w="1242" w:type="dxa"/>
            <w:vAlign w:val="top"/>
          </w:tcPr>
          <w:p w14:paraId="76A874D4">
            <w:pPr>
              <w:rPr>
                <w:rFonts w:ascii="Arial"/>
                <w:sz w:val="21"/>
              </w:rPr>
            </w:pPr>
          </w:p>
        </w:tc>
        <w:tc>
          <w:tcPr>
            <w:tcW w:w="737" w:type="dxa"/>
            <w:vAlign w:val="top"/>
          </w:tcPr>
          <w:p w14:paraId="784F6F86">
            <w:pPr>
              <w:rPr>
                <w:rFonts w:ascii="Arial"/>
                <w:sz w:val="21"/>
              </w:rPr>
            </w:pPr>
          </w:p>
        </w:tc>
        <w:tc>
          <w:tcPr>
            <w:tcW w:w="1513" w:type="dxa"/>
            <w:vAlign w:val="top"/>
          </w:tcPr>
          <w:p w14:paraId="2FC340ED">
            <w:pPr>
              <w:rPr>
                <w:rFonts w:ascii="Arial"/>
                <w:sz w:val="21"/>
              </w:rPr>
            </w:pPr>
          </w:p>
        </w:tc>
      </w:tr>
    </w:tbl>
    <w:p w14:paraId="61BFF044">
      <w:pPr>
        <w:spacing w:before="41" w:line="229" w:lineRule="auto"/>
        <w:ind w:left="146"/>
        <w:rPr>
          <w:rFonts w:ascii="宋体" w:hAnsi="宋体" w:eastAsia="宋体" w:cs="宋体"/>
          <w:sz w:val="22"/>
          <w:szCs w:val="22"/>
        </w:rPr>
      </w:pPr>
      <w:r>
        <w:rPr>
          <w:rFonts w:ascii="宋体" w:hAnsi="宋体" w:eastAsia="宋体" w:cs="宋体"/>
          <w:spacing w:val="-5"/>
          <w:sz w:val="22"/>
          <w:szCs w:val="22"/>
        </w:rPr>
        <w:t>备注：</w:t>
      </w:r>
    </w:p>
    <w:p w14:paraId="090CD61E">
      <w:pPr>
        <w:spacing w:before="109" w:line="284" w:lineRule="auto"/>
        <w:ind w:left="162" w:right="209" w:firstLine="25"/>
        <w:rPr>
          <w:rFonts w:ascii="宋体" w:hAnsi="宋体" w:eastAsia="宋体" w:cs="宋体"/>
          <w:sz w:val="24"/>
          <w:szCs w:val="24"/>
        </w:rPr>
      </w:pPr>
      <w:r>
        <w:rPr>
          <w:rFonts w:ascii="宋体" w:hAnsi="宋体" w:eastAsia="宋体" w:cs="宋体"/>
          <w:spacing w:val="-14"/>
          <w:sz w:val="24"/>
          <w:szCs w:val="24"/>
        </w:rPr>
        <w:t>以上性能配置清单中“服务名称、数量及单位、</w:t>
      </w:r>
      <w:r>
        <w:rPr>
          <w:rFonts w:ascii="宋体" w:hAnsi="宋体" w:eastAsia="宋体" w:cs="宋体"/>
          <w:spacing w:val="-15"/>
          <w:sz w:val="24"/>
          <w:szCs w:val="24"/>
        </w:rPr>
        <w:t>品牌、规格型号、制造商、原产地、参</w:t>
      </w:r>
      <w:r>
        <w:rPr>
          <w:rFonts w:ascii="宋体" w:hAnsi="宋体" w:eastAsia="宋体" w:cs="宋体"/>
          <w:sz w:val="24"/>
          <w:szCs w:val="24"/>
        </w:rPr>
        <w:t xml:space="preserve"> </w:t>
      </w:r>
      <w:r>
        <w:rPr>
          <w:rFonts w:ascii="宋体" w:hAnsi="宋体" w:eastAsia="宋体" w:cs="宋体"/>
          <w:spacing w:val="-13"/>
          <w:sz w:val="24"/>
          <w:szCs w:val="24"/>
        </w:rPr>
        <w:t>数性能、指标及配置”必须如实填写完整，品牌、规</w:t>
      </w:r>
      <w:r>
        <w:rPr>
          <w:rFonts w:ascii="宋体" w:hAnsi="宋体" w:eastAsia="宋体" w:cs="宋体"/>
          <w:spacing w:val="-14"/>
          <w:sz w:val="24"/>
          <w:szCs w:val="24"/>
        </w:rPr>
        <w:t>格型号没有则填无，填写有缺漏</w:t>
      </w:r>
    </w:p>
    <w:p w14:paraId="1E375F06">
      <w:pPr>
        <w:spacing w:before="37" w:line="284" w:lineRule="auto"/>
        <w:ind w:left="147" w:right="211" w:firstLine="32"/>
        <w:rPr>
          <w:rFonts w:ascii="宋体" w:hAnsi="宋体" w:eastAsia="宋体" w:cs="宋体"/>
          <w:sz w:val="24"/>
          <w:szCs w:val="24"/>
        </w:rPr>
      </w:pPr>
      <w:r>
        <w:rPr>
          <w:rFonts w:ascii="宋体" w:hAnsi="宋体" w:eastAsia="宋体" w:cs="宋体"/>
          <w:spacing w:val="-11"/>
          <w:sz w:val="24"/>
          <w:szCs w:val="24"/>
        </w:rPr>
        <w:t>的，响应文件作无效处理。服务名称、数量及单位、 品牌必须与“服务</w:t>
      </w:r>
      <w:r>
        <w:rPr>
          <w:rFonts w:ascii="宋体" w:hAnsi="宋体" w:eastAsia="宋体" w:cs="宋体"/>
          <w:spacing w:val="-12"/>
          <w:sz w:val="24"/>
          <w:szCs w:val="24"/>
        </w:rPr>
        <w:t>需求一览表”</w:t>
      </w:r>
      <w:r>
        <w:rPr>
          <w:rFonts w:ascii="宋体" w:hAnsi="宋体" w:eastAsia="宋体" w:cs="宋体"/>
          <w:sz w:val="24"/>
          <w:szCs w:val="24"/>
        </w:rPr>
        <w:t xml:space="preserve"> </w:t>
      </w:r>
      <w:r>
        <w:rPr>
          <w:rFonts w:ascii="宋体" w:hAnsi="宋体" w:eastAsia="宋体" w:cs="宋体"/>
          <w:spacing w:val="-16"/>
          <w:sz w:val="24"/>
          <w:szCs w:val="24"/>
        </w:rPr>
        <w:t>一致， 否则响应文件作无效处理。</w:t>
      </w:r>
    </w:p>
    <w:p w14:paraId="55CBC3CB">
      <w:pPr>
        <w:spacing w:before="35" w:line="284" w:lineRule="auto"/>
        <w:ind w:left="184" w:right="6207" w:hanging="41"/>
        <w:rPr>
          <w:rFonts w:ascii="宋体" w:hAnsi="宋体" w:eastAsia="宋体" w:cs="宋体"/>
          <w:sz w:val="24"/>
          <w:szCs w:val="24"/>
        </w:rPr>
      </w:pPr>
      <w:r>
        <w:rPr>
          <w:rFonts w:ascii="宋体" w:hAnsi="宋体" w:eastAsia="宋体" w:cs="宋体"/>
          <w:spacing w:val="-22"/>
          <w:sz w:val="24"/>
          <w:szCs w:val="24"/>
        </w:rPr>
        <w:t>供应商名称(</w:t>
      </w:r>
      <w:r>
        <w:rPr>
          <w:rFonts w:ascii="宋体" w:hAnsi="宋体" w:eastAsia="宋体" w:cs="宋体"/>
          <w:spacing w:val="22"/>
          <w:sz w:val="24"/>
          <w:szCs w:val="24"/>
        </w:rPr>
        <w:t xml:space="preserve"> </w:t>
      </w:r>
      <w:r>
        <w:rPr>
          <w:rFonts w:ascii="宋体" w:hAnsi="宋体" w:eastAsia="宋体" w:cs="宋体"/>
          <w:spacing w:val="-22"/>
          <w:sz w:val="24"/>
          <w:szCs w:val="24"/>
        </w:rPr>
        <w:t>电子签章</w:t>
      </w:r>
      <w:r>
        <w:rPr>
          <w:rFonts w:ascii="宋体" w:hAnsi="宋体" w:eastAsia="宋体" w:cs="宋体"/>
          <w:spacing w:val="-21"/>
          <w:sz w:val="24"/>
          <w:szCs w:val="24"/>
        </w:rPr>
        <w:t xml:space="preserve"> </w:t>
      </w:r>
      <w:r>
        <w:rPr>
          <w:rFonts w:ascii="宋体" w:hAnsi="宋体" w:eastAsia="宋体" w:cs="宋体"/>
          <w:spacing w:val="-22"/>
          <w:sz w:val="24"/>
          <w:szCs w:val="24"/>
        </w:rPr>
        <w:t>)：</w:t>
      </w:r>
      <w:r>
        <w:rPr>
          <w:rFonts w:ascii="宋体" w:hAnsi="宋体" w:eastAsia="宋体" w:cs="宋体"/>
          <w:sz w:val="24"/>
          <w:szCs w:val="24"/>
        </w:rPr>
        <w:t xml:space="preserve"> </w:t>
      </w:r>
      <w:r>
        <w:rPr>
          <w:rFonts w:ascii="宋体" w:hAnsi="宋体" w:eastAsia="宋体" w:cs="宋体"/>
          <w:spacing w:val="-14"/>
          <w:sz w:val="24"/>
          <w:szCs w:val="24"/>
        </w:rPr>
        <w:t>日期：</w:t>
      </w:r>
      <w:r>
        <w:rPr>
          <w:rFonts w:ascii="宋体" w:hAnsi="宋体" w:eastAsia="宋体" w:cs="宋体"/>
          <w:spacing w:val="35"/>
          <w:sz w:val="24"/>
          <w:szCs w:val="24"/>
        </w:rPr>
        <w:t xml:space="preserve">  </w:t>
      </w:r>
      <w:r>
        <w:rPr>
          <w:rFonts w:ascii="宋体" w:hAnsi="宋体" w:eastAsia="宋体" w:cs="宋体"/>
          <w:spacing w:val="-14"/>
          <w:sz w:val="24"/>
          <w:szCs w:val="24"/>
        </w:rPr>
        <w:t>年</w:t>
      </w:r>
      <w:r>
        <w:rPr>
          <w:rFonts w:ascii="宋体" w:hAnsi="宋体" w:eastAsia="宋体" w:cs="宋体"/>
          <w:spacing w:val="88"/>
          <w:sz w:val="24"/>
          <w:szCs w:val="24"/>
        </w:rPr>
        <w:t xml:space="preserve"> </w:t>
      </w:r>
      <w:r>
        <w:rPr>
          <w:rFonts w:ascii="宋体" w:hAnsi="宋体" w:eastAsia="宋体" w:cs="宋体"/>
          <w:spacing w:val="-14"/>
          <w:sz w:val="24"/>
          <w:szCs w:val="24"/>
        </w:rPr>
        <w:t>月   日</w:t>
      </w:r>
    </w:p>
    <w:p w14:paraId="56D28AA7">
      <w:pPr>
        <w:spacing w:line="284" w:lineRule="auto"/>
        <w:rPr>
          <w:rFonts w:ascii="宋体" w:hAnsi="宋体" w:eastAsia="宋体" w:cs="宋体"/>
          <w:sz w:val="24"/>
          <w:szCs w:val="24"/>
        </w:rPr>
        <w:sectPr>
          <w:footerReference r:id="rId48" w:type="default"/>
          <w:pgSz w:w="11906" w:h="16839"/>
          <w:pgMar w:top="400" w:right="1523" w:bottom="1156" w:left="1413" w:header="0" w:footer="994" w:gutter="0"/>
          <w:cols w:space="720" w:num="1"/>
        </w:sectPr>
      </w:pPr>
    </w:p>
    <w:p w14:paraId="43AA16BE">
      <w:pPr>
        <w:pStyle w:val="6"/>
        <w:spacing w:line="246" w:lineRule="auto"/>
      </w:pPr>
    </w:p>
    <w:p w14:paraId="0BAF3B14">
      <w:pPr>
        <w:pStyle w:val="6"/>
        <w:spacing w:line="246" w:lineRule="auto"/>
      </w:pPr>
    </w:p>
    <w:p w14:paraId="2ED6E28D">
      <w:pPr>
        <w:pStyle w:val="6"/>
        <w:spacing w:line="246" w:lineRule="auto"/>
      </w:pPr>
    </w:p>
    <w:p w14:paraId="229E9BC9">
      <w:pPr>
        <w:pStyle w:val="6"/>
        <w:spacing w:line="247" w:lineRule="auto"/>
      </w:pPr>
    </w:p>
    <w:p w14:paraId="25DE8278">
      <w:pPr>
        <w:pStyle w:val="6"/>
        <w:spacing w:line="247" w:lineRule="auto"/>
      </w:pPr>
    </w:p>
    <w:p w14:paraId="5A7EE07A">
      <w:pPr>
        <w:spacing w:before="78" w:line="219" w:lineRule="auto"/>
        <w:jc w:val="center"/>
        <w:rPr>
          <w:rFonts w:hint="default" w:ascii="宋体" w:hAnsi="宋体" w:eastAsia="宋体" w:cs="宋体"/>
          <w:sz w:val="24"/>
          <w:szCs w:val="24"/>
          <w:lang w:val="en-US" w:eastAsia="zh-CN"/>
        </w:rPr>
      </w:pPr>
      <w:r>
        <w:rPr>
          <w:rFonts w:hint="eastAsia" w:ascii="宋体" w:hAnsi="宋体" w:eastAsia="宋体" w:cs="宋体"/>
          <w:b/>
          <w:bCs/>
          <w:spacing w:val="-4"/>
          <w:sz w:val="24"/>
          <w:szCs w:val="24"/>
          <w:lang w:val="en-US" w:eastAsia="zh-CN"/>
        </w:rPr>
        <w:t>项目实施</w:t>
      </w:r>
      <w:r>
        <w:rPr>
          <w:rFonts w:ascii="宋体" w:hAnsi="宋体" w:eastAsia="宋体" w:cs="宋体"/>
          <w:b/>
          <w:bCs/>
          <w:spacing w:val="-4"/>
          <w:sz w:val="24"/>
          <w:szCs w:val="24"/>
        </w:rPr>
        <w:t>方案</w:t>
      </w:r>
      <w:r>
        <w:rPr>
          <w:rFonts w:hint="eastAsia" w:ascii="宋体" w:hAnsi="宋体" w:eastAsia="宋体" w:cs="宋体"/>
          <w:b/>
          <w:bCs/>
          <w:spacing w:val="-4"/>
          <w:sz w:val="24"/>
          <w:szCs w:val="24"/>
          <w:lang w:eastAsia="zh-CN"/>
        </w:rPr>
        <w:t>、</w:t>
      </w:r>
      <w:r>
        <w:rPr>
          <w:rFonts w:hint="eastAsia" w:ascii="宋体" w:hAnsi="宋体" w:eastAsia="宋体" w:cs="宋体"/>
          <w:b/>
          <w:bCs/>
          <w:spacing w:val="-4"/>
          <w:sz w:val="24"/>
          <w:szCs w:val="24"/>
          <w:lang w:val="en-US" w:eastAsia="zh-CN"/>
        </w:rPr>
        <w:t>应急防治措施方案等</w:t>
      </w:r>
    </w:p>
    <w:p w14:paraId="3CCDE5C5">
      <w:pPr>
        <w:spacing w:before="192" w:line="221" w:lineRule="auto"/>
        <w:ind w:left="2931"/>
        <w:rPr>
          <w:rFonts w:ascii="仿宋" w:hAnsi="仿宋" w:eastAsia="仿宋" w:cs="仿宋"/>
          <w:sz w:val="24"/>
          <w:szCs w:val="24"/>
        </w:rPr>
      </w:pPr>
      <w:r>
        <w:rPr>
          <w:rFonts w:ascii="仿宋" w:hAnsi="仿宋" w:eastAsia="仿宋" w:cs="仿宋"/>
          <w:spacing w:val="-5"/>
          <w:sz w:val="24"/>
          <w:szCs w:val="24"/>
        </w:rPr>
        <w:t>(</w:t>
      </w:r>
      <w:r>
        <w:rPr>
          <w:rFonts w:ascii="仿宋" w:hAnsi="仿宋" w:eastAsia="仿宋" w:cs="仿宋"/>
          <w:spacing w:val="53"/>
          <w:sz w:val="24"/>
          <w:szCs w:val="24"/>
        </w:rPr>
        <w:t xml:space="preserve"> </w:t>
      </w:r>
      <w:r>
        <w:rPr>
          <w:rFonts w:ascii="仿宋" w:hAnsi="仿宋" w:eastAsia="仿宋" w:cs="仿宋"/>
          <w:spacing w:val="-5"/>
          <w:sz w:val="24"/>
          <w:szCs w:val="24"/>
        </w:rPr>
        <w:t>由供应商根据采购需求及采购文件要求编制)</w:t>
      </w:r>
    </w:p>
    <w:p w14:paraId="639A46ED">
      <w:pPr>
        <w:pStyle w:val="6"/>
        <w:spacing w:line="334" w:lineRule="auto"/>
      </w:pPr>
    </w:p>
    <w:p w14:paraId="580C4200">
      <w:pPr>
        <w:spacing w:before="78" w:line="219" w:lineRule="auto"/>
        <w:ind w:left="4205"/>
        <w:rPr>
          <w:rFonts w:ascii="宋体" w:hAnsi="宋体" w:eastAsia="宋体" w:cs="宋体"/>
          <w:sz w:val="24"/>
          <w:szCs w:val="24"/>
        </w:rPr>
      </w:pPr>
      <w:r>
        <w:rPr>
          <w:rFonts w:ascii="宋体" w:hAnsi="宋体" w:eastAsia="宋体" w:cs="宋体"/>
          <w:b/>
          <w:bCs/>
          <w:spacing w:val="-4"/>
          <w:sz w:val="24"/>
          <w:szCs w:val="24"/>
        </w:rPr>
        <w:t>售后服务方案</w:t>
      </w:r>
    </w:p>
    <w:p w14:paraId="68DB252D">
      <w:pPr>
        <w:spacing w:before="183" w:line="273" w:lineRule="auto"/>
        <w:ind w:left="390" w:right="1379" w:firstLine="25"/>
        <w:rPr>
          <w:rFonts w:ascii="宋体" w:hAnsi="宋体" w:eastAsia="宋体" w:cs="宋体"/>
          <w:sz w:val="20"/>
          <w:szCs w:val="20"/>
        </w:rPr>
      </w:pPr>
      <w:r>
        <w:rPr>
          <w:rFonts w:ascii="宋体" w:hAnsi="宋体" w:eastAsia="宋体" w:cs="宋体"/>
          <w:spacing w:val="16"/>
          <w:sz w:val="20"/>
          <w:szCs w:val="20"/>
        </w:rPr>
        <w:t>由投标人按本项目竞争性磋商采购文件第二章“服务需求一览表</w:t>
      </w:r>
      <w:r>
        <w:rPr>
          <w:rFonts w:ascii="宋体" w:hAnsi="宋体" w:eastAsia="宋体" w:cs="宋体"/>
          <w:spacing w:val="-51"/>
          <w:sz w:val="20"/>
          <w:szCs w:val="20"/>
        </w:rPr>
        <w:t xml:space="preserve"> </w:t>
      </w:r>
      <w:r>
        <w:rPr>
          <w:rFonts w:ascii="宋体" w:hAnsi="宋体" w:eastAsia="宋体" w:cs="宋体"/>
          <w:spacing w:val="16"/>
          <w:sz w:val="20"/>
          <w:szCs w:val="20"/>
        </w:rPr>
        <w:t>”中商务条款部分的</w:t>
      </w:r>
      <w:r>
        <w:rPr>
          <w:rFonts w:ascii="宋体" w:hAnsi="宋体" w:eastAsia="宋体" w:cs="宋体"/>
          <w:sz w:val="20"/>
          <w:szCs w:val="20"/>
        </w:rPr>
        <w:t xml:space="preserve"> </w:t>
      </w:r>
      <w:r>
        <w:rPr>
          <w:rFonts w:ascii="宋体" w:hAnsi="宋体" w:eastAsia="宋体" w:cs="宋体"/>
          <w:spacing w:val="8"/>
          <w:sz w:val="20"/>
          <w:szCs w:val="20"/>
        </w:rPr>
        <w:t>售 后服务要求自行填写，其中要包含售后服务承诺书。</w:t>
      </w:r>
    </w:p>
    <w:p w14:paraId="40A9F07E">
      <w:pPr>
        <w:spacing w:before="263" w:line="193" w:lineRule="auto"/>
        <w:ind w:left="418"/>
        <w:rPr>
          <w:rFonts w:ascii="宋体" w:hAnsi="宋体" w:eastAsia="宋体" w:cs="宋体"/>
          <w:sz w:val="20"/>
          <w:szCs w:val="20"/>
        </w:rPr>
      </w:pPr>
      <w:r>
        <w:rPr>
          <w:rFonts w:ascii="宋体" w:hAnsi="宋体" w:eastAsia="宋体" w:cs="宋体"/>
          <w:spacing w:val="1"/>
          <w:sz w:val="31"/>
          <w:szCs w:val="31"/>
        </w:rPr>
        <w:t>1、</w:t>
      </w:r>
      <w:r>
        <w:rPr>
          <w:rFonts w:ascii="宋体" w:hAnsi="宋体" w:eastAsia="宋体" w:cs="宋体"/>
          <w:spacing w:val="1"/>
          <w:sz w:val="20"/>
          <w:szCs w:val="20"/>
        </w:rPr>
        <w:t>售后服务承诺</w:t>
      </w:r>
    </w:p>
    <w:p w14:paraId="789D1B95">
      <w:pPr>
        <w:spacing w:before="135" w:line="219" w:lineRule="auto"/>
        <w:ind w:left="410"/>
        <w:rPr>
          <w:rFonts w:ascii="宋体" w:hAnsi="宋体" w:eastAsia="宋体" w:cs="宋体"/>
          <w:sz w:val="24"/>
          <w:szCs w:val="24"/>
        </w:rPr>
      </w:pPr>
      <w:r>
        <w:rPr>
          <w:rFonts w:ascii="宋体" w:hAnsi="宋体" w:eastAsia="宋体" w:cs="宋体"/>
          <w:spacing w:val="6"/>
          <w:sz w:val="24"/>
          <w:szCs w:val="24"/>
        </w:rPr>
        <w:t>附表:售后服务机构情况表(按此格式自制)</w:t>
      </w:r>
    </w:p>
    <w:p w14:paraId="381995C6">
      <w:pPr>
        <w:spacing w:line="58" w:lineRule="exact"/>
      </w:pPr>
    </w:p>
    <w:tbl>
      <w:tblPr>
        <w:tblStyle w:val="13"/>
        <w:tblW w:w="8762" w:type="dxa"/>
        <w:tblInd w:w="18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6"/>
        <w:gridCol w:w="2336"/>
        <w:gridCol w:w="1094"/>
        <w:gridCol w:w="1242"/>
        <w:gridCol w:w="1977"/>
        <w:gridCol w:w="1277"/>
      </w:tblGrid>
      <w:tr w14:paraId="6D9D63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36" w:type="dxa"/>
            <w:vAlign w:val="top"/>
          </w:tcPr>
          <w:p w14:paraId="218669B1">
            <w:pPr>
              <w:pStyle w:val="14"/>
              <w:spacing w:before="42" w:line="221" w:lineRule="auto"/>
              <w:ind w:left="189"/>
              <w:rPr>
                <w:sz w:val="24"/>
                <w:szCs w:val="24"/>
              </w:rPr>
            </w:pPr>
            <w:r>
              <w:rPr>
                <w:spacing w:val="-5"/>
                <w:sz w:val="24"/>
                <w:szCs w:val="24"/>
              </w:rPr>
              <w:t>序号</w:t>
            </w:r>
          </w:p>
        </w:tc>
        <w:tc>
          <w:tcPr>
            <w:tcW w:w="2336" w:type="dxa"/>
            <w:vAlign w:val="top"/>
          </w:tcPr>
          <w:p w14:paraId="69CC08BF">
            <w:pPr>
              <w:pStyle w:val="14"/>
              <w:spacing w:before="40" w:line="219" w:lineRule="auto"/>
              <w:ind w:left="696"/>
              <w:rPr>
                <w:sz w:val="24"/>
                <w:szCs w:val="24"/>
              </w:rPr>
            </w:pPr>
            <w:r>
              <w:rPr>
                <w:spacing w:val="-4"/>
                <w:sz w:val="24"/>
                <w:szCs w:val="24"/>
              </w:rPr>
              <w:t>机构名称</w:t>
            </w:r>
          </w:p>
        </w:tc>
        <w:tc>
          <w:tcPr>
            <w:tcW w:w="1094" w:type="dxa"/>
            <w:vAlign w:val="top"/>
          </w:tcPr>
          <w:p w14:paraId="30000891">
            <w:pPr>
              <w:pStyle w:val="14"/>
              <w:spacing w:before="40" w:line="222" w:lineRule="auto"/>
              <w:ind w:left="443" w:right="180" w:hanging="244"/>
              <w:rPr>
                <w:sz w:val="24"/>
                <w:szCs w:val="24"/>
              </w:rPr>
            </w:pPr>
            <w:r>
              <w:rPr>
                <w:spacing w:val="-4"/>
                <w:sz w:val="24"/>
                <w:szCs w:val="24"/>
              </w:rPr>
              <w:t>机构性</w:t>
            </w:r>
            <w:r>
              <w:rPr>
                <w:sz w:val="24"/>
                <w:szCs w:val="24"/>
              </w:rPr>
              <w:t xml:space="preserve"> 质</w:t>
            </w:r>
          </w:p>
        </w:tc>
        <w:tc>
          <w:tcPr>
            <w:tcW w:w="1242" w:type="dxa"/>
            <w:vAlign w:val="top"/>
          </w:tcPr>
          <w:p w14:paraId="3940D962">
            <w:pPr>
              <w:pStyle w:val="14"/>
              <w:spacing w:before="40" w:line="221" w:lineRule="auto"/>
              <w:ind w:left="164"/>
              <w:rPr>
                <w:sz w:val="24"/>
                <w:szCs w:val="24"/>
              </w:rPr>
            </w:pPr>
            <w:r>
              <w:rPr>
                <w:spacing w:val="-8"/>
                <w:sz w:val="24"/>
                <w:szCs w:val="24"/>
              </w:rPr>
              <w:t>注册地址</w:t>
            </w:r>
          </w:p>
        </w:tc>
        <w:tc>
          <w:tcPr>
            <w:tcW w:w="1977" w:type="dxa"/>
            <w:vAlign w:val="top"/>
          </w:tcPr>
          <w:p w14:paraId="2C9B2DF8">
            <w:pPr>
              <w:pStyle w:val="14"/>
              <w:spacing w:before="40" w:line="222" w:lineRule="auto"/>
              <w:ind w:left="893" w:right="137" w:hanging="720"/>
              <w:rPr>
                <w:sz w:val="24"/>
                <w:szCs w:val="24"/>
              </w:rPr>
            </w:pPr>
            <w:r>
              <w:rPr>
                <w:spacing w:val="-3"/>
                <w:sz w:val="24"/>
                <w:szCs w:val="24"/>
              </w:rPr>
              <w:t>服务技术人员数</w:t>
            </w:r>
            <w:r>
              <w:rPr>
                <w:spacing w:val="1"/>
                <w:sz w:val="24"/>
                <w:szCs w:val="24"/>
              </w:rPr>
              <w:t xml:space="preserve"> </w:t>
            </w:r>
            <w:r>
              <w:rPr>
                <w:sz w:val="24"/>
                <w:szCs w:val="24"/>
              </w:rPr>
              <w:t>量</w:t>
            </w:r>
          </w:p>
        </w:tc>
        <w:tc>
          <w:tcPr>
            <w:tcW w:w="1277" w:type="dxa"/>
            <w:vAlign w:val="top"/>
          </w:tcPr>
          <w:p w14:paraId="3C6C4A87">
            <w:pPr>
              <w:pStyle w:val="14"/>
              <w:spacing w:before="41" w:line="221" w:lineRule="auto"/>
              <w:ind w:left="179"/>
              <w:rPr>
                <w:sz w:val="24"/>
                <w:szCs w:val="24"/>
              </w:rPr>
            </w:pPr>
            <w:r>
              <w:rPr>
                <w:spacing w:val="-7"/>
                <w:sz w:val="24"/>
                <w:szCs w:val="24"/>
              </w:rPr>
              <w:t>联系电话</w:t>
            </w:r>
          </w:p>
        </w:tc>
      </w:tr>
      <w:tr w14:paraId="5F8E45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836" w:type="dxa"/>
            <w:vAlign w:val="top"/>
          </w:tcPr>
          <w:p w14:paraId="1E0CF92A">
            <w:pPr>
              <w:rPr>
                <w:rFonts w:ascii="Arial"/>
                <w:sz w:val="21"/>
              </w:rPr>
            </w:pPr>
          </w:p>
        </w:tc>
        <w:tc>
          <w:tcPr>
            <w:tcW w:w="2336" w:type="dxa"/>
            <w:vAlign w:val="top"/>
          </w:tcPr>
          <w:p w14:paraId="093FB5A1">
            <w:pPr>
              <w:rPr>
                <w:rFonts w:ascii="Arial"/>
                <w:sz w:val="21"/>
              </w:rPr>
            </w:pPr>
          </w:p>
        </w:tc>
        <w:tc>
          <w:tcPr>
            <w:tcW w:w="1094" w:type="dxa"/>
            <w:vAlign w:val="top"/>
          </w:tcPr>
          <w:p w14:paraId="704ED525">
            <w:pPr>
              <w:rPr>
                <w:rFonts w:ascii="Arial"/>
                <w:sz w:val="21"/>
              </w:rPr>
            </w:pPr>
          </w:p>
        </w:tc>
        <w:tc>
          <w:tcPr>
            <w:tcW w:w="1242" w:type="dxa"/>
            <w:vAlign w:val="top"/>
          </w:tcPr>
          <w:p w14:paraId="23404B75">
            <w:pPr>
              <w:rPr>
                <w:rFonts w:ascii="Arial"/>
                <w:sz w:val="21"/>
              </w:rPr>
            </w:pPr>
          </w:p>
        </w:tc>
        <w:tc>
          <w:tcPr>
            <w:tcW w:w="1977" w:type="dxa"/>
            <w:vAlign w:val="top"/>
          </w:tcPr>
          <w:p w14:paraId="5A888DE0">
            <w:pPr>
              <w:rPr>
                <w:rFonts w:ascii="Arial"/>
                <w:sz w:val="21"/>
              </w:rPr>
            </w:pPr>
          </w:p>
        </w:tc>
        <w:tc>
          <w:tcPr>
            <w:tcW w:w="1277" w:type="dxa"/>
            <w:vAlign w:val="top"/>
          </w:tcPr>
          <w:p w14:paraId="6F81BA8F">
            <w:pPr>
              <w:rPr>
                <w:rFonts w:ascii="Arial"/>
                <w:sz w:val="21"/>
              </w:rPr>
            </w:pPr>
          </w:p>
        </w:tc>
      </w:tr>
      <w:tr w14:paraId="37D1CB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836" w:type="dxa"/>
            <w:vAlign w:val="top"/>
          </w:tcPr>
          <w:p w14:paraId="78AFDD1B">
            <w:pPr>
              <w:rPr>
                <w:rFonts w:ascii="Arial"/>
                <w:sz w:val="21"/>
              </w:rPr>
            </w:pPr>
          </w:p>
        </w:tc>
        <w:tc>
          <w:tcPr>
            <w:tcW w:w="2336" w:type="dxa"/>
            <w:vAlign w:val="top"/>
          </w:tcPr>
          <w:p w14:paraId="34C725C4">
            <w:pPr>
              <w:rPr>
                <w:rFonts w:ascii="Arial"/>
                <w:sz w:val="21"/>
              </w:rPr>
            </w:pPr>
          </w:p>
        </w:tc>
        <w:tc>
          <w:tcPr>
            <w:tcW w:w="1094" w:type="dxa"/>
            <w:vAlign w:val="top"/>
          </w:tcPr>
          <w:p w14:paraId="69A38ECC">
            <w:pPr>
              <w:rPr>
                <w:rFonts w:ascii="Arial"/>
                <w:sz w:val="21"/>
              </w:rPr>
            </w:pPr>
          </w:p>
        </w:tc>
        <w:tc>
          <w:tcPr>
            <w:tcW w:w="1242" w:type="dxa"/>
            <w:vAlign w:val="top"/>
          </w:tcPr>
          <w:p w14:paraId="707DD2C6">
            <w:pPr>
              <w:rPr>
                <w:rFonts w:ascii="Arial"/>
                <w:sz w:val="21"/>
              </w:rPr>
            </w:pPr>
          </w:p>
        </w:tc>
        <w:tc>
          <w:tcPr>
            <w:tcW w:w="1977" w:type="dxa"/>
            <w:vAlign w:val="top"/>
          </w:tcPr>
          <w:p w14:paraId="6D016147">
            <w:pPr>
              <w:rPr>
                <w:rFonts w:ascii="Arial"/>
                <w:sz w:val="21"/>
              </w:rPr>
            </w:pPr>
          </w:p>
        </w:tc>
        <w:tc>
          <w:tcPr>
            <w:tcW w:w="1277" w:type="dxa"/>
            <w:vAlign w:val="top"/>
          </w:tcPr>
          <w:p w14:paraId="6D6D9308">
            <w:pPr>
              <w:rPr>
                <w:rFonts w:ascii="Arial"/>
                <w:sz w:val="21"/>
              </w:rPr>
            </w:pPr>
          </w:p>
        </w:tc>
      </w:tr>
      <w:tr w14:paraId="2A03FD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836" w:type="dxa"/>
            <w:vAlign w:val="top"/>
          </w:tcPr>
          <w:p w14:paraId="1A899701">
            <w:pPr>
              <w:rPr>
                <w:rFonts w:ascii="Arial"/>
                <w:sz w:val="21"/>
              </w:rPr>
            </w:pPr>
          </w:p>
        </w:tc>
        <w:tc>
          <w:tcPr>
            <w:tcW w:w="2336" w:type="dxa"/>
            <w:vAlign w:val="top"/>
          </w:tcPr>
          <w:p w14:paraId="5BE75739">
            <w:pPr>
              <w:rPr>
                <w:rFonts w:ascii="Arial"/>
                <w:sz w:val="21"/>
              </w:rPr>
            </w:pPr>
          </w:p>
        </w:tc>
        <w:tc>
          <w:tcPr>
            <w:tcW w:w="1094" w:type="dxa"/>
            <w:vAlign w:val="top"/>
          </w:tcPr>
          <w:p w14:paraId="35E836E7">
            <w:pPr>
              <w:rPr>
                <w:rFonts w:ascii="Arial"/>
                <w:sz w:val="21"/>
              </w:rPr>
            </w:pPr>
          </w:p>
        </w:tc>
        <w:tc>
          <w:tcPr>
            <w:tcW w:w="1242" w:type="dxa"/>
            <w:vAlign w:val="top"/>
          </w:tcPr>
          <w:p w14:paraId="429C7684">
            <w:pPr>
              <w:rPr>
                <w:rFonts w:ascii="Arial"/>
                <w:sz w:val="21"/>
              </w:rPr>
            </w:pPr>
          </w:p>
        </w:tc>
        <w:tc>
          <w:tcPr>
            <w:tcW w:w="1977" w:type="dxa"/>
            <w:vAlign w:val="top"/>
          </w:tcPr>
          <w:p w14:paraId="4536BC01">
            <w:pPr>
              <w:rPr>
                <w:rFonts w:ascii="Arial"/>
                <w:sz w:val="21"/>
              </w:rPr>
            </w:pPr>
          </w:p>
        </w:tc>
        <w:tc>
          <w:tcPr>
            <w:tcW w:w="1277" w:type="dxa"/>
            <w:vAlign w:val="top"/>
          </w:tcPr>
          <w:p w14:paraId="5F34E37B">
            <w:pPr>
              <w:rPr>
                <w:rFonts w:ascii="Arial"/>
                <w:sz w:val="21"/>
              </w:rPr>
            </w:pPr>
          </w:p>
        </w:tc>
      </w:tr>
    </w:tbl>
    <w:p w14:paraId="76014EF2">
      <w:pPr>
        <w:spacing w:before="227" w:line="219" w:lineRule="auto"/>
        <w:ind w:left="391"/>
        <w:rPr>
          <w:rFonts w:ascii="宋体" w:hAnsi="宋体" w:eastAsia="宋体" w:cs="宋体"/>
          <w:sz w:val="24"/>
          <w:szCs w:val="24"/>
        </w:rPr>
      </w:pPr>
      <w:r>
        <w:rPr>
          <w:rFonts w:ascii="宋体" w:hAnsi="宋体" w:eastAsia="宋体" w:cs="宋体"/>
          <w:spacing w:val="15"/>
          <w:sz w:val="24"/>
          <w:szCs w:val="24"/>
        </w:rPr>
        <w:t>注</w:t>
      </w:r>
      <w:r>
        <w:rPr>
          <w:rFonts w:ascii="宋体" w:hAnsi="宋体" w:eastAsia="宋体" w:cs="宋体"/>
          <w:spacing w:val="-30"/>
          <w:sz w:val="24"/>
          <w:szCs w:val="24"/>
        </w:rPr>
        <w:t xml:space="preserve"> </w:t>
      </w:r>
      <w:r>
        <w:rPr>
          <w:rFonts w:ascii="宋体" w:hAnsi="宋体" w:eastAsia="宋体" w:cs="宋体"/>
          <w:spacing w:val="15"/>
          <w:sz w:val="24"/>
          <w:szCs w:val="24"/>
        </w:rPr>
        <w:t>：关于项</w:t>
      </w:r>
      <w:r>
        <w:rPr>
          <w:rFonts w:ascii="宋体" w:hAnsi="宋体" w:eastAsia="宋体" w:cs="宋体"/>
          <w:spacing w:val="-43"/>
          <w:sz w:val="24"/>
          <w:szCs w:val="24"/>
        </w:rPr>
        <w:t xml:space="preserve"> </w:t>
      </w:r>
      <w:r>
        <w:rPr>
          <w:rFonts w:ascii="宋体" w:hAnsi="宋体" w:eastAsia="宋体" w:cs="宋体"/>
          <w:spacing w:val="15"/>
          <w:sz w:val="24"/>
          <w:szCs w:val="24"/>
        </w:rPr>
        <w:t>目涉及的所有售后服务机构均在本表注明。</w:t>
      </w:r>
    </w:p>
    <w:p w14:paraId="34760B0F">
      <w:pPr>
        <w:pStyle w:val="6"/>
        <w:spacing w:line="256" w:lineRule="auto"/>
      </w:pPr>
    </w:p>
    <w:p w14:paraId="2131D135">
      <w:pPr>
        <w:pStyle w:val="6"/>
        <w:spacing w:line="257" w:lineRule="auto"/>
      </w:pPr>
    </w:p>
    <w:p w14:paraId="71632514">
      <w:pPr>
        <w:spacing w:before="78" w:line="220" w:lineRule="auto"/>
        <w:ind w:left="3849"/>
        <w:rPr>
          <w:rFonts w:ascii="宋体" w:hAnsi="宋体" w:eastAsia="宋体" w:cs="宋体"/>
          <w:sz w:val="24"/>
          <w:szCs w:val="24"/>
        </w:rPr>
      </w:pPr>
      <w:r>
        <w:rPr>
          <w:rFonts w:ascii="宋体" w:hAnsi="宋体" w:eastAsia="宋体" w:cs="宋体"/>
          <w:b/>
          <w:bCs/>
          <w:spacing w:val="-4"/>
          <w:sz w:val="24"/>
          <w:szCs w:val="24"/>
        </w:rPr>
        <w:t>项目实施人员一览表</w:t>
      </w:r>
    </w:p>
    <w:p w14:paraId="316C6C34">
      <w:pPr>
        <w:spacing w:line="90" w:lineRule="auto"/>
        <w:rPr>
          <w:rFonts w:ascii="Arial"/>
          <w:sz w:val="2"/>
        </w:rPr>
      </w:pPr>
    </w:p>
    <w:tbl>
      <w:tblPr>
        <w:tblStyle w:val="13"/>
        <w:tblW w:w="98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81"/>
        <w:gridCol w:w="1414"/>
        <w:gridCol w:w="1131"/>
        <w:gridCol w:w="1131"/>
        <w:gridCol w:w="4255"/>
      </w:tblGrid>
      <w:tr w14:paraId="60813F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1881" w:type="dxa"/>
            <w:tcBorders>
              <w:top w:val="single" w:color="000000" w:sz="10" w:space="0"/>
              <w:left w:val="single" w:color="000000" w:sz="10" w:space="0"/>
            </w:tcBorders>
            <w:vAlign w:val="top"/>
          </w:tcPr>
          <w:p w14:paraId="4A594015">
            <w:pPr>
              <w:pStyle w:val="14"/>
              <w:spacing w:before="169" w:line="221" w:lineRule="auto"/>
              <w:ind w:left="93"/>
              <w:rPr>
                <w:sz w:val="24"/>
                <w:szCs w:val="24"/>
              </w:rPr>
            </w:pPr>
            <w:r>
              <w:rPr>
                <w:spacing w:val="-7"/>
                <w:sz w:val="24"/>
                <w:szCs w:val="24"/>
              </w:rPr>
              <w:t>名</w:t>
            </w:r>
            <w:r>
              <w:rPr>
                <w:spacing w:val="2"/>
                <w:sz w:val="24"/>
                <w:szCs w:val="24"/>
              </w:rPr>
              <w:t xml:space="preserve">    </w:t>
            </w:r>
            <w:r>
              <w:rPr>
                <w:spacing w:val="-7"/>
                <w:sz w:val="24"/>
                <w:szCs w:val="24"/>
              </w:rPr>
              <w:t>称</w:t>
            </w:r>
          </w:p>
        </w:tc>
        <w:tc>
          <w:tcPr>
            <w:tcW w:w="1414" w:type="dxa"/>
            <w:tcBorders>
              <w:top w:val="single" w:color="000000" w:sz="10" w:space="0"/>
            </w:tcBorders>
            <w:vAlign w:val="top"/>
          </w:tcPr>
          <w:p w14:paraId="4C52D569">
            <w:pPr>
              <w:pStyle w:val="14"/>
              <w:spacing w:before="168" w:line="219" w:lineRule="auto"/>
              <w:ind w:left="86"/>
              <w:rPr>
                <w:sz w:val="24"/>
                <w:szCs w:val="24"/>
              </w:rPr>
            </w:pPr>
            <w:r>
              <w:rPr>
                <w:spacing w:val="-5"/>
                <w:sz w:val="24"/>
                <w:szCs w:val="24"/>
              </w:rPr>
              <w:t>姓名</w:t>
            </w:r>
          </w:p>
        </w:tc>
        <w:tc>
          <w:tcPr>
            <w:tcW w:w="1131" w:type="dxa"/>
            <w:tcBorders>
              <w:top w:val="single" w:color="000000" w:sz="10" w:space="0"/>
            </w:tcBorders>
            <w:vAlign w:val="top"/>
          </w:tcPr>
          <w:p w14:paraId="74154FE4">
            <w:pPr>
              <w:pStyle w:val="14"/>
              <w:spacing w:before="168" w:line="219" w:lineRule="auto"/>
              <w:ind w:left="92"/>
              <w:rPr>
                <w:sz w:val="24"/>
                <w:szCs w:val="24"/>
              </w:rPr>
            </w:pPr>
            <w:r>
              <w:rPr>
                <w:spacing w:val="-6"/>
                <w:sz w:val="24"/>
                <w:szCs w:val="24"/>
              </w:rPr>
              <w:t>职务</w:t>
            </w:r>
          </w:p>
        </w:tc>
        <w:tc>
          <w:tcPr>
            <w:tcW w:w="1131" w:type="dxa"/>
            <w:tcBorders>
              <w:top w:val="single" w:color="000000" w:sz="10" w:space="0"/>
            </w:tcBorders>
            <w:vAlign w:val="top"/>
          </w:tcPr>
          <w:p w14:paraId="6BB37812">
            <w:pPr>
              <w:pStyle w:val="14"/>
              <w:spacing w:before="169" w:line="221" w:lineRule="auto"/>
              <w:ind w:left="94"/>
              <w:rPr>
                <w:sz w:val="24"/>
                <w:szCs w:val="24"/>
              </w:rPr>
            </w:pPr>
            <w:r>
              <w:rPr>
                <w:spacing w:val="-6"/>
                <w:sz w:val="24"/>
                <w:szCs w:val="24"/>
              </w:rPr>
              <w:t>职称</w:t>
            </w:r>
          </w:p>
        </w:tc>
        <w:tc>
          <w:tcPr>
            <w:tcW w:w="4255" w:type="dxa"/>
            <w:tcBorders>
              <w:top w:val="single" w:color="000000" w:sz="10" w:space="0"/>
              <w:right w:val="single" w:color="000000" w:sz="10" w:space="0"/>
            </w:tcBorders>
            <w:vAlign w:val="top"/>
          </w:tcPr>
          <w:p w14:paraId="104C5321">
            <w:pPr>
              <w:pStyle w:val="14"/>
              <w:spacing w:before="168" w:line="219" w:lineRule="auto"/>
              <w:ind w:left="99"/>
              <w:rPr>
                <w:sz w:val="24"/>
                <w:szCs w:val="24"/>
              </w:rPr>
            </w:pPr>
            <w:r>
              <w:rPr>
                <w:spacing w:val="-1"/>
                <w:sz w:val="24"/>
                <w:szCs w:val="24"/>
              </w:rPr>
              <w:t>主要资历、经验及承担过的项目</w:t>
            </w:r>
          </w:p>
        </w:tc>
      </w:tr>
      <w:tr w14:paraId="42140E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1881" w:type="dxa"/>
            <w:tcBorders>
              <w:left w:val="single" w:color="000000" w:sz="10" w:space="0"/>
              <w:bottom w:val="single" w:color="000000" w:sz="2" w:space="0"/>
            </w:tcBorders>
            <w:vAlign w:val="top"/>
          </w:tcPr>
          <w:p w14:paraId="37E24D89">
            <w:pPr>
              <w:rPr>
                <w:rFonts w:ascii="Arial"/>
                <w:sz w:val="21"/>
              </w:rPr>
            </w:pPr>
          </w:p>
        </w:tc>
        <w:tc>
          <w:tcPr>
            <w:tcW w:w="1414" w:type="dxa"/>
            <w:vAlign w:val="top"/>
          </w:tcPr>
          <w:p w14:paraId="0BB5E3FC">
            <w:pPr>
              <w:rPr>
                <w:rFonts w:ascii="Arial"/>
                <w:sz w:val="21"/>
              </w:rPr>
            </w:pPr>
          </w:p>
        </w:tc>
        <w:tc>
          <w:tcPr>
            <w:tcW w:w="1131" w:type="dxa"/>
            <w:vAlign w:val="top"/>
          </w:tcPr>
          <w:p w14:paraId="14C3B088">
            <w:pPr>
              <w:rPr>
                <w:rFonts w:ascii="Arial"/>
                <w:sz w:val="21"/>
              </w:rPr>
            </w:pPr>
          </w:p>
        </w:tc>
        <w:tc>
          <w:tcPr>
            <w:tcW w:w="1131" w:type="dxa"/>
            <w:vAlign w:val="top"/>
          </w:tcPr>
          <w:p w14:paraId="2EB03EA6">
            <w:pPr>
              <w:rPr>
                <w:rFonts w:ascii="Arial"/>
                <w:sz w:val="21"/>
              </w:rPr>
            </w:pPr>
          </w:p>
        </w:tc>
        <w:tc>
          <w:tcPr>
            <w:tcW w:w="4255" w:type="dxa"/>
            <w:tcBorders>
              <w:right w:val="single" w:color="000000" w:sz="10" w:space="0"/>
            </w:tcBorders>
            <w:vAlign w:val="top"/>
          </w:tcPr>
          <w:p w14:paraId="6CC916DF">
            <w:pPr>
              <w:rPr>
                <w:rFonts w:ascii="Arial"/>
                <w:sz w:val="21"/>
              </w:rPr>
            </w:pPr>
          </w:p>
        </w:tc>
      </w:tr>
      <w:tr w14:paraId="43268A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1881" w:type="dxa"/>
            <w:tcBorders>
              <w:top w:val="single" w:color="000000" w:sz="2" w:space="0"/>
              <w:left w:val="single" w:color="000000" w:sz="2" w:space="0"/>
              <w:bottom w:val="single" w:color="000000" w:sz="2" w:space="0"/>
              <w:right w:val="single" w:color="000000" w:sz="2" w:space="0"/>
            </w:tcBorders>
            <w:vAlign w:val="top"/>
          </w:tcPr>
          <w:p w14:paraId="41E09B5D">
            <w:pPr>
              <w:rPr>
                <w:rFonts w:ascii="Arial"/>
                <w:sz w:val="21"/>
              </w:rPr>
            </w:pPr>
          </w:p>
        </w:tc>
        <w:tc>
          <w:tcPr>
            <w:tcW w:w="1414" w:type="dxa"/>
            <w:tcBorders>
              <w:left w:val="single" w:color="000000" w:sz="2" w:space="0"/>
            </w:tcBorders>
            <w:vAlign w:val="top"/>
          </w:tcPr>
          <w:p w14:paraId="4BC5EB77">
            <w:pPr>
              <w:rPr>
                <w:rFonts w:ascii="Arial"/>
                <w:sz w:val="21"/>
              </w:rPr>
            </w:pPr>
          </w:p>
        </w:tc>
        <w:tc>
          <w:tcPr>
            <w:tcW w:w="1131" w:type="dxa"/>
            <w:vAlign w:val="top"/>
          </w:tcPr>
          <w:p w14:paraId="7C9F54DE">
            <w:pPr>
              <w:rPr>
                <w:rFonts w:ascii="Arial"/>
                <w:sz w:val="21"/>
              </w:rPr>
            </w:pPr>
          </w:p>
        </w:tc>
        <w:tc>
          <w:tcPr>
            <w:tcW w:w="1131" w:type="dxa"/>
            <w:vAlign w:val="top"/>
          </w:tcPr>
          <w:p w14:paraId="3F94028F">
            <w:pPr>
              <w:rPr>
                <w:rFonts w:ascii="Arial"/>
                <w:sz w:val="21"/>
              </w:rPr>
            </w:pPr>
          </w:p>
        </w:tc>
        <w:tc>
          <w:tcPr>
            <w:tcW w:w="4255" w:type="dxa"/>
            <w:tcBorders>
              <w:right w:val="single" w:color="000000" w:sz="10" w:space="0"/>
            </w:tcBorders>
            <w:vAlign w:val="top"/>
          </w:tcPr>
          <w:p w14:paraId="2C39BB5B">
            <w:pPr>
              <w:rPr>
                <w:rFonts w:ascii="Arial"/>
                <w:sz w:val="21"/>
              </w:rPr>
            </w:pPr>
          </w:p>
        </w:tc>
      </w:tr>
      <w:tr w14:paraId="4B4909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1881" w:type="dxa"/>
            <w:tcBorders>
              <w:top w:val="single" w:color="000000" w:sz="2" w:space="0"/>
              <w:left w:val="single" w:color="000000" w:sz="2" w:space="0"/>
              <w:bottom w:val="single" w:color="000000" w:sz="2" w:space="0"/>
              <w:right w:val="single" w:color="000000" w:sz="2" w:space="0"/>
            </w:tcBorders>
            <w:vAlign w:val="top"/>
          </w:tcPr>
          <w:p w14:paraId="450AA738">
            <w:pPr>
              <w:rPr>
                <w:rFonts w:ascii="Arial"/>
                <w:sz w:val="21"/>
              </w:rPr>
            </w:pPr>
          </w:p>
        </w:tc>
        <w:tc>
          <w:tcPr>
            <w:tcW w:w="1414" w:type="dxa"/>
            <w:tcBorders>
              <w:left w:val="single" w:color="000000" w:sz="2" w:space="0"/>
            </w:tcBorders>
            <w:vAlign w:val="top"/>
          </w:tcPr>
          <w:p w14:paraId="1718FE54">
            <w:pPr>
              <w:rPr>
                <w:rFonts w:ascii="Arial"/>
                <w:sz w:val="21"/>
              </w:rPr>
            </w:pPr>
          </w:p>
        </w:tc>
        <w:tc>
          <w:tcPr>
            <w:tcW w:w="1131" w:type="dxa"/>
            <w:vAlign w:val="top"/>
          </w:tcPr>
          <w:p w14:paraId="2172A6A1">
            <w:pPr>
              <w:rPr>
                <w:rFonts w:ascii="Arial"/>
                <w:sz w:val="21"/>
              </w:rPr>
            </w:pPr>
          </w:p>
        </w:tc>
        <w:tc>
          <w:tcPr>
            <w:tcW w:w="1131" w:type="dxa"/>
            <w:vAlign w:val="top"/>
          </w:tcPr>
          <w:p w14:paraId="3788011C">
            <w:pPr>
              <w:rPr>
                <w:rFonts w:ascii="Arial"/>
                <w:sz w:val="21"/>
              </w:rPr>
            </w:pPr>
          </w:p>
        </w:tc>
        <w:tc>
          <w:tcPr>
            <w:tcW w:w="4255" w:type="dxa"/>
            <w:tcBorders>
              <w:right w:val="single" w:color="000000" w:sz="10" w:space="0"/>
            </w:tcBorders>
            <w:vAlign w:val="top"/>
          </w:tcPr>
          <w:p w14:paraId="35D6C929">
            <w:pPr>
              <w:rPr>
                <w:rFonts w:ascii="Arial"/>
                <w:sz w:val="21"/>
              </w:rPr>
            </w:pPr>
          </w:p>
        </w:tc>
      </w:tr>
      <w:tr w14:paraId="5E4889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1881" w:type="dxa"/>
            <w:tcBorders>
              <w:top w:val="single" w:color="000000" w:sz="2" w:space="0"/>
              <w:left w:val="single" w:color="000000" w:sz="2" w:space="0"/>
              <w:bottom w:val="single" w:color="000000" w:sz="2" w:space="0"/>
              <w:right w:val="single" w:color="000000" w:sz="2" w:space="0"/>
            </w:tcBorders>
            <w:vAlign w:val="top"/>
          </w:tcPr>
          <w:p w14:paraId="437AC443">
            <w:pPr>
              <w:rPr>
                <w:rFonts w:ascii="Arial"/>
                <w:sz w:val="21"/>
              </w:rPr>
            </w:pPr>
          </w:p>
        </w:tc>
        <w:tc>
          <w:tcPr>
            <w:tcW w:w="1414" w:type="dxa"/>
            <w:tcBorders>
              <w:left w:val="single" w:color="000000" w:sz="2" w:space="0"/>
            </w:tcBorders>
            <w:vAlign w:val="top"/>
          </w:tcPr>
          <w:p w14:paraId="3EFD504E">
            <w:pPr>
              <w:rPr>
                <w:rFonts w:ascii="Arial"/>
                <w:sz w:val="21"/>
              </w:rPr>
            </w:pPr>
          </w:p>
        </w:tc>
        <w:tc>
          <w:tcPr>
            <w:tcW w:w="1131" w:type="dxa"/>
            <w:vAlign w:val="top"/>
          </w:tcPr>
          <w:p w14:paraId="77C19747">
            <w:pPr>
              <w:rPr>
                <w:rFonts w:ascii="Arial"/>
                <w:sz w:val="21"/>
              </w:rPr>
            </w:pPr>
          </w:p>
        </w:tc>
        <w:tc>
          <w:tcPr>
            <w:tcW w:w="1131" w:type="dxa"/>
            <w:vAlign w:val="top"/>
          </w:tcPr>
          <w:p w14:paraId="4B36399E">
            <w:pPr>
              <w:rPr>
                <w:rFonts w:ascii="Arial"/>
                <w:sz w:val="21"/>
              </w:rPr>
            </w:pPr>
          </w:p>
        </w:tc>
        <w:tc>
          <w:tcPr>
            <w:tcW w:w="4255" w:type="dxa"/>
            <w:tcBorders>
              <w:right w:val="single" w:color="000000" w:sz="10" w:space="0"/>
            </w:tcBorders>
            <w:vAlign w:val="top"/>
          </w:tcPr>
          <w:p w14:paraId="550D8DEE">
            <w:pPr>
              <w:rPr>
                <w:rFonts w:ascii="Arial"/>
                <w:sz w:val="21"/>
              </w:rPr>
            </w:pPr>
          </w:p>
        </w:tc>
      </w:tr>
      <w:tr w14:paraId="5DA7DA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1881" w:type="dxa"/>
            <w:tcBorders>
              <w:top w:val="single" w:color="000000" w:sz="2" w:space="0"/>
              <w:left w:val="single" w:color="000000" w:sz="2" w:space="0"/>
              <w:bottom w:val="single" w:color="000000" w:sz="2" w:space="0"/>
              <w:right w:val="single" w:color="000000" w:sz="2" w:space="0"/>
            </w:tcBorders>
            <w:vAlign w:val="top"/>
          </w:tcPr>
          <w:p w14:paraId="2E19312D">
            <w:pPr>
              <w:rPr>
                <w:rFonts w:ascii="Arial"/>
                <w:sz w:val="21"/>
              </w:rPr>
            </w:pPr>
          </w:p>
        </w:tc>
        <w:tc>
          <w:tcPr>
            <w:tcW w:w="1414" w:type="dxa"/>
            <w:tcBorders>
              <w:left w:val="single" w:color="000000" w:sz="2" w:space="0"/>
            </w:tcBorders>
            <w:vAlign w:val="top"/>
          </w:tcPr>
          <w:p w14:paraId="59A7DB0D">
            <w:pPr>
              <w:rPr>
                <w:rFonts w:ascii="Arial"/>
                <w:sz w:val="21"/>
              </w:rPr>
            </w:pPr>
          </w:p>
        </w:tc>
        <w:tc>
          <w:tcPr>
            <w:tcW w:w="1131" w:type="dxa"/>
            <w:vAlign w:val="top"/>
          </w:tcPr>
          <w:p w14:paraId="51CA3AFE">
            <w:pPr>
              <w:rPr>
                <w:rFonts w:ascii="Arial"/>
                <w:sz w:val="21"/>
              </w:rPr>
            </w:pPr>
          </w:p>
        </w:tc>
        <w:tc>
          <w:tcPr>
            <w:tcW w:w="1131" w:type="dxa"/>
            <w:vAlign w:val="top"/>
          </w:tcPr>
          <w:p w14:paraId="4C5D82B1">
            <w:pPr>
              <w:rPr>
                <w:rFonts w:ascii="Arial"/>
                <w:sz w:val="21"/>
              </w:rPr>
            </w:pPr>
          </w:p>
        </w:tc>
        <w:tc>
          <w:tcPr>
            <w:tcW w:w="4255" w:type="dxa"/>
            <w:tcBorders>
              <w:right w:val="single" w:color="000000" w:sz="10" w:space="0"/>
            </w:tcBorders>
            <w:vAlign w:val="top"/>
          </w:tcPr>
          <w:p w14:paraId="169545DF">
            <w:pPr>
              <w:rPr>
                <w:rFonts w:ascii="Arial"/>
                <w:sz w:val="21"/>
              </w:rPr>
            </w:pPr>
          </w:p>
        </w:tc>
      </w:tr>
    </w:tbl>
    <w:p w14:paraId="1018E455">
      <w:pPr>
        <w:pStyle w:val="6"/>
      </w:pPr>
    </w:p>
    <w:p w14:paraId="0821D25B">
      <w:pPr>
        <w:sectPr>
          <w:footerReference r:id="rId49" w:type="default"/>
          <w:pgSz w:w="11906" w:h="16839"/>
          <w:pgMar w:top="400" w:right="1034" w:bottom="1156" w:left="1033" w:header="0" w:footer="994" w:gutter="0"/>
          <w:cols w:space="720" w:num="1"/>
        </w:sectPr>
      </w:pPr>
    </w:p>
    <w:p w14:paraId="5D1B4077">
      <w:pPr>
        <w:pStyle w:val="6"/>
        <w:spacing w:line="246" w:lineRule="auto"/>
      </w:pPr>
    </w:p>
    <w:p w14:paraId="0E1EAF8D">
      <w:pPr>
        <w:pStyle w:val="6"/>
        <w:spacing w:line="247" w:lineRule="auto"/>
      </w:pPr>
    </w:p>
    <w:p w14:paraId="5EE72D57">
      <w:pPr>
        <w:pStyle w:val="6"/>
        <w:spacing w:line="247" w:lineRule="auto"/>
      </w:pPr>
    </w:p>
    <w:p w14:paraId="30B846F7">
      <w:pPr>
        <w:pStyle w:val="6"/>
        <w:spacing w:line="247" w:lineRule="auto"/>
      </w:pPr>
    </w:p>
    <w:p w14:paraId="79D01BAB">
      <w:pPr>
        <w:pStyle w:val="6"/>
        <w:spacing w:line="247" w:lineRule="auto"/>
      </w:pPr>
    </w:p>
    <w:p w14:paraId="7C477FA5">
      <w:pPr>
        <w:spacing w:before="78" w:line="219" w:lineRule="auto"/>
        <w:ind w:left="2969"/>
        <w:rPr>
          <w:rFonts w:ascii="宋体" w:hAnsi="宋体" w:eastAsia="宋体" w:cs="宋体"/>
          <w:sz w:val="24"/>
          <w:szCs w:val="24"/>
        </w:rPr>
      </w:pPr>
      <w:r>
        <w:rPr>
          <w:rFonts w:ascii="宋体" w:hAnsi="宋体" w:eastAsia="宋体" w:cs="宋体"/>
          <w:b/>
          <w:bCs/>
          <w:spacing w:val="-3"/>
          <w:sz w:val="24"/>
          <w:szCs w:val="24"/>
        </w:rPr>
        <w:t>节能、环境标志产品优惠明细表</w:t>
      </w:r>
    </w:p>
    <w:p w14:paraId="77030B32">
      <w:pPr>
        <w:spacing w:before="156" w:line="220" w:lineRule="auto"/>
        <w:ind w:left="3614"/>
        <w:rPr>
          <w:rFonts w:ascii="宋体" w:hAnsi="宋体" w:eastAsia="宋体" w:cs="宋体"/>
          <w:sz w:val="24"/>
          <w:szCs w:val="24"/>
        </w:rPr>
      </w:pPr>
      <w:r>
        <w:rPr>
          <w:rFonts w:ascii="宋体" w:hAnsi="宋体" w:eastAsia="宋体" w:cs="宋体"/>
          <w:b/>
          <w:bCs/>
          <w:spacing w:val="-7"/>
          <w:sz w:val="24"/>
          <w:szCs w:val="24"/>
        </w:rPr>
        <w:t>(若有，请如实填写)</w:t>
      </w:r>
    </w:p>
    <w:p w14:paraId="25722CE8">
      <w:pPr>
        <w:spacing w:before="152" w:line="218" w:lineRule="auto"/>
        <w:ind w:left="132"/>
        <w:rPr>
          <w:rFonts w:ascii="宋体" w:hAnsi="宋体" w:eastAsia="宋体" w:cs="宋体"/>
          <w:sz w:val="24"/>
          <w:szCs w:val="24"/>
        </w:rPr>
      </w:pPr>
      <w:r>
        <w:rPr>
          <w:rFonts w:ascii="宋体" w:hAnsi="宋体" w:eastAsia="宋体" w:cs="宋体"/>
          <w:sz w:val="24"/>
          <w:szCs w:val="24"/>
        </w:rPr>
        <w:t xml:space="preserve">（1）节能产品明细清单        </w:t>
      </w:r>
      <w:r>
        <w:rPr>
          <w:rFonts w:ascii="宋体" w:hAnsi="宋体" w:eastAsia="宋体" w:cs="宋体"/>
          <w:spacing w:val="-1"/>
          <w:sz w:val="24"/>
          <w:szCs w:val="24"/>
        </w:rPr>
        <w:t xml:space="preserve">    报价货币种类</w:t>
      </w:r>
      <w:r>
        <w:rPr>
          <w:rFonts w:ascii="宋体" w:hAnsi="宋体" w:eastAsia="宋体" w:cs="宋体"/>
          <w:spacing w:val="-1"/>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1"/>
          <w:sz w:val="24"/>
          <w:szCs w:val="24"/>
        </w:rPr>
        <w:t>金额单位：元</w:t>
      </w:r>
    </w:p>
    <w:p w14:paraId="341A7D7C">
      <w:pPr>
        <w:spacing w:line="107" w:lineRule="auto"/>
        <w:rPr>
          <w:rFonts w:ascii="Arial"/>
          <w:sz w:val="2"/>
        </w:rPr>
      </w:pPr>
    </w:p>
    <w:tbl>
      <w:tblPr>
        <w:tblStyle w:val="13"/>
        <w:tblW w:w="98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4"/>
        <w:gridCol w:w="518"/>
        <w:gridCol w:w="1627"/>
        <w:gridCol w:w="1073"/>
        <w:gridCol w:w="1682"/>
        <w:gridCol w:w="2003"/>
        <w:gridCol w:w="715"/>
        <w:gridCol w:w="619"/>
        <w:gridCol w:w="757"/>
      </w:tblGrid>
      <w:tr w14:paraId="6FBEAE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7" w:hRule="atLeast"/>
        </w:trPr>
        <w:tc>
          <w:tcPr>
            <w:tcW w:w="864" w:type="dxa"/>
            <w:vAlign w:val="top"/>
          </w:tcPr>
          <w:p w14:paraId="6E60C47D">
            <w:pPr>
              <w:spacing w:line="290" w:lineRule="auto"/>
              <w:rPr>
                <w:rFonts w:ascii="Arial"/>
                <w:sz w:val="21"/>
              </w:rPr>
            </w:pPr>
          </w:p>
          <w:p w14:paraId="4AD43E97">
            <w:pPr>
              <w:pStyle w:val="14"/>
              <w:spacing w:before="78" w:line="327" w:lineRule="auto"/>
              <w:ind w:left="324" w:right="188" w:hanging="123"/>
              <w:rPr>
                <w:sz w:val="24"/>
                <w:szCs w:val="24"/>
              </w:rPr>
            </w:pPr>
            <w:r>
              <w:rPr>
                <w:spacing w:val="-6"/>
                <w:sz w:val="24"/>
                <w:szCs w:val="24"/>
              </w:rPr>
              <w:t>制造</w:t>
            </w:r>
            <w:r>
              <w:rPr>
                <w:sz w:val="24"/>
                <w:szCs w:val="24"/>
              </w:rPr>
              <w:t xml:space="preserve"> 商</w:t>
            </w:r>
          </w:p>
        </w:tc>
        <w:tc>
          <w:tcPr>
            <w:tcW w:w="518" w:type="dxa"/>
            <w:textDirection w:val="tbRlV"/>
            <w:vAlign w:val="top"/>
          </w:tcPr>
          <w:p w14:paraId="1DF3EC14">
            <w:pPr>
              <w:pStyle w:val="14"/>
              <w:spacing w:before="137" w:line="207" w:lineRule="auto"/>
              <w:ind w:left="371"/>
              <w:rPr>
                <w:sz w:val="24"/>
                <w:szCs w:val="24"/>
              </w:rPr>
            </w:pPr>
            <w:r>
              <w:rPr>
                <w:spacing w:val="-1"/>
                <w:sz w:val="24"/>
                <w:szCs w:val="24"/>
              </w:rPr>
              <w:t>品</w:t>
            </w:r>
            <w:r>
              <w:rPr>
                <w:spacing w:val="82"/>
                <w:sz w:val="24"/>
                <w:szCs w:val="24"/>
              </w:rPr>
              <w:t xml:space="preserve"> </w:t>
            </w:r>
            <w:r>
              <w:rPr>
                <w:spacing w:val="-1"/>
                <w:sz w:val="24"/>
                <w:szCs w:val="24"/>
              </w:rPr>
              <w:t>牌</w:t>
            </w:r>
          </w:p>
        </w:tc>
        <w:tc>
          <w:tcPr>
            <w:tcW w:w="1627" w:type="dxa"/>
            <w:vAlign w:val="top"/>
          </w:tcPr>
          <w:p w14:paraId="5ACBA2CE">
            <w:pPr>
              <w:spacing w:line="292" w:lineRule="auto"/>
              <w:rPr>
                <w:rFonts w:ascii="Arial"/>
                <w:sz w:val="21"/>
              </w:rPr>
            </w:pPr>
          </w:p>
          <w:p w14:paraId="39BBADDD">
            <w:pPr>
              <w:pStyle w:val="14"/>
              <w:spacing w:before="78" w:line="326" w:lineRule="auto"/>
              <w:ind w:left="459" w:right="106" w:hanging="345"/>
              <w:rPr>
                <w:sz w:val="24"/>
                <w:szCs w:val="24"/>
              </w:rPr>
            </w:pPr>
            <w:r>
              <w:rPr>
                <w:spacing w:val="-7"/>
                <w:sz w:val="24"/>
                <w:szCs w:val="24"/>
              </w:rPr>
              <w:t>产品名称、规</w:t>
            </w:r>
            <w:r>
              <w:rPr>
                <w:spacing w:val="2"/>
                <w:sz w:val="24"/>
                <w:szCs w:val="24"/>
              </w:rPr>
              <w:t xml:space="preserve"> </w:t>
            </w:r>
            <w:r>
              <w:rPr>
                <w:spacing w:val="-4"/>
                <w:sz w:val="24"/>
                <w:szCs w:val="24"/>
              </w:rPr>
              <w:t>格型号</w:t>
            </w:r>
          </w:p>
        </w:tc>
        <w:tc>
          <w:tcPr>
            <w:tcW w:w="1073" w:type="dxa"/>
            <w:vAlign w:val="top"/>
          </w:tcPr>
          <w:p w14:paraId="0587080A">
            <w:pPr>
              <w:pStyle w:val="14"/>
              <w:spacing w:before="150" w:line="299" w:lineRule="auto"/>
              <w:ind w:left="183" w:right="173"/>
              <w:jc w:val="both"/>
              <w:rPr>
                <w:sz w:val="24"/>
                <w:szCs w:val="24"/>
              </w:rPr>
            </w:pPr>
            <w:r>
              <w:rPr>
                <w:spacing w:val="-4"/>
                <w:sz w:val="24"/>
                <w:szCs w:val="24"/>
              </w:rPr>
              <w:t>节字标</w:t>
            </w:r>
            <w:r>
              <w:rPr>
                <w:spacing w:val="1"/>
                <w:sz w:val="24"/>
                <w:szCs w:val="24"/>
              </w:rPr>
              <w:t xml:space="preserve"> </w:t>
            </w:r>
            <w:r>
              <w:rPr>
                <w:spacing w:val="-4"/>
                <w:sz w:val="24"/>
                <w:szCs w:val="24"/>
              </w:rPr>
              <w:t>志认证</w:t>
            </w:r>
            <w:r>
              <w:rPr>
                <w:spacing w:val="1"/>
                <w:sz w:val="24"/>
                <w:szCs w:val="24"/>
              </w:rPr>
              <w:t xml:space="preserve"> </w:t>
            </w:r>
            <w:r>
              <w:rPr>
                <w:spacing w:val="-4"/>
                <w:sz w:val="24"/>
                <w:szCs w:val="24"/>
              </w:rPr>
              <w:t>证书号</w:t>
            </w:r>
          </w:p>
        </w:tc>
        <w:tc>
          <w:tcPr>
            <w:tcW w:w="1682" w:type="dxa"/>
            <w:vAlign w:val="top"/>
          </w:tcPr>
          <w:p w14:paraId="4724BD93">
            <w:pPr>
              <w:pStyle w:val="14"/>
              <w:spacing w:before="153" w:line="219" w:lineRule="auto"/>
              <w:ind w:left="128"/>
              <w:rPr>
                <w:sz w:val="24"/>
                <w:szCs w:val="24"/>
              </w:rPr>
            </w:pPr>
            <w:r>
              <w:rPr>
                <w:spacing w:val="-2"/>
                <w:sz w:val="24"/>
                <w:szCs w:val="24"/>
              </w:rPr>
              <w:t>节能产品认证</w:t>
            </w:r>
          </w:p>
          <w:p w14:paraId="5DBA92C0">
            <w:pPr>
              <w:pStyle w:val="14"/>
              <w:spacing w:before="153" w:line="219" w:lineRule="auto"/>
              <w:ind w:left="128"/>
              <w:rPr>
                <w:sz w:val="24"/>
                <w:szCs w:val="24"/>
              </w:rPr>
            </w:pPr>
            <w:r>
              <w:rPr>
                <w:spacing w:val="-2"/>
                <w:sz w:val="24"/>
                <w:szCs w:val="24"/>
              </w:rPr>
              <w:t>证书有效截止</w:t>
            </w:r>
          </w:p>
          <w:p w14:paraId="4CE9C288">
            <w:pPr>
              <w:pStyle w:val="14"/>
              <w:spacing w:before="154" w:line="220" w:lineRule="auto"/>
              <w:ind w:left="649"/>
              <w:rPr>
                <w:sz w:val="24"/>
                <w:szCs w:val="24"/>
              </w:rPr>
            </w:pPr>
            <w:r>
              <w:rPr>
                <w:spacing w:val="-26"/>
                <w:sz w:val="24"/>
                <w:szCs w:val="24"/>
              </w:rPr>
              <w:t>日期</w:t>
            </w:r>
          </w:p>
        </w:tc>
        <w:tc>
          <w:tcPr>
            <w:tcW w:w="2003" w:type="dxa"/>
            <w:vAlign w:val="top"/>
          </w:tcPr>
          <w:p w14:paraId="5D817115">
            <w:pPr>
              <w:pStyle w:val="14"/>
              <w:spacing w:before="153" w:line="219" w:lineRule="auto"/>
              <w:ind w:left="169"/>
              <w:rPr>
                <w:sz w:val="24"/>
                <w:szCs w:val="24"/>
              </w:rPr>
            </w:pPr>
            <w:r>
              <w:rPr>
                <w:spacing w:val="-2"/>
                <w:sz w:val="24"/>
                <w:szCs w:val="24"/>
              </w:rPr>
              <w:t>产品所在节能产</w:t>
            </w:r>
          </w:p>
          <w:p w14:paraId="01CA46A0">
            <w:pPr>
              <w:pStyle w:val="14"/>
              <w:spacing w:before="153" w:line="219" w:lineRule="auto"/>
              <w:ind w:left="189"/>
              <w:rPr>
                <w:sz w:val="24"/>
                <w:szCs w:val="24"/>
              </w:rPr>
            </w:pPr>
            <w:r>
              <w:rPr>
                <w:spacing w:val="-5"/>
                <w:sz w:val="24"/>
                <w:szCs w:val="24"/>
              </w:rPr>
              <w:t>品政府采购清单</w:t>
            </w:r>
          </w:p>
          <w:p w14:paraId="3C5574E1">
            <w:pPr>
              <w:pStyle w:val="14"/>
              <w:spacing w:before="154" w:line="220" w:lineRule="auto"/>
              <w:ind w:left="775"/>
              <w:rPr>
                <w:sz w:val="24"/>
                <w:szCs w:val="24"/>
              </w:rPr>
            </w:pPr>
            <w:r>
              <w:rPr>
                <w:spacing w:val="-8"/>
                <w:sz w:val="24"/>
                <w:szCs w:val="24"/>
              </w:rPr>
              <w:t>页码</w:t>
            </w:r>
          </w:p>
        </w:tc>
        <w:tc>
          <w:tcPr>
            <w:tcW w:w="715" w:type="dxa"/>
            <w:vAlign w:val="top"/>
          </w:tcPr>
          <w:p w14:paraId="1E710946">
            <w:pPr>
              <w:spacing w:line="255" w:lineRule="auto"/>
              <w:rPr>
                <w:rFonts w:ascii="Arial"/>
                <w:sz w:val="21"/>
              </w:rPr>
            </w:pPr>
          </w:p>
          <w:p w14:paraId="747ADB3F">
            <w:pPr>
              <w:spacing w:line="255" w:lineRule="auto"/>
              <w:rPr>
                <w:rFonts w:ascii="Arial"/>
                <w:sz w:val="21"/>
              </w:rPr>
            </w:pPr>
          </w:p>
          <w:p w14:paraId="71E656A9">
            <w:pPr>
              <w:pStyle w:val="14"/>
              <w:spacing w:before="78" w:line="220" w:lineRule="auto"/>
              <w:ind w:left="127"/>
              <w:rPr>
                <w:sz w:val="24"/>
                <w:szCs w:val="24"/>
              </w:rPr>
            </w:pPr>
            <w:r>
              <w:rPr>
                <w:spacing w:val="-6"/>
                <w:sz w:val="24"/>
                <w:szCs w:val="24"/>
              </w:rPr>
              <w:t>单位</w:t>
            </w:r>
          </w:p>
        </w:tc>
        <w:tc>
          <w:tcPr>
            <w:tcW w:w="619" w:type="dxa"/>
            <w:textDirection w:val="tbRlV"/>
            <w:vAlign w:val="top"/>
          </w:tcPr>
          <w:p w14:paraId="46454B83">
            <w:pPr>
              <w:pStyle w:val="14"/>
              <w:spacing w:before="185" w:line="208" w:lineRule="auto"/>
              <w:ind w:left="371"/>
              <w:rPr>
                <w:sz w:val="24"/>
                <w:szCs w:val="24"/>
              </w:rPr>
            </w:pPr>
            <w:r>
              <w:rPr>
                <w:spacing w:val="-1"/>
                <w:sz w:val="24"/>
                <w:szCs w:val="24"/>
              </w:rPr>
              <w:t>数</w:t>
            </w:r>
            <w:r>
              <w:rPr>
                <w:spacing w:val="82"/>
                <w:sz w:val="24"/>
                <w:szCs w:val="24"/>
              </w:rPr>
              <w:t xml:space="preserve"> </w:t>
            </w:r>
            <w:r>
              <w:rPr>
                <w:spacing w:val="-1"/>
                <w:sz w:val="24"/>
                <w:szCs w:val="24"/>
              </w:rPr>
              <w:t>量</w:t>
            </w:r>
          </w:p>
        </w:tc>
        <w:tc>
          <w:tcPr>
            <w:tcW w:w="757" w:type="dxa"/>
            <w:vAlign w:val="top"/>
          </w:tcPr>
          <w:p w14:paraId="23217A10">
            <w:pPr>
              <w:spacing w:line="255" w:lineRule="auto"/>
              <w:rPr>
                <w:rFonts w:ascii="Arial"/>
                <w:sz w:val="21"/>
              </w:rPr>
            </w:pPr>
          </w:p>
          <w:p w14:paraId="37140231">
            <w:pPr>
              <w:spacing w:line="255" w:lineRule="auto"/>
              <w:rPr>
                <w:rFonts w:ascii="Arial"/>
                <w:sz w:val="21"/>
              </w:rPr>
            </w:pPr>
          </w:p>
          <w:p w14:paraId="6EE9A987">
            <w:pPr>
              <w:pStyle w:val="14"/>
              <w:spacing w:before="78" w:line="218" w:lineRule="auto"/>
              <w:ind w:left="146"/>
              <w:rPr>
                <w:sz w:val="24"/>
                <w:szCs w:val="24"/>
              </w:rPr>
            </w:pPr>
            <w:r>
              <w:rPr>
                <w:spacing w:val="-6"/>
                <w:sz w:val="24"/>
                <w:szCs w:val="24"/>
              </w:rPr>
              <w:t>单价</w:t>
            </w:r>
          </w:p>
        </w:tc>
      </w:tr>
      <w:tr w14:paraId="290BA8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64" w:type="dxa"/>
            <w:vAlign w:val="top"/>
          </w:tcPr>
          <w:p w14:paraId="2AFC3B19">
            <w:pPr>
              <w:rPr>
                <w:rFonts w:ascii="Arial"/>
                <w:sz w:val="21"/>
              </w:rPr>
            </w:pPr>
          </w:p>
        </w:tc>
        <w:tc>
          <w:tcPr>
            <w:tcW w:w="518" w:type="dxa"/>
            <w:vAlign w:val="top"/>
          </w:tcPr>
          <w:p w14:paraId="1624F721">
            <w:pPr>
              <w:rPr>
                <w:rFonts w:ascii="Arial"/>
                <w:sz w:val="21"/>
              </w:rPr>
            </w:pPr>
          </w:p>
        </w:tc>
        <w:tc>
          <w:tcPr>
            <w:tcW w:w="1627" w:type="dxa"/>
            <w:vAlign w:val="top"/>
          </w:tcPr>
          <w:p w14:paraId="2928ECBE">
            <w:pPr>
              <w:rPr>
                <w:rFonts w:ascii="Arial"/>
                <w:sz w:val="21"/>
              </w:rPr>
            </w:pPr>
          </w:p>
        </w:tc>
        <w:tc>
          <w:tcPr>
            <w:tcW w:w="1073" w:type="dxa"/>
            <w:vAlign w:val="top"/>
          </w:tcPr>
          <w:p w14:paraId="386C36DF">
            <w:pPr>
              <w:rPr>
                <w:rFonts w:ascii="Arial"/>
                <w:sz w:val="21"/>
              </w:rPr>
            </w:pPr>
          </w:p>
        </w:tc>
        <w:tc>
          <w:tcPr>
            <w:tcW w:w="1682" w:type="dxa"/>
            <w:vAlign w:val="top"/>
          </w:tcPr>
          <w:p w14:paraId="1B4C00B0">
            <w:pPr>
              <w:rPr>
                <w:rFonts w:ascii="Arial"/>
                <w:sz w:val="21"/>
              </w:rPr>
            </w:pPr>
          </w:p>
        </w:tc>
        <w:tc>
          <w:tcPr>
            <w:tcW w:w="2003" w:type="dxa"/>
            <w:vAlign w:val="top"/>
          </w:tcPr>
          <w:p w14:paraId="5BAC9576">
            <w:pPr>
              <w:rPr>
                <w:rFonts w:ascii="Arial"/>
                <w:sz w:val="21"/>
              </w:rPr>
            </w:pPr>
          </w:p>
        </w:tc>
        <w:tc>
          <w:tcPr>
            <w:tcW w:w="715" w:type="dxa"/>
            <w:vAlign w:val="top"/>
          </w:tcPr>
          <w:p w14:paraId="36384F51">
            <w:pPr>
              <w:rPr>
                <w:rFonts w:ascii="Arial"/>
                <w:sz w:val="21"/>
              </w:rPr>
            </w:pPr>
          </w:p>
        </w:tc>
        <w:tc>
          <w:tcPr>
            <w:tcW w:w="619" w:type="dxa"/>
            <w:vAlign w:val="top"/>
          </w:tcPr>
          <w:p w14:paraId="04EEE14C">
            <w:pPr>
              <w:rPr>
                <w:rFonts w:ascii="Arial"/>
                <w:sz w:val="21"/>
              </w:rPr>
            </w:pPr>
          </w:p>
        </w:tc>
        <w:tc>
          <w:tcPr>
            <w:tcW w:w="757" w:type="dxa"/>
            <w:vAlign w:val="top"/>
          </w:tcPr>
          <w:p w14:paraId="5CC63675">
            <w:pPr>
              <w:rPr>
                <w:rFonts w:ascii="Arial"/>
                <w:sz w:val="21"/>
              </w:rPr>
            </w:pPr>
          </w:p>
        </w:tc>
      </w:tr>
      <w:tr w14:paraId="5BE1D9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64" w:type="dxa"/>
            <w:vAlign w:val="top"/>
          </w:tcPr>
          <w:p w14:paraId="517C418E">
            <w:pPr>
              <w:rPr>
                <w:rFonts w:ascii="Arial"/>
                <w:sz w:val="21"/>
              </w:rPr>
            </w:pPr>
          </w:p>
        </w:tc>
        <w:tc>
          <w:tcPr>
            <w:tcW w:w="518" w:type="dxa"/>
            <w:vAlign w:val="top"/>
          </w:tcPr>
          <w:p w14:paraId="60148C3E">
            <w:pPr>
              <w:rPr>
                <w:rFonts w:ascii="Arial"/>
                <w:sz w:val="21"/>
              </w:rPr>
            </w:pPr>
          </w:p>
        </w:tc>
        <w:tc>
          <w:tcPr>
            <w:tcW w:w="1627" w:type="dxa"/>
            <w:vAlign w:val="top"/>
          </w:tcPr>
          <w:p w14:paraId="5BD1C094">
            <w:pPr>
              <w:rPr>
                <w:rFonts w:ascii="Arial"/>
                <w:sz w:val="21"/>
              </w:rPr>
            </w:pPr>
          </w:p>
        </w:tc>
        <w:tc>
          <w:tcPr>
            <w:tcW w:w="1073" w:type="dxa"/>
            <w:vAlign w:val="top"/>
          </w:tcPr>
          <w:p w14:paraId="54876070">
            <w:pPr>
              <w:rPr>
                <w:rFonts w:ascii="Arial"/>
                <w:sz w:val="21"/>
              </w:rPr>
            </w:pPr>
          </w:p>
        </w:tc>
        <w:tc>
          <w:tcPr>
            <w:tcW w:w="1682" w:type="dxa"/>
            <w:vAlign w:val="top"/>
          </w:tcPr>
          <w:p w14:paraId="212B8377">
            <w:pPr>
              <w:rPr>
                <w:rFonts w:ascii="Arial"/>
                <w:sz w:val="21"/>
              </w:rPr>
            </w:pPr>
          </w:p>
        </w:tc>
        <w:tc>
          <w:tcPr>
            <w:tcW w:w="2003" w:type="dxa"/>
            <w:vAlign w:val="top"/>
          </w:tcPr>
          <w:p w14:paraId="70848B86">
            <w:pPr>
              <w:rPr>
                <w:rFonts w:ascii="Arial"/>
                <w:sz w:val="21"/>
              </w:rPr>
            </w:pPr>
          </w:p>
        </w:tc>
        <w:tc>
          <w:tcPr>
            <w:tcW w:w="715" w:type="dxa"/>
            <w:vAlign w:val="top"/>
          </w:tcPr>
          <w:p w14:paraId="4EAFCEB3">
            <w:pPr>
              <w:rPr>
                <w:rFonts w:ascii="Arial"/>
                <w:sz w:val="21"/>
              </w:rPr>
            </w:pPr>
          </w:p>
        </w:tc>
        <w:tc>
          <w:tcPr>
            <w:tcW w:w="619" w:type="dxa"/>
            <w:vAlign w:val="top"/>
          </w:tcPr>
          <w:p w14:paraId="2B4C67E9">
            <w:pPr>
              <w:rPr>
                <w:rFonts w:ascii="Arial"/>
                <w:sz w:val="21"/>
              </w:rPr>
            </w:pPr>
          </w:p>
        </w:tc>
        <w:tc>
          <w:tcPr>
            <w:tcW w:w="757" w:type="dxa"/>
            <w:vAlign w:val="top"/>
          </w:tcPr>
          <w:p w14:paraId="4D2F8E56">
            <w:pPr>
              <w:rPr>
                <w:rFonts w:ascii="Arial"/>
                <w:sz w:val="21"/>
              </w:rPr>
            </w:pPr>
          </w:p>
        </w:tc>
      </w:tr>
      <w:tr w14:paraId="656547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5764" w:type="dxa"/>
            <w:gridSpan w:val="5"/>
            <w:vAlign w:val="top"/>
          </w:tcPr>
          <w:p w14:paraId="12E0B4C8">
            <w:pPr>
              <w:pStyle w:val="14"/>
              <w:spacing w:before="215" w:line="219" w:lineRule="auto"/>
              <w:ind w:left="117"/>
              <w:rPr>
                <w:sz w:val="24"/>
                <w:szCs w:val="24"/>
              </w:rPr>
            </w:pPr>
            <w:r>
              <w:rPr>
                <w:spacing w:val="-3"/>
                <w:sz w:val="24"/>
                <w:szCs w:val="24"/>
              </w:rPr>
              <w:t>合计金额</w:t>
            </w:r>
          </w:p>
        </w:tc>
        <w:tc>
          <w:tcPr>
            <w:tcW w:w="4094" w:type="dxa"/>
            <w:gridSpan w:val="4"/>
            <w:vAlign w:val="top"/>
          </w:tcPr>
          <w:p w14:paraId="4165CEAE">
            <w:pPr>
              <w:rPr>
                <w:rFonts w:ascii="Arial"/>
                <w:sz w:val="21"/>
              </w:rPr>
            </w:pPr>
          </w:p>
        </w:tc>
      </w:tr>
    </w:tbl>
    <w:p w14:paraId="1A6D6039">
      <w:pPr>
        <w:pStyle w:val="6"/>
        <w:spacing w:line="252" w:lineRule="auto"/>
      </w:pPr>
    </w:p>
    <w:p w14:paraId="1169C936">
      <w:pPr>
        <w:pStyle w:val="6"/>
        <w:spacing w:line="252" w:lineRule="auto"/>
      </w:pPr>
    </w:p>
    <w:p w14:paraId="39F8A28D">
      <w:pPr>
        <w:spacing w:before="79" w:line="218" w:lineRule="auto"/>
        <w:ind w:left="132"/>
        <w:rPr>
          <w:rFonts w:ascii="宋体" w:hAnsi="宋体" w:eastAsia="宋体" w:cs="宋体"/>
          <w:sz w:val="24"/>
          <w:szCs w:val="24"/>
        </w:rPr>
      </w:pPr>
      <w:r>
        <w:rPr>
          <w:rFonts w:ascii="宋体" w:hAnsi="宋体" w:eastAsia="宋体" w:cs="宋体"/>
          <w:sz w:val="24"/>
          <w:szCs w:val="24"/>
        </w:rPr>
        <w:t xml:space="preserve">（2）环保产品明细清单          </w:t>
      </w:r>
      <w:r>
        <w:rPr>
          <w:rFonts w:ascii="宋体" w:hAnsi="宋体" w:eastAsia="宋体" w:cs="宋体"/>
          <w:spacing w:val="-1"/>
          <w:sz w:val="24"/>
          <w:szCs w:val="24"/>
        </w:rPr>
        <w:t xml:space="preserve">    报价货币种类</w:t>
      </w:r>
      <w:r>
        <w:rPr>
          <w:rFonts w:ascii="宋体" w:hAnsi="宋体" w:eastAsia="宋体" w:cs="宋体"/>
          <w:spacing w:val="-1"/>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1"/>
          <w:sz w:val="24"/>
          <w:szCs w:val="24"/>
        </w:rPr>
        <w:t>金额单位：元</w:t>
      </w:r>
    </w:p>
    <w:p w14:paraId="5F5F4B2E">
      <w:pPr>
        <w:spacing w:line="114" w:lineRule="auto"/>
        <w:rPr>
          <w:rFonts w:ascii="Arial"/>
          <w:sz w:val="2"/>
        </w:rPr>
      </w:pPr>
    </w:p>
    <w:tbl>
      <w:tblPr>
        <w:tblStyle w:val="13"/>
        <w:tblW w:w="98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9"/>
        <w:gridCol w:w="855"/>
        <w:gridCol w:w="1158"/>
        <w:gridCol w:w="1495"/>
        <w:gridCol w:w="1497"/>
        <w:gridCol w:w="1887"/>
        <w:gridCol w:w="605"/>
        <w:gridCol w:w="678"/>
        <w:gridCol w:w="824"/>
      </w:tblGrid>
      <w:tr w14:paraId="16EF68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7" w:hRule="atLeast"/>
        </w:trPr>
        <w:tc>
          <w:tcPr>
            <w:tcW w:w="859" w:type="dxa"/>
            <w:vAlign w:val="top"/>
          </w:tcPr>
          <w:p w14:paraId="03E9BCBA">
            <w:pPr>
              <w:spacing w:line="292" w:lineRule="auto"/>
              <w:rPr>
                <w:rFonts w:ascii="Arial"/>
                <w:sz w:val="21"/>
              </w:rPr>
            </w:pPr>
          </w:p>
          <w:p w14:paraId="1615079F">
            <w:pPr>
              <w:pStyle w:val="14"/>
              <w:spacing w:before="78" w:line="325" w:lineRule="auto"/>
              <w:ind w:left="319" w:right="188" w:hanging="123"/>
              <w:rPr>
                <w:sz w:val="24"/>
                <w:szCs w:val="24"/>
              </w:rPr>
            </w:pPr>
            <w:r>
              <w:rPr>
                <w:spacing w:val="-6"/>
                <w:sz w:val="24"/>
                <w:szCs w:val="24"/>
              </w:rPr>
              <w:t>制造</w:t>
            </w:r>
            <w:r>
              <w:rPr>
                <w:sz w:val="24"/>
                <w:szCs w:val="24"/>
              </w:rPr>
              <w:t xml:space="preserve"> 商</w:t>
            </w:r>
          </w:p>
        </w:tc>
        <w:tc>
          <w:tcPr>
            <w:tcW w:w="855" w:type="dxa"/>
            <w:vAlign w:val="top"/>
          </w:tcPr>
          <w:p w14:paraId="42B6B6FA">
            <w:pPr>
              <w:spacing w:line="255" w:lineRule="auto"/>
              <w:rPr>
                <w:rFonts w:ascii="Arial"/>
                <w:sz w:val="21"/>
              </w:rPr>
            </w:pPr>
          </w:p>
          <w:p w14:paraId="16C091AE">
            <w:pPr>
              <w:spacing w:line="255" w:lineRule="auto"/>
              <w:rPr>
                <w:rFonts w:ascii="Arial"/>
                <w:sz w:val="21"/>
              </w:rPr>
            </w:pPr>
          </w:p>
          <w:p w14:paraId="21DD0F73">
            <w:pPr>
              <w:pStyle w:val="14"/>
              <w:spacing w:before="78" w:line="219" w:lineRule="auto"/>
              <w:ind w:left="212"/>
              <w:rPr>
                <w:sz w:val="24"/>
                <w:szCs w:val="24"/>
              </w:rPr>
            </w:pPr>
            <w:r>
              <w:rPr>
                <w:spacing w:val="-15"/>
                <w:sz w:val="24"/>
                <w:szCs w:val="24"/>
              </w:rPr>
              <w:t>品牌</w:t>
            </w:r>
          </w:p>
        </w:tc>
        <w:tc>
          <w:tcPr>
            <w:tcW w:w="1158" w:type="dxa"/>
            <w:vAlign w:val="top"/>
          </w:tcPr>
          <w:p w14:paraId="74DE4648">
            <w:pPr>
              <w:pStyle w:val="14"/>
              <w:spacing w:before="152" w:line="219" w:lineRule="auto"/>
              <w:ind w:left="223"/>
              <w:rPr>
                <w:sz w:val="24"/>
                <w:szCs w:val="24"/>
              </w:rPr>
            </w:pPr>
            <w:r>
              <w:rPr>
                <w:spacing w:val="-4"/>
                <w:sz w:val="24"/>
                <w:szCs w:val="24"/>
              </w:rPr>
              <w:t>产品名</w:t>
            </w:r>
          </w:p>
          <w:p w14:paraId="519A2A0B">
            <w:pPr>
              <w:pStyle w:val="14"/>
              <w:spacing w:before="154" w:line="219" w:lineRule="auto"/>
              <w:ind w:left="112"/>
              <w:rPr>
                <w:sz w:val="24"/>
                <w:szCs w:val="24"/>
              </w:rPr>
            </w:pPr>
            <w:r>
              <w:rPr>
                <w:spacing w:val="-7"/>
                <w:sz w:val="24"/>
                <w:szCs w:val="24"/>
              </w:rPr>
              <w:t>称、规格</w:t>
            </w:r>
          </w:p>
          <w:p w14:paraId="548721F7">
            <w:pPr>
              <w:pStyle w:val="14"/>
              <w:spacing w:before="155" w:line="219" w:lineRule="auto"/>
              <w:ind w:left="351"/>
              <w:rPr>
                <w:sz w:val="24"/>
                <w:szCs w:val="24"/>
              </w:rPr>
            </w:pPr>
            <w:r>
              <w:rPr>
                <w:spacing w:val="-9"/>
                <w:sz w:val="24"/>
                <w:szCs w:val="24"/>
              </w:rPr>
              <w:t>型号</w:t>
            </w:r>
          </w:p>
        </w:tc>
        <w:tc>
          <w:tcPr>
            <w:tcW w:w="1495" w:type="dxa"/>
            <w:vAlign w:val="top"/>
          </w:tcPr>
          <w:p w14:paraId="1284F51D">
            <w:pPr>
              <w:pStyle w:val="14"/>
              <w:spacing w:before="152" w:line="220" w:lineRule="auto"/>
              <w:ind w:left="175"/>
              <w:rPr>
                <w:sz w:val="24"/>
                <w:szCs w:val="24"/>
              </w:rPr>
            </w:pPr>
            <w:r>
              <w:rPr>
                <w:spacing w:val="-7"/>
                <w:sz w:val="24"/>
                <w:szCs w:val="24"/>
              </w:rPr>
              <w:t>中国环境标</w:t>
            </w:r>
          </w:p>
          <w:p w14:paraId="407CE1BA">
            <w:pPr>
              <w:pStyle w:val="14"/>
              <w:spacing w:before="152" w:line="219" w:lineRule="auto"/>
              <w:ind w:left="160"/>
              <w:rPr>
                <w:sz w:val="24"/>
                <w:szCs w:val="24"/>
              </w:rPr>
            </w:pPr>
            <w:r>
              <w:rPr>
                <w:spacing w:val="-4"/>
                <w:sz w:val="24"/>
                <w:szCs w:val="24"/>
              </w:rPr>
              <w:t>志认证证书</w:t>
            </w:r>
          </w:p>
          <w:p w14:paraId="6ABEFD3F">
            <w:pPr>
              <w:pStyle w:val="14"/>
              <w:spacing w:before="156" w:line="219" w:lineRule="auto"/>
              <w:ind w:left="514"/>
              <w:rPr>
                <w:sz w:val="24"/>
                <w:szCs w:val="24"/>
              </w:rPr>
            </w:pPr>
            <w:r>
              <w:rPr>
                <w:spacing w:val="-6"/>
                <w:sz w:val="24"/>
                <w:szCs w:val="24"/>
              </w:rPr>
              <w:t>编号</w:t>
            </w:r>
          </w:p>
        </w:tc>
        <w:tc>
          <w:tcPr>
            <w:tcW w:w="1497" w:type="dxa"/>
            <w:vAlign w:val="top"/>
          </w:tcPr>
          <w:p w14:paraId="3ADCC47D">
            <w:pPr>
              <w:spacing w:line="292" w:lineRule="auto"/>
              <w:rPr>
                <w:rFonts w:ascii="Arial"/>
                <w:sz w:val="21"/>
              </w:rPr>
            </w:pPr>
          </w:p>
          <w:p w14:paraId="3E267E35">
            <w:pPr>
              <w:pStyle w:val="14"/>
              <w:spacing w:before="78" w:line="325" w:lineRule="auto"/>
              <w:ind w:left="160" w:right="145" w:hanging="5"/>
              <w:rPr>
                <w:sz w:val="24"/>
                <w:szCs w:val="24"/>
              </w:rPr>
            </w:pPr>
            <w:r>
              <w:rPr>
                <w:spacing w:val="-2"/>
                <w:sz w:val="24"/>
                <w:szCs w:val="24"/>
              </w:rPr>
              <w:t>认证证书有</w:t>
            </w:r>
            <w:r>
              <w:rPr>
                <w:sz w:val="24"/>
                <w:szCs w:val="24"/>
              </w:rPr>
              <w:t xml:space="preserve"> </w:t>
            </w:r>
            <w:r>
              <w:rPr>
                <w:spacing w:val="-4"/>
                <w:sz w:val="24"/>
                <w:szCs w:val="24"/>
              </w:rPr>
              <w:t>效截止日期</w:t>
            </w:r>
          </w:p>
        </w:tc>
        <w:tc>
          <w:tcPr>
            <w:tcW w:w="1887" w:type="dxa"/>
            <w:vAlign w:val="top"/>
          </w:tcPr>
          <w:p w14:paraId="471C4469">
            <w:pPr>
              <w:pStyle w:val="14"/>
              <w:spacing w:before="150" w:line="299" w:lineRule="auto"/>
              <w:ind w:left="232" w:right="218"/>
              <w:jc w:val="both"/>
              <w:rPr>
                <w:sz w:val="24"/>
                <w:szCs w:val="24"/>
              </w:rPr>
            </w:pPr>
            <w:r>
              <w:rPr>
                <w:spacing w:val="-2"/>
                <w:sz w:val="24"/>
                <w:szCs w:val="24"/>
              </w:rPr>
              <w:t>产品所在环境</w:t>
            </w:r>
            <w:r>
              <w:rPr>
                <w:spacing w:val="1"/>
                <w:sz w:val="24"/>
                <w:szCs w:val="24"/>
              </w:rPr>
              <w:t xml:space="preserve"> </w:t>
            </w:r>
            <w:r>
              <w:rPr>
                <w:spacing w:val="-2"/>
                <w:sz w:val="24"/>
                <w:szCs w:val="24"/>
              </w:rPr>
              <w:t>标志产品政府</w:t>
            </w:r>
            <w:r>
              <w:rPr>
                <w:spacing w:val="2"/>
                <w:sz w:val="24"/>
                <w:szCs w:val="24"/>
              </w:rPr>
              <w:t xml:space="preserve"> </w:t>
            </w:r>
            <w:r>
              <w:rPr>
                <w:spacing w:val="-2"/>
                <w:sz w:val="24"/>
                <w:szCs w:val="24"/>
              </w:rPr>
              <w:t>采购清单页码</w:t>
            </w:r>
          </w:p>
        </w:tc>
        <w:tc>
          <w:tcPr>
            <w:tcW w:w="605" w:type="dxa"/>
            <w:textDirection w:val="tbRlV"/>
            <w:vAlign w:val="top"/>
          </w:tcPr>
          <w:p w14:paraId="31B1C374">
            <w:pPr>
              <w:pStyle w:val="14"/>
              <w:spacing w:before="177" w:line="209" w:lineRule="auto"/>
              <w:ind w:left="372"/>
              <w:rPr>
                <w:sz w:val="24"/>
                <w:szCs w:val="24"/>
              </w:rPr>
            </w:pPr>
            <w:r>
              <w:rPr>
                <w:spacing w:val="-1"/>
                <w:sz w:val="24"/>
                <w:szCs w:val="24"/>
              </w:rPr>
              <w:t>单</w:t>
            </w:r>
            <w:r>
              <w:rPr>
                <w:spacing w:val="80"/>
                <w:sz w:val="24"/>
                <w:szCs w:val="24"/>
              </w:rPr>
              <w:t xml:space="preserve"> </w:t>
            </w:r>
            <w:r>
              <w:rPr>
                <w:spacing w:val="-1"/>
                <w:sz w:val="24"/>
                <w:szCs w:val="24"/>
              </w:rPr>
              <w:t>位</w:t>
            </w:r>
          </w:p>
        </w:tc>
        <w:tc>
          <w:tcPr>
            <w:tcW w:w="678" w:type="dxa"/>
            <w:textDirection w:val="tbRlV"/>
            <w:vAlign w:val="top"/>
          </w:tcPr>
          <w:p w14:paraId="40E7FA28">
            <w:pPr>
              <w:pStyle w:val="14"/>
              <w:spacing w:before="214" w:line="208" w:lineRule="auto"/>
              <w:ind w:left="372"/>
              <w:rPr>
                <w:sz w:val="24"/>
                <w:szCs w:val="24"/>
              </w:rPr>
            </w:pPr>
            <w:r>
              <w:rPr>
                <w:spacing w:val="-1"/>
                <w:sz w:val="24"/>
                <w:szCs w:val="24"/>
              </w:rPr>
              <w:t>数</w:t>
            </w:r>
            <w:r>
              <w:rPr>
                <w:spacing w:val="80"/>
                <w:sz w:val="24"/>
                <w:szCs w:val="24"/>
              </w:rPr>
              <w:t xml:space="preserve"> </w:t>
            </w:r>
            <w:r>
              <w:rPr>
                <w:spacing w:val="-1"/>
                <w:sz w:val="24"/>
                <w:szCs w:val="24"/>
              </w:rPr>
              <w:t>量</w:t>
            </w:r>
          </w:p>
        </w:tc>
        <w:tc>
          <w:tcPr>
            <w:tcW w:w="824" w:type="dxa"/>
            <w:vAlign w:val="top"/>
          </w:tcPr>
          <w:p w14:paraId="27EDE0B2">
            <w:pPr>
              <w:spacing w:line="254" w:lineRule="auto"/>
              <w:rPr>
                <w:rFonts w:ascii="Arial"/>
                <w:sz w:val="21"/>
              </w:rPr>
            </w:pPr>
          </w:p>
          <w:p w14:paraId="0C17F3DC">
            <w:pPr>
              <w:spacing w:line="255" w:lineRule="auto"/>
              <w:rPr>
                <w:rFonts w:ascii="Arial"/>
                <w:sz w:val="21"/>
              </w:rPr>
            </w:pPr>
          </w:p>
          <w:p w14:paraId="77DE3E8C">
            <w:pPr>
              <w:pStyle w:val="14"/>
              <w:spacing w:before="78" w:line="218" w:lineRule="auto"/>
              <w:ind w:left="180"/>
              <w:rPr>
                <w:sz w:val="24"/>
                <w:szCs w:val="24"/>
              </w:rPr>
            </w:pPr>
            <w:r>
              <w:rPr>
                <w:spacing w:val="-6"/>
                <w:sz w:val="24"/>
                <w:szCs w:val="24"/>
              </w:rPr>
              <w:t>单价</w:t>
            </w:r>
          </w:p>
        </w:tc>
      </w:tr>
      <w:tr w14:paraId="0FE00F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59" w:type="dxa"/>
            <w:vAlign w:val="top"/>
          </w:tcPr>
          <w:p w14:paraId="6445517B">
            <w:pPr>
              <w:rPr>
                <w:rFonts w:ascii="Arial"/>
                <w:sz w:val="21"/>
              </w:rPr>
            </w:pPr>
          </w:p>
        </w:tc>
        <w:tc>
          <w:tcPr>
            <w:tcW w:w="855" w:type="dxa"/>
            <w:vAlign w:val="top"/>
          </w:tcPr>
          <w:p w14:paraId="5E775071">
            <w:pPr>
              <w:rPr>
                <w:rFonts w:ascii="Arial"/>
                <w:sz w:val="21"/>
              </w:rPr>
            </w:pPr>
          </w:p>
        </w:tc>
        <w:tc>
          <w:tcPr>
            <w:tcW w:w="1158" w:type="dxa"/>
            <w:vAlign w:val="top"/>
          </w:tcPr>
          <w:p w14:paraId="21D29665">
            <w:pPr>
              <w:rPr>
                <w:rFonts w:ascii="Arial"/>
                <w:sz w:val="21"/>
              </w:rPr>
            </w:pPr>
          </w:p>
        </w:tc>
        <w:tc>
          <w:tcPr>
            <w:tcW w:w="1495" w:type="dxa"/>
            <w:vAlign w:val="top"/>
          </w:tcPr>
          <w:p w14:paraId="0D219532">
            <w:pPr>
              <w:rPr>
                <w:rFonts w:ascii="Arial"/>
                <w:sz w:val="21"/>
              </w:rPr>
            </w:pPr>
          </w:p>
        </w:tc>
        <w:tc>
          <w:tcPr>
            <w:tcW w:w="1497" w:type="dxa"/>
            <w:vAlign w:val="top"/>
          </w:tcPr>
          <w:p w14:paraId="16E5BE33">
            <w:pPr>
              <w:rPr>
                <w:rFonts w:ascii="Arial"/>
                <w:sz w:val="21"/>
              </w:rPr>
            </w:pPr>
          </w:p>
        </w:tc>
        <w:tc>
          <w:tcPr>
            <w:tcW w:w="1887" w:type="dxa"/>
            <w:vAlign w:val="top"/>
          </w:tcPr>
          <w:p w14:paraId="13752F78">
            <w:pPr>
              <w:rPr>
                <w:rFonts w:ascii="Arial"/>
                <w:sz w:val="21"/>
              </w:rPr>
            </w:pPr>
          </w:p>
        </w:tc>
        <w:tc>
          <w:tcPr>
            <w:tcW w:w="605" w:type="dxa"/>
            <w:vAlign w:val="top"/>
          </w:tcPr>
          <w:p w14:paraId="724665A1">
            <w:pPr>
              <w:rPr>
                <w:rFonts w:ascii="Arial"/>
                <w:sz w:val="21"/>
              </w:rPr>
            </w:pPr>
          </w:p>
        </w:tc>
        <w:tc>
          <w:tcPr>
            <w:tcW w:w="678" w:type="dxa"/>
            <w:vAlign w:val="top"/>
          </w:tcPr>
          <w:p w14:paraId="2AB01DCC">
            <w:pPr>
              <w:rPr>
                <w:rFonts w:ascii="Arial"/>
                <w:sz w:val="21"/>
              </w:rPr>
            </w:pPr>
          </w:p>
        </w:tc>
        <w:tc>
          <w:tcPr>
            <w:tcW w:w="824" w:type="dxa"/>
            <w:vAlign w:val="top"/>
          </w:tcPr>
          <w:p w14:paraId="6701BB56">
            <w:pPr>
              <w:rPr>
                <w:rFonts w:ascii="Arial"/>
                <w:sz w:val="21"/>
              </w:rPr>
            </w:pPr>
          </w:p>
        </w:tc>
      </w:tr>
      <w:tr w14:paraId="1E6EFE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59" w:type="dxa"/>
            <w:vAlign w:val="top"/>
          </w:tcPr>
          <w:p w14:paraId="4AB53ADF">
            <w:pPr>
              <w:rPr>
                <w:rFonts w:ascii="Arial"/>
                <w:sz w:val="21"/>
              </w:rPr>
            </w:pPr>
          </w:p>
        </w:tc>
        <w:tc>
          <w:tcPr>
            <w:tcW w:w="855" w:type="dxa"/>
            <w:vAlign w:val="top"/>
          </w:tcPr>
          <w:p w14:paraId="4296DE9E">
            <w:pPr>
              <w:rPr>
                <w:rFonts w:ascii="Arial"/>
                <w:sz w:val="21"/>
              </w:rPr>
            </w:pPr>
          </w:p>
        </w:tc>
        <w:tc>
          <w:tcPr>
            <w:tcW w:w="1158" w:type="dxa"/>
            <w:vAlign w:val="top"/>
          </w:tcPr>
          <w:p w14:paraId="26C54AEF">
            <w:pPr>
              <w:rPr>
                <w:rFonts w:ascii="Arial"/>
                <w:sz w:val="21"/>
              </w:rPr>
            </w:pPr>
          </w:p>
        </w:tc>
        <w:tc>
          <w:tcPr>
            <w:tcW w:w="1495" w:type="dxa"/>
            <w:vAlign w:val="top"/>
          </w:tcPr>
          <w:p w14:paraId="48979163">
            <w:pPr>
              <w:rPr>
                <w:rFonts w:ascii="Arial"/>
                <w:sz w:val="21"/>
              </w:rPr>
            </w:pPr>
          </w:p>
        </w:tc>
        <w:tc>
          <w:tcPr>
            <w:tcW w:w="1497" w:type="dxa"/>
            <w:vAlign w:val="top"/>
          </w:tcPr>
          <w:p w14:paraId="6196ED6D">
            <w:pPr>
              <w:rPr>
                <w:rFonts w:ascii="Arial"/>
                <w:sz w:val="21"/>
              </w:rPr>
            </w:pPr>
          </w:p>
        </w:tc>
        <w:tc>
          <w:tcPr>
            <w:tcW w:w="1887" w:type="dxa"/>
            <w:vAlign w:val="top"/>
          </w:tcPr>
          <w:p w14:paraId="070A2CE1">
            <w:pPr>
              <w:rPr>
                <w:rFonts w:ascii="Arial"/>
                <w:sz w:val="21"/>
              </w:rPr>
            </w:pPr>
          </w:p>
        </w:tc>
        <w:tc>
          <w:tcPr>
            <w:tcW w:w="605" w:type="dxa"/>
            <w:vAlign w:val="top"/>
          </w:tcPr>
          <w:p w14:paraId="313AD221">
            <w:pPr>
              <w:rPr>
                <w:rFonts w:ascii="Arial"/>
                <w:sz w:val="21"/>
              </w:rPr>
            </w:pPr>
          </w:p>
        </w:tc>
        <w:tc>
          <w:tcPr>
            <w:tcW w:w="678" w:type="dxa"/>
            <w:vAlign w:val="top"/>
          </w:tcPr>
          <w:p w14:paraId="58D3D5BC">
            <w:pPr>
              <w:rPr>
                <w:rFonts w:ascii="Arial"/>
                <w:sz w:val="21"/>
              </w:rPr>
            </w:pPr>
          </w:p>
        </w:tc>
        <w:tc>
          <w:tcPr>
            <w:tcW w:w="824" w:type="dxa"/>
            <w:vAlign w:val="top"/>
          </w:tcPr>
          <w:p w14:paraId="44F297BF">
            <w:pPr>
              <w:rPr>
                <w:rFonts w:ascii="Arial"/>
                <w:sz w:val="21"/>
              </w:rPr>
            </w:pPr>
          </w:p>
        </w:tc>
      </w:tr>
      <w:tr w14:paraId="6BE3F3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5864" w:type="dxa"/>
            <w:gridSpan w:val="5"/>
            <w:vAlign w:val="top"/>
          </w:tcPr>
          <w:p w14:paraId="5F530FFE">
            <w:pPr>
              <w:pStyle w:val="14"/>
              <w:spacing w:before="214" w:line="219" w:lineRule="auto"/>
              <w:ind w:left="117"/>
              <w:rPr>
                <w:sz w:val="24"/>
                <w:szCs w:val="24"/>
              </w:rPr>
            </w:pPr>
            <w:r>
              <w:rPr>
                <w:spacing w:val="-3"/>
                <w:sz w:val="24"/>
                <w:szCs w:val="24"/>
              </w:rPr>
              <w:t>合计金额</w:t>
            </w:r>
          </w:p>
        </w:tc>
        <w:tc>
          <w:tcPr>
            <w:tcW w:w="3994" w:type="dxa"/>
            <w:gridSpan w:val="4"/>
            <w:vAlign w:val="top"/>
          </w:tcPr>
          <w:p w14:paraId="27280495">
            <w:pPr>
              <w:rPr>
                <w:rFonts w:ascii="Arial"/>
                <w:sz w:val="21"/>
              </w:rPr>
            </w:pPr>
          </w:p>
        </w:tc>
      </w:tr>
    </w:tbl>
    <w:p w14:paraId="1AC029E7">
      <w:pPr>
        <w:spacing w:before="145" w:line="224" w:lineRule="auto"/>
        <w:ind w:left="121"/>
        <w:rPr>
          <w:rFonts w:ascii="宋体" w:hAnsi="宋体" w:eastAsia="宋体" w:cs="宋体"/>
          <w:sz w:val="24"/>
          <w:szCs w:val="24"/>
        </w:rPr>
      </w:pPr>
      <w:r>
        <w:rPr>
          <w:rFonts w:ascii="宋体" w:hAnsi="宋体" w:eastAsia="宋体" w:cs="宋体"/>
          <w:spacing w:val="-5"/>
          <w:sz w:val="24"/>
          <w:szCs w:val="24"/>
        </w:rPr>
        <w:t>注：</w:t>
      </w:r>
    </w:p>
    <w:p w14:paraId="0F33C1B8">
      <w:pPr>
        <w:spacing w:before="150" w:line="329" w:lineRule="auto"/>
        <w:ind w:left="122" w:right="679" w:firstLine="16"/>
        <w:jc w:val="both"/>
        <w:rPr>
          <w:rFonts w:ascii="宋体" w:hAnsi="宋体" w:eastAsia="宋体" w:cs="宋体"/>
          <w:sz w:val="24"/>
          <w:szCs w:val="24"/>
        </w:rPr>
      </w:pPr>
      <w:r>
        <w:rPr>
          <w:rFonts w:ascii="宋体" w:hAnsi="宋体" w:eastAsia="宋体" w:cs="宋体"/>
          <w:b/>
          <w:bCs/>
          <w:spacing w:val="-3"/>
          <w:sz w:val="24"/>
          <w:szCs w:val="24"/>
        </w:rPr>
        <w:t>1、空调机、照明产品（包括双端荧光灯、</w:t>
      </w:r>
      <w:r>
        <w:rPr>
          <w:rFonts w:ascii="宋体" w:hAnsi="宋体" w:eastAsia="宋体" w:cs="宋体"/>
          <w:spacing w:val="-59"/>
          <w:sz w:val="24"/>
          <w:szCs w:val="24"/>
        </w:rPr>
        <w:t xml:space="preserve"> </w:t>
      </w:r>
      <w:r>
        <w:rPr>
          <w:rFonts w:ascii="宋体" w:hAnsi="宋体" w:eastAsia="宋体" w:cs="宋体"/>
          <w:b/>
          <w:bCs/>
          <w:spacing w:val="-3"/>
          <w:sz w:val="24"/>
          <w:szCs w:val="24"/>
        </w:rPr>
        <w:t>自镇流荧光灯、单端荧光灯、管形荧光灯镇</w:t>
      </w:r>
      <w:r>
        <w:rPr>
          <w:rFonts w:ascii="宋体" w:hAnsi="宋体" w:eastAsia="宋体" w:cs="宋体"/>
          <w:sz w:val="24"/>
          <w:szCs w:val="24"/>
        </w:rPr>
        <w:t xml:space="preserve"> </w:t>
      </w:r>
      <w:r>
        <w:rPr>
          <w:rFonts w:ascii="宋体" w:hAnsi="宋体" w:eastAsia="宋体" w:cs="宋体"/>
          <w:b/>
          <w:bCs/>
          <w:spacing w:val="-4"/>
          <w:sz w:val="24"/>
          <w:szCs w:val="24"/>
        </w:rPr>
        <w:t>流器）、电视机、电热水器、计算机、打印机、显示器、便器、水嘴等九类产</w:t>
      </w:r>
      <w:r>
        <w:rPr>
          <w:rFonts w:ascii="宋体" w:hAnsi="宋体" w:eastAsia="宋体" w:cs="宋体"/>
          <w:b/>
          <w:bCs/>
          <w:spacing w:val="-5"/>
          <w:sz w:val="24"/>
          <w:szCs w:val="24"/>
        </w:rPr>
        <w:t>品为政府</w:t>
      </w:r>
      <w:r>
        <w:rPr>
          <w:rFonts w:ascii="宋体" w:hAnsi="宋体" w:eastAsia="宋体" w:cs="宋体"/>
          <w:sz w:val="24"/>
          <w:szCs w:val="24"/>
        </w:rPr>
        <w:t xml:space="preserve"> </w:t>
      </w:r>
      <w:r>
        <w:rPr>
          <w:rFonts w:ascii="宋体" w:hAnsi="宋体" w:eastAsia="宋体" w:cs="宋体"/>
          <w:b/>
          <w:bCs/>
          <w:spacing w:val="-3"/>
          <w:sz w:val="24"/>
          <w:szCs w:val="24"/>
        </w:rPr>
        <w:t>强制采购节能产品。</w:t>
      </w:r>
    </w:p>
    <w:p w14:paraId="4EFE6C81">
      <w:pPr>
        <w:spacing w:before="38" w:line="219" w:lineRule="auto"/>
        <w:ind w:left="124"/>
        <w:rPr>
          <w:rFonts w:ascii="宋体" w:hAnsi="宋体" w:eastAsia="宋体" w:cs="宋体"/>
          <w:sz w:val="24"/>
          <w:szCs w:val="24"/>
        </w:rPr>
      </w:pPr>
      <w:r>
        <w:rPr>
          <w:rFonts w:ascii="宋体" w:hAnsi="宋体" w:eastAsia="宋体" w:cs="宋体"/>
          <w:b/>
          <w:bCs/>
          <w:spacing w:val="-2"/>
          <w:sz w:val="24"/>
          <w:szCs w:val="24"/>
        </w:rPr>
        <w:t>2、若无货物属于优先采购节能、环境标志产品的，则不填写</w:t>
      </w:r>
      <w:r>
        <w:rPr>
          <w:rFonts w:ascii="宋体" w:hAnsi="宋体" w:eastAsia="宋体" w:cs="宋体"/>
          <w:b/>
          <w:bCs/>
          <w:spacing w:val="-3"/>
          <w:sz w:val="24"/>
          <w:szCs w:val="24"/>
        </w:rPr>
        <w:t>此表。</w:t>
      </w:r>
    </w:p>
    <w:p w14:paraId="17C30E68">
      <w:pPr>
        <w:pStyle w:val="6"/>
        <w:spacing w:line="256" w:lineRule="auto"/>
      </w:pPr>
    </w:p>
    <w:p w14:paraId="43FCA981">
      <w:pPr>
        <w:pStyle w:val="6"/>
        <w:spacing w:line="256" w:lineRule="auto"/>
      </w:pPr>
    </w:p>
    <w:p w14:paraId="22DE0996">
      <w:pPr>
        <w:spacing w:before="78" w:line="219" w:lineRule="auto"/>
        <w:ind w:left="121"/>
        <w:rPr>
          <w:rFonts w:ascii="宋体" w:hAnsi="宋体" w:eastAsia="宋体" w:cs="宋体"/>
          <w:sz w:val="24"/>
          <w:szCs w:val="24"/>
        </w:rPr>
      </w:pPr>
      <w:r>
        <w:rPr>
          <w:rFonts w:ascii="宋体" w:hAnsi="宋体" w:eastAsia="宋体" w:cs="宋体"/>
          <w:spacing w:val="-2"/>
          <w:sz w:val="24"/>
          <w:szCs w:val="24"/>
        </w:rPr>
        <w:t>供应商（盖单位章</w:t>
      </w:r>
      <w:r>
        <w:rPr>
          <w:rFonts w:ascii="宋体" w:hAnsi="宋体" w:eastAsia="宋体" w:cs="宋体"/>
          <w:spacing w:val="2"/>
          <w:sz w:val="24"/>
          <w:szCs w:val="24"/>
        </w:rPr>
        <w:t>）：</w:t>
      </w:r>
    </w:p>
    <w:p w14:paraId="77585F87">
      <w:pPr>
        <w:spacing w:before="157" w:line="325" w:lineRule="auto"/>
        <w:ind w:left="162" w:right="6212" w:hanging="40"/>
        <w:rPr>
          <w:rFonts w:ascii="宋体" w:hAnsi="宋体" w:eastAsia="宋体" w:cs="宋体"/>
          <w:sz w:val="24"/>
          <w:szCs w:val="24"/>
        </w:rPr>
      </w:pPr>
      <w:r>
        <w:rPr>
          <w:rFonts w:ascii="宋体" w:hAnsi="宋体" w:eastAsia="宋体" w:cs="宋体"/>
          <w:spacing w:val="-5"/>
          <w:sz w:val="24"/>
          <w:szCs w:val="24"/>
        </w:rPr>
        <w:t>法定代表人或其委托代理人签字：</w:t>
      </w:r>
      <w:r>
        <w:rPr>
          <w:rFonts w:ascii="宋体" w:hAnsi="宋体" w:eastAsia="宋体" w:cs="宋体"/>
          <w:spacing w:val="3"/>
          <w:sz w:val="24"/>
          <w:szCs w:val="24"/>
        </w:rPr>
        <w:t xml:space="preserve"> </w:t>
      </w:r>
      <w:r>
        <w:rPr>
          <w:rFonts w:ascii="宋体" w:hAnsi="宋体" w:eastAsia="宋体" w:cs="宋体"/>
          <w:spacing w:val="-13"/>
          <w:sz w:val="24"/>
          <w:szCs w:val="24"/>
        </w:rPr>
        <w:t>日期：</w:t>
      </w:r>
      <w:r>
        <w:rPr>
          <w:rFonts w:ascii="宋体" w:hAnsi="宋体" w:eastAsia="宋体" w:cs="宋体"/>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13"/>
          <w:sz w:val="24"/>
          <w:szCs w:val="24"/>
        </w:rPr>
        <w:t>年</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3"/>
          <w:sz w:val="24"/>
          <w:szCs w:val="24"/>
        </w:rPr>
        <w:t>月</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13"/>
          <w:sz w:val="24"/>
          <w:szCs w:val="24"/>
        </w:rPr>
        <w:t>日</w:t>
      </w:r>
    </w:p>
    <w:p w14:paraId="481D8C8A">
      <w:pPr>
        <w:spacing w:line="325" w:lineRule="auto"/>
        <w:rPr>
          <w:rFonts w:ascii="宋体" w:hAnsi="宋体" w:eastAsia="宋体" w:cs="宋体"/>
          <w:sz w:val="24"/>
          <w:szCs w:val="24"/>
        </w:rPr>
        <w:sectPr>
          <w:footerReference r:id="rId50" w:type="default"/>
          <w:pgSz w:w="11906" w:h="16839"/>
          <w:pgMar w:top="400" w:right="738" w:bottom="1156" w:left="1304" w:header="0" w:footer="994" w:gutter="0"/>
          <w:cols w:space="720" w:num="1"/>
        </w:sectPr>
      </w:pPr>
    </w:p>
    <w:p w14:paraId="1A108B72">
      <w:pPr>
        <w:pStyle w:val="6"/>
        <w:spacing w:line="246" w:lineRule="auto"/>
      </w:pPr>
    </w:p>
    <w:p w14:paraId="3FB07996">
      <w:pPr>
        <w:pStyle w:val="6"/>
        <w:spacing w:line="246" w:lineRule="auto"/>
      </w:pPr>
    </w:p>
    <w:p w14:paraId="5579804B">
      <w:pPr>
        <w:pStyle w:val="6"/>
        <w:spacing w:line="247" w:lineRule="auto"/>
      </w:pPr>
    </w:p>
    <w:p w14:paraId="2C451986">
      <w:pPr>
        <w:pStyle w:val="6"/>
        <w:spacing w:line="247" w:lineRule="auto"/>
      </w:pPr>
    </w:p>
    <w:p w14:paraId="7DC63A70">
      <w:pPr>
        <w:pStyle w:val="6"/>
        <w:spacing w:line="247" w:lineRule="auto"/>
      </w:pPr>
    </w:p>
    <w:p w14:paraId="59C792A4">
      <w:pPr>
        <w:spacing w:before="78" w:line="219" w:lineRule="auto"/>
        <w:ind w:left="2959"/>
        <w:rPr>
          <w:rFonts w:ascii="宋体" w:hAnsi="宋体" w:eastAsia="宋体" w:cs="宋体"/>
          <w:sz w:val="24"/>
          <w:szCs w:val="24"/>
        </w:rPr>
      </w:pPr>
      <w:r>
        <w:rPr>
          <w:rFonts w:ascii="宋体" w:hAnsi="宋体" w:eastAsia="宋体" w:cs="宋体"/>
          <w:b/>
          <w:bCs/>
          <w:spacing w:val="-3"/>
          <w:sz w:val="24"/>
          <w:szCs w:val="24"/>
        </w:rPr>
        <w:t>节能、环境标志产品证明材料</w:t>
      </w:r>
    </w:p>
    <w:p w14:paraId="5F617BAB">
      <w:pPr>
        <w:pStyle w:val="6"/>
        <w:spacing w:line="257" w:lineRule="auto"/>
      </w:pPr>
    </w:p>
    <w:p w14:paraId="4AA8F0DA">
      <w:pPr>
        <w:pStyle w:val="6"/>
        <w:spacing w:line="258" w:lineRule="auto"/>
      </w:pPr>
    </w:p>
    <w:p w14:paraId="031E7AA1">
      <w:pPr>
        <w:spacing w:before="78" w:line="219" w:lineRule="auto"/>
        <w:ind w:left="437"/>
        <w:rPr>
          <w:rFonts w:ascii="宋体" w:hAnsi="宋体" w:eastAsia="宋体" w:cs="宋体"/>
          <w:sz w:val="24"/>
          <w:szCs w:val="24"/>
        </w:rPr>
      </w:pPr>
      <w:r>
        <w:rPr>
          <w:rFonts w:ascii="宋体" w:hAnsi="宋体" w:eastAsia="宋体" w:cs="宋体"/>
          <w:spacing w:val="-4"/>
          <w:sz w:val="24"/>
          <w:szCs w:val="24"/>
        </w:rPr>
        <w:t>1.节能产品：应在</w:t>
      </w:r>
    </w:p>
    <w:p w14:paraId="3396C070">
      <w:pPr>
        <w:spacing w:before="153" w:line="214" w:lineRule="auto"/>
        <w:ind w:left="442"/>
        <w:rPr>
          <w:rFonts w:ascii="宋体" w:hAnsi="宋体" w:eastAsia="宋体" w:cs="宋体"/>
          <w:sz w:val="24"/>
          <w:szCs w:val="24"/>
        </w:rPr>
      </w:pPr>
      <w:r>
        <w:rPr>
          <w:rFonts w:ascii="宋体" w:hAnsi="宋体" w:eastAsia="宋体" w:cs="宋体"/>
          <w:spacing w:val="-2"/>
          <w:sz w:val="24"/>
          <w:szCs w:val="24"/>
        </w:rPr>
        <w:t>中国政府采购网（</w:t>
      </w:r>
      <w:r>
        <w:rPr>
          <w:rFonts w:ascii="宋体" w:hAnsi="宋体" w:eastAsia="宋体" w:cs="宋体"/>
          <w:spacing w:val="42"/>
          <w:sz w:val="24"/>
          <w:szCs w:val="24"/>
        </w:rPr>
        <w:t xml:space="preserve"> </w:t>
      </w:r>
      <w:r>
        <w:rPr>
          <w:rFonts w:ascii="宋体" w:hAnsi="宋体" w:eastAsia="宋体" w:cs="宋体"/>
          <w:spacing w:val="-2"/>
          <w:sz w:val="24"/>
          <w:szCs w:val="24"/>
        </w:rPr>
        <w:t>ht tp://www.ccgp</w:t>
      </w:r>
      <w:r>
        <w:rPr>
          <w:rFonts w:ascii="宋体" w:hAnsi="宋体" w:eastAsia="宋体" w:cs="宋体"/>
          <w:spacing w:val="-3"/>
          <w:sz w:val="24"/>
          <w:szCs w:val="24"/>
        </w:rPr>
        <w:t>.gov.cn ）</w:t>
      </w:r>
    </w:p>
    <w:p w14:paraId="0D5E5F1E">
      <w:pPr>
        <w:spacing w:before="163" w:line="329" w:lineRule="auto"/>
        <w:ind w:left="422" w:right="3152" w:firstLine="20"/>
        <w:rPr>
          <w:rFonts w:ascii="宋体" w:hAnsi="宋体" w:eastAsia="宋体" w:cs="宋体"/>
          <w:sz w:val="24"/>
          <w:szCs w:val="24"/>
        </w:rPr>
      </w:pPr>
      <w:r>
        <w:rPr>
          <w:rFonts w:ascii="宋体" w:hAnsi="宋体" w:eastAsia="宋体" w:cs="宋体"/>
          <w:spacing w:val="-3"/>
          <w:sz w:val="24"/>
          <w:szCs w:val="24"/>
        </w:rPr>
        <w:t>国家发展改革委网站（</w:t>
      </w:r>
      <w:r>
        <w:rPr>
          <w:rFonts w:ascii="宋体" w:hAnsi="宋体" w:eastAsia="宋体" w:cs="宋体"/>
          <w:spacing w:val="47"/>
          <w:sz w:val="24"/>
          <w:szCs w:val="24"/>
        </w:rPr>
        <w:t xml:space="preserve"> </w:t>
      </w:r>
      <w:r>
        <w:rPr>
          <w:rFonts w:ascii="宋体" w:hAnsi="宋体" w:eastAsia="宋体" w:cs="宋体"/>
          <w:spacing w:val="-3"/>
          <w:sz w:val="24"/>
          <w:szCs w:val="24"/>
        </w:rPr>
        <w:t>http://hzs.ndrc.gov.cn ）</w:t>
      </w:r>
      <w:r>
        <w:rPr>
          <w:rFonts w:ascii="宋体" w:hAnsi="宋体" w:eastAsia="宋体" w:cs="宋体"/>
          <w:sz w:val="24"/>
          <w:szCs w:val="24"/>
        </w:rPr>
        <w:t xml:space="preserve"> </w:t>
      </w:r>
      <w:r>
        <w:rPr>
          <w:rFonts w:ascii="宋体" w:hAnsi="宋体" w:eastAsia="宋体" w:cs="宋体"/>
          <w:spacing w:val="-2"/>
          <w:sz w:val="24"/>
          <w:szCs w:val="24"/>
        </w:rPr>
        <w:t>中国质量认证心网站（</w:t>
      </w:r>
      <w:r>
        <w:rPr>
          <w:rFonts w:ascii="宋体" w:hAnsi="宋体" w:eastAsia="宋体" w:cs="宋体"/>
          <w:spacing w:val="50"/>
          <w:sz w:val="24"/>
          <w:szCs w:val="24"/>
        </w:rPr>
        <w:t xml:space="preserve"> </w:t>
      </w:r>
      <w:r>
        <w:rPr>
          <w:rFonts w:ascii="宋体" w:hAnsi="宋体" w:eastAsia="宋体" w:cs="宋体"/>
          <w:spacing w:val="-2"/>
          <w:sz w:val="24"/>
          <w:szCs w:val="24"/>
        </w:rPr>
        <w:t>http://www.cqc.com.cn</w:t>
      </w:r>
      <w:r>
        <w:rPr>
          <w:rFonts w:ascii="宋体" w:hAnsi="宋体" w:eastAsia="宋体" w:cs="宋体"/>
          <w:spacing w:val="35"/>
          <w:sz w:val="24"/>
          <w:szCs w:val="24"/>
        </w:rPr>
        <w:t xml:space="preserve"> </w:t>
      </w:r>
      <w:r>
        <w:rPr>
          <w:rFonts w:ascii="宋体" w:hAnsi="宋体" w:eastAsia="宋体" w:cs="宋体"/>
          <w:spacing w:val="-2"/>
          <w:sz w:val="24"/>
          <w:szCs w:val="24"/>
        </w:rPr>
        <w:t>）</w:t>
      </w:r>
      <w:r>
        <w:rPr>
          <w:rFonts w:ascii="宋体" w:hAnsi="宋体" w:eastAsia="宋体" w:cs="宋体"/>
          <w:sz w:val="24"/>
          <w:szCs w:val="24"/>
        </w:rPr>
        <w:t xml:space="preserve"> </w:t>
      </w:r>
      <w:r>
        <w:rPr>
          <w:rFonts w:ascii="宋体" w:hAnsi="宋体" w:eastAsia="宋体" w:cs="宋体"/>
          <w:spacing w:val="-2"/>
          <w:sz w:val="24"/>
          <w:szCs w:val="24"/>
        </w:rPr>
        <w:t>2.环境标志产品：应在</w:t>
      </w:r>
    </w:p>
    <w:p w14:paraId="0EC34F7C">
      <w:pPr>
        <w:spacing w:before="37" w:line="214" w:lineRule="auto"/>
        <w:ind w:left="442"/>
        <w:rPr>
          <w:rFonts w:ascii="宋体" w:hAnsi="宋体" w:eastAsia="宋体" w:cs="宋体"/>
          <w:sz w:val="24"/>
          <w:szCs w:val="24"/>
        </w:rPr>
      </w:pPr>
      <w:r>
        <w:rPr>
          <w:rFonts w:ascii="宋体" w:hAnsi="宋体" w:eastAsia="宋体" w:cs="宋体"/>
          <w:spacing w:val="-2"/>
          <w:sz w:val="24"/>
          <w:szCs w:val="24"/>
        </w:rPr>
        <w:t>中国政府采购网（</w:t>
      </w:r>
      <w:r>
        <w:rPr>
          <w:rFonts w:ascii="宋体" w:hAnsi="宋体" w:eastAsia="宋体" w:cs="宋体"/>
          <w:spacing w:val="42"/>
          <w:sz w:val="24"/>
          <w:szCs w:val="24"/>
        </w:rPr>
        <w:t xml:space="preserve"> </w:t>
      </w:r>
      <w:r>
        <w:rPr>
          <w:rFonts w:ascii="宋体" w:hAnsi="宋体" w:eastAsia="宋体" w:cs="宋体"/>
          <w:spacing w:val="-2"/>
          <w:sz w:val="24"/>
          <w:szCs w:val="24"/>
        </w:rPr>
        <w:t>http://www.cc</w:t>
      </w:r>
      <w:r>
        <w:rPr>
          <w:rFonts w:ascii="宋体" w:hAnsi="宋体" w:eastAsia="宋体" w:cs="宋体"/>
          <w:spacing w:val="-3"/>
          <w:sz w:val="24"/>
          <w:szCs w:val="24"/>
        </w:rPr>
        <w:t>gp.gov.cn ）</w:t>
      </w:r>
    </w:p>
    <w:p w14:paraId="27709D53">
      <w:pPr>
        <w:spacing w:before="160" w:line="322" w:lineRule="auto"/>
        <w:ind w:left="442" w:right="3392"/>
        <w:rPr>
          <w:rFonts w:ascii="宋体" w:hAnsi="宋体" w:eastAsia="宋体" w:cs="宋体"/>
          <w:sz w:val="24"/>
          <w:szCs w:val="24"/>
        </w:rPr>
      </w:pPr>
      <w:r>
        <w:rPr>
          <w:rFonts w:ascii="宋体" w:hAnsi="宋体" w:eastAsia="宋体" w:cs="宋体"/>
          <w:spacing w:val="-3"/>
          <w:sz w:val="24"/>
          <w:szCs w:val="24"/>
        </w:rPr>
        <w:t>国家环境保护部网（</w:t>
      </w:r>
      <w:r>
        <w:rPr>
          <w:rFonts w:ascii="宋体" w:hAnsi="宋体" w:eastAsia="宋体" w:cs="宋体"/>
          <w:spacing w:val="44"/>
          <w:sz w:val="24"/>
          <w:szCs w:val="24"/>
        </w:rPr>
        <w:t xml:space="preserve"> </w:t>
      </w:r>
      <w:r>
        <w:rPr>
          <w:rFonts w:ascii="宋体" w:hAnsi="宋体" w:eastAsia="宋体" w:cs="宋体"/>
          <w:spacing w:val="-3"/>
          <w:sz w:val="24"/>
          <w:szCs w:val="24"/>
        </w:rPr>
        <w:t>http://www.sepa.gov.cn ）</w:t>
      </w:r>
      <w:r>
        <w:rPr>
          <w:rFonts w:ascii="宋体" w:hAnsi="宋体" w:eastAsia="宋体" w:cs="宋体"/>
          <w:sz w:val="24"/>
          <w:szCs w:val="24"/>
        </w:rPr>
        <w:t xml:space="preserve"> </w:t>
      </w:r>
      <w:r>
        <w:rPr>
          <w:rFonts w:ascii="宋体" w:hAnsi="宋体" w:eastAsia="宋体" w:cs="宋体"/>
          <w:spacing w:val="-3"/>
          <w:sz w:val="24"/>
          <w:szCs w:val="24"/>
        </w:rPr>
        <w:t>中国绿色采购网（</w:t>
      </w:r>
      <w:r>
        <w:rPr>
          <w:rFonts w:ascii="宋体" w:hAnsi="宋体" w:eastAsia="宋体" w:cs="宋体"/>
          <w:spacing w:val="51"/>
          <w:sz w:val="24"/>
          <w:szCs w:val="24"/>
        </w:rPr>
        <w:t xml:space="preserve"> </w:t>
      </w:r>
      <w:r>
        <w:rPr>
          <w:rFonts w:ascii="宋体" w:hAnsi="宋体" w:eastAsia="宋体" w:cs="宋体"/>
          <w:spacing w:val="-3"/>
          <w:sz w:val="24"/>
          <w:szCs w:val="24"/>
        </w:rPr>
        <w:t>http://www.cgpn.cn ）</w:t>
      </w:r>
    </w:p>
    <w:p w14:paraId="64398DAF">
      <w:pPr>
        <w:spacing w:before="45" w:line="324" w:lineRule="auto"/>
        <w:ind w:firstLine="424"/>
        <w:rPr>
          <w:rFonts w:ascii="宋体" w:hAnsi="宋体" w:eastAsia="宋体" w:cs="宋体"/>
          <w:sz w:val="24"/>
          <w:szCs w:val="24"/>
        </w:rPr>
      </w:pPr>
      <w:r>
        <w:rPr>
          <w:rFonts w:ascii="宋体" w:hAnsi="宋体" w:eastAsia="宋体" w:cs="宋体"/>
          <w:spacing w:val="-2"/>
          <w:sz w:val="24"/>
          <w:szCs w:val="24"/>
        </w:rPr>
        <w:t>3.属优先采购节能、环境标志产品须从以上权威媒体网站上下载的网页公告、</w:t>
      </w:r>
      <w:r>
        <w:rPr>
          <w:rFonts w:ascii="宋体" w:hAnsi="宋体" w:eastAsia="宋体" w:cs="宋体"/>
          <w:spacing w:val="-50"/>
          <w:sz w:val="24"/>
          <w:szCs w:val="24"/>
        </w:rPr>
        <w:t xml:space="preserve"> </w:t>
      </w:r>
      <w:r>
        <w:rPr>
          <w:rFonts w:ascii="宋体" w:hAnsi="宋体" w:eastAsia="宋体" w:cs="宋体"/>
          <w:spacing w:val="-2"/>
          <w:sz w:val="24"/>
          <w:szCs w:val="24"/>
        </w:rPr>
        <w:t>目录</w:t>
      </w:r>
      <w:r>
        <w:rPr>
          <w:rFonts w:ascii="宋体" w:hAnsi="宋体" w:eastAsia="宋体" w:cs="宋体"/>
          <w:sz w:val="24"/>
          <w:szCs w:val="24"/>
        </w:rPr>
        <w:t xml:space="preserve"> </w:t>
      </w:r>
      <w:r>
        <w:rPr>
          <w:rFonts w:ascii="宋体" w:hAnsi="宋体" w:eastAsia="宋体" w:cs="宋体"/>
          <w:spacing w:val="-1"/>
          <w:sz w:val="24"/>
          <w:szCs w:val="24"/>
        </w:rPr>
        <w:t>清单、证书等，并注出所在位置。</w:t>
      </w:r>
    </w:p>
    <w:p w14:paraId="52176713">
      <w:pPr>
        <w:spacing w:before="35" w:line="219" w:lineRule="auto"/>
        <w:ind w:left="423"/>
        <w:rPr>
          <w:rFonts w:ascii="宋体" w:hAnsi="宋体" w:eastAsia="宋体" w:cs="宋体"/>
          <w:sz w:val="24"/>
          <w:szCs w:val="24"/>
        </w:rPr>
      </w:pPr>
      <w:r>
        <w:rPr>
          <w:rFonts w:ascii="宋体" w:hAnsi="宋体" w:eastAsia="宋体" w:cs="宋体"/>
          <w:spacing w:val="-1"/>
          <w:sz w:val="24"/>
          <w:szCs w:val="24"/>
        </w:rPr>
        <w:t>4.证明材料加盖供应商公章。</w:t>
      </w:r>
    </w:p>
    <w:p w14:paraId="3B142193">
      <w:pPr>
        <w:spacing w:line="219" w:lineRule="auto"/>
        <w:rPr>
          <w:rFonts w:ascii="宋体" w:hAnsi="宋体" w:eastAsia="宋体" w:cs="宋体"/>
          <w:sz w:val="24"/>
          <w:szCs w:val="24"/>
        </w:rPr>
        <w:sectPr>
          <w:footerReference r:id="rId51" w:type="default"/>
          <w:pgSz w:w="11906" w:h="16839"/>
          <w:pgMar w:top="400" w:right="1418" w:bottom="1153" w:left="1425" w:header="0" w:footer="994" w:gutter="0"/>
          <w:cols w:space="720" w:num="1"/>
        </w:sectPr>
      </w:pPr>
    </w:p>
    <w:p w14:paraId="31A3430B">
      <w:pPr>
        <w:pStyle w:val="6"/>
        <w:spacing w:line="246" w:lineRule="auto"/>
      </w:pPr>
    </w:p>
    <w:p w14:paraId="53A5F1E6">
      <w:pPr>
        <w:pStyle w:val="6"/>
        <w:spacing w:line="246" w:lineRule="auto"/>
      </w:pPr>
    </w:p>
    <w:p w14:paraId="3F4730BD">
      <w:pPr>
        <w:pStyle w:val="6"/>
        <w:spacing w:line="246" w:lineRule="auto"/>
      </w:pPr>
    </w:p>
    <w:p w14:paraId="275D347D">
      <w:pPr>
        <w:pStyle w:val="6"/>
        <w:spacing w:line="246" w:lineRule="auto"/>
      </w:pPr>
    </w:p>
    <w:p w14:paraId="069CD27B">
      <w:pPr>
        <w:pStyle w:val="6"/>
        <w:spacing w:line="246" w:lineRule="auto"/>
      </w:pPr>
    </w:p>
    <w:p w14:paraId="2B3095D4">
      <w:pPr>
        <w:spacing w:before="78" w:line="347" w:lineRule="auto"/>
        <w:ind w:left="3813" w:right="3190" w:hanging="710"/>
        <w:jc w:val="both"/>
        <w:rPr>
          <w:rFonts w:ascii="宋体" w:hAnsi="宋体" w:eastAsia="宋体" w:cs="宋体"/>
          <w:spacing w:val="2"/>
          <w:sz w:val="24"/>
          <w:szCs w:val="24"/>
        </w:rPr>
      </w:pPr>
      <w:r>
        <w:rPr>
          <w:rFonts w:ascii="宋体" w:hAnsi="宋体" w:eastAsia="宋体" w:cs="宋体"/>
          <w:b/>
          <w:bCs/>
          <w:spacing w:val="-3"/>
          <w:sz w:val="24"/>
          <w:szCs w:val="24"/>
        </w:rPr>
        <w:t>投标人企业类型声明函</w:t>
      </w:r>
    </w:p>
    <w:p w14:paraId="6748FC82">
      <w:pPr>
        <w:spacing w:before="78" w:line="347" w:lineRule="auto"/>
        <w:ind w:left="3428" w:leftChars="1592" w:right="3190" w:hanging="85" w:hangingChars="37"/>
        <w:jc w:val="both"/>
        <w:rPr>
          <w:rFonts w:ascii="宋体" w:hAnsi="宋体" w:eastAsia="宋体" w:cs="宋体"/>
          <w:sz w:val="24"/>
          <w:szCs w:val="24"/>
        </w:rPr>
      </w:pPr>
      <w:r>
        <w:rPr>
          <w:rFonts w:ascii="宋体" w:hAnsi="宋体" w:eastAsia="宋体" w:cs="宋体"/>
          <w:b/>
          <w:bCs/>
          <w:spacing w:val="-6"/>
          <w:sz w:val="24"/>
          <w:szCs w:val="24"/>
        </w:rPr>
        <w:t>中小微企业声明函</w:t>
      </w:r>
    </w:p>
    <w:p w14:paraId="4C927BBF">
      <w:pPr>
        <w:keepNext w:val="0"/>
        <w:keepLines w:val="0"/>
        <w:pageBreakBefore w:val="0"/>
        <w:widowControl/>
        <w:kinsoku w:val="0"/>
        <w:wordWrap/>
        <w:overflowPunct/>
        <w:topLinePunct w:val="0"/>
        <w:autoSpaceDE w:val="0"/>
        <w:autoSpaceDN w:val="0"/>
        <w:bidi w:val="0"/>
        <w:adjustRightInd w:val="0"/>
        <w:snapToGrid w:val="0"/>
        <w:spacing w:before="34" w:line="360" w:lineRule="auto"/>
        <w:ind w:left="3476"/>
        <w:jc w:val="both"/>
        <w:textAlignment w:val="baseline"/>
        <w:rPr>
          <w:rFonts w:ascii="宋体" w:hAnsi="宋体" w:eastAsia="宋体" w:cs="宋体"/>
          <w:spacing w:val="-3"/>
          <w:sz w:val="24"/>
          <w:szCs w:val="24"/>
        </w:rPr>
      </w:pPr>
      <w:r>
        <w:rPr>
          <w:rFonts w:ascii="宋体" w:hAnsi="宋体" w:eastAsia="宋体" w:cs="宋体"/>
          <w:spacing w:val="-3"/>
          <w:sz w:val="24"/>
          <w:szCs w:val="24"/>
        </w:rPr>
        <w:t>（中小微企业适用）</w:t>
      </w:r>
    </w:p>
    <w:p w14:paraId="78BC1CF1">
      <w:pPr>
        <w:keepNext w:val="0"/>
        <w:keepLines w:val="0"/>
        <w:pageBreakBefore w:val="0"/>
        <w:widowControl/>
        <w:kinsoku w:val="0"/>
        <w:wordWrap/>
        <w:overflowPunct/>
        <w:topLinePunct w:val="0"/>
        <w:autoSpaceDE w:val="0"/>
        <w:autoSpaceDN w:val="0"/>
        <w:bidi w:val="0"/>
        <w:adjustRightInd w:val="0"/>
        <w:snapToGrid w:val="0"/>
        <w:spacing w:before="34" w:line="360" w:lineRule="auto"/>
        <w:ind w:firstLine="702" w:firstLineChars="300"/>
        <w:textAlignment w:val="baseline"/>
        <w:rPr>
          <w:rFonts w:ascii="宋体" w:hAnsi="宋体" w:eastAsia="宋体" w:cs="宋体"/>
          <w:spacing w:val="-3"/>
          <w:sz w:val="24"/>
          <w:szCs w:val="24"/>
        </w:rPr>
      </w:pPr>
      <w:r>
        <w:rPr>
          <w:rFonts w:hint="eastAsia" w:ascii="宋体" w:hAnsi="宋体" w:eastAsia="宋体" w:cs="宋体"/>
          <w:spacing w:val="-3"/>
          <w:sz w:val="24"/>
          <w:szCs w:val="24"/>
        </w:rPr>
        <w:t>本公司（联合体）郑重声明，根据《政府采购促进中小企业发展管理办法》（财库﹝2020﹞46 号）的规定，本公司（联合体）参加</w:t>
      </w:r>
      <w:r>
        <w:rPr>
          <w:rFonts w:hint="eastAsia" w:ascii="宋体" w:hAnsi="宋体" w:eastAsia="宋体" w:cs="宋体"/>
          <w:spacing w:val="-3"/>
          <w:sz w:val="24"/>
          <w:szCs w:val="24"/>
          <w:u w:val="single"/>
        </w:rPr>
        <w:t>（单位名称）</w:t>
      </w:r>
      <w:r>
        <w:rPr>
          <w:rFonts w:hint="eastAsia" w:ascii="宋体" w:hAnsi="宋体" w:eastAsia="宋体" w:cs="宋体"/>
          <w:spacing w:val="-3"/>
          <w:sz w:val="24"/>
          <w:szCs w:val="24"/>
        </w:rPr>
        <w:t xml:space="preserve"> 的 </w:t>
      </w:r>
      <w:r>
        <w:rPr>
          <w:rFonts w:hint="eastAsia" w:ascii="宋体" w:hAnsi="宋体" w:eastAsia="宋体" w:cs="宋体"/>
          <w:spacing w:val="-3"/>
          <w:sz w:val="24"/>
          <w:szCs w:val="24"/>
          <w:u w:val="single"/>
        </w:rPr>
        <w:t>（项目名称）</w:t>
      </w:r>
      <w:r>
        <w:rPr>
          <w:rFonts w:hint="eastAsia" w:ascii="宋体" w:hAnsi="宋体" w:eastAsia="宋体" w:cs="宋体"/>
          <w:spacing w:val="-3"/>
          <w:sz w:val="24"/>
          <w:szCs w:val="24"/>
        </w:rPr>
        <w:t xml:space="preserve"> 采购活动，服务全部由符合政策要求的中小企业承接。相关企业（含联合体中的中小企业、签订分包意向协议</w:t>
      </w:r>
      <w:r>
        <w:rPr>
          <w:rFonts w:hint="eastAsia" w:ascii="宋体" w:hAnsi="宋体" w:eastAsia="宋体" w:cs="宋体"/>
          <w:spacing w:val="-3"/>
          <w:sz w:val="24"/>
          <w:szCs w:val="24"/>
          <w:lang w:val="en-US" w:eastAsia="zh-CN"/>
        </w:rPr>
        <w:t>书</w:t>
      </w:r>
      <w:r>
        <w:rPr>
          <w:rFonts w:hint="eastAsia" w:ascii="宋体" w:hAnsi="宋体" w:eastAsia="宋体" w:cs="宋体"/>
          <w:spacing w:val="-3"/>
          <w:sz w:val="24"/>
          <w:szCs w:val="24"/>
        </w:rPr>
        <w:t>的中小企业）的具体情况如下：</w:t>
      </w:r>
    </w:p>
    <w:p w14:paraId="5FCC96F1">
      <w:pPr>
        <w:keepNext w:val="0"/>
        <w:keepLines w:val="0"/>
        <w:pageBreakBefore w:val="0"/>
        <w:widowControl/>
        <w:kinsoku w:val="0"/>
        <w:wordWrap/>
        <w:overflowPunct/>
        <w:topLinePunct w:val="0"/>
        <w:autoSpaceDE w:val="0"/>
        <w:autoSpaceDN w:val="0"/>
        <w:bidi w:val="0"/>
        <w:adjustRightInd w:val="0"/>
        <w:snapToGrid w:val="0"/>
        <w:spacing w:before="34" w:line="360" w:lineRule="auto"/>
        <w:ind w:left="479" w:leftChars="228" w:firstLine="234" w:firstLineChars="100"/>
        <w:textAlignment w:val="baseline"/>
        <w:rPr>
          <w:rFonts w:ascii="宋体" w:hAnsi="宋体" w:eastAsia="宋体" w:cs="宋体"/>
          <w:spacing w:val="-3"/>
          <w:sz w:val="24"/>
          <w:szCs w:val="24"/>
        </w:rPr>
      </w:pPr>
      <w:r>
        <w:rPr>
          <w:rFonts w:hint="eastAsia" w:ascii="宋体" w:hAnsi="宋体" w:eastAsia="宋体" w:cs="宋体"/>
          <w:spacing w:val="-3"/>
          <w:sz w:val="24"/>
          <w:szCs w:val="24"/>
        </w:rPr>
        <w:t xml:space="preserve">1. </w:t>
      </w:r>
      <w:r>
        <w:rPr>
          <w:rFonts w:hint="eastAsia" w:ascii="宋体" w:hAnsi="宋体" w:eastAsia="宋体" w:cs="宋体"/>
          <w:spacing w:val="-3"/>
          <w:sz w:val="24"/>
          <w:szCs w:val="24"/>
          <w:u w:val="single"/>
        </w:rPr>
        <w:t xml:space="preserve">（标的名称） </w:t>
      </w:r>
      <w:r>
        <w:rPr>
          <w:rFonts w:hint="eastAsia" w:ascii="宋体" w:hAnsi="宋体" w:eastAsia="宋体" w:cs="宋体"/>
          <w:spacing w:val="-3"/>
          <w:sz w:val="24"/>
          <w:szCs w:val="24"/>
          <w:u w:val="none"/>
        </w:rPr>
        <w:t>，属于</w:t>
      </w:r>
      <w:r>
        <w:rPr>
          <w:rFonts w:hint="eastAsia" w:ascii="宋体" w:hAnsi="宋体" w:eastAsia="宋体" w:cs="宋体"/>
          <w:spacing w:val="-3"/>
          <w:sz w:val="24"/>
          <w:szCs w:val="24"/>
          <w:u w:val="single"/>
        </w:rPr>
        <w:t xml:space="preserve"> （采购文件中明确的所属行业）</w:t>
      </w:r>
      <w:r>
        <w:rPr>
          <w:rFonts w:hint="eastAsia" w:ascii="宋体" w:hAnsi="宋体" w:eastAsia="宋体" w:cs="宋体"/>
          <w:spacing w:val="-3"/>
          <w:sz w:val="24"/>
          <w:szCs w:val="24"/>
          <w:u w:val="none"/>
        </w:rPr>
        <w:t>行业</w:t>
      </w:r>
      <w:r>
        <w:rPr>
          <w:rFonts w:hint="eastAsia" w:ascii="宋体" w:hAnsi="宋体" w:eastAsia="宋体" w:cs="宋体"/>
          <w:spacing w:val="-3"/>
          <w:sz w:val="24"/>
          <w:szCs w:val="24"/>
        </w:rPr>
        <w:t xml:space="preserve"> ；承接企业为</w:t>
      </w:r>
      <w:r>
        <w:rPr>
          <w:rFonts w:hint="eastAsia" w:ascii="宋体" w:hAnsi="宋体" w:eastAsia="宋体" w:cs="宋体"/>
          <w:spacing w:val="-3"/>
          <w:sz w:val="24"/>
          <w:szCs w:val="24"/>
          <w:u w:val="single"/>
        </w:rPr>
        <w:t xml:space="preserve"> </w:t>
      </w:r>
      <w:r>
        <w:rPr>
          <w:rFonts w:hint="eastAsia" w:ascii="宋体" w:hAnsi="宋体" w:eastAsia="宋体" w:cs="宋体"/>
          <w:spacing w:val="-3"/>
          <w:sz w:val="24"/>
          <w:szCs w:val="24"/>
          <w:u w:val="single"/>
          <w:lang w:val="en-US" w:eastAsia="zh-CN"/>
        </w:rPr>
        <w:t xml:space="preserve"> </w:t>
      </w:r>
      <w:r>
        <w:rPr>
          <w:rFonts w:hint="eastAsia" w:ascii="宋体" w:hAnsi="宋体" w:eastAsia="宋体" w:cs="宋体"/>
          <w:spacing w:val="-3"/>
          <w:sz w:val="24"/>
          <w:szCs w:val="24"/>
        </w:rPr>
        <w:t>（企业名称） ，从业人员</w:t>
      </w:r>
      <w:r>
        <w:rPr>
          <w:rFonts w:hint="eastAsia" w:ascii="宋体" w:hAnsi="宋体" w:eastAsia="宋体" w:cs="宋体"/>
          <w:spacing w:val="-3"/>
          <w:sz w:val="24"/>
          <w:szCs w:val="24"/>
          <w:u w:val="single"/>
          <w:lang w:val="en-US" w:eastAsia="zh-CN"/>
        </w:rPr>
        <w:t xml:space="preserve">   </w:t>
      </w:r>
      <w:r>
        <w:rPr>
          <w:rFonts w:hint="eastAsia" w:ascii="宋体" w:hAnsi="宋体" w:eastAsia="宋体" w:cs="宋体"/>
          <w:spacing w:val="-3"/>
          <w:sz w:val="24"/>
          <w:szCs w:val="24"/>
        </w:rPr>
        <w:t>人，营业收入为</w:t>
      </w:r>
      <w:r>
        <w:rPr>
          <w:rFonts w:hint="eastAsia" w:ascii="宋体" w:hAnsi="宋体" w:eastAsia="宋体" w:cs="宋体"/>
          <w:spacing w:val="-3"/>
          <w:sz w:val="24"/>
          <w:szCs w:val="24"/>
          <w:u w:val="single"/>
          <w:lang w:val="en-US" w:eastAsia="zh-CN"/>
        </w:rPr>
        <w:t xml:space="preserve">     </w:t>
      </w:r>
      <w:r>
        <w:rPr>
          <w:rFonts w:hint="eastAsia" w:ascii="宋体" w:hAnsi="宋体" w:eastAsia="宋体" w:cs="宋体"/>
          <w:spacing w:val="-3"/>
          <w:sz w:val="24"/>
          <w:szCs w:val="24"/>
        </w:rPr>
        <w:t>万元，资产总额为</w:t>
      </w:r>
      <w:r>
        <w:rPr>
          <w:rFonts w:hint="eastAsia" w:ascii="宋体" w:hAnsi="宋体" w:eastAsia="宋体" w:cs="宋体"/>
          <w:spacing w:val="-3"/>
          <w:sz w:val="24"/>
          <w:szCs w:val="24"/>
          <w:u w:val="single"/>
          <w:lang w:val="en-US" w:eastAsia="zh-CN"/>
        </w:rPr>
        <w:t xml:space="preserve">     </w:t>
      </w:r>
      <w:r>
        <w:rPr>
          <w:rFonts w:hint="eastAsia" w:ascii="宋体" w:hAnsi="宋体" w:eastAsia="宋体" w:cs="宋体"/>
          <w:spacing w:val="-3"/>
          <w:sz w:val="24"/>
          <w:szCs w:val="24"/>
        </w:rPr>
        <w:t>万元，属于</w:t>
      </w:r>
      <w:r>
        <w:rPr>
          <w:rFonts w:hint="eastAsia" w:ascii="宋体" w:hAnsi="宋体" w:eastAsia="宋体" w:cs="宋体"/>
          <w:spacing w:val="-3"/>
          <w:sz w:val="24"/>
          <w:szCs w:val="24"/>
          <w:u w:val="single"/>
        </w:rPr>
        <w:t xml:space="preserve"> </w:t>
      </w:r>
      <w:r>
        <w:rPr>
          <w:rFonts w:hint="eastAsia" w:ascii="宋体" w:hAnsi="宋体" w:eastAsia="宋体" w:cs="宋体"/>
          <w:spacing w:val="-3"/>
          <w:sz w:val="24"/>
          <w:szCs w:val="24"/>
          <w:u w:val="single"/>
          <w:lang w:val="en-US" w:eastAsia="zh-CN"/>
        </w:rPr>
        <w:t xml:space="preserve">    </w:t>
      </w:r>
      <w:r>
        <w:rPr>
          <w:rFonts w:hint="eastAsia" w:ascii="宋体" w:hAnsi="宋体" w:eastAsia="宋体" w:cs="宋体"/>
          <w:spacing w:val="-3"/>
          <w:sz w:val="24"/>
          <w:szCs w:val="24"/>
        </w:rPr>
        <w:t>（中型企业、小型企业、微型企业）；</w:t>
      </w:r>
    </w:p>
    <w:p w14:paraId="1D01E102">
      <w:pPr>
        <w:keepNext w:val="0"/>
        <w:keepLines w:val="0"/>
        <w:pageBreakBefore w:val="0"/>
        <w:widowControl/>
        <w:kinsoku w:val="0"/>
        <w:wordWrap/>
        <w:overflowPunct/>
        <w:topLinePunct w:val="0"/>
        <w:autoSpaceDE w:val="0"/>
        <w:autoSpaceDN w:val="0"/>
        <w:bidi w:val="0"/>
        <w:adjustRightInd w:val="0"/>
        <w:snapToGrid w:val="0"/>
        <w:spacing w:before="34" w:line="360" w:lineRule="auto"/>
        <w:ind w:left="479" w:leftChars="228" w:firstLine="234" w:firstLineChars="100"/>
        <w:textAlignment w:val="baseline"/>
        <w:rPr>
          <w:rFonts w:ascii="宋体" w:hAnsi="宋体" w:eastAsia="宋体" w:cs="宋体"/>
          <w:spacing w:val="-3"/>
          <w:sz w:val="24"/>
          <w:szCs w:val="24"/>
        </w:rPr>
      </w:pPr>
      <w:r>
        <w:rPr>
          <w:rFonts w:hint="eastAsia" w:ascii="宋体" w:hAnsi="宋体" w:eastAsia="宋体" w:cs="宋体"/>
          <w:spacing w:val="-3"/>
          <w:sz w:val="24"/>
          <w:szCs w:val="24"/>
        </w:rPr>
        <w:t xml:space="preserve">2. </w:t>
      </w:r>
      <w:r>
        <w:rPr>
          <w:rFonts w:hint="eastAsia" w:ascii="宋体" w:hAnsi="宋体" w:eastAsia="宋体" w:cs="宋体"/>
          <w:spacing w:val="-3"/>
          <w:sz w:val="24"/>
          <w:szCs w:val="24"/>
          <w:u w:val="single"/>
        </w:rPr>
        <w:t>（标的名称）</w:t>
      </w:r>
      <w:r>
        <w:rPr>
          <w:rFonts w:hint="eastAsia" w:ascii="宋体" w:hAnsi="宋体" w:eastAsia="宋体" w:cs="宋体"/>
          <w:spacing w:val="-3"/>
          <w:sz w:val="24"/>
          <w:szCs w:val="24"/>
        </w:rPr>
        <w:t xml:space="preserve"> ，属于</w:t>
      </w:r>
      <w:r>
        <w:rPr>
          <w:rFonts w:hint="eastAsia" w:ascii="宋体" w:hAnsi="宋体" w:eastAsia="宋体" w:cs="宋体"/>
          <w:spacing w:val="-3"/>
          <w:sz w:val="24"/>
          <w:szCs w:val="24"/>
          <w:u w:val="single"/>
        </w:rPr>
        <w:t xml:space="preserve"> （采购文件中明确的所属行业）</w:t>
      </w:r>
      <w:r>
        <w:rPr>
          <w:rFonts w:hint="eastAsia" w:ascii="宋体" w:hAnsi="宋体" w:eastAsia="宋体" w:cs="宋体"/>
          <w:spacing w:val="-3"/>
          <w:sz w:val="24"/>
          <w:szCs w:val="24"/>
        </w:rPr>
        <w:t>行业 ；承接企业为</w:t>
      </w:r>
      <w:r>
        <w:rPr>
          <w:rFonts w:hint="eastAsia" w:ascii="宋体" w:hAnsi="宋体" w:eastAsia="宋体" w:cs="宋体"/>
          <w:spacing w:val="-3"/>
          <w:sz w:val="24"/>
          <w:szCs w:val="24"/>
          <w:u w:val="single"/>
        </w:rPr>
        <w:t xml:space="preserve"> </w:t>
      </w:r>
      <w:r>
        <w:rPr>
          <w:rFonts w:hint="eastAsia" w:ascii="宋体" w:hAnsi="宋体" w:eastAsia="宋体" w:cs="宋体"/>
          <w:spacing w:val="-3"/>
          <w:sz w:val="24"/>
          <w:szCs w:val="24"/>
          <w:u w:val="single"/>
          <w:lang w:val="en-US" w:eastAsia="zh-CN"/>
        </w:rPr>
        <w:t xml:space="preserve"> </w:t>
      </w:r>
      <w:r>
        <w:rPr>
          <w:rFonts w:hint="eastAsia" w:ascii="宋体" w:hAnsi="宋体" w:eastAsia="宋体" w:cs="宋体"/>
          <w:spacing w:val="-3"/>
          <w:sz w:val="24"/>
          <w:szCs w:val="24"/>
        </w:rPr>
        <w:t>（企业名称） ，从业人员</w:t>
      </w:r>
      <w:r>
        <w:rPr>
          <w:rFonts w:hint="eastAsia" w:ascii="宋体" w:hAnsi="宋体" w:eastAsia="宋体" w:cs="宋体"/>
          <w:spacing w:val="-3"/>
          <w:sz w:val="24"/>
          <w:szCs w:val="24"/>
          <w:u w:val="single"/>
          <w:lang w:val="en-US" w:eastAsia="zh-CN"/>
        </w:rPr>
        <w:t xml:space="preserve">   </w:t>
      </w:r>
      <w:r>
        <w:rPr>
          <w:rFonts w:hint="eastAsia" w:ascii="宋体" w:hAnsi="宋体" w:eastAsia="宋体" w:cs="宋体"/>
          <w:spacing w:val="-3"/>
          <w:sz w:val="24"/>
          <w:szCs w:val="24"/>
        </w:rPr>
        <w:t>人，营业收入为</w:t>
      </w:r>
      <w:r>
        <w:rPr>
          <w:rFonts w:hint="eastAsia" w:ascii="宋体" w:hAnsi="宋体" w:eastAsia="宋体" w:cs="宋体"/>
          <w:spacing w:val="-3"/>
          <w:sz w:val="24"/>
          <w:szCs w:val="24"/>
          <w:u w:val="single"/>
          <w:lang w:val="en-US" w:eastAsia="zh-CN"/>
        </w:rPr>
        <w:t xml:space="preserve">     </w:t>
      </w:r>
      <w:r>
        <w:rPr>
          <w:rFonts w:hint="eastAsia" w:ascii="宋体" w:hAnsi="宋体" w:eastAsia="宋体" w:cs="宋体"/>
          <w:spacing w:val="-3"/>
          <w:sz w:val="24"/>
          <w:szCs w:val="24"/>
        </w:rPr>
        <w:t>万元，资产总额为</w:t>
      </w:r>
      <w:r>
        <w:rPr>
          <w:rFonts w:hint="eastAsia" w:ascii="宋体" w:hAnsi="宋体" w:eastAsia="宋体" w:cs="宋体"/>
          <w:spacing w:val="-3"/>
          <w:sz w:val="24"/>
          <w:szCs w:val="24"/>
          <w:u w:val="single"/>
          <w:lang w:val="en-US" w:eastAsia="zh-CN"/>
        </w:rPr>
        <w:t xml:space="preserve">     </w:t>
      </w:r>
      <w:r>
        <w:rPr>
          <w:rFonts w:hint="eastAsia" w:ascii="宋体" w:hAnsi="宋体" w:eastAsia="宋体" w:cs="宋体"/>
          <w:spacing w:val="-3"/>
          <w:sz w:val="24"/>
          <w:szCs w:val="24"/>
        </w:rPr>
        <w:t>万元，属于</w:t>
      </w:r>
      <w:r>
        <w:rPr>
          <w:rFonts w:hint="eastAsia" w:ascii="宋体" w:hAnsi="宋体" w:eastAsia="宋体" w:cs="宋体"/>
          <w:spacing w:val="-3"/>
          <w:sz w:val="24"/>
          <w:szCs w:val="24"/>
          <w:u w:val="single"/>
          <w:lang w:val="en-US" w:eastAsia="zh-CN"/>
        </w:rPr>
        <w:t xml:space="preserve">     </w:t>
      </w:r>
      <w:r>
        <w:rPr>
          <w:rFonts w:hint="eastAsia" w:ascii="宋体" w:hAnsi="宋体" w:eastAsia="宋体" w:cs="宋体"/>
          <w:spacing w:val="-3"/>
          <w:sz w:val="24"/>
          <w:szCs w:val="24"/>
        </w:rPr>
        <w:t>（中型企业、小型企业、微型企业）；</w:t>
      </w:r>
    </w:p>
    <w:p w14:paraId="7CB1DD8C">
      <w:pPr>
        <w:keepNext w:val="0"/>
        <w:keepLines w:val="0"/>
        <w:pageBreakBefore w:val="0"/>
        <w:widowControl/>
        <w:kinsoku w:val="0"/>
        <w:wordWrap/>
        <w:overflowPunct/>
        <w:topLinePunct w:val="0"/>
        <w:autoSpaceDE w:val="0"/>
        <w:autoSpaceDN w:val="0"/>
        <w:bidi w:val="0"/>
        <w:adjustRightInd w:val="0"/>
        <w:snapToGrid w:val="0"/>
        <w:spacing w:before="34" w:line="360" w:lineRule="auto"/>
        <w:ind w:firstLine="702" w:firstLineChars="300"/>
        <w:textAlignment w:val="baseline"/>
        <w:rPr>
          <w:rFonts w:ascii="宋体" w:hAnsi="宋体" w:eastAsia="宋体" w:cs="宋体"/>
          <w:spacing w:val="-3"/>
          <w:sz w:val="24"/>
          <w:szCs w:val="24"/>
        </w:rPr>
      </w:pPr>
      <w:r>
        <w:rPr>
          <w:rFonts w:hint="eastAsia" w:ascii="宋体" w:hAnsi="宋体" w:eastAsia="宋体" w:cs="宋体"/>
          <w:spacing w:val="-3"/>
          <w:sz w:val="24"/>
          <w:szCs w:val="24"/>
        </w:rPr>
        <w:t>……</w:t>
      </w:r>
    </w:p>
    <w:p w14:paraId="776FE44A">
      <w:pPr>
        <w:keepNext w:val="0"/>
        <w:keepLines w:val="0"/>
        <w:pageBreakBefore w:val="0"/>
        <w:widowControl/>
        <w:kinsoku w:val="0"/>
        <w:wordWrap/>
        <w:overflowPunct/>
        <w:topLinePunct w:val="0"/>
        <w:autoSpaceDE w:val="0"/>
        <w:autoSpaceDN w:val="0"/>
        <w:bidi w:val="0"/>
        <w:adjustRightInd w:val="0"/>
        <w:snapToGrid w:val="0"/>
        <w:spacing w:before="34" w:line="360" w:lineRule="auto"/>
        <w:ind w:firstLine="468" w:firstLineChars="200"/>
        <w:textAlignment w:val="baseline"/>
        <w:rPr>
          <w:rFonts w:ascii="宋体" w:hAnsi="宋体" w:eastAsia="宋体" w:cs="宋体"/>
          <w:spacing w:val="-3"/>
          <w:sz w:val="24"/>
          <w:szCs w:val="24"/>
        </w:rPr>
      </w:pPr>
      <w:r>
        <w:rPr>
          <w:rFonts w:hint="eastAsia" w:ascii="宋体" w:hAnsi="宋体" w:eastAsia="宋体" w:cs="宋体"/>
          <w:spacing w:val="-3"/>
          <w:sz w:val="24"/>
          <w:szCs w:val="24"/>
        </w:rPr>
        <w:t>以上企业，不属于大企业的分支机构，不存在控股股东为大企业的情形，也不存在与大企业的负责人为同一人的情形。</w:t>
      </w:r>
    </w:p>
    <w:p w14:paraId="3A720EA2">
      <w:pPr>
        <w:keepNext w:val="0"/>
        <w:keepLines w:val="0"/>
        <w:pageBreakBefore w:val="0"/>
        <w:widowControl/>
        <w:kinsoku w:val="0"/>
        <w:wordWrap/>
        <w:overflowPunct/>
        <w:topLinePunct w:val="0"/>
        <w:autoSpaceDE w:val="0"/>
        <w:autoSpaceDN w:val="0"/>
        <w:bidi w:val="0"/>
        <w:adjustRightInd w:val="0"/>
        <w:snapToGrid w:val="0"/>
        <w:spacing w:before="34" w:line="360" w:lineRule="auto"/>
        <w:textAlignment w:val="baseline"/>
        <w:rPr>
          <w:rFonts w:ascii="宋体" w:hAnsi="宋体" w:eastAsia="宋体" w:cs="宋体"/>
          <w:spacing w:val="-3"/>
          <w:sz w:val="24"/>
          <w:szCs w:val="24"/>
        </w:rPr>
      </w:pPr>
      <w:r>
        <w:rPr>
          <w:rFonts w:hint="eastAsia" w:ascii="宋体" w:hAnsi="宋体" w:eastAsia="宋体" w:cs="宋体"/>
          <w:spacing w:val="-3"/>
          <w:sz w:val="24"/>
          <w:szCs w:val="24"/>
        </w:rPr>
        <w:t>本企业对上述声明内容的真实性负责。如有虚假，将依法承担相应责任。</w:t>
      </w:r>
    </w:p>
    <w:p w14:paraId="5A6D844B">
      <w:pPr>
        <w:keepNext w:val="0"/>
        <w:keepLines w:val="0"/>
        <w:pageBreakBefore w:val="0"/>
        <w:widowControl/>
        <w:kinsoku w:val="0"/>
        <w:wordWrap/>
        <w:overflowPunct/>
        <w:topLinePunct w:val="0"/>
        <w:autoSpaceDE w:val="0"/>
        <w:autoSpaceDN w:val="0"/>
        <w:bidi w:val="0"/>
        <w:adjustRightInd w:val="0"/>
        <w:snapToGrid w:val="0"/>
        <w:spacing w:before="34" w:line="360" w:lineRule="auto"/>
        <w:ind w:left="3476"/>
        <w:textAlignment w:val="baseline"/>
        <w:rPr>
          <w:rFonts w:ascii="宋体" w:hAnsi="宋体" w:eastAsia="宋体" w:cs="宋体"/>
          <w:spacing w:val="-3"/>
          <w:sz w:val="24"/>
          <w:szCs w:val="24"/>
        </w:rPr>
      </w:pPr>
    </w:p>
    <w:p w14:paraId="165AEE2D">
      <w:pPr>
        <w:keepNext w:val="0"/>
        <w:keepLines w:val="0"/>
        <w:pageBreakBefore w:val="0"/>
        <w:widowControl/>
        <w:kinsoku w:val="0"/>
        <w:wordWrap/>
        <w:overflowPunct/>
        <w:topLinePunct w:val="0"/>
        <w:autoSpaceDE w:val="0"/>
        <w:autoSpaceDN w:val="0"/>
        <w:bidi w:val="0"/>
        <w:adjustRightInd w:val="0"/>
        <w:snapToGrid w:val="0"/>
        <w:spacing w:before="34" w:line="360" w:lineRule="auto"/>
        <w:ind w:left="3476"/>
        <w:textAlignment w:val="baseline"/>
        <w:rPr>
          <w:rFonts w:ascii="宋体" w:hAnsi="宋体" w:eastAsia="宋体" w:cs="宋体"/>
          <w:spacing w:val="-3"/>
          <w:sz w:val="24"/>
          <w:szCs w:val="24"/>
        </w:rPr>
      </w:pPr>
      <w:r>
        <w:rPr>
          <w:rFonts w:hint="eastAsia" w:ascii="宋体" w:hAnsi="宋体" w:eastAsia="宋体" w:cs="宋体"/>
          <w:spacing w:val="-3"/>
          <w:sz w:val="24"/>
          <w:szCs w:val="24"/>
          <w:lang w:val="en-US" w:eastAsia="zh-CN"/>
        </w:rPr>
        <w:t>供应商</w:t>
      </w:r>
      <w:r>
        <w:rPr>
          <w:rFonts w:hint="eastAsia" w:ascii="宋体" w:hAnsi="宋体" w:eastAsia="宋体" w:cs="宋体"/>
          <w:spacing w:val="-3"/>
          <w:sz w:val="24"/>
          <w:szCs w:val="24"/>
        </w:rPr>
        <w:t>名称</w:t>
      </w:r>
      <w:r>
        <w:rPr>
          <w:rFonts w:hint="eastAsia" w:ascii="宋体" w:hAnsi="宋体" w:eastAsia="宋体" w:cs="宋体"/>
          <w:spacing w:val="-3"/>
          <w:sz w:val="24"/>
          <w:szCs w:val="24"/>
          <w:lang w:eastAsia="zh-CN"/>
        </w:rPr>
        <w:t>（</w:t>
      </w:r>
      <w:r>
        <w:rPr>
          <w:rFonts w:hint="eastAsia" w:ascii="宋体" w:hAnsi="宋体" w:eastAsia="宋体" w:cs="宋体"/>
          <w:spacing w:val="-3"/>
          <w:sz w:val="24"/>
          <w:szCs w:val="24"/>
          <w:lang w:val="en-US" w:eastAsia="zh-CN"/>
        </w:rPr>
        <w:t>公章</w:t>
      </w:r>
      <w:r>
        <w:rPr>
          <w:rFonts w:hint="eastAsia" w:ascii="宋体" w:hAnsi="宋体" w:eastAsia="宋体" w:cs="宋体"/>
          <w:spacing w:val="-3"/>
          <w:sz w:val="24"/>
          <w:szCs w:val="24"/>
          <w:lang w:eastAsia="zh-CN"/>
        </w:rPr>
        <w:t>）</w:t>
      </w:r>
      <w:r>
        <w:rPr>
          <w:rFonts w:hint="eastAsia" w:ascii="宋体" w:hAnsi="宋体" w:eastAsia="宋体" w:cs="宋体"/>
          <w:spacing w:val="-3"/>
          <w:sz w:val="24"/>
          <w:szCs w:val="24"/>
        </w:rPr>
        <w:t>：</w:t>
      </w:r>
    </w:p>
    <w:p w14:paraId="5183E380">
      <w:pPr>
        <w:keepNext w:val="0"/>
        <w:keepLines w:val="0"/>
        <w:pageBreakBefore w:val="0"/>
        <w:widowControl/>
        <w:kinsoku w:val="0"/>
        <w:wordWrap/>
        <w:overflowPunct/>
        <w:topLinePunct w:val="0"/>
        <w:autoSpaceDE w:val="0"/>
        <w:autoSpaceDN w:val="0"/>
        <w:bidi w:val="0"/>
        <w:adjustRightInd w:val="0"/>
        <w:snapToGrid w:val="0"/>
        <w:spacing w:before="34" w:line="360" w:lineRule="auto"/>
        <w:ind w:left="3476"/>
        <w:textAlignment w:val="baseline"/>
        <w:rPr>
          <w:rFonts w:hint="default" w:ascii="宋体" w:hAnsi="宋体" w:eastAsia="宋体" w:cs="宋体"/>
          <w:spacing w:val="-3"/>
          <w:sz w:val="24"/>
          <w:szCs w:val="24"/>
          <w:lang w:val="en-US" w:eastAsia="zh-CN"/>
        </w:rPr>
      </w:pPr>
      <w:r>
        <w:rPr>
          <w:rFonts w:hint="eastAsia" w:ascii="宋体" w:hAnsi="宋体" w:eastAsia="宋体" w:cs="宋体"/>
          <w:spacing w:val="-3"/>
          <w:sz w:val="24"/>
          <w:szCs w:val="24"/>
        </w:rPr>
        <w:t>日期：</w:t>
      </w:r>
      <w:r>
        <w:rPr>
          <w:rFonts w:hint="eastAsia" w:ascii="宋体" w:hAnsi="宋体" w:eastAsia="宋体" w:cs="宋体"/>
          <w:spacing w:val="-3"/>
          <w:sz w:val="24"/>
          <w:szCs w:val="24"/>
          <w:lang w:val="en-US" w:eastAsia="zh-CN"/>
        </w:rPr>
        <w:t xml:space="preserve">   年  月  日</w:t>
      </w:r>
    </w:p>
    <w:p w14:paraId="58DF512B">
      <w:pPr>
        <w:spacing w:before="266" w:line="233" w:lineRule="auto"/>
        <w:ind w:left="11" w:right="78" w:hanging="2"/>
        <w:jc w:val="both"/>
        <w:rPr>
          <w:rFonts w:ascii="宋体" w:hAnsi="宋体" w:eastAsia="宋体" w:cs="宋体"/>
          <w:sz w:val="24"/>
          <w:szCs w:val="24"/>
        </w:rPr>
      </w:pPr>
      <w:r>
        <w:rPr>
          <w:rFonts w:ascii="宋体" w:hAnsi="宋体" w:eastAsia="宋体" w:cs="宋体"/>
          <w:spacing w:val="-11"/>
          <w:sz w:val="24"/>
          <w:szCs w:val="24"/>
        </w:rPr>
        <w:t>注：</w:t>
      </w:r>
      <w:r>
        <w:rPr>
          <w:rFonts w:ascii="宋体" w:hAnsi="宋体" w:eastAsia="宋体" w:cs="宋体"/>
          <w:spacing w:val="-36"/>
          <w:sz w:val="24"/>
          <w:szCs w:val="24"/>
        </w:rPr>
        <w:t xml:space="preserve"> </w:t>
      </w:r>
      <w:r>
        <w:rPr>
          <w:rFonts w:ascii="宋体" w:hAnsi="宋体" w:eastAsia="宋体" w:cs="宋体"/>
          <w:spacing w:val="-11"/>
          <w:sz w:val="24"/>
          <w:szCs w:val="24"/>
        </w:rPr>
        <w:t>享受《政府采购促进中小企业发展管理办法》(财库〔2020〕46 号)规</w:t>
      </w:r>
      <w:r>
        <w:rPr>
          <w:rFonts w:ascii="宋体" w:hAnsi="宋体" w:eastAsia="宋体" w:cs="宋体"/>
          <w:spacing w:val="-12"/>
          <w:sz w:val="24"/>
          <w:szCs w:val="24"/>
        </w:rPr>
        <w:t>定的中小企业扶</w:t>
      </w:r>
      <w:r>
        <w:rPr>
          <w:rFonts w:ascii="宋体" w:hAnsi="宋体" w:eastAsia="宋体" w:cs="宋体"/>
          <w:sz w:val="24"/>
          <w:szCs w:val="24"/>
        </w:rPr>
        <w:t xml:space="preserve"> </w:t>
      </w:r>
      <w:r>
        <w:rPr>
          <w:rFonts w:ascii="宋体" w:hAnsi="宋体" w:eastAsia="宋体" w:cs="宋体"/>
          <w:spacing w:val="-13"/>
          <w:sz w:val="24"/>
          <w:szCs w:val="24"/>
        </w:rPr>
        <w:t>持政策的，采购人、采购代理机构应当随成交结果公开成交供应商的《中小企业声明函</w:t>
      </w:r>
      <w:r>
        <w:rPr>
          <w:rFonts w:ascii="宋体" w:hAnsi="宋体" w:eastAsia="宋体" w:cs="宋体"/>
          <w:spacing w:val="-14"/>
          <w:sz w:val="24"/>
          <w:szCs w:val="24"/>
        </w:rPr>
        <w:t>》。</w:t>
      </w:r>
      <w:r>
        <w:rPr>
          <w:rFonts w:ascii="宋体" w:hAnsi="宋体" w:eastAsia="宋体" w:cs="宋体"/>
          <w:sz w:val="24"/>
          <w:szCs w:val="24"/>
        </w:rPr>
        <w:t xml:space="preserve"> </w:t>
      </w:r>
      <w:r>
        <w:rPr>
          <w:rFonts w:ascii="宋体" w:hAnsi="宋体" w:eastAsia="宋体" w:cs="宋体"/>
          <w:spacing w:val="-13"/>
          <w:sz w:val="24"/>
          <w:szCs w:val="24"/>
        </w:rPr>
        <w:t>从业人员、营业收入、资产总额填报上一年度数据，无上一年度数据</w:t>
      </w:r>
      <w:r>
        <w:rPr>
          <w:rFonts w:ascii="宋体" w:hAnsi="宋体" w:eastAsia="宋体" w:cs="宋体"/>
          <w:spacing w:val="-14"/>
          <w:sz w:val="24"/>
          <w:szCs w:val="24"/>
        </w:rPr>
        <w:t>的新成立企业可不填报</w:t>
      </w:r>
    </w:p>
    <w:p w14:paraId="5139FC39">
      <w:pPr>
        <w:spacing w:line="233" w:lineRule="auto"/>
        <w:rPr>
          <w:rFonts w:ascii="宋体" w:hAnsi="宋体" w:eastAsia="宋体" w:cs="宋体"/>
          <w:sz w:val="24"/>
          <w:szCs w:val="24"/>
        </w:rPr>
        <w:sectPr>
          <w:footerReference r:id="rId52" w:type="default"/>
          <w:pgSz w:w="11906" w:h="16839"/>
          <w:pgMar w:top="400" w:right="1318" w:bottom="1156" w:left="1416" w:header="0" w:footer="994" w:gutter="0"/>
          <w:cols w:space="720" w:num="1"/>
        </w:sectPr>
      </w:pPr>
    </w:p>
    <w:p w14:paraId="62934132">
      <w:pPr>
        <w:pStyle w:val="6"/>
        <w:spacing w:line="248" w:lineRule="auto"/>
      </w:pPr>
    </w:p>
    <w:p w14:paraId="6CFA6F69">
      <w:pPr>
        <w:pStyle w:val="6"/>
        <w:spacing w:line="248" w:lineRule="auto"/>
      </w:pPr>
    </w:p>
    <w:p w14:paraId="3AE29006">
      <w:pPr>
        <w:pStyle w:val="6"/>
        <w:spacing w:line="248" w:lineRule="auto"/>
      </w:pPr>
    </w:p>
    <w:p w14:paraId="1CD20EF9">
      <w:pPr>
        <w:pStyle w:val="6"/>
        <w:spacing w:line="249" w:lineRule="auto"/>
      </w:pPr>
    </w:p>
    <w:p w14:paraId="3B93A159">
      <w:pPr>
        <w:pStyle w:val="6"/>
        <w:spacing w:line="249" w:lineRule="auto"/>
      </w:pPr>
    </w:p>
    <w:p w14:paraId="7265656C">
      <w:pPr>
        <w:pStyle w:val="6"/>
        <w:spacing w:line="249" w:lineRule="auto"/>
      </w:pPr>
    </w:p>
    <w:p w14:paraId="1FD68D12">
      <w:pPr>
        <w:pStyle w:val="6"/>
        <w:spacing w:line="249" w:lineRule="auto"/>
      </w:pPr>
    </w:p>
    <w:p w14:paraId="7A600EB3">
      <w:pPr>
        <w:pStyle w:val="6"/>
        <w:spacing w:line="249" w:lineRule="auto"/>
      </w:pPr>
    </w:p>
    <w:p w14:paraId="74A6F074">
      <w:pPr>
        <w:pStyle w:val="6"/>
        <w:spacing w:line="249" w:lineRule="auto"/>
      </w:pPr>
    </w:p>
    <w:p w14:paraId="684324FD">
      <w:pPr>
        <w:spacing w:before="78" w:line="219" w:lineRule="auto"/>
        <w:ind w:left="2915"/>
        <w:rPr>
          <w:rFonts w:ascii="宋体" w:hAnsi="宋体" w:eastAsia="宋体" w:cs="宋体"/>
          <w:sz w:val="24"/>
          <w:szCs w:val="24"/>
        </w:rPr>
      </w:pPr>
      <w:r>
        <w:rPr>
          <w:rFonts w:ascii="宋体" w:hAnsi="宋体" w:eastAsia="宋体" w:cs="宋体"/>
          <w:b/>
          <w:bCs/>
          <w:spacing w:val="-4"/>
          <w:sz w:val="24"/>
          <w:szCs w:val="24"/>
        </w:rPr>
        <w:t>中小企业生产或销售的产品优惠明细表</w:t>
      </w:r>
    </w:p>
    <w:p w14:paraId="7E38606E">
      <w:pPr>
        <w:pStyle w:val="6"/>
        <w:spacing w:line="259" w:lineRule="auto"/>
      </w:pPr>
    </w:p>
    <w:p w14:paraId="0D375526">
      <w:pPr>
        <w:spacing w:before="78" w:line="220" w:lineRule="auto"/>
        <w:ind w:left="3751"/>
        <w:rPr>
          <w:rFonts w:ascii="宋体" w:hAnsi="宋体" w:eastAsia="宋体" w:cs="宋体"/>
          <w:sz w:val="24"/>
          <w:szCs w:val="24"/>
        </w:rPr>
      </w:pPr>
      <w:r>
        <w:rPr>
          <w:rFonts w:ascii="宋体" w:hAnsi="宋体" w:eastAsia="宋体" w:cs="宋体"/>
          <w:spacing w:val="-3"/>
          <w:sz w:val="24"/>
          <w:szCs w:val="24"/>
        </w:rPr>
        <w:t>（若有，请如实填写）</w:t>
      </w:r>
    </w:p>
    <w:p w14:paraId="605DE625">
      <w:pPr>
        <w:spacing w:before="136" w:line="218" w:lineRule="auto"/>
        <w:ind w:left="6402"/>
        <w:rPr>
          <w:rFonts w:ascii="宋体" w:hAnsi="宋体" w:eastAsia="宋体" w:cs="宋体"/>
          <w:sz w:val="24"/>
          <w:szCs w:val="24"/>
        </w:rPr>
      </w:pPr>
      <w:r>
        <w:rPr>
          <w:rFonts w:ascii="宋体" w:hAnsi="宋体" w:eastAsia="宋体" w:cs="宋体"/>
          <w:spacing w:val="-2"/>
          <w:sz w:val="24"/>
          <w:szCs w:val="24"/>
        </w:rPr>
        <w:t>报价货币种类：</w:t>
      </w:r>
    </w:p>
    <w:p w14:paraId="74C6E2ED">
      <w:pPr>
        <w:spacing w:line="107" w:lineRule="auto"/>
        <w:rPr>
          <w:rFonts w:ascii="Arial"/>
          <w:sz w:val="2"/>
        </w:rPr>
      </w:pPr>
    </w:p>
    <w:tbl>
      <w:tblPr>
        <w:tblStyle w:val="13"/>
        <w:tblW w:w="98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11"/>
        <w:gridCol w:w="2011"/>
        <w:gridCol w:w="1122"/>
        <w:gridCol w:w="1050"/>
        <w:gridCol w:w="1347"/>
        <w:gridCol w:w="1347"/>
        <w:gridCol w:w="1770"/>
      </w:tblGrid>
      <w:tr w14:paraId="6078F5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0" w:hRule="atLeast"/>
        </w:trPr>
        <w:tc>
          <w:tcPr>
            <w:tcW w:w="1211" w:type="dxa"/>
            <w:vAlign w:val="top"/>
          </w:tcPr>
          <w:p w14:paraId="3F22811F">
            <w:pPr>
              <w:spacing w:line="301" w:lineRule="auto"/>
              <w:rPr>
                <w:rFonts w:ascii="Arial"/>
                <w:sz w:val="21"/>
              </w:rPr>
            </w:pPr>
          </w:p>
          <w:p w14:paraId="438333D6">
            <w:pPr>
              <w:pStyle w:val="14"/>
              <w:spacing w:before="78" w:line="184" w:lineRule="auto"/>
              <w:ind w:left="570"/>
              <w:rPr>
                <w:sz w:val="24"/>
                <w:szCs w:val="24"/>
              </w:rPr>
            </w:pPr>
            <w:r>
              <w:rPr>
                <w:sz w:val="24"/>
                <w:szCs w:val="24"/>
              </w:rPr>
              <w:t>1</w:t>
            </w:r>
          </w:p>
        </w:tc>
        <w:tc>
          <w:tcPr>
            <w:tcW w:w="2011" w:type="dxa"/>
            <w:vAlign w:val="top"/>
          </w:tcPr>
          <w:p w14:paraId="731BE4A3">
            <w:pPr>
              <w:spacing w:line="302" w:lineRule="auto"/>
              <w:rPr>
                <w:rFonts w:ascii="Arial"/>
                <w:sz w:val="21"/>
              </w:rPr>
            </w:pPr>
          </w:p>
          <w:p w14:paraId="26CE459C">
            <w:pPr>
              <w:pStyle w:val="14"/>
              <w:spacing w:before="78" w:line="183" w:lineRule="auto"/>
              <w:ind w:left="955"/>
              <w:rPr>
                <w:sz w:val="24"/>
                <w:szCs w:val="24"/>
              </w:rPr>
            </w:pPr>
            <w:r>
              <w:rPr>
                <w:sz w:val="24"/>
                <w:szCs w:val="24"/>
              </w:rPr>
              <w:t>2</w:t>
            </w:r>
          </w:p>
        </w:tc>
        <w:tc>
          <w:tcPr>
            <w:tcW w:w="1122" w:type="dxa"/>
            <w:vAlign w:val="top"/>
          </w:tcPr>
          <w:p w14:paraId="2E06CD37">
            <w:pPr>
              <w:spacing w:line="302" w:lineRule="auto"/>
              <w:rPr>
                <w:rFonts w:ascii="Arial"/>
                <w:sz w:val="21"/>
              </w:rPr>
            </w:pPr>
          </w:p>
          <w:p w14:paraId="5B0EBAB7">
            <w:pPr>
              <w:pStyle w:val="14"/>
              <w:spacing w:before="78" w:line="183" w:lineRule="auto"/>
              <w:ind w:left="510"/>
              <w:rPr>
                <w:sz w:val="24"/>
                <w:szCs w:val="24"/>
              </w:rPr>
            </w:pPr>
            <w:r>
              <w:rPr>
                <w:sz w:val="24"/>
                <w:szCs w:val="24"/>
              </w:rPr>
              <w:t>3</w:t>
            </w:r>
          </w:p>
        </w:tc>
        <w:tc>
          <w:tcPr>
            <w:tcW w:w="1050" w:type="dxa"/>
            <w:vAlign w:val="top"/>
          </w:tcPr>
          <w:p w14:paraId="21BD2ACE">
            <w:pPr>
              <w:spacing w:line="302" w:lineRule="auto"/>
              <w:rPr>
                <w:rFonts w:ascii="Arial"/>
                <w:sz w:val="21"/>
              </w:rPr>
            </w:pPr>
          </w:p>
          <w:p w14:paraId="14276978">
            <w:pPr>
              <w:pStyle w:val="14"/>
              <w:spacing w:before="78" w:line="183" w:lineRule="auto"/>
              <w:ind w:left="470"/>
              <w:rPr>
                <w:sz w:val="24"/>
                <w:szCs w:val="24"/>
              </w:rPr>
            </w:pPr>
            <w:r>
              <w:rPr>
                <w:sz w:val="24"/>
                <w:szCs w:val="24"/>
              </w:rPr>
              <w:t>4</w:t>
            </w:r>
          </w:p>
        </w:tc>
        <w:tc>
          <w:tcPr>
            <w:tcW w:w="1347" w:type="dxa"/>
            <w:vAlign w:val="top"/>
          </w:tcPr>
          <w:p w14:paraId="7B209F06">
            <w:pPr>
              <w:spacing w:line="304" w:lineRule="auto"/>
              <w:rPr>
                <w:rFonts w:ascii="Arial"/>
                <w:sz w:val="21"/>
              </w:rPr>
            </w:pPr>
          </w:p>
          <w:p w14:paraId="4D661465">
            <w:pPr>
              <w:pStyle w:val="14"/>
              <w:spacing w:before="78" w:line="182" w:lineRule="auto"/>
              <w:ind w:left="625"/>
              <w:rPr>
                <w:sz w:val="24"/>
                <w:szCs w:val="24"/>
              </w:rPr>
            </w:pPr>
            <w:r>
              <w:rPr>
                <w:sz w:val="24"/>
                <w:szCs w:val="24"/>
              </w:rPr>
              <w:t>5</w:t>
            </w:r>
          </w:p>
        </w:tc>
        <w:tc>
          <w:tcPr>
            <w:tcW w:w="1347" w:type="dxa"/>
            <w:vAlign w:val="top"/>
          </w:tcPr>
          <w:p w14:paraId="6A5119DD">
            <w:pPr>
              <w:spacing w:line="302" w:lineRule="auto"/>
              <w:rPr>
                <w:rFonts w:ascii="Arial"/>
                <w:sz w:val="21"/>
              </w:rPr>
            </w:pPr>
          </w:p>
          <w:p w14:paraId="6E5B77C9">
            <w:pPr>
              <w:pStyle w:val="14"/>
              <w:spacing w:before="78" w:line="183" w:lineRule="auto"/>
              <w:ind w:left="624"/>
              <w:rPr>
                <w:sz w:val="24"/>
                <w:szCs w:val="24"/>
              </w:rPr>
            </w:pPr>
            <w:r>
              <w:rPr>
                <w:sz w:val="24"/>
                <w:szCs w:val="24"/>
              </w:rPr>
              <w:t>6</w:t>
            </w:r>
          </w:p>
        </w:tc>
        <w:tc>
          <w:tcPr>
            <w:tcW w:w="1770" w:type="dxa"/>
            <w:vAlign w:val="top"/>
          </w:tcPr>
          <w:p w14:paraId="78054136">
            <w:pPr>
              <w:spacing w:line="304" w:lineRule="auto"/>
              <w:rPr>
                <w:rFonts w:ascii="Arial"/>
                <w:sz w:val="21"/>
              </w:rPr>
            </w:pPr>
          </w:p>
          <w:p w14:paraId="77558A08">
            <w:pPr>
              <w:pStyle w:val="14"/>
              <w:spacing w:before="78" w:line="182" w:lineRule="auto"/>
              <w:ind w:left="836"/>
              <w:rPr>
                <w:sz w:val="24"/>
                <w:szCs w:val="24"/>
              </w:rPr>
            </w:pPr>
            <w:r>
              <w:rPr>
                <w:sz w:val="24"/>
                <w:szCs w:val="24"/>
              </w:rPr>
              <w:t>7</w:t>
            </w:r>
          </w:p>
        </w:tc>
      </w:tr>
      <w:tr w14:paraId="642E54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4" w:hRule="atLeast"/>
        </w:trPr>
        <w:tc>
          <w:tcPr>
            <w:tcW w:w="1211" w:type="dxa"/>
            <w:tcBorders>
              <w:bottom w:val="single" w:color="000000" w:sz="4" w:space="0"/>
            </w:tcBorders>
            <w:vAlign w:val="top"/>
          </w:tcPr>
          <w:p w14:paraId="7D456935">
            <w:pPr>
              <w:spacing w:line="404" w:lineRule="auto"/>
              <w:rPr>
                <w:rFonts w:ascii="Arial"/>
                <w:sz w:val="21"/>
              </w:rPr>
            </w:pPr>
          </w:p>
          <w:p w14:paraId="7F153264">
            <w:pPr>
              <w:pStyle w:val="14"/>
              <w:spacing w:before="78" w:line="220" w:lineRule="auto"/>
              <w:jc w:val="right"/>
              <w:rPr>
                <w:sz w:val="24"/>
                <w:szCs w:val="24"/>
              </w:rPr>
            </w:pPr>
            <w:r>
              <w:rPr>
                <w:spacing w:val="-24"/>
                <w:sz w:val="24"/>
                <w:szCs w:val="24"/>
              </w:rPr>
              <w:t>标段（包）</w:t>
            </w:r>
          </w:p>
        </w:tc>
        <w:tc>
          <w:tcPr>
            <w:tcW w:w="2011" w:type="dxa"/>
            <w:vAlign w:val="top"/>
          </w:tcPr>
          <w:p w14:paraId="4BCC1790">
            <w:pPr>
              <w:pStyle w:val="14"/>
              <w:spacing w:before="296" w:line="278" w:lineRule="auto"/>
              <w:ind w:left="531" w:right="163" w:hanging="353"/>
              <w:rPr>
                <w:sz w:val="24"/>
                <w:szCs w:val="24"/>
              </w:rPr>
            </w:pPr>
            <w:r>
              <w:rPr>
                <w:spacing w:val="-3"/>
                <w:sz w:val="24"/>
                <w:szCs w:val="24"/>
              </w:rPr>
              <w:t>小型和微型企业</w:t>
            </w:r>
            <w:r>
              <w:rPr>
                <w:spacing w:val="4"/>
                <w:sz w:val="24"/>
                <w:szCs w:val="24"/>
              </w:rPr>
              <w:t xml:space="preserve"> </w:t>
            </w:r>
            <w:r>
              <w:rPr>
                <w:spacing w:val="-3"/>
                <w:sz w:val="24"/>
                <w:szCs w:val="24"/>
              </w:rPr>
              <w:t>产品名称</w:t>
            </w:r>
          </w:p>
        </w:tc>
        <w:tc>
          <w:tcPr>
            <w:tcW w:w="1122" w:type="dxa"/>
            <w:vAlign w:val="top"/>
          </w:tcPr>
          <w:p w14:paraId="505B4656">
            <w:pPr>
              <w:spacing w:line="405" w:lineRule="auto"/>
              <w:rPr>
                <w:rFonts w:ascii="Arial"/>
                <w:sz w:val="21"/>
              </w:rPr>
            </w:pPr>
          </w:p>
          <w:p w14:paraId="5ED39FA8">
            <w:pPr>
              <w:pStyle w:val="14"/>
              <w:spacing w:before="78" w:line="219" w:lineRule="auto"/>
              <w:ind w:left="327"/>
              <w:rPr>
                <w:sz w:val="24"/>
                <w:szCs w:val="24"/>
              </w:rPr>
            </w:pPr>
            <w:r>
              <w:rPr>
                <w:spacing w:val="-6"/>
                <w:sz w:val="24"/>
                <w:szCs w:val="24"/>
              </w:rPr>
              <w:t>数量</w:t>
            </w:r>
          </w:p>
        </w:tc>
        <w:tc>
          <w:tcPr>
            <w:tcW w:w="1050" w:type="dxa"/>
            <w:vAlign w:val="top"/>
          </w:tcPr>
          <w:p w14:paraId="2A6592FB">
            <w:pPr>
              <w:pStyle w:val="14"/>
              <w:spacing w:before="295" w:line="279" w:lineRule="auto"/>
              <w:ind w:left="182" w:right="184" w:firstLine="106"/>
              <w:rPr>
                <w:sz w:val="24"/>
                <w:szCs w:val="24"/>
              </w:rPr>
            </w:pPr>
            <w:r>
              <w:rPr>
                <w:spacing w:val="-4"/>
                <w:sz w:val="24"/>
                <w:szCs w:val="24"/>
              </w:rPr>
              <w:t>报价</w:t>
            </w:r>
            <w:r>
              <w:rPr>
                <w:sz w:val="24"/>
                <w:szCs w:val="24"/>
              </w:rPr>
              <w:t xml:space="preserve"> </w:t>
            </w:r>
            <w:r>
              <w:rPr>
                <w:spacing w:val="-14"/>
                <w:sz w:val="24"/>
                <w:szCs w:val="24"/>
              </w:rPr>
              <w:t>（元）</w:t>
            </w:r>
          </w:p>
        </w:tc>
        <w:tc>
          <w:tcPr>
            <w:tcW w:w="1347" w:type="dxa"/>
            <w:vAlign w:val="top"/>
          </w:tcPr>
          <w:p w14:paraId="5B12620E">
            <w:pPr>
              <w:pStyle w:val="14"/>
              <w:spacing w:before="104" w:line="264" w:lineRule="auto"/>
              <w:ind w:left="204" w:right="190" w:hanging="2"/>
              <w:jc w:val="both"/>
              <w:rPr>
                <w:sz w:val="24"/>
                <w:szCs w:val="24"/>
              </w:rPr>
            </w:pPr>
            <w:r>
              <w:rPr>
                <w:spacing w:val="-3"/>
                <w:sz w:val="24"/>
                <w:szCs w:val="24"/>
              </w:rPr>
              <w:t>价格评审</w:t>
            </w:r>
            <w:r>
              <w:rPr>
                <w:sz w:val="24"/>
                <w:szCs w:val="24"/>
              </w:rPr>
              <w:t xml:space="preserve"> </w:t>
            </w:r>
            <w:r>
              <w:rPr>
                <w:spacing w:val="-4"/>
                <w:sz w:val="24"/>
                <w:szCs w:val="24"/>
              </w:rPr>
              <w:t>扣除金额</w:t>
            </w:r>
            <w:r>
              <w:rPr>
                <w:spacing w:val="1"/>
                <w:sz w:val="24"/>
                <w:szCs w:val="24"/>
              </w:rPr>
              <w:t xml:space="preserve"> </w:t>
            </w:r>
            <w:r>
              <w:rPr>
                <w:spacing w:val="35"/>
                <w:sz w:val="24"/>
                <w:szCs w:val="24"/>
              </w:rPr>
              <w:t>（元）</w:t>
            </w:r>
          </w:p>
        </w:tc>
        <w:tc>
          <w:tcPr>
            <w:tcW w:w="1347" w:type="dxa"/>
            <w:vAlign w:val="top"/>
          </w:tcPr>
          <w:p w14:paraId="0853A044">
            <w:pPr>
              <w:pStyle w:val="14"/>
              <w:spacing w:before="296" w:line="278" w:lineRule="auto"/>
              <w:ind w:left="443" w:right="188" w:hanging="221"/>
              <w:rPr>
                <w:sz w:val="24"/>
                <w:szCs w:val="24"/>
              </w:rPr>
            </w:pPr>
            <w:r>
              <w:rPr>
                <w:spacing w:val="-8"/>
                <w:sz w:val="24"/>
                <w:szCs w:val="24"/>
              </w:rPr>
              <w:t>品牌型号</w:t>
            </w:r>
            <w:r>
              <w:rPr>
                <w:spacing w:val="1"/>
                <w:sz w:val="24"/>
                <w:szCs w:val="24"/>
              </w:rPr>
              <w:t xml:space="preserve"> </w:t>
            </w:r>
            <w:r>
              <w:rPr>
                <w:spacing w:val="-6"/>
                <w:sz w:val="24"/>
                <w:szCs w:val="24"/>
              </w:rPr>
              <w:t>规格</w:t>
            </w:r>
          </w:p>
        </w:tc>
        <w:tc>
          <w:tcPr>
            <w:tcW w:w="1770" w:type="dxa"/>
            <w:vAlign w:val="top"/>
          </w:tcPr>
          <w:p w14:paraId="56BA3F2E">
            <w:pPr>
              <w:pStyle w:val="14"/>
              <w:spacing w:before="296" w:line="279" w:lineRule="auto"/>
              <w:ind w:left="651" w:right="523" w:hanging="119"/>
              <w:rPr>
                <w:sz w:val="24"/>
                <w:szCs w:val="24"/>
              </w:rPr>
            </w:pPr>
            <w:r>
              <w:rPr>
                <w:spacing w:val="-4"/>
                <w:sz w:val="24"/>
                <w:szCs w:val="24"/>
              </w:rPr>
              <w:t>制造商</w:t>
            </w:r>
            <w:r>
              <w:rPr>
                <w:sz w:val="24"/>
                <w:szCs w:val="24"/>
              </w:rPr>
              <w:t xml:space="preserve"> </w:t>
            </w:r>
            <w:r>
              <w:rPr>
                <w:spacing w:val="-5"/>
                <w:sz w:val="24"/>
                <w:szCs w:val="24"/>
              </w:rPr>
              <w:t>全称</w:t>
            </w:r>
          </w:p>
        </w:tc>
      </w:tr>
      <w:tr w14:paraId="7EC456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1211" w:type="dxa"/>
            <w:tcBorders>
              <w:top w:val="single" w:color="000000" w:sz="4" w:space="0"/>
              <w:bottom w:val="single" w:color="000000" w:sz="4" w:space="0"/>
            </w:tcBorders>
            <w:vAlign w:val="top"/>
          </w:tcPr>
          <w:p w14:paraId="329EC0BE">
            <w:pPr>
              <w:rPr>
                <w:rFonts w:ascii="Arial"/>
                <w:sz w:val="21"/>
              </w:rPr>
            </w:pPr>
          </w:p>
        </w:tc>
        <w:tc>
          <w:tcPr>
            <w:tcW w:w="2011" w:type="dxa"/>
            <w:vAlign w:val="top"/>
          </w:tcPr>
          <w:p w14:paraId="6653A042">
            <w:pPr>
              <w:rPr>
                <w:rFonts w:ascii="Arial"/>
                <w:sz w:val="21"/>
              </w:rPr>
            </w:pPr>
          </w:p>
        </w:tc>
        <w:tc>
          <w:tcPr>
            <w:tcW w:w="1122" w:type="dxa"/>
            <w:vAlign w:val="top"/>
          </w:tcPr>
          <w:p w14:paraId="4AB3B2F7">
            <w:pPr>
              <w:rPr>
                <w:rFonts w:ascii="Arial"/>
                <w:sz w:val="21"/>
              </w:rPr>
            </w:pPr>
          </w:p>
        </w:tc>
        <w:tc>
          <w:tcPr>
            <w:tcW w:w="1050" w:type="dxa"/>
            <w:vAlign w:val="top"/>
          </w:tcPr>
          <w:p w14:paraId="5F351842">
            <w:pPr>
              <w:rPr>
                <w:rFonts w:ascii="Arial"/>
                <w:sz w:val="21"/>
              </w:rPr>
            </w:pPr>
          </w:p>
        </w:tc>
        <w:tc>
          <w:tcPr>
            <w:tcW w:w="1347" w:type="dxa"/>
            <w:vAlign w:val="top"/>
          </w:tcPr>
          <w:p w14:paraId="3BC5861C">
            <w:pPr>
              <w:rPr>
                <w:rFonts w:ascii="Arial"/>
                <w:sz w:val="21"/>
              </w:rPr>
            </w:pPr>
          </w:p>
        </w:tc>
        <w:tc>
          <w:tcPr>
            <w:tcW w:w="1347" w:type="dxa"/>
            <w:vAlign w:val="top"/>
          </w:tcPr>
          <w:p w14:paraId="6ADD64C3">
            <w:pPr>
              <w:rPr>
                <w:rFonts w:ascii="Arial"/>
                <w:sz w:val="21"/>
              </w:rPr>
            </w:pPr>
          </w:p>
        </w:tc>
        <w:tc>
          <w:tcPr>
            <w:tcW w:w="1770" w:type="dxa"/>
            <w:vAlign w:val="top"/>
          </w:tcPr>
          <w:p w14:paraId="5D73951A">
            <w:pPr>
              <w:rPr>
                <w:rFonts w:ascii="Arial"/>
                <w:sz w:val="21"/>
              </w:rPr>
            </w:pPr>
          </w:p>
        </w:tc>
      </w:tr>
      <w:tr w14:paraId="4A2EF4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1211" w:type="dxa"/>
            <w:tcBorders>
              <w:top w:val="single" w:color="000000" w:sz="4" w:space="0"/>
              <w:bottom w:val="single" w:color="000000" w:sz="4" w:space="0"/>
            </w:tcBorders>
            <w:vAlign w:val="top"/>
          </w:tcPr>
          <w:p w14:paraId="5ACD7E38">
            <w:pPr>
              <w:rPr>
                <w:rFonts w:ascii="Arial"/>
                <w:sz w:val="21"/>
              </w:rPr>
            </w:pPr>
          </w:p>
        </w:tc>
        <w:tc>
          <w:tcPr>
            <w:tcW w:w="2011" w:type="dxa"/>
            <w:vAlign w:val="top"/>
          </w:tcPr>
          <w:p w14:paraId="12365FA8">
            <w:pPr>
              <w:rPr>
                <w:rFonts w:ascii="Arial"/>
                <w:sz w:val="21"/>
              </w:rPr>
            </w:pPr>
          </w:p>
        </w:tc>
        <w:tc>
          <w:tcPr>
            <w:tcW w:w="1122" w:type="dxa"/>
            <w:vAlign w:val="top"/>
          </w:tcPr>
          <w:p w14:paraId="2CC3C5C6">
            <w:pPr>
              <w:rPr>
                <w:rFonts w:ascii="Arial"/>
                <w:sz w:val="21"/>
              </w:rPr>
            </w:pPr>
          </w:p>
        </w:tc>
        <w:tc>
          <w:tcPr>
            <w:tcW w:w="1050" w:type="dxa"/>
            <w:vAlign w:val="top"/>
          </w:tcPr>
          <w:p w14:paraId="4BACF123">
            <w:pPr>
              <w:rPr>
                <w:rFonts w:ascii="Arial"/>
                <w:sz w:val="21"/>
              </w:rPr>
            </w:pPr>
          </w:p>
        </w:tc>
        <w:tc>
          <w:tcPr>
            <w:tcW w:w="1347" w:type="dxa"/>
            <w:vAlign w:val="top"/>
          </w:tcPr>
          <w:p w14:paraId="180513C7">
            <w:pPr>
              <w:rPr>
                <w:rFonts w:ascii="Arial"/>
                <w:sz w:val="21"/>
              </w:rPr>
            </w:pPr>
          </w:p>
        </w:tc>
        <w:tc>
          <w:tcPr>
            <w:tcW w:w="1347" w:type="dxa"/>
            <w:vAlign w:val="top"/>
          </w:tcPr>
          <w:p w14:paraId="02073559">
            <w:pPr>
              <w:rPr>
                <w:rFonts w:ascii="Arial"/>
                <w:sz w:val="21"/>
              </w:rPr>
            </w:pPr>
          </w:p>
        </w:tc>
        <w:tc>
          <w:tcPr>
            <w:tcW w:w="1770" w:type="dxa"/>
            <w:vAlign w:val="top"/>
          </w:tcPr>
          <w:p w14:paraId="36D55EB3">
            <w:pPr>
              <w:rPr>
                <w:rFonts w:ascii="Arial"/>
                <w:sz w:val="21"/>
              </w:rPr>
            </w:pPr>
          </w:p>
        </w:tc>
      </w:tr>
      <w:tr w14:paraId="220E9F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1211" w:type="dxa"/>
            <w:tcBorders>
              <w:top w:val="single" w:color="000000" w:sz="4" w:space="0"/>
              <w:bottom w:val="single" w:color="000000" w:sz="4" w:space="0"/>
            </w:tcBorders>
            <w:vAlign w:val="top"/>
          </w:tcPr>
          <w:p w14:paraId="0761B1BB">
            <w:pPr>
              <w:rPr>
                <w:rFonts w:ascii="Arial"/>
                <w:sz w:val="21"/>
              </w:rPr>
            </w:pPr>
          </w:p>
        </w:tc>
        <w:tc>
          <w:tcPr>
            <w:tcW w:w="8647" w:type="dxa"/>
            <w:gridSpan w:val="6"/>
            <w:vAlign w:val="top"/>
          </w:tcPr>
          <w:p w14:paraId="7BB6A59C">
            <w:pPr>
              <w:spacing w:line="264" w:lineRule="auto"/>
              <w:rPr>
                <w:rFonts w:ascii="Arial"/>
                <w:sz w:val="21"/>
              </w:rPr>
            </w:pPr>
          </w:p>
          <w:p w14:paraId="21C89059">
            <w:pPr>
              <w:pStyle w:val="14"/>
              <w:spacing w:before="78" w:line="218" w:lineRule="auto"/>
              <w:ind w:left="113"/>
              <w:rPr>
                <w:sz w:val="24"/>
                <w:szCs w:val="24"/>
              </w:rPr>
            </w:pPr>
            <w:r>
              <w:rPr>
                <w:spacing w:val="2"/>
                <w:sz w:val="24"/>
                <w:szCs w:val="24"/>
              </w:rPr>
              <w:t>本标段（包）报价总计</w:t>
            </w:r>
            <w:r>
              <w:rPr>
                <w:spacing w:val="-18"/>
                <w:sz w:val="24"/>
                <w:szCs w:val="24"/>
              </w:rPr>
              <w:t>：</w:t>
            </w:r>
            <w:r>
              <w:rPr>
                <w:spacing w:val="12"/>
                <w:sz w:val="24"/>
                <w:szCs w:val="24"/>
              </w:rPr>
              <w:t xml:space="preserve">          </w:t>
            </w:r>
            <w:r>
              <w:rPr>
                <w:spacing w:val="-18"/>
                <w:sz w:val="24"/>
                <w:szCs w:val="24"/>
              </w:rPr>
              <w:t>（</w:t>
            </w:r>
            <w:r>
              <w:rPr>
                <w:spacing w:val="2"/>
                <w:sz w:val="24"/>
                <w:szCs w:val="24"/>
              </w:rPr>
              <w:t>元）</w:t>
            </w:r>
          </w:p>
        </w:tc>
      </w:tr>
      <w:tr w14:paraId="5684D5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0" w:hRule="atLeast"/>
        </w:trPr>
        <w:tc>
          <w:tcPr>
            <w:tcW w:w="1211" w:type="dxa"/>
            <w:tcBorders>
              <w:top w:val="single" w:color="000000" w:sz="4" w:space="0"/>
            </w:tcBorders>
            <w:vAlign w:val="top"/>
          </w:tcPr>
          <w:p w14:paraId="7D51652C">
            <w:pPr>
              <w:rPr>
                <w:rFonts w:ascii="Arial"/>
                <w:sz w:val="21"/>
              </w:rPr>
            </w:pPr>
          </w:p>
        </w:tc>
        <w:tc>
          <w:tcPr>
            <w:tcW w:w="8647" w:type="dxa"/>
            <w:gridSpan w:val="6"/>
            <w:vAlign w:val="top"/>
          </w:tcPr>
          <w:p w14:paraId="4EF91E35">
            <w:pPr>
              <w:spacing w:line="266" w:lineRule="auto"/>
              <w:rPr>
                <w:rFonts w:ascii="Arial"/>
                <w:sz w:val="21"/>
              </w:rPr>
            </w:pPr>
          </w:p>
          <w:p w14:paraId="10C7CD63">
            <w:pPr>
              <w:pStyle w:val="14"/>
              <w:spacing w:before="78" w:line="218" w:lineRule="auto"/>
              <w:ind w:left="113"/>
              <w:rPr>
                <w:sz w:val="24"/>
                <w:szCs w:val="24"/>
              </w:rPr>
            </w:pPr>
            <w:r>
              <w:rPr>
                <w:spacing w:val="1"/>
                <w:sz w:val="24"/>
                <w:szCs w:val="24"/>
              </w:rPr>
              <w:t>本标段（包）价格评审扣除金额总计</w:t>
            </w:r>
            <w:r>
              <w:rPr>
                <w:spacing w:val="-15"/>
                <w:sz w:val="24"/>
                <w:szCs w:val="24"/>
              </w:rPr>
              <w:t>：</w:t>
            </w:r>
            <w:r>
              <w:rPr>
                <w:spacing w:val="12"/>
                <w:sz w:val="24"/>
                <w:szCs w:val="24"/>
              </w:rPr>
              <w:t xml:space="preserve">          </w:t>
            </w:r>
            <w:r>
              <w:rPr>
                <w:spacing w:val="-15"/>
                <w:sz w:val="24"/>
                <w:szCs w:val="24"/>
              </w:rPr>
              <w:t>（</w:t>
            </w:r>
            <w:r>
              <w:rPr>
                <w:spacing w:val="1"/>
                <w:sz w:val="24"/>
                <w:szCs w:val="24"/>
              </w:rPr>
              <w:t>元）</w:t>
            </w:r>
          </w:p>
        </w:tc>
      </w:tr>
    </w:tbl>
    <w:p w14:paraId="23F03686">
      <w:pPr>
        <w:pStyle w:val="6"/>
        <w:spacing w:line="252" w:lineRule="auto"/>
      </w:pPr>
    </w:p>
    <w:p w14:paraId="60A5E8E0">
      <w:pPr>
        <w:pStyle w:val="6"/>
        <w:spacing w:line="253" w:lineRule="auto"/>
      </w:pPr>
    </w:p>
    <w:p w14:paraId="45C350F9">
      <w:pPr>
        <w:spacing w:before="78" w:line="224" w:lineRule="auto"/>
        <w:ind w:left="404"/>
        <w:rPr>
          <w:rFonts w:ascii="宋体" w:hAnsi="宋体" w:eastAsia="宋体" w:cs="宋体"/>
          <w:sz w:val="24"/>
          <w:szCs w:val="24"/>
        </w:rPr>
      </w:pPr>
      <w:r>
        <w:rPr>
          <w:rFonts w:ascii="宋体" w:hAnsi="宋体" w:eastAsia="宋体" w:cs="宋体"/>
          <w:spacing w:val="-5"/>
          <w:sz w:val="24"/>
          <w:szCs w:val="24"/>
        </w:rPr>
        <w:t>注：</w:t>
      </w:r>
    </w:p>
    <w:p w14:paraId="7AA17CDC">
      <w:pPr>
        <w:spacing w:before="150" w:line="279" w:lineRule="auto"/>
        <w:ind w:left="405" w:right="396" w:firstLine="436"/>
        <w:rPr>
          <w:rFonts w:ascii="宋体" w:hAnsi="宋体" w:eastAsia="宋体" w:cs="宋体"/>
          <w:sz w:val="24"/>
          <w:szCs w:val="24"/>
        </w:rPr>
      </w:pPr>
      <w:r>
        <w:rPr>
          <w:rFonts w:ascii="宋体" w:hAnsi="宋体" w:eastAsia="宋体" w:cs="宋体"/>
          <w:sz w:val="24"/>
          <w:szCs w:val="24"/>
        </w:rPr>
        <w:t>1、当一个标段（包）内有多个属于小型和微</w:t>
      </w:r>
      <w:r>
        <w:rPr>
          <w:rFonts w:ascii="宋体" w:hAnsi="宋体" w:eastAsia="宋体" w:cs="宋体"/>
          <w:spacing w:val="-1"/>
          <w:sz w:val="24"/>
          <w:szCs w:val="24"/>
        </w:rPr>
        <w:t>型企业的产品时， 供应商应按序号详</w:t>
      </w:r>
      <w:r>
        <w:rPr>
          <w:rFonts w:ascii="宋体" w:hAnsi="宋体" w:eastAsia="宋体" w:cs="宋体"/>
          <w:sz w:val="24"/>
          <w:szCs w:val="24"/>
        </w:rPr>
        <w:t xml:space="preserve"> </w:t>
      </w:r>
      <w:r>
        <w:rPr>
          <w:rFonts w:ascii="宋体" w:hAnsi="宋体" w:eastAsia="宋体" w:cs="宋体"/>
          <w:spacing w:val="-3"/>
          <w:sz w:val="24"/>
          <w:szCs w:val="24"/>
        </w:rPr>
        <w:t>细填写。</w:t>
      </w:r>
    </w:p>
    <w:p w14:paraId="1D4A4F04">
      <w:pPr>
        <w:spacing w:before="153" w:line="218" w:lineRule="auto"/>
        <w:ind w:left="827"/>
        <w:rPr>
          <w:rFonts w:ascii="宋体" w:hAnsi="宋体" w:eastAsia="宋体" w:cs="宋体"/>
          <w:sz w:val="24"/>
          <w:szCs w:val="24"/>
        </w:rPr>
      </w:pPr>
      <w:r>
        <w:rPr>
          <w:rFonts w:ascii="宋体" w:hAnsi="宋体" w:eastAsia="宋体" w:cs="宋体"/>
          <w:spacing w:val="1"/>
          <w:sz w:val="24"/>
          <w:szCs w:val="24"/>
        </w:rPr>
        <w:t>2、栏目</w:t>
      </w:r>
      <w:r>
        <w:rPr>
          <w:rFonts w:ascii="宋体" w:hAnsi="宋体" w:eastAsia="宋体" w:cs="宋体"/>
          <w:spacing w:val="-43"/>
          <w:sz w:val="24"/>
          <w:szCs w:val="24"/>
        </w:rPr>
        <w:t xml:space="preserve"> </w:t>
      </w:r>
      <w:r>
        <w:rPr>
          <w:rFonts w:ascii="宋体" w:hAnsi="宋体" w:eastAsia="宋体" w:cs="宋体"/>
          <w:spacing w:val="1"/>
          <w:sz w:val="24"/>
          <w:szCs w:val="24"/>
        </w:rPr>
        <w:t>5=栏目4×招标文件规定的价格扣除比率的优惠幅度。</w:t>
      </w:r>
    </w:p>
    <w:p w14:paraId="42C403EB">
      <w:pPr>
        <w:spacing w:before="157" w:line="280" w:lineRule="auto"/>
        <w:ind w:left="410" w:right="396" w:firstLine="418"/>
        <w:rPr>
          <w:rFonts w:ascii="宋体" w:hAnsi="宋体" w:eastAsia="宋体" w:cs="宋体"/>
          <w:sz w:val="24"/>
          <w:szCs w:val="24"/>
        </w:rPr>
      </w:pPr>
      <w:r>
        <w:rPr>
          <w:rFonts w:ascii="宋体" w:hAnsi="宋体" w:eastAsia="宋体" w:cs="宋体"/>
          <w:spacing w:val="-2"/>
          <w:sz w:val="24"/>
          <w:szCs w:val="24"/>
        </w:rPr>
        <w:t>3、若所供应的产品不具备此类评审优惠条件，本“</w:t>
      </w:r>
      <w:r>
        <w:rPr>
          <w:rFonts w:ascii="宋体" w:hAnsi="宋体" w:eastAsia="宋体" w:cs="宋体"/>
          <w:spacing w:val="-84"/>
          <w:sz w:val="24"/>
          <w:szCs w:val="24"/>
        </w:rPr>
        <w:t xml:space="preserve"> </w:t>
      </w:r>
      <w:r>
        <w:rPr>
          <w:rFonts w:ascii="宋体" w:hAnsi="宋体" w:eastAsia="宋体" w:cs="宋体"/>
          <w:spacing w:val="-2"/>
          <w:sz w:val="24"/>
          <w:szCs w:val="24"/>
        </w:rPr>
        <w:t>中小价格扣除明细表</w:t>
      </w:r>
      <w:r>
        <w:rPr>
          <w:rFonts w:ascii="宋体" w:hAnsi="宋体" w:eastAsia="宋体" w:cs="宋体"/>
          <w:spacing w:val="-86"/>
          <w:sz w:val="24"/>
          <w:szCs w:val="24"/>
        </w:rPr>
        <w:t xml:space="preserve"> </w:t>
      </w:r>
      <w:r>
        <w:rPr>
          <w:rFonts w:ascii="宋体" w:hAnsi="宋体" w:eastAsia="宋体" w:cs="宋体"/>
          <w:spacing w:val="-2"/>
          <w:sz w:val="24"/>
          <w:szCs w:val="24"/>
        </w:rPr>
        <w:t>” 不必填</w:t>
      </w:r>
      <w:r>
        <w:rPr>
          <w:rFonts w:ascii="宋体" w:hAnsi="宋体" w:eastAsia="宋体" w:cs="宋体"/>
          <w:sz w:val="24"/>
          <w:szCs w:val="24"/>
        </w:rPr>
        <w:t xml:space="preserve"> </w:t>
      </w:r>
      <w:r>
        <w:rPr>
          <w:rFonts w:ascii="宋体" w:hAnsi="宋体" w:eastAsia="宋体" w:cs="宋体"/>
          <w:spacing w:val="-8"/>
          <w:sz w:val="24"/>
          <w:szCs w:val="24"/>
        </w:rPr>
        <w:t>写。</w:t>
      </w:r>
    </w:p>
    <w:p w14:paraId="4C1897B7">
      <w:pPr>
        <w:pStyle w:val="6"/>
        <w:spacing w:line="425" w:lineRule="auto"/>
      </w:pPr>
    </w:p>
    <w:p w14:paraId="25EDD68D">
      <w:pPr>
        <w:spacing w:before="78" w:line="347" w:lineRule="auto"/>
        <w:ind w:left="5877" w:right="457" w:firstLine="1199"/>
        <w:rPr>
          <w:rFonts w:ascii="宋体" w:hAnsi="宋体" w:eastAsia="宋体" w:cs="宋体"/>
          <w:sz w:val="24"/>
          <w:szCs w:val="24"/>
        </w:rPr>
      </w:pPr>
      <w:r>
        <w:rPr>
          <w:rFonts w:ascii="宋体" w:hAnsi="宋体" w:eastAsia="宋体" w:cs="宋体"/>
          <w:spacing w:val="-2"/>
          <w:sz w:val="24"/>
          <w:szCs w:val="24"/>
        </w:rPr>
        <w:t>供应商（盖单位章</w:t>
      </w:r>
      <w:r>
        <w:rPr>
          <w:rFonts w:ascii="宋体" w:hAnsi="宋体" w:eastAsia="宋体" w:cs="宋体"/>
          <w:spacing w:val="-28"/>
          <w:sz w:val="24"/>
          <w:szCs w:val="24"/>
        </w:rPr>
        <w:t>）：</w:t>
      </w:r>
      <w:r>
        <w:rPr>
          <w:rFonts w:ascii="宋体" w:hAnsi="宋体" w:eastAsia="宋体" w:cs="宋体"/>
          <w:spacing w:val="1"/>
          <w:sz w:val="24"/>
          <w:szCs w:val="24"/>
        </w:rPr>
        <w:t xml:space="preserve"> </w:t>
      </w:r>
      <w:r>
        <w:rPr>
          <w:rFonts w:ascii="宋体" w:hAnsi="宋体" w:eastAsia="宋体" w:cs="宋体"/>
          <w:spacing w:val="-5"/>
          <w:sz w:val="24"/>
          <w:szCs w:val="24"/>
        </w:rPr>
        <w:t>法定代表人或其委托代理人签字：</w:t>
      </w:r>
    </w:p>
    <w:p w14:paraId="3CA95FDA">
      <w:pPr>
        <w:spacing w:before="33" w:line="219" w:lineRule="auto"/>
        <w:ind w:left="6157"/>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13"/>
          <w:sz w:val="24"/>
          <w:szCs w:val="24"/>
        </w:rPr>
        <w:t>年</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3"/>
          <w:sz w:val="24"/>
          <w:szCs w:val="24"/>
        </w:rPr>
        <w:t>月</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13"/>
          <w:sz w:val="24"/>
          <w:szCs w:val="24"/>
        </w:rPr>
        <w:t>日</w:t>
      </w:r>
    </w:p>
    <w:p w14:paraId="1BBF01F1">
      <w:pPr>
        <w:spacing w:line="219" w:lineRule="auto"/>
        <w:rPr>
          <w:rFonts w:ascii="宋体" w:hAnsi="宋体" w:eastAsia="宋体" w:cs="宋体"/>
          <w:sz w:val="24"/>
          <w:szCs w:val="24"/>
        </w:rPr>
        <w:sectPr>
          <w:footerReference r:id="rId53" w:type="default"/>
          <w:pgSz w:w="11906" w:h="16839"/>
          <w:pgMar w:top="400" w:right="1021" w:bottom="1153" w:left="1021" w:header="0" w:footer="994" w:gutter="0"/>
          <w:cols w:space="720" w:num="1"/>
        </w:sectPr>
      </w:pPr>
    </w:p>
    <w:p w14:paraId="6F40CEC3">
      <w:pPr>
        <w:pStyle w:val="6"/>
        <w:spacing w:line="246" w:lineRule="auto"/>
      </w:pPr>
    </w:p>
    <w:p w14:paraId="672A29A7">
      <w:pPr>
        <w:pStyle w:val="6"/>
        <w:spacing w:line="246" w:lineRule="auto"/>
      </w:pPr>
    </w:p>
    <w:p w14:paraId="1929F904">
      <w:pPr>
        <w:pStyle w:val="6"/>
        <w:spacing w:line="246" w:lineRule="auto"/>
      </w:pPr>
    </w:p>
    <w:p w14:paraId="64E15798">
      <w:pPr>
        <w:pStyle w:val="6"/>
        <w:spacing w:line="247" w:lineRule="auto"/>
      </w:pPr>
    </w:p>
    <w:p w14:paraId="1649BF3E">
      <w:pPr>
        <w:pStyle w:val="6"/>
        <w:spacing w:line="247" w:lineRule="auto"/>
      </w:pPr>
    </w:p>
    <w:p w14:paraId="41B76E32">
      <w:pPr>
        <w:spacing w:before="78" w:line="219" w:lineRule="auto"/>
        <w:ind w:left="3361"/>
        <w:rPr>
          <w:rFonts w:ascii="宋体" w:hAnsi="宋体" w:eastAsia="宋体" w:cs="宋体"/>
          <w:sz w:val="24"/>
          <w:szCs w:val="24"/>
        </w:rPr>
      </w:pPr>
      <w:r>
        <w:rPr>
          <w:rFonts w:ascii="宋体" w:hAnsi="宋体" w:eastAsia="宋体" w:cs="宋体"/>
          <w:b/>
          <w:bCs/>
          <w:spacing w:val="-4"/>
          <w:sz w:val="24"/>
          <w:szCs w:val="24"/>
        </w:rPr>
        <w:t>监狱企业声明函</w:t>
      </w:r>
    </w:p>
    <w:p w14:paraId="4021AD24">
      <w:pPr>
        <w:spacing w:before="182" w:line="220" w:lineRule="auto"/>
        <w:ind w:left="3588"/>
        <w:rPr>
          <w:rFonts w:ascii="宋体" w:hAnsi="宋体" w:eastAsia="宋体" w:cs="宋体"/>
          <w:sz w:val="24"/>
          <w:szCs w:val="24"/>
        </w:rPr>
      </w:pPr>
      <w:r>
        <w:rPr>
          <w:rFonts w:ascii="宋体" w:hAnsi="宋体" w:eastAsia="宋体" w:cs="宋体"/>
          <w:spacing w:val="-3"/>
          <w:sz w:val="24"/>
          <w:szCs w:val="24"/>
        </w:rPr>
        <w:t>（监狱企业适用）</w:t>
      </w:r>
    </w:p>
    <w:p w14:paraId="004983ED">
      <w:pPr>
        <w:spacing w:before="181" w:line="219" w:lineRule="auto"/>
        <w:jc w:val="right"/>
        <w:rPr>
          <w:rFonts w:ascii="宋体" w:hAnsi="宋体" w:eastAsia="宋体" w:cs="宋体"/>
          <w:sz w:val="24"/>
          <w:szCs w:val="24"/>
        </w:rPr>
      </w:pPr>
      <w:r>
        <w:rPr>
          <w:rFonts w:ascii="宋体" w:hAnsi="宋体" w:eastAsia="宋体" w:cs="宋体"/>
          <w:spacing w:val="-3"/>
          <w:sz w:val="24"/>
          <w:szCs w:val="24"/>
        </w:rPr>
        <w:t>本公司郑重声明，根据《关于政府采购支持监狱企业发</w:t>
      </w:r>
      <w:r>
        <w:rPr>
          <w:rFonts w:ascii="宋体" w:hAnsi="宋体" w:eastAsia="宋体" w:cs="宋体"/>
          <w:spacing w:val="-4"/>
          <w:sz w:val="24"/>
          <w:szCs w:val="24"/>
        </w:rPr>
        <w:t>展有关问题的通知》（财库</w:t>
      </w:r>
    </w:p>
    <w:p w14:paraId="711E3D6C">
      <w:pPr>
        <w:spacing w:before="183" w:line="219" w:lineRule="auto"/>
        <w:ind w:left="38"/>
        <w:rPr>
          <w:rFonts w:ascii="宋体" w:hAnsi="宋体" w:eastAsia="宋体" w:cs="宋体"/>
          <w:sz w:val="24"/>
          <w:szCs w:val="24"/>
        </w:rPr>
      </w:pPr>
      <w:r>
        <w:rPr>
          <w:rFonts w:ascii="宋体" w:hAnsi="宋体" w:eastAsia="宋体" w:cs="宋体"/>
          <w:spacing w:val="-3"/>
          <w:sz w:val="24"/>
          <w:szCs w:val="24"/>
        </w:rPr>
        <w:t>[2014]68</w:t>
      </w:r>
      <w:r>
        <w:rPr>
          <w:rFonts w:ascii="宋体" w:hAnsi="宋体" w:eastAsia="宋体" w:cs="宋体"/>
          <w:spacing w:val="-39"/>
          <w:sz w:val="24"/>
          <w:szCs w:val="24"/>
        </w:rPr>
        <w:t xml:space="preserve"> </w:t>
      </w:r>
      <w:r>
        <w:rPr>
          <w:rFonts w:ascii="宋体" w:hAnsi="宋体" w:eastAsia="宋体" w:cs="宋体"/>
          <w:spacing w:val="-3"/>
          <w:sz w:val="24"/>
          <w:szCs w:val="24"/>
        </w:rPr>
        <w:t>号）的规定，本公司为监狱企业。</w:t>
      </w:r>
    </w:p>
    <w:p w14:paraId="4E1FC154">
      <w:pPr>
        <w:spacing w:before="184" w:line="346" w:lineRule="auto"/>
        <w:ind w:left="6" w:firstLine="535"/>
        <w:rPr>
          <w:rFonts w:ascii="宋体" w:hAnsi="宋体" w:eastAsia="宋体" w:cs="宋体"/>
          <w:sz w:val="24"/>
          <w:szCs w:val="24"/>
        </w:rPr>
      </w:pPr>
      <w:r>
        <w:rPr>
          <w:rFonts w:ascii="宋体" w:hAnsi="宋体" w:eastAsia="宋体" w:cs="宋体"/>
          <w:spacing w:val="-3"/>
          <w:sz w:val="24"/>
          <w:szCs w:val="24"/>
        </w:rPr>
        <w:t>本公司参加</w:t>
      </w:r>
      <w:r>
        <w:rPr>
          <w:rFonts w:ascii="宋体" w:hAnsi="宋体" w:eastAsia="宋体" w:cs="宋体"/>
          <w:spacing w:val="-3"/>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3"/>
          <w:sz w:val="24"/>
          <w:szCs w:val="24"/>
        </w:rPr>
        <w:t>单位的</w:t>
      </w:r>
      <w:r>
        <w:rPr>
          <w:rFonts w:ascii="宋体" w:hAnsi="宋体" w:eastAsia="宋体" w:cs="宋体"/>
          <w:spacing w:val="-3"/>
          <w:sz w:val="24"/>
          <w:szCs w:val="24"/>
          <w:u w:val="single" w:color="auto"/>
        </w:rPr>
        <w:t xml:space="preserve">      </w:t>
      </w:r>
      <w:r>
        <w:rPr>
          <w:rFonts w:ascii="宋体" w:hAnsi="宋体" w:eastAsia="宋体" w:cs="宋体"/>
          <w:spacing w:val="-107"/>
          <w:sz w:val="24"/>
          <w:szCs w:val="24"/>
        </w:rPr>
        <w:t xml:space="preserve"> </w:t>
      </w:r>
      <w:r>
        <w:rPr>
          <w:rFonts w:ascii="宋体" w:hAnsi="宋体" w:eastAsia="宋体" w:cs="宋体"/>
          <w:spacing w:val="-3"/>
          <w:sz w:val="24"/>
          <w:szCs w:val="24"/>
        </w:rPr>
        <w:t>项目采购</w:t>
      </w:r>
      <w:r>
        <w:rPr>
          <w:rFonts w:ascii="宋体" w:hAnsi="宋体" w:eastAsia="宋体" w:cs="宋体"/>
          <w:spacing w:val="-4"/>
          <w:sz w:val="24"/>
          <w:szCs w:val="24"/>
        </w:rPr>
        <w:t>活动，采购活动提供本企业（填写制造的</w:t>
      </w:r>
      <w:r>
        <w:rPr>
          <w:rFonts w:ascii="宋体" w:hAnsi="宋体" w:eastAsia="宋体" w:cs="宋体"/>
          <w:sz w:val="24"/>
          <w:szCs w:val="24"/>
        </w:rPr>
        <w:t xml:space="preserve"> </w:t>
      </w:r>
      <w:r>
        <w:rPr>
          <w:rFonts w:ascii="宋体" w:hAnsi="宋体" w:eastAsia="宋体" w:cs="宋体"/>
          <w:spacing w:val="-1"/>
          <w:sz w:val="24"/>
          <w:szCs w:val="24"/>
        </w:rPr>
        <w:t>货物，由本企业承担工程、提供服务）。</w:t>
      </w:r>
    </w:p>
    <w:p w14:paraId="1BEC14EF">
      <w:pPr>
        <w:spacing w:before="35" w:line="219" w:lineRule="auto"/>
        <w:ind w:left="541"/>
        <w:rPr>
          <w:rFonts w:ascii="宋体" w:hAnsi="宋体" w:eastAsia="宋体" w:cs="宋体"/>
          <w:sz w:val="24"/>
          <w:szCs w:val="24"/>
        </w:rPr>
      </w:pPr>
      <w:r>
        <w:rPr>
          <w:rFonts w:ascii="宋体" w:hAnsi="宋体" w:eastAsia="宋体" w:cs="宋体"/>
          <w:spacing w:val="-1"/>
          <w:sz w:val="24"/>
          <w:szCs w:val="24"/>
        </w:rPr>
        <w:t>本条所称货物不包括使用大型企业注册商标的货物和服务。</w:t>
      </w:r>
    </w:p>
    <w:p w14:paraId="45859E25">
      <w:pPr>
        <w:spacing w:before="183" w:line="219" w:lineRule="auto"/>
        <w:ind w:left="541"/>
        <w:rPr>
          <w:rFonts w:ascii="宋体" w:hAnsi="宋体" w:eastAsia="宋体" w:cs="宋体"/>
          <w:sz w:val="24"/>
          <w:szCs w:val="24"/>
        </w:rPr>
      </w:pPr>
      <w:r>
        <w:rPr>
          <w:rFonts w:ascii="宋体" w:hAnsi="宋体" w:eastAsia="宋体" w:cs="宋体"/>
          <w:spacing w:val="-1"/>
          <w:sz w:val="24"/>
          <w:szCs w:val="24"/>
        </w:rPr>
        <w:t>本公司对上述声明的真实性负责。如有虚假，将依法承担相应责任。</w:t>
      </w:r>
    </w:p>
    <w:p w14:paraId="1E8AA448">
      <w:pPr>
        <w:pStyle w:val="6"/>
        <w:spacing w:line="284" w:lineRule="auto"/>
      </w:pPr>
    </w:p>
    <w:p w14:paraId="344A422D">
      <w:pPr>
        <w:pStyle w:val="6"/>
        <w:spacing w:line="285" w:lineRule="auto"/>
      </w:pPr>
    </w:p>
    <w:p w14:paraId="4571E3C5">
      <w:pPr>
        <w:spacing w:before="79" w:line="219" w:lineRule="auto"/>
        <w:ind w:left="4"/>
        <w:rPr>
          <w:rFonts w:ascii="宋体" w:hAnsi="宋体" w:eastAsia="宋体" w:cs="宋体"/>
          <w:sz w:val="24"/>
          <w:szCs w:val="24"/>
        </w:rPr>
      </w:pPr>
      <w:r>
        <w:rPr>
          <w:rFonts w:ascii="宋体" w:hAnsi="宋体" w:eastAsia="宋体" w:cs="宋体"/>
          <w:spacing w:val="-2"/>
          <w:sz w:val="24"/>
          <w:szCs w:val="24"/>
        </w:rPr>
        <w:t>企业名称（盖公章</w:t>
      </w:r>
      <w:r>
        <w:rPr>
          <w:rFonts w:ascii="宋体" w:hAnsi="宋体" w:eastAsia="宋体" w:cs="宋体"/>
          <w:sz w:val="24"/>
          <w:szCs w:val="24"/>
        </w:rPr>
        <w:t>）：</w:t>
      </w:r>
    </w:p>
    <w:p w14:paraId="67AD4FE4">
      <w:pPr>
        <w:spacing w:before="184" w:line="384" w:lineRule="auto"/>
        <w:ind w:left="41" w:right="4332" w:hanging="40"/>
        <w:rPr>
          <w:rFonts w:ascii="宋体" w:hAnsi="宋体" w:eastAsia="宋体" w:cs="宋体"/>
          <w:sz w:val="24"/>
          <w:szCs w:val="24"/>
        </w:rPr>
      </w:pPr>
      <w:r>
        <w:rPr>
          <w:rFonts w:ascii="宋体" w:hAnsi="宋体" w:eastAsia="宋体" w:cs="宋体"/>
          <w:spacing w:val="-4"/>
          <w:sz w:val="24"/>
          <w:szCs w:val="24"/>
        </w:rPr>
        <w:t>法定代表人（负责人）或其授权代表(签字)：</w:t>
      </w:r>
      <w:r>
        <w:rPr>
          <w:rFonts w:ascii="宋体" w:hAnsi="宋体" w:eastAsia="宋体" w:cs="宋体"/>
          <w:spacing w:val="12"/>
          <w:sz w:val="24"/>
          <w:szCs w:val="24"/>
        </w:rPr>
        <w:t xml:space="preserve"> </w:t>
      </w:r>
      <w:r>
        <w:rPr>
          <w:rFonts w:ascii="宋体" w:hAnsi="宋体" w:eastAsia="宋体" w:cs="宋体"/>
          <w:spacing w:val="-17"/>
          <w:sz w:val="24"/>
          <w:szCs w:val="24"/>
        </w:rPr>
        <w:t>日期：</w:t>
      </w:r>
    </w:p>
    <w:p w14:paraId="16DB20A4">
      <w:pPr>
        <w:spacing w:line="219" w:lineRule="auto"/>
        <w:ind w:left="3120"/>
        <w:rPr>
          <w:rFonts w:ascii="宋体" w:hAnsi="宋体" w:eastAsia="宋体" w:cs="宋体"/>
          <w:sz w:val="24"/>
          <w:szCs w:val="24"/>
        </w:rPr>
      </w:pPr>
      <w:r>
        <w:rPr>
          <w:rFonts w:ascii="宋体" w:hAnsi="宋体" w:eastAsia="宋体" w:cs="宋体"/>
          <w:b/>
          <w:bCs/>
          <w:spacing w:val="8"/>
          <w:sz w:val="24"/>
          <w:szCs w:val="24"/>
        </w:rPr>
        <w:t>残疾人福利性单位声明函</w:t>
      </w:r>
    </w:p>
    <w:p w14:paraId="74CEF203">
      <w:pPr>
        <w:pStyle w:val="6"/>
        <w:spacing w:line="247" w:lineRule="auto"/>
      </w:pPr>
    </w:p>
    <w:p w14:paraId="15510020">
      <w:pPr>
        <w:pStyle w:val="6"/>
        <w:spacing w:line="247" w:lineRule="auto"/>
      </w:pPr>
    </w:p>
    <w:p w14:paraId="5F07C8FB">
      <w:pPr>
        <w:spacing w:before="79" w:line="333" w:lineRule="auto"/>
        <w:ind w:right="11" w:firstLine="505"/>
        <w:jc w:val="both"/>
        <w:rPr>
          <w:rFonts w:ascii="宋体" w:hAnsi="宋体" w:eastAsia="宋体" w:cs="宋体"/>
          <w:sz w:val="24"/>
          <w:szCs w:val="24"/>
        </w:rPr>
      </w:pPr>
      <w:r>
        <w:rPr>
          <w:rFonts w:ascii="宋体" w:hAnsi="宋体" w:eastAsia="宋体" w:cs="宋体"/>
          <w:spacing w:val="8"/>
          <w:sz w:val="24"/>
          <w:szCs w:val="24"/>
        </w:rPr>
        <w:t>本单位郑重声明，根据《财政部</w:t>
      </w:r>
      <w:r>
        <w:rPr>
          <w:rFonts w:ascii="宋体" w:hAnsi="宋体" w:eastAsia="宋体" w:cs="宋体"/>
          <w:spacing w:val="64"/>
          <w:sz w:val="24"/>
          <w:szCs w:val="24"/>
        </w:rPr>
        <w:t xml:space="preserve"> </w:t>
      </w:r>
      <w:r>
        <w:rPr>
          <w:rFonts w:ascii="宋体" w:hAnsi="宋体" w:eastAsia="宋体" w:cs="宋体"/>
          <w:spacing w:val="8"/>
          <w:sz w:val="24"/>
          <w:szCs w:val="24"/>
        </w:rPr>
        <w:t>民政部</w:t>
      </w:r>
      <w:r>
        <w:rPr>
          <w:rFonts w:ascii="宋体" w:hAnsi="宋体" w:eastAsia="宋体" w:cs="宋体"/>
          <w:spacing w:val="56"/>
          <w:sz w:val="24"/>
          <w:szCs w:val="24"/>
        </w:rPr>
        <w:t xml:space="preserve"> </w:t>
      </w:r>
      <w:r>
        <w:rPr>
          <w:rFonts w:ascii="宋体" w:hAnsi="宋体" w:eastAsia="宋体" w:cs="宋体"/>
          <w:spacing w:val="8"/>
          <w:sz w:val="24"/>
          <w:szCs w:val="24"/>
        </w:rPr>
        <w:t>中国残疾人联合会关于促进残疾人就</w:t>
      </w:r>
      <w:r>
        <w:rPr>
          <w:rFonts w:ascii="宋体" w:hAnsi="宋体" w:eastAsia="宋体" w:cs="宋体"/>
          <w:sz w:val="24"/>
          <w:szCs w:val="24"/>
        </w:rPr>
        <w:t xml:space="preserve"> </w:t>
      </w:r>
      <w:r>
        <w:rPr>
          <w:rFonts w:ascii="宋体" w:hAnsi="宋体" w:eastAsia="宋体" w:cs="宋体"/>
          <w:spacing w:val="7"/>
          <w:sz w:val="24"/>
          <w:szCs w:val="24"/>
        </w:rPr>
        <w:t>业政府采购政策的通知》</w:t>
      </w:r>
      <w:r>
        <w:rPr>
          <w:rFonts w:ascii="宋体" w:hAnsi="宋体" w:eastAsia="宋体" w:cs="宋体"/>
          <w:spacing w:val="-96"/>
          <w:sz w:val="24"/>
          <w:szCs w:val="24"/>
        </w:rPr>
        <w:t xml:space="preserve"> </w:t>
      </w:r>
      <w:r>
        <w:rPr>
          <w:rFonts w:ascii="宋体" w:hAnsi="宋体" w:eastAsia="宋体" w:cs="宋体"/>
          <w:spacing w:val="7"/>
          <w:sz w:val="24"/>
          <w:szCs w:val="24"/>
        </w:rPr>
        <w:t>（财库〔2017〕</w:t>
      </w:r>
      <w:r>
        <w:rPr>
          <w:rFonts w:ascii="宋体" w:hAnsi="宋体" w:eastAsia="宋体" w:cs="宋体"/>
          <w:spacing w:val="-71"/>
          <w:sz w:val="24"/>
          <w:szCs w:val="24"/>
        </w:rPr>
        <w:t xml:space="preserve"> </w:t>
      </w:r>
      <w:r>
        <w:rPr>
          <w:rFonts w:ascii="宋体" w:hAnsi="宋体" w:eastAsia="宋体" w:cs="宋体"/>
          <w:spacing w:val="7"/>
          <w:sz w:val="24"/>
          <w:szCs w:val="24"/>
        </w:rPr>
        <w:t>1</w:t>
      </w:r>
      <w:r>
        <w:rPr>
          <w:rFonts w:ascii="宋体" w:hAnsi="宋体" w:eastAsia="宋体" w:cs="宋体"/>
          <w:spacing w:val="6"/>
          <w:sz w:val="24"/>
          <w:szCs w:val="24"/>
        </w:rPr>
        <w:t>41</w:t>
      </w:r>
      <w:r>
        <w:rPr>
          <w:rFonts w:ascii="宋体" w:hAnsi="宋体" w:eastAsia="宋体" w:cs="宋体"/>
          <w:spacing w:val="-33"/>
          <w:sz w:val="24"/>
          <w:szCs w:val="24"/>
        </w:rPr>
        <w:t xml:space="preserve"> </w:t>
      </w:r>
      <w:r>
        <w:rPr>
          <w:rFonts w:ascii="宋体" w:hAnsi="宋体" w:eastAsia="宋体" w:cs="宋体"/>
          <w:spacing w:val="6"/>
          <w:sz w:val="24"/>
          <w:szCs w:val="24"/>
        </w:rPr>
        <w:t>号）</w:t>
      </w:r>
      <w:r>
        <w:rPr>
          <w:rFonts w:ascii="宋体" w:hAnsi="宋体" w:eastAsia="宋体" w:cs="宋体"/>
          <w:spacing w:val="-67"/>
          <w:sz w:val="24"/>
          <w:szCs w:val="24"/>
        </w:rPr>
        <w:t xml:space="preserve"> </w:t>
      </w:r>
      <w:r>
        <w:rPr>
          <w:rFonts w:ascii="宋体" w:hAnsi="宋体" w:eastAsia="宋体" w:cs="宋体"/>
          <w:spacing w:val="6"/>
          <w:sz w:val="24"/>
          <w:szCs w:val="24"/>
        </w:rPr>
        <w:t>的规定，本单位为符合条件的残</w:t>
      </w:r>
      <w:r>
        <w:rPr>
          <w:rFonts w:ascii="宋体" w:hAnsi="宋体" w:eastAsia="宋体" w:cs="宋体"/>
          <w:sz w:val="24"/>
          <w:szCs w:val="24"/>
        </w:rPr>
        <w:t xml:space="preserve"> </w:t>
      </w:r>
      <w:r>
        <w:rPr>
          <w:rFonts w:ascii="宋体" w:hAnsi="宋体" w:eastAsia="宋体" w:cs="宋体"/>
          <w:spacing w:val="10"/>
          <w:sz w:val="24"/>
          <w:szCs w:val="24"/>
        </w:rPr>
        <w:t>疾人福利性单位，且本单位参加</w:t>
      </w:r>
      <w:r>
        <w:rPr>
          <w:rFonts w:ascii="宋体" w:hAnsi="宋体" w:eastAsia="宋体" w:cs="宋体"/>
          <w:spacing w:val="-107"/>
          <w:sz w:val="24"/>
          <w:szCs w:val="24"/>
        </w:rPr>
        <w:t xml:space="preserve"> </w:t>
      </w:r>
      <w:r>
        <w:rPr>
          <w:rFonts w:ascii="宋体" w:hAnsi="宋体" w:eastAsia="宋体" w:cs="宋体"/>
          <w:spacing w:val="12"/>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10"/>
          <w:sz w:val="24"/>
          <w:szCs w:val="24"/>
        </w:rPr>
        <w:t>单位的</w:t>
      </w:r>
      <w:r>
        <w:rPr>
          <w:rFonts w:ascii="宋体" w:hAnsi="宋体" w:eastAsia="宋体" w:cs="宋体"/>
          <w:spacing w:val="-108"/>
          <w:sz w:val="24"/>
          <w:szCs w:val="24"/>
        </w:rPr>
        <w:t xml:space="preserve"> </w:t>
      </w:r>
      <w:r>
        <w:rPr>
          <w:rFonts w:ascii="宋体" w:hAnsi="宋体" w:eastAsia="宋体" w:cs="宋体"/>
          <w:spacing w:val="12"/>
          <w:sz w:val="24"/>
          <w:szCs w:val="24"/>
          <w:u w:val="single" w:color="auto"/>
        </w:rPr>
        <w:t xml:space="preserve">        </w:t>
      </w:r>
      <w:r>
        <w:rPr>
          <w:rFonts w:ascii="宋体" w:hAnsi="宋体" w:eastAsia="宋体" w:cs="宋体"/>
          <w:spacing w:val="10"/>
          <w:sz w:val="24"/>
          <w:szCs w:val="24"/>
        </w:rPr>
        <w:t xml:space="preserve"> 项目采购活动提供本单位</w:t>
      </w:r>
      <w:r>
        <w:rPr>
          <w:rFonts w:ascii="宋体" w:hAnsi="宋体" w:eastAsia="宋体" w:cs="宋体"/>
          <w:sz w:val="24"/>
          <w:szCs w:val="24"/>
        </w:rPr>
        <w:t xml:space="preserve"> </w:t>
      </w:r>
      <w:r>
        <w:rPr>
          <w:rFonts w:ascii="宋体" w:hAnsi="宋体" w:eastAsia="宋体" w:cs="宋体"/>
          <w:spacing w:val="9"/>
          <w:sz w:val="24"/>
          <w:szCs w:val="24"/>
        </w:rPr>
        <w:t>制造的货物（由本单位承担工程/提供服务</w:t>
      </w:r>
      <w:r>
        <w:rPr>
          <w:rFonts w:ascii="宋体" w:hAnsi="宋体" w:eastAsia="宋体" w:cs="宋体"/>
          <w:spacing w:val="-13"/>
          <w:sz w:val="24"/>
          <w:szCs w:val="24"/>
        </w:rPr>
        <w:t>），</w:t>
      </w:r>
      <w:r>
        <w:rPr>
          <w:rFonts w:ascii="宋体" w:hAnsi="宋体" w:eastAsia="宋体" w:cs="宋体"/>
          <w:spacing w:val="9"/>
          <w:sz w:val="24"/>
          <w:szCs w:val="24"/>
        </w:rPr>
        <w:t>或者提供其他残疾人福利性单位制造</w:t>
      </w:r>
      <w:r>
        <w:rPr>
          <w:rFonts w:ascii="宋体" w:hAnsi="宋体" w:eastAsia="宋体" w:cs="宋体"/>
          <w:spacing w:val="1"/>
          <w:sz w:val="24"/>
          <w:szCs w:val="24"/>
        </w:rPr>
        <w:t xml:space="preserve"> </w:t>
      </w:r>
      <w:r>
        <w:rPr>
          <w:rFonts w:ascii="宋体" w:hAnsi="宋体" w:eastAsia="宋体" w:cs="宋体"/>
          <w:spacing w:val="11"/>
          <w:sz w:val="24"/>
          <w:szCs w:val="24"/>
        </w:rPr>
        <w:t>的货物（不包括使用非残疾人福利性单位注册商标的货物）。</w:t>
      </w:r>
    </w:p>
    <w:p w14:paraId="6C4F00C4">
      <w:pPr>
        <w:spacing w:before="34" w:line="219" w:lineRule="auto"/>
        <w:ind w:left="505"/>
        <w:rPr>
          <w:rFonts w:ascii="宋体" w:hAnsi="宋体" w:eastAsia="宋体" w:cs="宋体"/>
          <w:sz w:val="24"/>
          <w:szCs w:val="24"/>
        </w:rPr>
      </w:pPr>
      <w:r>
        <w:rPr>
          <w:rFonts w:ascii="宋体" w:hAnsi="宋体" w:eastAsia="宋体" w:cs="宋体"/>
          <w:spacing w:val="11"/>
          <w:sz w:val="24"/>
          <w:szCs w:val="24"/>
        </w:rPr>
        <w:t>本单位对上述声明的真实性负责。如有虚假，将依法承</w:t>
      </w:r>
      <w:r>
        <w:rPr>
          <w:rFonts w:ascii="宋体" w:hAnsi="宋体" w:eastAsia="宋体" w:cs="宋体"/>
          <w:spacing w:val="10"/>
          <w:sz w:val="24"/>
          <w:szCs w:val="24"/>
        </w:rPr>
        <w:t>担相应责任。</w:t>
      </w:r>
    </w:p>
    <w:p w14:paraId="4A55A063">
      <w:pPr>
        <w:pStyle w:val="6"/>
        <w:spacing w:line="317" w:lineRule="auto"/>
      </w:pPr>
    </w:p>
    <w:p w14:paraId="3D0A69B2">
      <w:pPr>
        <w:pStyle w:val="6"/>
        <w:spacing w:line="317" w:lineRule="auto"/>
      </w:pPr>
    </w:p>
    <w:p w14:paraId="3E0DD108">
      <w:pPr>
        <w:pStyle w:val="6"/>
        <w:spacing w:line="317" w:lineRule="auto"/>
      </w:pPr>
    </w:p>
    <w:p w14:paraId="4D148801">
      <w:pPr>
        <w:spacing w:before="78" w:line="327" w:lineRule="auto"/>
        <w:ind w:left="41" w:right="6876" w:hanging="39"/>
        <w:rPr>
          <w:rFonts w:ascii="宋体" w:hAnsi="宋体" w:eastAsia="宋体" w:cs="宋体"/>
          <w:sz w:val="24"/>
          <w:szCs w:val="24"/>
        </w:rPr>
      </w:pPr>
      <w:r>
        <w:rPr>
          <w:rFonts w:ascii="宋体" w:hAnsi="宋体" w:eastAsia="宋体" w:cs="宋体"/>
          <w:spacing w:val="8"/>
          <w:sz w:val="24"/>
          <w:szCs w:val="24"/>
        </w:rPr>
        <w:t>单位名称（盖章</w:t>
      </w:r>
      <w:r>
        <w:rPr>
          <w:rFonts w:ascii="宋体" w:hAnsi="宋体" w:eastAsia="宋体" w:cs="宋体"/>
          <w:spacing w:val="-17"/>
          <w:sz w:val="24"/>
          <w:szCs w:val="24"/>
        </w:rPr>
        <w:t>）：</w:t>
      </w:r>
      <w:r>
        <w:rPr>
          <w:rFonts w:ascii="宋体" w:hAnsi="宋体" w:eastAsia="宋体" w:cs="宋体"/>
          <w:spacing w:val="1"/>
          <w:sz w:val="24"/>
          <w:szCs w:val="24"/>
        </w:rPr>
        <w:t xml:space="preserve"> </w:t>
      </w:r>
      <w:r>
        <w:rPr>
          <w:rFonts w:ascii="宋体" w:hAnsi="宋体" w:eastAsia="宋体" w:cs="宋体"/>
          <w:spacing w:val="-21"/>
          <w:sz w:val="24"/>
          <w:szCs w:val="24"/>
        </w:rPr>
        <w:t>日</w:t>
      </w:r>
      <w:r>
        <w:rPr>
          <w:rFonts w:ascii="宋体" w:hAnsi="宋体" w:eastAsia="宋体" w:cs="宋体"/>
          <w:spacing w:val="24"/>
          <w:sz w:val="24"/>
          <w:szCs w:val="24"/>
        </w:rPr>
        <w:t xml:space="preserve">  </w:t>
      </w:r>
      <w:r>
        <w:rPr>
          <w:rFonts w:ascii="宋体" w:hAnsi="宋体" w:eastAsia="宋体" w:cs="宋体"/>
          <w:spacing w:val="-21"/>
          <w:sz w:val="24"/>
          <w:szCs w:val="24"/>
        </w:rPr>
        <w:t>期：</w:t>
      </w:r>
    </w:p>
    <w:p w14:paraId="06BBFB3E">
      <w:pPr>
        <w:spacing w:line="327" w:lineRule="auto"/>
        <w:rPr>
          <w:rFonts w:ascii="宋体" w:hAnsi="宋体" w:eastAsia="宋体" w:cs="宋体"/>
          <w:sz w:val="24"/>
          <w:szCs w:val="24"/>
        </w:rPr>
        <w:sectPr>
          <w:footerReference r:id="rId54" w:type="default"/>
          <w:pgSz w:w="11906" w:h="16839"/>
          <w:pgMar w:top="400" w:right="1418" w:bottom="1156" w:left="1424" w:header="0" w:footer="994" w:gutter="0"/>
          <w:cols w:space="720" w:num="1"/>
        </w:sectPr>
      </w:pPr>
    </w:p>
    <w:p w14:paraId="4B4E5BE1">
      <w:pPr>
        <w:pStyle w:val="6"/>
        <w:spacing w:line="269" w:lineRule="auto"/>
      </w:pPr>
    </w:p>
    <w:p w14:paraId="2509128F">
      <w:pPr>
        <w:pStyle w:val="6"/>
        <w:spacing w:line="270" w:lineRule="auto"/>
      </w:pPr>
    </w:p>
    <w:p w14:paraId="1E6349C5">
      <w:pPr>
        <w:pStyle w:val="6"/>
        <w:spacing w:line="270" w:lineRule="auto"/>
      </w:pPr>
    </w:p>
    <w:p w14:paraId="52041BBA">
      <w:pPr>
        <w:spacing w:before="91" w:line="220" w:lineRule="auto"/>
        <w:ind w:left="3976"/>
        <w:rPr>
          <w:rFonts w:ascii="宋体" w:hAnsi="宋体" w:eastAsia="宋体" w:cs="宋体"/>
          <w:sz w:val="28"/>
          <w:szCs w:val="28"/>
        </w:rPr>
      </w:pPr>
      <w:r>
        <w:rPr>
          <w:rFonts w:ascii="宋体" w:hAnsi="宋体" w:eastAsia="宋体" w:cs="宋体"/>
          <w:b/>
          <w:bCs/>
          <w:spacing w:val="-5"/>
          <w:sz w:val="28"/>
          <w:szCs w:val="28"/>
        </w:rPr>
        <w:t>信用记录</w:t>
      </w:r>
    </w:p>
    <w:p w14:paraId="2D8C9B23">
      <w:pPr>
        <w:spacing w:before="154" w:line="219" w:lineRule="auto"/>
        <w:ind w:left="2911"/>
        <w:rPr>
          <w:rFonts w:ascii="宋体" w:hAnsi="宋体" w:eastAsia="宋体" w:cs="宋体"/>
          <w:sz w:val="24"/>
          <w:szCs w:val="24"/>
        </w:rPr>
      </w:pPr>
      <w:r>
        <w:rPr>
          <w:rFonts w:ascii="宋体" w:hAnsi="宋体" w:eastAsia="宋体" w:cs="宋体"/>
          <w:spacing w:val="9"/>
          <w:sz w:val="24"/>
          <w:szCs w:val="24"/>
        </w:rPr>
        <w:t>（复印件并加盖供应商单位公章）</w:t>
      </w:r>
    </w:p>
    <w:p w14:paraId="64B6A012">
      <w:pPr>
        <w:spacing w:before="180" w:line="347" w:lineRule="auto"/>
        <w:ind w:right="62" w:firstLine="506"/>
        <w:rPr>
          <w:rFonts w:ascii="宋体" w:hAnsi="宋体" w:eastAsia="宋体" w:cs="宋体"/>
          <w:sz w:val="24"/>
          <w:szCs w:val="24"/>
        </w:rPr>
      </w:pPr>
      <w:r>
        <w:rPr>
          <w:rFonts w:ascii="宋体" w:hAnsi="宋体" w:eastAsia="宋体" w:cs="宋体"/>
          <w:spacing w:val="9"/>
          <w:sz w:val="24"/>
          <w:szCs w:val="24"/>
        </w:rPr>
        <w:t>依据财库[2016]125</w:t>
      </w:r>
      <w:r>
        <w:rPr>
          <w:rFonts w:ascii="宋体" w:hAnsi="宋体" w:eastAsia="宋体" w:cs="宋体"/>
          <w:spacing w:val="-21"/>
          <w:sz w:val="24"/>
          <w:szCs w:val="24"/>
        </w:rPr>
        <w:t xml:space="preserve"> </w:t>
      </w:r>
      <w:r>
        <w:rPr>
          <w:rFonts w:ascii="宋体" w:hAnsi="宋体" w:eastAsia="宋体" w:cs="宋体"/>
          <w:spacing w:val="9"/>
          <w:sz w:val="24"/>
          <w:szCs w:val="24"/>
        </w:rPr>
        <w:t>号文件规定，供应商须符合《关于在政府采购活动中查询</w:t>
      </w:r>
      <w:r>
        <w:rPr>
          <w:rFonts w:ascii="宋体" w:hAnsi="宋体" w:eastAsia="宋体" w:cs="宋体"/>
          <w:sz w:val="24"/>
          <w:szCs w:val="24"/>
        </w:rPr>
        <w:t xml:space="preserve"> </w:t>
      </w:r>
      <w:r>
        <w:rPr>
          <w:rFonts w:ascii="宋体" w:hAnsi="宋体" w:eastAsia="宋体" w:cs="宋体"/>
          <w:spacing w:val="9"/>
          <w:sz w:val="24"/>
          <w:szCs w:val="24"/>
        </w:rPr>
        <w:t>及使用信用记录有关问题的通知》</w:t>
      </w:r>
      <w:r>
        <w:rPr>
          <w:rFonts w:ascii="宋体" w:hAnsi="宋体" w:eastAsia="宋体" w:cs="宋体"/>
          <w:spacing w:val="-58"/>
          <w:sz w:val="24"/>
          <w:szCs w:val="24"/>
        </w:rPr>
        <w:t xml:space="preserve"> </w:t>
      </w:r>
      <w:r>
        <w:rPr>
          <w:rFonts w:ascii="宋体" w:hAnsi="宋体" w:eastAsia="宋体" w:cs="宋体"/>
          <w:spacing w:val="9"/>
          <w:sz w:val="24"/>
          <w:szCs w:val="24"/>
        </w:rPr>
        <w:t>的相关要求，即具有良好的信用记录。</w:t>
      </w:r>
    </w:p>
    <w:p w14:paraId="5F7F3295">
      <w:pPr>
        <w:spacing w:before="31" w:line="344" w:lineRule="auto"/>
        <w:ind w:left="1" w:right="11" w:firstLine="503"/>
        <w:rPr>
          <w:rFonts w:ascii="宋体" w:hAnsi="宋体" w:eastAsia="宋体" w:cs="宋体"/>
          <w:sz w:val="24"/>
          <w:szCs w:val="24"/>
        </w:rPr>
      </w:pPr>
      <w:r>
        <w:rPr>
          <w:rFonts w:ascii="宋体" w:hAnsi="宋体" w:eastAsia="宋体" w:cs="宋体"/>
          <w:spacing w:val="5"/>
          <w:sz w:val="24"/>
          <w:szCs w:val="24"/>
        </w:rPr>
        <w:t>供应商须提供本单位近</w:t>
      </w:r>
      <w:r>
        <w:rPr>
          <w:rFonts w:ascii="宋体" w:hAnsi="宋体" w:eastAsia="宋体" w:cs="宋体"/>
          <w:spacing w:val="-29"/>
          <w:sz w:val="24"/>
          <w:szCs w:val="24"/>
        </w:rPr>
        <w:t xml:space="preserve"> </w:t>
      </w:r>
      <w:r>
        <w:rPr>
          <w:rFonts w:ascii="宋体" w:hAnsi="宋体" w:eastAsia="宋体" w:cs="宋体"/>
          <w:spacing w:val="5"/>
          <w:sz w:val="24"/>
          <w:szCs w:val="24"/>
        </w:rPr>
        <w:t>3</w:t>
      </w:r>
      <w:r>
        <w:rPr>
          <w:rFonts w:ascii="宋体" w:hAnsi="宋体" w:eastAsia="宋体" w:cs="宋体"/>
          <w:spacing w:val="-42"/>
          <w:sz w:val="24"/>
          <w:szCs w:val="24"/>
        </w:rPr>
        <w:t xml:space="preserve"> </w:t>
      </w:r>
      <w:r>
        <w:rPr>
          <w:rFonts w:ascii="宋体" w:hAnsi="宋体" w:eastAsia="宋体" w:cs="宋体"/>
          <w:spacing w:val="5"/>
          <w:sz w:val="24"/>
          <w:szCs w:val="24"/>
        </w:rPr>
        <w:t>年（</w:t>
      </w:r>
      <w:r>
        <w:rPr>
          <w:rFonts w:ascii="宋体" w:hAnsi="宋体" w:eastAsia="宋体" w:cs="宋体"/>
          <w:spacing w:val="-25"/>
          <w:sz w:val="24"/>
          <w:szCs w:val="24"/>
        </w:rPr>
        <w:t xml:space="preserve"> </w:t>
      </w:r>
      <w:r>
        <w:rPr>
          <w:rFonts w:ascii="宋体" w:hAnsi="宋体" w:eastAsia="宋体" w:cs="宋体"/>
          <w:spacing w:val="5"/>
          <w:sz w:val="24"/>
          <w:szCs w:val="24"/>
        </w:rPr>
        <w:t>自公告发布之日起至开标日</w:t>
      </w:r>
      <w:r>
        <w:rPr>
          <w:rFonts w:ascii="宋体" w:hAnsi="宋体" w:eastAsia="宋体" w:cs="宋体"/>
          <w:spacing w:val="4"/>
          <w:sz w:val="24"/>
          <w:szCs w:val="24"/>
        </w:rPr>
        <w:t>前）</w:t>
      </w:r>
      <w:r>
        <w:rPr>
          <w:rFonts w:ascii="宋体" w:hAnsi="宋体" w:eastAsia="宋体" w:cs="宋体"/>
          <w:spacing w:val="-96"/>
          <w:sz w:val="24"/>
          <w:szCs w:val="24"/>
        </w:rPr>
        <w:t xml:space="preserve"> </w:t>
      </w:r>
      <w:r>
        <w:rPr>
          <w:rFonts w:ascii="宋体" w:hAnsi="宋体" w:eastAsia="宋体" w:cs="宋体"/>
          <w:spacing w:val="4"/>
          <w:sz w:val="24"/>
          <w:szCs w:val="24"/>
        </w:rPr>
        <w:t>“信用中国</w:t>
      </w:r>
      <w:r>
        <w:rPr>
          <w:rFonts w:ascii="宋体" w:hAnsi="宋体" w:eastAsia="宋体" w:cs="宋体"/>
          <w:spacing w:val="-76"/>
          <w:sz w:val="24"/>
          <w:szCs w:val="24"/>
        </w:rPr>
        <w:t xml:space="preserve"> </w:t>
      </w:r>
      <w:r>
        <w:rPr>
          <w:rFonts w:ascii="宋体" w:hAnsi="宋体" w:eastAsia="宋体" w:cs="宋体"/>
          <w:spacing w:val="4"/>
          <w:sz w:val="24"/>
          <w:szCs w:val="24"/>
        </w:rPr>
        <w:t>”网</w:t>
      </w:r>
      <w:r>
        <w:rPr>
          <w:rFonts w:ascii="宋体" w:hAnsi="宋体" w:eastAsia="宋体" w:cs="宋体"/>
          <w:sz w:val="24"/>
          <w:szCs w:val="24"/>
        </w:rPr>
        <w:t xml:space="preserve"> </w:t>
      </w:r>
      <w:r>
        <w:rPr>
          <w:rFonts w:ascii="宋体" w:hAnsi="宋体" w:eastAsia="宋体" w:cs="宋体"/>
          <w:spacing w:val="15"/>
          <w:sz w:val="24"/>
          <w:szCs w:val="24"/>
        </w:rPr>
        <w:t>站（</w:t>
      </w:r>
      <w:r>
        <w:rPr>
          <w:rFonts w:ascii="宋体" w:hAnsi="宋体" w:eastAsia="宋体" w:cs="宋体"/>
          <w:sz w:val="24"/>
          <w:szCs w:val="24"/>
        </w:rPr>
        <w:t>www</w:t>
      </w:r>
      <w:r>
        <w:rPr>
          <w:rFonts w:ascii="宋体" w:hAnsi="宋体" w:eastAsia="宋体" w:cs="宋体"/>
          <w:spacing w:val="15"/>
          <w:sz w:val="24"/>
          <w:szCs w:val="24"/>
        </w:rPr>
        <w:t>.</w:t>
      </w:r>
      <w:r>
        <w:rPr>
          <w:rFonts w:ascii="宋体" w:hAnsi="宋体" w:eastAsia="宋体" w:cs="宋体"/>
          <w:sz w:val="24"/>
          <w:szCs w:val="24"/>
        </w:rPr>
        <w:t>creditchina</w:t>
      </w:r>
      <w:r>
        <w:rPr>
          <w:rFonts w:ascii="宋体" w:hAnsi="宋体" w:eastAsia="宋体" w:cs="宋体"/>
          <w:spacing w:val="15"/>
          <w:sz w:val="24"/>
          <w:szCs w:val="24"/>
        </w:rPr>
        <w:t>.</w:t>
      </w:r>
      <w:r>
        <w:rPr>
          <w:rFonts w:ascii="宋体" w:hAnsi="宋体" w:eastAsia="宋体" w:cs="宋体"/>
          <w:sz w:val="24"/>
          <w:szCs w:val="24"/>
        </w:rPr>
        <w:t>gov</w:t>
      </w:r>
      <w:r>
        <w:rPr>
          <w:rFonts w:ascii="宋体" w:hAnsi="宋体" w:eastAsia="宋体" w:cs="宋体"/>
          <w:spacing w:val="15"/>
          <w:sz w:val="24"/>
          <w:szCs w:val="24"/>
        </w:rPr>
        <w:t>.</w:t>
      </w:r>
      <w:r>
        <w:rPr>
          <w:rFonts w:ascii="宋体" w:hAnsi="宋体" w:eastAsia="宋体" w:cs="宋体"/>
          <w:sz w:val="24"/>
          <w:szCs w:val="24"/>
        </w:rPr>
        <w:t>cn</w:t>
      </w:r>
      <w:r>
        <w:rPr>
          <w:rFonts w:ascii="宋体" w:hAnsi="宋体" w:eastAsia="宋体" w:cs="宋体"/>
          <w:spacing w:val="15"/>
          <w:sz w:val="24"/>
          <w:szCs w:val="24"/>
        </w:rPr>
        <w:t>）或国家企业信用信息公示系统</w:t>
      </w:r>
    </w:p>
    <w:p w14:paraId="38D2C0EF">
      <w:pPr>
        <w:spacing w:before="39" w:line="347" w:lineRule="auto"/>
        <w:ind w:left="507" w:right="2559" w:hanging="495"/>
        <w:rPr>
          <w:rFonts w:ascii="宋体" w:hAnsi="宋体" w:eastAsia="宋体" w:cs="宋体"/>
          <w:sz w:val="24"/>
          <w:szCs w:val="24"/>
        </w:rPr>
      </w:pPr>
      <w:r>
        <w:rPr>
          <w:rFonts w:ascii="宋体" w:hAnsi="宋体" w:eastAsia="宋体" w:cs="宋体"/>
          <w:spacing w:val="8"/>
          <w:sz w:val="24"/>
          <w:szCs w:val="24"/>
        </w:rPr>
        <w:t>（</w:t>
      </w:r>
      <w:r>
        <w:fldChar w:fldCharType="begin"/>
      </w:r>
      <w:r>
        <w:instrText xml:space="preserve"> HYPERLINK "http://www.gsxt.gov.cn" </w:instrText>
      </w:r>
      <w:r>
        <w:fldChar w:fldCharType="separate"/>
      </w:r>
      <w:r>
        <w:rPr>
          <w:rFonts w:ascii="宋体" w:hAnsi="宋体" w:eastAsia="宋体" w:cs="宋体"/>
          <w:sz w:val="24"/>
          <w:szCs w:val="24"/>
        </w:rPr>
        <w:t>http</w:t>
      </w:r>
      <w:r>
        <w:rPr>
          <w:rFonts w:ascii="宋体" w:hAnsi="宋体" w:eastAsia="宋体" w:cs="宋体"/>
          <w:spacing w:val="8"/>
          <w:sz w:val="24"/>
          <w:szCs w:val="24"/>
        </w:rPr>
        <w:t>://</w:t>
      </w:r>
      <w:r>
        <w:rPr>
          <w:rFonts w:ascii="宋体" w:hAnsi="宋体" w:eastAsia="宋体" w:cs="宋体"/>
          <w:sz w:val="24"/>
          <w:szCs w:val="24"/>
        </w:rPr>
        <w:t>www</w:t>
      </w:r>
      <w:r>
        <w:rPr>
          <w:rFonts w:ascii="宋体" w:hAnsi="宋体" w:eastAsia="宋体" w:cs="宋体"/>
          <w:spacing w:val="8"/>
          <w:sz w:val="24"/>
          <w:szCs w:val="24"/>
        </w:rPr>
        <w:t>.</w:t>
      </w:r>
      <w:r>
        <w:rPr>
          <w:rFonts w:ascii="宋体" w:hAnsi="宋体" w:eastAsia="宋体" w:cs="宋体"/>
          <w:sz w:val="24"/>
          <w:szCs w:val="24"/>
        </w:rPr>
        <w:t>gsxt</w:t>
      </w:r>
      <w:r>
        <w:rPr>
          <w:rFonts w:ascii="宋体" w:hAnsi="宋体" w:eastAsia="宋体" w:cs="宋体"/>
          <w:spacing w:val="8"/>
          <w:sz w:val="24"/>
          <w:szCs w:val="24"/>
        </w:rPr>
        <w:t>.</w:t>
      </w:r>
      <w:r>
        <w:rPr>
          <w:rFonts w:ascii="宋体" w:hAnsi="宋体" w:eastAsia="宋体" w:cs="宋体"/>
          <w:sz w:val="24"/>
          <w:szCs w:val="24"/>
        </w:rPr>
        <w:t>gov</w:t>
      </w:r>
      <w:r>
        <w:rPr>
          <w:rFonts w:ascii="宋体" w:hAnsi="宋体" w:eastAsia="宋体" w:cs="宋体"/>
          <w:spacing w:val="8"/>
          <w:sz w:val="24"/>
          <w:szCs w:val="24"/>
        </w:rPr>
        <w:t>.</w:t>
      </w:r>
      <w:r>
        <w:rPr>
          <w:rFonts w:ascii="宋体" w:hAnsi="宋体" w:eastAsia="宋体" w:cs="宋体"/>
          <w:sz w:val="24"/>
          <w:szCs w:val="24"/>
        </w:rPr>
        <w:t>cn</w:t>
      </w:r>
      <w:r>
        <w:rPr>
          <w:rFonts w:ascii="宋体" w:hAnsi="宋体" w:eastAsia="宋体" w:cs="宋体"/>
          <w:sz w:val="24"/>
          <w:szCs w:val="24"/>
        </w:rPr>
        <w:fldChar w:fldCharType="end"/>
      </w:r>
      <w:r>
        <w:rPr>
          <w:rFonts w:ascii="宋体" w:hAnsi="宋体" w:eastAsia="宋体" w:cs="宋体"/>
          <w:spacing w:val="8"/>
          <w:sz w:val="24"/>
          <w:szCs w:val="24"/>
        </w:rPr>
        <w:t>）</w:t>
      </w:r>
      <w:r>
        <w:rPr>
          <w:rFonts w:ascii="宋体" w:hAnsi="宋体" w:eastAsia="宋体" w:cs="宋体"/>
          <w:spacing w:val="-50"/>
          <w:sz w:val="24"/>
          <w:szCs w:val="24"/>
        </w:rPr>
        <w:t xml:space="preserve"> </w:t>
      </w:r>
      <w:r>
        <w:rPr>
          <w:rFonts w:ascii="宋体" w:hAnsi="宋体" w:eastAsia="宋体" w:cs="宋体"/>
          <w:spacing w:val="8"/>
          <w:sz w:val="24"/>
          <w:szCs w:val="24"/>
        </w:rPr>
        <w:t>已公布的信用记录查询结果。</w:t>
      </w:r>
      <w:r>
        <w:rPr>
          <w:rFonts w:ascii="宋体" w:hAnsi="宋体" w:eastAsia="宋体" w:cs="宋体"/>
          <w:sz w:val="24"/>
          <w:szCs w:val="24"/>
        </w:rPr>
        <w:t xml:space="preserve"> </w:t>
      </w:r>
      <w:r>
        <w:rPr>
          <w:rFonts w:ascii="宋体" w:hAnsi="宋体" w:eastAsia="宋体" w:cs="宋体"/>
          <w:spacing w:val="6"/>
          <w:sz w:val="24"/>
          <w:szCs w:val="24"/>
        </w:rPr>
        <w:t>查询信息包含：</w:t>
      </w:r>
    </w:p>
    <w:p w14:paraId="7BC1DDF6">
      <w:pPr>
        <w:spacing w:before="35" w:line="219" w:lineRule="auto"/>
        <w:ind w:left="18"/>
        <w:rPr>
          <w:rFonts w:ascii="宋体" w:hAnsi="宋体" w:eastAsia="宋体" w:cs="宋体"/>
          <w:sz w:val="24"/>
          <w:szCs w:val="24"/>
        </w:rPr>
      </w:pPr>
      <w:r>
        <w:rPr>
          <w:rFonts w:ascii="宋体" w:hAnsi="宋体" w:eastAsia="宋体" w:cs="宋体"/>
          <w:spacing w:val="8"/>
          <w:sz w:val="24"/>
          <w:szCs w:val="24"/>
        </w:rPr>
        <w:t>1）被列入失信被执行人</w:t>
      </w:r>
    </w:p>
    <w:p w14:paraId="7B3DFEF3">
      <w:pPr>
        <w:spacing w:before="180" w:line="219" w:lineRule="auto"/>
        <w:ind w:left="3"/>
        <w:rPr>
          <w:rFonts w:ascii="宋体" w:hAnsi="宋体" w:eastAsia="宋体" w:cs="宋体"/>
          <w:sz w:val="24"/>
          <w:szCs w:val="24"/>
        </w:rPr>
      </w:pPr>
      <w:r>
        <w:rPr>
          <w:rFonts w:ascii="宋体" w:hAnsi="宋体" w:eastAsia="宋体" w:cs="宋体"/>
          <w:spacing w:val="10"/>
          <w:sz w:val="24"/>
          <w:szCs w:val="24"/>
        </w:rPr>
        <w:t>2）重大税收违法案件当事人名单的供应商</w:t>
      </w:r>
    </w:p>
    <w:p w14:paraId="6E02B9DA">
      <w:pPr>
        <w:spacing w:before="180" w:line="219" w:lineRule="auto"/>
        <w:ind w:left="5"/>
        <w:rPr>
          <w:rFonts w:ascii="宋体" w:hAnsi="宋体" w:eastAsia="宋体" w:cs="宋体"/>
          <w:sz w:val="24"/>
          <w:szCs w:val="24"/>
        </w:rPr>
      </w:pPr>
      <w:r>
        <w:rPr>
          <w:rFonts w:ascii="宋体" w:hAnsi="宋体" w:eastAsia="宋体" w:cs="宋体"/>
          <w:spacing w:val="10"/>
          <w:sz w:val="24"/>
          <w:szCs w:val="24"/>
        </w:rPr>
        <w:t>3）列入政府采购严重违法失信行为记录名单</w:t>
      </w:r>
    </w:p>
    <w:p w14:paraId="6341763C">
      <w:pPr>
        <w:spacing w:before="183" w:line="232" w:lineRule="auto"/>
        <w:ind w:left="1" w:firstLine="1"/>
        <w:rPr>
          <w:rFonts w:ascii="黑体" w:hAnsi="黑体" w:eastAsia="黑体" w:cs="黑体"/>
          <w:sz w:val="24"/>
          <w:szCs w:val="24"/>
        </w:rPr>
      </w:pPr>
      <w:r>
        <w:rPr>
          <w:rFonts w:ascii="黑体" w:hAnsi="黑体" w:eastAsia="黑体" w:cs="黑体"/>
          <w:spacing w:val="11"/>
          <w:sz w:val="24"/>
          <w:szCs w:val="24"/>
        </w:rPr>
        <w:t>注：网站搜索页输入供应商名称，查询相关信息，提供网页打印件，打印件需显示</w:t>
      </w:r>
      <w:r>
        <w:rPr>
          <w:rFonts w:ascii="黑体" w:hAnsi="黑体" w:eastAsia="黑体" w:cs="黑体"/>
          <w:spacing w:val="10"/>
          <w:sz w:val="24"/>
          <w:szCs w:val="24"/>
        </w:rPr>
        <w:t xml:space="preserve"> </w:t>
      </w:r>
      <w:r>
        <w:rPr>
          <w:rFonts w:ascii="黑体" w:hAnsi="黑体" w:eastAsia="黑体" w:cs="黑体"/>
          <w:spacing w:val="5"/>
          <w:sz w:val="24"/>
          <w:szCs w:val="24"/>
        </w:rPr>
        <w:t>打印日期。</w:t>
      </w:r>
    </w:p>
    <w:p w14:paraId="189DE604">
      <w:pPr>
        <w:pStyle w:val="6"/>
        <w:spacing w:line="254" w:lineRule="auto"/>
      </w:pPr>
    </w:p>
    <w:p w14:paraId="17C6DE67">
      <w:pPr>
        <w:spacing w:before="78" w:line="219" w:lineRule="auto"/>
        <w:ind w:left="869"/>
        <w:rPr>
          <w:rFonts w:ascii="宋体" w:hAnsi="宋体" w:eastAsia="宋体" w:cs="宋体"/>
          <w:sz w:val="24"/>
          <w:szCs w:val="24"/>
        </w:rPr>
      </w:pPr>
      <w:r>
        <w:rPr>
          <w:rFonts w:ascii="宋体" w:hAnsi="宋体" w:eastAsia="宋体" w:cs="宋体"/>
          <w:b/>
          <w:bCs/>
          <w:spacing w:val="10"/>
          <w:sz w:val="24"/>
          <w:szCs w:val="24"/>
        </w:rPr>
        <w:t>服务需求、商务条款要求提供的其他材料、有利</w:t>
      </w:r>
      <w:r>
        <w:rPr>
          <w:rFonts w:ascii="宋体" w:hAnsi="宋体" w:eastAsia="宋体" w:cs="宋体"/>
          <w:b/>
          <w:bCs/>
          <w:spacing w:val="9"/>
          <w:sz w:val="24"/>
          <w:szCs w:val="24"/>
        </w:rPr>
        <w:t>于本次投标的相关资料</w:t>
      </w:r>
    </w:p>
    <w:sectPr>
      <w:footerReference r:id="rId55" w:type="default"/>
      <w:pgSz w:w="11906" w:h="16839"/>
      <w:pgMar w:top="400" w:right="1430" w:bottom="1156" w:left="1424" w:header="0" w:footer="994"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89F25">
    <w:pPr>
      <w:spacing w:line="176" w:lineRule="auto"/>
      <w:ind w:left="4473"/>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9CE79">
    <w:pPr>
      <w:spacing w:line="176" w:lineRule="auto"/>
      <w:ind w:left="4460"/>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13</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2026D">
    <w:pPr>
      <w:spacing w:line="176" w:lineRule="auto"/>
      <w:ind w:left="4460"/>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14</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216D8">
    <w:pPr>
      <w:spacing w:line="176" w:lineRule="auto"/>
      <w:ind w:left="4458"/>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15</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0DCA63">
    <w:pPr>
      <w:spacing w:line="176" w:lineRule="auto"/>
      <w:ind w:left="4470"/>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16</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A65FC">
    <w:pPr>
      <w:spacing w:line="176" w:lineRule="auto"/>
      <w:ind w:left="4459"/>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17</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896C3D">
    <w:pPr>
      <w:spacing w:line="176" w:lineRule="auto"/>
      <w:ind w:left="444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20</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18739">
    <w:pPr>
      <w:spacing w:line="176" w:lineRule="auto"/>
      <w:ind w:left="444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22</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0C25F">
    <w:pPr>
      <w:spacing w:line="176" w:lineRule="auto"/>
      <w:ind w:left="456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24</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57B25">
    <w:pPr>
      <w:spacing w:line="176" w:lineRule="auto"/>
      <w:ind w:left="444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26</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76843">
    <w:pPr>
      <w:spacing w:line="176" w:lineRule="auto"/>
      <w:ind w:left="444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17F5E">
    <w:pPr>
      <w:spacing w:line="176" w:lineRule="auto"/>
      <w:ind w:left="4491"/>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083FC">
    <w:pPr>
      <w:spacing w:line="176" w:lineRule="auto"/>
      <w:ind w:left="445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28</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A6C6F">
    <w:pPr>
      <w:spacing w:line="176" w:lineRule="auto"/>
      <w:ind w:left="444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29</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C597E">
    <w:pPr>
      <w:spacing w:line="176" w:lineRule="auto"/>
      <w:ind w:left="444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30</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12785E">
    <w:pPr>
      <w:spacing w:line="176" w:lineRule="auto"/>
      <w:ind w:left="444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31</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7001D">
    <w:pPr>
      <w:spacing w:line="176" w:lineRule="auto"/>
      <w:ind w:left="444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34</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C0877">
    <w:pPr>
      <w:spacing w:line="176" w:lineRule="auto"/>
      <w:ind w:left="442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35</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17E20">
    <w:pPr>
      <w:spacing w:line="176" w:lineRule="auto"/>
      <w:ind w:left="443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36</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9451F">
    <w:pPr>
      <w:spacing w:line="176" w:lineRule="auto"/>
      <w:ind w:left="444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37</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5E369">
    <w:pPr>
      <w:spacing w:line="176" w:lineRule="auto"/>
      <w:ind w:left="444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38</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CCB63">
    <w:pPr>
      <w:spacing w:line="176" w:lineRule="auto"/>
      <w:ind w:left="445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1F8814">
    <w:pPr>
      <w:spacing w:line="176" w:lineRule="auto"/>
      <w:ind w:left="4499"/>
      <w:rPr>
        <w:rFonts w:ascii="Times New Roman" w:hAnsi="Times New Roman" w:eastAsia="Times New Roman" w:cs="Times New Roman"/>
        <w:sz w:val="18"/>
        <w:szCs w:val="18"/>
      </w:rPr>
    </w:pPr>
    <w:r>
      <w:rPr>
        <w:rFonts w:ascii="Times New Roman" w:hAnsi="Times New Roman" w:eastAsia="Times New Roman" w:cs="Times New Roman"/>
        <w:sz w:val="18"/>
        <w:szCs w:val="18"/>
      </w:rPr>
      <w:t>6</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CAA46">
    <w:pPr>
      <w:spacing w:line="176" w:lineRule="auto"/>
      <w:ind w:left="4436"/>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40</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829CB">
    <w:pPr>
      <w:spacing w:line="176" w:lineRule="auto"/>
      <w:ind w:left="4445"/>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41</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70211F">
    <w:pPr>
      <w:spacing w:line="176" w:lineRule="auto"/>
      <w:ind w:left="4432"/>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42</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DCD8C">
    <w:pPr>
      <w:spacing w:line="176" w:lineRule="auto"/>
      <w:ind w:left="444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43</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8FFCE">
    <w:pPr>
      <w:spacing w:line="176" w:lineRule="auto"/>
      <w:ind w:left="4441"/>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44</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440C1">
    <w:pPr>
      <w:spacing w:line="176" w:lineRule="auto"/>
      <w:ind w:left="4443"/>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45</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37347">
    <w:pPr>
      <w:spacing w:line="176" w:lineRule="auto"/>
      <w:ind w:left="4442"/>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46</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B4F38">
    <w:pPr>
      <w:spacing w:line="176" w:lineRule="auto"/>
      <w:ind w:left="4448"/>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47</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036612">
    <w:pPr>
      <w:spacing w:line="176" w:lineRule="auto"/>
      <w:ind w:left="4441"/>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48</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D2167">
    <w:pPr>
      <w:spacing w:line="176" w:lineRule="auto"/>
      <w:ind w:left="4441"/>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49</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376F9">
    <w:pPr>
      <w:pStyle w:val="6"/>
      <w:spacing w:line="14" w:lineRule="auto"/>
      <w:rPr>
        <w:sz w:val="2"/>
      </w:rPr>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8CCC8">
    <w:pPr>
      <w:spacing w:line="176" w:lineRule="auto"/>
      <w:ind w:left="445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50</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7CBED">
    <w:pPr>
      <w:spacing w:line="176" w:lineRule="auto"/>
      <w:ind w:left="486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51</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49F83F">
    <w:pPr>
      <w:spacing w:line="176" w:lineRule="auto"/>
      <w:ind w:left="445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52</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76F77">
    <w:pPr>
      <w:spacing w:line="176" w:lineRule="auto"/>
      <w:ind w:left="483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53</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A0FB6">
    <w:pPr>
      <w:spacing w:line="176" w:lineRule="auto"/>
      <w:ind w:left="456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54</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46EFD">
    <w:pPr>
      <w:spacing w:line="173" w:lineRule="auto"/>
      <w:ind w:left="444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55</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75962">
    <w:pPr>
      <w:spacing w:line="176" w:lineRule="auto"/>
      <w:ind w:left="445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56</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DB054">
    <w:pPr>
      <w:spacing w:line="173" w:lineRule="auto"/>
      <w:ind w:left="485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57</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47544">
    <w:pPr>
      <w:spacing w:line="176" w:lineRule="auto"/>
      <w:ind w:left="444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58</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7CBB3">
    <w:pPr>
      <w:spacing w:line="176" w:lineRule="auto"/>
      <w:ind w:left="444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59</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85EEF">
    <w:pPr>
      <w:spacing w:line="176" w:lineRule="auto"/>
      <w:ind w:left="4502"/>
      <w:rPr>
        <w:rFonts w:ascii="Times New Roman" w:hAnsi="Times New Roman" w:eastAsia="Times New Roman" w:cs="Times New Roman"/>
        <w:sz w:val="18"/>
        <w:szCs w:val="18"/>
      </w:rPr>
    </w:pPr>
    <w:r>
      <w:rPr>
        <w:rFonts w:ascii="Times New Roman" w:hAnsi="Times New Roman" w:eastAsia="Times New Roman" w:cs="Times New Roman"/>
        <w:sz w:val="18"/>
        <w:szCs w:val="18"/>
      </w:rPr>
      <w:t>8</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7FED8">
    <w:pPr>
      <w:spacing w:line="176" w:lineRule="auto"/>
      <w:ind w:left="4498"/>
      <w:rPr>
        <w:rFonts w:ascii="Times New Roman" w:hAnsi="Times New Roman" w:eastAsia="Times New Roman" w:cs="Times New Roman"/>
        <w:sz w:val="18"/>
        <w:szCs w:val="18"/>
      </w:rPr>
    </w:pPr>
    <w:r>
      <w:rPr>
        <w:rFonts w:ascii="Times New Roman" w:hAnsi="Times New Roman" w:eastAsia="Times New Roman" w:cs="Times New Roman"/>
        <w:sz w:val="18"/>
        <w:szCs w:val="18"/>
      </w:rPr>
      <w:t>9</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ADCFF6">
    <w:pPr>
      <w:spacing w:line="176" w:lineRule="auto"/>
      <w:ind w:left="4467"/>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10</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6E820">
    <w:pPr>
      <w:spacing w:line="176" w:lineRule="auto"/>
      <w:ind w:left="4462"/>
      <w:rPr>
        <w:rFonts w:ascii="Times New Roman" w:hAnsi="Times New Roman" w:eastAsia="Times New Roman" w:cs="Times New Roman"/>
        <w:sz w:val="18"/>
        <w:szCs w:val="18"/>
      </w:rPr>
    </w:pPr>
    <w:r>
      <w:rPr>
        <w:rFonts w:ascii="Times New Roman" w:hAnsi="Times New Roman" w:eastAsia="Times New Roman" w:cs="Times New Roman"/>
        <w:spacing w:val="-11"/>
        <w:sz w:val="18"/>
        <w:szCs w:val="18"/>
      </w:rPr>
      <w:t>11</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766BA">
    <w:pPr>
      <w:spacing w:line="176" w:lineRule="auto"/>
      <w:ind w:left="4460"/>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80B66">
    <w:pPr>
      <w:pStyle w:val="6"/>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D2BB6">
    <w:pPr>
      <w:pStyle w:val="8"/>
      <w:spacing w:line="240" w:lineRule="atLeast"/>
      <w:jc w:val="both"/>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F07DC9"/>
    <w:multiLevelType w:val="singleLevel"/>
    <w:tmpl w:val="98F07DC9"/>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DM0OGI3YTgyNmM4MTNjOTg3ZTBkZDE5MGQxNzJkNzcifQ=="/>
  </w:docVars>
  <w:rsids>
    <w:rsidRoot w:val="00000000"/>
    <w:rsid w:val="01AA1BE1"/>
    <w:rsid w:val="01B34E22"/>
    <w:rsid w:val="01C900CB"/>
    <w:rsid w:val="01CE57B8"/>
    <w:rsid w:val="01D80157"/>
    <w:rsid w:val="01F77037"/>
    <w:rsid w:val="021D1CB0"/>
    <w:rsid w:val="02212070"/>
    <w:rsid w:val="03AA5DB1"/>
    <w:rsid w:val="05634469"/>
    <w:rsid w:val="056703FD"/>
    <w:rsid w:val="060043AE"/>
    <w:rsid w:val="06A41E60"/>
    <w:rsid w:val="06FF6413"/>
    <w:rsid w:val="07C531B9"/>
    <w:rsid w:val="08065580"/>
    <w:rsid w:val="08CB72E3"/>
    <w:rsid w:val="09554A11"/>
    <w:rsid w:val="09D5345C"/>
    <w:rsid w:val="09FC30DE"/>
    <w:rsid w:val="0A284836"/>
    <w:rsid w:val="0A2D3298"/>
    <w:rsid w:val="0A83668A"/>
    <w:rsid w:val="0A8F5D00"/>
    <w:rsid w:val="0BBC2B25"/>
    <w:rsid w:val="0C3E3B2C"/>
    <w:rsid w:val="0C405504"/>
    <w:rsid w:val="0C85560D"/>
    <w:rsid w:val="0D38442D"/>
    <w:rsid w:val="0DA87805"/>
    <w:rsid w:val="0DFA16E3"/>
    <w:rsid w:val="0EA0228A"/>
    <w:rsid w:val="0EFD592E"/>
    <w:rsid w:val="0F64775C"/>
    <w:rsid w:val="0F6E05DA"/>
    <w:rsid w:val="0F7A0D2D"/>
    <w:rsid w:val="0F847DFE"/>
    <w:rsid w:val="0F9811B3"/>
    <w:rsid w:val="100827DD"/>
    <w:rsid w:val="11390774"/>
    <w:rsid w:val="114333A1"/>
    <w:rsid w:val="11A622AD"/>
    <w:rsid w:val="11F22D56"/>
    <w:rsid w:val="129465AA"/>
    <w:rsid w:val="129C545E"/>
    <w:rsid w:val="135B2C24"/>
    <w:rsid w:val="13B37E2C"/>
    <w:rsid w:val="14991C55"/>
    <w:rsid w:val="14B27E01"/>
    <w:rsid w:val="14D013EF"/>
    <w:rsid w:val="14E46C49"/>
    <w:rsid w:val="14EC447B"/>
    <w:rsid w:val="154D2A40"/>
    <w:rsid w:val="15C85851"/>
    <w:rsid w:val="1626576B"/>
    <w:rsid w:val="165E3157"/>
    <w:rsid w:val="169C5A2D"/>
    <w:rsid w:val="16AB2114"/>
    <w:rsid w:val="16BA4105"/>
    <w:rsid w:val="170A508C"/>
    <w:rsid w:val="17483E58"/>
    <w:rsid w:val="1776627E"/>
    <w:rsid w:val="17AD4A37"/>
    <w:rsid w:val="181F73D6"/>
    <w:rsid w:val="182B4B6E"/>
    <w:rsid w:val="182C2DE0"/>
    <w:rsid w:val="183D3240"/>
    <w:rsid w:val="187F5606"/>
    <w:rsid w:val="18D578D5"/>
    <w:rsid w:val="19517ECB"/>
    <w:rsid w:val="198804EA"/>
    <w:rsid w:val="19C07E33"/>
    <w:rsid w:val="19F8734E"/>
    <w:rsid w:val="1A366198"/>
    <w:rsid w:val="1AE96D67"/>
    <w:rsid w:val="1B522B5E"/>
    <w:rsid w:val="1BBD523E"/>
    <w:rsid w:val="1BE7478A"/>
    <w:rsid w:val="1C185B56"/>
    <w:rsid w:val="1C25283A"/>
    <w:rsid w:val="1C580648"/>
    <w:rsid w:val="1C6C7C4F"/>
    <w:rsid w:val="1CAE2016"/>
    <w:rsid w:val="1CE04199"/>
    <w:rsid w:val="1D2D5631"/>
    <w:rsid w:val="1D4D182F"/>
    <w:rsid w:val="1DE43A19"/>
    <w:rsid w:val="1EE86678"/>
    <w:rsid w:val="1F9A0F77"/>
    <w:rsid w:val="1FA47700"/>
    <w:rsid w:val="1FAE2E35"/>
    <w:rsid w:val="1FCD4EA9"/>
    <w:rsid w:val="1FD06331"/>
    <w:rsid w:val="2076109D"/>
    <w:rsid w:val="21D40771"/>
    <w:rsid w:val="22883309"/>
    <w:rsid w:val="22963C78"/>
    <w:rsid w:val="22A04AF7"/>
    <w:rsid w:val="23377209"/>
    <w:rsid w:val="23503E27"/>
    <w:rsid w:val="235B27CC"/>
    <w:rsid w:val="236E0751"/>
    <w:rsid w:val="26906C30"/>
    <w:rsid w:val="281025A5"/>
    <w:rsid w:val="283D6944"/>
    <w:rsid w:val="293D309F"/>
    <w:rsid w:val="29437F8A"/>
    <w:rsid w:val="29D163B1"/>
    <w:rsid w:val="2A866380"/>
    <w:rsid w:val="2AF91248"/>
    <w:rsid w:val="2B004385"/>
    <w:rsid w:val="2BD355F5"/>
    <w:rsid w:val="2C0159AA"/>
    <w:rsid w:val="2C836BD0"/>
    <w:rsid w:val="2CBB1859"/>
    <w:rsid w:val="2D26209C"/>
    <w:rsid w:val="2D2D4346"/>
    <w:rsid w:val="2D355D14"/>
    <w:rsid w:val="2E045F3A"/>
    <w:rsid w:val="2E051CB2"/>
    <w:rsid w:val="2E2F6D2F"/>
    <w:rsid w:val="2EF266DA"/>
    <w:rsid w:val="2F1F0B51"/>
    <w:rsid w:val="301D32E3"/>
    <w:rsid w:val="30872E52"/>
    <w:rsid w:val="30D93EF7"/>
    <w:rsid w:val="31010E56"/>
    <w:rsid w:val="312923BE"/>
    <w:rsid w:val="31552F50"/>
    <w:rsid w:val="326351F9"/>
    <w:rsid w:val="32C0264B"/>
    <w:rsid w:val="33136C1F"/>
    <w:rsid w:val="3344502A"/>
    <w:rsid w:val="34A83397"/>
    <w:rsid w:val="34FB5BBD"/>
    <w:rsid w:val="351849C1"/>
    <w:rsid w:val="354264AD"/>
    <w:rsid w:val="354B444E"/>
    <w:rsid w:val="356B689E"/>
    <w:rsid w:val="357F5C79"/>
    <w:rsid w:val="35B20971"/>
    <w:rsid w:val="35C67F79"/>
    <w:rsid w:val="35D02BA5"/>
    <w:rsid w:val="35D94150"/>
    <w:rsid w:val="360311CD"/>
    <w:rsid w:val="37A442EA"/>
    <w:rsid w:val="37C8447C"/>
    <w:rsid w:val="398C14D9"/>
    <w:rsid w:val="3B1B48C3"/>
    <w:rsid w:val="3B1E4DC3"/>
    <w:rsid w:val="3BAB20EB"/>
    <w:rsid w:val="3BFC64A2"/>
    <w:rsid w:val="3C371BD0"/>
    <w:rsid w:val="3CED04E1"/>
    <w:rsid w:val="3D053A7C"/>
    <w:rsid w:val="3D344362"/>
    <w:rsid w:val="3D516CC2"/>
    <w:rsid w:val="3D595B76"/>
    <w:rsid w:val="3EBE2135"/>
    <w:rsid w:val="3EEF6792"/>
    <w:rsid w:val="3F917849"/>
    <w:rsid w:val="40210BCD"/>
    <w:rsid w:val="41195D48"/>
    <w:rsid w:val="41C95079"/>
    <w:rsid w:val="4269685C"/>
    <w:rsid w:val="42734FE4"/>
    <w:rsid w:val="427E0E5F"/>
    <w:rsid w:val="43192030"/>
    <w:rsid w:val="434552A0"/>
    <w:rsid w:val="438020AF"/>
    <w:rsid w:val="43EE7018"/>
    <w:rsid w:val="441D16AC"/>
    <w:rsid w:val="4441183E"/>
    <w:rsid w:val="44D81A76"/>
    <w:rsid w:val="451E1B7F"/>
    <w:rsid w:val="45A73923"/>
    <w:rsid w:val="463D7DE3"/>
    <w:rsid w:val="468679DC"/>
    <w:rsid w:val="46AC31BB"/>
    <w:rsid w:val="46F81A26"/>
    <w:rsid w:val="471E5E67"/>
    <w:rsid w:val="47354F5E"/>
    <w:rsid w:val="4799729B"/>
    <w:rsid w:val="49634005"/>
    <w:rsid w:val="49B54134"/>
    <w:rsid w:val="49D40A5E"/>
    <w:rsid w:val="49E50EBD"/>
    <w:rsid w:val="4A0D5D1E"/>
    <w:rsid w:val="4A392FB7"/>
    <w:rsid w:val="4A963F66"/>
    <w:rsid w:val="4B101F6A"/>
    <w:rsid w:val="4BDC1E4C"/>
    <w:rsid w:val="4C3A6B73"/>
    <w:rsid w:val="4C55038A"/>
    <w:rsid w:val="4C806C7C"/>
    <w:rsid w:val="4CD945DE"/>
    <w:rsid w:val="4D950505"/>
    <w:rsid w:val="4E0D09E3"/>
    <w:rsid w:val="4E241889"/>
    <w:rsid w:val="4EB1136E"/>
    <w:rsid w:val="4F551CFF"/>
    <w:rsid w:val="4F56624C"/>
    <w:rsid w:val="500E459E"/>
    <w:rsid w:val="50493828"/>
    <w:rsid w:val="50664363"/>
    <w:rsid w:val="50850D04"/>
    <w:rsid w:val="50DD28EE"/>
    <w:rsid w:val="50FB2D75"/>
    <w:rsid w:val="51142088"/>
    <w:rsid w:val="51905BB3"/>
    <w:rsid w:val="51C23892"/>
    <w:rsid w:val="51F7178E"/>
    <w:rsid w:val="52140592"/>
    <w:rsid w:val="522602C5"/>
    <w:rsid w:val="52426781"/>
    <w:rsid w:val="52812A8D"/>
    <w:rsid w:val="52E820E6"/>
    <w:rsid w:val="52FB6A2F"/>
    <w:rsid w:val="533D58C6"/>
    <w:rsid w:val="540B1521"/>
    <w:rsid w:val="54A656ED"/>
    <w:rsid w:val="54D67D81"/>
    <w:rsid w:val="55466588"/>
    <w:rsid w:val="55821CB6"/>
    <w:rsid w:val="56251D75"/>
    <w:rsid w:val="56312D95"/>
    <w:rsid w:val="565076BF"/>
    <w:rsid w:val="567A0BDF"/>
    <w:rsid w:val="56EA18C1"/>
    <w:rsid w:val="56EF512A"/>
    <w:rsid w:val="56F55B83"/>
    <w:rsid w:val="578F2469"/>
    <w:rsid w:val="585D4315"/>
    <w:rsid w:val="595219A0"/>
    <w:rsid w:val="59FB5B93"/>
    <w:rsid w:val="5B83043A"/>
    <w:rsid w:val="5BC07095"/>
    <w:rsid w:val="5BE82B3E"/>
    <w:rsid w:val="5CAC7619"/>
    <w:rsid w:val="5D02548B"/>
    <w:rsid w:val="5E58606D"/>
    <w:rsid w:val="5E6957C1"/>
    <w:rsid w:val="5E7F3237"/>
    <w:rsid w:val="5E875C48"/>
    <w:rsid w:val="5EF979B3"/>
    <w:rsid w:val="5F0A77B9"/>
    <w:rsid w:val="5F9D59E6"/>
    <w:rsid w:val="5FD749AD"/>
    <w:rsid w:val="5FDF2203"/>
    <w:rsid w:val="5FE5356E"/>
    <w:rsid w:val="5FFE122F"/>
    <w:rsid w:val="602B4DEC"/>
    <w:rsid w:val="607B17DC"/>
    <w:rsid w:val="617D1584"/>
    <w:rsid w:val="6299063F"/>
    <w:rsid w:val="62A72D5C"/>
    <w:rsid w:val="639332E1"/>
    <w:rsid w:val="64AD46A4"/>
    <w:rsid w:val="652A557F"/>
    <w:rsid w:val="65B25CA0"/>
    <w:rsid w:val="674C3ED2"/>
    <w:rsid w:val="67BA6342"/>
    <w:rsid w:val="68637725"/>
    <w:rsid w:val="68D45F2D"/>
    <w:rsid w:val="698931BC"/>
    <w:rsid w:val="6A8614A9"/>
    <w:rsid w:val="6AC41FD2"/>
    <w:rsid w:val="6AC81AC2"/>
    <w:rsid w:val="6AF02DC7"/>
    <w:rsid w:val="6B6712DB"/>
    <w:rsid w:val="6B6C2BD3"/>
    <w:rsid w:val="6B8D38E9"/>
    <w:rsid w:val="6B9A4795"/>
    <w:rsid w:val="6BEC5C84"/>
    <w:rsid w:val="6C7D4B2E"/>
    <w:rsid w:val="6D415B5B"/>
    <w:rsid w:val="6E880191"/>
    <w:rsid w:val="6F1F52FA"/>
    <w:rsid w:val="70E1568B"/>
    <w:rsid w:val="71184C1D"/>
    <w:rsid w:val="719C7804"/>
    <w:rsid w:val="71C8684B"/>
    <w:rsid w:val="71E33685"/>
    <w:rsid w:val="73125FD0"/>
    <w:rsid w:val="73165394"/>
    <w:rsid w:val="7396184D"/>
    <w:rsid w:val="7407365B"/>
    <w:rsid w:val="74884070"/>
    <w:rsid w:val="749D5D6D"/>
    <w:rsid w:val="75774810"/>
    <w:rsid w:val="75CB06B8"/>
    <w:rsid w:val="766D79C1"/>
    <w:rsid w:val="769F6A48"/>
    <w:rsid w:val="771340C5"/>
    <w:rsid w:val="774C75D7"/>
    <w:rsid w:val="7762504C"/>
    <w:rsid w:val="77D31AA6"/>
    <w:rsid w:val="78306EF8"/>
    <w:rsid w:val="78522CE8"/>
    <w:rsid w:val="78B93A90"/>
    <w:rsid w:val="790A599B"/>
    <w:rsid w:val="79BC0A44"/>
    <w:rsid w:val="79E36E98"/>
    <w:rsid w:val="7A5944E4"/>
    <w:rsid w:val="7A8F0B1D"/>
    <w:rsid w:val="7AC2652D"/>
    <w:rsid w:val="7B002BB2"/>
    <w:rsid w:val="7C1903CF"/>
    <w:rsid w:val="7C817D22"/>
    <w:rsid w:val="7CE502B1"/>
    <w:rsid w:val="7D867A10"/>
    <w:rsid w:val="7DBF4FA6"/>
    <w:rsid w:val="7E265025"/>
    <w:rsid w:val="7E745D91"/>
    <w:rsid w:val="7E795155"/>
    <w:rsid w:val="7F0709B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120" w:after="120" w:line="578" w:lineRule="auto"/>
      <w:jc w:val="center"/>
      <w:outlineLvl w:val="0"/>
    </w:pPr>
    <w:rPr>
      <w:rFonts w:ascii="宋体" w:hAnsi="宋体"/>
      <w:b/>
      <w:bCs/>
      <w:color w:val="000000"/>
      <w:kern w:val="44"/>
      <w:sz w:val="30"/>
      <w:szCs w:val="30"/>
    </w:rPr>
  </w:style>
  <w:style w:type="paragraph" w:styleId="3">
    <w:name w:val="heading 2"/>
    <w:basedOn w:val="1"/>
    <w:next w:val="1"/>
    <w:qFormat/>
    <w:uiPriority w:val="0"/>
    <w:pPr>
      <w:spacing w:beforeLines="50" w:afterLines="50" w:line="500" w:lineRule="exact"/>
      <w:jc w:val="left"/>
      <w:outlineLvl w:val="1"/>
    </w:pPr>
    <w:rPr>
      <w:rFonts w:eastAsia="黑体"/>
      <w:b/>
      <w:bCs/>
      <w:kern w:val="0"/>
      <w:sz w:val="32"/>
      <w:szCs w:val="32"/>
    </w:rPr>
  </w:style>
  <w:style w:type="paragraph" w:styleId="4">
    <w:name w:val="heading 3"/>
    <w:basedOn w:val="1"/>
    <w:next w:val="1"/>
    <w:qFormat/>
    <w:uiPriority w:val="0"/>
    <w:pPr>
      <w:keepNext/>
      <w:keepLines/>
      <w:spacing w:before="260" w:after="260" w:line="416" w:lineRule="auto"/>
      <w:outlineLvl w:val="2"/>
    </w:pPr>
    <w:rPr>
      <w:rFonts w:ascii="Times New Roman" w:hAnsi="Times New Roman" w:cs="Times New Roman"/>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semiHidden/>
    <w:qFormat/>
    <w:uiPriority w:val="0"/>
    <w:rPr>
      <w:rFonts w:ascii="Arial" w:hAnsi="Arial" w:eastAsia="Arial" w:cs="Arial"/>
      <w:sz w:val="21"/>
      <w:szCs w:val="21"/>
      <w:lang w:val="en-US" w:eastAsia="en-US" w:bidi="ar-SA"/>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qFormat/>
    <w:uiPriority w:val="99"/>
    <w:pPr>
      <w:pBdr>
        <w:bottom w:val="single" w:color="auto" w:sz="6" w:space="1"/>
      </w:pBdr>
      <w:tabs>
        <w:tab w:val="center" w:pos="4153"/>
        <w:tab w:val="right" w:pos="8306"/>
      </w:tabs>
      <w:snapToGrid w:val="0"/>
      <w:jc w:val="center"/>
    </w:pPr>
    <w:rPr>
      <w:sz w:val="18"/>
      <w:szCs w:val="18"/>
    </w:rPr>
  </w:style>
  <w:style w:type="character" w:styleId="11">
    <w:name w:val="page number"/>
    <w:basedOn w:val="10"/>
    <w:qFormat/>
    <w:uiPriority w:val="0"/>
  </w:style>
  <w:style w:type="paragraph" w:customStyle="1" w:styleId="12">
    <w:name w:val="_Style 1"/>
    <w:qFormat/>
    <w:uiPriority w:val="99"/>
    <w:pPr>
      <w:widowControl w:val="0"/>
      <w:jc w:val="both"/>
    </w:pPr>
    <w:rPr>
      <w:rFonts w:ascii="Calibri" w:hAnsi="Calibri" w:eastAsia="宋体" w:cs="Calibri"/>
      <w:kern w:val="2"/>
      <w:sz w:val="21"/>
      <w:szCs w:val="21"/>
      <w:lang w:val="en-US" w:eastAsia="zh-CN" w:bidi="ar-SA"/>
    </w:rPr>
  </w:style>
  <w:style w:type="table" w:customStyle="1" w:styleId="13">
    <w:name w:val="Table Normal"/>
    <w:semiHidden/>
    <w:unhideWhenUsed/>
    <w:qFormat/>
    <w:uiPriority w:val="0"/>
    <w:tblPr>
      <w:tblCellMar>
        <w:top w:w="0" w:type="dxa"/>
        <w:left w:w="0" w:type="dxa"/>
        <w:bottom w:w="0" w:type="dxa"/>
        <w:right w:w="0" w:type="dxa"/>
      </w:tblCellMar>
    </w:tblPr>
  </w:style>
  <w:style w:type="paragraph" w:customStyle="1" w:styleId="14">
    <w:name w:val="Table Text"/>
    <w:basedOn w:val="1"/>
    <w:semiHidden/>
    <w:qFormat/>
    <w:uiPriority w:val="0"/>
    <w:rPr>
      <w:rFonts w:ascii="宋体" w:hAnsi="宋体" w:eastAsia="宋体" w:cs="宋体"/>
      <w:sz w:val="20"/>
      <w:szCs w:val="20"/>
      <w:lang w:val="en-US" w:eastAsia="en-US" w:bidi="ar-SA"/>
    </w:rPr>
  </w:style>
  <w:style w:type="paragraph" w:customStyle="1" w:styleId="15">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6">
    <w:name w:val="表题"/>
    <w:basedOn w:val="1"/>
    <w:qFormat/>
    <w:uiPriority w:val="0"/>
    <w:pPr>
      <w:spacing w:afterLines="50" w:line="560" w:lineRule="exact"/>
      <w:ind w:firstLine="200" w:firstLineChars="200"/>
      <w:jc w:val="center"/>
    </w:pPr>
    <w:rPr>
      <w:rFonts w:ascii="Times New Roman" w:hAnsi="Times New Roman" w:eastAsia="仿宋_GB2312" w:cs="Times New Roman"/>
      <w:b/>
      <w:sz w:val="24"/>
      <w:szCs w:val="22"/>
    </w:rPr>
  </w:style>
  <w:style w:type="paragraph" w:customStyle="1" w:styleId="17">
    <w:name w:val="目录"/>
    <w:basedOn w:val="1"/>
    <w:qFormat/>
    <w:uiPriority w:val="0"/>
    <w:pPr>
      <w:spacing w:line="540" w:lineRule="exact"/>
      <w:ind w:left="53" w:firstLine="560" w:firstLineChars="200"/>
    </w:pPr>
    <w:rPr>
      <w:rFonts w:ascii="宋体" w:hAnsi="Times New Roman" w:eastAsia="仿宋_GB2312" w:cstheme="minorBidi"/>
      <w:color w:val="FF000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5" Type="http://schemas.openxmlformats.org/officeDocument/2006/relationships/fontTable" Target="fontTable.xml"/><Relationship Id="rId64" Type="http://schemas.openxmlformats.org/officeDocument/2006/relationships/numbering" Target="numbering.xml"/><Relationship Id="rId63" Type="http://schemas.openxmlformats.org/officeDocument/2006/relationships/image" Target="media/image7.png"/><Relationship Id="rId62" Type="http://schemas.openxmlformats.org/officeDocument/2006/relationships/image" Target="media/image6.png"/><Relationship Id="rId61" Type="http://schemas.openxmlformats.org/officeDocument/2006/relationships/image" Target="media/image5.png"/><Relationship Id="rId60" Type="http://schemas.openxmlformats.org/officeDocument/2006/relationships/image" Target="media/image4.png"/><Relationship Id="rId6" Type="http://schemas.openxmlformats.org/officeDocument/2006/relationships/footer" Target="footer1.xml"/><Relationship Id="rId59" Type="http://schemas.openxmlformats.org/officeDocument/2006/relationships/image" Target="media/image3.png"/><Relationship Id="rId58" Type="http://schemas.openxmlformats.org/officeDocument/2006/relationships/image" Target="media/image2.png"/><Relationship Id="rId57" Type="http://schemas.openxmlformats.org/officeDocument/2006/relationships/image" Target="media/image1.png"/><Relationship Id="rId56" Type="http://schemas.openxmlformats.org/officeDocument/2006/relationships/theme" Target="theme/theme1.xml"/><Relationship Id="rId55" Type="http://schemas.openxmlformats.org/officeDocument/2006/relationships/footer" Target="footer49.xml"/><Relationship Id="rId54" Type="http://schemas.openxmlformats.org/officeDocument/2006/relationships/footer" Target="footer48.xml"/><Relationship Id="rId53" Type="http://schemas.openxmlformats.org/officeDocument/2006/relationships/footer" Target="footer47.xml"/><Relationship Id="rId52" Type="http://schemas.openxmlformats.org/officeDocument/2006/relationships/footer" Target="footer46.xml"/><Relationship Id="rId51" Type="http://schemas.openxmlformats.org/officeDocument/2006/relationships/footer" Target="footer45.xml"/><Relationship Id="rId50" Type="http://schemas.openxmlformats.org/officeDocument/2006/relationships/footer" Target="footer44.xml"/><Relationship Id="rId5" Type="http://schemas.openxmlformats.org/officeDocument/2006/relationships/header" Target="header1.xml"/><Relationship Id="rId49" Type="http://schemas.openxmlformats.org/officeDocument/2006/relationships/footer" Target="footer43.xml"/><Relationship Id="rId48" Type="http://schemas.openxmlformats.org/officeDocument/2006/relationships/footer" Target="footer42.xml"/><Relationship Id="rId47" Type="http://schemas.openxmlformats.org/officeDocument/2006/relationships/footer" Target="footer41.xml"/><Relationship Id="rId46" Type="http://schemas.openxmlformats.org/officeDocument/2006/relationships/footer" Target="footer40.xml"/><Relationship Id="rId45" Type="http://schemas.openxmlformats.org/officeDocument/2006/relationships/footer" Target="footer39.xml"/><Relationship Id="rId44" Type="http://schemas.openxmlformats.org/officeDocument/2006/relationships/footer" Target="footer38.xml"/><Relationship Id="rId43" Type="http://schemas.openxmlformats.org/officeDocument/2006/relationships/footer" Target="footer37.xml"/><Relationship Id="rId42" Type="http://schemas.openxmlformats.org/officeDocument/2006/relationships/footer" Target="footer36.xml"/><Relationship Id="rId41" Type="http://schemas.openxmlformats.org/officeDocument/2006/relationships/footer" Target="footer35.xml"/><Relationship Id="rId40" Type="http://schemas.openxmlformats.org/officeDocument/2006/relationships/footer" Target="footer34.xml"/><Relationship Id="rId4" Type="http://schemas.openxmlformats.org/officeDocument/2006/relationships/endnotes" Target="endnotes.xml"/><Relationship Id="rId39" Type="http://schemas.openxmlformats.org/officeDocument/2006/relationships/footer" Target="footer33.xml"/><Relationship Id="rId38" Type="http://schemas.openxmlformats.org/officeDocument/2006/relationships/footer" Target="footer32.xml"/><Relationship Id="rId37" Type="http://schemas.openxmlformats.org/officeDocument/2006/relationships/footer" Target="footer31.xml"/><Relationship Id="rId36" Type="http://schemas.openxmlformats.org/officeDocument/2006/relationships/footer" Target="footer30.xml"/><Relationship Id="rId35" Type="http://schemas.openxmlformats.org/officeDocument/2006/relationships/footer" Target="footer29.xml"/><Relationship Id="rId34" Type="http://schemas.openxmlformats.org/officeDocument/2006/relationships/footer" Target="footer28.xml"/><Relationship Id="rId33" Type="http://schemas.openxmlformats.org/officeDocument/2006/relationships/footer" Target="footer27.xml"/><Relationship Id="rId32" Type="http://schemas.openxmlformats.org/officeDocument/2006/relationships/footer" Target="footer26.xml"/><Relationship Id="rId31" Type="http://schemas.openxmlformats.org/officeDocument/2006/relationships/footer" Target="footer25.xml"/><Relationship Id="rId30" Type="http://schemas.openxmlformats.org/officeDocument/2006/relationships/footer" Target="footer24.xml"/><Relationship Id="rId3" Type="http://schemas.openxmlformats.org/officeDocument/2006/relationships/footnotes" Target="footnotes.xml"/><Relationship Id="rId29" Type="http://schemas.openxmlformats.org/officeDocument/2006/relationships/footer" Target="footer23.xml"/><Relationship Id="rId28" Type="http://schemas.openxmlformats.org/officeDocument/2006/relationships/footer" Target="footer22.xml"/><Relationship Id="rId27" Type="http://schemas.openxmlformats.org/officeDocument/2006/relationships/footer" Target="footer21.xml"/><Relationship Id="rId26" Type="http://schemas.openxmlformats.org/officeDocument/2006/relationships/footer" Target="footer20.xml"/><Relationship Id="rId25" Type="http://schemas.openxmlformats.org/officeDocument/2006/relationships/footer" Target="footer19.xml"/><Relationship Id="rId24" Type="http://schemas.openxmlformats.org/officeDocument/2006/relationships/footer" Target="footer18.xml"/><Relationship Id="rId23" Type="http://schemas.openxmlformats.org/officeDocument/2006/relationships/footer" Target="footer17.xml"/><Relationship Id="rId22" Type="http://schemas.openxmlformats.org/officeDocument/2006/relationships/header" Target="header2.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62</Pages>
  <Words>8562</Words>
  <Characters>9388</Characters>
  <TotalTime>1</TotalTime>
  <ScaleCrop>false</ScaleCrop>
  <LinksUpToDate>false</LinksUpToDate>
  <CharactersWithSpaces>9887</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2024-03-27T17:17:00Z</dcterms:created>
  <dc:creator>yo'yo</dc:creator>
  <cp:lastModifiedBy>梁子</cp:lastModifiedBy>
  <dcterms:modified xsi:type="dcterms:W3CDTF">2025-03-11T03:10:41Z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2024-07-10T11:45:11Z</vt:filetime>
  </property>
  <property fmtid="{D5CDD505-2E9C-101B-9397-08002B2CF9AE}" pid="4" name="KSOProductBuildVer">
    <vt:lpwstr>2052-12.1.0.20305</vt:lpwstr>
  </property>
  <property fmtid="{D5CDD505-2E9C-101B-9397-08002B2CF9AE}" pid="5" name="ICV">
    <vt:lpwstr>8B01AB75136C432AAA2C6CC8F9FF70B3_13</vt:lpwstr>
  </property>
  <property fmtid="{D5CDD505-2E9C-101B-9397-08002B2CF9AE}" pid="6" name="KSOTemplateDocerSaveRecord">
    <vt:lpwstr>eyJoZGlkIjoiMDM0OGI3YTgyNmM4MTNjOTg3ZTBkZDE5MGQxNzJkNzciLCJ1c2VySWQiOiI0MDU5MDAyMDUifQ==</vt:lpwstr>
  </property>
</Properties>
</file>