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A803CFA">
      <w:pPr>
        <w:pStyle w:val="12"/>
        <w:jc w:val="center"/>
        <w:rPr>
          <w:rFonts w:hint="default" w:ascii="宋体" w:hAnsi="宋体" w:eastAsia="宋体" w:cs="宋体"/>
          <w:color w:val="000000" w:themeColor="text1"/>
          <w:sz w:val="21"/>
          <w:szCs w:val="16"/>
          <w:lang w:val="en-US" w:eastAsia="zh-CN"/>
          <w14:textFill>
            <w14:solidFill>
              <w14:schemeClr w14:val="tx1"/>
            </w14:solidFill>
          </w14:textFill>
        </w:rPr>
      </w:pPr>
      <w:r>
        <w:rPr>
          <w:rFonts w:hint="eastAsia" w:hAnsi="宋体" w:eastAsia="宋体" w:cs="宋体"/>
          <w:b/>
          <w:bCs/>
          <w:color w:val="000000" w:themeColor="text1"/>
          <w:spacing w:val="20"/>
          <w:sz w:val="48"/>
          <w:szCs w:val="48"/>
          <w:lang w:val="en-US" w:eastAsia="zh-CN"/>
          <w14:textFill>
            <w14:solidFill>
              <w14:schemeClr w14:val="tx1"/>
            </w14:solidFill>
          </w14:textFill>
        </w:rPr>
        <w:t>库车市现代农业科创中心棉花分子育种及新品种培育项目-仪器设备采购</w:t>
      </w:r>
    </w:p>
    <w:p w14:paraId="59120FA4">
      <w:pPr>
        <w:pStyle w:val="12"/>
        <w:rPr>
          <w:rFonts w:hint="eastAsia" w:ascii="宋体" w:hAnsi="宋体" w:eastAsia="宋体" w:cs="宋体"/>
          <w:color w:val="auto"/>
          <w:lang w:eastAsia="zh-CN"/>
        </w:rPr>
      </w:pPr>
    </w:p>
    <w:p w14:paraId="7E5DB0DC">
      <w:pPr>
        <w:pStyle w:val="17"/>
        <w:ind w:left="0" w:leftChars="0" w:firstLine="0" w:firstLineChars="0"/>
        <w:jc w:val="center"/>
        <w:rPr>
          <w:rFonts w:hint="default" w:ascii="宋体" w:hAnsi="宋体" w:eastAsia="宋体" w:cs="宋体"/>
          <w:color w:val="auto"/>
          <w:lang w:val="en-US" w:eastAsia="zh-CN"/>
        </w:rPr>
      </w:pPr>
      <w:r>
        <w:rPr>
          <w:rFonts w:hint="eastAsia" w:ascii="宋体" w:hAnsi="宋体" w:eastAsia="宋体" w:cs="宋体"/>
          <w:b/>
          <w:color w:val="auto"/>
          <w:spacing w:val="20"/>
          <w:sz w:val="32"/>
          <w:szCs w:val="32"/>
          <w:lang w:val="en-US" w:eastAsia="zh-CN"/>
        </w:rPr>
        <w:t>项目编号：KCX2025-WT020</w:t>
      </w:r>
    </w:p>
    <w:p w14:paraId="22CCBB08">
      <w:pPr>
        <w:rPr>
          <w:rFonts w:hint="eastAsia" w:ascii="宋体" w:hAnsi="宋体" w:eastAsia="宋体" w:cs="宋体"/>
          <w:color w:val="auto"/>
          <w:lang w:eastAsia="zh-CN"/>
        </w:rPr>
      </w:pPr>
    </w:p>
    <w:p w14:paraId="72A6A857">
      <w:pPr>
        <w:pStyle w:val="22"/>
        <w:rPr>
          <w:rFonts w:hint="eastAsia"/>
          <w:lang w:eastAsia="zh-CN"/>
        </w:rPr>
      </w:pPr>
    </w:p>
    <w:p w14:paraId="7FFF0427">
      <w:pPr>
        <w:spacing w:line="360" w:lineRule="auto"/>
        <w:jc w:val="center"/>
        <w:rPr>
          <w:rFonts w:hint="eastAsia" w:ascii="宋体" w:hAnsi="宋体" w:eastAsia="宋体" w:cs="宋体"/>
          <w:b/>
          <w:bCs/>
          <w:color w:val="auto"/>
          <w:spacing w:val="20"/>
          <w:sz w:val="96"/>
          <w:szCs w:val="96"/>
          <w:lang w:eastAsia="zh-CN"/>
        </w:rPr>
      </w:pPr>
      <w:r>
        <w:rPr>
          <w:rFonts w:hint="eastAsia" w:ascii="宋体" w:hAnsi="宋体" w:eastAsia="宋体" w:cs="宋体"/>
          <w:b/>
          <w:bCs/>
          <w:color w:val="auto"/>
          <w:spacing w:val="20"/>
          <w:sz w:val="96"/>
          <w:szCs w:val="96"/>
          <w:lang w:eastAsia="zh-CN"/>
        </w:rPr>
        <w:t>询</w:t>
      </w:r>
    </w:p>
    <w:p w14:paraId="1A64C77D">
      <w:pPr>
        <w:pStyle w:val="31"/>
        <w:rPr>
          <w:rFonts w:hint="eastAsia" w:ascii="宋体" w:hAnsi="宋体" w:eastAsia="宋体" w:cs="宋体"/>
          <w:color w:val="auto"/>
          <w:sz w:val="22"/>
          <w:szCs w:val="24"/>
          <w:lang w:eastAsia="zh-CN"/>
        </w:rPr>
      </w:pPr>
    </w:p>
    <w:p w14:paraId="0E917316">
      <w:pPr>
        <w:spacing w:line="360" w:lineRule="auto"/>
        <w:jc w:val="center"/>
        <w:rPr>
          <w:rFonts w:hint="eastAsia" w:ascii="宋体" w:hAnsi="宋体" w:eastAsia="宋体" w:cs="宋体"/>
          <w:b/>
          <w:bCs/>
          <w:color w:val="auto"/>
          <w:spacing w:val="20"/>
          <w:sz w:val="96"/>
          <w:szCs w:val="96"/>
          <w:lang w:eastAsia="zh-CN"/>
        </w:rPr>
      </w:pPr>
      <w:r>
        <w:rPr>
          <w:rFonts w:hint="eastAsia" w:ascii="宋体" w:hAnsi="宋体" w:eastAsia="宋体" w:cs="宋体"/>
          <w:b/>
          <w:bCs/>
          <w:color w:val="auto"/>
          <w:spacing w:val="20"/>
          <w:sz w:val="96"/>
          <w:szCs w:val="96"/>
          <w:lang w:eastAsia="zh-CN"/>
        </w:rPr>
        <w:t>价</w:t>
      </w:r>
    </w:p>
    <w:p w14:paraId="5E2AADD1">
      <w:pPr>
        <w:pStyle w:val="31"/>
        <w:rPr>
          <w:rFonts w:hint="eastAsia" w:ascii="宋体" w:hAnsi="宋体" w:eastAsia="宋体" w:cs="宋体"/>
          <w:color w:val="auto"/>
          <w:sz w:val="22"/>
          <w:szCs w:val="24"/>
          <w:lang w:eastAsia="zh-CN"/>
        </w:rPr>
      </w:pPr>
    </w:p>
    <w:p w14:paraId="07487D38">
      <w:pPr>
        <w:spacing w:line="360" w:lineRule="auto"/>
        <w:jc w:val="center"/>
        <w:rPr>
          <w:rFonts w:hint="eastAsia" w:ascii="宋体" w:hAnsi="宋体" w:eastAsia="宋体" w:cs="宋体"/>
          <w:b/>
          <w:bCs/>
          <w:color w:val="auto"/>
          <w:spacing w:val="20"/>
          <w:sz w:val="96"/>
          <w:szCs w:val="96"/>
        </w:rPr>
      </w:pPr>
      <w:r>
        <w:rPr>
          <w:rFonts w:hint="eastAsia" w:ascii="宋体" w:hAnsi="宋体" w:eastAsia="宋体" w:cs="宋体"/>
          <w:b/>
          <w:bCs/>
          <w:color w:val="auto"/>
          <w:spacing w:val="20"/>
          <w:sz w:val="96"/>
          <w:szCs w:val="96"/>
        </w:rPr>
        <w:t>文</w:t>
      </w:r>
    </w:p>
    <w:p w14:paraId="613A0355">
      <w:pPr>
        <w:pStyle w:val="31"/>
        <w:rPr>
          <w:rFonts w:hint="eastAsia" w:ascii="宋体" w:hAnsi="宋体" w:eastAsia="宋体" w:cs="宋体"/>
          <w:color w:val="auto"/>
          <w:sz w:val="22"/>
          <w:szCs w:val="24"/>
        </w:rPr>
      </w:pPr>
    </w:p>
    <w:p w14:paraId="3A894F79">
      <w:pPr>
        <w:spacing w:line="360" w:lineRule="auto"/>
        <w:jc w:val="center"/>
        <w:rPr>
          <w:rFonts w:hint="eastAsia" w:ascii="宋体" w:hAnsi="宋体" w:eastAsia="宋体" w:cs="宋体"/>
          <w:b/>
          <w:bCs/>
          <w:color w:val="auto"/>
          <w:spacing w:val="20"/>
          <w:sz w:val="72"/>
          <w:szCs w:val="72"/>
        </w:rPr>
      </w:pPr>
      <w:r>
        <w:rPr>
          <w:rFonts w:hint="eastAsia" w:ascii="宋体" w:hAnsi="宋体" w:eastAsia="宋体" w:cs="宋体"/>
          <w:b/>
          <w:bCs/>
          <w:color w:val="auto"/>
          <w:spacing w:val="20"/>
          <w:sz w:val="96"/>
          <w:szCs w:val="96"/>
        </w:rPr>
        <w:t>件</w:t>
      </w:r>
    </w:p>
    <w:p w14:paraId="1A61D7F7">
      <w:pPr>
        <w:pStyle w:val="31"/>
        <w:rPr>
          <w:rFonts w:hint="eastAsia" w:ascii="宋体" w:hAnsi="宋体" w:eastAsia="宋体" w:cs="宋体"/>
          <w:color w:val="auto"/>
        </w:rPr>
      </w:pPr>
    </w:p>
    <w:p w14:paraId="5C3ADC18">
      <w:pPr>
        <w:pStyle w:val="21"/>
        <w:ind w:left="0" w:leftChars="0" w:firstLine="0" w:firstLineChars="0"/>
        <w:rPr>
          <w:rFonts w:hint="eastAsia"/>
          <w:color w:val="auto"/>
          <w:lang w:val="en-US" w:eastAsia="zh-CN"/>
        </w:rPr>
      </w:pPr>
    </w:p>
    <w:p w14:paraId="1D6BBA4C">
      <w:pPr>
        <w:pStyle w:val="21"/>
        <w:ind w:left="0" w:leftChars="0" w:firstLine="0" w:firstLineChars="0"/>
        <w:rPr>
          <w:rFonts w:hint="eastAsia"/>
          <w:color w:val="auto"/>
          <w:lang w:val="en-US" w:eastAsia="zh-CN"/>
        </w:rPr>
      </w:pPr>
    </w:p>
    <w:p w14:paraId="0DD67578">
      <w:pPr>
        <w:pStyle w:val="22"/>
        <w:rPr>
          <w:rFonts w:hint="eastAsia"/>
          <w:lang w:val="en-US" w:eastAsia="zh-CN"/>
        </w:rPr>
      </w:pPr>
    </w:p>
    <w:p w14:paraId="6DDAFD7E">
      <w:pPr>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both"/>
        <w:textAlignment w:val="baseline"/>
        <w:outlineLvl w:val="9"/>
        <w:rPr>
          <w:rFonts w:hint="default" w:ascii="宋体" w:hAnsi="宋体" w:eastAsia="宋体" w:cs="宋体"/>
          <w:b/>
          <w:color w:val="auto"/>
          <w:spacing w:val="20"/>
          <w:sz w:val="30"/>
          <w:szCs w:val="30"/>
          <w:lang w:val="en-US" w:eastAsia="zh-CN"/>
        </w:rPr>
      </w:pPr>
      <w:r>
        <w:rPr>
          <w:rFonts w:hint="eastAsia" w:ascii="宋体" w:hAnsi="宋体" w:eastAsia="宋体" w:cs="宋体"/>
          <w:b/>
          <w:color w:val="auto"/>
          <w:spacing w:val="20"/>
          <w:sz w:val="30"/>
          <w:szCs w:val="30"/>
          <w:lang w:val="en-US" w:eastAsia="zh-CN"/>
        </w:rPr>
        <w:t>采 购 人:库车市农业农村局</w:t>
      </w:r>
    </w:p>
    <w:p w14:paraId="29DD0C3B">
      <w:pPr>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baseline"/>
        <w:outlineLvl w:val="9"/>
        <w:rPr>
          <w:rFonts w:hint="eastAsia" w:ascii="宋体" w:hAnsi="宋体" w:eastAsia="宋体" w:cs="宋体"/>
          <w:b/>
          <w:color w:val="auto"/>
          <w:spacing w:val="20"/>
          <w:sz w:val="30"/>
          <w:szCs w:val="30"/>
          <w:lang w:val="en-US" w:eastAsia="zh-CN"/>
        </w:rPr>
      </w:pPr>
      <w:r>
        <w:rPr>
          <w:rFonts w:hint="eastAsia" w:ascii="宋体" w:hAnsi="宋体" w:eastAsia="宋体" w:cs="宋体"/>
          <w:b/>
          <w:color w:val="auto"/>
          <w:spacing w:val="20"/>
          <w:sz w:val="30"/>
          <w:szCs w:val="30"/>
          <w:lang w:val="en-US" w:eastAsia="zh-CN"/>
        </w:rPr>
        <w:t>代理机构：阿克苏地区宇麒纵横工程项目管理有限公司</w:t>
      </w:r>
    </w:p>
    <w:p w14:paraId="2CC79F8E">
      <w:pPr>
        <w:keepNext w:val="0"/>
        <w:keepLines w:val="0"/>
        <w:pageBreakBefore w:val="0"/>
        <w:widowControl w:val="0"/>
        <w:kinsoku/>
        <w:wordWrap/>
        <w:overflowPunct/>
        <w:topLinePunct w:val="0"/>
        <w:autoSpaceDE/>
        <w:autoSpaceDN/>
        <w:bidi w:val="0"/>
        <w:adjustRightInd w:val="0"/>
        <w:spacing w:line="240" w:lineRule="auto"/>
        <w:ind w:left="0" w:leftChars="0" w:right="0" w:rightChars="0" w:firstLine="0" w:firstLineChars="0"/>
        <w:jc w:val="center"/>
        <w:textAlignment w:val="baseline"/>
        <w:outlineLvl w:val="9"/>
        <w:rPr>
          <w:rFonts w:hint="eastAsia"/>
          <w:color w:val="auto"/>
          <w:lang w:eastAsia="zh-CN"/>
        </w:rPr>
      </w:pPr>
    </w:p>
    <w:p w14:paraId="210A918E">
      <w:pPr>
        <w:keepNext w:val="0"/>
        <w:keepLines w:val="0"/>
        <w:pageBreakBefore w:val="0"/>
        <w:widowControl w:val="0"/>
        <w:kinsoku/>
        <w:wordWrap/>
        <w:overflowPunct/>
        <w:topLinePunct w:val="0"/>
        <w:autoSpaceDE/>
        <w:autoSpaceDN/>
        <w:bidi w:val="0"/>
        <w:adjustRightInd w:val="0"/>
        <w:spacing w:line="240" w:lineRule="auto"/>
        <w:ind w:firstLine="1084" w:firstLineChars="300"/>
        <w:jc w:val="both"/>
        <w:textAlignment w:val="baseline"/>
        <w:rPr>
          <w:rFonts w:hint="eastAsia" w:ascii="宋体" w:hAnsi="宋体" w:eastAsia="宋体" w:cs="宋体"/>
          <w:b/>
          <w:color w:val="auto"/>
          <w:spacing w:val="20"/>
          <w:sz w:val="32"/>
          <w:szCs w:val="32"/>
          <w:lang w:val="en-US" w:eastAsia="zh-CN"/>
        </w:rPr>
      </w:pPr>
      <w:r>
        <w:rPr>
          <w:rFonts w:hint="eastAsia" w:ascii="宋体" w:hAnsi="宋体" w:eastAsia="宋体" w:cs="宋体"/>
          <w:b/>
          <w:color w:val="auto"/>
          <w:spacing w:val="20"/>
          <w:sz w:val="32"/>
          <w:szCs w:val="32"/>
          <w:lang w:val="en-US" w:eastAsia="zh-CN"/>
        </w:rPr>
        <w:t>日    期：二〇二五年三月</w:t>
      </w:r>
    </w:p>
    <w:p w14:paraId="2A670E48">
      <w:pPr>
        <w:spacing w:line="600" w:lineRule="exact"/>
        <w:jc w:val="center"/>
        <w:rPr>
          <w:rFonts w:hint="eastAsia" w:ascii="宋体" w:hAnsi="宋体" w:eastAsia="宋体" w:cs="宋体"/>
          <w:b/>
          <w:bCs/>
          <w:color w:val="auto"/>
          <w:spacing w:val="20"/>
          <w:sz w:val="56"/>
          <w:szCs w:val="56"/>
          <w:lang w:eastAsia="zh-CN"/>
        </w:rPr>
      </w:pPr>
      <w:r>
        <w:rPr>
          <w:rFonts w:hint="eastAsia" w:ascii="宋体" w:hAnsi="宋体" w:eastAsia="宋体" w:cs="宋体"/>
          <w:b/>
          <w:bCs/>
          <w:color w:val="auto"/>
          <w:spacing w:val="20"/>
          <w:sz w:val="56"/>
          <w:szCs w:val="56"/>
          <w:lang w:eastAsia="zh-CN"/>
        </w:rPr>
        <w:t>询价文件</w:t>
      </w:r>
    </w:p>
    <w:p w14:paraId="65A01485">
      <w:pPr>
        <w:spacing w:line="600" w:lineRule="exact"/>
        <w:jc w:val="left"/>
        <w:rPr>
          <w:rFonts w:hint="eastAsia" w:ascii="宋体" w:hAnsi="宋体" w:eastAsia="宋体" w:cs="宋体"/>
          <w:b/>
          <w:color w:val="auto"/>
          <w:sz w:val="30"/>
          <w:szCs w:val="30"/>
          <w:lang w:val="en-US" w:eastAsia="zh-CN"/>
        </w:rPr>
      </w:pPr>
    </w:p>
    <w:p w14:paraId="4A0673FA">
      <w:pPr>
        <w:spacing w:line="600" w:lineRule="exact"/>
        <w:ind w:left="1798" w:leftChars="142" w:hanging="1500" w:hangingChars="500"/>
        <w:rPr>
          <w:rFonts w:hint="eastAsia" w:ascii="宋体" w:hAnsi="宋体" w:eastAsia="宋体" w:cs="宋体"/>
          <w:b w:val="0"/>
          <w:bCs/>
          <w:color w:val="000000" w:themeColor="text1"/>
          <w:sz w:val="30"/>
          <w:szCs w:val="30"/>
          <w:lang w:val="en-US" w:eastAsia="zh-CN"/>
          <w14:textFill>
            <w14:solidFill>
              <w14:schemeClr w14:val="tx1"/>
            </w14:solidFill>
          </w14:textFill>
        </w:rPr>
      </w:pPr>
      <w:r>
        <w:rPr>
          <w:rFonts w:hint="eastAsia" w:ascii="宋体" w:hAnsi="宋体" w:eastAsia="宋体" w:cs="宋体"/>
          <w:b w:val="0"/>
          <w:bCs/>
          <w:color w:val="auto"/>
          <w:sz w:val="30"/>
          <w:szCs w:val="30"/>
          <w:lang w:val="en-US" w:eastAsia="zh-CN"/>
        </w:rPr>
        <w:t>项目</w:t>
      </w:r>
      <w:r>
        <w:rPr>
          <w:rFonts w:hint="eastAsia" w:ascii="宋体" w:hAnsi="宋体" w:eastAsia="宋体" w:cs="宋体"/>
          <w:b w:val="0"/>
          <w:bCs/>
          <w:color w:val="auto"/>
          <w:sz w:val="30"/>
          <w:szCs w:val="30"/>
        </w:rPr>
        <w:t>名称</w:t>
      </w:r>
      <w:r>
        <w:rPr>
          <w:rFonts w:hint="eastAsia" w:ascii="宋体" w:hAnsi="宋体" w:eastAsia="宋体" w:cs="宋体"/>
          <w:b w:val="0"/>
          <w:bCs/>
          <w:color w:val="000000" w:themeColor="text1"/>
          <w:sz w:val="30"/>
          <w:szCs w:val="30"/>
          <w14:textFill>
            <w14:solidFill>
              <w14:schemeClr w14:val="tx1"/>
            </w14:solidFill>
          </w14:textFill>
        </w:rPr>
        <w:t>：</w:t>
      </w:r>
      <w:r>
        <w:rPr>
          <w:rFonts w:hint="eastAsia" w:ascii="宋体" w:hAnsi="宋体" w:eastAsia="宋体" w:cs="宋体"/>
          <w:b w:val="0"/>
          <w:bCs/>
          <w:color w:val="000000" w:themeColor="text1"/>
          <w:sz w:val="30"/>
          <w:szCs w:val="30"/>
          <w:lang w:val="en-US" w:eastAsia="zh-CN"/>
          <w14:textFill>
            <w14:solidFill>
              <w14:schemeClr w14:val="tx1"/>
            </w14:solidFill>
          </w14:textFill>
        </w:rPr>
        <w:t>库车市现代农业科创中心棉花分子育种及新品种培育项目-仪器设备采购</w:t>
      </w:r>
    </w:p>
    <w:p w14:paraId="24D96948">
      <w:pPr>
        <w:spacing w:line="600" w:lineRule="exact"/>
        <w:ind w:firstLine="300" w:firstLineChars="100"/>
        <w:rPr>
          <w:rFonts w:hint="eastAsia" w:ascii="宋体" w:hAnsi="宋体" w:eastAsia="宋体" w:cs="宋体"/>
          <w:b w:val="0"/>
          <w:bCs/>
          <w:color w:val="auto"/>
          <w:sz w:val="30"/>
          <w:szCs w:val="30"/>
          <w:lang w:val="en-US" w:eastAsia="zh-CN"/>
        </w:rPr>
      </w:pPr>
      <w:r>
        <w:rPr>
          <w:rFonts w:hint="eastAsia" w:ascii="宋体" w:hAnsi="宋体" w:eastAsia="宋体" w:cs="宋体"/>
          <w:b w:val="0"/>
          <w:bCs/>
          <w:color w:val="auto"/>
          <w:sz w:val="30"/>
          <w:szCs w:val="30"/>
          <w:lang w:eastAsia="zh-CN"/>
        </w:rPr>
        <w:t>采</w:t>
      </w:r>
      <w:r>
        <w:rPr>
          <w:rFonts w:hint="eastAsia" w:ascii="宋体" w:hAnsi="宋体" w:eastAsia="宋体" w:cs="宋体"/>
          <w:b w:val="0"/>
          <w:bCs/>
          <w:color w:val="auto"/>
          <w:sz w:val="30"/>
          <w:szCs w:val="30"/>
          <w:lang w:val="en-US" w:eastAsia="zh-CN"/>
        </w:rPr>
        <w:t xml:space="preserve"> </w:t>
      </w:r>
      <w:r>
        <w:rPr>
          <w:rFonts w:hint="eastAsia" w:ascii="宋体" w:hAnsi="宋体" w:eastAsia="宋体" w:cs="宋体"/>
          <w:b w:val="0"/>
          <w:bCs/>
          <w:color w:val="auto"/>
          <w:sz w:val="30"/>
          <w:szCs w:val="30"/>
          <w:lang w:eastAsia="zh-CN"/>
        </w:rPr>
        <w:t>购</w:t>
      </w:r>
      <w:r>
        <w:rPr>
          <w:rFonts w:hint="eastAsia" w:ascii="宋体" w:hAnsi="宋体" w:eastAsia="宋体" w:cs="宋体"/>
          <w:b w:val="0"/>
          <w:bCs/>
          <w:color w:val="auto"/>
          <w:sz w:val="30"/>
          <w:szCs w:val="30"/>
        </w:rPr>
        <w:t xml:space="preserve"> 人：</w:t>
      </w:r>
      <w:r>
        <w:rPr>
          <w:rFonts w:hint="eastAsia" w:ascii="宋体" w:hAnsi="宋体" w:eastAsia="宋体" w:cs="宋体"/>
          <w:b w:val="0"/>
          <w:bCs/>
          <w:color w:val="auto"/>
          <w:sz w:val="30"/>
          <w:szCs w:val="30"/>
          <w:lang w:val="en-US" w:eastAsia="zh-CN"/>
        </w:rPr>
        <w:t>库车市农业农村局</w:t>
      </w:r>
    </w:p>
    <w:p w14:paraId="7BD703A2">
      <w:pPr>
        <w:spacing w:line="600" w:lineRule="exact"/>
        <w:ind w:firstLine="300" w:firstLineChars="100"/>
        <w:rPr>
          <w:rFonts w:hint="eastAsia" w:ascii="宋体" w:hAnsi="宋体" w:eastAsia="宋体" w:cs="宋体"/>
          <w:b w:val="0"/>
          <w:bCs/>
          <w:color w:val="auto"/>
          <w:sz w:val="30"/>
          <w:szCs w:val="30"/>
        </w:rPr>
      </w:pPr>
      <w:r>
        <w:rPr>
          <w:rFonts w:hint="eastAsia" w:ascii="宋体" w:hAnsi="宋体" w:eastAsia="宋体" w:cs="宋体"/>
          <w:b w:val="0"/>
          <w:bCs/>
          <w:color w:val="auto"/>
          <w:sz w:val="30"/>
          <w:szCs w:val="30"/>
        </w:rPr>
        <w:t>法定代表人或授权委托人（签章）：</w:t>
      </w:r>
    </w:p>
    <w:p w14:paraId="5ADD9BE6">
      <w:pPr>
        <w:widowControl/>
        <w:spacing w:line="700" w:lineRule="exact"/>
        <w:ind w:firstLine="300" w:firstLineChars="100"/>
        <w:jc w:val="left"/>
        <w:rPr>
          <w:rFonts w:hint="eastAsia" w:ascii="宋体" w:hAnsi="宋体" w:eastAsia="宋体" w:cs="宋体"/>
          <w:b w:val="0"/>
          <w:bCs/>
          <w:color w:val="000000" w:themeColor="text1"/>
          <w:sz w:val="30"/>
          <w:szCs w:val="30"/>
          <w:lang w:val="en-US" w:eastAsia="zh-CN"/>
          <w14:textFill>
            <w14:solidFill>
              <w14:schemeClr w14:val="tx1"/>
            </w14:solidFill>
          </w14:textFill>
        </w:rPr>
      </w:pPr>
      <w:r>
        <w:rPr>
          <w:rFonts w:hint="eastAsia" w:ascii="宋体" w:hAnsi="宋体" w:eastAsia="宋体" w:cs="宋体"/>
          <w:b w:val="0"/>
          <w:bCs/>
          <w:color w:val="auto"/>
          <w:sz w:val="30"/>
          <w:szCs w:val="30"/>
        </w:rPr>
        <w:t>联 系 人：</w:t>
      </w:r>
      <w:r>
        <w:rPr>
          <w:rFonts w:hint="eastAsia" w:ascii="宋体" w:hAnsi="宋体" w:eastAsia="宋体" w:cs="宋体"/>
          <w:b w:val="0"/>
          <w:bCs/>
          <w:color w:val="auto"/>
          <w:sz w:val="30"/>
          <w:szCs w:val="30"/>
          <w:lang w:val="en-US" w:eastAsia="zh-CN"/>
        </w:rPr>
        <w:t>艾力亚尔•克比尔</w:t>
      </w:r>
      <w:r>
        <w:rPr>
          <w:rFonts w:hint="eastAsia" w:ascii="宋体" w:hAnsi="宋体" w:eastAsia="宋体" w:cs="宋体"/>
          <w:b w:val="0"/>
          <w:bCs/>
          <w:color w:val="000000" w:themeColor="text1"/>
          <w:sz w:val="30"/>
          <w:szCs w:val="30"/>
          <w:lang w:val="en-US" w:eastAsia="zh-CN"/>
          <w14:textFill>
            <w14:solidFill>
              <w14:schemeClr w14:val="tx1"/>
            </w14:solidFill>
          </w14:textFill>
        </w:rPr>
        <w:t xml:space="preserve"> </w:t>
      </w:r>
    </w:p>
    <w:p w14:paraId="028501BD">
      <w:pPr>
        <w:widowControl/>
        <w:spacing w:line="700" w:lineRule="exact"/>
        <w:ind w:firstLine="300" w:firstLineChars="100"/>
        <w:jc w:val="left"/>
        <w:rPr>
          <w:rFonts w:hint="eastAsia" w:ascii="宋体" w:hAnsi="宋体" w:eastAsia="宋体" w:cs="宋体"/>
          <w:b w:val="0"/>
          <w:bCs/>
          <w:color w:val="auto"/>
          <w:sz w:val="30"/>
          <w:szCs w:val="30"/>
          <w:lang w:val="en-US" w:eastAsia="zh-CN"/>
        </w:rPr>
      </w:pPr>
      <w:r>
        <w:rPr>
          <w:rFonts w:hint="eastAsia" w:ascii="宋体" w:hAnsi="宋体" w:eastAsia="宋体" w:cs="宋体"/>
          <w:b w:val="0"/>
          <w:bCs/>
          <w:color w:val="auto"/>
          <w:sz w:val="30"/>
          <w:szCs w:val="30"/>
        </w:rPr>
        <w:t>联系电</w:t>
      </w:r>
      <w:r>
        <w:rPr>
          <w:rFonts w:hint="eastAsia" w:ascii="宋体" w:hAnsi="宋体" w:eastAsia="宋体" w:cs="宋体"/>
          <w:b w:val="0"/>
          <w:bCs/>
          <w:color w:val="000000" w:themeColor="text1"/>
          <w:sz w:val="30"/>
          <w:szCs w:val="30"/>
          <w14:textFill>
            <w14:solidFill>
              <w14:schemeClr w14:val="tx1"/>
            </w14:solidFill>
          </w14:textFill>
        </w:rPr>
        <w:t>话：</w:t>
      </w:r>
      <w:r>
        <w:rPr>
          <w:rFonts w:hint="eastAsia" w:ascii="宋体" w:hAnsi="宋体" w:eastAsia="宋体" w:cs="宋体"/>
          <w:b w:val="0"/>
          <w:bCs/>
          <w:color w:val="000000" w:themeColor="text1"/>
          <w:sz w:val="30"/>
          <w:szCs w:val="30"/>
          <w:lang w:val="en-US" w:eastAsia="zh-CN"/>
          <w14:textFill>
            <w14:solidFill>
              <w14:schemeClr w14:val="tx1"/>
            </w14:solidFill>
          </w14:textFill>
        </w:rPr>
        <w:t xml:space="preserve">15770072660 </w:t>
      </w:r>
    </w:p>
    <w:p w14:paraId="58671175">
      <w:pPr>
        <w:ind w:left="1798" w:leftChars="142" w:hanging="1500" w:hangingChars="500"/>
        <w:jc w:val="both"/>
        <w:rPr>
          <w:rFonts w:hint="eastAsia" w:ascii="宋体" w:hAnsi="宋体" w:eastAsia="宋体" w:cs="宋体"/>
          <w:b w:val="0"/>
          <w:bCs/>
          <w:color w:val="auto"/>
          <w:sz w:val="30"/>
          <w:szCs w:val="30"/>
          <w:highlight w:val="none"/>
          <w:lang w:val="en-US" w:eastAsia="zh-CN"/>
        </w:rPr>
      </w:pPr>
      <w:r>
        <w:rPr>
          <w:rFonts w:hint="eastAsia" w:ascii="宋体" w:hAnsi="宋体" w:eastAsia="宋体" w:cs="宋体"/>
          <w:b w:val="0"/>
          <w:bCs/>
          <w:color w:val="auto"/>
          <w:sz w:val="30"/>
          <w:szCs w:val="30"/>
          <w:highlight w:val="none"/>
        </w:rPr>
        <w:t>联系地址：库车市天山东路55号</w:t>
      </w:r>
    </w:p>
    <w:p w14:paraId="7C1C3406">
      <w:pPr>
        <w:widowControl/>
        <w:spacing w:line="700" w:lineRule="exact"/>
        <w:jc w:val="left"/>
        <w:rPr>
          <w:rFonts w:hint="eastAsia" w:ascii="宋体" w:hAnsi="宋体" w:eastAsia="宋体" w:cs="宋体"/>
          <w:b w:val="0"/>
          <w:bCs/>
          <w:color w:val="auto"/>
          <w:sz w:val="30"/>
          <w:szCs w:val="30"/>
        </w:rPr>
      </w:pPr>
    </w:p>
    <w:p w14:paraId="35295F60">
      <w:pPr>
        <w:spacing w:line="480" w:lineRule="exact"/>
        <w:rPr>
          <w:rFonts w:hint="eastAsia" w:ascii="宋体" w:hAnsi="宋体" w:eastAsia="宋体" w:cs="宋体"/>
          <w:b w:val="0"/>
          <w:bCs/>
          <w:color w:val="auto"/>
          <w:sz w:val="30"/>
          <w:szCs w:val="30"/>
        </w:rPr>
      </w:pPr>
    </w:p>
    <w:p w14:paraId="6185BA48">
      <w:pPr>
        <w:spacing w:line="480" w:lineRule="exact"/>
        <w:rPr>
          <w:rFonts w:hint="eastAsia" w:ascii="宋体" w:hAnsi="宋体" w:eastAsia="宋体" w:cs="宋体"/>
          <w:b w:val="0"/>
          <w:bCs/>
          <w:color w:val="auto"/>
          <w:sz w:val="30"/>
          <w:szCs w:val="30"/>
        </w:rPr>
      </w:pPr>
    </w:p>
    <w:p w14:paraId="10E3A3D9">
      <w:pPr>
        <w:spacing w:line="700" w:lineRule="exact"/>
        <w:ind w:firstLine="300" w:firstLineChars="100"/>
        <w:rPr>
          <w:rFonts w:hint="eastAsia" w:ascii="宋体" w:hAnsi="宋体" w:eastAsia="宋体" w:cs="宋体"/>
          <w:b w:val="0"/>
          <w:bCs/>
          <w:color w:val="auto"/>
          <w:sz w:val="30"/>
          <w:szCs w:val="30"/>
        </w:rPr>
      </w:pPr>
      <w:r>
        <w:rPr>
          <w:rFonts w:hint="eastAsia" w:ascii="宋体" w:hAnsi="宋体" w:eastAsia="宋体" w:cs="宋体"/>
          <w:b w:val="0"/>
          <w:bCs/>
          <w:color w:val="auto"/>
          <w:sz w:val="30"/>
          <w:szCs w:val="30"/>
        </w:rPr>
        <w:t>招标代理机构：</w:t>
      </w:r>
      <w:r>
        <w:rPr>
          <w:rFonts w:hint="eastAsia" w:ascii="宋体" w:hAnsi="宋体" w:eastAsia="宋体" w:cs="宋体"/>
          <w:b w:val="0"/>
          <w:bCs/>
          <w:color w:val="auto"/>
          <w:sz w:val="30"/>
          <w:szCs w:val="30"/>
          <w:lang w:val="en-US" w:eastAsia="zh-CN"/>
        </w:rPr>
        <w:t>阿克苏地区宇麒纵横工程项目管理有限公司</w:t>
      </w:r>
    </w:p>
    <w:p w14:paraId="37D6FE73">
      <w:pPr>
        <w:spacing w:line="700" w:lineRule="exact"/>
        <w:rPr>
          <w:rFonts w:hint="eastAsia" w:ascii="宋体" w:hAnsi="宋体" w:eastAsia="宋体" w:cs="宋体"/>
          <w:b w:val="0"/>
          <w:bCs/>
          <w:color w:val="auto"/>
          <w:sz w:val="30"/>
          <w:szCs w:val="30"/>
        </w:rPr>
      </w:pPr>
      <w:r>
        <w:rPr>
          <w:rFonts w:hint="eastAsia" w:ascii="宋体" w:hAnsi="宋体" w:eastAsia="宋体" w:cs="宋体"/>
          <w:b w:val="0"/>
          <w:bCs/>
          <w:color w:val="auto"/>
          <w:sz w:val="30"/>
          <w:szCs w:val="30"/>
        </w:rPr>
        <w:t xml:space="preserve">  法定代表人或授权委托人（签章）：</w:t>
      </w:r>
    </w:p>
    <w:p w14:paraId="42DAE999">
      <w:pPr>
        <w:spacing w:line="700" w:lineRule="exact"/>
        <w:rPr>
          <w:rFonts w:hint="default" w:ascii="宋体" w:hAnsi="宋体" w:eastAsia="宋体" w:cs="宋体"/>
          <w:b w:val="0"/>
          <w:bCs/>
          <w:color w:val="auto"/>
          <w:sz w:val="30"/>
          <w:szCs w:val="30"/>
          <w:highlight w:val="yellow"/>
          <w:lang w:val="en-US" w:eastAsia="zh-CN"/>
        </w:rPr>
      </w:pPr>
      <w:r>
        <w:rPr>
          <w:rFonts w:hint="eastAsia" w:ascii="宋体" w:hAnsi="宋体" w:eastAsia="宋体" w:cs="宋体"/>
          <w:b w:val="0"/>
          <w:bCs/>
          <w:color w:val="auto"/>
          <w:sz w:val="30"/>
          <w:szCs w:val="30"/>
        </w:rPr>
        <w:t xml:space="preserve">  联 系 人：</w:t>
      </w:r>
      <w:r>
        <w:rPr>
          <w:rFonts w:hint="eastAsia" w:ascii="宋体" w:hAnsi="宋体" w:eastAsia="宋体" w:cs="宋体"/>
          <w:b w:val="0"/>
          <w:bCs/>
          <w:color w:val="auto"/>
          <w:sz w:val="30"/>
          <w:szCs w:val="30"/>
          <w:lang w:val="en-US" w:eastAsia="zh-CN"/>
        </w:rPr>
        <w:t>杨建</w:t>
      </w:r>
    </w:p>
    <w:p w14:paraId="1003EE74">
      <w:pPr>
        <w:spacing w:line="700" w:lineRule="exact"/>
        <w:ind w:firstLine="300" w:firstLineChars="100"/>
        <w:rPr>
          <w:rFonts w:hint="default" w:ascii="宋体" w:hAnsi="宋体" w:eastAsia="宋体" w:cs="宋体"/>
          <w:b w:val="0"/>
          <w:bCs/>
          <w:color w:val="auto"/>
          <w:sz w:val="30"/>
          <w:szCs w:val="30"/>
          <w:highlight w:val="none"/>
          <w:lang w:val="en-US" w:eastAsia="zh-CN"/>
        </w:rPr>
      </w:pPr>
      <w:r>
        <w:rPr>
          <w:rFonts w:hint="eastAsia" w:ascii="宋体" w:hAnsi="宋体" w:eastAsia="宋体" w:cs="宋体"/>
          <w:b w:val="0"/>
          <w:bCs/>
          <w:color w:val="auto"/>
          <w:sz w:val="30"/>
          <w:szCs w:val="30"/>
          <w:highlight w:val="none"/>
        </w:rPr>
        <w:t>联系电话：</w:t>
      </w:r>
      <w:r>
        <w:rPr>
          <w:rFonts w:hint="eastAsia" w:ascii="宋体" w:hAnsi="宋体" w:eastAsia="宋体" w:cs="宋体"/>
          <w:b w:val="0"/>
          <w:bCs/>
          <w:color w:val="auto"/>
          <w:sz w:val="30"/>
          <w:szCs w:val="30"/>
          <w:highlight w:val="none"/>
          <w:lang w:val="en-US" w:eastAsia="zh-CN"/>
        </w:rPr>
        <w:t>15770052298</w:t>
      </w:r>
    </w:p>
    <w:p w14:paraId="7813AD2B">
      <w:pPr>
        <w:ind w:left="1798" w:leftChars="142" w:hanging="1500" w:hangingChars="500"/>
        <w:jc w:val="both"/>
        <w:rPr>
          <w:rFonts w:hint="default" w:ascii="宋体" w:hAnsi="宋体" w:eastAsia="宋体" w:cs="宋体"/>
          <w:b w:val="0"/>
          <w:bCs/>
          <w:color w:val="auto"/>
          <w:sz w:val="30"/>
          <w:szCs w:val="30"/>
          <w:highlight w:val="none"/>
          <w:lang w:val="en-US" w:eastAsia="zh-CN"/>
        </w:rPr>
      </w:pPr>
      <w:r>
        <w:rPr>
          <w:rFonts w:hint="eastAsia" w:ascii="宋体" w:hAnsi="宋体" w:eastAsia="宋体" w:cs="宋体"/>
          <w:b w:val="0"/>
          <w:bCs/>
          <w:color w:val="auto"/>
          <w:sz w:val="30"/>
          <w:szCs w:val="30"/>
          <w:highlight w:val="none"/>
        </w:rPr>
        <w:t>联系地址：</w:t>
      </w:r>
      <w:r>
        <w:rPr>
          <w:rFonts w:hint="eastAsia" w:ascii="宋体" w:hAnsi="宋体" w:eastAsia="宋体" w:cs="宋体"/>
          <w:b w:val="0"/>
          <w:bCs/>
          <w:color w:val="auto"/>
          <w:sz w:val="30"/>
          <w:szCs w:val="30"/>
          <w:highlight w:val="none"/>
          <w:lang w:val="en-US" w:eastAsia="zh-CN"/>
        </w:rPr>
        <w:t>新疆阿克苏地区阿克苏市栏杆街道迎宾社区解放北路3号国泰城市公馆C座1单元16楼101室</w:t>
      </w:r>
    </w:p>
    <w:p w14:paraId="59CE37E0">
      <w:pPr>
        <w:pStyle w:val="21"/>
        <w:rPr>
          <w:rFonts w:hint="eastAsia" w:ascii="宋体" w:hAnsi="宋体" w:eastAsia="宋体" w:cs="宋体"/>
          <w:b w:val="0"/>
          <w:bCs/>
          <w:color w:val="auto"/>
          <w:sz w:val="30"/>
          <w:szCs w:val="30"/>
          <w:highlight w:val="none"/>
          <w:lang w:val="en-US" w:eastAsia="zh-CN"/>
        </w:rPr>
      </w:pPr>
    </w:p>
    <w:p w14:paraId="308B76B0">
      <w:pPr>
        <w:spacing w:line="700" w:lineRule="exact"/>
        <w:ind w:firstLine="320" w:firstLineChars="100"/>
        <w:jc w:val="center"/>
        <w:rPr>
          <w:rFonts w:hint="eastAsia" w:ascii="宋体" w:hAnsi="宋体" w:eastAsia="宋体" w:cs="宋体"/>
          <w:b w:val="0"/>
          <w:bCs/>
          <w:color w:val="auto"/>
          <w:sz w:val="32"/>
          <w:szCs w:val="32"/>
        </w:rPr>
      </w:pPr>
      <w:r>
        <w:rPr>
          <w:rFonts w:hint="eastAsia" w:ascii="宋体" w:hAnsi="宋体" w:eastAsia="宋体" w:cs="宋体"/>
          <w:b w:val="0"/>
          <w:bCs/>
          <w:color w:val="auto"/>
          <w:sz w:val="32"/>
          <w:szCs w:val="32"/>
          <w:lang w:val="en-US" w:eastAsia="zh-CN"/>
        </w:rPr>
        <w:t>二〇二五年三月</w:t>
      </w:r>
    </w:p>
    <w:p w14:paraId="234985CA">
      <w:pPr>
        <w:pStyle w:val="16"/>
        <w:tabs>
          <w:tab w:val="right" w:leader="dot" w:pos="8306"/>
        </w:tabs>
        <w:jc w:val="both"/>
        <w:rPr>
          <w:rFonts w:hint="eastAsia" w:ascii="宋体" w:hAnsi="宋体" w:eastAsia="宋体" w:cs="宋体"/>
          <w:b/>
          <w:bCs/>
          <w:color w:val="auto"/>
          <w:sz w:val="40"/>
          <w:szCs w:val="48"/>
          <w:lang w:eastAsia="zh-CN"/>
        </w:rPr>
      </w:pPr>
    </w:p>
    <w:p w14:paraId="34DC081E">
      <w:pPr>
        <w:rPr>
          <w:rFonts w:hint="eastAsia"/>
          <w:color w:val="auto"/>
          <w:lang w:eastAsia="zh-CN"/>
        </w:rPr>
      </w:pPr>
    </w:p>
    <w:p w14:paraId="5E44DC4C">
      <w:pPr>
        <w:pStyle w:val="16"/>
        <w:tabs>
          <w:tab w:val="right" w:leader="dot" w:pos="8306"/>
        </w:tabs>
        <w:jc w:val="center"/>
        <w:rPr>
          <w:rFonts w:hint="eastAsia" w:ascii="宋体" w:hAnsi="宋体" w:eastAsia="宋体" w:cs="宋体"/>
          <w:b/>
          <w:bCs/>
          <w:color w:val="auto"/>
          <w:sz w:val="40"/>
          <w:szCs w:val="48"/>
          <w:lang w:eastAsia="zh-CN"/>
        </w:rPr>
      </w:pPr>
      <w:r>
        <w:rPr>
          <w:rFonts w:hint="eastAsia" w:ascii="宋体" w:hAnsi="宋体" w:eastAsia="宋体" w:cs="宋体"/>
          <w:b/>
          <w:bCs/>
          <w:color w:val="auto"/>
          <w:sz w:val="40"/>
          <w:szCs w:val="48"/>
          <w:lang w:eastAsia="zh-CN"/>
        </w:rPr>
        <w:t>目</w:t>
      </w:r>
      <w:r>
        <w:rPr>
          <w:rFonts w:hint="eastAsia" w:ascii="宋体" w:hAnsi="宋体" w:eastAsia="宋体" w:cs="宋体"/>
          <w:b/>
          <w:bCs/>
          <w:color w:val="auto"/>
          <w:sz w:val="40"/>
          <w:szCs w:val="48"/>
          <w:lang w:val="en-US" w:eastAsia="zh-CN"/>
        </w:rPr>
        <w:t xml:space="preserve"> </w:t>
      </w:r>
      <w:r>
        <w:rPr>
          <w:rFonts w:hint="eastAsia" w:ascii="宋体" w:hAnsi="宋体" w:eastAsia="宋体" w:cs="宋体"/>
          <w:b/>
          <w:bCs/>
          <w:color w:val="auto"/>
          <w:sz w:val="40"/>
          <w:szCs w:val="48"/>
          <w:lang w:eastAsia="zh-CN"/>
        </w:rPr>
        <w:t>录</w:t>
      </w:r>
    </w:p>
    <w:p w14:paraId="74098A6D">
      <w:pPr>
        <w:rPr>
          <w:rFonts w:hint="eastAsia" w:ascii="宋体" w:hAnsi="宋体" w:eastAsia="宋体" w:cs="宋体"/>
          <w:color w:val="auto"/>
        </w:rPr>
      </w:pPr>
    </w:p>
    <w:p w14:paraId="1FF491E8">
      <w:pPr>
        <w:pStyle w:val="16"/>
        <w:tabs>
          <w:tab w:val="right" w:leader="dot" w:pos="8306"/>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TOC \o "1-2" \h \u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_Toc1036 </w:instrText>
      </w:r>
      <w:r>
        <w:rPr>
          <w:rFonts w:hint="eastAsia" w:ascii="宋体" w:hAnsi="宋体" w:eastAsia="宋体" w:cs="宋体"/>
          <w:color w:val="auto"/>
          <w:sz w:val="28"/>
          <w:szCs w:val="28"/>
        </w:rPr>
        <w:fldChar w:fldCharType="separate"/>
      </w:r>
      <w:r>
        <w:rPr>
          <w:rFonts w:hint="eastAsia" w:ascii="宋体" w:hAnsi="宋体" w:eastAsia="宋体" w:cs="宋体"/>
          <w:bCs/>
          <w:color w:val="auto"/>
          <w:sz w:val="28"/>
          <w:szCs w:val="28"/>
          <w:lang w:val="en-US" w:eastAsia="zh-CN"/>
        </w:rPr>
        <w:t>第一部分 询价公告</w:t>
      </w:r>
      <w:r>
        <w:rPr>
          <w:rFonts w:hint="eastAsia" w:ascii="宋体" w:hAnsi="宋体" w:eastAsia="宋体" w:cs="宋体"/>
          <w:color w:val="auto"/>
          <w:sz w:val="28"/>
          <w:szCs w:val="28"/>
        </w:rPr>
        <w:tab/>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fldChar w:fldCharType="end"/>
      </w:r>
    </w:p>
    <w:p w14:paraId="1E0C8951">
      <w:pPr>
        <w:pStyle w:val="16"/>
        <w:tabs>
          <w:tab w:val="right" w:leader="dot" w:pos="8306"/>
        </w:tabs>
        <w:rPr>
          <w:rFonts w:hint="eastAsia" w:ascii="宋体" w:hAnsi="宋体" w:eastAsia="宋体" w:cs="宋体"/>
          <w:color w:val="auto"/>
          <w:sz w:val="28"/>
          <w:szCs w:val="28"/>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_Toc6568 </w:instrText>
      </w:r>
      <w:r>
        <w:rPr>
          <w:rFonts w:hint="eastAsia" w:ascii="宋体" w:hAnsi="宋体" w:eastAsia="宋体" w:cs="宋体"/>
          <w:color w:val="auto"/>
          <w:sz w:val="28"/>
          <w:szCs w:val="28"/>
        </w:rPr>
        <w:fldChar w:fldCharType="separate"/>
      </w:r>
      <w:r>
        <w:rPr>
          <w:rFonts w:hint="eastAsia" w:ascii="宋体" w:hAnsi="宋体" w:eastAsia="宋体" w:cs="宋体"/>
          <w:bCs/>
          <w:color w:val="auto"/>
          <w:sz w:val="28"/>
          <w:szCs w:val="28"/>
          <w:lang w:eastAsia="zh-CN"/>
        </w:rPr>
        <w:t>第</w:t>
      </w:r>
      <w:r>
        <w:rPr>
          <w:rFonts w:hint="eastAsia" w:ascii="宋体" w:hAnsi="宋体" w:eastAsia="宋体" w:cs="宋体"/>
          <w:bCs/>
          <w:color w:val="auto"/>
          <w:sz w:val="28"/>
          <w:szCs w:val="28"/>
          <w:lang w:val="en-US" w:eastAsia="zh-CN"/>
        </w:rPr>
        <w:t>二</w:t>
      </w:r>
      <w:r>
        <w:rPr>
          <w:rFonts w:hint="eastAsia" w:ascii="宋体" w:hAnsi="宋体" w:eastAsia="宋体" w:cs="宋体"/>
          <w:bCs/>
          <w:color w:val="auto"/>
          <w:sz w:val="28"/>
          <w:szCs w:val="28"/>
          <w:lang w:eastAsia="zh-CN"/>
        </w:rPr>
        <w:t>部分</w:t>
      </w:r>
      <w:r>
        <w:rPr>
          <w:rFonts w:hint="eastAsia" w:ascii="宋体" w:hAnsi="宋体" w:eastAsia="宋体" w:cs="宋体"/>
          <w:bCs/>
          <w:color w:val="auto"/>
          <w:sz w:val="28"/>
          <w:szCs w:val="28"/>
          <w:lang w:val="en-US" w:eastAsia="zh-CN"/>
        </w:rPr>
        <w:t xml:space="preserve"> </w:t>
      </w:r>
      <w:r>
        <w:rPr>
          <w:rFonts w:hint="eastAsia" w:ascii="宋体" w:hAnsi="宋体" w:eastAsia="宋体" w:cs="宋体"/>
          <w:bCs/>
          <w:color w:val="auto"/>
          <w:sz w:val="28"/>
          <w:szCs w:val="28"/>
        </w:rPr>
        <w:t>供应商须知表</w:t>
      </w:r>
      <w:r>
        <w:rPr>
          <w:rFonts w:hint="eastAsia" w:ascii="宋体" w:hAnsi="宋体" w:eastAsia="宋体" w:cs="宋体"/>
          <w:color w:val="auto"/>
          <w:sz w:val="28"/>
          <w:szCs w:val="28"/>
        </w:rPr>
        <w:tab/>
      </w:r>
      <w:r>
        <w:rPr>
          <w:rFonts w:hint="eastAsia" w:ascii="宋体" w:hAnsi="宋体" w:eastAsia="宋体" w:cs="宋体"/>
          <w:color w:val="auto"/>
          <w:sz w:val="28"/>
          <w:szCs w:val="28"/>
          <w:lang w:val="en-US" w:eastAsia="zh-CN"/>
        </w:rPr>
        <w:t>5</w:t>
      </w:r>
      <w:r>
        <w:rPr>
          <w:rFonts w:hint="eastAsia" w:ascii="宋体" w:hAnsi="宋体" w:eastAsia="宋体" w:cs="宋体"/>
          <w:color w:val="auto"/>
          <w:sz w:val="28"/>
          <w:szCs w:val="28"/>
        </w:rPr>
        <w:fldChar w:fldCharType="end"/>
      </w:r>
    </w:p>
    <w:p w14:paraId="2A1F47FB">
      <w:pPr>
        <w:pStyle w:val="16"/>
        <w:tabs>
          <w:tab w:val="right" w:leader="dot" w:pos="8306"/>
        </w:tabs>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_Toc11036 </w:instrText>
      </w:r>
      <w:r>
        <w:rPr>
          <w:rFonts w:hint="eastAsia" w:ascii="宋体" w:hAnsi="宋体" w:eastAsia="宋体" w:cs="宋体"/>
          <w:color w:val="auto"/>
          <w:sz w:val="28"/>
          <w:szCs w:val="28"/>
        </w:rPr>
        <w:fldChar w:fldCharType="separate"/>
      </w:r>
      <w:r>
        <w:rPr>
          <w:rFonts w:hint="eastAsia" w:ascii="宋体" w:hAnsi="宋体" w:eastAsia="宋体" w:cs="宋体"/>
          <w:bCs/>
          <w:color w:val="auto"/>
          <w:kern w:val="44"/>
          <w:sz w:val="28"/>
          <w:szCs w:val="28"/>
          <w:lang w:val="en-US" w:eastAsia="zh-CN"/>
        </w:rPr>
        <w:t>第三部分 采购需求</w:t>
      </w:r>
      <w:r>
        <w:rPr>
          <w:rFonts w:hint="eastAsia" w:ascii="宋体" w:hAnsi="宋体" w:eastAsia="宋体" w:cs="宋体"/>
          <w:color w:val="auto"/>
          <w:sz w:val="28"/>
          <w:szCs w:val="28"/>
        </w:rPr>
        <w:tab/>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lang w:val="en-US" w:eastAsia="zh-CN"/>
        </w:rPr>
        <w:t>1</w:t>
      </w:r>
    </w:p>
    <w:p w14:paraId="1E94AF67">
      <w:pPr>
        <w:pStyle w:val="16"/>
        <w:tabs>
          <w:tab w:val="right" w:leader="dot" w:pos="8306"/>
        </w:tabs>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第</w:t>
      </w:r>
      <w:r>
        <w:rPr>
          <w:rFonts w:hint="eastAsia" w:ascii="宋体" w:hAnsi="宋体" w:eastAsia="宋体" w:cs="宋体"/>
          <w:color w:val="auto"/>
          <w:sz w:val="28"/>
          <w:szCs w:val="28"/>
          <w:lang w:val="en-US" w:eastAsia="zh-CN"/>
        </w:rPr>
        <w:t>四部分</w:t>
      </w:r>
      <w:r>
        <w:rPr>
          <w:rFonts w:hint="eastAsia" w:ascii="宋体" w:hAnsi="宋体" w:eastAsia="宋体" w:cs="宋体"/>
          <w:color w:val="auto"/>
          <w:sz w:val="28"/>
          <w:szCs w:val="28"/>
        </w:rPr>
        <w:t xml:space="preserve"> </w:t>
      </w:r>
      <w:r>
        <w:rPr>
          <w:rFonts w:hint="eastAsia" w:ascii="宋体" w:hAnsi="宋体" w:eastAsia="宋体" w:cs="宋体"/>
          <w:color w:val="auto"/>
          <w:sz w:val="28"/>
          <w:szCs w:val="28"/>
          <w:lang w:eastAsia="zh-CN"/>
        </w:rPr>
        <w:t>评审办法</w:t>
      </w:r>
      <w:r>
        <w:rPr>
          <w:rFonts w:hint="eastAsia" w:ascii="宋体" w:hAnsi="宋体" w:eastAsia="宋体" w:cs="宋体"/>
          <w:color w:val="auto"/>
          <w:sz w:val="28"/>
          <w:szCs w:val="28"/>
        </w:rPr>
        <w:tab/>
      </w:r>
      <w:r>
        <w:rPr>
          <w:rFonts w:hint="eastAsia" w:ascii="宋体" w:hAnsi="宋体" w:eastAsia="宋体" w:cs="宋体"/>
          <w:color w:val="auto"/>
          <w:sz w:val="28"/>
          <w:szCs w:val="28"/>
          <w:lang w:val="en-US" w:eastAsia="zh-CN"/>
        </w:rPr>
        <w:t>32</w:t>
      </w:r>
    </w:p>
    <w:p w14:paraId="160B291D">
      <w:pPr>
        <w:pStyle w:val="16"/>
        <w:tabs>
          <w:tab w:val="right" w:leader="dot" w:pos="8306"/>
        </w:tabs>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_Toc8564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rPr>
        <w:t>第</w:t>
      </w:r>
      <w:r>
        <w:rPr>
          <w:rFonts w:hint="eastAsia" w:ascii="宋体" w:hAnsi="宋体" w:eastAsia="宋体" w:cs="宋体"/>
          <w:color w:val="auto"/>
          <w:sz w:val="28"/>
          <w:szCs w:val="28"/>
          <w:lang w:val="en-US" w:eastAsia="zh-CN"/>
        </w:rPr>
        <w:t>五</w:t>
      </w:r>
      <w:r>
        <w:rPr>
          <w:rFonts w:hint="eastAsia" w:ascii="宋体" w:hAnsi="宋体" w:eastAsia="宋体" w:cs="宋体"/>
          <w:color w:val="auto"/>
          <w:sz w:val="28"/>
          <w:szCs w:val="28"/>
        </w:rPr>
        <w:t>部分 签订合同、合同主要条款</w:t>
      </w:r>
      <w:r>
        <w:rPr>
          <w:rFonts w:hint="eastAsia" w:ascii="宋体" w:hAnsi="宋体" w:eastAsia="宋体" w:cs="宋体"/>
          <w:color w:val="auto"/>
          <w:sz w:val="28"/>
          <w:szCs w:val="28"/>
        </w:rPr>
        <w:tab/>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lang w:val="en-US" w:eastAsia="zh-CN"/>
        </w:rPr>
        <w:t>5</w:t>
      </w:r>
    </w:p>
    <w:p w14:paraId="50BEEF21">
      <w:pPr>
        <w:pStyle w:val="16"/>
        <w:tabs>
          <w:tab w:val="right" w:leader="dot" w:pos="8306"/>
        </w:tabs>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fldChar w:fldCharType="begin"/>
      </w:r>
      <w:r>
        <w:rPr>
          <w:rFonts w:hint="eastAsia" w:ascii="宋体" w:hAnsi="宋体" w:eastAsia="宋体" w:cs="宋体"/>
          <w:color w:val="auto"/>
          <w:sz w:val="28"/>
          <w:szCs w:val="28"/>
        </w:rPr>
        <w:instrText xml:space="preserve"> HYPERLINK \l _Toc2660 </w:instrText>
      </w:r>
      <w:r>
        <w:rPr>
          <w:rFonts w:hint="eastAsia" w:ascii="宋体" w:hAnsi="宋体" w:eastAsia="宋体" w:cs="宋体"/>
          <w:color w:val="auto"/>
          <w:sz w:val="28"/>
          <w:szCs w:val="28"/>
        </w:rPr>
        <w:fldChar w:fldCharType="separate"/>
      </w:r>
      <w:r>
        <w:rPr>
          <w:rFonts w:hint="eastAsia" w:ascii="宋体" w:hAnsi="宋体" w:eastAsia="宋体" w:cs="宋体"/>
          <w:color w:val="auto"/>
          <w:sz w:val="28"/>
          <w:szCs w:val="28"/>
          <w:lang w:val="zh-CN"/>
        </w:rPr>
        <w:t>第</w:t>
      </w:r>
      <w:r>
        <w:rPr>
          <w:rFonts w:hint="eastAsia" w:ascii="宋体" w:hAnsi="宋体" w:eastAsia="宋体" w:cs="宋体"/>
          <w:color w:val="auto"/>
          <w:sz w:val="28"/>
          <w:szCs w:val="28"/>
          <w:lang w:val="en-US" w:eastAsia="zh-CN"/>
        </w:rPr>
        <w:t>六</w:t>
      </w:r>
      <w:r>
        <w:rPr>
          <w:rFonts w:hint="eastAsia" w:ascii="宋体" w:hAnsi="宋体" w:eastAsia="宋体" w:cs="宋体"/>
          <w:color w:val="auto"/>
          <w:sz w:val="28"/>
          <w:szCs w:val="28"/>
          <w:lang w:val="zh-CN"/>
        </w:rPr>
        <w:t>部分</w:t>
      </w:r>
      <w:r>
        <w:rPr>
          <w:rFonts w:hint="eastAsia" w:ascii="宋体" w:hAnsi="宋体" w:eastAsia="宋体" w:cs="宋体"/>
          <w:color w:val="auto"/>
          <w:sz w:val="28"/>
          <w:szCs w:val="28"/>
          <w:lang w:val="en-US" w:eastAsia="zh-CN"/>
        </w:rPr>
        <w:t xml:space="preserve"> 响应文件格式及内容</w:t>
      </w:r>
      <w:r>
        <w:rPr>
          <w:rFonts w:hint="eastAsia" w:ascii="宋体" w:hAnsi="宋体" w:eastAsia="宋体" w:cs="宋体"/>
          <w:color w:val="auto"/>
          <w:sz w:val="28"/>
          <w:szCs w:val="28"/>
        </w:rPr>
        <w:tab/>
      </w:r>
      <w:r>
        <w:rPr>
          <w:rFonts w:hint="eastAsia" w:ascii="宋体" w:hAnsi="宋体" w:eastAsia="宋体" w:cs="宋体"/>
          <w:color w:val="auto"/>
          <w:sz w:val="28"/>
          <w:szCs w:val="28"/>
          <w:lang w:val="en-US" w:eastAsia="zh-CN"/>
        </w:rPr>
        <w:t>4</w:t>
      </w:r>
      <w:r>
        <w:rPr>
          <w:rFonts w:hint="eastAsia" w:ascii="宋体" w:hAnsi="宋体" w:eastAsia="宋体" w:cs="宋体"/>
          <w:color w:val="auto"/>
          <w:sz w:val="28"/>
          <w:szCs w:val="28"/>
        </w:rPr>
        <w:fldChar w:fldCharType="end"/>
      </w:r>
      <w:r>
        <w:rPr>
          <w:rFonts w:hint="eastAsia" w:ascii="宋体" w:hAnsi="宋体" w:eastAsia="宋体" w:cs="宋体"/>
          <w:color w:val="auto"/>
          <w:sz w:val="28"/>
          <w:szCs w:val="28"/>
          <w:lang w:val="en-US" w:eastAsia="zh-CN"/>
        </w:rPr>
        <w:t>2</w:t>
      </w:r>
    </w:p>
    <w:p w14:paraId="516F0163">
      <w:pPr>
        <w:bidi w:val="0"/>
        <w:rPr>
          <w:rFonts w:hint="eastAsia" w:ascii="宋体" w:hAnsi="宋体" w:eastAsia="宋体" w:cs="宋体"/>
          <w:color w:val="auto"/>
          <w:sz w:val="28"/>
          <w:szCs w:val="28"/>
        </w:rPr>
      </w:pPr>
      <w:r>
        <w:rPr>
          <w:rFonts w:hint="eastAsia" w:ascii="宋体" w:hAnsi="宋体" w:eastAsia="宋体" w:cs="宋体"/>
          <w:color w:val="auto"/>
          <w:sz w:val="28"/>
          <w:szCs w:val="28"/>
        </w:rPr>
        <w:fldChar w:fldCharType="end"/>
      </w:r>
    </w:p>
    <w:p w14:paraId="4E97206E">
      <w:pPr>
        <w:pStyle w:val="22"/>
        <w:ind w:left="0" w:leftChars="0" w:firstLine="0" w:firstLineChars="0"/>
        <w:rPr>
          <w:rFonts w:hint="eastAsia" w:ascii="宋体" w:hAnsi="宋体" w:eastAsia="宋体" w:cs="宋体"/>
          <w:color w:val="auto"/>
          <w:sz w:val="28"/>
          <w:szCs w:val="28"/>
        </w:rPr>
      </w:pPr>
    </w:p>
    <w:p w14:paraId="07CFEBAB">
      <w:pPr>
        <w:pStyle w:val="22"/>
        <w:ind w:left="0" w:leftChars="0" w:firstLine="0" w:firstLineChars="0"/>
        <w:rPr>
          <w:rFonts w:hint="eastAsia" w:ascii="宋体" w:hAnsi="宋体" w:eastAsia="宋体" w:cs="宋体"/>
          <w:color w:val="auto"/>
          <w:sz w:val="28"/>
          <w:szCs w:val="28"/>
        </w:rPr>
      </w:pPr>
    </w:p>
    <w:p w14:paraId="5FB9BF8C">
      <w:pPr>
        <w:pStyle w:val="22"/>
        <w:ind w:left="0" w:leftChars="0" w:firstLine="0" w:firstLineChars="0"/>
        <w:rPr>
          <w:rFonts w:hint="eastAsia" w:ascii="宋体" w:hAnsi="宋体" w:eastAsia="宋体" w:cs="宋体"/>
          <w:color w:val="auto"/>
          <w:sz w:val="28"/>
          <w:szCs w:val="28"/>
        </w:rPr>
      </w:pPr>
    </w:p>
    <w:p w14:paraId="69174497">
      <w:pPr>
        <w:pStyle w:val="22"/>
        <w:ind w:left="0" w:leftChars="0" w:firstLine="0" w:firstLineChars="0"/>
        <w:rPr>
          <w:rFonts w:hint="eastAsia" w:ascii="宋体" w:hAnsi="宋体" w:eastAsia="宋体" w:cs="宋体"/>
          <w:color w:val="auto"/>
          <w:sz w:val="28"/>
          <w:szCs w:val="28"/>
        </w:rPr>
      </w:pPr>
    </w:p>
    <w:p w14:paraId="066194F5">
      <w:pPr>
        <w:pStyle w:val="22"/>
        <w:ind w:left="0" w:leftChars="0" w:firstLine="0" w:firstLineChars="0"/>
        <w:rPr>
          <w:rFonts w:hint="eastAsia" w:ascii="宋体" w:hAnsi="宋体" w:eastAsia="宋体" w:cs="宋体"/>
          <w:color w:val="auto"/>
          <w:sz w:val="28"/>
          <w:szCs w:val="28"/>
        </w:rPr>
      </w:pPr>
    </w:p>
    <w:p w14:paraId="5CF140A8">
      <w:pPr>
        <w:pStyle w:val="22"/>
        <w:rPr>
          <w:rFonts w:hint="eastAsia" w:ascii="宋体" w:hAnsi="宋体" w:eastAsia="宋体" w:cs="宋体"/>
          <w:color w:val="auto"/>
          <w:sz w:val="28"/>
          <w:szCs w:val="28"/>
        </w:rPr>
        <w:sectPr>
          <w:headerReference r:id="rId3" w:type="default"/>
          <w:pgSz w:w="11906" w:h="16838"/>
          <w:pgMar w:top="1440" w:right="1800" w:bottom="1440" w:left="1800" w:header="851" w:footer="992" w:gutter="0"/>
          <w:pgNumType w:fmt="decimal" w:start="1"/>
          <w:cols w:space="425" w:num="1"/>
          <w:docGrid w:type="lines" w:linePitch="312" w:charSpace="0"/>
        </w:sectPr>
      </w:pPr>
    </w:p>
    <w:p w14:paraId="55562CF2">
      <w:pPr>
        <w:pStyle w:val="11"/>
        <w:keepNext w:val="0"/>
        <w:keepLines w:val="0"/>
        <w:pageBreakBefore w:val="0"/>
        <w:widowControl/>
        <w:numPr>
          <w:ilvl w:val="0"/>
          <w:numId w:val="3"/>
        </w:numPr>
        <w:suppressLineNumbers w:val="0"/>
        <w:kinsoku/>
        <w:wordWrap w:val="0"/>
        <w:overflowPunct/>
        <w:topLinePunct w:val="0"/>
        <w:autoSpaceDE/>
        <w:autoSpaceDN/>
        <w:bidi w:val="0"/>
        <w:adjustRightInd/>
        <w:snapToGrid/>
        <w:spacing w:before="0" w:beforeAutospacing="0" w:after="0" w:afterAutospacing="0" w:line="360" w:lineRule="exact"/>
        <w:ind w:left="0" w:right="0" w:firstLine="720" w:firstLineChars="200"/>
        <w:jc w:val="center"/>
        <w:textAlignment w:val="auto"/>
        <w:rPr>
          <w:rFonts w:hint="eastAsia" w:ascii="宋体" w:hAnsi="宋体" w:eastAsia="宋体" w:cs="宋体"/>
          <w:snapToGrid w:val="0"/>
          <w:color w:val="auto"/>
          <w:kern w:val="0"/>
          <w:sz w:val="36"/>
          <w:szCs w:val="36"/>
          <w:lang w:val="en-US" w:eastAsia="zh-CN"/>
          <w14:textOutline w14:w="9461" w14:cap="sq" w14:cmpd="sng">
            <w14:solidFill>
              <w14:srgbClr w14:val="000000"/>
            </w14:solidFill>
            <w14:prstDash w14:val="solid"/>
            <w14:bevel/>
          </w14:textOutline>
        </w:rPr>
      </w:pPr>
      <w:bookmarkStart w:id="0" w:name="_Toc28359011"/>
      <w:bookmarkStart w:id="1" w:name="_Toc35393797"/>
      <w:r>
        <w:rPr>
          <w:rFonts w:hint="eastAsia" w:ascii="宋体" w:hAnsi="宋体" w:eastAsia="宋体" w:cs="宋体"/>
          <w:snapToGrid w:val="0"/>
          <w:color w:val="auto"/>
          <w:kern w:val="0"/>
          <w:sz w:val="36"/>
          <w:szCs w:val="36"/>
          <w:lang w:val="en-US" w:eastAsia="zh-CN"/>
          <w14:textOutline w14:w="9461" w14:cap="sq" w14:cmpd="sng">
            <w14:solidFill>
              <w14:srgbClr w14:val="000000"/>
            </w14:solidFill>
            <w14:prstDash w14:val="solid"/>
            <w14:bevel/>
          </w14:textOutline>
        </w:rPr>
        <w:t>询价公告</w:t>
      </w:r>
      <w:bookmarkEnd w:id="0"/>
      <w:bookmarkEnd w:id="1"/>
    </w:p>
    <w:p w14:paraId="4DD4B582">
      <w:pPr>
        <w:jc w:val="center"/>
        <w:rPr>
          <w:rFonts w:hint="eastAsia" w:ascii="华文中宋" w:hAnsi="华文中宋" w:eastAsia="华文中宋" w:cs="Times New Roman"/>
          <w:b/>
          <w:bCs/>
          <w:color w:val="auto"/>
          <w:kern w:val="44"/>
          <w:sz w:val="30"/>
          <w:szCs w:val="30"/>
          <w:lang w:val="en-US" w:eastAsia="zh-CN" w:bidi="ar-SA"/>
        </w:rPr>
      </w:pPr>
      <w:bookmarkStart w:id="2" w:name="_Toc6568"/>
      <w:r>
        <w:rPr>
          <w:rFonts w:hint="eastAsia" w:ascii="华文中宋" w:hAnsi="华文中宋" w:eastAsia="华文中宋" w:cs="Times New Roman"/>
          <w:b/>
          <w:bCs/>
          <w:color w:val="auto"/>
          <w:kern w:val="44"/>
          <w:sz w:val="30"/>
          <w:szCs w:val="30"/>
          <w:lang w:val="en-US" w:eastAsia="zh-CN" w:bidi="ar-SA"/>
        </w:rPr>
        <w:t>库车市现代农业科创中心棉花分子育种及新品种培育项目-仪器设备采购询价采购公告</w:t>
      </w:r>
    </w:p>
    <w:tbl>
      <w:tblPr>
        <w:tblStyle w:val="24"/>
        <w:tblW w:w="90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1"/>
      </w:tblGrid>
      <w:tr w14:paraId="1FED9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3" w:hRule="atLeast"/>
          <w:jc w:val="center"/>
        </w:trPr>
        <w:tc>
          <w:tcPr>
            <w:tcW w:w="9011" w:type="dxa"/>
            <w:noWrap w:val="0"/>
            <w:vAlign w:val="top"/>
          </w:tcPr>
          <w:p w14:paraId="34CC6F2C">
            <w:pPr>
              <w:rPr>
                <w:rFonts w:hint="eastAsia" w:ascii="宋体" w:hAnsi="宋体" w:eastAsia="宋体" w:cs="宋体"/>
                <w:color w:val="auto"/>
                <w:sz w:val="28"/>
                <w:szCs w:val="28"/>
              </w:rPr>
            </w:pPr>
            <w:bookmarkStart w:id="3" w:name="_Toc35393798"/>
            <w:bookmarkStart w:id="4" w:name="_Toc35393629"/>
            <w:bookmarkStart w:id="5" w:name="_Toc28359012"/>
            <w:bookmarkStart w:id="6" w:name="_Toc28359089"/>
            <w:r>
              <w:rPr>
                <w:rFonts w:hint="eastAsia" w:ascii="宋体" w:hAnsi="宋体" w:eastAsia="宋体" w:cs="宋体"/>
                <w:color w:val="auto"/>
                <w:sz w:val="28"/>
                <w:szCs w:val="28"/>
              </w:rPr>
              <w:t>项目概况</w:t>
            </w:r>
          </w:p>
          <w:p w14:paraId="4DB89EBD">
            <w:pPr>
              <w:ind w:firstLine="600" w:firstLineChars="200"/>
              <w:rPr>
                <w:rFonts w:hint="eastAsia" w:ascii="仿宋" w:hAnsi="仿宋" w:eastAsia="仿宋" w:cs="仿宋"/>
                <w:color w:val="auto"/>
                <w:sz w:val="28"/>
                <w:szCs w:val="28"/>
                <w:u w:val="single"/>
                <w:lang w:val="en-US" w:eastAsia="zh-CN"/>
              </w:rPr>
            </w:pPr>
            <w:r>
              <w:rPr>
                <w:rFonts w:hint="eastAsia" w:ascii="宋体" w:hAnsi="宋体" w:eastAsia="宋体" w:cs="宋体"/>
                <w:b w:val="0"/>
                <w:bCs/>
                <w:color w:val="000000" w:themeColor="text1"/>
                <w:sz w:val="30"/>
                <w:szCs w:val="30"/>
                <w:lang w:val="en-US" w:eastAsia="zh-CN"/>
                <w14:textFill>
                  <w14:solidFill>
                    <w14:schemeClr w14:val="tx1"/>
                  </w14:solidFill>
                </w14:textFill>
              </w:rPr>
              <w:t>库车市现代农业科创中心棉花分子育种及新品种培育项目-仪器设备采购</w:t>
            </w:r>
            <w:r>
              <w:rPr>
                <w:rFonts w:hint="eastAsia" w:ascii="宋体" w:hAnsi="宋体" w:eastAsia="宋体" w:cs="宋体"/>
                <w:color w:val="000000" w:themeColor="text1"/>
                <w:sz w:val="28"/>
                <w:szCs w:val="28"/>
                <w14:textFill>
                  <w14:solidFill>
                    <w14:schemeClr w14:val="tx1"/>
                  </w14:solidFill>
                </w14:textFill>
              </w:rPr>
              <w:t>的潜在供应商应在</w:t>
            </w:r>
            <w:r>
              <w:rPr>
                <w:rFonts w:hint="eastAsia" w:ascii="宋体" w:hAnsi="宋体" w:eastAsia="宋体" w:cs="宋体"/>
                <w:color w:val="000000" w:themeColor="text1"/>
                <w:sz w:val="28"/>
                <w:szCs w:val="28"/>
                <w:highlight w:val="none"/>
                <w14:textFill>
                  <w14:solidFill>
                    <w14:schemeClr w14:val="tx1"/>
                  </w14:solidFill>
                </w14:textFill>
              </w:rPr>
              <w:t>政采</w:t>
            </w:r>
            <w:r>
              <w:rPr>
                <w:rFonts w:hint="eastAsia" w:ascii="宋体" w:hAnsi="宋体" w:eastAsia="宋体" w:cs="宋体"/>
                <w:color w:val="auto"/>
                <w:sz w:val="28"/>
                <w:szCs w:val="28"/>
                <w:highlight w:val="none"/>
              </w:rPr>
              <w:t>云平台线上获取</w:t>
            </w:r>
            <w:r>
              <w:rPr>
                <w:rFonts w:hint="eastAsia" w:ascii="宋体" w:hAnsi="宋体" w:eastAsia="宋体" w:cs="宋体"/>
                <w:color w:val="auto"/>
                <w:sz w:val="28"/>
                <w:szCs w:val="28"/>
              </w:rPr>
              <w:t>采购文件，并于</w:t>
            </w:r>
            <w:r>
              <w:rPr>
                <w:rFonts w:hint="eastAsia" w:ascii="宋体" w:hAnsi="宋体" w:eastAsia="宋体" w:cs="宋体"/>
                <w:color w:val="auto"/>
                <w:sz w:val="28"/>
                <w:szCs w:val="28"/>
                <w:highlight w:val="none"/>
                <w:lang w:val="en-US" w:eastAsia="zh-CN"/>
              </w:rPr>
              <w:t>2025年3月11日上午10:30</w:t>
            </w:r>
            <w:r>
              <w:rPr>
                <w:rFonts w:hint="eastAsia" w:ascii="宋体" w:hAnsi="宋体" w:eastAsia="宋体" w:cs="宋体"/>
                <w:color w:val="auto"/>
                <w:sz w:val="28"/>
                <w:szCs w:val="28"/>
                <w:highlight w:val="none"/>
              </w:rPr>
              <w:t>（北京时间）</w:t>
            </w:r>
            <w:r>
              <w:rPr>
                <w:rFonts w:hint="eastAsia" w:ascii="宋体" w:hAnsi="宋体" w:eastAsia="宋体" w:cs="宋体"/>
                <w:color w:val="auto"/>
                <w:sz w:val="28"/>
                <w:szCs w:val="28"/>
              </w:rPr>
              <w:t>前提交响应文件。</w:t>
            </w:r>
          </w:p>
        </w:tc>
      </w:tr>
    </w:tbl>
    <w:p w14:paraId="1743AF03">
      <w:pPr>
        <w:rPr>
          <w:rFonts w:hint="eastAsia" w:ascii="仿宋" w:hAnsi="仿宋" w:eastAsia="仿宋" w:cs="仿宋"/>
          <w:b/>
          <w:bCs/>
          <w:color w:val="auto"/>
          <w:sz w:val="28"/>
          <w:szCs w:val="28"/>
        </w:rPr>
      </w:pPr>
      <w:r>
        <w:rPr>
          <w:rFonts w:hint="eastAsia" w:ascii="仿宋" w:hAnsi="仿宋" w:eastAsia="仿宋" w:cs="仿宋"/>
          <w:b/>
          <w:bCs/>
          <w:color w:val="auto"/>
          <w:sz w:val="28"/>
          <w:szCs w:val="28"/>
        </w:rPr>
        <w:t>一、项目基本情况</w:t>
      </w:r>
      <w:bookmarkEnd w:id="3"/>
      <w:bookmarkEnd w:id="4"/>
      <w:bookmarkEnd w:id="5"/>
      <w:bookmarkEnd w:id="6"/>
    </w:p>
    <w:p w14:paraId="118A8F11">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项目编号</w:t>
      </w:r>
      <w:r>
        <w:rPr>
          <w:rFonts w:hint="eastAsia" w:ascii="宋体" w:hAnsi="宋体" w:eastAsia="宋体" w:cs="宋体"/>
          <w:color w:val="auto"/>
          <w:sz w:val="28"/>
          <w:szCs w:val="28"/>
          <w:lang w:val="en-US" w:eastAsia="zh-CN"/>
        </w:rPr>
        <w:t>：KCX2025-WT020</w:t>
      </w:r>
    </w:p>
    <w:p w14:paraId="631F139B">
      <w:pPr>
        <w:rPr>
          <w:rFonts w:hint="eastAsia" w:ascii="宋体" w:hAnsi="宋体" w:eastAsia="宋体" w:cs="宋体"/>
          <w:b w:val="0"/>
          <w:bCs/>
          <w:color w:val="000000" w:themeColor="text1"/>
          <w:sz w:val="30"/>
          <w:szCs w:val="30"/>
          <w:lang w:val="en-US" w:eastAsia="zh-CN"/>
          <w14:textFill>
            <w14:solidFill>
              <w14:schemeClr w14:val="tx1"/>
            </w14:solidFill>
          </w14:textFill>
        </w:rPr>
      </w:pPr>
      <w:r>
        <w:rPr>
          <w:rFonts w:hint="eastAsia" w:ascii="宋体" w:hAnsi="宋体" w:eastAsia="宋体" w:cs="宋体"/>
          <w:color w:val="auto"/>
          <w:sz w:val="28"/>
          <w:szCs w:val="28"/>
        </w:rPr>
        <w:t>项目名称：</w:t>
      </w:r>
      <w:r>
        <w:rPr>
          <w:rFonts w:hint="eastAsia" w:ascii="宋体" w:hAnsi="宋体" w:eastAsia="宋体" w:cs="宋体"/>
          <w:color w:val="auto"/>
          <w:sz w:val="28"/>
          <w:szCs w:val="28"/>
          <w:lang w:val="en-US" w:eastAsia="zh-CN"/>
        </w:rPr>
        <w:t>库车市现代农业科创中心棉花分子育种及新品种培育项目-仪器设备采购</w:t>
      </w:r>
    </w:p>
    <w:p w14:paraId="0D0A8F42">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采购方式：</w:t>
      </w:r>
      <w:r>
        <w:rPr>
          <w:rFonts w:hint="eastAsia" w:ascii="宋体" w:hAnsi="宋体" w:eastAsia="宋体" w:cs="宋体"/>
          <w:color w:val="auto"/>
          <w:sz w:val="28"/>
          <w:szCs w:val="28"/>
          <w:lang w:val="en-US" w:eastAsia="zh-CN"/>
        </w:rPr>
        <w:t>询价</w:t>
      </w:r>
    </w:p>
    <w:p w14:paraId="6C39A26B">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预算金额：</w:t>
      </w:r>
      <w:r>
        <w:rPr>
          <w:rFonts w:hint="eastAsia" w:ascii="宋体" w:hAnsi="宋体" w:eastAsia="宋体" w:cs="宋体"/>
          <w:color w:val="auto"/>
          <w:sz w:val="28"/>
          <w:szCs w:val="28"/>
          <w:lang w:val="en-US" w:eastAsia="zh-CN"/>
        </w:rPr>
        <w:t>100万元</w:t>
      </w:r>
    </w:p>
    <w:p w14:paraId="55D28013">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最高限价：</w:t>
      </w:r>
      <w:r>
        <w:rPr>
          <w:rFonts w:hint="eastAsia" w:ascii="宋体" w:hAnsi="宋体" w:eastAsia="宋体" w:cs="宋体"/>
          <w:color w:val="auto"/>
          <w:sz w:val="28"/>
          <w:szCs w:val="28"/>
          <w:lang w:val="en-US" w:eastAsia="zh-CN"/>
        </w:rPr>
        <w:t>100万元</w:t>
      </w:r>
    </w:p>
    <w:p w14:paraId="7DB49EDB">
      <w:pPr>
        <w:rPr>
          <w:rFonts w:hint="eastAsia" w:ascii="宋体" w:hAnsi="宋体" w:eastAsia="宋体" w:cs="宋体"/>
          <w:color w:val="auto"/>
          <w:sz w:val="28"/>
          <w:szCs w:val="28"/>
        </w:rPr>
      </w:pPr>
      <w:r>
        <w:rPr>
          <w:rFonts w:hint="eastAsia" w:ascii="宋体" w:hAnsi="宋体" w:eastAsia="宋体" w:cs="宋体"/>
          <w:color w:val="auto"/>
          <w:sz w:val="28"/>
          <w:szCs w:val="28"/>
        </w:rPr>
        <w:t>采购需求：</w:t>
      </w:r>
    </w:p>
    <w:p w14:paraId="63A92906">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数量：1</w:t>
      </w:r>
    </w:p>
    <w:p w14:paraId="78C8CF4E">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单位：批</w:t>
      </w:r>
    </w:p>
    <w:p w14:paraId="44C7A466">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简要规格描述：多功能基因分型系统设备、全自动核酸蛋白分析系统设备（详见采购清单）</w:t>
      </w:r>
    </w:p>
    <w:p w14:paraId="7B26BB95">
      <w:pPr>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val="zh-CN"/>
        </w:rPr>
        <w:t>供货期</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eastAsia="zh-CN"/>
        </w:rPr>
        <w:t>合同签定后</w:t>
      </w:r>
      <w:r>
        <w:rPr>
          <w:rFonts w:hint="eastAsia" w:ascii="宋体" w:hAnsi="宋体" w:eastAsia="宋体" w:cs="宋体"/>
          <w:color w:val="auto"/>
          <w:sz w:val="28"/>
          <w:szCs w:val="28"/>
          <w:highlight w:val="none"/>
          <w:lang w:val="en-US" w:eastAsia="zh-CN"/>
        </w:rPr>
        <w:t>10</w:t>
      </w:r>
      <w:r>
        <w:rPr>
          <w:rFonts w:hint="eastAsia" w:ascii="宋体" w:hAnsi="宋体" w:eastAsia="宋体" w:cs="宋体"/>
          <w:color w:val="auto"/>
          <w:sz w:val="28"/>
          <w:szCs w:val="28"/>
          <w:highlight w:val="none"/>
          <w:lang w:eastAsia="zh-CN"/>
        </w:rPr>
        <w:t>日内。</w:t>
      </w:r>
    </w:p>
    <w:p w14:paraId="4FAB08A7">
      <w:pPr>
        <w:rPr>
          <w:rFonts w:hint="eastAsia" w:ascii="宋体" w:hAnsi="宋体" w:eastAsia="宋体" w:cs="宋体"/>
          <w:color w:val="auto"/>
          <w:sz w:val="28"/>
          <w:szCs w:val="28"/>
        </w:rPr>
      </w:pPr>
      <w:r>
        <w:rPr>
          <w:rFonts w:hint="eastAsia" w:ascii="宋体" w:hAnsi="宋体" w:eastAsia="宋体" w:cs="宋体"/>
          <w:color w:val="auto"/>
          <w:sz w:val="28"/>
          <w:szCs w:val="28"/>
        </w:rPr>
        <w:t>本项目（否）接受联合体。</w:t>
      </w:r>
    </w:p>
    <w:p w14:paraId="111EA8B7">
      <w:pPr>
        <w:rPr>
          <w:rFonts w:hint="eastAsia" w:ascii="仿宋" w:hAnsi="仿宋" w:eastAsia="仿宋" w:cs="仿宋"/>
          <w:b/>
          <w:bCs/>
          <w:color w:val="auto"/>
          <w:sz w:val="28"/>
          <w:szCs w:val="28"/>
        </w:rPr>
      </w:pPr>
      <w:bookmarkStart w:id="7" w:name="_Toc35393630"/>
      <w:bookmarkStart w:id="8" w:name="_Toc35393799"/>
      <w:bookmarkStart w:id="9" w:name="_Toc28359013"/>
      <w:bookmarkStart w:id="10" w:name="_Toc28359090"/>
      <w:r>
        <w:rPr>
          <w:rFonts w:hint="eastAsia" w:ascii="仿宋" w:hAnsi="仿宋" w:eastAsia="仿宋" w:cs="仿宋"/>
          <w:b/>
          <w:bCs/>
          <w:color w:val="auto"/>
          <w:sz w:val="28"/>
          <w:szCs w:val="28"/>
        </w:rPr>
        <w:t>二、申请人的资格要求：</w:t>
      </w:r>
      <w:bookmarkEnd w:id="7"/>
      <w:bookmarkEnd w:id="8"/>
      <w:bookmarkEnd w:id="9"/>
      <w:bookmarkEnd w:id="10"/>
    </w:p>
    <w:p w14:paraId="3EAD5B9B">
      <w:pPr>
        <w:rPr>
          <w:rFonts w:hint="eastAsia" w:ascii="宋体" w:hAnsi="宋体" w:eastAsia="宋体" w:cs="宋体"/>
          <w:color w:val="auto"/>
          <w:sz w:val="28"/>
          <w:szCs w:val="28"/>
        </w:rPr>
      </w:pPr>
      <w:r>
        <w:rPr>
          <w:rFonts w:hint="eastAsia" w:ascii="宋体" w:hAnsi="宋体" w:eastAsia="宋体" w:cs="宋体"/>
          <w:color w:val="auto"/>
          <w:sz w:val="28"/>
          <w:szCs w:val="28"/>
        </w:rPr>
        <w:t>1.满足《中华人民共和国政府采购法》第二十二条规定；</w:t>
      </w:r>
    </w:p>
    <w:p w14:paraId="1D5D9E0C">
      <w:pPr>
        <w:rPr>
          <w:rFonts w:hint="eastAsia" w:ascii="宋体" w:hAnsi="宋体" w:eastAsia="宋体" w:cs="宋体"/>
          <w:color w:val="auto"/>
          <w:sz w:val="28"/>
          <w:szCs w:val="28"/>
        </w:rPr>
      </w:pPr>
      <w:bookmarkStart w:id="11" w:name="_Toc28359091"/>
      <w:bookmarkStart w:id="12" w:name="_Toc28359014"/>
      <w:r>
        <w:rPr>
          <w:rFonts w:hint="eastAsia" w:ascii="宋体" w:hAnsi="宋体" w:eastAsia="宋体" w:cs="宋体"/>
          <w:color w:val="auto"/>
          <w:sz w:val="28"/>
          <w:szCs w:val="28"/>
        </w:rPr>
        <w:t>2.落实政府采购政策需满足的资格要求：</w:t>
      </w:r>
    </w:p>
    <w:p w14:paraId="2966C2B8">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（1）财政部、工业和信息化部关于印发《政府采购促进中小企业发展管理办法》的通知（财库〔2020〕46号）；</w:t>
      </w:r>
    </w:p>
    <w:p w14:paraId="4C7F673A">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（2）《财政部、司法部关于政府采购支持监狱企业发展有关问题的通知》（财库〔2014〕68号）；</w:t>
      </w:r>
    </w:p>
    <w:p w14:paraId="7E230F93">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（3）财政部 生态环境部关于印发环境标志产品政府采购品目清单的通知（财库〔2019〕18号）；</w:t>
      </w:r>
    </w:p>
    <w:p w14:paraId="3DF66E87">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（4）《财政部 民政部中国残疾人联合会关于促进残疾人就业政府采购政策的通知》财库〔2017〕141号。</w:t>
      </w:r>
    </w:p>
    <w:p w14:paraId="1D36D45E">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财政部发展改革委生态环境部市场监管总局关于调整优化节能产品环境标志产品政府采购执行机制的通知》（财库〔2019〕9号），投标产品遵照《关于印发节能产品政府采购品目清单的通知》（财库〔2019〕19号）相关规定执行。</w:t>
      </w:r>
    </w:p>
    <w:p w14:paraId="5EC3A559">
      <w:pPr>
        <w:rPr>
          <w:rFonts w:hint="eastAsia" w:ascii="宋体" w:hAnsi="宋体" w:eastAsia="宋体" w:cs="宋体"/>
          <w:color w:val="auto"/>
          <w:sz w:val="28"/>
          <w:szCs w:val="28"/>
        </w:rPr>
      </w:pPr>
      <w:r>
        <w:rPr>
          <w:rFonts w:hint="eastAsia" w:ascii="宋体" w:hAnsi="宋体" w:eastAsia="宋体" w:cs="宋体"/>
          <w:color w:val="auto"/>
          <w:sz w:val="28"/>
          <w:szCs w:val="28"/>
        </w:rPr>
        <w:t>3.本项目的特定资格要求：</w:t>
      </w:r>
      <w:bookmarkStart w:id="13" w:name="_Toc35393631"/>
      <w:bookmarkStart w:id="14" w:name="_Toc35393800"/>
    </w:p>
    <w:p w14:paraId="4ECC5225">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具有独立承担民事责任的能力：提供在中华人民共和国境内注册的法人或其他组织的营业执照或事业单位法人证书或社会团体法人登记证书复印件，如投标人为自然人的提供自然人身份证明复印件；如国家另有规定的，则从其定；</w:t>
      </w:r>
    </w:p>
    <w:p w14:paraId="3CEF4C9D">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（2）法人代表或其委托代理人应具备</w:t>
      </w:r>
      <w:r>
        <w:rPr>
          <w:rFonts w:hint="eastAsia" w:ascii="宋体" w:hAnsi="宋体" w:eastAsia="宋体" w:cs="宋体"/>
          <w:color w:val="auto"/>
          <w:sz w:val="28"/>
          <w:szCs w:val="28"/>
          <w:highlight w:val="none"/>
          <w:lang w:val="en-US" w:eastAsia="zh-CN"/>
        </w:rPr>
        <w:t>本人身份证</w:t>
      </w:r>
      <w:r>
        <w:rPr>
          <w:rFonts w:hint="eastAsia" w:ascii="宋体" w:hAnsi="宋体" w:eastAsia="宋体" w:cs="宋体"/>
          <w:color w:val="auto"/>
          <w:sz w:val="28"/>
          <w:szCs w:val="28"/>
          <w:lang w:val="en-US" w:eastAsia="zh-CN"/>
        </w:rPr>
        <w:t>复印件，委托代理人还应具备《法人代表授权委托书》原件扫描件；</w:t>
      </w:r>
    </w:p>
    <w:p w14:paraId="6F488C44">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（3）具有近三个月(连续)的社保(含授权委托人的社保缴纳明细，退休人员需提供退休证明)和近三个月(连续)的完税证明；</w:t>
      </w:r>
      <w:r>
        <w:rPr>
          <w:rFonts w:hint="eastAsia" w:ascii="宋体" w:hAnsi="宋体" w:eastAsia="宋体" w:cs="宋体"/>
          <w:color w:val="auto"/>
          <w:sz w:val="28"/>
          <w:szCs w:val="28"/>
          <w:highlight w:val="none"/>
          <w:lang w:val="en-US" w:eastAsia="zh-CN"/>
        </w:rPr>
        <w:t>近两年度任一年度</w:t>
      </w:r>
      <w:r>
        <w:rPr>
          <w:rFonts w:hint="eastAsia" w:ascii="宋体" w:hAnsi="宋体" w:eastAsia="宋体" w:cs="宋体"/>
          <w:color w:val="auto"/>
          <w:sz w:val="28"/>
          <w:szCs w:val="28"/>
          <w:lang w:val="en-US" w:eastAsia="zh-CN"/>
        </w:rPr>
        <w:t>的财务审计报告或财务报表(成立不足一年的提供成立至今的财务报表，包含资产负债表、现金流量表、利润表)；</w:t>
      </w:r>
    </w:p>
    <w:p w14:paraId="43874D87">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（4）供应商如在“信用中国”网站和“中国政府采购网”被列入严重违法失信行为记录名单的（尚在处罚期内的），将拒绝其参加本次政府采购活动；</w:t>
      </w:r>
    </w:p>
    <w:p w14:paraId="61E09D9D">
      <w:pPr>
        <w:rPr>
          <w:rFonts w:hint="eastAsia" w:ascii="仿宋" w:hAnsi="仿宋" w:eastAsia="仿宋" w:cs="仿宋"/>
          <w:b/>
          <w:bCs/>
          <w:color w:val="auto"/>
          <w:sz w:val="28"/>
          <w:szCs w:val="28"/>
        </w:rPr>
      </w:pPr>
      <w:r>
        <w:rPr>
          <w:rFonts w:hint="eastAsia" w:ascii="仿宋" w:hAnsi="仿宋" w:eastAsia="仿宋" w:cs="仿宋"/>
          <w:b/>
          <w:bCs/>
          <w:color w:val="auto"/>
          <w:sz w:val="28"/>
          <w:szCs w:val="28"/>
        </w:rPr>
        <w:t>三、获取采购文件</w:t>
      </w:r>
      <w:bookmarkEnd w:id="11"/>
      <w:bookmarkEnd w:id="12"/>
      <w:bookmarkEnd w:id="13"/>
      <w:bookmarkEnd w:id="14"/>
    </w:p>
    <w:p w14:paraId="34FD835D">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时间：</w:t>
      </w:r>
      <w:r>
        <w:rPr>
          <w:rFonts w:hint="eastAsia" w:ascii="宋体" w:hAnsi="宋体" w:eastAsia="宋体" w:cs="宋体"/>
          <w:color w:val="auto"/>
          <w:sz w:val="28"/>
          <w:szCs w:val="28"/>
          <w:highlight w:val="none"/>
          <w:lang w:val="en-US" w:eastAsia="zh-CN"/>
        </w:rPr>
        <w:t>2025</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rPr>
        <w:t>日至</w:t>
      </w:r>
      <w:r>
        <w:rPr>
          <w:rFonts w:hint="eastAsia" w:ascii="宋体" w:hAnsi="宋体" w:eastAsia="宋体" w:cs="宋体"/>
          <w:color w:val="auto"/>
          <w:sz w:val="28"/>
          <w:szCs w:val="28"/>
          <w:highlight w:val="none"/>
          <w:lang w:val="en-US" w:eastAsia="zh-CN"/>
        </w:rPr>
        <w:t>2024</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lang w:val="en-US" w:eastAsia="zh-CN"/>
        </w:rPr>
        <w:t>10</w:t>
      </w:r>
      <w:r>
        <w:rPr>
          <w:rFonts w:hint="eastAsia" w:ascii="宋体" w:hAnsi="宋体" w:eastAsia="宋体" w:cs="宋体"/>
          <w:color w:val="auto"/>
          <w:sz w:val="28"/>
          <w:szCs w:val="28"/>
          <w:highlight w:val="none"/>
        </w:rPr>
        <w:t>日，每天上午10:00至14:00，下午1</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0至</w:t>
      </w:r>
      <w:r>
        <w:rPr>
          <w:rFonts w:hint="eastAsia" w:ascii="宋体" w:hAnsi="宋体" w:eastAsia="宋体" w:cs="宋体"/>
          <w:color w:val="auto"/>
          <w:sz w:val="28"/>
          <w:szCs w:val="28"/>
          <w:highlight w:val="none"/>
          <w:lang w:val="en-US" w:eastAsia="zh-CN"/>
        </w:rPr>
        <w:t>19</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0(北京时间，法定节假日除外)</w:t>
      </w:r>
    </w:p>
    <w:p w14:paraId="0F8A4FEC">
      <w:pPr>
        <w:rPr>
          <w:rFonts w:hint="eastAsia" w:ascii="宋体" w:hAnsi="宋体" w:eastAsia="宋体" w:cs="宋体"/>
          <w:color w:val="auto"/>
          <w:sz w:val="28"/>
          <w:szCs w:val="28"/>
        </w:rPr>
      </w:pPr>
      <w:r>
        <w:rPr>
          <w:rFonts w:hint="eastAsia" w:ascii="宋体" w:hAnsi="宋体" w:eastAsia="宋体" w:cs="宋体"/>
          <w:color w:val="auto"/>
          <w:sz w:val="28"/>
          <w:szCs w:val="28"/>
        </w:rPr>
        <w:t>地点：政采云线上平台</w:t>
      </w:r>
    </w:p>
    <w:p w14:paraId="7BCB0983">
      <w:pPr>
        <w:rPr>
          <w:rFonts w:hint="eastAsia" w:ascii="宋体" w:hAnsi="宋体" w:eastAsia="宋体" w:cs="宋体"/>
          <w:color w:val="auto"/>
          <w:sz w:val="28"/>
          <w:szCs w:val="28"/>
        </w:rPr>
      </w:pPr>
      <w:r>
        <w:rPr>
          <w:rFonts w:hint="eastAsia" w:ascii="宋体" w:hAnsi="宋体" w:eastAsia="宋体" w:cs="宋体"/>
          <w:color w:val="auto"/>
          <w:sz w:val="28"/>
          <w:szCs w:val="28"/>
        </w:rPr>
        <w:t>方式：</w:t>
      </w:r>
      <w:bookmarkStart w:id="15" w:name="_Toc35393632"/>
      <w:bookmarkStart w:id="16" w:name="_Toc28359092"/>
      <w:bookmarkStart w:id="17" w:name="_Toc28359015"/>
      <w:bookmarkStart w:id="18" w:name="_Toc35393801"/>
      <w:r>
        <w:rPr>
          <w:rFonts w:hint="eastAsia" w:ascii="宋体" w:hAnsi="宋体" w:eastAsia="宋体" w:cs="宋体"/>
          <w:color w:val="auto"/>
          <w:sz w:val="28"/>
          <w:szCs w:val="28"/>
        </w:rPr>
        <w:t xml:space="preserve">供应商登录政采云平台https://www.zcygov.cn/在线申请获取采购文件（进入“项目采购”应用，在获取采购文件菜单中选择项目，申请获取采购文件），或者点击采购公告底部潜在供应商“获取采购文件”，页面跳转后登陆，直接获取采购文件。 </w:t>
      </w:r>
    </w:p>
    <w:p w14:paraId="0B91C142">
      <w:pPr>
        <w:rPr>
          <w:rFonts w:hint="eastAsia" w:ascii="仿宋" w:hAnsi="仿宋" w:eastAsia="仿宋" w:cs="仿宋"/>
          <w:b/>
          <w:bCs/>
          <w:color w:val="auto"/>
          <w:sz w:val="28"/>
          <w:szCs w:val="28"/>
        </w:rPr>
      </w:pPr>
      <w:r>
        <w:rPr>
          <w:rFonts w:hint="eastAsia" w:ascii="仿宋" w:hAnsi="仿宋" w:eastAsia="仿宋" w:cs="仿宋"/>
          <w:b/>
          <w:bCs/>
          <w:color w:val="auto"/>
          <w:sz w:val="28"/>
          <w:szCs w:val="28"/>
        </w:rPr>
        <w:t>四、响应文件提交</w:t>
      </w:r>
      <w:bookmarkEnd w:id="15"/>
      <w:bookmarkEnd w:id="16"/>
      <w:bookmarkEnd w:id="17"/>
      <w:bookmarkEnd w:id="18"/>
    </w:p>
    <w:p w14:paraId="2AD83D6D">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截止时间：</w:t>
      </w:r>
      <w:r>
        <w:rPr>
          <w:rFonts w:hint="eastAsia" w:ascii="宋体" w:hAnsi="宋体" w:eastAsia="宋体" w:cs="宋体"/>
          <w:color w:val="auto"/>
          <w:sz w:val="28"/>
          <w:szCs w:val="28"/>
          <w:highlight w:val="none"/>
          <w:lang w:val="en-US" w:eastAsia="zh-CN"/>
        </w:rPr>
        <w:t>2025年3月11日上午10:30</w:t>
      </w:r>
      <w:r>
        <w:rPr>
          <w:rFonts w:hint="eastAsia" w:ascii="宋体" w:hAnsi="宋体" w:eastAsia="宋体" w:cs="宋体"/>
          <w:color w:val="auto"/>
          <w:sz w:val="28"/>
          <w:szCs w:val="28"/>
          <w:highlight w:val="none"/>
        </w:rPr>
        <w:t>（北京时间）</w:t>
      </w:r>
    </w:p>
    <w:p w14:paraId="6B3B2304">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地点：新疆政府采购网政采云平台</w:t>
      </w:r>
    </w:p>
    <w:p w14:paraId="44835F03">
      <w:pPr>
        <w:rPr>
          <w:rFonts w:hint="eastAsia" w:ascii="仿宋" w:hAnsi="仿宋" w:eastAsia="仿宋" w:cs="仿宋"/>
          <w:b/>
          <w:bCs/>
          <w:color w:val="auto"/>
          <w:sz w:val="28"/>
          <w:szCs w:val="28"/>
        </w:rPr>
      </w:pPr>
      <w:bookmarkStart w:id="19" w:name="_Toc28359016"/>
      <w:bookmarkStart w:id="20" w:name="_Toc35393802"/>
      <w:bookmarkStart w:id="21" w:name="_Toc28359093"/>
      <w:bookmarkStart w:id="22" w:name="_Toc35393633"/>
      <w:r>
        <w:rPr>
          <w:rFonts w:hint="eastAsia" w:ascii="仿宋" w:hAnsi="仿宋" w:eastAsia="仿宋" w:cs="仿宋"/>
          <w:b/>
          <w:bCs/>
          <w:color w:val="auto"/>
          <w:sz w:val="28"/>
          <w:szCs w:val="28"/>
        </w:rPr>
        <w:t>五、</w:t>
      </w:r>
      <w:bookmarkEnd w:id="19"/>
      <w:bookmarkEnd w:id="20"/>
      <w:bookmarkEnd w:id="21"/>
      <w:bookmarkEnd w:id="22"/>
      <w:r>
        <w:rPr>
          <w:rFonts w:hint="eastAsia" w:ascii="仿宋" w:hAnsi="仿宋" w:eastAsia="仿宋" w:cs="仿宋"/>
          <w:b/>
          <w:bCs/>
          <w:color w:val="auto"/>
          <w:sz w:val="28"/>
          <w:szCs w:val="28"/>
        </w:rPr>
        <w:t>响应文件开启</w:t>
      </w:r>
    </w:p>
    <w:p w14:paraId="32FFA8C5">
      <w:pP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时间：</w:t>
      </w:r>
      <w:r>
        <w:rPr>
          <w:rFonts w:hint="eastAsia" w:ascii="宋体" w:hAnsi="宋体" w:eastAsia="宋体" w:cs="宋体"/>
          <w:color w:val="auto"/>
          <w:sz w:val="28"/>
          <w:szCs w:val="28"/>
          <w:highlight w:val="none"/>
          <w:lang w:val="en-US" w:eastAsia="zh-CN"/>
        </w:rPr>
        <w:t>2025年3月11日上午10:30</w:t>
      </w:r>
      <w:r>
        <w:rPr>
          <w:rFonts w:hint="eastAsia" w:ascii="宋体" w:hAnsi="宋体" w:eastAsia="宋体" w:cs="宋体"/>
          <w:color w:val="auto"/>
          <w:sz w:val="28"/>
          <w:szCs w:val="28"/>
          <w:highlight w:val="none"/>
        </w:rPr>
        <w:t>（北京时间）</w:t>
      </w:r>
    </w:p>
    <w:p w14:paraId="44EE2755">
      <w:pPr>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地点：投标人登录政采云平台https://www.zcygov.cn/，进入“项目采购-开标评标-右边选择对应项目点击“进入项目”进入开标大厅。</w:t>
      </w:r>
    </w:p>
    <w:p w14:paraId="4B8CAA62">
      <w:pPr>
        <w:rPr>
          <w:rFonts w:hint="eastAsia" w:ascii="仿宋" w:hAnsi="仿宋" w:eastAsia="仿宋" w:cs="仿宋"/>
          <w:b/>
          <w:bCs/>
          <w:color w:val="auto"/>
          <w:sz w:val="28"/>
          <w:szCs w:val="28"/>
        </w:rPr>
      </w:pPr>
      <w:bookmarkStart w:id="23" w:name="_Toc35393803"/>
      <w:bookmarkStart w:id="24" w:name="_Toc28359017"/>
      <w:bookmarkStart w:id="25" w:name="_Toc35393634"/>
      <w:bookmarkStart w:id="26" w:name="_Toc28359094"/>
      <w:r>
        <w:rPr>
          <w:rFonts w:hint="eastAsia" w:ascii="仿宋" w:hAnsi="仿宋" w:eastAsia="仿宋" w:cs="仿宋"/>
          <w:b/>
          <w:bCs/>
          <w:color w:val="auto"/>
          <w:sz w:val="28"/>
          <w:szCs w:val="28"/>
        </w:rPr>
        <w:t>六、公告期限</w:t>
      </w:r>
      <w:bookmarkEnd w:id="23"/>
      <w:bookmarkEnd w:id="24"/>
      <w:bookmarkEnd w:id="25"/>
      <w:bookmarkEnd w:id="26"/>
    </w:p>
    <w:p w14:paraId="6F53421B">
      <w:pPr>
        <w:rPr>
          <w:rFonts w:hint="eastAsia" w:ascii="宋体" w:hAnsi="宋体" w:eastAsia="宋体" w:cs="宋体"/>
          <w:color w:val="auto"/>
          <w:sz w:val="28"/>
          <w:szCs w:val="28"/>
        </w:rPr>
      </w:pPr>
      <w:r>
        <w:rPr>
          <w:rFonts w:hint="eastAsia" w:ascii="宋体" w:hAnsi="宋体" w:eastAsia="宋体" w:cs="宋体"/>
          <w:color w:val="auto"/>
          <w:sz w:val="28"/>
          <w:szCs w:val="28"/>
        </w:rPr>
        <w:t>自本公告发布之日起</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个工作日。</w:t>
      </w:r>
    </w:p>
    <w:p w14:paraId="162C44D5">
      <w:pPr>
        <w:rPr>
          <w:rFonts w:hint="eastAsia" w:ascii="仿宋" w:hAnsi="仿宋" w:eastAsia="仿宋" w:cs="仿宋"/>
          <w:b/>
          <w:bCs/>
          <w:color w:val="auto"/>
          <w:sz w:val="28"/>
          <w:szCs w:val="28"/>
        </w:rPr>
      </w:pPr>
      <w:bookmarkStart w:id="27" w:name="_Toc35393804"/>
      <w:bookmarkStart w:id="28" w:name="_Toc35393635"/>
      <w:r>
        <w:rPr>
          <w:rFonts w:hint="eastAsia" w:ascii="仿宋" w:hAnsi="仿宋" w:eastAsia="仿宋" w:cs="仿宋"/>
          <w:b/>
          <w:bCs/>
          <w:color w:val="auto"/>
          <w:sz w:val="28"/>
          <w:szCs w:val="28"/>
        </w:rPr>
        <w:t>七、其他补充事宜</w:t>
      </w:r>
      <w:bookmarkEnd w:id="27"/>
      <w:bookmarkEnd w:id="28"/>
    </w:p>
    <w:p w14:paraId="12237BF9">
      <w:pPr>
        <w:rPr>
          <w:rFonts w:hint="eastAsia" w:ascii="仿宋" w:hAnsi="仿宋" w:eastAsia="仿宋" w:cs="仿宋"/>
          <w:b/>
          <w:bCs/>
          <w:i w:val="0"/>
          <w:iCs w:val="0"/>
          <w:color w:val="auto"/>
          <w:sz w:val="28"/>
          <w:szCs w:val="28"/>
          <w:highlight w:val="none"/>
        </w:rPr>
      </w:pPr>
      <w:bookmarkStart w:id="29" w:name="_Toc28359018"/>
      <w:bookmarkStart w:id="30" w:name="_Toc35393636"/>
      <w:bookmarkStart w:id="31" w:name="_Toc35393805"/>
      <w:bookmarkStart w:id="32" w:name="_Toc28359095"/>
      <w:r>
        <w:rPr>
          <w:rFonts w:hint="eastAsia" w:ascii="仿宋" w:hAnsi="仿宋" w:eastAsia="仿宋" w:cs="仿宋"/>
          <w:b/>
          <w:bCs/>
          <w:i w:val="0"/>
          <w:iCs w:val="0"/>
          <w:color w:val="auto"/>
          <w:sz w:val="28"/>
          <w:szCs w:val="28"/>
          <w:highlight w:val="none"/>
        </w:rPr>
        <w:t>1、本项目实行网上投标，采用电子投标文件。</w:t>
      </w:r>
    </w:p>
    <w:p w14:paraId="3FD1E99D">
      <w:pPr>
        <w:rPr>
          <w:rFonts w:hint="eastAsia" w:ascii="仿宋" w:hAnsi="仿宋" w:eastAsia="仿宋" w:cs="仿宋"/>
          <w:b/>
          <w:bCs/>
          <w:i w:val="0"/>
          <w:iCs w:val="0"/>
          <w:color w:val="auto"/>
          <w:sz w:val="28"/>
          <w:szCs w:val="28"/>
          <w:highlight w:val="none"/>
        </w:rPr>
      </w:pPr>
      <w:r>
        <w:rPr>
          <w:rFonts w:hint="eastAsia" w:ascii="仿宋" w:hAnsi="仿宋" w:eastAsia="仿宋" w:cs="仿宋"/>
          <w:b/>
          <w:bCs/>
          <w:i w:val="0"/>
          <w:iCs w:val="0"/>
          <w:color w:val="auto"/>
          <w:sz w:val="28"/>
          <w:szCs w:val="28"/>
          <w:highlight w:val="none"/>
        </w:rPr>
        <w:t>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翔晟CA服务热线025-66085508。</w:t>
      </w:r>
    </w:p>
    <w:p w14:paraId="0089A858">
      <w:pPr>
        <w:rPr>
          <w:rFonts w:hint="eastAsia" w:ascii="仿宋" w:hAnsi="仿宋" w:eastAsia="仿宋" w:cs="仿宋"/>
          <w:b/>
          <w:bCs/>
          <w:i w:val="0"/>
          <w:iCs w:val="0"/>
          <w:color w:val="auto"/>
          <w:sz w:val="28"/>
          <w:szCs w:val="28"/>
          <w:highlight w:val="none"/>
        </w:rPr>
      </w:pPr>
      <w:r>
        <w:rPr>
          <w:rFonts w:hint="eastAsia" w:ascii="仿宋" w:hAnsi="仿宋" w:eastAsia="仿宋" w:cs="仿宋"/>
          <w:b/>
          <w:bCs/>
          <w:i w:val="0"/>
          <w:iCs w:val="0"/>
          <w:color w:val="auto"/>
          <w:sz w:val="28"/>
          <w:szCs w:val="28"/>
          <w:highlight w:val="none"/>
        </w:rPr>
        <w:t xml:space="preserve"> 3、供应商将政采云电子交易客户端下载、安装完成后，可通过账号密码或CA登录客户端进行投标文件的制作。在使用政采云投标客户端时，建议使用WIN7及以上操作系统。</w:t>
      </w:r>
    </w:p>
    <w:p w14:paraId="35CAE033">
      <w:pPr>
        <w:rPr>
          <w:rFonts w:hint="eastAsia" w:ascii="仿宋" w:hAnsi="仿宋" w:eastAsia="仿宋" w:cs="仿宋"/>
          <w:b/>
          <w:bCs/>
          <w:i w:val="0"/>
          <w:iCs w:val="0"/>
          <w:color w:val="auto"/>
          <w:sz w:val="28"/>
          <w:szCs w:val="28"/>
          <w:highlight w:val="none"/>
        </w:rPr>
      </w:pPr>
      <w:r>
        <w:rPr>
          <w:rFonts w:hint="eastAsia" w:ascii="仿宋" w:hAnsi="仿宋" w:eastAsia="仿宋" w:cs="仿宋"/>
          <w:b/>
          <w:bCs/>
          <w:i w:val="0"/>
          <w:iCs w:val="0"/>
          <w:color w:val="auto"/>
          <w:sz w:val="28"/>
          <w:szCs w:val="28"/>
          <w:highlight w:val="none"/>
        </w:rPr>
        <w:t>4、其他事项：1、请投标单位随时关注本项目的变更、答疑、澄清文件。</w:t>
      </w:r>
    </w:p>
    <w:p w14:paraId="75D48A93">
      <w:pPr>
        <w:rPr>
          <w:rFonts w:hint="eastAsia" w:ascii="仿宋" w:hAnsi="仿宋" w:eastAsia="仿宋" w:cs="仿宋"/>
          <w:b/>
          <w:bCs/>
          <w:i w:val="0"/>
          <w:iCs w:val="0"/>
          <w:color w:val="auto"/>
          <w:sz w:val="28"/>
          <w:szCs w:val="28"/>
          <w:highlight w:val="none"/>
        </w:rPr>
      </w:pPr>
      <w:r>
        <w:rPr>
          <w:rFonts w:hint="eastAsia" w:ascii="仿宋" w:hAnsi="仿宋" w:eastAsia="仿宋" w:cs="仿宋"/>
          <w:b/>
          <w:bCs/>
          <w:i w:val="0"/>
          <w:iCs w:val="0"/>
          <w:color w:val="auto"/>
          <w:sz w:val="28"/>
          <w:szCs w:val="28"/>
          <w:highlight w:val="none"/>
        </w:rPr>
        <w:t>2、本次采购项目采用电子交易方式，电子交易平台为“政府采购云平台（ www.zcygov.cn）”。供应商参与本项目电子交易活动前，应注册成为政府采购云平台供应商。编制电子响应文件前还需申领 CA 证书并绑定帐号。供应商应充分考虑完成平台注册、申领 CA 证书等所需的时间。因未注册入库、未办理 CA 数字证书等原因造成无法响应或响应失败等后果由供应商自行承担；</w:t>
      </w:r>
    </w:p>
    <w:p w14:paraId="4745515A">
      <w:pPr>
        <w:rPr>
          <w:rFonts w:hint="eastAsia" w:ascii="仿宋" w:hAnsi="仿宋" w:eastAsia="仿宋" w:cs="仿宋"/>
          <w:b/>
          <w:bCs/>
          <w:i w:val="0"/>
          <w:iCs w:val="0"/>
          <w:color w:val="auto"/>
          <w:sz w:val="28"/>
          <w:szCs w:val="28"/>
          <w:highlight w:val="none"/>
        </w:rPr>
      </w:pPr>
      <w:r>
        <w:rPr>
          <w:rFonts w:hint="eastAsia" w:ascii="仿宋" w:hAnsi="仿宋" w:eastAsia="仿宋" w:cs="仿宋"/>
          <w:b/>
          <w:bCs/>
          <w:i w:val="0"/>
          <w:iCs w:val="0"/>
          <w:color w:val="auto"/>
          <w:sz w:val="28"/>
          <w:szCs w:val="28"/>
          <w:highlight w:val="none"/>
        </w:rPr>
        <w:t>3、各政府采购供应商对不见面开评标系统的技术操作咨询，可通过https://edu.zcygov.cn/luban/xinjiang-e-biding 自助查询，也可在政采云帮助中心常见问题解答和操作流程讲解视频中自助查询，网址为： https://service.zcygov.cn/#/help，“项目采购”—“操作流程-电子招投标” —“政府采购项目电子交易管理操作指南-供应商”版面获取操作指南，同时对自助查询无法解决的问题可拨打 95763 客服电话。  特别提示：</w:t>
      </w:r>
    </w:p>
    <w:p w14:paraId="37CBE1A6">
      <w:pPr>
        <w:rPr>
          <w:rFonts w:hint="eastAsia" w:ascii="宋体" w:hAnsi="宋体" w:eastAsia="宋体" w:cs="宋体"/>
          <w:color w:val="auto"/>
          <w:sz w:val="28"/>
          <w:szCs w:val="28"/>
        </w:rPr>
      </w:pPr>
      <w:r>
        <w:rPr>
          <w:rFonts w:hint="eastAsia" w:ascii="宋体" w:hAnsi="宋体" w:eastAsia="宋体" w:cs="宋体"/>
          <w:color w:val="auto"/>
          <w:sz w:val="28"/>
          <w:szCs w:val="28"/>
        </w:rPr>
        <w:t>1、超过200万元的货物和服务采购项目、超过400万元的工程采购项目中适宜由中小企业提供的，预留该部分采购项目预算总额的40%以上专门面向中小企业采购，其中预留给小微企业的比例不低于60%。</w:t>
      </w:r>
    </w:p>
    <w:p w14:paraId="4C0221BB">
      <w:pPr>
        <w:rPr>
          <w:rFonts w:hint="eastAsia" w:ascii="宋体" w:hAnsi="宋体" w:eastAsia="宋体" w:cs="宋体"/>
          <w:color w:val="auto"/>
          <w:sz w:val="28"/>
          <w:szCs w:val="28"/>
        </w:rPr>
      </w:pPr>
      <w:r>
        <w:rPr>
          <w:rFonts w:hint="eastAsia" w:ascii="宋体" w:hAnsi="宋体" w:eastAsia="宋体" w:cs="宋体"/>
          <w:color w:val="auto"/>
          <w:sz w:val="28"/>
          <w:szCs w:val="28"/>
        </w:rPr>
        <w:t>2、对于未预留份额专门面向中小企业的采购项目，以及预留份额项目中的非预留部分采购包，采购人、采购代理机构应当对符合规定的小微企业报价给予10%~20%（工程项目为6%~10%）的扣除，用扣除后的价格参加评审。适用招标投标法的政府采购工程建设项目，采用综合评估法但未采用低价优先法计算价格分的，评标时应当在采用原报价进行评分的基础上增加其价格得分的6%~10%作为其价格分。</w:t>
      </w:r>
    </w:p>
    <w:p w14:paraId="519B5EBE">
      <w:pPr>
        <w:rPr>
          <w:rFonts w:hint="eastAsia" w:ascii="宋体" w:hAnsi="宋体" w:eastAsia="宋体" w:cs="宋体"/>
          <w:color w:val="auto"/>
          <w:sz w:val="28"/>
          <w:szCs w:val="28"/>
        </w:rPr>
      </w:pPr>
      <w:r>
        <w:rPr>
          <w:rFonts w:hint="eastAsia" w:ascii="宋体" w:hAnsi="宋体" w:eastAsia="宋体" w:cs="宋体"/>
          <w:color w:val="auto"/>
          <w:sz w:val="28"/>
          <w:szCs w:val="28"/>
        </w:rPr>
        <w:t>3、接受大中型企业与小微企业组成联合体或者允许大中型企业向一家或者多家小微企业分包的采购项目，对于联合协议或者分包意向协议约定小微企业的合同份额占到合同总金额40%以上的，采购人、采购代理机构应当对联合体或者大中型企业的报价给予4%~6%（工程项目为2%~4%）的扣除，用扣除后的价格参加评审。适用招标投标法的政府采购工程建设项目，采用综合评估法但未采用低价优先法计算价格分的，评标时应当在采用原报价进行评分的基础上增加其价格得分的2%~4%作为其价格分。</w:t>
      </w:r>
    </w:p>
    <w:p w14:paraId="076375E8">
      <w:pPr>
        <w:rPr>
          <w:rFonts w:hint="eastAsia" w:ascii="仿宋" w:hAnsi="仿宋" w:eastAsia="仿宋" w:cs="仿宋"/>
          <w:b/>
          <w:bCs/>
          <w:color w:val="auto"/>
          <w:sz w:val="28"/>
          <w:szCs w:val="28"/>
        </w:rPr>
      </w:pPr>
      <w:r>
        <w:rPr>
          <w:rFonts w:hint="eastAsia" w:ascii="仿宋" w:hAnsi="仿宋" w:eastAsia="仿宋" w:cs="仿宋"/>
          <w:b/>
          <w:bCs/>
          <w:color w:val="auto"/>
          <w:sz w:val="28"/>
          <w:szCs w:val="28"/>
        </w:rPr>
        <w:t>八、凡对本次采购提出询问，请按以下方式联系。</w:t>
      </w:r>
      <w:bookmarkEnd w:id="29"/>
      <w:bookmarkEnd w:id="30"/>
      <w:bookmarkEnd w:id="31"/>
      <w:bookmarkEnd w:id="32"/>
    </w:p>
    <w:p w14:paraId="00576DC8">
      <w:pPr>
        <w:rPr>
          <w:rFonts w:hint="eastAsia" w:ascii="宋体" w:hAnsi="宋体" w:eastAsia="宋体" w:cs="宋体"/>
          <w:color w:val="auto"/>
          <w:sz w:val="28"/>
          <w:szCs w:val="28"/>
        </w:rPr>
      </w:pPr>
      <w:bookmarkStart w:id="33" w:name="_Toc28359019"/>
      <w:bookmarkStart w:id="34" w:name="_Toc35393637"/>
      <w:bookmarkStart w:id="35" w:name="_Toc35393806"/>
      <w:bookmarkStart w:id="36" w:name="_Toc28359096"/>
      <w:r>
        <w:rPr>
          <w:rFonts w:hint="eastAsia" w:ascii="宋体" w:hAnsi="宋体" w:eastAsia="宋体" w:cs="宋体"/>
          <w:color w:val="auto"/>
          <w:sz w:val="28"/>
          <w:szCs w:val="28"/>
        </w:rPr>
        <w:t>1.采购人信息</w:t>
      </w:r>
      <w:bookmarkEnd w:id="33"/>
      <w:bookmarkEnd w:id="34"/>
      <w:bookmarkEnd w:id="35"/>
      <w:bookmarkEnd w:id="36"/>
    </w:p>
    <w:p w14:paraId="0FF89ECE">
      <w:pPr>
        <w:rPr>
          <w:rFonts w:hint="default" w:ascii="宋体" w:hAnsi="宋体" w:eastAsia="宋体" w:cs="宋体"/>
          <w:color w:val="auto"/>
          <w:sz w:val="28"/>
          <w:szCs w:val="28"/>
          <w:lang w:val="en-US"/>
        </w:rPr>
      </w:pPr>
      <w:r>
        <w:rPr>
          <w:rFonts w:hint="eastAsia" w:ascii="宋体" w:hAnsi="宋体" w:eastAsia="宋体" w:cs="宋体"/>
          <w:color w:val="auto"/>
          <w:sz w:val="28"/>
          <w:szCs w:val="28"/>
        </w:rPr>
        <w:t>名    称：</w:t>
      </w:r>
      <w:r>
        <w:rPr>
          <w:rFonts w:hint="eastAsia" w:ascii="宋体" w:hAnsi="宋体" w:eastAsia="宋体" w:cs="宋体"/>
          <w:color w:val="auto"/>
          <w:sz w:val="28"/>
          <w:szCs w:val="28"/>
          <w:lang w:val="en-US" w:eastAsia="zh-CN"/>
        </w:rPr>
        <w:t>库车市农业农村局</w:t>
      </w:r>
    </w:p>
    <w:p w14:paraId="29669A5E">
      <w:pP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地    址：</w:t>
      </w:r>
      <w:r>
        <w:rPr>
          <w:rFonts w:hint="eastAsia" w:ascii="宋体" w:hAnsi="宋体" w:eastAsia="宋体" w:cs="宋体"/>
          <w:color w:val="auto"/>
          <w:sz w:val="28"/>
          <w:szCs w:val="28"/>
          <w:lang w:val="en-US" w:eastAsia="zh-CN"/>
        </w:rPr>
        <w:t>库车市天山东路55号</w:t>
      </w:r>
    </w:p>
    <w:p w14:paraId="775C17FA">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联系方式：</w:t>
      </w:r>
      <w:bookmarkStart w:id="37" w:name="_Toc35393807"/>
      <w:bookmarkStart w:id="38" w:name="_Toc28359097"/>
      <w:bookmarkStart w:id="39" w:name="_Toc35393638"/>
      <w:bookmarkStart w:id="40" w:name="_Toc28359020"/>
      <w:r>
        <w:rPr>
          <w:rFonts w:hint="eastAsia" w:ascii="宋体" w:hAnsi="宋体" w:eastAsia="宋体" w:cs="宋体"/>
          <w:color w:val="auto"/>
          <w:sz w:val="28"/>
          <w:szCs w:val="28"/>
          <w:lang w:val="en-US" w:eastAsia="zh-CN"/>
        </w:rPr>
        <w:t>15770072660</w:t>
      </w:r>
    </w:p>
    <w:p w14:paraId="3084FCF3">
      <w:pPr>
        <w:rPr>
          <w:rFonts w:hint="eastAsia" w:ascii="宋体" w:hAnsi="宋体" w:eastAsia="宋体" w:cs="宋体"/>
          <w:color w:val="auto"/>
          <w:sz w:val="28"/>
          <w:szCs w:val="28"/>
        </w:rPr>
      </w:pPr>
      <w:r>
        <w:rPr>
          <w:rFonts w:hint="eastAsia" w:ascii="宋体" w:hAnsi="宋体" w:eastAsia="宋体" w:cs="宋体"/>
          <w:color w:val="auto"/>
          <w:sz w:val="28"/>
          <w:szCs w:val="28"/>
        </w:rPr>
        <w:t>2.采购代理机构信息</w:t>
      </w:r>
      <w:bookmarkEnd w:id="37"/>
      <w:bookmarkEnd w:id="38"/>
      <w:bookmarkEnd w:id="39"/>
      <w:bookmarkEnd w:id="40"/>
    </w:p>
    <w:p w14:paraId="2F9DF1CC">
      <w:pPr>
        <w:rPr>
          <w:rFonts w:hint="eastAsia" w:ascii="宋体" w:hAnsi="宋体" w:eastAsia="宋体" w:cs="宋体"/>
          <w:color w:val="auto"/>
          <w:sz w:val="28"/>
          <w:szCs w:val="28"/>
          <w:lang w:eastAsia="zh-CN"/>
        </w:rPr>
      </w:pPr>
      <w:r>
        <w:rPr>
          <w:rFonts w:hint="eastAsia" w:ascii="宋体" w:hAnsi="宋体" w:eastAsia="宋体" w:cs="宋体"/>
          <w:color w:val="auto"/>
          <w:sz w:val="28"/>
          <w:szCs w:val="28"/>
        </w:rPr>
        <w:t>招标代理机构：</w:t>
      </w:r>
      <w:r>
        <w:rPr>
          <w:rFonts w:hint="eastAsia" w:ascii="宋体" w:hAnsi="宋体" w:eastAsia="宋体" w:cs="宋体"/>
          <w:color w:val="auto"/>
          <w:sz w:val="28"/>
          <w:szCs w:val="28"/>
          <w:lang w:val="en-US" w:eastAsia="zh-CN"/>
        </w:rPr>
        <w:t>阿克苏地区宇麒纵横工程项目管理有限公司</w:t>
      </w:r>
    </w:p>
    <w:p w14:paraId="2D85DCFF">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rPr>
        <w:t>地址：</w:t>
      </w:r>
      <w:r>
        <w:rPr>
          <w:rFonts w:hint="eastAsia" w:ascii="宋体" w:hAnsi="宋体" w:eastAsia="宋体" w:cs="宋体"/>
          <w:color w:val="auto"/>
          <w:sz w:val="28"/>
          <w:szCs w:val="28"/>
          <w:lang w:val="en-US" w:eastAsia="zh-CN"/>
        </w:rPr>
        <w:t>新疆阿克苏地区阿克苏市栏杆街道迎宾社区解放北路3号国泰城市公馆C座1单元16楼</w:t>
      </w:r>
    </w:p>
    <w:p w14:paraId="4C4698F2">
      <w:pP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联系</w:t>
      </w:r>
      <w:r>
        <w:rPr>
          <w:rFonts w:hint="eastAsia" w:ascii="宋体" w:hAnsi="宋体" w:eastAsia="宋体" w:cs="宋体"/>
          <w:color w:val="auto"/>
          <w:sz w:val="28"/>
          <w:szCs w:val="28"/>
        </w:rPr>
        <w:t>方式：</w:t>
      </w:r>
      <w:bookmarkStart w:id="41" w:name="_Toc28359021"/>
      <w:bookmarkStart w:id="42" w:name="_Toc35393808"/>
      <w:bookmarkStart w:id="43" w:name="_Toc28359098"/>
      <w:bookmarkStart w:id="44" w:name="_Toc35393639"/>
      <w:r>
        <w:rPr>
          <w:rFonts w:hint="eastAsia" w:ascii="宋体" w:hAnsi="宋体" w:eastAsia="宋体" w:cs="宋体"/>
          <w:color w:val="auto"/>
          <w:sz w:val="28"/>
          <w:szCs w:val="28"/>
          <w:lang w:val="en-US" w:eastAsia="zh-CN"/>
        </w:rPr>
        <w:t>15770052298</w:t>
      </w:r>
    </w:p>
    <w:p w14:paraId="7111DAD9">
      <w:pPr>
        <w:rPr>
          <w:rFonts w:hint="eastAsia" w:ascii="宋体" w:hAnsi="宋体" w:eastAsia="宋体" w:cs="宋体"/>
          <w:color w:val="auto"/>
          <w:sz w:val="28"/>
          <w:szCs w:val="28"/>
        </w:rPr>
      </w:pPr>
      <w:r>
        <w:rPr>
          <w:rFonts w:hint="eastAsia" w:ascii="宋体" w:hAnsi="宋体" w:eastAsia="宋体" w:cs="宋体"/>
          <w:color w:val="auto"/>
          <w:sz w:val="28"/>
          <w:szCs w:val="28"/>
        </w:rPr>
        <w:t>3.项目联系方式</w:t>
      </w:r>
      <w:bookmarkEnd w:id="41"/>
      <w:bookmarkEnd w:id="42"/>
      <w:bookmarkEnd w:id="43"/>
      <w:bookmarkEnd w:id="44"/>
    </w:p>
    <w:p w14:paraId="7EEC5FA5">
      <w:pP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项目联系人：杨建</w:t>
      </w:r>
    </w:p>
    <w:p w14:paraId="1B24B7D2">
      <w:pP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电      话：15770052298</w:t>
      </w:r>
    </w:p>
    <w:p w14:paraId="73BC68E8">
      <w:pPr>
        <w:rPr>
          <w:rFonts w:hint="eastAsia" w:ascii="宋体" w:hAnsi="宋体" w:eastAsia="宋体" w:cs="宋体"/>
          <w:b/>
          <w:bCs/>
          <w:color w:val="auto"/>
          <w:sz w:val="32"/>
          <w:szCs w:val="32"/>
          <w:lang w:eastAsia="zh-CN"/>
        </w:rPr>
      </w:pPr>
      <w:r>
        <w:rPr>
          <w:rFonts w:hint="eastAsia" w:ascii="宋体" w:hAnsi="宋体" w:eastAsia="宋体" w:cs="宋体"/>
          <w:b/>
          <w:bCs/>
          <w:color w:val="auto"/>
          <w:sz w:val="32"/>
          <w:szCs w:val="32"/>
          <w:lang w:eastAsia="zh-CN"/>
        </w:rPr>
        <w:br w:type="page"/>
      </w:r>
    </w:p>
    <w:p w14:paraId="63A03231">
      <w:pPr>
        <w:jc w:val="center"/>
        <w:rPr>
          <w:rFonts w:hint="eastAsia" w:ascii="宋体" w:hAnsi="宋体" w:eastAsia="宋体" w:cs="宋体"/>
          <w:color w:val="auto"/>
          <w:sz w:val="28"/>
          <w:szCs w:val="28"/>
        </w:rPr>
      </w:pPr>
      <w:r>
        <w:rPr>
          <w:rFonts w:hint="eastAsia" w:ascii="宋体" w:hAnsi="宋体" w:eastAsia="宋体" w:cs="宋体"/>
          <w:b/>
          <w:bCs/>
          <w:color w:val="auto"/>
          <w:sz w:val="32"/>
          <w:szCs w:val="32"/>
          <w:lang w:eastAsia="zh-CN"/>
        </w:rPr>
        <w:t>第</w:t>
      </w:r>
      <w:r>
        <w:rPr>
          <w:rFonts w:hint="eastAsia" w:ascii="宋体" w:hAnsi="宋体" w:eastAsia="宋体" w:cs="宋体"/>
          <w:b/>
          <w:bCs/>
          <w:color w:val="auto"/>
          <w:sz w:val="32"/>
          <w:szCs w:val="32"/>
          <w:lang w:val="en-US" w:eastAsia="zh-CN"/>
        </w:rPr>
        <w:t>二</w:t>
      </w:r>
      <w:r>
        <w:rPr>
          <w:rFonts w:hint="eastAsia" w:ascii="宋体" w:hAnsi="宋体" w:eastAsia="宋体" w:cs="宋体"/>
          <w:b/>
          <w:bCs/>
          <w:color w:val="auto"/>
          <w:sz w:val="32"/>
          <w:szCs w:val="32"/>
          <w:lang w:eastAsia="zh-CN"/>
        </w:rPr>
        <w:t>部分</w:t>
      </w: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供应商须</w:t>
      </w:r>
      <w:r>
        <w:rPr>
          <w:rFonts w:hint="eastAsia" w:ascii="宋体" w:hAnsi="宋体" w:eastAsia="宋体" w:cs="宋体"/>
          <w:b/>
          <w:bCs/>
          <w:color w:val="auto"/>
          <w:sz w:val="32"/>
          <w:szCs w:val="32"/>
          <w:lang w:val="en-US" w:eastAsia="zh-CN"/>
        </w:rPr>
        <w:t>知前附</w:t>
      </w:r>
      <w:r>
        <w:rPr>
          <w:rFonts w:hint="eastAsia" w:ascii="宋体" w:hAnsi="宋体" w:eastAsia="宋体" w:cs="宋体"/>
          <w:b/>
          <w:bCs/>
          <w:color w:val="auto"/>
          <w:sz w:val="32"/>
          <w:szCs w:val="32"/>
        </w:rPr>
        <w:t>表</w:t>
      </w:r>
      <w:bookmarkEnd w:id="2"/>
    </w:p>
    <w:tbl>
      <w:tblPr>
        <w:tblStyle w:val="23"/>
        <w:tblW w:w="9422" w:type="dxa"/>
        <w:tblInd w:w="0" w:type="dxa"/>
        <w:tblLayout w:type="fixed"/>
        <w:tblCellMar>
          <w:top w:w="0" w:type="dxa"/>
          <w:left w:w="108" w:type="dxa"/>
          <w:bottom w:w="0" w:type="dxa"/>
          <w:right w:w="108" w:type="dxa"/>
        </w:tblCellMar>
      </w:tblPr>
      <w:tblGrid>
        <w:gridCol w:w="634"/>
        <w:gridCol w:w="2529"/>
        <w:gridCol w:w="6259"/>
      </w:tblGrid>
      <w:tr w14:paraId="36B8901C">
        <w:tblPrEx>
          <w:tblCellMar>
            <w:top w:w="0" w:type="dxa"/>
            <w:left w:w="108" w:type="dxa"/>
            <w:bottom w:w="0" w:type="dxa"/>
            <w:right w:w="108" w:type="dxa"/>
          </w:tblCellMar>
        </w:tblPrEx>
        <w:tc>
          <w:tcPr>
            <w:tcW w:w="634" w:type="dxa"/>
            <w:tcBorders>
              <w:top w:val="single" w:color="auto" w:sz="4" w:space="0"/>
              <w:left w:val="single" w:color="auto" w:sz="4" w:space="0"/>
              <w:bottom w:val="single" w:color="auto" w:sz="4" w:space="0"/>
              <w:right w:val="single" w:color="auto" w:sz="4" w:space="0"/>
            </w:tcBorders>
            <w:noWrap w:val="0"/>
            <w:vAlign w:val="center"/>
          </w:tcPr>
          <w:p w14:paraId="7F1C5CCE">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序号</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7AE9C1C6">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条款名称</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36429696">
            <w:pPr>
              <w:autoSpaceDE w:val="0"/>
              <w:autoSpaceDN w:val="0"/>
              <w:adjustRightInd w:val="0"/>
              <w:jc w:val="center"/>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编列内容</w:t>
            </w:r>
          </w:p>
        </w:tc>
      </w:tr>
      <w:tr w14:paraId="045F80E7">
        <w:tblPrEx>
          <w:tblCellMar>
            <w:top w:w="0" w:type="dxa"/>
            <w:left w:w="108" w:type="dxa"/>
            <w:bottom w:w="0" w:type="dxa"/>
            <w:right w:w="108" w:type="dxa"/>
          </w:tblCellMar>
        </w:tblPrEx>
        <w:tc>
          <w:tcPr>
            <w:tcW w:w="634" w:type="dxa"/>
            <w:tcBorders>
              <w:top w:val="single" w:color="auto" w:sz="4" w:space="0"/>
              <w:left w:val="single" w:color="auto" w:sz="4" w:space="0"/>
              <w:bottom w:val="single" w:color="auto" w:sz="4" w:space="0"/>
              <w:right w:val="single" w:color="auto" w:sz="4" w:space="0"/>
            </w:tcBorders>
            <w:noWrap w:val="0"/>
            <w:vAlign w:val="center"/>
          </w:tcPr>
          <w:p w14:paraId="18F548C8">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1</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363CF0A9">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采购人</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51E152A0">
            <w:pPr>
              <w:autoSpaceDE w:val="0"/>
              <w:autoSpaceDN w:val="0"/>
              <w:adjustRightInd w:val="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名称：库车市农业农村局</w:t>
            </w:r>
          </w:p>
          <w:p w14:paraId="1B15971B">
            <w:pPr>
              <w:autoSpaceDE w:val="0"/>
              <w:autoSpaceDN w:val="0"/>
              <w:adjustRightInd w:val="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地址：库车市天山东路55号</w:t>
            </w:r>
          </w:p>
          <w:p w14:paraId="14FE8D80">
            <w:pPr>
              <w:autoSpaceDE w:val="0"/>
              <w:autoSpaceDN w:val="0"/>
              <w:adjustRightInd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联系人：艾力亚尔•克比尔     电话：15770072660</w:t>
            </w:r>
          </w:p>
        </w:tc>
      </w:tr>
      <w:tr w14:paraId="50CF48FB">
        <w:tblPrEx>
          <w:tblCellMar>
            <w:top w:w="0" w:type="dxa"/>
            <w:left w:w="108" w:type="dxa"/>
            <w:bottom w:w="0" w:type="dxa"/>
            <w:right w:w="108" w:type="dxa"/>
          </w:tblCellMar>
        </w:tblPrEx>
        <w:trPr>
          <w:trHeight w:val="90" w:hRule="atLeast"/>
        </w:trPr>
        <w:tc>
          <w:tcPr>
            <w:tcW w:w="634" w:type="dxa"/>
            <w:tcBorders>
              <w:top w:val="single" w:color="auto" w:sz="4" w:space="0"/>
              <w:left w:val="single" w:color="auto" w:sz="4" w:space="0"/>
              <w:bottom w:val="single" w:color="auto" w:sz="4" w:space="0"/>
              <w:right w:val="single" w:color="auto" w:sz="4" w:space="0"/>
            </w:tcBorders>
            <w:noWrap w:val="0"/>
            <w:vAlign w:val="center"/>
          </w:tcPr>
          <w:p w14:paraId="02222253">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2</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2AB25A56">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采购代理机构</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048989B8">
            <w:pPr>
              <w:autoSpaceDE w:val="0"/>
              <w:autoSpaceDN w:val="0"/>
              <w:adjustRightInd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zh-CN" w:eastAsia="zh-CN"/>
              </w:rPr>
              <w:t>采购代理机构：</w:t>
            </w:r>
            <w:r>
              <w:rPr>
                <w:rFonts w:hint="eastAsia" w:ascii="宋体" w:hAnsi="宋体" w:eastAsia="宋体" w:cs="宋体"/>
                <w:color w:val="auto"/>
                <w:sz w:val="28"/>
                <w:szCs w:val="28"/>
                <w:lang w:val="en-US" w:eastAsia="zh-CN"/>
              </w:rPr>
              <w:t>阿克苏地区宇麒纵横工程项目管理有限公司</w:t>
            </w:r>
          </w:p>
          <w:p w14:paraId="6F024F79">
            <w:pPr>
              <w:autoSpaceDE w:val="0"/>
              <w:autoSpaceDN w:val="0"/>
              <w:adjustRightInd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zh-CN" w:eastAsia="zh-CN"/>
              </w:rPr>
              <w:t>地址：</w:t>
            </w:r>
            <w:r>
              <w:rPr>
                <w:rFonts w:hint="eastAsia" w:ascii="宋体" w:hAnsi="宋体" w:eastAsia="宋体" w:cs="宋体"/>
                <w:color w:val="auto"/>
                <w:sz w:val="28"/>
                <w:szCs w:val="28"/>
                <w:lang w:val="en-US" w:eastAsia="zh-CN"/>
              </w:rPr>
              <w:t>新疆阿克苏地区阿克苏市栏杆街道迎宾社区解放北路3号国泰城市公馆C座1单元16楼</w:t>
            </w:r>
          </w:p>
          <w:p w14:paraId="1484EDE0">
            <w:pPr>
              <w:autoSpaceDE w:val="0"/>
              <w:autoSpaceDN w:val="0"/>
              <w:adjustRightInd w:val="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zh-CN" w:eastAsia="zh-CN"/>
              </w:rPr>
              <w:t>联系人：</w:t>
            </w:r>
            <w:r>
              <w:rPr>
                <w:rFonts w:hint="eastAsia" w:ascii="宋体" w:hAnsi="宋体" w:eastAsia="宋体" w:cs="宋体"/>
                <w:color w:val="auto"/>
                <w:sz w:val="28"/>
                <w:szCs w:val="28"/>
                <w:lang w:val="en-US" w:eastAsia="zh-CN"/>
              </w:rPr>
              <w:t>杨建</w:t>
            </w:r>
          </w:p>
          <w:p w14:paraId="22779888">
            <w:pPr>
              <w:autoSpaceDE w:val="0"/>
              <w:autoSpaceDN w:val="0"/>
              <w:adjustRightInd w:val="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zh-CN" w:eastAsia="zh-CN"/>
              </w:rPr>
              <w:t>联系电话：</w:t>
            </w:r>
            <w:r>
              <w:rPr>
                <w:rFonts w:hint="eastAsia" w:ascii="宋体" w:hAnsi="宋体" w:eastAsia="宋体" w:cs="宋体"/>
                <w:color w:val="auto"/>
                <w:sz w:val="28"/>
                <w:szCs w:val="28"/>
                <w:lang w:val="en-US" w:eastAsia="zh-CN"/>
              </w:rPr>
              <w:t>15770052298</w:t>
            </w:r>
          </w:p>
        </w:tc>
      </w:tr>
      <w:tr w14:paraId="3250587D">
        <w:tblPrEx>
          <w:tblCellMar>
            <w:top w:w="0" w:type="dxa"/>
            <w:left w:w="108" w:type="dxa"/>
            <w:bottom w:w="0" w:type="dxa"/>
            <w:right w:w="108" w:type="dxa"/>
          </w:tblCellMar>
        </w:tblPrEx>
        <w:trPr>
          <w:trHeight w:val="437" w:hRule="atLeast"/>
        </w:trPr>
        <w:tc>
          <w:tcPr>
            <w:tcW w:w="634" w:type="dxa"/>
            <w:tcBorders>
              <w:top w:val="single" w:color="auto" w:sz="4" w:space="0"/>
              <w:left w:val="single" w:color="auto" w:sz="4" w:space="0"/>
              <w:bottom w:val="single" w:color="auto" w:sz="4" w:space="0"/>
              <w:right w:val="single" w:color="auto" w:sz="4" w:space="0"/>
            </w:tcBorders>
            <w:noWrap w:val="0"/>
            <w:vAlign w:val="center"/>
          </w:tcPr>
          <w:p w14:paraId="7A857D43">
            <w:pPr>
              <w:autoSpaceDE w:val="0"/>
              <w:autoSpaceDN w:val="0"/>
              <w:adjustRightInd w:val="0"/>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3</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425E06E9">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项目名称</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570B7728">
            <w:pPr>
              <w:autoSpaceDE w:val="0"/>
              <w:autoSpaceDN w:val="0"/>
              <w:adjustRightInd w:val="0"/>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库车市现代农业科创中心棉花分子育种及新品种培育项目-仪器设备采购</w:t>
            </w:r>
          </w:p>
        </w:tc>
      </w:tr>
      <w:tr w14:paraId="5F544128">
        <w:tblPrEx>
          <w:tblCellMar>
            <w:top w:w="0" w:type="dxa"/>
            <w:left w:w="108" w:type="dxa"/>
            <w:bottom w:w="0" w:type="dxa"/>
            <w:right w:w="108" w:type="dxa"/>
          </w:tblCellMar>
        </w:tblPrEx>
        <w:trPr>
          <w:trHeight w:val="482" w:hRule="atLeast"/>
        </w:trPr>
        <w:tc>
          <w:tcPr>
            <w:tcW w:w="634" w:type="dxa"/>
            <w:tcBorders>
              <w:top w:val="single" w:color="auto" w:sz="4" w:space="0"/>
              <w:left w:val="single" w:color="auto" w:sz="4" w:space="0"/>
              <w:bottom w:val="single" w:color="auto" w:sz="4" w:space="0"/>
              <w:right w:val="single" w:color="auto" w:sz="4" w:space="0"/>
            </w:tcBorders>
            <w:noWrap w:val="0"/>
            <w:vAlign w:val="center"/>
          </w:tcPr>
          <w:p w14:paraId="7FE89B2A">
            <w:pPr>
              <w:autoSpaceDE w:val="0"/>
              <w:autoSpaceDN w:val="0"/>
              <w:adjustRightInd w:val="0"/>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4</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5FE75A8B">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项目编号</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12D58EE0">
            <w:pPr>
              <w:autoSpaceDE w:val="0"/>
              <w:autoSpaceDN w:val="0"/>
              <w:adjustRightInd w:val="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KCX2025-WT020</w:t>
            </w:r>
          </w:p>
        </w:tc>
      </w:tr>
      <w:tr w14:paraId="1F22BA7D">
        <w:tblPrEx>
          <w:tblCellMar>
            <w:top w:w="0" w:type="dxa"/>
            <w:left w:w="108" w:type="dxa"/>
            <w:bottom w:w="0" w:type="dxa"/>
            <w:right w:w="108" w:type="dxa"/>
          </w:tblCellMar>
        </w:tblPrEx>
        <w:trPr>
          <w:trHeight w:val="502" w:hRule="atLeast"/>
        </w:trPr>
        <w:tc>
          <w:tcPr>
            <w:tcW w:w="634" w:type="dxa"/>
            <w:tcBorders>
              <w:top w:val="single" w:color="auto" w:sz="4" w:space="0"/>
              <w:left w:val="single" w:color="auto" w:sz="4" w:space="0"/>
              <w:bottom w:val="single" w:color="auto" w:sz="4" w:space="0"/>
              <w:right w:val="single" w:color="auto" w:sz="4" w:space="0"/>
            </w:tcBorders>
            <w:noWrap w:val="0"/>
            <w:vAlign w:val="center"/>
          </w:tcPr>
          <w:p w14:paraId="46BF8BBE">
            <w:pPr>
              <w:autoSpaceDE w:val="0"/>
              <w:autoSpaceDN w:val="0"/>
              <w:adjustRightInd w:val="0"/>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5</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28D172EF">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资金来源</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20D2558B">
            <w:pPr>
              <w:autoSpaceDE w:val="0"/>
              <w:autoSpaceDN w:val="0"/>
              <w:adjustRightInd w:val="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中央企财政奖补资金</w:t>
            </w:r>
          </w:p>
        </w:tc>
      </w:tr>
      <w:tr w14:paraId="3575650E">
        <w:tblPrEx>
          <w:tblCellMar>
            <w:top w:w="0" w:type="dxa"/>
            <w:left w:w="108" w:type="dxa"/>
            <w:bottom w:w="0" w:type="dxa"/>
            <w:right w:w="108" w:type="dxa"/>
          </w:tblCellMar>
        </w:tblPrEx>
        <w:trPr>
          <w:trHeight w:val="557" w:hRule="atLeast"/>
        </w:trPr>
        <w:tc>
          <w:tcPr>
            <w:tcW w:w="634" w:type="dxa"/>
            <w:tcBorders>
              <w:top w:val="single" w:color="auto" w:sz="4" w:space="0"/>
              <w:left w:val="single" w:color="auto" w:sz="4" w:space="0"/>
              <w:bottom w:val="single" w:color="auto" w:sz="4" w:space="0"/>
              <w:right w:val="single" w:color="auto" w:sz="4" w:space="0"/>
            </w:tcBorders>
            <w:noWrap w:val="0"/>
            <w:vAlign w:val="center"/>
          </w:tcPr>
          <w:p w14:paraId="1C43A930">
            <w:pPr>
              <w:autoSpaceDE w:val="0"/>
              <w:autoSpaceDN w:val="0"/>
              <w:adjustRightInd w:val="0"/>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6</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3CD8DE9F">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采购内容</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0C1EF214">
            <w:pPr>
              <w:autoSpaceDE w:val="0"/>
              <w:autoSpaceDN w:val="0"/>
              <w:adjustRightInd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多功能基因分型系统设备、全自动核酸蛋白分析系统（详见采购清单）</w:t>
            </w:r>
          </w:p>
        </w:tc>
      </w:tr>
      <w:tr w14:paraId="02BB4516">
        <w:tblPrEx>
          <w:tblCellMar>
            <w:top w:w="0" w:type="dxa"/>
            <w:left w:w="108" w:type="dxa"/>
            <w:bottom w:w="0" w:type="dxa"/>
            <w:right w:w="108" w:type="dxa"/>
          </w:tblCellMar>
        </w:tblPrEx>
        <w:tc>
          <w:tcPr>
            <w:tcW w:w="634" w:type="dxa"/>
            <w:tcBorders>
              <w:top w:val="single" w:color="auto" w:sz="4" w:space="0"/>
              <w:left w:val="single" w:color="auto" w:sz="4" w:space="0"/>
              <w:bottom w:val="single" w:color="auto" w:sz="4" w:space="0"/>
              <w:right w:val="single" w:color="auto" w:sz="4" w:space="0"/>
            </w:tcBorders>
            <w:noWrap w:val="0"/>
            <w:vAlign w:val="center"/>
          </w:tcPr>
          <w:p w14:paraId="580228C2">
            <w:pPr>
              <w:autoSpaceDE w:val="0"/>
              <w:autoSpaceDN w:val="0"/>
              <w:adjustRightInd w:val="0"/>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7</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28C69CC9">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最高限价</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627B47A8">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en-US" w:eastAsia="zh-CN"/>
              </w:rPr>
              <w:t>本项目最高限价100万</w:t>
            </w:r>
            <w:r>
              <w:rPr>
                <w:rFonts w:hint="eastAsia" w:ascii="宋体" w:hAnsi="宋体" w:eastAsia="宋体" w:cs="宋体"/>
                <w:color w:val="auto"/>
                <w:sz w:val="28"/>
                <w:szCs w:val="28"/>
                <w:lang w:val="zh-CN" w:eastAsia="zh-CN"/>
              </w:rPr>
              <w:t>元</w:t>
            </w:r>
            <w:r>
              <w:rPr>
                <w:rFonts w:hint="eastAsia" w:ascii="宋体" w:hAnsi="宋体" w:eastAsia="宋体" w:cs="宋体"/>
                <w:color w:val="auto"/>
                <w:sz w:val="28"/>
                <w:szCs w:val="28"/>
                <w:lang w:val="zh-CN"/>
              </w:rPr>
              <w:t>，</w:t>
            </w:r>
          </w:p>
          <w:p w14:paraId="3463921C">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分项最高限价：</w:t>
            </w:r>
          </w:p>
          <w:p w14:paraId="652381D8">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lang w:val="zh-CN"/>
              </w:rPr>
              <w:t>多功能基因分型系统</w:t>
            </w:r>
            <w:r>
              <w:rPr>
                <w:rFonts w:hint="eastAsia" w:ascii="宋体" w:hAnsi="宋体" w:eastAsia="宋体" w:cs="宋体"/>
                <w:color w:val="auto"/>
                <w:sz w:val="28"/>
                <w:szCs w:val="28"/>
                <w:lang w:val="en-US" w:eastAsia="zh-CN"/>
              </w:rPr>
              <w:t>设备</w:t>
            </w:r>
            <w:r>
              <w:rPr>
                <w:rFonts w:hint="eastAsia" w:ascii="宋体" w:hAnsi="宋体" w:eastAsia="宋体" w:cs="宋体"/>
                <w:color w:val="auto"/>
                <w:sz w:val="28"/>
                <w:szCs w:val="28"/>
                <w:lang w:val="zh-CN" w:eastAsia="zh-CN"/>
              </w:rPr>
              <w:t>：</w:t>
            </w:r>
            <w:r>
              <w:rPr>
                <w:rFonts w:hint="eastAsia" w:ascii="宋体" w:hAnsi="宋体" w:eastAsia="宋体" w:cs="宋体"/>
                <w:color w:val="auto"/>
                <w:sz w:val="28"/>
                <w:szCs w:val="28"/>
                <w:lang w:val="en-US" w:eastAsia="zh-CN"/>
              </w:rPr>
              <w:t>35</w:t>
            </w:r>
            <w:r>
              <w:rPr>
                <w:rFonts w:hint="eastAsia" w:ascii="宋体" w:hAnsi="宋体" w:eastAsia="宋体" w:cs="宋体"/>
                <w:color w:val="auto"/>
                <w:sz w:val="28"/>
                <w:szCs w:val="28"/>
                <w:lang w:val="zh-CN"/>
              </w:rPr>
              <w:t>万元</w:t>
            </w:r>
          </w:p>
          <w:p w14:paraId="0B8B3C98">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en-US" w:eastAsia="zh-CN"/>
              </w:rPr>
              <w:t>2.</w:t>
            </w:r>
            <w:r>
              <w:rPr>
                <w:rFonts w:hint="eastAsia" w:ascii="宋体" w:hAnsi="宋体" w:eastAsia="宋体" w:cs="宋体"/>
                <w:color w:val="auto"/>
                <w:sz w:val="28"/>
                <w:szCs w:val="28"/>
                <w:lang w:val="zh-CN"/>
              </w:rPr>
              <w:t>全自动核酸蛋白分析系统：</w:t>
            </w:r>
            <w:r>
              <w:rPr>
                <w:rFonts w:hint="eastAsia" w:ascii="宋体" w:hAnsi="宋体" w:eastAsia="宋体" w:cs="宋体"/>
                <w:color w:val="auto"/>
                <w:sz w:val="28"/>
                <w:szCs w:val="28"/>
                <w:lang w:val="en-US" w:eastAsia="zh-CN"/>
              </w:rPr>
              <w:t>65</w:t>
            </w:r>
            <w:r>
              <w:rPr>
                <w:rFonts w:hint="eastAsia" w:ascii="宋体" w:hAnsi="宋体" w:eastAsia="宋体" w:cs="宋体"/>
                <w:color w:val="auto"/>
                <w:sz w:val="28"/>
                <w:szCs w:val="28"/>
                <w:lang w:val="zh-CN"/>
              </w:rPr>
              <w:t>万元</w:t>
            </w:r>
          </w:p>
          <w:p w14:paraId="601BD643">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注：本项目投标总报价及分项报价超过最高限价的（即投标报价＞最高限价），则视为无效报价。</w:t>
            </w:r>
          </w:p>
        </w:tc>
      </w:tr>
      <w:tr w14:paraId="2A54623A">
        <w:tblPrEx>
          <w:tblCellMar>
            <w:top w:w="0" w:type="dxa"/>
            <w:left w:w="108" w:type="dxa"/>
            <w:bottom w:w="0" w:type="dxa"/>
            <w:right w:w="108" w:type="dxa"/>
          </w:tblCellMar>
        </w:tblPrEx>
        <w:tc>
          <w:tcPr>
            <w:tcW w:w="634" w:type="dxa"/>
            <w:tcBorders>
              <w:top w:val="single" w:color="auto" w:sz="4" w:space="0"/>
              <w:left w:val="single" w:color="auto" w:sz="4" w:space="0"/>
              <w:bottom w:val="single" w:color="auto" w:sz="4" w:space="0"/>
              <w:right w:val="single" w:color="auto" w:sz="4" w:space="0"/>
            </w:tcBorders>
            <w:noWrap w:val="0"/>
            <w:vAlign w:val="center"/>
          </w:tcPr>
          <w:p w14:paraId="6AF6F360">
            <w:pPr>
              <w:autoSpaceDE w:val="0"/>
              <w:autoSpaceDN w:val="0"/>
              <w:adjustRightInd w:val="0"/>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8</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6F8C58BC">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质量目标</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324A6803">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eastAsia="zh-CN"/>
              </w:rPr>
              <w:t>自验收合格之日起1年，国家主管部门或者行业标准对货物本身有更高要求的，从其规定并在合同中约定，供应商亦可提报更长的质保期。</w:t>
            </w:r>
          </w:p>
        </w:tc>
      </w:tr>
      <w:tr w14:paraId="3757ADB6">
        <w:tblPrEx>
          <w:tblCellMar>
            <w:top w:w="0" w:type="dxa"/>
            <w:left w:w="108" w:type="dxa"/>
            <w:bottom w:w="0" w:type="dxa"/>
            <w:right w:w="108" w:type="dxa"/>
          </w:tblCellMar>
        </w:tblPrEx>
        <w:trPr>
          <w:trHeight w:val="467" w:hRule="atLeast"/>
        </w:trPr>
        <w:tc>
          <w:tcPr>
            <w:tcW w:w="634" w:type="dxa"/>
            <w:tcBorders>
              <w:top w:val="single" w:color="auto" w:sz="4" w:space="0"/>
              <w:left w:val="single" w:color="auto" w:sz="4" w:space="0"/>
              <w:bottom w:val="single" w:color="auto" w:sz="4" w:space="0"/>
              <w:right w:val="single" w:color="auto" w:sz="4" w:space="0"/>
            </w:tcBorders>
            <w:noWrap w:val="0"/>
            <w:vAlign w:val="center"/>
          </w:tcPr>
          <w:p w14:paraId="1F4627D9">
            <w:pPr>
              <w:autoSpaceDE w:val="0"/>
              <w:autoSpaceDN w:val="0"/>
              <w:adjustRightInd w:val="0"/>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9</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567ACED2">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合同签订日期</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79383987">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eastAsia="zh-CN"/>
              </w:rPr>
              <w:t>中标公示</w:t>
            </w:r>
            <w:r>
              <w:rPr>
                <w:rFonts w:hint="eastAsia" w:ascii="宋体" w:hAnsi="宋体" w:eastAsia="宋体" w:cs="宋体"/>
                <w:color w:val="auto"/>
                <w:sz w:val="28"/>
                <w:szCs w:val="28"/>
                <w:lang w:val="en-US" w:eastAsia="zh-CN"/>
              </w:rPr>
              <w:t>后</w:t>
            </w:r>
            <w:r>
              <w:rPr>
                <w:rFonts w:hint="eastAsia" w:ascii="宋体" w:hAnsi="宋体" w:eastAsia="宋体" w:cs="宋体"/>
                <w:color w:val="auto"/>
                <w:sz w:val="28"/>
                <w:szCs w:val="28"/>
                <w:lang w:val="zh-CN" w:eastAsia="zh-CN"/>
              </w:rPr>
              <w:t>3个日历天内，中标单位必须到甲方所在地签订供货合同</w:t>
            </w:r>
          </w:p>
        </w:tc>
      </w:tr>
      <w:tr w14:paraId="3FF52CA6">
        <w:tblPrEx>
          <w:tblCellMar>
            <w:top w:w="0" w:type="dxa"/>
            <w:left w:w="108" w:type="dxa"/>
            <w:bottom w:w="0" w:type="dxa"/>
            <w:right w:w="108" w:type="dxa"/>
          </w:tblCellMar>
        </w:tblPrEx>
        <w:trPr>
          <w:trHeight w:val="467" w:hRule="atLeast"/>
        </w:trPr>
        <w:tc>
          <w:tcPr>
            <w:tcW w:w="634" w:type="dxa"/>
            <w:tcBorders>
              <w:top w:val="single" w:color="auto" w:sz="4" w:space="0"/>
              <w:left w:val="single" w:color="auto" w:sz="4" w:space="0"/>
              <w:bottom w:val="single" w:color="auto" w:sz="4" w:space="0"/>
              <w:right w:val="single" w:color="auto" w:sz="4" w:space="0"/>
            </w:tcBorders>
            <w:noWrap w:val="0"/>
            <w:vAlign w:val="center"/>
          </w:tcPr>
          <w:p w14:paraId="4FE57B54">
            <w:pPr>
              <w:autoSpaceDE w:val="0"/>
              <w:autoSpaceDN w:val="0"/>
              <w:adjustRightInd w:val="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10</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1844028D">
            <w:pPr>
              <w:autoSpaceDE w:val="0"/>
              <w:autoSpaceDN w:val="0"/>
              <w:adjustRightInd w:val="0"/>
              <w:rPr>
                <w:rFonts w:hint="eastAsia" w:ascii="宋体" w:hAnsi="宋体" w:eastAsia="宋体" w:cs="宋体"/>
                <w:color w:val="auto"/>
                <w:sz w:val="28"/>
                <w:szCs w:val="28"/>
                <w:highlight w:val="yellow"/>
                <w:lang w:val="zh-CN"/>
              </w:rPr>
            </w:pPr>
            <w:r>
              <w:rPr>
                <w:rFonts w:hint="eastAsia" w:ascii="宋体" w:hAnsi="宋体" w:eastAsia="宋体" w:cs="宋体"/>
                <w:color w:val="auto"/>
                <w:sz w:val="28"/>
                <w:szCs w:val="28"/>
                <w:highlight w:val="none"/>
                <w:lang w:val="zh-CN"/>
              </w:rPr>
              <w:t>供货期</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121C8494">
            <w:pPr>
              <w:autoSpaceDE w:val="0"/>
              <w:autoSpaceDN w:val="0"/>
              <w:adjustRightInd w:val="0"/>
              <w:rPr>
                <w:rFonts w:hint="eastAsia" w:ascii="宋体" w:hAnsi="宋体" w:eastAsia="宋体" w:cs="宋体"/>
                <w:color w:val="auto"/>
                <w:sz w:val="28"/>
                <w:szCs w:val="28"/>
                <w:highlight w:val="yellow"/>
                <w:lang w:val="zh-CN" w:eastAsia="zh-CN"/>
              </w:rPr>
            </w:pPr>
            <w:r>
              <w:rPr>
                <w:rFonts w:hint="eastAsia" w:ascii="宋体" w:hAnsi="宋体" w:eastAsia="宋体" w:cs="宋体"/>
                <w:color w:val="auto"/>
                <w:sz w:val="28"/>
                <w:szCs w:val="28"/>
                <w:highlight w:val="none"/>
                <w:lang w:val="zh-CN" w:eastAsia="zh-CN"/>
              </w:rPr>
              <w:t>合同签定后</w:t>
            </w:r>
            <w:r>
              <w:rPr>
                <w:rFonts w:hint="eastAsia" w:ascii="宋体" w:hAnsi="宋体" w:eastAsia="宋体" w:cs="宋体"/>
                <w:color w:val="auto"/>
                <w:sz w:val="28"/>
                <w:szCs w:val="28"/>
                <w:highlight w:val="none"/>
                <w:lang w:val="en-US" w:eastAsia="zh-CN"/>
              </w:rPr>
              <w:t>10</w:t>
            </w:r>
            <w:r>
              <w:rPr>
                <w:rFonts w:hint="eastAsia" w:ascii="宋体" w:hAnsi="宋体" w:eastAsia="宋体" w:cs="宋体"/>
                <w:color w:val="auto"/>
                <w:sz w:val="28"/>
                <w:szCs w:val="28"/>
                <w:highlight w:val="none"/>
                <w:lang w:val="zh-CN" w:eastAsia="zh-CN"/>
              </w:rPr>
              <w:t>日内。</w:t>
            </w:r>
          </w:p>
        </w:tc>
      </w:tr>
      <w:tr w14:paraId="374859E6">
        <w:tblPrEx>
          <w:tblCellMar>
            <w:top w:w="0" w:type="dxa"/>
            <w:left w:w="108" w:type="dxa"/>
            <w:bottom w:w="0" w:type="dxa"/>
            <w:right w:w="108" w:type="dxa"/>
          </w:tblCellMar>
        </w:tblPrEx>
        <w:trPr>
          <w:trHeight w:val="437" w:hRule="atLeast"/>
        </w:trPr>
        <w:tc>
          <w:tcPr>
            <w:tcW w:w="634" w:type="dxa"/>
            <w:tcBorders>
              <w:top w:val="single" w:color="auto" w:sz="4" w:space="0"/>
              <w:left w:val="single" w:color="auto" w:sz="4" w:space="0"/>
              <w:bottom w:val="single" w:color="auto" w:sz="4" w:space="0"/>
              <w:right w:val="single" w:color="auto" w:sz="4" w:space="0"/>
            </w:tcBorders>
            <w:noWrap w:val="0"/>
            <w:vAlign w:val="center"/>
          </w:tcPr>
          <w:p w14:paraId="29765A33">
            <w:pPr>
              <w:autoSpaceDE w:val="0"/>
              <w:autoSpaceDN w:val="0"/>
              <w:adjustRightInd w:val="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11</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39313718">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供货地点</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0B03FB51">
            <w:pPr>
              <w:autoSpaceDE w:val="0"/>
              <w:autoSpaceDN w:val="0"/>
              <w:adjustRightInd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库车市</w:t>
            </w:r>
          </w:p>
        </w:tc>
      </w:tr>
      <w:tr w14:paraId="46CB6320">
        <w:tblPrEx>
          <w:tblCellMar>
            <w:top w:w="0" w:type="dxa"/>
            <w:left w:w="108" w:type="dxa"/>
            <w:bottom w:w="0" w:type="dxa"/>
            <w:right w:w="108" w:type="dxa"/>
          </w:tblCellMar>
        </w:tblPrEx>
        <w:trPr>
          <w:trHeight w:val="437" w:hRule="atLeast"/>
        </w:trPr>
        <w:tc>
          <w:tcPr>
            <w:tcW w:w="634" w:type="dxa"/>
            <w:tcBorders>
              <w:top w:val="single" w:color="auto" w:sz="4" w:space="0"/>
              <w:left w:val="single" w:color="auto" w:sz="4" w:space="0"/>
              <w:bottom w:val="single" w:color="auto" w:sz="4" w:space="0"/>
              <w:right w:val="single" w:color="auto" w:sz="4" w:space="0"/>
            </w:tcBorders>
            <w:noWrap w:val="0"/>
            <w:vAlign w:val="center"/>
          </w:tcPr>
          <w:p w14:paraId="4B9ABEF8">
            <w:pPr>
              <w:autoSpaceDE w:val="0"/>
              <w:autoSpaceDN w:val="0"/>
              <w:adjustRightInd w:val="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12</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2DF607EB">
            <w:pPr>
              <w:autoSpaceDE w:val="0"/>
              <w:autoSpaceDN w:val="0"/>
              <w:adjustRightInd w:val="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付款方式</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40FE162F">
            <w:pPr>
              <w:autoSpaceDE w:val="0"/>
              <w:autoSpaceDN w:val="0"/>
              <w:adjustRightInd w:val="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按合同约定执行。</w:t>
            </w:r>
          </w:p>
        </w:tc>
      </w:tr>
      <w:tr w14:paraId="268636A0">
        <w:tblPrEx>
          <w:tblCellMar>
            <w:top w:w="0" w:type="dxa"/>
            <w:left w:w="108" w:type="dxa"/>
            <w:bottom w:w="0" w:type="dxa"/>
            <w:right w:w="108" w:type="dxa"/>
          </w:tblCellMar>
        </w:tblPrEx>
        <w:tc>
          <w:tcPr>
            <w:tcW w:w="634" w:type="dxa"/>
            <w:tcBorders>
              <w:top w:val="single" w:color="auto" w:sz="4" w:space="0"/>
              <w:left w:val="single" w:color="auto" w:sz="4" w:space="0"/>
              <w:bottom w:val="single" w:color="auto" w:sz="4" w:space="0"/>
              <w:right w:val="single" w:color="auto" w:sz="4" w:space="0"/>
            </w:tcBorders>
            <w:noWrap w:val="0"/>
            <w:vAlign w:val="center"/>
          </w:tcPr>
          <w:p w14:paraId="215EAE6D">
            <w:pPr>
              <w:autoSpaceDE w:val="0"/>
              <w:autoSpaceDN w:val="0"/>
              <w:adjustRightInd w:val="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13</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3B24D69B">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是否接受联合体及联合体报价</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64DF4131">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 不接受</w:t>
            </w:r>
          </w:p>
          <w:p w14:paraId="1A396ADF">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 xml:space="preserve">□ 接受，应满足下列要求：           </w:t>
            </w:r>
          </w:p>
        </w:tc>
      </w:tr>
      <w:tr w14:paraId="0C73271C">
        <w:tblPrEx>
          <w:tblCellMar>
            <w:top w:w="0" w:type="dxa"/>
            <w:left w:w="108" w:type="dxa"/>
            <w:bottom w:w="0" w:type="dxa"/>
            <w:right w:w="108" w:type="dxa"/>
          </w:tblCellMar>
        </w:tblPrEx>
        <w:trPr>
          <w:trHeight w:val="467" w:hRule="atLeast"/>
        </w:trPr>
        <w:tc>
          <w:tcPr>
            <w:tcW w:w="634" w:type="dxa"/>
            <w:tcBorders>
              <w:top w:val="single" w:color="auto" w:sz="4" w:space="0"/>
              <w:left w:val="single" w:color="auto" w:sz="4" w:space="0"/>
              <w:bottom w:val="single" w:color="auto" w:sz="4" w:space="0"/>
              <w:right w:val="single" w:color="auto" w:sz="4" w:space="0"/>
            </w:tcBorders>
            <w:noWrap w:val="0"/>
            <w:vAlign w:val="center"/>
          </w:tcPr>
          <w:p w14:paraId="4B0A3D5E">
            <w:pPr>
              <w:autoSpaceDE w:val="0"/>
              <w:autoSpaceDN w:val="0"/>
              <w:adjustRightInd w:val="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14</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28846E61">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报价有效期</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77DD7F26">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自报价截止之日起30个日历天。</w:t>
            </w:r>
          </w:p>
        </w:tc>
      </w:tr>
      <w:tr w14:paraId="4215CE8B">
        <w:tblPrEx>
          <w:tblCellMar>
            <w:top w:w="0" w:type="dxa"/>
            <w:left w:w="108" w:type="dxa"/>
            <w:bottom w:w="0" w:type="dxa"/>
            <w:right w:w="108" w:type="dxa"/>
          </w:tblCellMar>
        </w:tblPrEx>
        <w:tc>
          <w:tcPr>
            <w:tcW w:w="634" w:type="dxa"/>
            <w:tcBorders>
              <w:top w:val="single" w:color="auto" w:sz="4" w:space="0"/>
              <w:left w:val="single" w:color="auto" w:sz="4" w:space="0"/>
              <w:bottom w:val="single" w:color="auto" w:sz="4" w:space="0"/>
              <w:right w:val="single" w:color="auto" w:sz="4" w:space="0"/>
            </w:tcBorders>
            <w:noWrap w:val="0"/>
            <w:vAlign w:val="center"/>
          </w:tcPr>
          <w:p w14:paraId="17035C33">
            <w:pPr>
              <w:autoSpaceDE w:val="0"/>
              <w:autoSpaceDN w:val="0"/>
              <w:adjustRightInd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15</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09481097">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踏勘现场</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5C4829A2">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☑不组织，自行踏勘</w:t>
            </w:r>
          </w:p>
          <w:p w14:paraId="778E499F">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□组织，踏勘时间：</w:t>
            </w:r>
          </w:p>
          <w:p w14:paraId="7B97C24B">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踏勘地点：</w:t>
            </w:r>
          </w:p>
        </w:tc>
      </w:tr>
      <w:tr w14:paraId="4BE0D67B">
        <w:tblPrEx>
          <w:tblCellMar>
            <w:top w:w="0" w:type="dxa"/>
            <w:left w:w="108" w:type="dxa"/>
            <w:bottom w:w="0" w:type="dxa"/>
            <w:right w:w="108" w:type="dxa"/>
          </w:tblCellMar>
        </w:tblPrEx>
        <w:tc>
          <w:tcPr>
            <w:tcW w:w="634" w:type="dxa"/>
            <w:tcBorders>
              <w:top w:val="single" w:color="auto" w:sz="4" w:space="0"/>
              <w:left w:val="single" w:color="auto" w:sz="4" w:space="0"/>
              <w:bottom w:val="single" w:color="auto" w:sz="4" w:space="0"/>
              <w:right w:val="single" w:color="auto" w:sz="4" w:space="0"/>
            </w:tcBorders>
            <w:noWrap w:val="0"/>
            <w:vAlign w:val="center"/>
          </w:tcPr>
          <w:p w14:paraId="63F9CC66">
            <w:pPr>
              <w:autoSpaceDE w:val="0"/>
              <w:autoSpaceDN w:val="0"/>
              <w:adjustRightInd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16</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055CD91E">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履约保证金</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11703C27">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eastAsia="zh-CN"/>
              </w:rPr>
              <w:t>本项目不做要求</w:t>
            </w:r>
          </w:p>
        </w:tc>
      </w:tr>
      <w:tr w14:paraId="4F3AE6D9">
        <w:tblPrEx>
          <w:tblCellMar>
            <w:top w:w="0" w:type="dxa"/>
            <w:left w:w="108" w:type="dxa"/>
            <w:bottom w:w="0" w:type="dxa"/>
            <w:right w:w="108" w:type="dxa"/>
          </w:tblCellMar>
        </w:tblPrEx>
        <w:tc>
          <w:tcPr>
            <w:tcW w:w="634" w:type="dxa"/>
            <w:tcBorders>
              <w:top w:val="single" w:color="auto" w:sz="4" w:space="0"/>
              <w:left w:val="single" w:color="auto" w:sz="4" w:space="0"/>
              <w:bottom w:val="single" w:color="auto" w:sz="4" w:space="0"/>
              <w:right w:val="single" w:color="auto" w:sz="4" w:space="0"/>
            </w:tcBorders>
            <w:noWrap w:val="0"/>
            <w:vAlign w:val="center"/>
          </w:tcPr>
          <w:p w14:paraId="67CDDEAB">
            <w:pPr>
              <w:autoSpaceDE w:val="0"/>
              <w:autoSpaceDN w:val="0"/>
              <w:adjustRightInd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17</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5888147D">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采购代理服务费支付</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501E76F3">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 由采购人支付</w:t>
            </w:r>
          </w:p>
          <w:p w14:paraId="7A28C9D2">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 由成交供应商支付</w:t>
            </w:r>
          </w:p>
        </w:tc>
      </w:tr>
      <w:tr w14:paraId="0FA78443">
        <w:tblPrEx>
          <w:tblCellMar>
            <w:top w:w="0" w:type="dxa"/>
            <w:left w:w="108" w:type="dxa"/>
            <w:bottom w:w="0" w:type="dxa"/>
            <w:right w:w="108" w:type="dxa"/>
          </w:tblCellMar>
        </w:tblPrEx>
        <w:tc>
          <w:tcPr>
            <w:tcW w:w="634" w:type="dxa"/>
            <w:tcBorders>
              <w:top w:val="single" w:color="auto" w:sz="4" w:space="0"/>
              <w:left w:val="single" w:color="auto" w:sz="4" w:space="0"/>
              <w:bottom w:val="single" w:color="auto" w:sz="4" w:space="0"/>
              <w:right w:val="single" w:color="auto" w:sz="4" w:space="0"/>
            </w:tcBorders>
            <w:noWrap w:val="0"/>
            <w:vAlign w:val="center"/>
          </w:tcPr>
          <w:p w14:paraId="3E3E7D1D">
            <w:pPr>
              <w:autoSpaceDE w:val="0"/>
              <w:autoSpaceDN w:val="0"/>
              <w:adjustRightInd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18</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15B79401">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构成采购文件的其他材料</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77292696">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补充文件</w:t>
            </w:r>
          </w:p>
        </w:tc>
      </w:tr>
      <w:tr w14:paraId="543921EE">
        <w:tblPrEx>
          <w:tblCellMar>
            <w:top w:w="0" w:type="dxa"/>
            <w:left w:w="108" w:type="dxa"/>
            <w:bottom w:w="0" w:type="dxa"/>
            <w:right w:w="108" w:type="dxa"/>
          </w:tblCellMar>
        </w:tblPrEx>
        <w:tc>
          <w:tcPr>
            <w:tcW w:w="634" w:type="dxa"/>
            <w:tcBorders>
              <w:top w:val="single" w:color="auto" w:sz="4" w:space="0"/>
              <w:left w:val="single" w:color="auto" w:sz="4" w:space="0"/>
              <w:right w:val="single" w:color="auto" w:sz="4" w:space="0"/>
            </w:tcBorders>
            <w:noWrap w:val="0"/>
            <w:vAlign w:val="center"/>
          </w:tcPr>
          <w:p w14:paraId="455F2816">
            <w:pPr>
              <w:autoSpaceDE w:val="0"/>
              <w:autoSpaceDN w:val="0"/>
              <w:adjustRightInd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19</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2859EB6A">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供应商要求澄清采购文件的截止时间</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453F6EE4">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采购文件发售截止之日</w:t>
            </w:r>
            <w:r>
              <w:rPr>
                <w:rFonts w:hint="eastAsia" w:ascii="宋体" w:hAnsi="宋体" w:eastAsia="宋体" w:cs="宋体"/>
                <w:color w:val="auto"/>
                <w:sz w:val="28"/>
                <w:szCs w:val="28"/>
                <w:lang w:val="en-US" w:eastAsia="zh-CN"/>
              </w:rPr>
              <w:t>19</w:t>
            </w:r>
            <w:r>
              <w:rPr>
                <w:rFonts w:hint="eastAsia" w:ascii="宋体" w:hAnsi="宋体" w:eastAsia="宋体" w:cs="宋体"/>
                <w:color w:val="auto"/>
                <w:sz w:val="28"/>
                <w:szCs w:val="28"/>
                <w:lang w:val="zh-CN"/>
              </w:rPr>
              <w:t>点前</w:t>
            </w:r>
          </w:p>
        </w:tc>
      </w:tr>
      <w:tr w14:paraId="6BC8E516">
        <w:tblPrEx>
          <w:tblCellMar>
            <w:top w:w="0" w:type="dxa"/>
            <w:left w:w="108" w:type="dxa"/>
            <w:bottom w:w="0" w:type="dxa"/>
            <w:right w:w="108" w:type="dxa"/>
          </w:tblCellMar>
        </w:tblPrEx>
        <w:tc>
          <w:tcPr>
            <w:tcW w:w="634" w:type="dxa"/>
            <w:tcBorders>
              <w:top w:val="single" w:color="auto" w:sz="4" w:space="0"/>
              <w:left w:val="single" w:color="auto" w:sz="4" w:space="0"/>
              <w:bottom w:val="single" w:color="auto" w:sz="4" w:space="0"/>
              <w:right w:val="single" w:color="auto" w:sz="4" w:space="0"/>
            </w:tcBorders>
            <w:noWrap w:val="0"/>
            <w:vAlign w:val="center"/>
          </w:tcPr>
          <w:p w14:paraId="6A20BD34">
            <w:pPr>
              <w:autoSpaceDE w:val="0"/>
              <w:autoSpaceDN w:val="0"/>
              <w:adjustRightInd w:val="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20</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31329E75">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供应商确认收到采购文件澄清或修改的时间</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038A93B6">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从补充文件发布时间开始48小时内</w:t>
            </w:r>
          </w:p>
        </w:tc>
      </w:tr>
      <w:tr w14:paraId="2E988850">
        <w:tblPrEx>
          <w:tblCellMar>
            <w:top w:w="0" w:type="dxa"/>
            <w:left w:w="108" w:type="dxa"/>
            <w:bottom w:w="0" w:type="dxa"/>
            <w:right w:w="108" w:type="dxa"/>
          </w:tblCellMar>
        </w:tblPrEx>
        <w:tc>
          <w:tcPr>
            <w:tcW w:w="634" w:type="dxa"/>
            <w:tcBorders>
              <w:top w:val="single" w:color="auto" w:sz="4" w:space="0"/>
              <w:left w:val="single" w:color="auto" w:sz="4" w:space="0"/>
              <w:bottom w:val="single" w:color="auto" w:sz="4" w:space="0"/>
              <w:right w:val="single" w:color="auto" w:sz="4" w:space="0"/>
            </w:tcBorders>
            <w:noWrap w:val="0"/>
            <w:vAlign w:val="center"/>
          </w:tcPr>
          <w:p w14:paraId="56BF8099">
            <w:pPr>
              <w:autoSpaceDE w:val="0"/>
              <w:autoSpaceDN w:val="0"/>
              <w:adjustRightInd w:val="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21</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429AA56C">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供应商资格条件</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498C03E4">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1、满足《中华人民共和国政府采购法》第二十二条规定：</w:t>
            </w:r>
          </w:p>
          <w:p w14:paraId="70C63C72">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2、落实政府采购政策需满足的资格要求：</w:t>
            </w:r>
          </w:p>
          <w:p w14:paraId="4342F756">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en-US" w:eastAsia="zh-CN"/>
              </w:rPr>
              <w:t>本项目全额面向</w:t>
            </w:r>
            <w:r>
              <w:rPr>
                <w:rFonts w:hint="eastAsia" w:ascii="宋体" w:hAnsi="宋体" w:eastAsia="宋体" w:cs="宋体"/>
                <w:color w:val="auto"/>
                <w:sz w:val="28"/>
                <w:szCs w:val="28"/>
                <w:lang w:val="zh-CN"/>
              </w:rPr>
              <w:t>中小微企业</w:t>
            </w:r>
            <w:r>
              <w:rPr>
                <w:rFonts w:hint="eastAsia" w:ascii="宋体" w:hAnsi="宋体" w:eastAsia="宋体" w:cs="宋体"/>
                <w:color w:val="auto"/>
                <w:sz w:val="28"/>
                <w:szCs w:val="28"/>
                <w:lang w:val="zh-CN" w:eastAsia="zh-CN"/>
              </w:rPr>
              <w:t>。</w:t>
            </w:r>
          </w:p>
          <w:p w14:paraId="46BC5DCA">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（1）《政府采购促进中小企业发展管理办法》（财库〔2020〕46号）；</w:t>
            </w:r>
          </w:p>
          <w:p w14:paraId="24C7DB0D">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（2）《财政部、司法部关于政府采购支持财库〔2014〕68号文件的通知》；</w:t>
            </w:r>
          </w:p>
          <w:p w14:paraId="6E7F0703">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（3）财政部生态环境部关于印发环境标志产品政府采购品目清单的通知（财库[2019]18号）；</w:t>
            </w:r>
          </w:p>
          <w:p w14:paraId="77D35A8E">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（4）《财政部民政部中国残疾人联合会关于促进残疾人就业政府采购政策的通知》财库〔2017〕141号；</w:t>
            </w:r>
          </w:p>
          <w:p w14:paraId="07D59D32">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5）《财政部发展改革委生态环境部市场监管总局关于调整优化节能产品环境标志产品政府采购执行机制的通知》（财库〔2019〕9号），投标产品遵照《关于印发节能产品政府采购品目清单的通知》（财库〔2019〕19号）相关规定执行。</w:t>
            </w:r>
          </w:p>
          <w:p w14:paraId="407E3A1D">
            <w:pPr>
              <w:autoSpaceDE w:val="0"/>
              <w:autoSpaceDN w:val="0"/>
              <w:adjustRightInd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zh-CN"/>
              </w:rPr>
              <w:t>（</w:t>
            </w:r>
            <w:r>
              <w:rPr>
                <w:rFonts w:hint="eastAsia" w:ascii="宋体" w:hAnsi="宋体" w:eastAsia="宋体" w:cs="宋体"/>
                <w:color w:val="auto"/>
                <w:sz w:val="28"/>
                <w:szCs w:val="28"/>
                <w:lang w:val="en-US" w:eastAsia="zh-CN"/>
              </w:rPr>
              <w:t>6</w:t>
            </w:r>
            <w:r>
              <w:rPr>
                <w:rFonts w:hint="eastAsia" w:ascii="宋体" w:hAnsi="宋体" w:eastAsia="宋体" w:cs="宋体"/>
                <w:color w:val="auto"/>
                <w:sz w:val="28"/>
                <w:szCs w:val="28"/>
                <w:lang w:val="zh-CN"/>
              </w:rPr>
              <w:t>）《自治区财政厅关于落实好政府采购支持中小企业发展的通知》（新财购〔2022〕22号）</w:t>
            </w:r>
          </w:p>
          <w:p w14:paraId="6EEAB106">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3.本项目的</w:t>
            </w:r>
            <w:r>
              <w:rPr>
                <w:rFonts w:hint="eastAsia" w:ascii="宋体" w:hAnsi="宋体" w:eastAsia="宋体" w:cs="宋体"/>
                <w:color w:val="auto"/>
                <w:sz w:val="28"/>
                <w:szCs w:val="28"/>
                <w:lang w:val="en-US" w:eastAsia="zh-CN"/>
              </w:rPr>
              <w:t>其他特定</w:t>
            </w:r>
            <w:r>
              <w:rPr>
                <w:rFonts w:hint="eastAsia" w:ascii="宋体" w:hAnsi="宋体" w:eastAsia="宋体" w:cs="宋体"/>
                <w:color w:val="auto"/>
                <w:sz w:val="28"/>
                <w:szCs w:val="28"/>
                <w:lang w:val="zh-CN"/>
              </w:rPr>
              <w:t>资格要求：</w:t>
            </w:r>
          </w:p>
          <w:p w14:paraId="5F9ADBD5">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具有独立承担民事责任的能力：提供在中华人民共和国境内注册的法人或其他组织的营业执照或事业单位法人证书或社会团体法人登记证书复印件，如投标人为自然人的提供自然人身份证明复印件；如国家另有规定的，则从其定；</w:t>
            </w:r>
          </w:p>
          <w:p w14:paraId="39B5B3C6">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（2）法人代表或其委托代理人应具备</w:t>
            </w:r>
            <w:r>
              <w:rPr>
                <w:rFonts w:hint="eastAsia" w:ascii="宋体" w:hAnsi="宋体" w:eastAsia="宋体" w:cs="宋体"/>
                <w:color w:val="auto"/>
                <w:sz w:val="28"/>
                <w:szCs w:val="28"/>
                <w:highlight w:val="none"/>
                <w:lang w:val="en-US" w:eastAsia="zh-CN"/>
              </w:rPr>
              <w:t>本人身份证</w:t>
            </w:r>
            <w:r>
              <w:rPr>
                <w:rFonts w:hint="eastAsia" w:ascii="宋体" w:hAnsi="宋体" w:eastAsia="宋体" w:cs="宋体"/>
                <w:color w:val="auto"/>
                <w:sz w:val="28"/>
                <w:szCs w:val="28"/>
                <w:lang w:val="en-US" w:eastAsia="zh-CN"/>
              </w:rPr>
              <w:t>复印件，委托代理人还应具备《法人代表授权委托书》原件扫描件；</w:t>
            </w:r>
          </w:p>
          <w:p w14:paraId="200000E9">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（3）具有近三个月(连续)的社保(含授权委托人的社保缴纳明细，退休人员需提供退休证明)和近三个月(连续)的完税证明；</w:t>
            </w:r>
            <w:r>
              <w:rPr>
                <w:rFonts w:hint="eastAsia" w:ascii="宋体" w:hAnsi="宋体" w:eastAsia="宋体" w:cs="宋体"/>
                <w:color w:val="auto"/>
                <w:sz w:val="28"/>
                <w:szCs w:val="28"/>
                <w:highlight w:val="none"/>
                <w:lang w:val="en-US" w:eastAsia="zh-CN"/>
              </w:rPr>
              <w:t>近</w:t>
            </w:r>
            <w:r>
              <w:rPr>
                <w:rFonts w:hint="eastAsia" w:ascii="宋体" w:hAnsi="宋体" w:eastAsia="宋体" w:cs="宋体"/>
                <w:color w:val="auto"/>
                <w:sz w:val="28"/>
                <w:szCs w:val="28"/>
                <w:lang w:val="en-US" w:eastAsia="zh-CN"/>
              </w:rPr>
              <w:t>两年任一年度的的财务审计报告或财务报表(成立不足一年的提供成立至今的财务报表，包含资产负债表、现金流量表、利润表)；</w:t>
            </w:r>
          </w:p>
          <w:p w14:paraId="2F1E42C6">
            <w:pP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（4）供应商如在“信用中国”网站和“中国政府采购网”被列入严重违法失信行为记录名单的（尚在处罚期内的），将拒绝其参加本次政府采购活动；</w:t>
            </w:r>
          </w:p>
          <w:p w14:paraId="5BF23FF4">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w:t>
            </w:r>
            <w:r>
              <w:rPr>
                <w:rFonts w:hint="eastAsia" w:ascii="宋体" w:hAnsi="宋体" w:eastAsia="宋体" w:cs="宋体"/>
                <w:color w:val="auto"/>
                <w:sz w:val="28"/>
                <w:szCs w:val="28"/>
                <w:lang w:val="en-US" w:eastAsia="zh-CN"/>
              </w:rPr>
              <w:t>本项内容评标委员会现场查询</w:t>
            </w:r>
            <w:r>
              <w:rPr>
                <w:rFonts w:hint="eastAsia" w:ascii="宋体" w:hAnsi="宋体" w:eastAsia="宋体" w:cs="宋体"/>
                <w:color w:val="auto"/>
                <w:sz w:val="28"/>
                <w:szCs w:val="28"/>
                <w:lang w:val="zh-CN"/>
              </w:rPr>
              <w:t>）</w:t>
            </w:r>
          </w:p>
        </w:tc>
      </w:tr>
      <w:tr w14:paraId="7BB00393">
        <w:tblPrEx>
          <w:tblCellMar>
            <w:top w:w="0" w:type="dxa"/>
            <w:left w:w="108" w:type="dxa"/>
            <w:bottom w:w="0" w:type="dxa"/>
            <w:right w:w="108" w:type="dxa"/>
          </w:tblCellMar>
        </w:tblPrEx>
        <w:tc>
          <w:tcPr>
            <w:tcW w:w="634" w:type="dxa"/>
            <w:tcBorders>
              <w:top w:val="single" w:color="auto" w:sz="4" w:space="0"/>
              <w:left w:val="single" w:color="auto" w:sz="4" w:space="0"/>
              <w:bottom w:val="single" w:color="auto" w:sz="4" w:space="0"/>
              <w:right w:val="single" w:color="auto" w:sz="4" w:space="0"/>
            </w:tcBorders>
            <w:noWrap w:val="0"/>
            <w:vAlign w:val="center"/>
          </w:tcPr>
          <w:p w14:paraId="45BC1B65">
            <w:pPr>
              <w:autoSpaceDE w:val="0"/>
              <w:autoSpaceDN w:val="0"/>
              <w:adjustRightInd w:val="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22</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6B785FF1">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低于成本价不正当竞争预防措施</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76130DDF">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根据“财政部87号令《政府采购货物服务招标投标管理办法》”第六十条之规定：评标委员会认为投标人报价明显低于其他通过符合性审查投标人的报价，有可能影响产品质量或者不能诚信履约的，应当要求其在评标现场合理的时间内提供书面说明，必要时提交相关证  明材料；投标人不能证明其报价合理性的，评标委员会应当将其作为无效投标处理。</w:t>
            </w:r>
          </w:p>
          <w:p w14:paraId="5F328D85">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评标委员会应当要求其在评标现场合理的时间内提供成本构成 书面说明，并提交相关证明材料。供应商书面说明应当按照国家财务 会计制度的规定要求，逐项就供应商提供的货物、工程和服务的主营 业务成本(应根据供应商企业类型予以区别) 、税金及附加、销售费用、管理费用、财务费用等成本构成事项详细陈述。</w:t>
            </w:r>
          </w:p>
          <w:p w14:paraId="603660F4">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供应商书面说明应当签字确认或者加盖公章，否则无效。书面说 明的签字确认，供应商为法人的，由其法定代表人或者代理人签字确认；供应商为其他组织的，由其主要负责人或者代理人签字确认；供应商为自然人的，由其本人或者代理人签字确认。</w:t>
            </w:r>
          </w:p>
          <w:p w14:paraId="704F764E">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供应商提供书面说明后，评标委员会应当结合采购项目采购需求、专业实际情况、供应商财务状况报告、与其他供应商比较情况等 就供应商书面说明进行审查评价。供应商拒绝或者变相拒绝提供有效书面说明或者书面说明不能证明其报价合理性的，评标委员会应当将其响应文件作为无效处理。</w:t>
            </w:r>
          </w:p>
          <w:p w14:paraId="0F460C58">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14:paraId="22384AE0">
            <w:pPr>
              <w:autoSpaceDE w:val="0"/>
              <w:autoSpaceDN w:val="0"/>
              <w:adjustRightInd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zh-CN"/>
              </w:rPr>
              <w:t>供应商提供书面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的，评标委员会应当将 其响应文件作为无效处理。</w:t>
            </w:r>
          </w:p>
        </w:tc>
      </w:tr>
      <w:tr w14:paraId="68D248B9">
        <w:tblPrEx>
          <w:tblCellMar>
            <w:top w:w="0" w:type="dxa"/>
            <w:left w:w="108" w:type="dxa"/>
            <w:bottom w:w="0" w:type="dxa"/>
            <w:right w:w="108" w:type="dxa"/>
          </w:tblCellMar>
        </w:tblPrEx>
        <w:tc>
          <w:tcPr>
            <w:tcW w:w="634" w:type="dxa"/>
            <w:tcBorders>
              <w:top w:val="single" w:color="auto" w:sz="4" w:space="0"/>
              <w:left w:val="single" w:color="auto" w:sz="4" w:space="0"/>
              <w:bottom w:val="single" w:color="auto" w:sz="4" w:space="0"/>
              <w:right w:val="single" w:color="auto" w:sz="4" w:space="0"/>
            </w:tcBorders>
            <w:noWrap w:val="0"/>
            <w:vAlign w:val="center"/>
          </w:tcPr>
          <w:p w14:paraId="14920553">
            <w:pPr>
              <w:autoSpaceDE w:val="0"/>
              <w:autoSpaceDN w:val="0"/>
              <w:adjustRightInd w:val="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23</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4AC7B181">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是否允许递交备选报价方案</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139F1711">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☑不允许</w:t>
            </w:r>
          </w:p>
          <w:p w14:paraId="19B55C7B">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□允许。要求：只有成交供应商所递交的备选报价方案方可予以考虑。询价小组认为成交供应商的备选报价方案优于其按照采购文件要求的报价方案，采购人可以接受该备选报价方案。</w:t>
            </w:r>
          </w:p>
        </w:tc>
      </w:tr>
      <w:tr w14:paraId="214495EE">
        <w:tblPrEx>
          <w:tblCellMar>
            <w:top w:w="0" w:type="dxa"/>
            <w:left w:w="108" w:type="dxa"/>
            <w:bottom w:w="0" w:type="dxa"/>
            <w:right w:w="108" w:type="dxa"/>
          </w:tblCellMar>
        </w:tblPrEx>
        <w:tc>
          <w:tcPr>
            <w:tcW w:w="634" w:type="dxa"/>
            <w:tcBorders>
              <w:top w:val="single" w:color="auto" w:sz="4" w:space="0"/>
              <w:left w:val="single" w:color="auto" w:sz="4" w:space="0"/>
              <w:bottom w:val="single" w:color="auto" w:sz="4" w:space="0"/>
              <w:right w:val="single" w:color="auto" w:sz="4" w:space="0"/>
            </w:tcBorders>
            <w:noWrap w:val="0"/>
            <w:vAlign w:val="center"/>
          </w:tcPr>
          <w:p w14:paraId="28A0BA2A">
            <w:pPr>
              <w:autoSpaceDE w:val="0"/>
              <w:autoSpaceDN w:val="0"/>
              <w:adjustRightInd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24</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2E14D0CE">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响应报价的范围</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62F0FD9B">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含税全包价。</w:t>
            </w:r>
          </w:p>
        </w:tc>
      </w:tr>
      <w:tr w14:paraId="2540A9D7">
        <w:tblPrEx>
          <w:tblCellMar>
            <w:top w:w="0" w:type="dxa"/>
            <w:left w:w="108" w:type="dxa"/>
            <w:bottom w:w="0" w:type="dxa"/>
            <w:right w:w="108" w:type="dxa"/>
          </w:tblCellMar>
        </w:tblPrEx>
        <w:tc>
          <w:tcPr>
            <w:tcW w:w="634" w:type="dxa"/>
            <w:tcBorders>
              <w:top w:val="single" w:color="auto" w:sz="4" w:space="0"/>
              <w:left w:val="single" w:color="auto" w:sz="4" w:space="0"/>
              <w:bottom w:val="single" w:color="auto" w:sz="4" w:space="0"/>
              <w:right w:val="single" w:color="auto" w:sz="4" w:space="0"/>
            </w:tcBorders>
            <w:noWrap w:val="0"/>
            <w:vAlign w:val="center"/>
          </w:tcPr>
          <w:p w14:paraId="0627B9B3">
            <w:pPr>
              <w:autoSpaceDE w:val="0"/>
              <w:autoSpaceDN w:val="0"/>
              <w:adjustRightInd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25</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03474585">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响应报价的次数</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145854C4">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本次响应报价实行</w:t>
            </w:r>
            <w:r>
              <w:rPr>
                <w:rFonts w:hint="eastAsia" w:ascii="宋体" w:hAnsi="宋体" w:eastAsia="宋体" w:cs="宋体"/>
                <w:color w:val="auto"/>
                <w:sz w:val="28"/>
                <w:szCs w:val="28"/>
                <w:lang w:val="en-US" w:eastAsia="zh-CN"/>
              </w:rPr>
              <w:t>一</w:t>
            </w:r>
            <w:r>
              <w:rPr>
                <w:rFonts w:hint="eastAsia" w:ascii="宋体" w:hAnsi="宋体" w:eastAsia="宋体" w:cs="宋体"/>
                <w:color w:val="auto"/>
                <w:sz w:val="28"/>
                <w:szCs w:val="28"/>
                <w:lang w:val="zh-CN"/>
              </w:rPr>
              <w:t>轮报价</w:t>
            </w:r>
          </w:p>
        </w:tc>
      </w:tr>
      <w:tr w14:paraId="63B52678">
        <w:tblPrEx>
          <w:tblCellMar>
            <w:top w:w="0" w:type="dxa"/>
            <w:left w:w="108" w:type="dxa"/>
            <w:bottom w:w="0" w:type="dxa"/>
            <w:right w:w="108" w:type="dxa"/>
          </w:tblCellMar>
        </w:tblPrEx>
        <w:tc>
          <w:tcPr>
            <w:tcW w:w="634" w:type="dxa"/>
            <w:tcBorders>
              <w:top w:val="single" w:color="auto" w:sz="4" w:space="0"/>
              <w:left w:val="single" w:color="auto" w:sz="4" w:space="0"/>
              <w:bottom w:val="single" w:color="auto" w:sz="4" w:space="0"/>
              <w:right w:val="single" w:color="auto" w:sz="4" w:space="0"/>
            </w:tcBorders>
            <w:noWrap w:val="0"/>
            <w:vAlign w:val="center"/>
          </w:tcPr>
          <w:p w14:paraId="7ABA8D65">
            <w:pPr>
              <w:autoSpaceDE w:val="0"/>
              <w:autoSpaceDN w:val="0"/>
              <w:adjustRightInd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26</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21528D49">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en-US" w:eastAsia="zh-CN"/>
              </w:rPr>
              <w:t>投标</w:t>
            </w:r>
            <w:r>
              <w:rPr>
                <w:rFonts w:hint="eastAsia" w:ascii="宋体" w:hAnsi="宋体" w:eastAsia="宋体" w:cs="宋体"/>
                <w:color w:val="auto"/>
                <w:sz w:val="28"/>
                <w:szCs w:val="28"/>
                <w:lang w:val="zh-CN"/>
              </w:rPr>
              <w:t>保证金的交纳</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617DE389">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en-US" w:eastAsia="zh-CN"/>
              </w:rPr>
              <w:t>本项目不作要求</w:t>
            </w:r>
          </w:p>
        </w:tc>
      </w:tr>
      <w:tr w14:paraId="2E3C0144">
        <w:tblPrEx>
          <w:tblCellMar>
            <w:top w:w="0" w:type="dxa"/>
            <w:left w:w="108" w:type="dxa"/>
            <w:bottom w:w="0" w:type="dxa"/>
            <w:right w:w="108" w:type="dxa"/>
          </w:tblCellMar>
        </w:tblPrEx>
        <w:tc>
          <w:tcPr>
            <w:tcW w:w="634" w:type="dxa"/>
            <w:tcBorders>
              <w:top w:val="single" w:color="auto" w:sz="4" w:space="0"/>
              <w:left w:val="single" w:color="auto" w:sz="4" w:space="0"/>
              <w:bottom w:val="single" w:color="auto" w:sz="4" w:space="0"/>
              <w:right w:val="single" w:color="auto" w:sz="4" w:space="0"/>
            </w:tcBorders>
            <w:noWrap w:val="0"/>
            <w:vAlign w:val="center"/>
          </w:tcPr>
          <w:p w14:paraId="6F65686C">
            <w:pPr>
              <w:autoSpaceDE w:val="0"/>
              <w:autoSpaceDN w:val="0"/>
              <w:adjustRightInd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27</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6414EB94">
            <w:pPr>
              <w:autoSpaceDE w:val="0"/>
              <w:autoSpaceDN w:val="0"/>
              <w:adjustRightInd w:val="0"/>
              <w:rPr>
                <w:rFonts w:hint="eastAsia" w:ascii="宋体" w:hAnsi="宋体" w:eastAsia="宋体" w:cs="宋体"/>
                <w:color w:val="auto"/>
                <w:sz w:val="28"/>
                <w:szCs w:val="28"/>
                <w:highlight w:val="none"/>
                <w:lang w:val="zh-CN"/>
              </w:rPr>
            </w:pPr>
            <w:r>
              <w:rPr>
                <w:rFonts w:hint="eastAsia" w:ascii="宋体" w:hAnsi="宋体" w:eastAsia="宋体" w:cs="宋体"/>
                <w:color w:val="auto"/>
                <w:sz w:val="28"/>
                <w:szCs w:val="28"/>
                <w:highlight w:val="none"/>
                <w:lang w:val="en-US" w:eastAsia="zh-CN"/>
              </w:rPr>
              <w:t>纸制</w:t>
            </w:r>
            <w:r>
              <w:rPr>
                <w:rFonts w:hint="eastAsia" w:ascii="宋体" w:hAnsi="宋体" w:eastAsia="宋体" w:cs="宋体"/>
                <w:color w:val="auto"/>
                <w:sz w:val="28"/>
                <w:szCs w:val="28"/>
                <w:highlight w:val="none"/>
                <w:lang w:val="zh-CN"/>
              </w:rPr>
              <w:t>响应文件编制装订（</w:t>
            </w:r>
            <w:r>
              <w:rPr>
                <w:rFonts w:hint="eastAsia" w:ascii="宋体" w:hAnsi="宋体" w:eastAsia="宋体" w:cs="宋体"/>
                <w:color w:val="auto"/>
                <w:sz w:val="28"/>
                <w:szCs w:val="28"/>
                <w:highlight w:val="none"/>
                <w:lang w:val="en-US" w:eastAsia="zh-CN"/>
              </w:rPr>
              <w:t>招标结束后提供</w:t>
            </w:r>
            <w:r>
              <w:rPr>
                <w:rFonts w:hint="eastAsia" w:ascii="宋体" w:hAnsi="宋体" w:eastAsia="宋体" w:cs="宋体"/>
                <w:color w:val="auto"/>
                <w:sz w:val="28"/>
                <w:szCs w:val="28"/>
                <w:highlight w:val="none"/>
                <w:lang w:val="zh-CN"/>
              </w:rPr>
              <w:t>）</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71DF1545">
            <w:pPr>
              <w:autoSpaceDE w:val="0"/>
              <w:autoSpaceDN w:val="0"/>
              <w:adjustRightInd w:val="0"/>
              <w:rPr>
                <w:rFonts w:hint="eastAsia" w:ascii="宋体" w:hAnsi="宋体" w:eastAsia="宋体" w:cs="宋体"/>
                <w:color w:val="auto"/>
                <w:sz w:val="28"/>
                <w:szCs w:val="28"/>
                <w:highlight w:val="none"/>
                <w:lang w:val="zh-CN"/>
              </w:rPr>
            </w:pPr>
            <w:r>
              <w:rPr>
                <w:rFonts w:hint="eastAsia" w:ascii="宋体" w:hAnsi="宋体" w:eastAsia="宋体" w:cs="宋体"/>
                <w:color w:val="auto"/>
                <w:sz w:val="28"/>
                <w:szCs w:val="28"/>
                <w:highlight w:val="none"/>
                <w:lang w:val="zh-CN"/>
              </w:rPr>
              <w:t>1.响应文件装订成一册。</w:t>
            </w:r>
          </w:p>
          <w:p w14:paraId="6ADFDFBB">
            <w:pPr>
              <w:autoSpaceDE w:val="0"/>
              <w:autoSpaceDN w:val="0"/>
              <w:adjustRightInd w:val="0"/>
              <w:rPr>
                <w:rFonts w:hint="eastAsia" w:ascii="宋体" w:hAnsi="宋体" w:eastAsia="宋体" w:cs="宋体"/>
                <w:color w:val="auto"/>
                <w:sz w:val="28"/>
                <w:szCs w:val="28"/>
                <w:highlight w:val="none"/>
                <w:lang w:val="zh-CN"/>
              </w:rPr>
            </w:pPr>
            <w:r>
              <w:rPr>
                <w:rFonts w:hint="eastAsia" w:ascii="宋体" w:hAnsi="宋体" w:eastAsia="宋体" w:cs="宋体"/>
                <w:color w:val="auto"/>
                <w:sz w:val="28"/>
                <w:szCs w:val="28"/>
                <w:highlight w:val="none"/>
                <w:lang w:val="zh-CN"/>
              </w:rPr>
              <w:t>2.封面设置。响应文件封面设置包括：响应文件、项目名称、项目编号、供应商全称和响应文件完成时间。供应商全称填写“×××公司”。</w:t>
            </w:r>
          </w:p>
          <w:p w14:paraId="1E5BC001">
            <w:pPr>
              <w:autoSpaceDE w:val="0"/>
              <w:autoSpaceDN w:val="0"/>
              <w:adjustRightInd w:val="0"/>
              <w:rPr>
                <w:rFonts w:hint="eastAsia" w:ascii="宋体" w:hAnsi="宋体" w:eastAsia="宋体" w:cs="宋体"/>
                <w:color w:val="auto"/>
                <w:sz w:val="28"/>
                <w:szCs w:val="28"/>
                <w:highlight w:val="none"/>
                <w:lang w:val="zh-CN"/>
              </w:rPr>
            </w:pPr>
            <w:r>
              <w:rPr>
                <w:rFonts w:hint="eastAsia" w:ascii="宋体" w:hAnsi="宋体" w:eastAsia="宋体" w:cs="宋体"/>
                <w:color w:val="auto"/>
                <w:sz w:val="28"/>
                <w:szCs w:val="28"/>
                <w:highlight w:val="none"/>
                <w:lang w:val="zh-CN"/>
              </w:rPr>
              <w:t>3.响应文件内容。供应商应按照采购文件的要求编写响应文件；对采购文件要求填写的表格或者资料不得缺少或者留空，响应文件不得加行、涂改、插字或者删除。</w:t>
            </w:r>
          </w:p>
          <w:p w14:paraId="78F63191">
            <w:pPr>
              <w:autoSpaceDE w:val="0"/>
              <w:autoSpaceDN w:val="0"/>
              <w:adjustRightInd w:val="0"/>
              <w:rPr>
                <w:rFonts w:hint="eastAsia" w:ascii="宋体" w:hAnsi="宋体" w:eastAsia="宋体" w:cs="宋体"/>
                <w:color w:val="auto"/>
                <w:sz w:val="28"/>
                <w:szCs w:val="28"/>
                <w:highlight w:val="none"/>
                <w:lang w:val="zh-CN"/>
              </w:rPr>
            </w:pPr>
            <w:r>
              <w:rPr>
                <w:rFonts w:hint="eastAsia" w:ascii="宋体" w:hAnsi="宋体" w:eastAsia="宋体" w:cs="宋体"/>
                <w:color w:val="auto"/>
                <w:sz w:val="28"/>
                <w:szCs w:val="28"/>
                <w:highlight w:val="none"/>
                <w:lang w:val="zh-CN"/>
              </w:rPr>
              <w:t>4.响应文件正文用白色A4复印纸打印，并编制目录，目录、内容标注连续页码，页码从目录编起，标注于页面底部居中位置；产品授权书、产品说明书、产品彩页、图纸、图片等非文本形式的内容，可以不标注页码，应将这些材料放置在技术文件中，折叠成A4纸面大小，左、下侧对齐，左侧胶装成册。</w:t>
            </w:r>
          </w:p>
        </w:tc>
      </w:tr>
      <w:tr w14:paraId="6F95194B">
        <w:tblPrEx>
          <w:tblCellMar>
            <w:top w:w="0" w:type="dxa"/>
            <w:left w:w="108" w:type="dxa"/>
            <w:bottom w:w="0" w:type="dxa"/>
            <w:right w:w="108" w:type="dxa"/>
          </w:tblCellMar>
        </w:tblPrEx>
        <w:tc>
          <w:tcPr>
            <w:tcW w:w="634" w:type="dxa"/>
            <w:tcBorders>
              <w:top w:val="single" w:color="auto" w:sz="4" w:space="0"/>
              <w:left w:val="single" w:color="auto" w:sz="4" w:space="0"/>
              <w:bottom w:val="single" w:color="auto" w:sz="4" w:space="0"/>
              <w:right w:val="single" w:color="auto" w:sz="4" w:space="0"/>
            </w:tcBorders>
            <w:noWrap w:val="0"/>
            <w:vAlign w:val="center"/>
          </w:tcPr>
          <w:p w14:paraId="3B1A5905">
            <w:pPr>
              <w:autoSpaceDE w:val="0"/>
              <w:autoSpaceDN w:val="0"/>
              <w:adjustRightInd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28</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5499E9B8">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响应文件签署和盖章</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7D4E9344">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1.</w:t>
            </w:r>
            <w:r>
              <w:rPr>
                <w:rFonts w:hint="eastAsia" w:ascii="宋体" w:hAnsi="宋体" w:eastAsia="宋体" w:cs="宋体"/>
                <w:color w:val="auto"/>
                <w:sz w:val="28"/>
                <w:szCs w:val="28"/>
                <w:lang w:val="zh-CN" w:eastAsia="zh-CN"/>
              </w:rPr>
              <w:t>询价</w:t>
            </w:r>
            <w:r>
              <w:rPr>
                <w:rFonts w:hint="eastAsia" w:ascii="宋体" w:hAnsi="宋体" w:eastAsia="宋体" w:cs="宋体"/>
                <w:color w:val="auto"/>
                <w:sz w:val="28"/>
                <w:szCs w:val="28"/>
                <w:lang w:val="zh-CN"/>
              </w:rPr>
              <w:t>文件要求供应商法定代表人或者被授权代表签字处，均须逐页加盖单位公章及法定代表人签署。</w:t>
            </w:r>
          </w:p>
          <w:p w14:paraId="39CAE8F1">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2.“报价函”及被授权代表人签字的，响应文件应附法人授权委托书。</w:t>
            </w:r>
          </w:p>
        </w:tc>
      </w:tr>
      <w:tr w14:paraId="0A5351C5">
        <w:tblPrEx>
          <w:tblCellMar>
            <w:top w:w="0" w:type="dxa"/>
            <w:left w:w="108" w:type="dxa"/>
            <w:bottom w:w="0" w:type="dxa"/>
            <w:right w:w="108" w:type="dxa"/>
          </w:tblCellMar>
        </w:tblPrEx>
        <w:trPr>
          <w:trHeight w:val="90" w:hRule="atLeast"/>
        </w:trPr>
        <w:tc>
          <w:tcPr>
            <w:tcW w:w="634" w:type="dxa"/>
            <w:tcBorders>
              <w:top w:val="single" w:color="auto" w:sz="4" w:space="0"/>
              <w:left w:val="single" w:color="auto" w:sz="4" w:space="0"/>
              <w:bottom w:val="single" w:color="auto" w:sz="4" w:space="0"/>
              <w:right w:val="single" w:color="auto" w:sz="4" w:space="0"/>
            </w:tcBorders>
            <w:noWrap w:val="0"/>
            <w:vAlign w:val="center"/>
          </w:tcPr>
          <w:p w14:paraId="13033B34">
            <w:pPr>
              <w:autoSpaceDE w:val="0"/>
              <w:autoSpaceDN w:val="0"/>
              <w:adjustRightInd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29</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31D15524">
            <w:pPr>
              <w:autoSpaceDE w:val="0"/>
              <w:autoSpaceDN w:val="0"/>
              <w:adjustRightInd w:val="0"/>
              <w:rPr>
                <w:rFonts w:hint="eastAsia" w:ascii="宋体" w:hAnsi="宋体" w:eastAsia="宋体" w:cs="宋体"/>
                <w:color w:val="auto"/>
                <w:sz w:val="28"/>
                <w:szCs w:val="28"/>
                <w:highlight w:val="none"/>
                <w:lang w:val="zh-CN"/>
              </w:rPr>
            </w:pPr>
            <w:r>
              <w:rPr>
                <w:rFonts w:hint="eastAsia" w:ascii="宋体" w:hAnsi="宋体" w:eastAsia="宋体" w:cs="宋体"/>
                <w:color w:val="auto"/>
                <w:sz w:val="28"/>
                <w:szCs w:val="28"/>
                <w:highlight w:val="none"/>
                <w:lang w:val="zh-CN"/>
              </w:rPr>
              <w:t>响应文件份数及要求</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273DF52B">
            <w:pPr>
              <w:autoSpaceDE w:val="0"/>
              <w:autoSpaceDN w:val="0"/>
              <w:adjustRightInd w:val="0"/>
              <w:rPr>
                <w:rFonts w:hint="eastAsia" w:ascii="宋体" w:hAnsi="宋体" w:eastAsia="宋体" w:cs="宋体"/>
                <w:color w:val="auto"/>
                <w:sz w:val="28"/>
                <w:szCs w:val="28"/>
                <w:highlight w:val="none"/>
                <w:lang w:val="zh-CN"/>
              </w:rPr>
            </w:pPr>
            <w:r>
              <w:rPr>
                <w:rFonts w:hint="eastAsia" w:ascii="宋体" w:hAnsi="宋体" w:eastAsia="宋体" w:cs="宋体"/>
                <w:b w:val="0"/>
                <w:bCs w:val="0"/>
                <w:color w:val="auto"/>
                <w:sz w:val="28"/>
                <w:szCs w:val="28"/>
                <w:highlight w:val="none"/>
                <w:lang w:val="zh-CN"/>
              </w:rPr>
              <w:t>响应文</w:t>
            </w:r>
            <w:r>
              <w:rPr>
                <w:rFonts w:hint="eastAsia" w:ascii="宋体" w:hAnsi="宋体" w:eastAsia="宋体" w:cs="宋体"/>
                <w:color w:val="auto"/>
                <w:sz w:val="28"/>
                <w:szCs w:val="28"/>
                <w:highlight w:val="none"/>
                <w:lang w:val="zh-CN"/>
              </w:rPr>
              <w:t>件应按包分别进行编制：</w:t>
            </w:r>
          </w:p>
          <w:p w14:paraId="21AC8D6D">
            <w:pPr>
              <w:autoSpaceDE w:val="0"/>
              <w:autoSpaceDN w:val="0"/>
              <w:adjustRightInd w:val="0"/>
              <w:rPr>
                <w:rFonts w:hint="eastAsia" w:ascii="宋体" w:hAnsi="宋体" w:eastAsia="宋体" w:cs="宋体"/>
                <w:color w:val="auto"/>
                <w:sz w:val="28"/>
                <w:szCs w:val="28"/>
                <w:highlight w:val="none"/>
                <w:lang w:val="zh-CN"/>
              </w:rPr>
            </w:pPr>
            <w:r>
              <w:rPr>
                <w:rFonts w:hint="eastAsia" w:ascii="宋体" w:hAnsi="宋体" w:eastAsia="宋体" w:cs="宋体"/>
                <w:color w:val="auto"/>
                <w:sz w:val="28"/>
                <w:szCs w:val="28"/>
                <w:highlight w:val="none"/>
                <w:lang w:val="zh-CN"/>
              </w:rPr>
              <w:t>响应文件正本壹份，副本</w:t>
            </w:r>
            <w:r>
              <w:rPr>
                <w:rFonts w:hint="eastAsia" w:ascii="宋体" w:hAnsi="宋体" w:eastAsia="宋体" w:cs="宋体"/>
                <w:color w:val="auto"/>
                <w:sz w:val="28"/>
                <w:szCs w:val="28"/>
                <w:highlight w:val="none"/>
                <w:lang w:val="en-US" w:eastAsia="zh-CN"/>
              </w:rPr>
              <w:t>贰</w:t>
            </w:r>
            <w:r>
              <w:rPr>
                <w:rFonts w:hint="eastAsia" w:ascii="宋体" w:hAnsi="宋体" w:eastAsia="宋体" w:cs="宋体"/>
                <w:color w:val="auto"/>
                <w:sz w:val="28"/>
                <w:szCs w:val="28"/>
                <w:highlight w:val="none"/>
                <w:lang w:val="zh-CN"/>
              </w:rPr>
              <w:t>份，正本和副本的封面上应当清楚地标记“正本”或者“副本”字样；正本和副本不一致时，以正本为准。</w:t>
            </w:r>
            <w:r>
              <w:rPr>
                <w:rFonts w:hint="eastAsia" w:ascii="宋体" w:hAnsi="宋体" w:eastAsia="宋体" w:cs="宋体"/>
                <w:b/>
                <w:bCs/>
                <w:color w:val="auto"/>
                <w:sz w:val="28"/>
                <w:szCs w:val="28"/>
                <w:highlight w:val="none"/>
                <w:lang w:val="zh-CN"/>
              </w:rPr>
              <w:t>（</w:t>
            </w:r>
            <w:r>
              <w:rPr>
                <w:rFonts w:hint="eastAsia" w:ascii="宋体" w:hAnsi="宋体" w:eastAsia="宋体" w:cs="宋体"/>
                <w:b/>
                <w:bCs/>
                <w:color w:val="auto"/>
                <w:sz w:val="28"/>
                <w:szCs w:val="28"/>
                <w:highlight w:val="none"/>
                <w:lang w:val="en-US" w:eastAsia="zh-CN"/>
              </w:rPr>
              <w:t>本项目采用不见面电子标，开标结束所有投标人均需按要求提供纸制投标文件，拒不配合的，将上报当地采购管理部门记入不良行为，禁止以后参加本地区投标活动</w:t>
            </w:r>
            <w:r>
              <w:rPr>
                <w:rFonts w:hint="eastAsia" w:ascii="宋体" w:hAnsi="宋体" w:eastAsia="宋体" w:cs="宋体"/>
                <w:b/>
                <w:bCs/>
                <w:color w:val="auto"/>
                <w:sz w:val="28"/>
                <w:szCs w:val="28"/>
                <w:highlight w:val="none"/>
                <w:lang w:val="zh-CN"/>
              </w:rPr>
              <w:t>）</w:t>
            </w:r>
          </w:p>
        </w:tc>
      </w:tr>
      <w:tr w14:paraId="29663B4D">
        <w:tblPrEx>
          <w:tblCellMar>
            <w:top w:w="0" w:type="dxa"/>
            <w:left w:w="108" w:type="dxa"/>
            <w:bottom w:w="0" w:type="dxa"/>
            <w:right w:w="108" w:type="dxa"/>
          </w:tblCellMar>
        </w:tblPrEx>
        <w:tc>
          <w:tcPr>
            <w:tcW w:w="634" w:type="dxa"/>
            <w:tcBorders>
              <w:top w:val="single" w:color="auto" w:sz="4" w:space="0"/>
              <w:left w:val="single" w:color="auto" w:sz="4" w:space="0"/>
              <w:bottom w:val="single" w:color="auto" w:sz="4" w:space="0"/>
              <w:right w:val="single" w:color="auto" w:sz="4" w:space="0"/>
            </w:tcBorders>
            <w:noWrap w:val="0"/>
            <w:vAlign w:val="center"/>
          </w:tcPr>
          <w:p w14:paraId="424E1270">
            <w:pPr>
              <w:autoSpaceDE w:val="0"/>
              <w:autoSpaceDN w:val="0"/>
              <w:adjustRightInd w:val="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30</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5DC70551">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响应文件密封和标记</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5C0D0C43">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en-US" w:eastAsia="zh-CN"/>
              </w:rPr>
              <w:t>本项目采用电子标不做要求</w:t>
            </w:r>
            <w:r>
              <w:rPr>
                <w:rFonts w:hint="eastAsia" w:ascii="宋体" w:hAnsi="宋体" w:eastAsia="宋体" w:cs="宋体"/>
                <w:color w:val="auto"/>
                <w:sz w:val="28"/>
                <w:szCs w:val="28"/>
                <w:lang w:val="zh-CN"/>
              </w:rPr>
              <w:t>。（</w:t>
            </w:r>
            <w:r>
              <w:rPr>
                <w:rFonts w:hint="eastAsia" w:ascii="宋体" w:hAnsi="宋体" w:eastAsia="宋体" w:cs="宋体"/>
                <w:color w:val="auto"/>
                <w:sz w:val="28"/>
                <w:szCs w:val="28"/>
                <w:lang w:val="en-US" w:eastAsia="zh-CN"/>
              </w:rPr>
              <w:t>具体按电子标要求执行</w:t>
            </w:r>
            <w:r>
              <w:rPr>
                <w:rFonts w:hint="eastAsia" w:ascii="宋体" w:hAnsi="宋体" w:eastAsia="宋体" w:cs="宋体"/>
                <w:color w:val="auto"/>
                <w:sz w:val="28"/>
                <w:szCs w:val="28"/>
                <w:lang w:val="zh-CN"/>
              </w:rPr>
              <w:t>）</w:t>
            </w:r>
          </w:p>
        </w:tc>
      </w:tr>
      <w:tr w14:paraId="3D450616">
        <w:tblPrEx>
          <w:tblCellMar>
            <w:top w:w="0" w:type="dxa"/>
            <w:left w:w="108" w:type="dxa"/>
            <w:bottom w:w="0" w:type="dxa"/>
            <w:right w:w="108" w:type="dxa"/>
          </w:tblCellMar>
        </w:tblPrEx>
        <w:tc>
          <w:tcPr>
            <w:tcW w:w="634" w:type="dxa"/>
            <w:tcBorders>
              <w:top w:val="single" w:color="auto" w:sz="4" w:space="0"/>
              <w:left w:val="single" w:color="auto" w:sz="4" w:space="0"/>
              <w:bottom w:val="single" w:color="auto" w:sz="4" w:space="0"/>
              <w:right w:val="single" w:color="auto" w:sz="4" w:space="0"/>
            </w:tcBorders>
            <w:noWrap w:val="0"/>
            <w:vAlign w:val="center"/>
          </w:tcPr>
          <w:p w14:paraId="79BE10F1">
            <w:pPr>
              <w:autoSpaceDE w:val="0"/>
              <w:autoSpaceDN w:val="0"/>
              <w:adjustRightInd w:val="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31</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3F56816C">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递交响应文件截止时间</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6CA2F2C2">
            <w:pPr>
              <w:autoSpaceDE w:val="0"/>
              <w:autoSpaceDN w:val="0"/>
              <w:adjustRightInd w:val="0"/>
              <w:rPr>
                <w:rFonts w:hint="eastAsia" w:ascii="宋体" w:hAnsi="宋体" w:eastAsia="宋体" w:cs="宋体"/>
                <w:color w:val="auto"/>
                <w:sz w:val="28"/>
                <w:szCs w:val="28"/>
                <w:highlight w:val="none"/>
                <w:lang w:val="zh-CN"/>
              </w:rPr>
            </w:pPr>
            <w:r>
              <w:rPr>
                <w:rFonts w:hint="eastAsia" w:ascii="宋体" w:hAnsi="宋体" w:eastAsia="宋体" w:cs="宋体"/>
                <w:color w:val="auto"/>
                <w:sz w:val="28"/>
                <w:szCs w:val="28"/>
                <w:highlight w:val="none"/>
                <w:lang w:val="zh-CN"/>
              </w:rPr>
              <w:t>截止时间：</w:t>
            </w:r>
            <w:r>
              <w:rPr>
                <w:rFonts w:hint="eastAsia" w:ascii="宋体" w:hAnsi="宋体" w:eastAsia="宋体" w:cs="宋体"/>
                <w:color w:val="auto"/>
                <w:sz w:val="28"/>
                <w:szCs w:val="28"/>
                <w:highlight w:val="none"/>
                <w:lang w:val="en-US" w:eastAsia="zh-CN"/>
              </w:rPr>
              <w:t>2025年3月11日上午10:30</w:t>
            </w:r>
            <w:r>
              <w:rPr>
                <w:rFonts w:hint="eastAsia" w:ascii="宋体" w:hAnsi="宋体" w:eastAsia="宋体" w:cs="宋体"/>
                <w:color w:val="auto"/>
                <w:sz w:val="28"/>
                <w:szCs w:val="28"/>
                <w:highlight w:val="none"/>
              </w:rPr>
              <w:t>（北京时间）</w:t>
            </w:r>
          </w:p>
          <w:p w14:paraId="53B05A8B">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地点：政采云平台（www.zcygov.com）</w:t>
            </w:r>
          </w:p>
          <w:p w14:paraId="35608560">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提交响应文件地点:政采云平台（www.zcygov.com）</w:t>
            </w:r>
          </w:p>
        </w:tc>
      </w:tr>
      <w:tr w14:paraId="0F4FD045">
        <w:tblPrEx>
          <w:tblCellMar>
            <w:top w:w="0" w:type="dxa"/>
            <w:left w:w="108" w:type="dxa"/>
            <w:bottom w:w="0" w:type="dxa"/>
            <w:right w:w="108" w:type="dxa"/>
          </w:tblCellMar>
        </w:tblPrEx>
        <w:tc>
          <w:tcPr>
            <w:tcW w:w="634" w:type="dxa"/>
            <w:tcBorders>
              <w:top w:val="single" w:color="auto" w:sz="4" w:space="0"/>
              <w:left w:val="single" w:color="auto" w:sz="4" w:space="0"/>
              <w:bottom w:val="single" w:color="auto" w:sz="4" w:space="0"/>
              <w:right w:val="single" w:color="auto" w:sz="4" w:space="0"/>
            </w:tcBorders>
            <w:noWrap w:val="0"/>
            <w:vAlign w:val="center"/>
          </w:tcPr>
          <w:p w14:paraId="43C05BCC">
            <w:pPr>
              <w:autoSpaceDE w:val="0"/>
              <w:autoSpaceDN w:val="0"/>
              <w:adjustRightInd w:val="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32</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4621A0B3">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开标时间及地点</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647E0C14">
            <w:pPr>
              <w:autoSpaceDE w:val="0"/>
              <w:autoSpaceDN w:val="0"/>
              <w:adjustRightInd w:val="0"/>
              <w:rPr>
                <w:rFonts w:hint="eastAsia" w:ascii="宋体" w:hAnsi="宋体" w:eastAsia="宋体" w:cs="宋体"/>
                <w:color w:val="auto"/>
                <w:sz w:val="28"/>
                <w:szCs w:val="28"/>
                <w:highlight w:val="none"/>
                <w:lang w:val="zh-CN"/>
              </w:rPr>
            </w:pPr>
            <w:r>
              <w:rPr>
                <w:rFonts w:hint="eastAsia" w:ascii="宋体" w:hAnsi="宋体" w:eastAsia="宋体" w:cs="宋体"/>
                <w:color w:val="auto"/>
                <w:sz w:val="28"/>
                <w:szCs w:val="28"/>
                <w:highlight w:val="none"/>
                <w:lang w:val="zh-CN"/>
              </w:rPr>
              <w:t>时间：</w:t>
            </w:r>
            <w:r>
              <w:rPr>
                <w:rFonts w:hint="eastAsia" w:ascii="宋体" w:hAnsi="宋体" w:eastAsia="宋体" w:cs="宋体"/>
                <w:color w:val="auto"/>
                <w:sz w:val="28"/>
                <w:szCs w:val="28"/>
                <w:highlight w:val="none"/>
                <w:lang w:val="en-US" w:eastAsia="zh-CN"/>
              </w:rPr>
              <w:t>2025年3月11日上午10:30</w:t>
            </w:r>
            <w:r>
              <w:rPr>
                <w:rFonts w:hint="eastAsia" w:ascii="宋体" w:hAnsi="宋体" w:eastAsia="宋体" w:cs="宋体"/>
                <w:color w:val="auto"/>
                <w:sz w:val="28"/>
                <w:szCs w:val="28"/>
                <w:highlight w:val="none"/>
              </w:rPr>
              <w:t>（北京时间）</w:t>
            </w:r>
          </w:p>
          <w:p w14:paraId="0FD08DB2">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地点：政采云平台（www.zcygov.com）</w:t>
            </w:r>
          </w:p>
          <w:p w14:paraId="75025560">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提交响应文件地点:政采云平台（www.zcygov.com）</w:t>
            </w:r>
          </w:p>
          <w:p w14:paraId="7AE66DD6">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投标人应于</w:t>
            </w:r>
            <w:r>
              <w:rPr>
                <w:rFonts w:hint="eastAsia" w:ascii="宋体" w:hAnsi="宋体" w:eastAsia="宋体" w:cs="宋体"/>
                <w:color w:val="auto"/>
                <w:sz w:val="28"/>
                <w:szCs w:val="28"/>
                <w:highlight w:val="none"/>
                <w:lang w:val="en-US" w:eastAsia="zh-CN"/>
              </w:rPr>
              <w:t>2025年3月11日上午10:30</w:t>
            </w:r>
            <w:r>
              <w:rPr>
                <w:rFonts w:hint="eastAsia" w:ascii="宋体" w:hAnsi="宋体" w:eastAsia="宋体" w:cs="宋体"/>
                <w:color w:val="auto"/>
                <w:sz w:val="28"/>
                <w:szCs w:val="28"/>
                <w:highlight w:val="none"/>
              </w:rPr>
              <w:t>（北京时间）</w:t>
            </w:r>
            <w:r>
              <w:rPr>
                <w:rFonts w:hint="eastAsia" w:ascii="宋体" w:hAnsi="宋体" w:eastAsia="宋体" w:cs="宋体"/>
                <w:color w:val="auto"/>
                <w:sz w:val="28"/>
                <w:szCs w:val="28"/>
                <w:lang w:val="zh-CN"/>
              </w:rPr>
              <w:t>之前将电子投标文件上传到“政采云”平台。应按照本项目询价文件和政采云平台的要求编制、加密传输投标文件。供应商在使用系统进行投标的过程中遇到涉及平台使用的任何问题，可致电政采云平台技术支持热线咨询，联系方式：400-881-7190。</w:t>
            </w:r>
          </w:p>
        </w:tc>
      </w:tr>
      <w:tr w14:paraId="2A59647E">
        <w:tblPrEx>
          <w:tblCellMar>
            <w:top w:w="0" w:type="dxa"/>
            <w:left w:w="108" w:type="dxa"/>
            <w:bottom w:w="0" w:type="dxa"/>
            <w:right w:w="108" w:type="dxa"/>
          </w:tblCellMar>
        </w:tblPrEx>
        <w:trPr>
          <w:trHeight w:val="512" w:hRule="atLeast"/>
        </w:trPr>
        <w:tc>
          <w:tcPr>
            <w:tcW w:w="634" w:type="dxa"/>
            <w:tcBorders>
              <w:top w:val="single" w:color="auto" w:sz="4" w:space="0"/>
              <w:left w:val="single" w:color="auto" w:sz="4" w:space="0"/>
              <w:bottom w:val="single" w:color="auto" w:sz="4" w:space="0"/>
              <w:right w:val="single" w:color="auto" w:sz="4" w:space="0"/>
            </w:tcBorders>
            <w:noWrap w:val="0"/>
            <w:vAlign w:val="center"/>
          </w:tcPr>
          <w:p w14:paraId="7F711DA9">
            <w:pPr>
              <w:autoSpaceDE w:val="0"/>
              <w:autoSpaceDN w:val="0"/>
              <w:adjustRightInd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33</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217AD972">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询价小组</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2243CD64">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询价小组共</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val="zh-CN"/>
              </w:rPr>
              <w:t>人，其中：采购人代表</w:t>
            </w:r>
            <w:r>
              <w:rPr>
                <w:rFonts w:hint="eastAsia" w:ascii="宋体" w:hAnsi="宋体" w:eastAsia="宋体" w:cs="宋体"/>
                <w:color w:val="auto"/>
                <w:sz w:val="28"/>
                <w:szCs w:val="28"/>
                <w:lang w:val="en-US" w:eastAsia="zh-CN"/>
              </w:rPr>
              <w:t>0</w:t>
            </w:r>
            <w:r>
              <w:rPr>
                <w:rFonts w:hint="eastAsia" w:ascii="宋体" w:hAnsi="宋体" w:eastAsia="宋体" w:cs="宋体"/>
                <w:color w:val="auto"/>
                <w:sz w:val="28"/>
                <w:szCs w:val="28"/>
                <w:lang w:val="zh-CN"/>
              </w:rPr>
              <w:t>人，评审专家</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lang w:val="zh-CN"/>
              </w:rPr>
              <w:t>人。</w:t>
            </w:r>
          </w:p>
        </w:tc>
      </w:tr>
      <w:tr w14:paraId="06EE9BEC">
        <w:tblPrEx>
          <w:tblCellMar>
            <w:top w:w="0" w:type="dxa"/>
            <w:left w:w="108" w:type="dxa"/>
            <w:bottom w:w="0" w:type="dxa"/>
            <w:right w:w="108" w:type="dxa"/>
          </w:tblCellMar>
        </w:tblPrEx>
        <w:trPr>
          <w:trHeight w:val="437" w:hRule="atLeast"/>
        </w:trPr>
        <w:tc>
          <w:tcPr>
            <w:tcW w:w="634" w:type="dxa"/>
            <w:tcBorders>
              <w:top w:val="single" w:color="auto" w:sz="4" w:space="0"/>
              <w:left w:val="single" w:color="auto" w:sz="4" w:space="0"/>
              <w:bottom w:val="single" w:color="auto" w:sz="4" w:space="0"/>
              <w:right w:val="single" w:color="auto" w:sz="4" w:space="0"/>
            </w:tcBorders>
            <w:noWrap w:val="0"/>
            <w:vAlign w:val="center"/>
          </w:tcPr>
          <w:p w14:paraId="1A914E6B">
            <w:pPr>
              <w:autoSpaceDE w:val="0"/>
              <w:autoSpaceDN w:val="0"/>
              <w:adjustRightInd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34</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0BB2F2D7">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评审办法</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65384CF6">
            <w:pPr>
              <w:autoSpaceDE w:val="0"/>
              <w:autoSpaceDN w:val="0"/>
              <w:adjustRightInd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最低评标价法</w:t>
            </w:r>
          </w:p>
        </w:tc>
      </w:tr>
      <w:tr w14:paraId="7E2DA3C2">
        <w:tblPrEx>
          <w:tblCellMar>
            <w:top w:w="0" w:type="dxa"/>
            <w:left w:w="108" w:type="dxa"/>
            <w:bottom w:w="0" w:type="dxa"/>
            <w:right w:w="108" w:type="dxa"/>
          </w:tblCellMar>
        </w:tblPrEx>
        <w:tc>
          <w:tcPr>
            <w:tcW w:w="634" w:type="dxa"/>
            <w:tcBorders>
              <w:top w:val="single" w:color="auto" w:sz="4" w:space="0"/>
              <w:left w:val="single" w:color="auto" w:sz="4" w:space="0"/>
              <w:bottom w:val="single" w:color="auto" w:sz="4" w:space="0"/>
              <w:right w:val="single" w:color="auto" w:sz="4" w:space="0"/>
            </w:tcBorders>
            <w:noWrap w:val="0"/>
            <w:vAlign w:val="center"/>
          </w:tcPr>
          <w:p w14:paraId="127F275F">
            <w:pPr>
              <w:autoSpaceDE w:val="0"/>
              <w:autoSpaceDN w:val="0"/>
              <w:adjustRightInd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35</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46BA83BB">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是否授权</w:t>
            </w:r>
            <w:r>
              <w:rPr>
                <w:rFonts w:hint="eastAsia" w:ascii="宋体" w:hAnsi="宋体" w:eastAsia="宋体" w:cs="宋体"/>
                <w:color w:val="auto"/>
                <w:sz w:val="28"/>
                <w:szCs w:val="28"/>
                <w:lang w:val="zh-CN" w:eastAsia="zh-CN"/>
              </w:rPr>
              <w:t>询价</w:t>
            </w:r>
            <w:r>
              <w:rPr>
                <w:rFonts w:hint="eastAsia" w:ascii="宋体" w:hAnsi="宋体" w:eastAsia="宋体" w:cs="宋体"/>
                <w:color w:val="auto"/>
                <w:sz w:val="28"/>
                <w:szCs w:val="28"/>
                <w:lang w:val="zh-CN"/>
              </w:rPr>
              <w:t>小组确定成交供应商</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42ABFABE">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fldChar w:fldCharType="begin"/>
            </w:r>
            <w:r>
              <w:rPr>
                <w:rFonts w:hint="eastAsia" w:ascii="宋体" w:hAnsi="宋体" w:eastAsia="宋体" w:cs="宋体"/>
                <w:color w:val="auto"/>
                <w:sz w:val="28"/>
                <w:szCs w:val="28"/>
                <w:lang w:val="zh-CN"/>
              </w:rPr>
              <w:instrText xml:space="preserve"> eq \o\ac(□)</w:instrText>
            </w:r>
            <w:r>
              <w:rPr>
                <w:rFonts w:hint="eastAsia" w:ascii="宋体" w:hAnsi="宋体" w:eastAsia="宋体" w:cs="宋体"/>
                <w:color w:val="auto"/>
                <w:sz w:val="28"/>
                <w:szCs w:val="28"/>
                <w:lang w:val="zh-CN"/>
              </w:rPr>
              <w:fldChar w:fldCharType="end"/>
            </w:r>
            <w:r>
              <w:rPr>
                <w:rFonts w:hint="eastAsia" w:ascii="宋体" w:hAnsi="宋体" w:eastAsia="宋体" w:cs="宋体"/>
                <w:color w:val="auto"/>
                <w:sz w:val="28"/>
                <w:szCs w:val="28"/>
                <w:lang w:val="zh-CN"/>
              </w:rPr>
              <w:t>是，每包确定一个成交供应商，成交结果在相关媒介发布，公告期限为1个工作日。</w:t>
            </w:r>
          </w:p>
          <w:p w14:paraId="3B7533C0">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☑否，推荐的成交候选供应商个数：</w:t>
            </w:r>
            <w:r>
              <w:rPr>
                <w:rFonts w:hint="eastAsia" w:ascii="宋体" w:hAnsi="宋体" w:eastAsia="宋体" w:cs="宋体"/>
                <w:color w:val="auto"/>
                <w:sz w:val="28"/>
                <w:szCs w:val="28"/>
                <w:lang w:val="en-US" w:eastAsia="zh-CN"/>
              </w:rPr>
              <w:t>3</w:t>
            </w:r>
          </w:p>
        </w:tc>
      </w:tr>
      <w:tr w14:paraId="08991A14">
        <w:tblPrEx>
          <w:tblCellMar>
            <w:top w:w="0" w:type="dxa"/>
            <w:left w:w="108" w:type="dxa"/>
            <w:bottom w:w="0" w:type="dxa"/>
            <w:right w:w="108" w:type="dxa"/>
          </w:tblCellMar>
        </w:tblPrEx>
        <w:trPr>
          <w:trHeight w:val="1091" w:hRule="atLeast"/>
        </w:trPr>
        <w:tc>
          <w:tcPr>
            <w:tcW w:w="634" w:type="dxa"/>
            <w:tcBorders>
              <w:top w:val="single" w:color="auto" w:sz="4" w:space="0"/>
              <w:left w:val="single" w:color="auto" w:sz="4" w:space="0"/>
              <w:bottom w:val="single" w:color="auto" w:sz="4" w:space="0"/>
              <w:right w:val="single" w:color="auto" w:sz="4" w:space="0"/>
            </w:tcBorders>
            <w:noWrap w:val="0"/>
            <w:vAlign w:val="center"/>
          </w:tcPr>
          <w:p w14:paraId="2E54AB93">
            <w:pPr>
              <w:autoSpaceDE w:val="0"/>
              <w:autoSpaceDN w:val="0"/>
              <w:adjustRightInd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36</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4C2F8A43">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是否退还响应文件</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7512CF02">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en-US" w:eastAsia="zh-CN"/>
              </w:rPr>
              <w:t>否</w:t>
            </w:r>
            <w:r>
              <w:rPr>
                <w:rFonts w:hint="eastAsia" w:ascii="宋体" w:hAnsi="宋体" w:eastAsia="宋体" w:cs="宋体"/>
                <w:color w:val="auto"/>
                <w:sz w:val="28"/>
                <w:szCs w:val="28"/>
                <w:lang w:val="zh-CN"/>
              </w:rPr>
              <w:t>。</w:t>
            </w:r>
          </w:p>
        </w:tc>
      </w:tr>
      <w:tr w14:paraId="44767835">
        <w:tblPrEx>
          <w:tblCellMar>
            <w:top w:w="0" w:type="dxa"/>
            <w:left w:w="108" w:type="dxa"/>
            <w:bottom w:w="0" w:type="dxa"/>
            <w:right w:w="108" w:type="dxa"/>
          </w:tblCellMar>
        </w:tblPrEx>
        <w:tc>
          <w:tcPr>
            <w:tcW w:w="634" w:type="dxa"/>
            <w:tcBorders>
              <w:top w:val="single" w:color="auto" w:sz="4" w:space="0"/>
              <w:left w:val="single" w:color="auto" w:sz="4" w:space="0"/>
              <w:bottom w:val="single" w:color="auto" w:sz="4" w:space="0"/>
              <w:right w:val="single" w:color="auto" w:sz="4" w:space="0"/>
            </w:tcBorders>
            <w:noWrap w:val="0"/>
            <w:vAlign w:val="center"/>
          </w:tcPr>
          <w:p w14:paraId="69D4C363">
            <w:pPr>
              <w:autoSpaceDE w:val="0"/>
              <w:autoSpaceDN w:val="0"/>
              <w:adjustRightInd w:val="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37</w:t>
            </w:r>
          </w:p>
        </w:tc>
        <w:tc>
          <w:tcPr>
            <w:tcW w:w="8788" w:type="dxa"/>
            <w:gridSpan w:val="2"/>
            <w:tcBorders>
              <w:top w:val="single" w:color="auto" w:sz="4" w:space="0"/>
              <w:left w:val="single" w:color="auto" w:sz="4" w:space="0"/>
              <w:bottom w:val="single" w:color="auto" w:sz="4" w:space="0"/>
              <w:right w:val="single" w:color="auto" w:sz="4" w:space="0"/>
            </w:tcBorders>
            <w:noWrap w:val="0"/>
            <w:vAlign w:val="center"/>
          </w:tcPr>
          <w:p w14:paraId="0780F02C">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其他需补充的内容</w:t>
            </w:r>
          </w:p>
        </w:tc>
      </w:tr>
      <w:tr w14:paraId="26A10396">
        <w:tblPrEx>
          <w:tblCellMar>
            <w:top w:w="0" w:type="dxa"/>
            <w:left w:w="108" w:type="dxa"/>
            <w:bottom w:w="0" w:type="dxa"/>
            <w:right w:w="108" w:type="dxa"/>
          </w:tblCellMar>
        </w:tblPrEx>
        <w:trPr>
          <w:trHeight w:val="802" w:hRule="atLeast"/>
        </w:trPr>
        <w:tc>
          <w:tcPr>
            <w:tcW w:w="634" w:type="dxa"/>
            <w:tcBorders>
              <w:top w:val="single" w:color="auto" w:sz="4" w:space="0"/>
              <w:left w:val="single" w:color="auto" w:sz="4" w:space="0"/>
              <w:bottom w:val="single" w:color="auto" w:sz="4" w:space="0"/>
              <w:right w:val="single" w:color="auto" w:sz="4" w:space="0"/>
            </w:tcBorders>
            <w:noWrap w:val="0"/>
            <w:vAlign w:val="center"/>
          </w:tcPr>
          <w:p w14:paraId="6D0D78BC">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1</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7DC9A47C">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供应商在开标时需携带的验资文件</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6967A9BD">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本项目实行电子招投标，投标单位不用现场投标，按规定时间上传电子投标书即可。</w:t>
            </w:r>
            <w:r>
              <w:rPr>
                <w:rFonts w:hint="eastAsia" w:ascii="宋体" w:hAnsi="宋体" w:eastAsia="宋体" w:cs="宋体"/>
                <w:b/>
                <w:bCs/>
                <w:color w:val="auto"/>
                <w:sz w:val="28"/>
                <w:szCs w:val="28"/>
                <w:lang w:val="zh-CN"/>
              </w:rPr>
              <w:t>（投标结束后投标供应商在5天内将纸质版投标文件</w:t>
            </w:r>
            <w:r>
              <w:rPr>
                <w:rFonts w:hint="eastAsia" w:ascii="宋体" w:hAnsi="宋体" w:eastAsia="宋体" w:cs="宋体"/>
                <w:b/>
                <w:bCs/>
                <w:color w:val="auto"/>
                <w:sz w:val="28"/>
                <w:szCs w:val="28"/>
                <w:highlight w:val="none"/>
                <w:lang w:val="zh-CN"/>
              </w:rPr>
              <w:t>（一正二副）</w:t>
            </w:r>
            <w:r>
              <w:rPr>
                <w:rFonts w:hint="eastAsia" w:ascii="宋体" w:hAnsi="宋体" w:eastAsia="宋体" w:cs="宋体"/>
                <w:b/>
                <w:bCs/>
                <w:color w:val="auto"/>
                <w:sz w:val="28"/>
                <w:szCs w:val="28"/>
                <w:lang w:val="zh-CN"/>
              </w:rPr>
              <w:t>须与电子版响应文件内容一致，纸质响应文件需留存备案将一律不予退还。联系人：</w:t>
            </w:r>
            <w:r>
              <w:rPr>
                <w:rFonts w:hint="eastAsia" w:ascii="宋体" w:hAnsi="宋体" w:eastAsia="宋体" w:cs="宋体"/>
                <w:b/>
                <w:bCs/>
                <w:color w:val="auto"/>
                <w:sz w:val="28"/>
                <w:szCs w:val="28"/>
                <w:lang w:val="en-US" w:eastAsia="zh-CN"/>
              </w:rPr>
              <w:t xml:space="preserve">杨建  </w:t>
            </w:r>
            <w:r>
              <w:rPr>
                <w:rFonts w:hint="eastAsia" w:ascii="宋体" w:hAnsi="宋体" w:eastAsia="宋体" w:cs="宋体"/>
                <w:b/>
                <w:bCs/>
                <w:color w:val="auto"/>
                <w:sz w:val="28"/>
                <w:szCs w:val="28"/>
                <w:lang w:val="zh-CN"/>
              </w:rPr>
              <w:t>联系电话：</w:t>
            </w:r>
            <w:r>
              <w:rPr>
                <w:rFonts w:hint="eastAsia" w:ascii="宋体" w:hAnsi="宋体" w:eastAsia="宋体" w:cs="宋体"/>
                <w:b/>
                <w:bCs/>
                <w:color w:val="auto"/>
                <w:sz w:val="28"/>
                <w:szCs w:val="28"/>
                <w:lang w:val="en-US" w:eastAsia="zh-CN"/>
              </w:rPr>
              <w:t>15770052298</w:t>
            </w:r>
            <w:r>
              <w:rPr>
                <w:rFonts w:hint="eastAsia" w:ascii="宋体" w:hAnsi="宋体" w:eastAsia="宋体" w:cs="宋体"/>
                <w:b/>
                <w:bCs/>
                <w:color w:val="auto"/>
                <w:sz w:val="28"/>
                <w:szCs w:val="28"/>
                <w:lang w:val="zh-CN"/>
              </w:rPr>
              <w:t>）</w:t>
            </w:r>
          </w:p>
        </w:tc>
      </w:tr>
      <w:tr w14:paraId="71448934">
        <w:tblPrEx>
          <w:tblCellMar>
            <w:top w:w="0" w:type="dxa"/>
            <w:left w:w="108" w:type="dxa"/>
            <w:bottom w:w="0" w:type="dxa"/>
            <w:right w:w="108" w:type="dxa"/>
          </w:tblCellMar>
        </w:tblPrEx>
        <w:tc>
          <w:tcPr>
            <w:tcW w:w="634" w:type="dxa"/>
            <w:vMerge w:val="restart"/>
            <w:tcBorders>
              <w:top w:val="single" w:color="auto" w:sz="4" w:space="0"/>
              <w:left w:val="single" w:color="auto" w:sz="4" w:space="0"/>
              <w:bottom w:val="single" w:color="auto" w:sz="4" w:space="0"/>
              <w:right w:val="single" w:color="auto" w:sz="4" w:space="0"/>
            </w:tcBorders>
            <w:noWrap w:val="0"/>
            <w:vAlign w:val="center"/>
          </w:tcPr>
          <w:p w14:paraId="1CECC83E">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2</w:t>
            </w:r>
          </w:p>
        </w:tc>
        <w:tc>
          <w:tcPr>
            <w:tcW w:w="2529" w:type="dxa"/>
            <w:vMerge w:val="restart"/>
            <w:tcBorders>
              <w:top w:val="single" w:color="auto" w:sz="4" w:space="0"/>
              <w:left w:val="single" w:color="auto" w:sz="4" w:space="0"/>
              <w:bottom w:val="single" w:color="auto" w:sz="4" w:space="0"/>
              <w:right w:val="single" w:color="auto" w:sz="4" w:space="0"/>
            </w:tcBorders>
            <w:noWrap w:val="0"/>
            <w:vAlign w:val="center"/>
          </w:tcPr>
          <w:p w14:paraId="05F9B046">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定义</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43940A23">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原件：最初产生的区别于复制件的原始文件或文件的原本或公证处出具的文件复制件公证书。</w:t>
            </w:r>
          </w:p>
        </w:tc>
      </w:tr>
      <w:tr w14:paraId="4EB59E71">
        <w:tblPrEx>
          <w:tblCellMar>
            <w:top w:w="0" w:type="dxa"/>
            <w:left w:w="108" w:type="dxa"/>
            <w:bottom w:w="0" w:type="dxa"/>
            <w:right w:w="108" w:type="dxa"/>
          </w:tblCellMar>
        </w:tblPrEx>
        <w:tc>
          <w:tcPr>
            <w:tcW w:w="634" w:type="dxa"/>
            <w:vMerge w:val="continue"/>
            <w:tcBorders>
              <w:top w:val="single" w:color="auto" w:sz="4" w:space="0"/>
              <w:left w:val="single" w:color="auto" w:sz="4" w:space="0"/>
              <w:bottom w:val="single" w:color="auto" w:sz="4" w:space="0"/>
              <w:right w:val="single" w:color="auto" w:sz="4" w:space="0"/>
            </w:tcBorders>
            <w:noWrap w:val="0"/>
            <w:vAlign w:val="center"/>
          </w:tcPr>
          <w:p w14:paraId="1661C57D">
            <w:pPr>
              <w:autoSpaceDE w:val="0"/>
              <w:autoSpaceDN w:val="0"/>
              <w:adjustRightInd w:val="0"/>
              <w:rPr>
                <w:rFonts w:hint="eastAsia" w:ascii="宋体" w:hAnsi="宋体" w:eastAsia="宋体" w:cs="宋体"/>
                <w:color w:val="auto"/>
                <w:sz w:val="28"/>
                <w:szCs w:val="28"/>
                <w:lang w:val="zh-CN"/>
              </w:rPr>
            </w:pPr>
          </w:p>
        </w:tc>
        <w:tc>
          <w:tcPr>
            <w:tcW w:w="2529" w:type="dxa"/>
            <w:vMerge w:val="continue"/>
            <w:tcBorders>
              <w:top w:val="single" w:color="auto" w:sz="4" w:space="0"/>
              <w:left w:val="single" w:color="auto" w:sz="4" w:space="0"/>
              <w:bottom w:val="single" w:color="auto" w:sz="4" w:space="0"/>
              <w:right w:val="single" w:color="auto" w:sz="4" w:space="0"/>
            </w:tcBorders>
            <w:noWrap w:val="0"/>
            <w:vAlign w:val="center"/>
          </w:tcPr>
          <w:p w14:paraId="75E9E30D">
            <w:pPr>
              <w:autoSpaceDE w:val="0"/>
              <w:autoSpaceDN w:val="0"/>
              <w:adjustRightInd w:val="0"/>
              <w:rPr>
                <w:rFonts w:hint="eastAsia" w:ascii="宋体" w:hAnsi="宋体" w:eastAsia="宋体" w:cs="宋体"/>
                <w:color w:val="auto"/>
                <w:sz w:val="28"/>
                <w:szCs w:val="28"/>
                <w:lang w:val="zh-CN"/>
              </w:rPr>
            </w:pPr>
          </w:p>
        </w:tc>
        <w:tc>
          <w:tcPr>
            <w:tcW w:w="6259" w:type="dxa"/>
            <w:tcBorders>
              <w:top w:val="single" w:color="auto" w:sz="4" w:space="0"/>
              <w:left w:val="single" w:color="auto" w:sz="4" w:space="0"/>
              <w:bottom w:val="single" w:color="auto" w:sz="4" w:space="0"/>
              <w:right w:val="single" w:color="auto" w:sz="4" w:space="0"/>
            </w:tcBorders>
            <w:noWrap w:val="0"/>
            <w:vAlign w:val="center"/>
          </w:tcPr>
          <w:p w14:paraId="664E01E0">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书面形式：包括文字的打印或复印件、传真、信函、电传、电报、电子邮件、相关网站发布的公告等可以有形地表现所载内容的形式。</w:t>
            </w:r>
          </w:p>
        </w:tc>
      </w:tr>
      <w:tr w14:paraId="39241AA2">
        <w:tblPrEx>
          <w:tblCellMar>
            <w:top w:w="0" w:type="dxa"/>
            <w:left w:w="108" w:type="dxa"/>
            <w:bottom w:w="0" w:type="dxa"/>
            <w:right w:w="108" w:type="dxa"/>
          </w:tblCellMar>
        </w:tblPrEx>
        <w:tc>
          <w:tcPr>
            <w:tcW w:w="634" w:type="dxa"/>
            <w:tcBorders>
              <w:top w:val="single" w:color="auto" w:sz="4" w:space="0"/>
              <w:left w:val="single" w:color="auto" w:sz="4" w:space="0"/>
              <w:bottom w:val="single" w:color="auto" w:sz="4" w:space="0"/>
              <w:right w:val="single" w:color="auto" w:sz="4" w:space="0"/>
            </w:tcBorders>
            <w:noWrap w:val="0"/>
            <w:vAlign w:val="center"/>
          </w:tcPr>
          <w:p w14:paraId="28726FA6">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3</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07E3DA5D">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分包和非主体、非关键性工作</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0CC95BD0">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 不允许</w:t>
            </w:r>
          </w:p>
          <w:p w14:paraId="46DC49A3">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 允许，供应商根据采购文件载明的标的采购项目实际情况，拟在成交后将成交项目的非主体、非关键性工作交由他人完成的，应当在响应文件中载明。</w:t>
            </w:r>
          </w:p>
        </w:tc>
      </w:tr>
      <w:tr w14:paraId="3E5E8BB0">
        <w:tblPrEx>
          <w:tblCellMar>
            <w:top w:w="0" w:type="dxa"/>
            <w:left w:w="108" w:type="dxa"/>
            <w:bottom w:w="0" w:type="dxa"/>
            <w:right w:w="108" w:type="dxa"/>
          </w:tblCellMar>
        </w:tblPrEx>
        <w:trPr>
          <w:trHeight w:val="704" w:hRule="atLeast"/>
        </w:trPr>
        <w:tc>
          <w:tcPr>
            <w:tcW w:w="634" w:type="dxa"/>
            <w:tcBorders>
              <w:top w:val="single" w:color="auto" w:sz="4" w:space="0"/>
              <w:left w:val="single" w:color="auto" w:sz="4" w:space="0"/>
              <w:bottom w:val="single" w:color="auto" w:sz="4" w:space="0"/>
              <w:right w:val="single" w:color="auto" w:sz="4" w:space="0"/>
            </w:tcBorders>
            <w:noWrap w:val="0"/>
            <w:vAlign w:val="center"/>
          </w:tcPr>
          <w:p w14:paraId="25C89364">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4</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5E7FB4D9">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监督</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1B3F323C">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本次采购活动以及相关当事人应当接受当地监督管理部门依法实施的监督。</w:t>
            </w:r>
          </w:p>
        </w:tc>
      </w:tr>
      <w:tr w14:paraId="6A99B327">
        <w:tblPrEx>
          <w:tblCellMar>
            <w:top w:w="0" w:type="dxa"/>
            <w:left w:w="108" w:type="dxa"/>
            <w:bottom w:w="0" w:type="dxa"/>
            <w:right w:w="108" w:type="dxa"/>
          </w:tblCellMar>
        </w:tblPrEx>
        <w:trPr>
          <w:trHeight w:val="422" w:hRule="atLeast"/>
        </w:trPr>
        <w:tc>
          <w:tcPr>
            <w:tcW w:w="634" w:type="dxa"/>
            <w:tcBorders>
              <w:top w:val="single" w:color="auto" w:sz="4" w:space="0"/>
              <w:left w:val="single" w:color="auto" w:sz="4" w:space="0"/>
              <w:bottom w:val="single" w:color="auto" w:sz="4" w:space="0"/>
              <w:right w:val="single" w:color="auto" w:sz="4" w:space="0"/>
            </w:tcBorders>
            <w:noWrap w:val="0"/>
            <w:vAlign w:val="center"/>
          </w:tcPr>
          <w:p w14:paraId="18E3191C">
            <w:pPr>
              <w:autoSpaceDE w:val="0"/>
              <w:autoSpaceDN w:val="0"/>
              <w:adjustRightInd w:val="0"/>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5</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3877130F">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公证费</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613D23BC">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en-US" w:eastAsia="zh-CN"/>
              </w:rPr>
              <w:t>按规定</w:t>
            </w:r>
            <w:r>
              <w:rPr>
                <w:rFonts w:hint="eastAsia" w:ascii="宋体" w:hAnsi="宋体" w:eastAsia="宋体" w:cs="宋体"/>
                <w:color w:val="auto"/>
                <w:sz w:val="28"/>
                <w:szCs w:val="28"/>
                <w:lang w:val="zh-CN"/>
              </w:rPr>
              <w:t>支付</w:t>
            </w:r>
          </w:p>
        </w:tc>
      </w:tr>
      <w:tr w14:paraId="1C49344E">
        <w:tblPrEx>
          <w:tblCellMar>
            <w:top w:w="0" w:type="dxa"/>
            <w:left w:w="108" w:type="dxa"/>
            <w:bottom w:w="0" w:type="dxa"/>
            <w:right w:w="108" w:type="dxa"/>
          </w:tblCellMar>
        </w:tblPrEx>
        <w:tc>
          <w:tcPr>
            <w:tcW w:w="634" w:type="dxa"/>
            <w:tcBorders>
              <w:top w:val="single" w:color="auto" w:sz="4" w:space="0"/>
              <w:left w:val="single" w:color="auto" w:sz="4" w:space="0"/>
              <w:bottom w:val="single" w:color="auto" w:sz="4" w:space="0"/>
              <w:right w:val="single" w:color="auto" w:sz="4" w:space="0"/>
            </w:tcBorders>
            <w:noWrap w:val="0"/>
            <w:vAlign w:val="center"/>
          </w:tcPr>
          <w:p w14:paraId="0B1D7792">
            <w:pPr>
              <w:autoSpaceDE w:val="0"/>
              <w:autoSpaceDN w:val="0"/>
              <w:adjustRightInd w:val="0"/>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en-US" w:eastAsia="zh-CN"/>
              </w:rPr>
              <w:t>6</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1635F6D2">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节能、环保政府采购政策</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45F0C5EB">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严格执行《财政部发展改革委生态环境部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录的公告（2019年第16号），本次采购产品类别属于政府强制采购产品类别的，应当按照要求提供依据国家确定的认证机构出具的、处于有效期之内的节能产品或环境标志产品认证证书，否则响应文件无效；属于政府优先采购产品类别的，应当按照要求提供依据国家确定的认证机构出具的、处于有效期之内的节能产品或环境标志产品认证证书，否则不予认定。</w:t>
            </w:r>
          </w:p>
        </w:tc>
      </w:tr>
      <w:tr w14:paraId="752A3647">
        <w:tblPrEx>
          <w:tblCellMar>
            <w:top w:w="0" w:type="dxa"/>
            <w:left w:w="108" w:type="dxa"/>
            <w:bottom w:w="0" w:type="dxa"/>
            <w:right w:w="108" w:type="dxa"/>
          </w:tblCellMar>
        </w:tblPrEx>
        <w:trPr>
          <w:trHeight w:val="301" w:hRule="atLeast"/>
        </w:trPr>
        <w:tc>
          <w:tcPr>
            <w:tcW w:w="634" w:type="dxa"/>
            <w:tcBorders>
              <w:top w:val="single" w:color="auto" w:sz="4" w:space="0"/>
              <w:left w:val="single" w:color="auto" w:sz="4" w:space="0"/>
              <w:bottom w:val="single" w:color="auto" w:sz="4" w:space="0"/>
              <w:right w:val="single" w:color="auto" w:sz="4" w:space="0"/>
            </w:tcBorders>
            <w:noWrap w:val="0"/>
            <w:vAlign w:val="center"/>
          </w:tcPr>
          <w:p w14:paraId="71D27ABE">
            <w:pPr>
              <w:autoSpaceDE w:val="0"/>
              <w:autoSpaceDN w:val="0"/>
              <w:adjustRightInd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7</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6EFF3F80">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标前准备</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75AD8C98">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1、本项目实行网上投标，采用电子投标文件。若供应商参与投标，自行承担投标一切费用。</w:t>
            </w:r>
          </w:p>
          <w:p w14:paraId="2AC0B2B7">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2、各供应商应在开标前应确保成为新疆维吾尔自治区政府采购网正式注册入库供应商，并完成CA数字证书申领。因未注册入库、未办理CA数字证书等原因造成无法投标或投标失败等后果由供应商自行承担。</w:t>
            </w:r>
          </w:p>
          <w:p w14:paraId="4D1EF3BB">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3、供应商将政采云电子交易客户端下载、安装完成后，可通过账号密码或CA登录客户端进行投标文件制作。在使用政采云投标客户端时，建议使用WIN7及以上操作系统。客户端请至新疆政府采购网（</w:t>
            </w:r>
            <w:r>
              <w:rPr>
                <w:rFonts w:hint="eastAsia" w:ascii="宋体" w:hAnsi="宋体" w:eastAsia="宋体" w:cs="宋体"/>
                <w:color w:val="auto"/>
                <w:sz w:val="28"/>
                <w:szCs w:val="28"/>
                <w:lang w:val="zh-CN"/>
              </w:rPr>
              <w:fldChar w:fldCharType="begin"/>
            </w:r>
            <w:r>
              <w:rPr>
                <w:rFonts w:hint="eastAsia" w:ascii="宋体" w:hAnsi="宋体" w:eastAsia="宋体" w:cs="宋体"/>
                <w:color w:val="auto"/>
                <w:sz w:val="28"/>
                <w:szCs w:val="28"/>
                <w:lang w:val="zh-CN"/>
              </w:rPr>
              <w:instrText xml:space="preserve"> HYPERLINK "http://www.ccgp-xinjiang.gov.cn/" </w:instrText>
            </w:r>
            <w:r>
              <w:rPr>
                <w:rFonts w:hint="eastAsia" w:ascii="宋体" w:hAnsi="宋体" w:eastAsia="宋体" w:cs="宋体"/>
                <w:color w:val="auto"/>
                <w:sz w:val="28"/>
                <w:szCs w:val="28"/>
                <w:lang w:val="zh-CN"/>
              </w:rPr>
              <w:fldChar w:fldCharType="separate"/>
            </w:r>
            <w:r>
              <w:rPr>
                <w:rFonts w:hint="eastAsia" w:ascii="宋体" w:hAnsi="宋体" w:eastAsia="宋体" w:cs="宋体"/>
                <w:color w:val="auto"/>
                <w:sz w:val="28"/>
                <w:szCs w:val="28"/>
                <w:lang w:val="zh-CN"/>
              </w:rPr>
              <w:t>http://www.ccgp-xinjiang.gov.cn/</w:t>
            </w:r>
            <w:r>
              <w:rPr>
                <w:rFonts w:hint="eastAsia" w:ascii="宋体" w:hAnsi="宋体" w:eastAsia="宋体" w:cs="宋体"/>
                <w:color w:val="auto"/>
                <w:sz w:val="28"/>
                <w:szCs w:val="28"/>
                <w:lang w:val="zh-CN"/>
              </w:rPr>
              <w:fldChar w:fldCharType="end"/>
            </w:r>
            <w:r>
              <w:rPr>
                <w:rFonts w:hint="eastAsia" w:ascii="宋体" w:hAnsi="宋体" w:eastAsia="宋体" w:cs="宋体"/>
                <w:color w:val="auto"/>
                <w:sz w:val="28"/>
                <w:szCs w:val="28"/>
                <w:lang w:val="zh-CN"/>
              </w:rPr>
              <w:t>）下载专区查看，如有问题可拨打政采云客户服务热线400-881-7190进行咨询。</w:t>
            </w:r>
          </w:p>
        </w:tc>
      </w:tr>
      <w:tr w14:paraId="68576C4A">
        <w:tblPrEx>
          <w:tblCellMar>
            <w:top w:w="0" w:type="dxa"/>
            <w:left w:w="108" w:type="dxa"/>
            <w:bottom w:w="0" w:type="dxa"/>
            <w:right w:w="108" w:type="dxa"/>
          </w:tblCellMar>
        </w:tblPrEx>
        <w:trPr>
          <w:trHeight w:val="685" w:hRule="atLeast"/>
        </w:trPr>
        <w:tc>
          <w:tcPr>
            <w:tcW w:w="634" w:type="dxa"/>
            <w:tcBorders>
              <w:top w:val="single" w:color="auto" w:sz="4" w:space="0"/>
              <w:left w:val="single" w:color="auto" w:sz="4" w:space="0"/>
              <w:bottom w:val="single" w:color="auto" w:sz="4" w:space="0"/>
              <w:right w:val="single" w:color="auto" w:sz="4" w:space="0"/>
            </w:tcBorders>
            <w:noWrap w:val="0"/>
            <w:vAlign w:val="center"/>
          </w:tcPr>
          <w:p w14:paraId="1A8F6931">
            <w:pPr>
              <w:autoSpaceDE w:val="0"/>
              <w:autoSpaceDN w:val="0"/>
              <w:adjustRightInd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8</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498A1A0D">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投标文件解密时间</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0D3A16B0">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供应商应当在响应文件提交截止时间前，将生成的“电子加密响应文件”上传递交至“政府采购云平台”。响应文件提交截止时间以后上传提交的响应文件将被“政府采购云平台”拒收。</w:t>
            </w:r>
          </w:p>
          <w:p w14:paraId="66017832">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响应文件开启时间后30分钟内供应商可以登录“政采云”平台，用“项目采购-开标评标”功能进行解密响应文件。若供应商在规定时间内未按时解密的，视为响应文件撤回。</w:t>
            </w:r>
          </w:p>
        </w:tc>
      </w:tr>
      <w:tr w14:paraId="5A60A293">
        <w:tblPrEx>
          <w:tblCellMar>
            <w:top w:w="0" w:type="dxa"/>
            <w:left w:w="108" w:type="dxa"/>
            <w:bottom w:w="0" w:type="dxa"/>
            <w:right w:w="108" w:type="dxa"/>
          </w:tblCellMar>
        </w:tblPrEx>
        <w:trPr>
          <w:trHeight w:val="615" w:hRule="atLeast"/>
        </w:trPr>
        <w:tc>
          <w:tcPr>
            <w:tcW w:w="634" w:type="dxa"/>
            <w:tcBorders>
              <w:top w:val="single" w:color="auto" w:sz="4" w:space="0"/>
              <w:left w:val="single" w:color="auto" w:sz="4" w:space="0"/>
              <w:bottom w:val="single" w:color="auto" w:sz="4" w:space="0"/>
              <w:right w:val="single" w:color="auto" w:sz="4" w:space="0"/>
            </w:tcBorders>
            <w:noWrap w:val="0"/>
            <w:vAlign w:val="center"/>
          </w:tcPr>
          <w:p w14:paraId="7EB07C08">
            <w:pPr>
              <w:autoSpaceDE w:val="0"/>
              <w:autoSpaceDN w:val="0"/>
              <w:adjustRightInd w:val="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9</w:t>
            </w:r>
          </w:p>
        </w:tc>
        <w:tc>
          <w:tcPr>
            <w:tcW w:w="2529" w:type="dxa"/>
            <w:tcBorders>
              <w:top w:val="single" w:color="auto" w:sz="4" w:space="0"/>
              <w:left w:val="single" w:color="auto" w:sz="4" w:space="0"/>
              <w:bottom w:val="single" w:color="auto" w:sz="4" w:space="0"/>
              <w:right w:val="single" w:color="auto" w:sz="4" w:space="0"/>
            </w:tcBorders>
            <w:noWrap w:val="0"/>
            <w:vAlign w:val="center"/>
          </w:tcPr>
          <w:p w14:paraId="797777B3">
            <w:pPr>
              <w:autoSpaceDE w:val="0"/>
              <w:autoSpaceDN w:val="0"/>
              <w:adjustRightInd w:val="0"/>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特别提示</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0430C67C">
            <w:pPr>
              <w:autoSpaceDE w:val="0"/>
              <w:autoSpaceDN w:val="0"/>
              <w:adjustRightInd w:val="0"/>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1、超过200万元的货物和服务采购项目、超过400万元的工程采购项目中适宜由中小企业提供的，预留该部分采购项目预算总额的40%以上专门面向中小企业采购，其中预留给小微企业的比例不低于60%。</w:t>
            </w:r>
          </w:p>
          <w:p w14:paraId="107E49FF">
            <w:pPr>
              <w:autoSpaceDE w:val="0"/>
              <w:autoSpaceDN w:val="0"/>
              <w:adjustRightInd w:val="0"/>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2、对于未预留份额专门面向中小企业的采购项目，以及预留份额项目中的非预留部分采购包，采购人、采购代理机构应当对符合规定的小微企业报价给予10%~20%（工程项目为6%~10%）的扣除，用扣除后的价格参加评审。适用招标投标法的政府采购工程建设项目，采用综合评估法但未采用低价优先法计算价格分的，评标时应当在采用原报价进行评分的基础上增加其价格得分的6%~10%作为其价格分。</w:t>
            </w:r>
          </w:p>
          <w:p w14:paraId="54629E92">
            <w:pPr>
              <w:autoSpaceDE w:val="0"/>
              <w:autoSpaceDN w:val="0"/>
              <w:adjustRightInd w:val="0"/>
              <w:rPr>
                <w:rFonts w:hint="eastAsia" w:ascii="宋体" w:hAnsi="宋体" w:eastAsia="宋体" w:cs="宋体"/>
                <w:color w:val="auto"/>
                <w:sz w:val="28"/>
                <w:szCs w:val="28"/>
                <w:lang w:val="zh-CN" w:eastAsia="zh-CN"/>
              </w:rPr>
            </w:pPr>
            <w:r>
              <w:rPr>
                <w:rFonts w:hint="eastAsia" w:ascii="宋体" w:hAnsi="宋体" w:eastAsia="宋体" w:cs="宋体"/>
                <w:color w:val="auto"/>
                <w:sz w:val="28"/>
                <w:szCs w:val="28"/>
                <w:lang w:val="zh-CN" w:eastAsia="zh-CN"/>
              </w:rPr>
              <w:t>3、接受大中型企业与小微企业组成联合体或者允许大中型企业向一家或者多家小微企业分包的采购项目，对于联合协议或者分包意向协议约定小微企业的合同份额占到合同总金额40%以上的，采购人、采购代理机构应当对联合体或者大中型企业的报价给予4%~6%（工程项目为2%~4%）的扣除，用扣除后的价格参加评审。适用招标投标法的政府采购工程建设项目，采用综合评估法但未采用低价优先法计算价格分的，评标时应当在采用原报价进行评分的基础上增加其价格得分的2%~4%作为其价格分。</w:t>
            </w:r>
          </w:p>
          <w:p w14:paraId="685DB6AE">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eastAsia="zh-CN"/>
              </w:rPr>
              <w:t>4、</w:t>
            </w:r>
            <w:r>
              <w:rPr>
                <w:rFonts w:hint="eastAsia" w:ascii="宋体" w:hAnsi="宋体" w:eastAsia="宋体" w:cs="宋体"/>
                <w:b/>
                <w:bCs/>
                <w:color w:val="auto"/>
                <w:sz w:val="28"/>
                <w:szCs w:val="28"/>
                <w:lang w:val="zh-CN" w:eastAsia="zh-CN"/>
              </w:rPr>
              <w:t>本项目</w:t>
            </w:r>
            <w:r>
              <w:rPr>
                <w:rFonts w:hint="eastAsia" w:ascii="宋体" w:hAnsi="宋体" w:eastAsia="宋体" w:cs="宋体"/>
                <w:b/>
                <w:bCs/>
                <w:color w:val="auto"/>
                <w:sz w:val="28"/>
                <w:szCs w:val="28"/>
                <w:lang w:val="en-US" w:eastAsia="zh-CN"/>
              </w:rPr>
              <w:t>全额面</w:t>
            </w:r>
            <w:r>
              <w:rPr>
                <w:rFonts w:hint="eastAsia" w:ascii="宋体" w:hAnsi="宋体" w:eastAsia="宋体" w:cs="宋体"/>
                <w:b/>
                <w:bCs/>
                <w:color w:val="auto"/>
                <w:sz w:val="28"/>
                <w:szCs w:val="28"/>
                <w:lang w:val="zh-CN" w:eastAsia="zh-CN"/>
              </w:rPr>
              <w:t>对中小微企业100%预留。</w:t>
            </w:r>
          </w:p>
        </w:tc>
      </w:tr>
      <w:tr w14:paraId="4F6A4EE0">
        <w:tblPrEx>
          <w:tblCellMar>
            <w:top w:w="0" w:type="dxa"/>
            <w:left w:w="108" w:type="dxa"/>
            <w:bottom w:w="0" w:type="dxa"/>
            <w:right w:w="108" w:type="dxa"/>
          </w:tblCellMar>
        </w:tblPrEx>
        <w:trPr>
          <w:trHeight w:val="765" w:hRule="atLeast"/>
        </w:trPr>
        <w:tc>
          <w:tcPr>
            <w:tcW w:w="634" w:type="dxa"/>
            <w:tcBorders>
              <w:top w:val="single" w:color="auto" w:sz="4" w:space="0"/>
              <w:left w:val="single" w:color="auto" w:sz="4" w:space="0"/>
              <w:bottom w:val="single" w:color="auto" w:sz="4" w:space="0"/>
              <w:right w:val="single" w:color="auto" w:sz="4" w:space="0"/>
            </w:tcBorders>
            <w:noWrap w:val="0"/>
            <w:vAlign w:val="center"/>
          </w:tcPr>
          <w:p w14:paraId="49A5B021">
            <w:pPr>
              <w:autoSpaceDE w:val="0"/>
              <w:autoSpaceDN w:val="0"/>
              <w:adjustRightInd w:val="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10</w:t>
            </w:r>
            <w:bookmarkStart w:id="149" w:name="_GoBack"/>
            <w:bookmarkEnd w:id="149"/>
          </w:p>
        </w:tc>
        <w:tc>
          <w:tcPr>
            <w:tcW w:w="2529" w:type="dxa"/>
            <w:tcBorders>
              <w:top w:val="single" w:color="auto" w:sz="4" w:space="0"/>
              <w:left w:val="single" w:color="auto" w:sz="4" w:space="0"/>
              <w:bottom w:val="single" w:color="auto" w:sz="4" w:space="0"/>
              <w:right w:val="single" w:color="auto" w:sz="4" w:space="0"/>
            </w:tcBorders>
            <w:noWrap w:val="0"/>
            <w:vAlign w:val="center"/>
          </w:tcPr>
          <w:p w14:paraId="0D905A90">
            <w:pPr>
              <w:autoSpaceDE w:val="0"/>
              <w:autoSpaceDN w:val="0"/>
              <w:adjustRightInd w:val="0"/>
              <w:rPr>
                <w:rFonts w:hint="eastAsia" w:ascii="宋体" w:hAnsi="宋体" w:eastAsia="宋体" w:cs="宋体"/>
                <w:color w:val="auto"/>
                <w:sz w:val="28"/>
                <w:szCs w:val="28"/>
                <w:lang w:val="en-US" w:eastAsia="zh-CN"/>
              </w:rPr>
            </w:pPr>
            <w:r>
              <w:rPr>
                <w:rFonts w:hint="eastAsia" w:ascii="宋体" w:hAnsi="宋体" w:eastAsia="宋体" w:cs="宋体"/>
                <w:b/>
                <w:bCs/>
                <w:color w:val="auto"/>
                <w:sz w:val="28"/>
                <w:szCs w:val="28"/>
                <w:lang w:val="en-US" w:eastAsia="zh-CN"/>
              </w:rPr>
              <w:t>其他</w:t>
            </w:r>
          </w:p>
        </w:tc>
        <w:tc>
          <w:tcPr>
            <w:tcW w:w="6259" w:type="dxa"/>
            <w:tcBorders>
              <w:top w:val="single" w:color="auto" w:sz="4" w:space="0"/>
              <w:left w:val="single" w:color="auto" w:sz="4" w:space="0"/>
              <w:bottom w:val="single" w:color="auto" w:sz="4" w:space="0"/>
              <w:right w:val="single" w:color="auto" w:sz="4" w:space="0"/>
            </w:tcBorders>
            <w:noWrap w:val="0"/>
            <w:vAlign w:val="center"/>
          </w:tcPr>
          <w:p w14:paraId="2A1A5595">
            <w:pPr>
              <w:autoSpaceDE w:val="0"/>
              <w:autoSpaceDN w:val="0"/>
              <w:adjustRightInd w:val="0"/>
              <w:rPr>
                <w:rFonts w:hint="eastAsia" w:ascii="宋体" w:hAnsi="宋体" w:eastAsia="宋体" w:cs="宋体"/>
                <w:color w:val="auto"/>
                <w:sz w:val="28"/>
                <w:szCs w:val="28"/>
                <w:lang w:val="zh-CN" w:eastAsia="zh-CN"/>
              </w:rPr>
            </w:pPr>
            <w:r>
              <w:rPr>
                <w:rFonts w:hint="eastAsia" w:ascii="宋体" w:hAnsi="宋体" w:eastAsia="宋体" w:cs="宋体"/>
                <w:b/>
                <w:bCs/>
                <w:color w:val="auto"/>
                <w:sz w:val="28"/>
                <w:szCs w:val="28"/>
                <w:lang w:val="zh-CN"/>
              </w:rPr>
              <w:t>评标委员会认为投标人的报价明显低于其他通过符合性审查投标人的报价，对有可能影响项目实施或者不能诚信履约的，应按询价小组要求在30分钟内提供书面说明，必要时提交相关证明材料；投标人不能证明其报价合理性的，评标委员会应当将其作为无效投标处理。</w:t>
            </w:r>
          </w:p>
        </w:tc>
      </w:tr>
      <w:tr w14:paraId="10BF0853">
        <w:tblPrEx>
          <w:tblCellMar>
            <w:top w:w="0" w:type="dxa"/>
            <w:left w:w="108" w:type="dxa"/>
            <w:bottom w:w="0" w:type="dxa"/>
            <w:right w:w="108" w:type="dxa"/>
          </w:tblCellMar>
        </w:tblPrEx>
        <w:trPr>
          <w:trHeight w:val="2153" w:hRule="atLeast"/>
        </w:trPr>
        <w:tc>
          <w:tcPr>
            <w:tcW w:w="9422" w:type="dxa"/>
            <w:gridSpan w:val="3"/>
            <w:tcBorders>
              <w:top w:val="single" w:color="auto" w:sz="4" w:space="0"/>
              <w:left w:val="single" w:color="auto" w:sz="4" w:space="0"/>
              <w:bottom w:val="single" w:color="auto" w:sz="4" w:space="0"/>
              <w:right w:val="single" w:color="auto" w:sz="4" w:space="0"/>
            </w:tcBorders>
            <w:noWrap w:val="0"/>
            <w:vAlign w:val="center"/>
          </w:tcPr>
          <w:p w14:paraId="4BC47A82">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注意事项：</w:t>
            </w:r>
          </w:p>
          <w:p w14:paraId="196C380E">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1、请务必确保投标文件制作客户端为最新版本，旧版本可能导致投标文件解密失败。</w:t>
            </w:r>
          </w:p>
          <w:p w14:paraId="6386FFE8">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2、请务必确保投标文件制作时所用的CA锁与投标文件解密时的CA锁为同一把，否则可能导致投标文件解密失败。</w:t>
            </w:r>
          </w:p>
          <w:p w14:paraId="71645A82">
            <w:pPr>
              <w:autoSpaceDE w:val="0"/>
              <w:autoSpaceDN w:val="0"/>
              <w:adjustRightInd w:val="0"/>
              <w:rPr>
                <w:rFonts w:hint="eastAsia" w:ascii="宋体" w:hAnsi="宋体" w:eastAsia="宋体" w:cs="宋体"/>
                <w:color w:val="auto"/>
                <w:sz w:val="28"/>
                <w:szCs w:val="28"/>
                <w:lang w:val="zh-CN"/>
              </w:rPr>
            </w:pPr>
            <w:r>
              <w:rPr>
                <w:rFonts w:hint="eastAsia" w:ascii="宋体" w:hAnsi="宋体" w:eastAsia="宋体" w:cs="宋体"/>
                <w:color w:val="auto"/>
                <w:sz w:val="28"/>
                <w:szCs w:val="28"/>
                <w:lang w:val="zh-CN"/>
              </w:rPr>
              <w:t>3、本表内容与</w:t>
            </w:r>
            <w:r>
              <w:rPr>
                <w:rFonts w:hint="eastAsia" w:ascii="宋体" w:hAnsi="宋体" w:eastAsia="宋体" w:cs="宋体"/>
                <w:color w:val="auto"/>
                <w:sz w:val="28"/>
                <w:szCs w:val="28"/>
                <w:lang w:val="zh-CN" w:eastAsia="zh-CN"/>
              </w:rPr>
              <w:t>询价</w:t>
            </w:r>
            <w:r>
              <w:rPr>
                <w:rFonts w:hint="eastAsia" w:ascii="宋体" w:hAnsi="宋体" w:eastAsia="宋体" w:cs="宋体"/>
                <w:color w:val="auto"/>
                <w:sz w:val="28"/>
                <w:szCs w:val="28"/>
                <w:lang w:val="zh-CN"/>
              </w:rPr>
              <w:t>文件其它内容不一致的，应当以本表内容为准。</w:t>
            </w:r>
          </w:p>
        </w:tc>
      </w:tr>
    </w:tbl>
    <w:p w14:paraId="7B75ED87">
      <w:pPr>
        <w:jc w:val="center"/>
        <w:rPr>
          <w:rFonts w:hint="eastAsia" w:ascii="宋体" w:hAnsi="宋体" w:eastAsia="宋体" w:cs="宋体"/>
          <w:color w:val="auto"/>
          <w:sz w:val="28"/>
          <w:szCs w:val="28"/>
        </w:rPr>
      </w:pPr>
      <w:r>
        <w:rPr>
          <w:rFonts w:hint="eastAsia" w:ascii="宋体" w:hAnsi="宋体" w:eastAsia="宋体" w:cs="宋体"/>
          <w:b/>
          <w:bCs/>
          <w:color w:val="auto"/>
          <w:kern w:val="44"/>
          <w:sz w:val="36"/>
          <w:szCs w:val="36"/>
          <w:lang w:val="en-US" w:eastAsia="zh-CN"/>
        </w:rPr>
        <w:br w:type="page"/>
      </w:r>
      <w:bookmarkStart w:id="45" w:name="_Toc30565"/>
      <w:r>
        <w:rPr>
          <w:rFonts w:hint="eastAsia" w:ascii="宋体" w:hAnsi="宋体" w:eastAsia="宋体" w:cs="宋体"/>
          <w:b/>
          <w:bCs/>
          <w:color w:val="auto"/>
          <w:spacing w:val="8"/>
          <w:position w:val="1"/>
          <w:sz w:val="28"/>
          <w:szCs w:val="28"/>
          <w:lang w:val="en-US" w:eastAsia="zh-CN"/>
        </w:rPr>
        <w:t>一、</w:t>
      </w:r>
      <w:r>
        <w:rPr>
          <w:rFonts w:hint="eastAsia" w:ascii="宋体" w:hAnsi="宋体" w:eastAsia="宋体" w:cs="宋体"/>
          <w:b/>
          <w:bCs/>
          <w:color w:val="auto"/>
          <w:spacing w:val="8"/>
          <w:position w:val="1"/>
          <w:sz w:val="28"/>
          <w:szCs w:val="28"/>
        </w:rPr>
        <w:t>供应商须知</w:t>
      </w:r>
      <w:bookmarkEnd w:id="45"/>
    </w:p>
    <w:p w14:paraId="26423622">
      <w:pPr>
        <w:numPr>
          <w:ilvl w:val="0"/>
          <w:numId w:val="4"/>
        </w:numPr>
        <w:spacing w:before="9" w:line="227" w:lineRule="auto"/>
        <w:ind w:left="585"/>
        <w:rPr>
          <w:rFonts w:hint="eastAsia" w:ascii="宋体" w:hAnsi="宋体" w:eastAsia="宋体" w:cs="宋体"/>
          <w:color w:val="auto"/>
          <w:sz w:val="24"/>
          <w:szCs w:val="24"/>
        </w:rPr>
      </w:pPr>
      <w:r>
        <w:rPr>
          <w:rFonts w:hint="eastAsia" w:ascii="宋体" w:hAnsi="宋体" w:eastAsia="宋体" w:cs="宋体"/>
          <w:color w:val="auto"/>
          <w:spacing w:val="5"/>
          <w:sz w:val="24"/>
          <w:szCs w:val="24"/>
        </w:rPr>
        <w:t>合格的投标人</w:t>
      </w:r>
    </w:p>
    <w:p w14:paraId="6B99014C">
      <w:pPr>
        <w:spacing w:before="182" w:line="375" w:lineRule="auto"/>
        <w:ind w:left="1" w:firstLine="583"/>
        <w:rPr>
          <w:rFonts w:hint="eastAsia" w:ascii="宋体" w:hAnsi="宋体" w:eastAsia="宋体" w:cs="宋体"/>
          <w:color w:val="auto"/>
          <w:sz w:val="24"/>
          <w:szCs w:val="24"/>
        </w:rPr>
      </w:pPr>
      <w:r>
        <w:rPr>
          <w:rFonts w:hint="eastAsia" w:ascii="宋体" w:hAnsi="宋体" w:eastAsia="宋体" w:cs="宋体"/>
          <w:color w:val="auto"/>
          <w:spacing w:val="16"/>
          <w:sz w:val="24"/>
          <w:szCs w:val="24"/>
        </w:rPr>
        <w:t>1.</w:t>
      </w:r>
      <w:r>
        <w:rPr>
          <w:rFonts w:hint="eastAsia" w:ascii="宋体" w:hAnsi="宋体" w:eastAsia="宋体" w:cs="宋体"/>
          <w:color w:val="auto"/>
          <w:spacing w:val="11"/>
          <w:sz w:val="24"/>
          <w:szCs w:val="24"/>
        </w:rPr>
        <w:t>1</w:t>
      </w:r>
      <w:r>
        <w:rPr>
          <w:rFonts w:hint="eastAsia" w:ascii="宋体" w:hAnsi="宋体" w:eastAsia="宋体" w:cs="宋体"/>
          <w:color w:val="auto"/>
          <w:spacing w:val="11"/>
          <w:sz w:val="24"/>
          <w:szCs w:val="24"/>
          <w:lang w:val="en-US" w:eastAsia="zh-CN"/>
        </w:rPr>
        <w:t xml:space="preserve"> </w:t>
      </w:r>
      <w:r>
        <w:rPr>
          <w:rFonts w:hint="eastAsia" w:ascii="宋体" w:hAnsi="宋体" w:eastAsia="宋体" w:cs="宋体"/>
          <w:color w:val="auto"/>
          <w:spacing w:val="8"/>
          <w:sz w:val="24"/>
          <w:szCs w:val="24"/>
        </w:rPr>
        <w:t>符合《中华人民共和国政府采购法》第二十二条规定的条件，具备独立承担</w:t>
      </w:r>
      <w:r>
        <w:rPr>
          <w:rFonts w:hint="eastAsia" w:ascii="宋体" w:hAnsi="宋体" w:eastAsia="宋体" w:cs="宋体"/>
          <w:color w:val="auto"/>
          <w:spacing w:val="12"/>
          <w:sz w:val="24"/>
          <w:szCs w:val="24"/>
        </w:rPr>
        <w:t>民事责任能力的在中华人民共和国境内注册的，有承担本次招标采购项目能力的及</w:t>
      </w:r>
      <w:r>
        <w:rPr>
          <w:rFonts w:hint="eastAsia" w:ascii="宋体" w:hAnsi="宋体" w:eastAsia="宋体" w:cs="宋体"/>
          <w:color w:val="auto"/>
          <w:spacing w:val="6"/>
          <w:sz w:val="24"/>
          <w:szCs w:val="24"/>
        </w:rPr>
        <w:t>符</w:t>
      </w:r>
      <w:r>
        <w:rPr>
          <w:rFonts w:hint="eastAsia" w:ascii="宋体" w:hAnsi="宋体" w:eastAsia="宋体" w:cs="宋体"/>
          <w:color w:val="auto"/>
          <w:spacing w:val="11"/>
          <w:sz w:val="24"/>
          <w:szCs w:val="24"/>
        </w:rPr>
        <w:t>合</w:t>
      </w:r>
      <w:r>
        <w:rPr>
          <w:rFonts w:hint="eastAsia" w:ascii="宋体" w:hAnsi="宋体" w:eastAsia="宋体" w:cs="宋体"/>
          <w:color w:val="auto"/>
          <w:spacing w:val="8"/>
          <w:sz w:val="24"/>
          <w:szCs w:val="24"/>
        </w:rPr>
        <w:t>条件的法人或其他组织。</w:t>
      </w:r>
    </w:p>
    <w:p w14:paraId="5F953B60">
      <w:pPr>
        <w:spacing w:line="227" w:lineRule="auto"/>
        <w:ind w:left="585"/>
        <w:rPr>
          <w:rFonts w:hint="eastAsia" w:ascii="宋体" w:hAnsi="宋体" w:eastAsia="宋体" w:cs="宋体"/>
          <w:color w:val="auto"/>
          <w:sz w:val="24"/>
          <w:szCs w:val="24"/>
        </w:rPr>
      </w:pPr>
      <w:r>
        <w:rPr>
          <w:rFonts w:hint="eastAsia" w:ascii="宋体" w:hAnsi="宋体" w:eastAsia="宋体" w:cs="宋体"/>
          <w:color w:val="auto"/>
          <w:spacing w:val="12"/>
          <w:sz w:val="24"/>
          <w:szCs w:val="24"/>
        </w:rPr>
        <w:t>1</w:t>
      </w:r>
      <w:r>
        <w:rPr>
          <w:rFonts w:hint="eastAsia" w:ascii="宋体" w:hAnsi="宋体" w:eastAsia="宋体" w:cs="宋体"/>
          <w:color w:val="auto"/>
          <w:spacing w:val="10"/>
          <w:sz w:val="24"/>
          <w:szCs w:val="24"/>
        </w:rPr>
        <w:t>.</w:t>
      </w:r>
      <w:r>
        <w:rPr>
          <w:rFonts w:hint="eastAsia" w:ascii="宋体" w:hAnsi="宋体" w:eastAsia="宋体" w:cs="宋体"/>
          <w:color w:val="auto"/>
          <w:spacing w:val="6"/>
          <w:sz w:val="24"/>
          <w:szCs w:val="24"/>
        </w:rPr>
        <w:t>2 有效的营业执照；</w:t>
      </w:r>
    </w:p>
    <w:p w14:paraId="215F3C51">
      <w:pPr>
        <w:spacing w:before="182" w:line="375" w:lineRule="auto"/>
        <w:ind w:firstLine="585"/>
        <w:rPr>
          <w:rFonts w:hint="eastAsia" w:ascii="宋体" w:hAnsi="宋体" w:eastAsia="宋体" w:cs="宋体"/>
          <w:color w:val="auto"/>
          <w:sz w:val="24"/>
          <w:szCs w:val="24"/>
        </w:rPr>
      </w:pPr>
      <w:r>
        <w:rPr>
          <w:rFonts w:hint="eastAsia" w:ascii="宋体" w:hAnsi="宋体" w:eastAsia="宋体" w:cs="宋体"/>
          <w:color w:val="auto"/>
          <w:spacing w:val="16"/>
          <w:sz w:val="24"/>
          <w:szCs w:val="24"/>
        </w:rPr>
        <w:t>1.</w:t>
      </w:r>
      <w:r>
        <w:rPr>
          <w:rFonts w:hint="eastAsia" w:ascii="宋体" w:hAnsi="宋体" w:eastAsia="宋体" w:cs="宋体"/>
          <w:color w:val="auto"/>
          <w:spacing w:val="11"/>
          <w:sz w:val="24"/>
          <w:szCs w:val="24"/>
        </w:rPr>
        <w:t>3</w:t>
      </w:r>
      <w:r>
        <w:rPr>
          <w:rFonts w:hint="eastAsia" w:ascii="宋体" w:hAnsi="宋体" w:eastAsia="宋体" w:cs="宋体"/>
          <w:color w:val="auto"/>
          <w:spacing w:val="8"/>
          <w:sz w:val="24"/>
          <w:szCs w:val="24"/>
        </w:rPr>
        <w:t xml:space="preserve"> 投标人在本次招标活动中，必须遵循《中华人民共和国招标投标法》、《中</w:t>
      </w:r>
      <w:r>
        <w:rPr>
          <w:rFonts w:hint="eastAsia" w:ascii="宋体" w:hAnsi="宋体" w:eastAsia="宋体" w:cs="宋体"/>
          <w:color w:val="auto"/>
          <w:spacing w:val="10"/>
          <w:sz w:val="24"/>
          <w:szCs w:val="24"/>
        </w:rPr>
        <w:t>华人民</w:t>
      </w:r>
      <w:r>
        <w:rPr>
          <w:rFonts w:hint="eastAsia" w:ascii="宋体" w:hAnsi="宋体" w:eastAsia="宋体" w:cs="宋体"/>
          <w:color w:val="auto"/>
          <w:spacing w:val="5"/>
          <w:sz w:val="24"/>
          <w:szCs w:val="24"/>
        </w:rPr>
        <w:t>共和国招标投标法实施条例》、《政府采购货物和服务招标投标管理办法》(财</w:t>
      </w:r>
      <w:r>
        <w:rPr>
          <w:rFonts w:hint="eastAsia" w:ascii="宋体" w:hAnsi="宋体" w:eastAsia="宋体" w:cs="宋体"/>
          <w:color w:val="auto"/>
          <w:spacing w:val="8"/>
          <w:sz w:val="24"/>
          <w:szCs w:val="24"/>
        </w:rPr>
        <w:t>政部87号令)等相关法律法规的规定</w:t>
      </w:r>
      <w:r>
        <w:rPr>
          <w:rFonts w:hint="eastAsia" w:ascii="宋体" w:hAnsi="宋体" w:eastAsia="宋体" w:cs="宋体"/>
          <w:color w:val="auto"/>
          <w:spacing w:val="7"/>
          <w:sz w:val="24"/>
          <w:szCs w:val="24"/>
        </w:rPr>
        <w:t>。</w:t>
      </w:r>
    </w:p>
    <w:p w14:paraId="755701D5">
      <w:pPr>
        <w:spacing w:before="1" w:line="374" w:lineRule="auto"/>
        <w:ind w:firstLine="584"/>
        <w:rPr>
          <w:rFonts w:hint="eastAsia" w:ascii="宋体" w:hAnsi="宋体" w:eastAsia="宋体" w:cs="宋体"/>
          <w:color w:val="auto"/>
          <w:sz w:val="24"/>
          <w:szCs w:val="24"/>
        </w:rPr>
      </w:pPr>
      <w:r>
        <w:rPr>
          <w:rFonts w:hint="eastAsia" w:ascii="宋体" w:hAnsi="宋体" w:eastAsia="宋体" w:cs="宋体"/>
          <w:color w:val="auto"/>
          <w:spacing w:val="22"/>
          <w:sz w:val="24"/>
          <w:szCs w:val="24"/>
        </w:rPr>
        <w:t>1.</w:t>
      </w:r>
      <w:r>
        <w:rPr>
          <w:rFonts w:hint="eastAsia" w:ascii="宋体" w:hAnsi="宋体" w:eastAsia="宋体" w:cs="宋体"/>
          <w:color w:val="auto"/>
          <w:spacing w:val="12"/>
          <w:sz w:val="24"/>
          <w:szCs w:val="24"/>
        </w:rPr>
        <w:t>4</w:t>
      </w:r>
      <w:r>
        <w:rPr>
          <w:rFonts w:hint="eastAsia" w:ascii="宋体" w:hAnsi="宋体" w:eastAsia="宋体" w:cs="宋体"/>
          <w:color w:val="auto"/>
          <w:spacing w:val="11"/>
          <w:sz w:val="24"/>
          <w:szCs w:val="24"/>
        </w:rPr>
        <w:t xml:space="preserve"> 投标人参加政府采购活动近三年内无违法违规记录和法律诉讼纠纷，需提</w:t>
      </w:r>
      <w:r>
        <w:rPr>
          <w:rFonts w:hint="eastAsia" w:ascii="宋体" w:hAnsi="宋体" w:eastAsia="宋体" w:cs="宋体"/>
          <w:color w:val="auto"/>
          <w:spacing w:val="10"/>
          <w:sz w:val="24"/>
          <w:szCs w:val="24"/>
        </w:rPr>
        <w:t>供</w:t>
      </w:r>
      <w:r>
        <w:rPr>
          <w:rFonts w:hint="eastAsia" w:ascii="宋体" w:hAnsi="宋体" w:eastAsia="宋体" w:cs="宋体"/>
          <w:color w:val="auto"/>
          <w:spacing w:val="6"/>
          <w:sz w:val="24"/>
          <w:szCs w:val="24"/>
        </w:rPr>
        <w:t>书面声明。</w:t>
      </w:r>
    </w:p>
    <w:p w14:paraId="45B721BE">
      <w:pPr>
        <w:spacing w:before="2" w:line="374" w:lineRule="auto"/>
        <w:ind w:left="2" w:firstLine="582"/>
        <w:rPr>
          <w:rFonts w:hint="eastAsia" w:ascii="宋体" w:hAnsi="宋体" w:eastAsia="宋体" w:cs="宋体"/>
          <w:color w:val="auto"/>
          <w:sz w:val="24"/>
          <w:szCs w:val="24"/>
        </w:rPr>
      </w:pPr>
      <w:r>
        <w:rPr>
          <w:rFonts w:hint="eastAsia" w:ascii="宋体" w:hAnsi="宋体" w:eastAsia="宋体" w:cs="宋体"/>
          <w:color w:val="auto"/>
          <w:spacing w:val="22"/>
          <w:sz w:val="24"/>
          <w:szCs w:val="24"/>
        </w:rPr>
        <w:t>1.</w:t>
      </w:r>
      <w:r>
        <w:rPr>
          <w:rFonts w:hint="eastAsia" w:ascii="宋体" w:hAnsi="宋体" w:eastAsia="宋体" w:cs="宋体"/>
          <w:color w:val="auto"/>
          <w:spacing w:val="12"/>
          <w:sz w:val="24"/>
          <w:szCs w:val="24"/>
        </w:rPr>
        <w:t>5</w:t>
      </w:r>
      <w:r>
        <w:rPr>
          <w:rFonts w:hint="eastAsia" w:ascii="宋体" w:hAnsi="宋体" w:eastAsia="宋体" w:cs="宋体"/>
          <w:color w:val="auto"/>
          <w:spacing w:val="11"/>
          <w:sz w:val="24"/>
          <w:szCs w:val="24"/>
        </w:rPr>
        <w:t xml:space="preserve"> 为保证政府采购活动公平、公正、诚实信用，投标人提供的材料及技术参数</w:t>
      </w:r>
      <w:r>
        <w:rPr>
          <w:rFonts w:hint="eastAsia" w:ascii="宋体" w:hAnsi="宋体" w:eastAsia="宋体" w:cs="宋体"/>
          <w:color w:val="auto"/>
          <w:spacing w:val="9"/>
          <w:sz w:val="24"/>
          <w:szCs w:val="24"/>
        </w:rPr>
        <w:t>应真实有效，响应文件内提供书面诚信投标承诺书。</w:t>
      </w:r>
    </w:p>
    <w:p w14:paraId="4E7131C5">
      <w:pPr>
        <w:spacing w:before="1" w:line="374" w:lineRule="auto"/>
        <w:ind w:left="30" w:right="2" w:firstLine="555"/>
        <w:rPr>
          <w:rFonts w:hint="eastAsia" w:ascii="宋体" w:hAnsi="宋体" w:eastAsia="宋体" w:cs="宋体"/>
          <w:color w:val="auto"/>
          <w:sz w:val="24"/>
          <w:szCs w:val="24"/>
        </w:rPr>
      </w:pPr>
      <w:r>
        <w:rPr>
          <w:rFonts w:hint="eastAsia" w:ascii="宋体" w:hAnsi="宋体" w:eastAsia="宋体" w:cs="宋体"/>
          <w:color w:val="auto"/>
          <w:spacing w:val="22"/>
          <w:sz w:val="24"/>
          <w:szCs w:val="24"/>
        </w:rPr>
        <w:t>1</w:t>
      </w:r>
      <w:r>
        <w:rPr>
          <w:rFonts w:hint="eastAsia" w:ascii="宋体" w:hAnsi="宋体" w:eastAsia="宋体" w:cs="宋体"/>
          <w:color w:val="auto"/>
          <w:spacing w:val="21"/>
          <w:sz w:val="24"/>
          <w:szCs w:val="24"/>
        </w:rPr>
        <w:t>.</w:t>
      </w:r>
      <w:r>
        <w:rPr>
          <w:rFonts w:hint="eastAsia" w:ascii="宋体" w:hAnsi="宋体" w:eastAsia="宋体" w:cs="宋体"/>
          <w:color w:val="auto"/>
          <w:spacing w:val="11"/>
          <w:sz w:val="24"/>
          <w:szCs w:val="24"/>
        </w:rPr>
        <w:t>6 为保证本次招标活动公平竞争，杜绝任何形式的商业贿赂行为，响应文件</w:t>
      </w:r>
      <w:r>
        <w:rPr>
          <w:rFonts w:hint="eastAsia" w:ascii="宋体" w:hAnsi="宋体" w:eastAsia="宋体" w:cs="宋体"/>
          <w:color w:val="auto"/>
          <w:spacing w:val="12"/>
          <w:sz w:val="24"/>
          <w:szCs w:val="24"/>
        </w:rPr>
        <w:t>内</w:t>
      </w:r>
      <w:r>
        <w:rPr>
          <w:rFonts w:hint="eastAsia" w:ascii="宋体" w:hAnsi="宋体" w:eastAsia="宋体" w:cs="宋体"/>
          <w:color w:val="auto"/>
          <w:spacing w:val="7"/>
          <w:sz w:val="24"/>
          <w:szCs w:val="24"/>
        </w:rPr>
        <w:t>必</w:t>
      </w:r>
      <w:r>
        <w:rPr>
          <w:rFonts w:hint="eastAsia" w:ascii="宋体" w:hAnsi="宋体" w:eastAsia="宋体" w:cs="宋体"/>
          <w:color w:val="auto"/>
          <w:spacing w:val="6"/>
          <w:sz w:val="24"/>
          <w:szCs w:val="24"/>
        </w:rPr>
        <w:t>须提供反商业贿赂承诺书。</w:t>
      </w:r>
    </w:p>
    <w:p w14:paraId="4A972BB7">
      <w:pPr>
        <w:spacing w:before="1" w:line="227" w:lineRule="auto"/>
        <w:ind w:left="582"/>
        <w:rPr>
          <w:rFonts w:hint="eastAsia" w:ascii="宋体" w:hAnsi="宋体" w:eastAsia="宋体" w:cs="宋体"/>
          <w:color w:val="auto"/>
          <w:sz w:val="24"/>
          <w:szCs w:val="24"/>
        </w:rPr>
      </w:pPr>
      <w:r>
        <w:rPr>
          <w:rFonts w:hint="eastAsia" w:ascii="宋体" w:hAnsi="宋体" w:eastAsia="宋体" w:cs="宋体"/>
          <w:color w:val="auto"/>
          <w:spacing w:val="14"/>
          <w:sz w:val="24"/>
          <w:szCs w:val="24"/>
        </w:rPr>
        <w:t>1</w:t>
      </w:r>
      <w:r>
        <w:rPr>
          <w:rFonts w:hint="eastAsia" w:ascii="宋体" w:hAnsi="宋体" w:eastAsia="宋体" w:cs="宋体"/>
          <w:color w:val="auto"/>
          <w:spacing w:val="12"/>
          <w:sz w:val="24"/>
          <w:szCs w:val="24"/>
        </w:rPr>
        <w:t>.</w:t>
      </w:r>
      <w:r>
        <w:rPr>
          <w:rFonts w:hint="eastAsia" w:ascii="宋体" w:hAnsi="宋体" w:eastAsia="宋体" w:cs="宋体"/>
          <w:color w:val="auto"/>
          <w:spacing w:val="7"/>
          <w:sz w:val="24"/>
          <w:szCs w:val="24"/>
        </w:rPr>
        <w:t>6 不符合以上条款规定的投标人，其投标无效。</w:t>
      </w:r>
    </w:p>
    <w:p w14:paraId="1E15E3DC">
      <w:pPr>
        <w:spacing w:before="185" w:line="228" w:lineRule="auto"/>
        <w:ind w:left="567"/>
        <w:rPr>
          <w:rFonts w:hint="eastAsia" w:ascii="宋体" w:hAnsi="宋体" w:eastAsia="宋体" w:cs="宋体"/>
          <w:color w:val="auto"/>
          <w:sz w:val="24"/>
          <w:szCs w:val="24"/>
        </w:rPr>
      </w:pPr>
      <w:r>
        <w:rPr>
          <w:rFonts w:hint="eastAsia" w:ascii="宋体" w:hAnsi="宋体" w:eastAsia="宋体" w:cs="宋体"/>
          <w:color w:val="auto"/>
          <w:spacing w:val="6"/>
          <w:sz w:val="24"/>
          <w:szCs w:val="24"/>
        </w:rPr>
        <w:t>2</w:t>
      </w:r>
      <w:r>
        <w:rPr>
          <w:rFonts w:hint="eastAsia" w:ascii="宋体" w:hAnsi="宋体" w:eastAsia="宋体" w:cs="宋体"/>
          <w:color w:val="auto"/>
          <w:spacing w:val="4"/>
          <w:sz w:val="24"/>
          <w:szCs w:val="24"/>
        </w:rPr>
        <w:t>. 定义</w:t>
      </w:r>
    </w:p>
    <w:p w14:paraId="014FE233">
      <w:pPr>
        <w:spacing w:before="181" w:line="310" w:lineRule="exact"/>
        <w:ind w:left="570"/>
        <w:rPr>
          <w:rFonts w:hint="eastAsia" w:ascii="宋体" w:hAnsi="宋体" w:eastAsia="宋体" w:cs="宋体"/>
          <w:color w:val="auto"/>
          <w:sz w:val="24"/>
          <w:szCs w:val="24"/>
        </w:rPr>
      </w:pPr>
      <w:r>
        <w:rPr>
          <w:rFonts w:hint="eastAsia" w:ascii="宋体" w:hAnsi="宋体" w:eastAsia="宋体" w:cs="宋体"/>
          <w:color w:val="auto"/>
          <w:spacing w:val="16"/>
          <w:position w:val="1"/>
          <w:sz w:val="24"/>
          <w:szCs w:val="24"/>
        </w:rPr>
        <w:t>2</w:t>
      </w:r>
      <w:r>
        <w:rPr>
          <w:rFonts w:hint="eastAsia" w:ascii="宋体" w:hAnsi="宋体" w:eastAsia="宋体" w:cs="宋体"/>
          <w:color w:val="auto"/>
          <w:spacing w:val="14"/>
          <w:position w:val="1"/>
          <w:sz w:val="24"/>
          <w:szCs w:val="24"/>
        </w:rPr>
        <w:t>.</w:t>
      </w:r>
      <w:r>
        <w:rPr>
          <w:rFonts w:hint="eastAsia" w:ascii="宋体" w:hAnsi="宋体" w:eastAsia="宋体" w:cs="宋体"/>
          <w:color w:val="auto"/>
          <w:spacing w:val="8"/>
          <w:position w:val="1"/>
          <w:sz w:val="24"/>
          <w:szCs w:val="24"/>
        </w:rPr>
        <w:t>1“采购代理机构”系指</w:t>
      </w:r>
      <w:r>
        <w:rPr>
          <w:rFonts w:hint="eastAsia" w:ascii="宋体" w:hAnsi="宋体" w:eastAsia="宋体" w:cs="宋体"/>
          <w:sz w:val="24"/>
          <w:szCs w:val="24"/>
          <w:lang w:val="en-US" w:eastAsia="zh-CN"/>
        </w:rPr>
        <w:t>阿克苏地区宇麒纵横工程项目管理有限公司</w:t>
      </w:r>
      <w:r>
        <w:rPr>
          <w:rFonts w:hint="eastAsia" w:ascii="宋体" w:hAnsi="宋体" w:eastAsia="宋体" w:cs="宋体"/>
          <w:color w:val="auto"/>
          <w:spacing w:val="12"/>
          <w:sz w:val="24"/>
          <w:szCs w:val="24"/>
          <w:lang w:val="zh-CN" w:eastAsia="zh-CN"/>
        </w:rPr>
        <w:t>。</w:t>
      </w:r>
    </w:p>
    <w:p w14:paraId="66D5111C">
      <w:pPr>
        <w:spacing w:before="157" w:line="375" w:lineRule="auto"/>
        <w:ind w:firstLine="570"/>
        <w:rPr>
          <w:rFonts w:hint="eastAsia" w:ascii="宋体" w:hAnsi="宋体" w:eastAsia="宋体" w:cs="宋体"/>
          <w:color w:val="auto"/>
          <w:sz w:val="24"/>
          <w:szCs w:val="24"/>
        </w:rPr>
      </w:pPr>
      <w:r>
        <w:rPr>
          <w:rFonts w:hint="eastAsia" w:ascii="宋体" w:hAnsi="宋体" w:eastAsia="宋体" w:cs="宋体"/>
          <w:color w:val="auto"/>
          <w:spacing w:val="24"/>
          <w:sz w:val="24"/>
          <w:szCs w:val="24"/>
        </w:rPr>
        <w:t>2</w:t>
      </w:r>
      <w:r>
        <w:rPr>
          <w:rFonts w:hint="eastAsia" w:ascii="宋体" w:hAnsi="宋体" w:eastAsia="宋体" w:cs="宋体"/>
          <w:color w:val="auto"/>
          <w:spacing w:val="13"/>
          <w:sz w:val="24"/>
          <w:szCs w:val="24"/>
        </w:rPr>
        <w:t>.</w:t>
      </w:r>
      <w:r>
        <w:rPr>
          <w:rFonts w:hint="eastAsia" w:ascii="宋体" w:hAnsi="宋体" w:eastAsia="宋体" w:cs="宋体"/>
          <w:color w:val="auto"/>
          <w:spacing w:val="12"/>
          <w:sz w:val="24"/>
          <w:szCs w:val="24"/>
        </w:rPr>
        <w:t>2“投标人”系指向采购代理机构提交响应文件的施工供应商或货物制造商或</w:t>
      </w:r>
      <w:r>
        <w:rPr>
          <w:rFonts w:hint="eastAsia" w:ascii="宋体" w:hAnsi="宋体" w:eastAsia="宋体" w:cs="宋体"/>
          <w:color w:val="auto"/>
          <w:spacing w:val="6"/>
          <w:sz w:val="24"/>
          <w:szCs w:val="24"/>
        </w:rPr>
        <w:t>代</w:t>
      </w:r>
      <w:r>
        <w:rPr>
          <w:rFonts w:hint="eastAsia" w:ascii="宋体" w:hAnsi="宋体" w:eastAsia="宋体" w:cs="宋体"/>
          <w:color w:val="auto"/>
          <w:spacing w:val="5"/>
          <w:sz w:val="24"/>
          <w:szCs w:val="24"/>
        </w:rPr>
        <w:t>理商。</w:t>
      </w:r>
    </w:p>
    <w:p w14:paraId="002F8299">
      <w:pPr>
        <w:spacing w:before="2" w:line="374" w:lineRule="auto"/>
        <w:ind w:firstLine="569"/>
        <w:rPr>
          <w:rFonts w:hint="eastAsia" w:ascii="宋体" w:hAnsi="宋体" w:eastAsia="宋体" w:cs="宋体"/>
          <w:color w:val="auto"/>
          <w:sz w:val="24"/>
          <w:szCs w:val="24"/>
        </w:rPr>
      </w:pPr>
      <w:r>
        <w:rPr>
          <w:rFonts w:hint="eastAsia" w:ascii="宋体" w:hAnsi="宋体" w:eastAsia="宋体" w:cs="宋体"/>
          <w:color w:val="auto"/>
          <w:spacing w:val="24"/>
          <w:sz w:val="24"/>
          <w:szCs w:val="24"/>
        </w:rPr>
        <w:t>2</w:t>
      </w:r>
      <w:r>
        <w:rPr>
          <w:rFonts w:hint="eastAsia" w:ascii="宋体" w:hAnsi="宋体" w:eastAsia="宋体" w:cs="宋体"/>
          <w:color w:val="auto"/>
          <w:spacing w:val="13"/>
          <w:sz w:val="24"/>
          <w:szCs w:val="24"/>
        </w:rPr>
        <w:t>.</w:t>
      </w:r>
      <w:r>
        <w:rPr>
          <w:rFonts w:hint="eastAsia" w:ascii="宋体" w:hAnsi="宋体" w:eastAsia="宋体" w:cs="宋体"/>
          <w:color w:val="auto"/>
          <w:spacing w:val="12"/>
          <w:sz w:val="24"/>
          <w:szCs w:val="24"/>
        </w:rPr>
        <w:t>3“货物”系指卖方按合同要求，须向买方提供的设计文件、货物、机械、材</w:t>
      </w:r>
      <w:r>
        <w:rPr>
          <w:rFonts w:hint="eastAsia" w:ascii="宋体" w:hAnsi="宋体" w:eastAsia="宋体" w:cs="宋体"/>
          <w:color w:val="auto"/>
          <w:spacing w:val="-1"/>
          <w:sz w:val="24"/>
          <w:szCs w:val="24"/>
        </w:rPr>
        <w:t>料、备品、手册及其他技术资料和材料。详见《</w:t>
      </w:r>
      <w:r>
        <w:rPr>
          <w:rFonts w:hint="eastAsia" w:ascii="宋体" w:hAnsi="宋体" w:eastAsia="宋体" w:cs="宋体"/>
          <w:color w:val="auto"/>
          <w:sz w:val="24"/>
          <w:szCs w:val="24"/>
        </w:rPr>
        <w:t xml:space="preserve">政府采购品目分类目录》(财库[2013]189 </w:t>
      </w:r>
      <w:r>
        <w:rPr>
          <w:rFonts w:hint="eastAsia" w:ascii="宋体" w:hAnsi="宋体" w:eastAsia="宋体" w:cs="宋体"/>
          <w:color w:val="auto"/>
          <w:spacing w:val="2"/>
          <w:sz w:val="24"/>
          <w:szCs w:val="24"/>
        </w:rPr>
        <w:t>号)</w:t>
      </w:r>
      <w:r>
        <w:rPr>
          <w:rFonts w:hint="eastAsia" w:ascii="宋体" w:hAnsi="宋体" w:eastAsia="宋体" w:cs="宋体"/>
          <w:color w:val="auto"/>
          <w:spacing w:val="1"/>
          <w:sz w:val="24"/>
          <w:szCs w:val="24"/>
        </w:rPr>
        <w:t>。</w:t>
      </w:r>
    </w:p>
    <w:p w14:paraId="4AF33989">
      <w:pPr>
        <w:spacing w:before="1" w:line="375" w:lineRule="auto"/>
        <w:ind w:left="1" w:right="39" w:firstLine="568"/>
        <w:rPr>
          <w:rFonts w:hint="eastAsia" w:ascii="宋体" w:hAnsi="宋体" w:eastAsia="宋体" w:cs="宋体"/>
          <w:color w:val="auto"/>
          <w:sz w:val="24"/>
          <w:szCs w:val="24"/>
        </w:rPr>
      </w:pPr>
      <w:r>
        <w:rPr>
          <w:rFonts w:hint="eastAsia" w:ascii="宋体" w:hAnsi="宋体" w:eastAsia="宋体" w:cs="宋体"/>
          <w:color w:val="auto"/>
          <w:spacing w:val="20"/>
          <w:sz w:val="24"/>
          <w:szCs w:val="24"/>
        </w:rPr>
        <w:t>2</w:t>
      </w:r>
      <w:r>
        <w:rPr>
          <w:rFonts w:hint="eastAsia" w:ascii="宋体" w:hAnsi="宋体" w:eastAsia="宋体" w:cs="宋体"/>
          <w:color w:val="auto"/>
          <w:spacing w:val="11"/>
          <w:sz w:val="24"/>
          <w:szCs w:val="24"/>
        </w:rPr>
        <w:t>.4“服务”系指按合同规定卖方须承担的运输、装卸、安装调试、技术协助、</w:t>
      </w:r>
      <w:r>
        <w:rPr>
          <w:rFonts w:hint="eastAsia" w:ascii="宋体" w:hAnsi="宋体" w:eastAsia="宋体" w:cs="宋体"/>
          <w:color w:val="auto"/>
          <w:spacing w:val="18"/>
          <w:sz w:val="24"/>
          <w:szCs w:val="24"/>
        </w:rPr>
        <w:t>培</w:t>
      </w:r>
      <w:r>
        <w:rPr>
          <w:rFonts w:hint="eastAsia" w:ascii="宋体" w:hAnsi="宋体" w:eastAsia="宋体" w:cs="宋体"/>
          <w:color w:val="auto"/>
          <w:spacing w:val="11"/>
          <w:sz w:val="24"/>
          <w:szCs w:val="24"/>
        </w:rPr>
        <w:t>训</w:t>
      </w:r>
      <w:r>
        <w:rPr>
          <w:rFonts w:hint="eastAsia" w:ascii="宋体" w:hAnsi="宋体" w:eastAsia="宋体" w:cs="宋体"/>
          <w:color w:val="auto"/>
          <w:spacing w:val="9"/>
          <w:sz w:val="24"/>
          <w:szCs w:val="24"/>
        </w:rPr>
        <w:t>和交付使用后保修期内应履行的义务及售后服务等其他类似的义务。</w:t>
      </w:r>
    </w:p>
    <w:p w14:paraId="6CB3E4F4">
      <w:pPr>
        <w:spacing w:line="311" w:lineRule="exact"/>
        <w:ind w:left="570"/>
        <w:rPr>
          <w:rFonts w:hint="eastAsia" w:ascii="宋体" w:hAnsi="宋体" w:eastAsia="宋体" w:cs="宋体"/>
          <w:color w:val="auto"/>
          <w:sz w:val="24"/>
          <w:szCs w:val="24"/>
        </w:rPr>
      </w:pPr>
      <w:r>
        <w:rPr>
          <w:rFonts w:hint="eastAsia" w:ascii="宋体" w:hAnsi="宋体" w:eastAsia="宋体" w:cs="宋体"/>
          <w:color w:val="auto"/>
          <w:spacing w:val="9"/>
          <w:position w:val="1"/>
          <w:sz w:val="24"/>
          <w:szCs w:val="24"/>
        </w:rPr>
        <w:t>2.5“卖方”系指提供合同货物和服务的经济实体。本次招标指中标人</w:t>
      </w:r>
      <w:r>
        <w:rPr>
          <w:rFonts w:hint="eastAsia" w:ascii="宋体" w:hAnsi="宋体" w:eastAsia="宋体" w:cs="宋体"/>
          <w:color w:val="auto"/>
          <w:spacing w:val="4"/>
          <w:position w:val="1"/>
          <w:sz w:val="24"/>
          <w:szCs w:val="24"/>
        </w:rPr>
        <w:t>。</w:t>
      </w:r>
    </w:p>
    <w:p w14:paraId="50B01880">
      <w:pPr>
        <w:spacing w:before="155" w:line="310" w:lineRule="exact"/>
        <w:ind w:left="570"/>
        <w:rPr>
          <w:rFonts w:hint="eastAsia" w:ascii="宋体" w:hAnsi="宋体" w:eastAsia="宋体" w:cs="宋体"/>
          <w:color w:val="auto"/>
          <w:sz w:val="24"/>
          <w:szCs w:val="24"/>
        </w:rPr>
      </w:pPr>
      <w:r>
        <w:rPr>
          <w:rFonts w:hint="eastAsia" w:ascii="宋体" w:hAnsi="宋体" w:eastAsia="宋体" w:cs="宋体"/>
          <w:color w:val="auto"/>
          <w:spacing w:val="16"/>
          <w:position w:val="1"/>
          <w:sz w:val="24"/>
          <w:szCs w:val="24"/>
        </w:rPr>
        <w:t>2.6</w:t>
      </w:r>
      <w:r>
        <w:rPr>
          <w:rFonts w:hint="eastAsia" w:ascii="宋体" w:hAnsi="宋体" w:eastAsia="宋体" w:cs="宋体"/>
          <w:color w:val="auto"/>
          <w:spacing w:val="8"/>
          <w:position w:val="1"/>
          <w:sz w:val="24"/>
          <w:szCs w:val="24"/>
        </w:rPr>
        <w:t>“买方”系指购买货物和服务的单位，即为本次招标的采购人。</w:t>
      </w:r>
    </w:p>
    <w:p w14:paraId="5212E9C6">
      <w:pPr>
        <w:spacing w:line="248" w:lineRule="auto"/>
        <w:ind w:firstLine="572" w:firstLineChars="200"/>
        <w:rPr>
          <w:rFonts w:hint="eastAsia" w:ascii="宋体" w:hAnsi="宋体" w:eastAsia="宋体" w:cs="宋体"/>
          <w:color w:val="auto"/>
          <w:sz w:val="24"/>
          <w:szCs w:val="24"/>
        </w:rPr>
      </w:pPr>
      <w:r>
        <w:rPr>
          <w:rFonts w:hint="eastAsia" w:ascii="宋体" w:hAnsi="宋体" w:eastAsia="宋体" w:cs="宋体"/>
          <w:color w:val="auto"/>
          <w:spacing w:val="23"/>
          <w:position w:val="1"/>
          <w:sz w:val="24"/>
          <w:szCs w:val="24"/>
        </w:rPr>
        <w:t>2</w:t>
      </w:r>
      <w:r>
        <w:rPr>
          <w:rFonts w:hint="eastAsia" w:ascii="宋体" w:hAnsi="宋体" w:eastAsia="宋体" w:cs="宋体"/>
          <w:color w:val="auto"/>
          <w:spacing w:val="12"/>
          <w:position w:val="1"/>
          <w:sz w:val="24"/>
          <w:szCs w:val="24"/>
        </w:rPr>
        <w:t>.7“节能产品”或者“环保产品”是指财政部发布最新一期的《节能产品政府</w:t>
      </w:r>
      <w:r>
        <w:rPr>
          <w:rFonts w:hint="eastAsia" w:ascii="宋体" w:hAnsi="宋体" w:eastAsia="宋体" w:cs="宋体"/>
          <w:color w:val="auto"/>
          <w:spacing w:val="29"/>
          <w:sz w:val="24"/>
          <w:szCs w:val="24"/>
        </w:rPr>
        <w:t>采</w:t>
      </w:r>
      <w:r>
        <w:rPr>
          <w:rFonts w:hint="eastAsia" w:ascii="宋体" w:hAnsi="宋体" w:eastAsia="宋体" w:cs="宋体"/>
          <w:color w:val="auto"/>
          <w:spacing w:val="21"/>
          <w:sz w:val="24"/>
          <w:szCs w:val="24"/>
        </w:rPr>
        <w:t>购清单》或者《环境标志产品政府采购清单》的产品，可在中国政府采购网</w:t>
      </w:r>
      <w:r>
        <w:rPr>
          <w:rFonts w:hint="eastAsia" w:ascii="宋体" w:hAnsi="宋体" w:eastAsia="宋体" w:cs="宋体"/>
          <w:color w:val="auto"/>
          <w:sz w:val="24"/>
          <w:szCs w:val="24"/>
        </w:rPr>
        <w:t xml:space="preserve"> </w:t>
      </w:r>
      <w:r>
        <w:rPr>
          <w:rFonts w:hint="eastAsia" w:ascii="宋体" w:hAnsi="宋体" w:eastAsia="宋体" w:cs="宋体"/>
          <w:color w:val="auto"/>
          <w:spacing w:val="11"/>
          <w:sz w:val="24"/>
          <w:szCs w:val="24"/>
        </w:rPr>
        <w:t>(</w:t>
      </w:r>
      <w:r>
        <w:rPr>
          <w:rFonts w:hint="eastAsia" w:ascii="宋体" w:hAnsi="宋体" w:eastAsia="宋体" w:cs="宋体"/>
          <w:color w:val="auto"/>
          <w:sz w:val="24"/>
          <w:szCs w:val="24"/>
        </w:rPr>
        <w:t>www</w:t>
      </w:r>
      <w:r>
        <w:rPr>
          <w:rFonts w:hint="eastAsia" w:ascii="宋体" w:hAnsi="宋体" w:eastAsia="宋体" w:cs="宋体"/>
          <w:color w:val="auto"/>
          <w:spacing w:val="6"/>
          <w:sz w:val="24"/>
          <w:szCs w:val="24"/>
        </w:rPr>
        <w:t>.</w:t>
      </w:r>
      <w:r>
        <w:rPr>
          <w:rFonts w:hint="eastAsia" w:ascii="宋体" w:hAnsi="宋体" w:eastAsia="宋体" w:cs="宋体"/>
          <w:color w:val="auto"/>
          <w:sz w:val="24"/>
          <w:szCs w:val="24"/>
        </w:rPr>
        <w:t>ccgp</w:t>
      </w:r>
      <w:r>
        <w:rPr>
          <w:rFonts w:hint="eastAsia" w:ascii="宋体" w:hAnsi="宋体" w:eastAsia="宋体" w:cs="宋体"/>
          <w:color w:val="auto"/>
          <w:spacing w:val="6"/>
          <w:sz w:val="24"/>
          <w:szCs w:val="24"/>
        </w:rPr>
        <w:t>.</w:t>
      </w:r>
      <w:r>
        <w:rPr>
          <w:rFonts w:hint="eastAsia" w:ascii="宋体" w:hAnsi="宋体" w:eastAsia="宋体" w:cs="宋体"/>
          <w:color w:val="auto"/>
          <w:sz w:val="24"/>
          <w:szCs w:val="24"/>
        </w:rPr>
        <w:t>gov</w:t>
      </w:r>
      <w:r>
        <w:rPr>
          <w:rFonts w:hint="eastAsia" w:ascii="宋体" w:hAnsi="宋体" w:eastAsia="宋体" w:cs="宋体"/>
          <w:color w:val="auto"/>
          <w:spacing w:val="6"/>
          <w:sz w:val="24"/>
          <w:szCs w:val="24"/>
        </w:rPr>
        <w:t>.</w:t>
      </w:r>
      <w:r>
        <w:rPr>
          <w:rFonts w:hint="eastAsia" w:ascii="宋体" w:hAnsi="宋体" w:eastAsia="宋体" w:cs="宋体"/>
          <w:color w:val="auto"/>
          <w:sz w:val="24"/>
          <w:szCs w:val="24"/>
        </w:rPr>
        <w:t>cn</w:t>
      </w:r>
      <w:r>
        <w:rPr>
          <w:rFonts w:hint="eastAsia" w:ascii="宋体" w:hAnsi="宋体" w:eastAsia="宋体" w:cs="宋体"/>
          <w:color w:val="auto"/>
          <w:spacing w:val="6"/>
          <w:sz w:val="24"/>
          <w:szCs w:val="24"/>
        </w:rPr>
        <w:t>)查询。</w:t>
      </w:r>
    </w:p>
    <w:p w14:paraId="4967F37C">
      <w:pPr>
        <w:spacing w:line="375" w:lineRule="auto"/>
        <w:ind w:right="18" w:firstLine="570"/>
        <w:rPr>
          <w:rFonts w:hint="eastAsia" w:ascii="宋体" w:hAnsi="宋体" w:eastAsia="宋体" w:cs="宋体"/>
          <w:color w:val="auto"/>
          <w:sz w:val="24"/>
          <w:szCs w:val="24"/>
        </w:rPr>
      </w:pPr>
      <w:r>
        <w:rPr>
          <w:rFonts w:hint="eastAsia" w:ascii="宋体" w:hAnsi="宋体" w:eastAsia="宋体" w:cs="宋体"/>
          <w:color w:val="auto"/>
          <w:spacing w:val="14"/>
          <w:sz w:val="24"/>
          <w:szCs w:val="24"/>
        </w:rPr>
        <w:t>2.</w:t>
      </w:r>
      <w:r>
        <w:rPr>
          <w:rFonts w:hint="eastAsia" w:ascii="宋体" w:hAnsi="宋体" w:eastAsia="宋体" w:cs="宋体"/>
          <w:color w:val="auto"/>
          <w:spacing w:val="11"/>
          <w:sz w:val="24"/>
          <w:szCs w:val="24"/>
        </w:rPr>
        <w:t>8</w:t>
      </w:r>
      <w:r>
        <w:rPr>
          <w:rFonts w:hint="eastAsia" w:ascii="宋体" w:hAnsi="宋体" w:eastAsia="宋体" w:cs="宋体"/>
          <w:color w:val="auto"/>
          <w:spacing w:val="7"/>
          <w:sz w:val="24"/>
          <w:szCs w:val="24"/>
        </w:rPr>
        <w:t>“进口产品”是指通过中国海关报关验放进入中国境内且产自关境外的产品，</w:t>
      </w:r>
      <w:r>
        <w:rPr>
          <w:rFonts w:hint="eastAsia" w:ascii="宋体" w:hAnsi="宋体" w:eastAsia="宋体" w:cs="宋体"/>
          <w:color w:val="auto"/>
          <w:sz w:val="24"/>
          <w:szCs w:val="24"/>
        </w:rPr>
        <w:t xml:space="preserve"> </w:t>
      </w:r>
      <w:r>
        <w:rPr>
          <w:rFonts w:hint="eastAsia" w:ascii="宋体" w:hAnsi="宋体" w:eastAsia="宋体" w:cs="宋体"/>
          <w:color w:val="auto"/>
          <w:spacing w:val="8"/>
          <w:sz w:val="24"/>
          <w:szCs w:val="24"/>
        </w:rPr>
        <w:t>详见《关于政府采</w:t>
      </w:r>
      <w:r>
        <w:rPr>
          <w:rFonts w:hint="eastAsia" w:ascii="宋体" w:hAnsi="宋体" w:eastAsia="宋体" w:cs="宋体"/>
          <w:color w:val="auto"/>
          <w:spacing w:val="6"/>
          <w:sz w:val="24"/>
          <w:szCs w:val="24"/>
        </w:rPr>
        <w:t>购</w:t>
      </w:r>
      <w:r>
        <w:rPr>
          <w:rFonts w:hint="eastAsia" w:ascii="宋体" w:hAnsi="宋体" w:eastAsia="宋体" w:cs="宋体"/>
          <w:color w:val="auto"/>
          <w:spacing w:val="4"/>
          <w:sz w:val="24"/>
          <w:szCs w:val="24"/>
        </w:rPr>
        <w:t>进口产品管理有关问题的通知》(财库[2007]119号)及《关于政府</w:t>
      </w:r>
      <w:r>
        <w:rPr>
          <w:rFonts w:hint="eastAsia" w:ascii="宋体" w:hAnsi="宋体" w:eastAsia="宋体" w:cs="宋体"/>
          <w:color w:val="auto"/>
          <w:spacing w:val="8"/>
          <w:sz w:val="24"/>
          <w:szCs w:val="24"/>
        </w:rPr>
        <w:t>采</w:t>
      </w:r>
      <w:r>
        <w:rPr>
          <w:rFonts w:hint="eastAsia" w:ascii="宋体" w:hAnsi="宋体" w:eastAsia="宋体" w:cs="宋体"/>
          <w:color w:val="auto"/>
          <w:spacing w:val="5"/>
          <w:sz w:val="24"/>
          <w:szCs w:val="24"/>
        </w:rPr>
        <w:t>购</w:t>
      </w:r>
      <w:r>
        <w:rPr>
          <w:rFonts w:hint="eastAsia" w:ascii="宋体" w:hAnsi="宋体" w:eastAsia="宋体" w:cs="宋体"/>
          <w:color w:val="auto"/>
          <w:spacing w:val="4"/>
          <w:sz w:val="24"/>
          <w:szCs w:val="24"/>
        </w:rPr>
        <w:t>进口产品管理有关问题的通知》(财办库(2008)248号)。</w:t>
      </w:r>
    </w:p>
    <w:p w14:paraId="2CE2489B">
      <w:pPr>
        <w:spacing w:before="1" w:line="374" w:lineRule="auto"/>
        <w:ind w:left="1" w:right="131" w:firstLine="569"/>
        <w:rPr>
          <w:rFonts w:hint="eastAsia" w:ascii="宋体" w:hAnsi="宋体" w:eastAsia="宋体" w:cs="宋体"/>
          <w:color w:val="auto"/>
          <w:sz w:val="24"/>
          <w:szCs w:val="24"/>
        </w:rPr>
      </w:pPr>
      <w:r>
        <w:rPr>
          <w:rFonts w:hint="eastAsia" w:ascii="宋体" w:hAnsi="宋体" w:eastAsia="宋体" w:cs="宋体"/>
          <w:color w:val="auto"/>
          <w:spacing w:val="8"/>
          <w:sz w:val="24"/>
          <w:szCs w:val="24"/>
        </w:rPr>
        <w:t>2.9</w:t>
      </w:r>
      <w:r>
        <w:rPr>
          <w:rFonts w:hint="eastAsia" w:ascii="宋体" w:hAnsi="宋体" w:eastAsia="宋体" w:cs="宋体"/>
          <w:color w:val="auto"/>
          <w:spacing w:val="4"/>
          <w:sz w:val="24"/>
          <w:szCs w:val="24"/>
        </w:rPr>
        <w:t>“语言文字”招标响应文件使用的语言文字为中文。专用术语使用外文的，</w:t>
      </w:r>
      <w:r>
        <w:rPr>
          <w:rFonts w:hint="eastAsia" w:ascii="宋体" w:hAnsi="宋体" w:eastAsia="宋体" w:cs="宋体"/>
          <w:color w:val="auto"/>
          <w:spacing w:val="11"/>
          <w:sz w:val="24"/>
          <w:szCs w:val="24"/>
        </w:rPr>
        <w:t>应</w:t>
      </w:r>
      <w:r>
        <w:rPr>
          <w:rFonts w:hint="eastAsia" w:ascii="宋体" w:hAnsi="宋体" w:eastAsia="宋体" w:cs="宋体"/>
          <w:color w:val="auto"/>
          <w:spacing w:val="7"/>
          <w:sz w:val="24"/>
          <w:szCs w:val="24"/>
        </w:rPr>
        <w:t>附有中文注释。</w:t>
      </w:r>
    </w:p>
    <w:p w14:paraId="528F9EE0">
      <w:pPr>
        <w:spacing w:line="310" w:lineRule="exact"/>
        <w:ind w:left="571"/>
        <w:rPr>
          <w:rFonts w:hint="eastAsia" w:ascii="宋体" w:hAnsi="宋体" w:eastAsia="宋体" w:cs="宋体"/>
          <w:color w:val="auto"/>
          <w:sz w:val="24"/>
          <w:szCs w:val="24"/>
        </w:rPr>
      </w:pPr>
      <w:r>
        <w:rPr>
          <w:rFonts w:hint="eastAsia" w:ascii="宋体" w:hAnsi="宋体" w:eastAsia="宋体" w:cs="宋体"/>
          <w:color w:val="auto"/>
          <w:spacing w:val="16"/>
          <w:position w:val="1"/>
          <w:sz w:val="24"/>
          <w:szCs w:val="24"/>
        </w:rPr>
        <w:t>2.</w:t>
      </w:r>
      <w:r>
        <w:rPr>
          <w:rFonts w:hint="eastAsia" w:ascii="宋体" w:hAnsi="宋体" w:eastAsia="宋体" w:cs="宋体"/>
          <w:color w:val="auto"/>
          <w:spacing w:val="11"/>
          <w:position w:val="1"/>
          <w:sz w:val="24"/>
          <w:szCs w:val="24"/>
        </w:rPr>
        <w:t>1</w:t>
      </w:r>
      <w:r>
        <w:rPr>
          <w:rFonts w:hint="eastAsia" w:ascii="宋体" w:hAnsi="宋体" w:eastAsia="宋体" w:cs="宋体"/>
          <w:color w:val="auto"/>
          <w:spacing w:val="8"/>
          <w:position w:val="1"/>
          <w:sz w:val="24"/>
          <w:szCs w:val="24"/>
        </w:rPr>
        <w:t>0“计量单位”所有计量均采用中华人民共和国法定计量单位。</w:t>
      </w:r>
    </w:p>
    <w:p w14:paraId="594442CF">
      <w:pPr>
        <w:spacing w:before="157" w:line="228" w:lineRule="auto"/>
        <w:ind w:left="573"/>
        <w:rPr>
          <w:rFonts w:hint="eastAsia" w:ascii="宋体" w:hAnsi="宋体" w:eastAsia="宋体" w:cs="宋体"/>
          <w:color w:val="auto"/>
          <w:sz w:val="24"/>
          <w:szCs w:val="24"/>
        </w:rPr>
      </w:pPr>
      <w:r>
        <w:rPr>
          <w:rFonts w:hint="eastAsia" w:ascii="宋体" w:hAnsi="宋体" w:eastAsia="宋体" w:cs="宋体"/>
          <w:color w:val="auto"/>
          <w:spacing w:val="6"/>
          <w:sz w:val="24"/>
          <w:szCs w:val="24"/>
        </w:rPr>
        <w:t>3. 其他要</w:t>
      </w:r>
      <w:r>
        <w:rPr>
          <w:rFonts w:hint="eastAsia" w:ascii="宋体" w:hAnsi="宋体" w:eastAsia="宋体" w:cs="宋体"/>
          <w:color w:val="auto"/>
          <w:spacing w:val="4"/>
          <w:sz w:val="24"/>
          <w:szCs w:val="24"/>
        </w:rPr>
        <w:t>求</w:t>
      </w:r>
    </w:p>
    <w:p w14:paraId="0DDF4ABB">
      <w:pPr>
        <w:spacing w:before="182" w:line="228" w:lineRule="auto"/>
        <w:ind w:left="573"/>
        <w:rPr>
          <w:rFonts w:hint="eastAsia" w:ascii="宋体" w:hAnsi="宋体" w:eastAsia="宋体" w:cs="宋体"/>
          <w:color w:val="auto"/>
          <w:sz w:val="24"/>
          <w:szCs w:val="24"/>
        </w:rPr>
      </w:pPr>
      <w:r>
        <w:rPr>
          <w:rFonts w:hint="eastAsia" w:ascii="宋体" w:hAnsi="宋体" w:eastAsia="宋体" w:cs="宋体"/>
          <w:color w:val="auto"/>
          <w:spacing w:val="10"/>
          <w:sz w:val="24"/>
          <w:szCs w:val="24"/>
        </w:rPr>
        <w:t>3</w:t>
      </w:r>
      <w:r>
        <w:rPr>
          <w:rFonts w:hint="eastAsia" w:ascii="宋体" w:hAnsi="宋体" w:eastAsia="宋体" w:cs="宋体"/>
          <w:color w:val="auto"/>
          <w:spacing w:val="5"/>
          <w:sz w:val="24"/>
          <w:szCs w:val="24"/>
        </w:rPr>
        <w:t>.1 投标费用</w:t>
      </w:r>
    </w:p>
    <w:p w14:paraId="2F1A9D33">
      <w:pPr>
        <w:spacing w:before="181" w:line="227" w:lineRule="auto"/>
        <w:ind w:left="571"/>
        <w:rPr>
          <w:rFonts w:hint="eastAsia" w:ascii="宋体" w:hAnsi="宋体" w:eastAsia="宋体" w:cs="宋体"/>
          <w:color w:val="auto"/>
          <w:sz w:val="24"/>
          <w:szCs w:val="24"/>
        </w:rPr>
      </w:pPr>
      <w:r>
        <w:rPr>
          <w:rFonts w:hint="eastAsia" w:ascii="宋体" w:hAnsi="宋体" w:eastAsia="宋体" w:cs="宋体"/>
          <w:color w:val="auto"/>
          <w:spacing w:val="18"/>
          <w:sz w:val="24"/>
          <w:szCs w:val="24"/>
        </w:rPr>
        <w:t>投</w:t>
      </w:r>
      <w:r>
        <w:rPr>
          <w:rFonts w:hint="eastAsia" w:ascii="宋体" w:hAnsi="宋体" w:eastAsia="宋体" w:cs="宋体"/>
          <w:color w:val="auto"/>
          <w:spacing w:val="11"/>
          <w:sz w:val="24"/>
          <w:szCs w:val="24"/>
        </w:rPr>
        <w:t>标</w:t>
      </w:r>
      <w:r>
        <w:rPr>
          <w:rFonts w:hint="eastAsia" w:ascii="宋体" w:hAnsi="宋体" w:eastAsia="宋体" w:cs="宋体"/>
          <w:color w:val="auto"/>
          <w:spacing w:val="9"/>
          <w:sz w:val="24"/>
          <w:szCs w:val="24"/>
        </w:rPr>
        <w:t>人应自行承担所有与本次招标投标有关的费用，而不论投标的结果如何。</w:t>
      </w:r>
    </w:p>
    <w:p w14:paraId="5CF8E27E">
      <w:pPr>
        <w:spacing w:before="185" w:line="227" w:lineRule="auto"/>
        <w:ind w:left="573"/>
        <w:rPr>
          <w:rFonts w:hint="eastAsia" w:ascii="宋体" w:hAnsi="宋体" w:eastAsia="宋体" w:cs="宋体"/>
          <w:color w:val="auto"/>
          <w:sz w:val="24"/>
          <w:szCs w:val="24"/>
        </w:rPr>
      </w:pPr>
      <w:r>
        <w:rPr>
          <w:rFonts w:hint="eastAsia" w:ascii="宋体" w:hAnsi="宋体" w:eastAsia="宋体" w:cs="宋体"/>
          <w:color w:val="auto"/>
          <w:spacing w:val="11"/>
          <w:sz w:val="24"/>
          <w:szCs w:val="24"/>
        </w:rPr>
        <w:t>3</w:t>
      </w:r>
      <w:r>
        <w:rPr>
          <w:rFonts w:hint="eastAsia" w:ascii="宋体" w:hAnsi="宋体" w:eastAsia="宋体" w:cs="宋体"/>
          <w:color w:val="auto"/>
          <w:spacing w:val="6"/>
          <w:sz w:val="24"/>
          <w:szCs w:val="24"/>
        </w:rPr>
        <w:t>.2 采购进口产品</w:t>
      </w:r>
    </w:p>
    <w:p w14:paraId="1410E8F0">
      <w:pPr>
        <w:spacing w:before="185" w:line="375" w:lineRule="auto"/>
        <w:ind w:left="2" w:right="80" w:firstLine="570"/>
        <w:rPr>
          <w:rFonts w:hint="eastAsia" w:ascii="宋体" w:hAnsi="宋体" w:eastAsia="宋体" w:cs="宋体"/>
          <w:color w:val="auto"/>
          <w:sz w:val="24"/>
          <w:szCs w:val="24"/>
        </w:rPr>
      </w:pPr>
      <w:r>
        <w:rPr>
          <w:rFonts w:hint="eastAsia" w:ascii="宋体" w:hAnsi="宋体" w:eastAsia="宋体" w:cs="宋体"/>
          <w:color w:val="auto"/>
          <w:spacing w:val="18"/>
          <w:sz w:val="24"/>
          <w:szCs w:val="24"/>
        </w:rPr>
        <w:t>3</w:t>
      </w:r>
      <w:r>
        <w:rPr>
          <w:rFonts w:hint="eastAsia" w:ascii="宋体" w:hAnsi="宋体" w:eastAsia="宋体" w:cs="宋体"/>
          <w:color w:val="auto"/>
          <w:spacing w:val="15"/>
          <w:sz w:val="24"/>
          <w:szCs w:val="24"/>
        </w:rPr>
        <w:t>.2.1 除投标人须知前附表另有规定外，本项目拒绝进口产品参加招标采购活</w:t>
      </w:r>
      <w:r>
        <w:rPr>
          <w:rFonts w:hint="eastAsia" w:ascii="宋体" w:hAnsi="宋体" w:eastAsia="宋体" w:cs="宋体"/>
          <w:color w:val="auto"/>
          <w:sz w:val="24"/>
          <w:szCs w:val="24"/>
        </w:rPr>
        <w:t xml:space="preserve"> </w:t>
      </w:r>
      <w:r>
        <w:rPr>
          <w:rFonts w:hint="eastAsia" w:ascii="宋体" w:hAnsi="宋体" w:eastAsia="宋体" w:cs="宋体"/>
          <w:color w:val="auto"/>
          <w:spacing w:val="-1"/>
          <w:sz w:val="24"/>
          <w:szCs w:val="24"/>
        </w:rPr>
        <w:t>动</w:t>
      </w:r>
      <w:r>
        <w:rPr>
          <w:rFonts w:hint="eastAsia" w:ascii="宋体" w:hAnsi="宋体" w:eastAsia="宋体" w:cs="宋体"/>
          <w:color w:val="auto"/>
          <w:sz w:val="24"/>
          <w:szCs w:val="24"/>
        </w:rPr>
        <w:t>。</w:t>
      </w:r>
    </w:p>
    <w:p w14:paraId="44037303">
      <w:pPr>
        <w:spacing w:before="2" w:line="374" w:lineRule="auto"/>
        <w:ind w:left="4" w:right="80" w:firstLine="568"/>
        <w:rPr>
          <w:rFonts w:hint="eastAsia" w:ascii="宋体" w:hAnsi="宋体" w:eastAsia="宋体" w:cs="宋体"/>
          <w:color w:val="auto"/>
          <w:sz w:val="24"/>
          <w:szCs w:val="24"/>
        </w:rPr>
      </w:pPr>
      <w:r>
        <w:rPr>
          <w:rFonts w:hint="eastAsia" w:ascii="宋体" w:hAnsi="宋体" w:eastAsia="宋体" w:cs="宋体"/>
          <w:color w:val="auto"/>
          <w:spacing w:val="22"/>
          <w:sz w:val="24"/>
          <w:szCs w:val="24"/>
        </w:rPr>
        <w:t>3</w:t>
      </w:r>
      <w:r>
        <w:rPr>
          <w:rFonts w:hint="eastAsia" w:ascii="宋体" w:hAnsi="宋体" w:eastAsia="宋体" w:cs="宋体"/>
          <w:color w:val="auto"/>
          <w:spacing w:val="14"/>
          <w:sz w:val="24"/>
          <w:szCs w:val="24"/>
        </w:rPr>
        <w:t>.</w:t>
      </w:r>
      <w:r>
        <w:rPr>
          <w:rFonts w:hint="eastAsia" w:ascii="宋体" w:hAnsi="宋体" w:eastAsia="宋体" w:cs="宋体"/>
          <w:color w:val="auto"/>
          <w:spacing w:val="11"/>
          <w:sz w:val="24"/>
          <w:szCs w:val="24"/>
        </w:rPr>
        <w:t>2.2 本章第4.1款规定同意购买进口产品的，本项目采购活动不限制满足</w:t>
      </w:r>
      <w:r>
        <w:rPr>
          <w:rFonts w:hint="eastAsia" w:ascii="宋体" w:hAnsi="宋体" w:eastAsia="宋体" w:cs="宋体"/>
          <w:color w:val="auto"/>
          <w:spacing w:val="11"/>
          <w:sz w:val="24"/>
          <w:szCs w:val="24"/>
          <w:lang w:eastAsia="zh-CN"/>
        </w:rPr>
        <w:t>询价</w:t>
      </w:r>
      <w:r>
        <w:rPr>
          <w:rFonts w:hint="eastAsia" w:ascii="宋体" w:hAnsi="宋体" w:eastAsia="宋体" w:cs="宋体"/>
          <w:color w:val="auto"/>
          <w:spacing w:val="8"/>
          <w:sz w:val="24"/>
          <w:szCs w:val="24"/>
        </w:rPr>
        <w:t>文件要求的国内产品参与招标。</w:t>
      </w:r>
    </w:p>
    <w:p w14:paraId="31310878">
      <w:pPr>
        <w:spacing w:line="226" w:lineRule="auto"/>
        <w:ind w:left="573"/>
        <w:rPr>
          <w:rFonts w:hint="eastAsia" w:ascii="宋体" w:hAnsi="宋体" w:eastAsia="宋体" w:cs="宋体"/>
          <w:color w:val="auto"/>
          <w:sz w:val="24"/>
          <w:szCs w:val="24"/>
        </w:rPr>
      </w:pPr>
      <w:r>
        <w:rPr>
          <w:rFonts w:hint="eastAsia" w:ascii="宋体" w:hAnsi="宋体" w:eastAsia="宋体" w:cs="宋体"/>
          <w:color w:val="auto"/>
          <w:spacing w:val="8"/>
          <w:sz w:val="24"/>
          <w:szCs w:val="24"/>
        </w:rPr>
        <w:t>3</w:t>
      </w:r>
      <w:r>
        <w:rPr>
          <w:rFonts w:hint="eastAsia" w:ascii="宋体" w:hAnsi="宋体" w:eastAsia="宋体" w:cs="宋体"/>
          <w:color w:val="auto"/>
          <w:spacing w:val="7"/>
          <w:sz w:val="24"/>
          <w:szCs w:val="24"/>
        </w:rPr>
        <w:t>.3 政府采购政策支持</w:t>
      </w:r>
    </w:p>
    <w:p w14:paraId="0CF7EDFC">
      <w:pPr>
        <w:spacing w:before="184" w:line="375" w:lineRule="auto"/>
        <w:ind w:right="18" w:firstLine="573"/>
        <w:rPr>
          <w:rFonts w:hint="eastAsia" w:ascii="宋体" w:hAnsi="宋体" w:eastAsia="宋体" w:cs="宋体"/>
          <w:color w:val="auto"/>
          <w:sz w:val="24"/>
          <w:szCs w:val="24"/>
        </w:rPr>
      </w:pPr>
      <w:r>
        <w:rPr>
          <w:rFonts w:hint="eastAsia" w:ascii="宋体" w:hAnsi="宋体" w:eastAsia="宋体" w:cs="宋体"/>
          <w:color w:val="auto"/>
          <w:spacing w:val="16"/>
          <w:sz w:val="24"/>
          <w:szCs w:val="24"/>
        </w:rPr>
        <w:t>3.3</w:t>
      </w:r>
      <w:r>
        <w:rPr>
          <w:rFonts w:hint="eastAsia" w:ascii="宋体" w:hAnsi="宋体" w:eastAsia="宋体" w:cs="宋体"/>
          <w:color w:val="auto"/>
          <w:spacing w:val="8"/>
          <w:sz w:val="24"/>
          <w:szCs w:val="24"/>
        </w:rPr>
        <w:t>.1 产品符合政府采购强制采购政策的，实行强制采购；符合政府采购优先采</w:t>
      </w:r>
      <w:r>
        <w:rPr>
          <w:rFonts w:hint="eastAsia" w:ascii="宋体" w:hAnsi="宋体" w:eastAsia="宋体" w:cs="宋体"/>
          <w:color w:val="auto"/>
          <w:spacing w:val="6"/>
          <w:sz w:val="24"/>
          <w:szCs w:val="24"/>
        </w:rPr>
        <w:t>购</w:t>
      </w:r>
      <w:r>
        <w:rPr>
          <w:rFonts w:hint="eastAsia" w:ascii="宋体" w:hAnsi="宋体" w:eastAsia="宋体" w:cs="宋体"/>
          <w:color w:val="auto"/>
          <w:spacing w:val="4"/>
          <w:sz w:val="24"/>
          <w:szCs w:val="24"/>
        </w:rPr>
        <w:t>政策的，产品享受节能产品、环境标志产品优惠(由供应商在报价文件中选择并填报，</w:t>
      </w:r>
      <w:r>
        <w:rPr>
          <w:rFonts w:hint="eastAsia" w:ascii="宋体" w:hAnsi="宋体" w:eastAsia="宋体" w:cs="宋体"/>
          <w:color w:val="auto"/>
          <w:spacing w:val="16"/>
          <w:sz w:val="24"/>
          <w:szCs w:val="24"/>
        </w:rPr>
        <w:t>评审</w:t>
      </w:r>
      <w:r>
        <w:rPr>
          <w:rFonts w:hint="eastAsia" w:ascii="宋体" w:hAnsi="宋体" w:eastAsia="宋体" w:cs="宋体"/>
          <w:color w:val="auto"/>
          <w:spacing w:val="14"/>
          <w:sz w:val="24"/>
          <w:szCs w:val="24"/>
        </w:rPr>
        <w:t>时</w:t>
      </w:r>
      <w:r>
        <w:rPr>
          <w:rFonts w:hint="eastAsia" w:ascii="宋体" w:hAnsi="宋体" w:eastAsia="宋体" w:cs="宋体"/>
          <w:color w:val="auto"/>
          <w:spacing w:val="8"/>
          <w:sz w:val="24"/>
          <w:szCs w:val="24"/>
        </w:rPr>
        <w:t>进行价格优惠)；供应商享受支持中小企业发展政策优惠的，可以与同时享受节</w:t>
      </w:r>
      <w:r>
        <w:rPr>
          <w:rFonts w:hint="eastAsia" w:ascii="宋体" w:hAnsi="宋体" w:eastAsia="宋体" w:cs="宋体"/>
          <w:color w:val="auto"/>
          <w:spacing w:val="12"/>
          <w:sz w:val="24"/>
          <w:szCs w:val="24"/>
        </w:rPr>
        <w:t>能产品、环境标志产品产品优惠累加优惠。财政部门关于政府采购强制采购、优先</w:t>
      </w:r>
      <w:r>
        <w:rPr>
          <w:rFonts w:hint="eastAsia" w:ascii="宋体" w:hAnsi="宋体" w:eastAsia="宋体" w:cs="宋体"/>
          <w:color w:val="auto"/>
          <w:spacing w:val="9"/>
          <w:sz w:val="24"/>
          <w:szCs w:val="24"/>
        </w:rPr>
        <w:t>采</w:t>
      </w:r>
      <w:r>
        <w:rPr>
          <w:rFonts w:hint="eastAsia" w:ascii="宋体" w:hAnsi="宋体" w:eastAsia="宋体" w:cs="宋体"/>
          <w:color w:val="auto"/>
          <w:spacing w:val="18"/>
          <w:sz w:val="24"/>
          <w:szCs w:val="24"/>
        </w:rPr>
        <w:t>购的</w:t>
      </w:r>
      <w:r>
        <w:rPr>
          <w:rFonts w:hint="eastAsia" w:ascii="宋体" w:hAnsi="宋体" w:eastAsia="宋体" w:cs="宋体"/>
          <w:color w:val="auto"/>
          <w:spacing w:val="11"/>
          <w:sz w:val="24"/>
          <w:szCs w:val="24"/>
        </w:rPr>
        <w:t>政</w:t>
      </w:r>
      <w:r>
        <w:rPr>
          <w:rFonts w:hint="eastAsia" w:ascii="宋体" w:hAnsi="宋体" w:eastAsia="宋体" w:cs="宋体"/>
          <w:color w:val="auto"/>
          <w:spacing w:val="9"/>
          <w:sz w:val="24"/>
          <w:szCs w:val="24"/>
        </w:rPr>
        <w:t>策规定可在中国政府采购网(</w:t>
      </w:r>
      <w:r>
        <w:rPr>
          <w:rFonts w:hint="eastAsia" w:ascii="宋体" w:hAnsi="宋体" w:eastAsia="宋体" w:cs="宋体"/>
          <w:color w:val="auto"/>
          <w:sz w:val="24"/>
          <w:szCs w:val="24"/>
        </w:rPr>
        <w:t>www</w:t>
      </w:r>
      <w:r>
        <w:rPr>
          <w:rFonts w:hint="eastAsia" w:ascii="宋体" w:hAnsi="宋体" w:eastAsia="宋体" w:cs="宋体"/>
          <w:color w:val="auto"/>
          <w:spacing w:val="9"/>
          <w:sz w:val="24"/>
          <w:szCs w:val="24"/>
        </w:rPr>
        <w:t>.</w:t>
      </w:r>
      <w:r>
        <w:rPr>
          <w:rFonts w:hint="eastAsia" w:ascii="宋体" w:hAnsi="宋体" w:eastAsia="宋体" w:cs="宋体"/>
          <w:color w:val="auto"/>
          <w:sz w:val="24"/>
          <w:szCs w:val="24"/>
        </w:rPr>
        <w:t>ccgp</w:t>
      </w:r>
      <w:r>
        <w:rPr>
          <w:rFonts w:hint="eastAsia" w:ascii="宋体" w:hAnsi="宋体" w:eastAsia="宋体" w:cs="宋体"/>
          <w:color w:val="auto"/>
          <w:spacing w:val="9"/>
          <w:sz w:val="24"/>
          <w:szCs w:val="24"/>
        </w:rPr>
        <w:t>.</w:t>
      </w:r>
      <w:r>
        <w:rPr>
          <w:rFonts w:hint="eastAsia" w:ascii="宋体" w:hAnsi="宋体" w:eastAsia="宋体" w:cs="宋体"/>
          <w:color w:val="auto"/>
          <w:sz w:val="24"/>
          <w:szCs w:val="24"/>
        </w:rPr>
        <w:t>gov</w:t>
      </w:r>
      <w:r>
        <w:rPr>
          <w:rFonts w:hint="eastAsia" w:ascii="宋体" w:hAnsi="宋体" w:eastAsia="宋体" w:cs="宋体"/>
          <w:color w:val="auto"/>
          <w:spacing w:val="9"/>
          <w:sz w:val="24"/>
          <w:szCs w:val="24"/>
        </w:rPr>
        <w:t>.</w:t>
      </w:r>
      <w:r>
        <w:rPr>
          <w:rFonts w:hint="eastAsia" w:ascii="宋体" w:hAnsi="宋体" w:eastAsia="宋体" w:cs="宋体"/>
          <w:color w:val="auto"/>
          <w:sz w:val="24"/>
          <w:szCs w:val="24"/>
        </w:rPr>
        <w:t>cn</w:t>
      </w:r>
      <w:r>
        <w:rPr>
          <w:rFonts w:hint="eastAsia" w:ascii="宋体" w:hAnsi="宋体" w:eastAsia="宋体" w:cs="宋体"/>
          <w:color w:val="auto"/>
          <w:spacing w:val="9"/>
          <w:sz w:val="24"/>
          <w:szCs w:val="24"/>
        </w:rPr>
        <w:t>)查询。本项目价格扣除比例见投</w:t>
      </w:r>
      <w:r>
        <w:rPr>
          <w:rFonts w:hint="eastAsia" w:ascii="宋体" w:hAnsi="宋体" w:eastAsia="宋体" w:cs="宋体"/>
          <w:color w:val="auto"/>
          <w:spacing w:val="8"/>
          <w:sz w:val="24"/>
          <w:szCs w:val="24"/>
        </w:rPr>
        <w:t>标人须知前附表</w:t>
      </w:r>
      <w:r>
        <w:rPr>
          <w:rFonts w:hint="eastAsia" w:ascii="宋体" w:hAnsi="宋体" w:eastAsia="宋体" w:cs="宋体"/>
          <w:color w:val="auto"/>
          <w:spacing w:val="6"/>
          <w:sz w:val="24"/>
          <w:szCs w:val="24"/>
        </w:rPr>
        <w:t>。</w:t>
      </w:r>
    </w:p>
    <w:p w14:paraId="06765965">
      <w:pPr>
        <w:spacing w:before="2" w:line="373" w:lineRule="auto"/>
        <w:ind w:left="7" w:right="80" w:firstLine="565"/>
        <w:rPr>
          <w:rFonts w:hint="eastAsia" w:ascii="宋体" w:hAnsi="宋体" w:eastAsia="宋体" w:cs="宋体"/>
          <w:color w:val="auto"/>
          <w:sz w:val="24"/>
          <w:szCs w:val="24"/>
        </w:rPr>
      </w:pPr>
      <w:r>
        <w:rPr>
          <w:rFonts w:hint="eastAsia" w:ascii="宋体" w:hAnsi="宋体" w:eastAsia="宋体" w:cs="宋体"/>
          <w:color w:val="auto"/>
          <w:spacing w:val="16"/>
          <w:sz w:val="24"/>
          <w:szCs w:val="24"/>
        </w:rPr>
        <w:t>3.3</w:t>
      </w:r>
      <w:r>
        <w:rPr>
          <w:rFonts w:hint="eastAsia" w:ascii="宋体" w:hAnsi="宋体" w:eastAsia="宋体" w:cs="宋体"/>
          <w:color w:val="auto"/>
          <w:spacing w:val="8"/>
          <w:sz w:val="24"/>
          <w:szCs w:val="24"/>
        </w:rPr>
        <w:t>.2同一项目中部分产品属于优先采购政策的，评审时只对该部分产品的报价</w:t>
      </w:r>
      <w:r>
        <w:rPr>
          <w:rFonts w:hint="eastAsia" w:ascii="宋体" w:hAnsi="宋体" w:eastAsia="宋体" w:cs="宋体"/>
          <w:color w:val="auto"/>
          <w:sz w:val="24"/>
          <w:szCs w:val="24"/>
        </w:rPr>
        <w:t xml:space="preserve"> </w:t>
      </w:r>
      <w:r>
        <w:rPr>
          <w:rFonts w:hint="eastAsia" w:ascii="宋体" w:hAnsi="宋体" w:eastAsia="宋体" w:cs="宋体"/>
          <w:color w:val="auto"/>
          <w:spacing w:val="8"/>
          <w:sz w:val="24"/>
          <w:szCs w:val="24"/>
        </w:rPr>
        <w:t>实</w:t>
      </w:r>
      <w:r>
        <w:rPr>
          <w:rFonts w:hint="eastAsia" w:ascii="宋体" w:hAnsi="宋体" w:eastAsia="宋体" w:cs="宋体"/>
          <w:color w:val="auto"/>
          <w:spacing w:val="6"/>
          <w:sz w:val="24"/>
          <w:szCs w:val="24"/>
        </w:rPr>
        <w:t>行价格优惠。</w:t>
      </w:r>
    </w:p>
    <w:p w14:paraId="2520E3CC">
      <w:pPr>
        <w:spacing w:before="1" w:line="374" w:lineRule="auto"/>
        <w:ind w:left="1" w:right="18" w:firstLine="571"/>
        <w:rPr>
          <w:rFonts w:hint="eastAsia" w:ascii="宋体" w:hAnsi="宋体" w:eastAsia="宋体" w:cs="宋体"/>
          <w:color w:val="auto"/>
          <w:sz w:val="24"/>
          <w:szCs w:val="24"/>
        </w:rPr>
      </w:pPr>
      <w:r>
        <w:rPr>
          <w:rFonts w:hint="eastAsia" w:ascii="宋体" w:hAnsi="宋体" w:eastAsia="宋体" w:cs="宋体"/>
          <w:color w:val="auto"/>
          <w:spacing w:val="8"/>
          <w:sz w:val="24"/>
          <w:szCs w:val="24"/>
        </w:rPr>
        <w:t>3</w:t>
      </w:r>
      <w:r>
        <w:rPr>
          <w:rFonts w:hint="eastAsia" w:ascii="宋体" w:hAnsi="宋体" w:eastAsia="宋体" w:cs="宋体"/>
          <w:color w:val="auto"/>
          <w:spacing w:val="4"/>
          <w:sz w:val="24"/>
          <w:szCs w:val="24"/>
        </w:rPr>
        <w:t>.3.3为推进政府采购诚信体系建设，供应商在签署相关承诺，提供相关信息前，</w:t>
      </w:r>
      <w:r>
        <w:rPr>
          <w:rFonts w:hint="eastAsia" w:ascii="宋体" w:hAnsi="宋体" w:eastAsia="宋体" w:cs="宋体"/>
          <w:color w:val="auto"/>
          <w:sz w:val="24"/>
          <w:szCs w:val="24"/>
        </w:rPr>
        <w:t xml:space="preserve"> </w:t>
      </w:r>
      <w:r>
        <w:rPr>
          <w:rFonts w:hint="eastAsia" w:ascii="宋体" w:hAnsi="宋体" w:eastAsia="宋体" w:cs="宋体"/>
          <w:color w:val="auto"/>
          <w:spacing w:val="16"/>
          <w:sz w:val="24"/>
          <w:szCs w:val="24"/>
        </w:rPr>
        <w:t>应</w:t>
      </w:r>
      <w:r>
        <w:rPr>
          <w:rFonts w:hint="eastAsia" w:ascii="宋体" w:hAnsi="宋体" w:eastAsia="宋体" w:cs="宋体"/>
          <w:color w:val="auto"/>
          <w:spacing w:val="12"/>
          <w:sz w:val="24"/>
          <w:szCs w:val="24"/>
        </w:rPr>
        <w:t>认</w:t>
      </w:r>
      <w:r>
        <w:rPr>
          <w:rFonts w:hint="eastAsia" w:ascii="宋体" w:hAnsi="宋体" w:eastAsia="宋体" w:cs="宋体"/>
          <w:color w:val="auto"/>
          <w:spacing w:val="8"/>
          <w:sz w:val="24"/>
          <w:szCs w:val="24"/>
        </w:rPr>
        <w:t>真阅读财政部门相关政策规定。</w:t>
      </w:r>
    </w:p>
    <w:p w14:paraId="7C811565">
      <w:pPr>
        <w:spacing w:line="314" w:lineRule="exact"/>
        <w:ind w:left="572"/>
        <w:jc w:val="center"/>
        <w:rPr>
          <w:rFonts w:hint="eastAsia" w:ascii="宋体" w:hAnsi="宋体" w:eastAsia="宋体" w:cs="宋体"/>
          <w:b/>
          <w:bCs/>
          <w:color w:val="auto"/>
          <w:spacing w:val="12"/>
          <w:position w:val="1"/>
          <w:sz w:val="28"/>
          <w:szCs w:val="28"/>
        </w:rPr>
      </w:pPr>
    </w:p>
    <w:p w14:paraId="7F5EA529">
      <w:pPr>
        <w:spacing w:line="314" w:lineRule="exact"/>
        <w:ind w:left="572"/>
        <w:jc w:val="center"/>
        <w:rPr>
          <w:rFonts w:hint="eastAsia" w:ascii="宋体" w:hAnsi="宋体" w:eastAsia="宋体" w:cs="宋体"/>
          <w:b/>
          <w:bCs/>
          <w:color w:val="auto"/>
          <w:sz w:val="28"/>
          <w:szCs w:val="28"/>
        </w:rPr>
      </w:pPr>
      <w:r>
        <w:rPr>
          <w:rFonts w:hint="eastAsia" w:ascii="宋体" w:hAnsi="宋体" w:eastAsia="宋体" w:cs="宋体"/>
          <w:b/>
          <w:bCs/>
          <w:color w:val="auto"/>
          <w:spacing w:val="12"/>
          <w:position w:val="1"/>
          <w:sz w:val="28"/>
          <w:szCs w:val="28"/>
        </w:rPr>
        <w:t>二</w:t>
      </w:r>
      <w:r>
        <w:rPr>
          <w:rFonts w:hint="eastAsia" w:ascii="宋体" w:hAnsi="宋体" w:eastAsia="宋体" w:cs="宋体"/>
          <w:b/>
          <w:bCs/>
          <w:color w:val="auto"/>
          <w:spacing w:val="8"/>
          <w:position w:val="1"/>
          <w:sz w:val="28"/>
          <w:szCs w:val="28"/>
        </w:rPr>
        <w:t>、</w:t>
      </w:r>
      <w:r>
        <w:rPr>
          <w:rFonts w:hint="eastAsia" w:ascii="宋体" w:hAnsi="宋体" w:eastAsia="宋体" w:cs="宋体"/>
          <w:b/>
          <w:bCs/>
          <w:color w:val="auto"/>
          <w:spacing w:val="8"/>
          <w:position w:val="1"/>
          <w:sz w:val="28"/>
          <w:szCs w:val="28"/>
          <w:lang w:eastAsia="zh-CN"/>
        </w:rPr>
        <w:t>询价</w:t>
      </w:r>
      <w:r>
        <w:rPr>
          <w:rFonts w:hint="eastAsia" w:ascii="宋体" w:hAnsi="宋体" w:eastAsia="宋体" w:cs="宋体"/>
          <w:b/>
          <w:bCs/>
          <w:color w:val="auto"/>
          <w:spacing w:val="8"/>
          <w:position w:val="1"/>
          <w:sz w:val="28"/>
          <w:szCs w:val="28"/>
        </w:rPr>
        <w:t>文件</w:t>
      </w:r>
    </w:p>
    <w:p w14:paraId="36D8C2B0">
      <w:pPr>
        <w:spacing w:before="155" w:line="227" w:lineRule="auto"/>
        <w:ind w:left="567"/>
        <w:rPr>
          <w:rFonts w:hint="eastAsia" w:ascii="宋体" w:hAnsi="宋体" w:eastAsia="宋体" w:cs="宋体"/>
          <w:color w:val="auto"/>
          <w:sz w:val="24"/>
          <w:szCs w:val="24"/>
        </w:rPr>
      </w:pPr>
      <w:r>
        <w:rPr>
          <w:rFonts w:hint="eastAsia" w:ascii="宋体" w:hAnsi="宋体" w:eastAsia="宋体" w:cs="宋体"/>
          <w:color w:val="auto"/>
          <w:spacing w:val="13"/>
          <w:sz w:val="24"/>
          <w:szCs w:val="24"/>
        </w:rPr>
        <w:t>4</w:t>
      </w:r>
      <w:r>
        <w:rPr>
          <w:rFonts w:hint="eastAsia" w:ascii="宋体" w:hAnsi="宋体" w:eastAsia="宋体" w:cs="宋体"/>
          <w:color w:val="auto"/>
          <w:spacing w:val="7"/>
          <w:sz w:val="24"/>
          <w:szCs w:val="24"/>
        </w:rPr>
        <w:t xml:space="preserve">. </w:t>
      </w:r>
      <w:r>
        <w:rPr>
          <w:rFonts w:hint="eastAsia" w:ascii="宋体" w:hAnsi="宋体" w:eastAsia="宋体" w:cs="宋体"/>
          <w:color w:val="auto"/>
          <w:spacing w:val="7"/>
          <w:sz w:val="24"/>
          <w:szCs w:val="24"/>
          <w:lang w:eastAsia="zh-CN"/>
        </w:rPr>
        <w:t>询价</w:t>
      </w:r>
      <w:r>
        <w:rPr>
          <w:rFonts w:hint="eastAsia" w:ascii="宋体" w:hAnsi="宋体" w:eastAsia="宋体" w:cs="宋体"/>
          <w:color w:val="auto"/>
          <w:spacing w:val="7"/>
          <w:sz w:val="24"/>
          <w:szCs w:val="24"/>
        </w:rPr>
        <w:t>文件</w:t>
      </w:r>
    </w:p>
    <w:p w14:paraId="7417331B">
      <w:pPr>
        <w:spacing w:line="248" w:lineRule="auto"/>
        <w:rPr>
          <w:rFonts w:hint="eastAsia" w:ascii="宋体" w:hAnsi="宋体" w:eastAsia="宋体" w:cs="宋体"/>
          <w:color w:val="auto"/>
          <w:sz w:val="24"/>
          <w:szCs w:val="24"/>
        </w:rPr>
      </w:pPr>
      <w:r>
        <w:rPr>
          <w:rFonts w:hint="eastAsia" w:ascii="宋体" w:hAnsi="宋体" w:eastAsia="宋体" w:cs="宋体"/>
          <w:color w:val="auto"/>
          <w:spacing w:val="5"/>
          <w:sz w:val="24"/>
          <w:szCs w:val="24"/>
        </w:rPr>
        <w:t xml:space="preserve">4.1 </w:t>
      </w:r>
      <w:r>
        <w:rPr>
          <w:rFonts w:hint="eastAsia" w:ascii="宋体" w:hAnsi="宋体" w:eastAsia="宋体" w:cs="宋体"/>
          <w:color w:val="auto"/>
          <w:spacing w:val="5"/>
          <w:sz w:val="24"/>
          <w:szCs w:val="24"/>
          <w:lang w:eastAsia="zh-CN"/>
        </w:rPr>
        <w:t>询价</w:t>
      </w:r>
      <w:r>
        <w:rPr>
          <w:rFonts w:hint="eastAsia" w:ascii="宋体" w:hAnsi="宋体" w:eastAsia="宋体" w:cs="宋体"/>
          <w:color w:val="auto"/>
          <w:spacing w:val="5"/>
          <w:sz w:val="24"/>
          <w:szCs w:val="24"/>
        </w:rPr>
        <w:t>文件用以阐明所需货物或服务、招标投标程序和合同条</w:t>
      </w:r>
      <w:r>
        <w:rPr>
          <w:rFonts w:hint="eastAsia" w:ascii="宋体" w:hAnsi="宋体" w:eastAsia="宋体" w:cs="宋体"/>
          <w:color w:val="auto"/>
          <w:spacing w:val="4"/>
          <w:sz w:val="24"/>
          <w:szCs w:val="24"/>
        </w:rPr>
        <w:t>款</w:t>
      </w:r>
      <w:r>
        <w:rPr>
          <w:rFonts w:hint="eastAsia" w:ascii="宋体" w:hAnsi="宋体" w:eastAsia="宋体" w:cs="宋体"/>
          <w:color w:val="auto"/>
          <w:sz w:val="24"/>
          <w:szCs w:val="24"/>
        </w:rPr>
        <w:t>。</w:t>
      </w:r>
    </w:p>
    <w:p w14:paraId="202EA97F">
      <w:pPr>
        <w:spacing w:before="75" w:line="230" w:lineRule="auto"/>
        <w:rPr>
          <w:rFonts w:hint="eastAsia" w:ascii="宋体" w:hAnsi="宋体" w:eastAsia="宋体" w:cs="宋体"/>
          <w:color w:val="auto"/>
          <w:sz w:val="24"/>
          <w:szCs w:val="24"/>
        </w:rPr>
      </w:pPr>
      <w:r>
        <w:rPr>
          <w:rFonts w:hint="eastAsia" w:ascii="宋体" w:hAnsi="宋体" w:eastAsia="宋体" w:cs="宋体"/>
          <w:color w:val="auto"/>
          <w:spacing w:val="4"/>
          <w:sz w:val="24"/>
          <w:szCs w:val="24"/>
        </w:rPr>
        <w:t>包</w:t>
      </w:r>
      <w:r>
        <w:rPr>
          <w:rFonts w:hint="eastAsia" w:ascii="宋体" w:hAnsi="宋体" w:eastAsia="宋体" w:cs="宋体"/>
          <w:color w:val="auto"/>
          <w:spacing w:val="3"/>
          <w:sz w:val="24"/>
          <w:szCs w:val="24"/>
        </w:rPr>
        <w:t>括：</w:t>
      </w:r>
    </w:p>
    <w:p w14:paraId="5B6BCDC2">
      <w:pPr>
        <w:spacing w:before="181" w:line="226" w:lineRule="auto"/>
        <w:ind w:left="566"/>
        <w:rPr>
          <w:rFonts w:hint="eastAsia" w:ascii="宋体" w:hAnsi="宋体" w:eastAsia="宋体" w:cs="宋体"/>
          <w:color w:val="auto"/>
          <w:sz w:val="24"/>
          <w:szCs w:val="24"/>
        </w:rPr>
      </w:pPr>
      <w:r>
        <w:rPr>
          <w:rFonts w:hint="eastAsia" w:ascii="宋体" w:hAnsi="宋体" w:eastAsia="宋体" w:cs="宋体"/>
          <w:color w:val="auto"/>
          <w:spacing w:val="7"/>
          <w:sz w:val="24"/>
          <w:szCs w:val="24"/>
        </w:rPr>
        <w:t>4</w:t>
      </w:r>
      <w:r>
        <w:rPr>
          <w:rFonts w:hint="eastAsia" w:ascii="宋体" w:hAnsi="宋体" w:eastAsia="宋体" w:cs="宋体"/>
          <w:color w:val="auto"/>
          <w:spacing w:val="6"/>
          <w:sz w:val="24"/>
          <w:szCs w:val="24"/>
        </w:rPr>
        <w:t xml:space="preserve">.1.1 </w:t>
      </w:r>
      <w:r>
        <w:rPr>
          <w:rFonts w:hint="eastAsia" w:ascii="宋体" w:hAnsi="宋体" w:eastAsia="宋体" w:cs="宋体"/>
          <w:color w:val="auto"/>
          <w:spacing w:val="6"/>
          <w:sz w:val="24"/>
          <w:szCs w:val="24"/>
          <w:lang w:eastAsia="zh-CN"/>
        </w:rPr>
        <w:t>询价</w:t>
      </w:r>
      <w:r>
        <w:rPr>
          <w:rFonts w:hint="eastAsia" w:ascii="宋体" w:hAnsi="宋体" w:eastAsia="宋体" w:cs="宋体"/>
          <w:color w:val="auto"/>
          <w:spacing w:val="6"/>
          <w:sz w:val="24"/>
          <w:szCs w:val="24"/>
        </w:rPr>
        <w:t>公告</w:t>
      </w:r>
    </w:p>
    <w:p w14:paraId="33963824">
      <w:pPr>
        <w:spacing w:before="184" w:line="228" w:lineRule="auto"/>
        <w:ind w:left="566"/>
        <w:rPr>
          <w:rFonts w:hint="eastAsia" w:ascii="宋体" w:hAnsi="宋体" w:eastAsia="宋体" w:cs="宋体"/>
          <w:color w:val="auto"/>
          <w:sz w:val="24"/>
          <w:szCs w:val="24"/>
        </w:rPr>
      </w:pPr>
      <w:r>
        <w:rPr>
          <w:rFonts w:hint="eastAsia" w:ascii="宋体" w:hAnsi="宋体" w:eastAsia="宋体" w:cs="宋体"/>
          <w:color w:val="auto"/>
          <w:spacing w:val="11"/>
          <w:sz w:val="24"/>
          <w:szCs w:val="24"/>
        </w:rPr>
        <w:t>4</w:t>
      </w:r>
      <w:r>
        <w:rPr>
          <w:rFonts w:hint="eastAsia" w:ascii="宋体" w:hAnsi="宋体" w:eastAsia="宋体" w:cs="宋体"/>
          <w:color w:val="auto"/>
          <w:spacing w:val="6"/>
          <w:sz w:val="24"/>
          <w:szCs w:val="24"/>
        </w:rPr>
        <w:t>.1.2 投标人须知</w:t>
      </w:r>
    </w:p>
    <w:p w14:paraId="715A257A">
      <w:pPr>
        <w:spacing w:before="184" w:line="227" w:lineRule="auto"/>
        <w:ind w:left="566"/>
        <w:rPr>
          <w:rFonts w:hint="eastAsia" w:ascii="宋体" w:hAnsi="宋体" w:eastAsia="宋体" w:cs="宋体"/>
          <w:color w:val="auto"/>
          <w:sz w:val="24"/>
          <w:szCs w:val="24"/>
        </w:rPr>
      </w:pPr>
      <w:r>
        <w:rPr>
          <w:rFonts w:hint="eastAsia" w:ascii="宋体" w:hAnsi="宋体" w:eastAsia="宋体" w:cs="宋体"/>
          <w:color w:val="auto"/>
          <w:spacing w:val="7"/>
          <w:sz w:val="24"/>
          <w:szCs w:val="24"/>
        </w:rPr>
        <w:t>4.1.3 合同条款及格式</w:t>
      </w:r>
    </w:p>
    <w:p w14:paraId="2805F61B">
      <w:pPr>
        <w:spacing w:before="181" w:line="227" w:lineRule="auto"/>
        <w:ind w:left="566"/>
        <w:rPr>
          <w:rFonts w:hint="eastAsia" w:ascii="宋体" w:hAnsi="宋体" w:eastAsia="宋体" w:cs="宋体"/>
          <w:color w:val="auto"/>
          <w:sz w:val="24"/>
          <w:szCs w:val="24"/>
        </w:rPr>
      </w:pPr>
      <w:r>
        <w:rPr>
          <w:rFonts w:hint="eastAsia" w:ascii="宋体" w:hAnsi="宋体" w:eastAsia="宋体" w:cs="宋体"/>
          <w:color w:val="auto"/>
          <w:spacing w:val="7"/>
          <w:sz w:val="24"/>
          <w:szCs w:val="24"/>
        </w:rPr>
        <w:t>4</w:t>
      </w:r>
      <w:r>
        <w:rPr>
          <w:rFonts w:hint="eastAsia" w:ascii="宋体" w:hAnsi="宋体" w:eastAsia="宋体" w:cs="宋体"/>
          <w:color w:val="auto"/>
          <w:spacing w:val="6"/>
          <w:sz w:val="24"/>
          <w:szCs w:val="24"/>
        </w:rPr>
        <w:t>.1.4 采购需求</w:t>
      </w:r>
    </w:p>
    <w:p w14:paraId="7027CD66">
      <w:pPr>
        <w:spacing w:before="186" w:line="227" w:lineRule="auto"/>
        <w:ind w:left="566"/>
        <w:rPr>
          <w:rFonts w:hint="eastAsia" w:ascii="宋体" w:hAnsi="宋体" w:eastAsia="宋体" w:cs="宋体"/>
          <w:color w:val="auto"/>
          <w:sz w:val="24"/>
          <w:szCs w:val="24"/>
        </w:rPr>
      </w:pPr>
      <w:r>
        <w:rPr>
          <w:rFonts w:hint="eastAsia" w:ascii="宋体" w:hAnsi="宋体" w:eastAsia="宋体" w:cs="宋体"/>
          <w:color w:val="auto"/>
          <w:spacing w:val="7"/>
          <w:sz w:val="24"/>
          <w:szCs w:val="24"/>
        </w:rPr>
        <w:t>4.1.5 响应文件格</w:t>
      </w:r>
      <w:r>
        <w:rPr>
          <w:rFonts w:hint="eastAsia" w:ascii="宋体" w:hAnsi="宋体" w:eastAsia="宋体" w:cs="宋体"/>
          <w:color w:val="auto"/>
          <w:spacing w:val="4"/>
          <w:sz w:val="24"/>
          <w:szCs w:val="24"/>
        </w:rPr>
        <w:t>式</w:t>
      </w:r>
    </w:p>
    <w:p w14:paraId="77A4A9B5">
      <w:pPr>
        <w:spacing w:before="182" w:line="228" w:lineRule="auto"/>
        <w:ind w:left="566"/>
        <w:rPr>
          <w:rFonts w:hint="eastAsia" w:ascii="宋体" w:hAnsi="宋体" w:eastAsia="宋体" w:cs="宋体"/>
          <w:color w:val="auto"/>
          <w:sz w:val="24"/>
          <w:szCs w:val="24"/>
        </w:rPr>
      </w:pPr>
      <w:r>
        <w:rPr>
          <w:rFonts w:hint="eastAsia" w:ascii="宋体" w:hAnsi="宋体" w:eastAsia="宋体" w:cs="宋体"/>
          <w:color w:val="auto"/>
          <w:spacing w:val="7"/>
          <w:sz w:val="24"/>
          <w:szCs w:val="24"/>
        </w:rPr>
        <w:t>4</w:t>
      </w:r>
      <w:r>
        <w:rPr>
          <w:rFonts w:hint="eastAsia" w:ascii="宋体" w:hAnsi="宋体" w:eastAsia="宋体" w:cs="宋体"/>
          <w:color w:val="auto"/>
          <w:spacing w:val="6"/>
          <w:sz w:val="24"/>
          <w:szCs w:val="24"/>
        </w:rPr>
        <w:t>.1.6 其他资料</w:t>
      </w:r>
    </w:p>
    <w:p w14:paraId="1EBB385D">
      <w:pPr>
        <w:spacing w:before="184" w:line="227" w:lineRule="auto"/>
        <w:ind w:left="566"/>
        <w:rPr>
          <w:rFonts w:hint="eastAsia" w:ascii="宋体" w:hAnsi="宋体" w:eastAsia="宋体" w:cs="宋体"/>
          <w:color w:val="auto"/>
          <w:sz w:val="24"/>
          <w:szCs w:val="24"/>
        </w:rPr>
      </w:pPr>
      <w:r>
        <w:rPr>
          <w:rFonts w:hint="eastAsia" w:ascii="宋体" w:hAnsi="宋体" w:eastAsia="宋体" w:cs="宋体"/>
          <w:color w:val="auto"/>
          <w:spacing w:val="5"/>
          <w:sz w:val="24"/>
          <w:szCs w:val="24"/>
        </w:rPr>
        <w:t>4.2 投标人应认真阅读</w:t>
      </w:r>
      <w:r>
        <w:rPr>
          <w:rFonts w:hint="eastAsia" w:ascii="宋体" w:hAnsi="宋体" w:eastAsia="宋体" w:cs="宋体"/>
          <w:color w:val="auto"/>
          <w:spacing w:val="5"/>
          <w:sz w:val="24"/>
          <w:szCs w:val="24"/>
          <w:lang w:eastAsia="zh-CN"/>
        </w:rPr>
        <w:t>询价</w:t>
      </w:r>
      <w:r>
        <w:rPr>
          <w:rFonts w:hint="eastAsia" w:ascii="宋体" w:hAnsi="宋体" w:eastAsia="宋体" w:cs="宋体"/>
          <w:color w:val="auto"/>
          <w:spacing w:val="5"/>
          <w:sz w:val="24"/>
          <w:szCs w:val="24"/>
        </w:rPr>
        <w:t>文件中所有的事项、格式、条款和规范等要</w:t>
      </w:r>
      <w:r>
        <w:rPr>
          <w:rFonts w:hint="eastAsia" w:ascii="宋体" w:hAnsi="宋体" w:eastAsia="宋体" w:cs="宋体"/>
          <w:color w:val="auto"/>
          <w:spacing w:val="4"/>
          <w:sz w:val="24"/>
          <w:szCs w:val="24"/>
        </w:rPr>
        <w:t>求</w:t>
      </w:r>
      <w:r>
        <w:rPr>
          <w:rFonts w:hint="eastAsia" w:ascii="宋体" w:hAnsi="宋体" w:eastAsia="宋体" w:cs="宋体"/>
          <w:color w:val="auto"/>
          <w:sz w:val="24"/>
          <w:szCs w:val="24"/>
        </w:rPr>
        <w:t>。</w:t>
      </w:r>
    </w:p>
    <w:p w14:paraId="606E655E">
      <w:pPr>
        <w:spacing w:before="184" w:line="374" w:lineRule="auto"/>
        <w:ind w:right="80" w:firstLine="3"/>
        <w:rPr>
          <w:rFonts w:hint="eastAsia" w:ascii="宋体" w:hAnsi="宋体" w:eastAsia="宋体" w:cs="宋体"/>
          <w:color w:val="auto"/>
          <w:sz w:val="24"/>
          <w:szCs w:val="24"/>
        </w:rPr>
      </w:pPr>
      <w:r>
        <w:rPr>
          <w:rFonts w:hint="eastAsia" w:ascii="宋体" w:hAnsi="宋体" w:eastAsia="宋体" w:cs="宋体"/>
          <w:color w:val="auto"/>
          <w:spacing w:val="22"/>
          <w:sz w:val="24"/>
          <w:szCs w:val="24"/>
        </w:rPr>
        <w:t>如果</w:t>
      </w:r>
      <w:r>
        <w:rPr>
          <w:rFonts w:hint="eastAsia" w:ascii="宋体" w:hAnsi="宋体" w:eastAsia="宋体" w:cs="宋体"/>
          <w:color w:val="auto"/>
          <w:spacing w:val="17"/>
          <w:sz w:val="24"/>
          <w:szCs w:val="24"/>
        </w:rPr>
        <w:t>没</w:t>
      </w:r>
      <w:r>
        <w:rPr>
          <w:rFonts w:hint="eastAsia" w:ascii="宋体" w:hAnsi="宋体" w:eastAsia="宋体" w:cs="宋体"/>
          <w:color w:val="auto"/>
          <w:spacing w:val="11"/>
          <w:sz w:val="24"/>
          <w:szCs w:val="24"/>
        </w:rPr>
        <w:t>有按照</w:t>
      </w:r>
      <w:r>
        <w:rPr>
          <w:rFonts w:hint="eastAsia" w:ascii="宋体" w:hAnsi="宋体" w:eastAsia="宋体" w:cs="宋体"/>
          <w:color w:val="auto"/>
          <w:spacing w:val="11"/>
          <w:sz w:val="24"/>
          <w:szCs w:val="24"/>
          <w:lang w:eastAsia="zh-CN"/>
        </w:rPr>
        <w:t>询价</w:t>
      </w:r>
      <w:r>
        <w:rPr>
          <w:rFonts w:hint="eastAsia" w:ascii="宋体" w:hAnsi="宋体" w:eastAsia="宋体" w:cs="宋体"/>
          <w:color w:val="auto"/>
          <w:spacing w:val="11"/>
          <w:sz w:val="24"/>
          <w:szCs w:val="24"/>
        </w:rPr>
        <w:t>文件要求提交全部资料或者响应文件没有对</w:t>
      </w:r>
      <w:r>
        <w:rPr>
          <w:rFonts w:hint="eastAsia" w:ascii="宋体" w:hAnsi="宋体" w:eastAsia="宋体" w:cs="宋体"/>
          <w:color w:val="auto"/>
          <w:spacing w:val="11"/>
          <w:sz w:val="24"/>
          <w:szCs w:val="24"/>
          <w:lang w:eastAsia="zh-CN"/>
        </w:rPr>
        <w:t>询价</w:t>
      </w:r>
      <w:r>
        <w:rPr>
          <w:rFonts w:hint="eastAsia" w:ascii="宋体" w:hAnsi="宋体" w:eastAsia="宋体" w:cs="宋体"/>
          <w:color w:val="auto"/>
          <w:spacing w:val="11"/>
          <w:sz w:val="24"/>
          <w:szCs w:val="24"/>
        </w:rPr>
        <w:t>文件</w:t>
      </w:r>
      <w:r>
        <w:rPr>
          <w:rFonts w:hint="eastAsia" w:ascii="宋体" w:hAnsi="宋体" w:eastAsia="宋体" w:cs="宋体"/>
          <w:color w:val="auto"/>
          <w:spacing w:val="16"/>
          <w:sz w:val="24"/>
          <w:szCs w:val="24"/>
        </w:rPr>
        <w:t>做</w:t>
      </w:r>
      <w:r>
        <w:rPr>
          <w:rFonts w:hint="eastAsia" w:ascii="宋体" w:hAnsi="宋体" w:eastAsia="宋体" w:cs="宋体"/>
          <w:color w:val="auto"/>
          <w:spacing w:val="12"/>
          <w:sz w:val="24"/>
          <w:szCs w:val="24"/>
        </w:rPr>
        <w:t>出</w:t>
      </w:r>
      <w:r>
        <w:rPr>
          <w:rFonts w:hint="eastAsia" w:ascii="宋体" w:hAnsi="宋体" w:eastAsia="宋体" w:cs="宋体"/>
          <w:color w:val="auto"/>
          <w:spacing w:val="8"/>
          <w:sz w:val="24"/>
          <w:szCs w:val="24"/>
        </w:rPr>
        <w:t>实质性响应，其投标将被拒绝。</w:t>
      </w:r>
    </w:p>
    <w:p w14:paraId="43531692">
      <w:pPr>
        <w:spacing w:line="227" w:lineRule="auto"/>
        <w:ind w:left="572"/>
        <w:rPr>
          <w:rFonts w:hint="eastAsia" w:ascii="宋体" w:hAnsi="宋体" w:eastAsia="宋体" w:cs="宋体"/>
          <w:color w:val="auto"/>
          <w:sz w:val="24"/>
          <w:szCs w:val="24"/>
        </w:rPr>
      </w:pPr>
      <w:r>
        <w:rPr>
          <w:rFonts w:hint="eastAsia" w:ascii="宋体" w:hAnsi="宋体" w:eastAsia="宋体" w:cs="宋体"/>
          <w:color w:val="auto"/>
          <w:spacing w:val="10"/>
          <w:sz w:val="24"/>
          <w:szCs w:val="24"/>
        </w:rPr>
        <w:t>5</w:t>
      </w:r>
      <w:r>
        <w:rPr>
          <w:rFonts w:hint="eastAsia" w:ascii="宋体" w:hAnsi="宋体" w:eastAsia="宋体" w:cs="宋体"/>
          <w:color w:val="auto"/>
          <w:spacing w:val="8"/>
          <w:sz w:val="24"/>
          <w:szCs w:val="24"/>
        </w:rPr>
        <w:t xml:space="preserve">. </w:t>
      </w:r>
      <w:r>
        <w:rPr>
          <w:rFonts w:hint="eastAsia" w:ascii="宋体" w:hAnsi="宋体" w:eastAsia="宋体" w:cs="宋体"/>
          <w:color w:val="auto"/>
          <w:spacing w:val="8"/>
          <w:sz w:val="24"/>
          <w:szCs w:val="24"/>
          <w:lang w:eastAsia="zh-CN"/>
        </w:rPr>
        <w:t>询价</w:t>
      </w:r>
      <w:r>
        <w:rPr>
          <w:rFonts w:hint="eastAsia" w:ascii="宋体" w:hAnsi="宋体" w:eastAsia="宋体" w:cs="宋体"/>
          <w:color w:val="auto"/>
          <w:spacing w:val="8"/>
          <w:sz w:val="24"/>
          <w:szCs w:val="24"/>
        </w:rPr>
        <w:t>文件的澄清和修改</w:t>
      </w:r>
    </w:p>
    <w:p w14:paraId="5447E95E">
      <w:pPr>
        <w:spacing w:before="185" w:line="375" w:lineRule="auto"/>
        <w:ind w:right="80" w:firstLine="572"/>
        <w:rPr>
          <w:rFonts w:hint="eastAsia" w:ascii="宋体" w:hAnsi="宋体" w:eastAsia="宋体" w:cs="宋体"/>
          <w:color w:val="auto"/>
          <w:sz w:val="24"/>
          <w:szCs w:val="24"/>
        </w:rPr>
      </w:pPr>
      <w:r>
        <w:rPr>
          <w:rFonts w:hint="eastAsia" w:ascii="宋体" w:hAnsi="宋体" w:eastAsia="宋体" w:cs="宋体"/>
          <w:color w:val="auto"/>
          <w:spacing w:val="9"/>
          <w:sz w:val="24"/>
          <w:szCs w:val="24"/>
        </w:rPr>
        <w:t>5.1 招标人如需对已发出的</w:t>
      </w:r>
      <w:r>
        <w:rPr>
          <w:rFonts w:hint="eastAsia" w:ascii="宋体" w:hAnsi="宋体" w:eastAsia="宋体" w:cs="宋体"/>
          <w:color w:val="auto"/>
          <w:spacing w:val="9"/>
          <w:sz w:val="24"/>
          <w:szCs w:val="24"/>
          <w:lang w:eastAsia="zh-CN"/>
        </w:rPr>
        <w:t>询价</w:t>
      </w:r>
      <w:r>
        <w:rPr>
          <w:rFonts w:hint="eastAsia" w:ascii="宋体" w:hAnsi="宋体" w:eastAsia="宋体" w:cs="宋体"/>
          <w:color w:val="auto"/>
          <w:spacing w:val="9"/>
          <w:sz w:val="24"/>
          <w:szCs w:val="24"/>
        </w:rPr>
        <w:t>文件进行必要澄清或者修改的，招标代</w:t>
      </w:r>
      <w:r>
        <w:rPr>
          <w:rFonts w:hint="eastAsia" w:ascii="宋体" w:hAnsi="宋体" w:eastAsia="宋体" w:cs="宋体"/>
          <w:color w:val="auto"/>
          <w:spacing w:val="4"/>
          <w:sz w:val="24"/>
          <w:szCs w:val="24"/>
        </w:rPr>
        <w:t>理</w:t>
      </w:r>
      <w:r>
        <w:rPr>
          <w:rFonts w:hint="eastAsia" w:ascii="宋体" w:hAnsi="宋体" w:eastAsia="宋体" w:cs="宋体"/>
          <w:color w:val="auto"/>
          <w:spacing w:val="16"/>
          <w:sz w:val="24"/>
          <w:szCs w:val="24"/>
        </w:rPr>
        <w:t>机</w:t>
      </w:r>
      <w:r>
        <w:rPr>
          <w:rFonts w:hint="eastAsia" w:ascii="宋体" w:hAnsi="宋体" w:eastAsia="宋体" w:cs="宋体"/>
          <w:color w:val="auto"/>
          <w:spacing w:val="13"/>
          <w:sz w:val="24"/>
          <w:szCs w:val="24"/>
        </w:rPr>
        <w:t>构</w:t>
      </w:r>
      <w:r>
        <w:rPr>
          <w:rFonts w:hint="eastAsia" w:ascii="宋体" w:hAnsi="宋体" w:eastAsia="宋体" w:cs="宋体"/>
          <w:color w:val="auto"/>
          <w:spacing w:val="8"/>
          <w:sz w:val="24"/>
          <w:szCs w:val="24"/>
        </w:rPr>
        <w:t>将在</w:t>
      </w:r>
      <w:r>
        <w:rPr>
          <w:rFonts w:hint="eastAsia" w:ascii="宋体" w:hAnsi="宋体" w:eastAsia="宋体" w:cs="宋体"/>
          <w:color w:val="auto"/>
          <w:spacing w:val="8"/>
          <w:sz w:val="24"/>
          <w:szCs w:val="24"/>
          <w:lang w:eastAsia="zh-CN"/>
        </w:rPr>
        <w:t>询价</w:t>
      </w:r>
      <w:r>
        <w:rPr>
          <w:rFonts w:hint="eastAsia" w:ascii="宋体" w:hAnsi="宋体" w:eastAsia="宋体" w:cs="宋体"/>
          <w:color w:val="auto"/>
          <w:spacing w:val="8"/>
          <w:sz w:val="24"/>
          <w:szCs w:val="24"/>
        </w:rPr>
        <w:t>文件要求提交响应文件截止时间前，以书面形式通知所有获</w:t>
      </w:r>
      <w:r>
        <w:rPr>
          <w:rFonts w:hint="eastAsia" w:ascii="宋体" w:hAnsi="宋体" w:eastAsia="宋体" w:cs="宋体"/>
          <w:color w:val="auto"/>
          <w:spacing w:val="18"/>
          <w:sz w:val="24"/>
          <w:szCs w:val="24"/>
        </w:rPr>
        <w:t>取</w:t>
      </w:r>
      <w:r>
        <w:rPr>
          <w:rFonts w:hint="eastAsia" w:ascii="宋体" w:hAnsi="宋体" w:eastAsia="宋体" w:cs="宋体"/>
          <w:color w:val="auto"/>
          <w:spacing w:val="18"/>
          <w:sz w:val="24"/>
          <w:szCs w:val="24"/>
          <w:lang w:eastAsia="zh-CN"/>
        </w:rPr>
        <w:t>询价</w:t>
      </w:r>
      <w:r>
        <w:rPr>
          <w:rFonts w:hint="eastAsia" w:ascii="宋体" w:hAnsi="宋体" w:eastAsia="宋体" w:cs="宋体"/>
          <w:color w:val="auto"/>
          <w:spacing w:val="9"/>
          <w:sz w:val="24"/>
          <w:szCs w:val="24"/>
        </w:rPr>
        <w:t>文件的投标人。该澄清或者修改的内容为</w:t>
      </w:r>
      <w:r>
        <w:rPr>
          <w:rFonts w:hint="eastAsia" w:ascii="宋体" w:hAnsi="宋体" w:eastAsia="宋体" w:cs="宋体"/>
          <w:color w:val="auto"/>
          <w:spacing w:val="9"/>
          <w:sz w:val="24"/>
          <w:szCs w:val="24"/>
          <w:lang w:eastAsia="zh-CN"/>
        </w:rPr>
        <w:t>询价</w:t>
      </w:r>
      <w:r>
        <w:rPr>
          <w:rFonts w:hint="eastAsia" w:ascii="宋体" w:hAnsi="宋体" w:eastAsia="宋体" w:cs="宋体"/>
          <w:color w:val="auto"/>
          <w:spacing w:val="9"/>
          <w:sz w:val="24"/>
          <w:szCs w:val="24"/>
        </w:rPr>
        <w:t>文件的组成部分。</w:t>
      </w:r>
    </w:p>
    <w:p w14:paraId="73C03D08">
      <w:pPr>
        <w:spacing w:line="228" w:lineRule="auto"/>
        <w:ind w:left="569"/>
        <w:rPr>
          <w:rFonts w:hint="eastAsia" w:ascii="宋体" w:hAnsi="宋体" w:eastAsia="宋体" w:cs="宋体"/>
          <w:color w:val="auto"/>
          <w:sz w:val="24"/>
          <w:szCs w:val="24"/>
        </w:rPr>
      </w:pPr>
      <w:r>
        <w:rPr>
          <w:rFonts w:hint="eastAsia" w:ascii="宋体" w:hAnsi="宋体" w:eastAsia="宋体" w:cs="宋体"/>
          <w:color w:val="auto"/>
          <w:spacing w:val="7"/>
          <w:sz w:val="24"/>
          <w:szCs w:val="24"/>
        </w:rPr>
        <w:t>6. 延长开标时间</w:t>
      </w:r>
    </w:p>
    <w:p w14:paraId="38546E41">
      <w:pPr>
        <w:spacing w:before="182" w:line="375" w:lineRule="auto"/>
        <w:ind w:left="3" w:right="80" w:firstLine="564"/>
        <w:rPr>
          <w:rFonts w:hint="eastAsia" w:ascii="宋体" w:hAnsi="宋体" w:eastAsia="宋体" w:cs="宋体"/>
          <w:color w:val="auto"/>
          <w:sz w:val="24"/>
          <w:szCs w:val="24"/>
        </w:rPr>
      </w:pPr>
      <w:r>
        <w:rPr>
          <w:rFonts w:hint="eastAsia" w:ascii="宋体" w:hAnsi="宋体" w:eastAsia="宋体" w:cs="宋体"/>
          <w:color w:val="auto"/>
          <w:spacing w:val="18"/>
          <w:sz w:val="24"/>
          <w:szCs w:val="24"/>
        </w:rPr>
        <w:t>招</w:t>
      </w:r>
      <w:r>
        <w:rPr>
          <w:rFonts w:hint="eastAsia" w:ascii="宋体" w:hAnsi="宋体" w:eastAsia="宋体" w:cs="宋体"/>
          <w:color w:val="auto"/>
          <w:spacing w:val="17"/>
          <w:sz w:val="24"/>
          <w:szCs w:val="24"/>
        </w:rPr>
        <w:t>标</w:t>
      </w:r>
      <w:r>
        <w:rPr>
          <w:rFonts w:hint="eastAsia" w:ascii="宋体" w:hAnsi="宋体" w:eastAsia="宋体" w:cs="宋体"/>
          <w:color w:val="auto"/>
          <w:spacing w:val="9"/>
          <w:sz w:val="24"/>
          <w:szCs w:val="24"/>
        </w:rPr>
        <w:t>人视采购具体情况如需延长投标截止时间和开标时间，招标代理机构将在</w:t>
      </w:r>
      <w:r>
        <w:rPr>
          <w:rFonts w:hint="eastAsia" w:ascii="宋体" w:hAnsi="宋体" w:eastAsia="宋体" w:cs="宋体"/>
          <w:color w:val="auto"/>
          <w:spacing w:val="9"/>
          <w:sz w:val="24"/>
          <w:szCs w:val="24"/>
          <w:lang w:eastAsia="zh-CN"/>
        </w:rPr>
        <w:t>询价</w:t>
      </w:r>
      <w:r>
        <w:rPr>
          <w:rFonts w:hint="eastAsia" w:ascii="宋体" w:hAnsi="宋体" w:eastAsia="宋体" w:cs="宋体"/>
          <w:color w:val="auto"/>
          <w:spacing w:val="8"/>
          <w:sz w:val="24"/>
          <w:szCs w:val="24"/>
        </w:rPr>
        <w:t>文件要求提交响应文件的截止时间3日前，将变更时间书面通知所有获取</w:t>
      </w:r>
      <w:r>
        <w:rPr>
          <w:rFonts w:hint="eastAsia" w:ascii="宋体" w:hAnsi="宋体" w:eastAsia="宋体" w:cs="宋体"/>
          <w:color w:val="auto"/>
          <w:spacing w:val="8"/>
          <w:sz w:val="24"/>
          <w:szCs w:val="24"/>
          <w:lang w:eastAsia="zh-CN"/>
        </w:rPr>
        <w:t>询价</w:t>
      </w:r>
      <w:r>
        <w:rPr>
          <w:rFonts w:hint="eastAsia" w:ascii="宋体" w:hAnsi="宋体" w:eastAsia="宋体" w:cs="宋体"/>
          <w:color w:val="auto"/>
          <w:spacing w:val="7"/>
          <w:sz w:val="24"/>
          <w:szCs w:val="24"/>
        </w:rPr>
        <w:t>文件的投标人。</w:t>
      </w:r>
    </w:p>
    <w:p w14:paraId="7556614E">
      <w:pPr>
        <w:spacing w:line="314" w:lineRule="exact"/>
        <w:ind w:left="572"/>
        <w:jc w:val="center"/>
        <w:rPr>
          <w:rFonts w:hint="eastAsia" w:ascii="宋体" w:hAnsi="宋体" w:eastAsia="宋体" w:cs="宋体"/>
          <w:b/>
          <w:bCs/>
          <w:color w:val="auto"/>
          <w:spacing w:val="8"/>
          <w:position w:val="1"/>
          <w:sz w:val="28"/>
          <w:szCs w:val="28"/>
        </w:rPr>
      </w:pPr>
      <w:r>
        <w:rPr>
          <w:rFonts w:hint="eastAsia" w:ascii="宋体" w:hAnsi="宋体" w:eastAsia="宋体" w:cs="宋体"/>
          <w:b/>
          <w:bCs/>
          <w:color w:val="auto"/>
          <w:spacing w:val="8"/>
          <w:position w:val="1"/>
          <w:sz w:val="28"/>
          <w:szCs w:val="28"/>
        </w:rPr>
        <w:t>三、响应文件的编制</w:t>
      </w:r>
    </w:p>
    <w:p w14:paraId="6BE6C550">
      <w:pPr>
        <w:spacing w:before="161" w:line="227" w:lineRule="auto"/>
        <w:ind w:left="573"/>
        <w:rPr>
          <w:rFonts w:hint="eastAsia" w:ascii="宋体" w:hAnsi="宋体" w:eastAsia="宋体" w:cs="宋体"/>
          <w:color w:val="auto"/>
          <w:sz w:val="24"/>
          <w:szCs w:val="24"/>
        </w:rPr>
      </w:pPr>
      <w:r>
        <w:rPr>
          <w:rFonts w:hint="eastAsia" w:ascii="宋体" w:hAnsi="宋体" w:eastAsia="宋体" w:cs="宋体"/>
          <w:color w:val="auto"/>
          <w:spacing w:val="7"/>
          <w:sz w:val="24"/>
          <w:szCs w:val="24"/>
        </w:rPr>
        <w:t>7. 响应文件的编</w:t>
      </w:r>
      <w:r>
        <w:rPr>
          <w:rFonts w:hint="eastAsia" w:ascii="宋体" w:hAnsi="宋体" w:eastAsia="宋体" w:cs="宋体"/>
          <w:color w:val="auto"/>
          <w:spacing w:val="6"/>
          <w:sz w:val="24"/>
          <w:szCs w:val="24"/>
        </w:rPr>
        <w:t>写</w:t>
      </w:r>
    </w:p>
    <w:p w14:paraId="3F5CA128">
      <w:pPr>
        <w:spacing w:before="182" w:line="375" w:lineRule="auto"/>
        <w:ind w:left="3" w:right="80" w:firstLine="564"/>
        <w:rPr>
          <w:rFonts w:hint="eastAsia" w:ascii="宋体" w:hAnsi="宋体" w:eastAsia="宋体" w:cs="宋体"/>
          <w:color w:val="auto"/>
          <w:spacing w:val="18"/>
          <w:sz w:val="24"/>
          <w:szCs w:val="24"/>
        </w:rPr>
      </w:pPr>
      <w:r>
        <w:rPr>
          <w:rFonts w:hint="eastAsia" w:ascii="宋体" w:hAnsi="宋体" w:eastAsia="宋体" w:cs="宋体"/>
          <w:color w:val="auto"/>
          <w:spacing w:val="18"/>
          <w:sz w:val="24"/>
          <w:szCs w:val="24"/>
        </w:rPr>
        <w:t>7.1 投标人应仔细阅读</w:t>
      </w:r>
      <w:r>
        <w:rPr>
          <w:rFonts w:hint="eastAsia" w:ascii="宋体" w:hAnsi="宋体" w:eastAsia="宋体" w:cs="宋体"/>
          <w:color w:val="auto"/>
          <w:spacing w:val="18"/>
          <w:sz w:val="24"/>
          <w:szCs w:val="24"/>
          <w:lang w:eastAsia="zh-CN"/>
        </w:rPr>
        <w:t>询价</w:t>
      </w:r>
      <w:r>
        <w:rPr>
          <w:rFonts w:hint="eastAsia" w:ascii="宋体" w:hAnsi="宋体" w:eastAsia="宋体" w:cs="宋体"/>
          <w:color w:val="auto"/>
          <w:spacing w:val="18"/>
          <w:sz w:val="24"/>
          <w:szCs w:val="24"/>
        </w:rPr>
        <w:t>文件,了解</w:t>
      </w:r>
      <w:r>
        <w:rPr>
          <w:rFonts w:hint="eastAsia" w:ascii="宋体" w:hAnsi="宋体" w:eastAsia="宋体" w:cs="宋体"/>
          <w:color w:val="auto"/>
          <w:spacing w:val="18"/>
          <w:sz w:val="24"/>
          <w:szCs w:val="24"/>
          <w:lang w:eastAsia="zh-CN"/>
        </w:rPr>
        <w:t>询价</w:t>
      </w:r>
      <w:r>
        <w:rPr>
          <w:rFonts w:hint="eastAsia" w:ascii="宋体" w:hAnsi="宋体" w:eastAsia="宋体" w:cs="宋体"/>
          <w:color w:val="auto"/>
          <w:spacing w:val="18"/>
          <w:sz w:val="24"/>
          <w:szCs w:val="24"/>
        </w:rPr>
        <w:t>的要求，并在充分理解</w:t>
      </w:r>
      <w:r>
        <w:rPr>
          <w:rFonts w:hint="eastAsia" w:ascii="宋体" w:hAnsi="宋体" w:eastAsia="宋体" w:cs="宋体"/>
          <w:color w:val="auto"/>
          <w:spacing w:val="18"/>
          <w:sz w:val="24"/>
          <w:szCs w:val="24"/>
          <w:lang w:eastAsia="zh-CN"/>
        </w:rPr>
        <w:t>询价</w:t>
      </w:r>
      <w:r>
        <w:rPr>
          <w:rFonts w:hint="eastAsia" w:ascii="宋体" w:hAnsi="宋体" w:eastAsia="宋体" w:cs="宋体"/>
          <w:color w:val="auto"/>
          <w:spacing w:val="18"/>
          <w:sz w:val="24"/>
          <w:szCs w:val="24"/>
        </w:rPr>
        <w:t>文件提出的货物技术规范、服务和商务条款后的基础上制作响应文件。</w:t>
      </w:r>
    </w:p>
    <w:p w14:paraId="7347C78D">
      <w:pPr>
        <w:spacing w:before="182" w:line="375" w:lineRule="auto"/>
        <w:ind w:left="3" w:right="80" w:firstLine="564"/>
        <w:rPr>
          <w:rFonts w:hint="eastAsia" w:ascii="宋体" w:hAnsi="宋体" w:eastAsia="宋体" w:cs="宋体"/>
          <w:color w:val="auto"/>
          <w:spacing w:val="18"/>
          <w:sz w:val="24"/>
          <w:szCs w:val="24"/>
        </w:rPr>
      </w:pPr>
      <w:r>
        <w:rPr>
          <w:rFonts w:hint="eastAsia" w:ascii="宋体" w:hAnsi="宋体" w:eastAsia="宋体" w:cs="宋体"/>
          <w:color w:val="auto"/>
          <w:spacing w:val="18"/>
          <w:sz w:val="24"/>
          <w:szCs w:val="24"/>
        </w:rPr>
        <w:t>8. 投标的语言及计量单位</w:t>
      </w:r>
    </w:p>
    <w:p w14:paraId="40223663">
      <w:pPr>
        <w:spacing w:before="182" w:line="375" w:lineRule="auto"/>
        <w:ind w:left="3" w:right="80" w:firstLine="564"/>
        <w:rPr>
          <w:rFonts w:hint="eastAsia" w:ascii="宋体" w:hAnsi="宋体" w:eastAsia="宋体" w:cs="宋体"/>
          <w:color w:val="auto"/>
          <w:spacing w:val="18"/>
          <w:sz w:val="24"/>
          <w:szCs w:val="24"/>
        </w:rPr>
      </w:pPr>
      <w:r>
        <w:rPr>
          <w:rFonts w:hint="eastAsia" w:ascii="宋体" w:hAnsi="宋体" w:eastAsia="宋体" w:cs="宋体"/>
          <w:color w:val="auto"/>
          <w:spacing w:val="18"/>
          <w:sz w:val="24"/>
          <w:szCs w:val="24"/>
        </w:rPr>
        <w:t>8.1 投标人的响应文件以及投标人与采购代理机构就有关招标活动的所有来往函电均应使用中文。如果响应文件或与投标有关的其它文件、信件及来往函电以其它语言书写的，投标人应将其译成中文。</w:t>
      </w:r>
    </w:p>
    <w:p w14:paraId="40AF3FFD">
      <w:pPr>
        <w:spacing w:before="1" w:line="375" w:lineRule="auto"/>
        <w:ind w:left="1" w:right="80" w:firstLine="566"/>
        <w:rPr>
          <w:rFonts w:hint="eastAsia" w:ascii="宋体" w:hAnsi="宋体" w:eastAsia="宋体" w:cs="宋体"/>
          <w:color w:val="auto"/>
          <w:sz w:val="24"/>
          <w:szCs w:val="24"/>
        </w:rPr>
      </w:pPr>
      <w:r>
        <w:rPr>
          <w:rFonts w:hint="eastAsia" w:ascii="宋体" w:hAnsi="宋体" w:eastAsia="宋体" w:cs="宋体"/>
          <w:color w:val="auto"/>
          <w:spacing w:val="9"/>
          <w:sz w:val="24"/>
          <w:szCs w:val="24"/>
        </w:rPr>
        <w:t>8.2 响应文件中所使用的计量单位除</w:t>
      </w:r>
      <w:r>
        <w:rPr>
          <w:rFonts w:hint="eastAsia" w:ascii="宋体" w:hAnsi="宋体" w:eastAsia="宋体" w:cs="宋体"/>
          <w:color w:val="auto"/>
          <w:spacing w:val="9"/>
          <w:sz w:val="24"/>
          <w:szCs w:val="24"/>
          <w:lang w:eastAsia="zh-CN"/>
        </w:rPr>
        <w:t>询价</w:t>
      </w:r>
      <w:r>
        <w:rPr>
          <w:rFonts w:hint="eastAsia" w:ascii="宋体" w:hAnsi="宋体" w:eastAsia="宋体" w:cs="宋体"/>
          <w:color w:val="auto"/>
          <w:spacing w:val="9"/>
          <w:sz w:val="24"/>
          <w:szCs w:val="24"/>
        </w:rPr>
        <w:t>文件中有特殊规定外，一律使</w:t>
      </w:r>
      <w:r>
        <w:rPr>
          <w:rFonts w:hint="eastAsia" w:ascii="宋体" w:hAnsi="宋体" w:eastAsia="宋体" w:cs="宋体"/>
          <w:color w:val="auto"/>
          <w:spacing w:val="8"/>
          <w:sz w:val="24"/>
          <w:szCs w:val="24"/>
        </w:rPr>
        <w:t>用</w:t>
      </w:r>
      <w:r>
        <w:rPr>
          <w:rFonts w:hint="eastAsia" w:ascii="宋体" w:hAnsi="宋体" w:eastAsia="宋体" w:cs="宋体"/>
          <w:color w:val="auto"/>
          <w:spacing w:val="7"/>
          <w:sz w:val="24"/>
          <w:szCs w:val="24"/>
        </w:rPr>
        <w:t>法定计量单位。</w:t>
      </w:r>
    </w:p>
    <w:p w14:paraId="1637F9B1">
      <w:pPr>
        <w:spacing w:before="186" w:line="375" w:lineRule="auto"/>
        <w:ind w:right="61" w:firstLine="568"/>
        <w:rPr>
          <w:rFonts w:hint="eastAsia" w:ascii="宋体" w:hAnsi="宋体" w:eastAsia="宋体" w:cs="宋体"/>
          <w:color w:val="auto"/>
          <w:spacing w:val="12"/>
          <w:sz w:val="24"/>
          <w:szCs w:val="24"/>
        </w:rPr>
      </w:pPr>
      <w:r>
        <w:rPr>
          <w:rFonts w:hint="eastAsia" w:ascii="宋体" w:hAnsi="宋体" w:eastAsia="宋体" w:cs="宋体"/>
          <w:color w:val="auto"/>
          <w:spacing w:val="12"/>
          <w:sz w:val="24"/>
          <w:szCs w:val="24"/>
        </w:rPr>
        <w:t>9.</w:t>
      </w:r>
      <w:r>
        <w:rPr>
          <w:rFonts w:hint="eastAsia" w:ascii="宋体" w:hAnsi="宋体" w:eastAsia="宋体" w:cs="宋体"/>
          <w:color w:val="auto"/>
          <w:spacing w:val="12"/>
          <w:sz w:val="24"/>
          <w:szCs w:val="24"/>
          <w:lang w:val="en-US" w:eastAsia="zh-CN"/>
        </w:rPr>
        <w:t>1.1</w:t>
      </w:r>
      <w:r>
        <w:rPr>
          <w:rFonts w:hint="eastAsia" w:ascii="宋体" w:hAnsi="宋体" w:eastAsia="宋体" w:cs="宋体"/>
          <w:color w:val="auto"/>
          <w:spacing w:val="12"/>
          <w:sz w:val="24"/>
          <w:szCs w:val="24"/>
        </w:rPr>
        <w:t>响应文件构成(以下文件必须在有效期内)</w:t>
      </w:r>
    </w:p>
    <w:p w14:paraId="59338798">
      <w:pPr>
        <w:spacing w:before="186" w:line="375" w:lineRule="auto"/>
        <w:ind w:right="61" w:firstLine="568"/>
        <w:rPr>
          <w:rFonts w:hint="eastAsia" w:ascii="宋体" w:hAnsi="宋体" w:eastAsia="宋体" w:cs="宋体"/>
          <w:color w:val="auto"/>
          <w:spacing w:val="12"/>
          <w:sz w:val="24"/>
          <w:szCs w:val="24"/>
          <w:lang w:eastAsia="zh-CN"/>
        </w:rPr>
      </w:pPr>
      <w:r>
        <w:rPr>
          <w:rFonts w:hint="eastAsia" w:ascii="宋体" w:hAnsi="宋体" w:eastAsia="宋体" w:cs="宋体"/>
          <w:color w:val="auto"/>
          <w:spacing w:val="12"/>
          <w:sz w:val="24"/>
          <w:szCs w:val="24"/>
          <w:lang w:eastAsia="zh-CN"/>
        </w:rPr>
        <w:t>（</w:t>
      </w:r>
      <w:r>
        <w:rPr>
          <w:rFonts w:hint="eastAsia" w:ascii="宋体" w:hAnsi="宋体" w:eastAsia="宋体" w:cs="宋体"/>
          <w:color w:val="auto"/>
          <w:spacing w:val="12"/>
          <w:sz w:val="24"/>
          <w:szCs w:val="24"/>
          <w:lang w:val="en-US" w:eastAsia="zh-CN"/>
        </w:rPr>
        <w:t>1</w:t>
      </w:r>
      <w:r>
        <w:rPr>
          <w:rFonts w:hint="eastAsia" w:ascii="宋体" w:hAnsi="宋体" w:eastAsia="宋体" w:cs="宋体"/>
          <w:color w:val="auto"/>
          <w:spacing w:val="12"/>
          <w:sz w:val="24"/>
          <w:szCs w:val="24"/>
          <w:lang w:eastAsia="zh-CN"/>
        </w:rPr>
        <w:t>）报价函</w:t>
      </w:r>
    </w:p>
    <w:p w14:paraId="7F3676CE">
      <w:pPr>
        <w:spacing w:before="186" w:line="375" w:lineRule="auto"/>
        <w:ind w:right="61" w:firstLine="568"/>
        <w:rPr>
          <w:rFonts w:hint="eastAsia" w:ascii="宋体" w:hAnsi="宋体" w:eastAsia="宋体" w:cs="宋体"/>
          <w:color w:val="auto"/>
          <w:spacing w:val="12"/>
          <w:sz w:val="24"/>
          <w:szCs w:val="24"/>
          <w:lang w:eastAsia="zh-CN"/>
        </w:rPr>
      </w:pPr>
      <w:r>
        <w:rPr>
          <w:rFonts w:hint="eastAsia" w:ascii="宋体" w:hAnsi="宋体" w:eastAsia="宋体" w:cs="宋体"/>
          <w:color w:val="auto"/>
          <w:spacing w:val="12"/>
          <w:sz w:val="24"/>
          <w:szCs w:val="24"/>
          <w:lang w:eastAsia="zh-CN"/>
        </w:rPr>
        <w:t>（</w:t>
      </w:r>
      <w:r>
        <w:rPr>
          <w:rFonts w:hint="eastAsia" w:ascii="宋体" w:hAnsi="宋体" w:eastAsia="宋体" w:cs="宋体"/>
          <w:color w:val="auto"/>
          <w:spacing w:val="12"/>
          <w:sz w:val="24"/>
          <w:szCs w:val="24"/>
          <w:lang w:val="en-US" w:eastAsia="zh-CN"/>
        </w:rPr>
        <w:t>2</w:t>
      </w:r>
      <w:r>
        <w:rPr>
          <w:rFonts w:hint="eastAsia" w:ascii="宋体" w:hAnsi="宋体" w:eastAsia="宋体" w:cs="宋体"/>
          <w:color w:val="auto"/>
          <w:spacing w:val="12"/>
          <w:sz w:val="24"/>
          <w:szCs w:val="24"/>
          <w:lang w:eastAsia="zh-CN"/>
        </w:rPr>
        <w:t>）报价一览表</w:t>
      </w:r>
      <w:r>
        <w:rPr>
          <w:rFonts w:hint="eastAsia" w:ascii="宋体" w:hAnsi="宋体" w:eastAsia="宋体" w:cs="宋体"/>
          <w:color w:val="auto"/>
          <w:spacing w:val="12"/>
          <w:sz w:val="24"/>
          <w:szCs w:val="24"/>
        </w:rPr>
        <w:t>；</w:t>
      </w:r>
    </w:p>
    <w:p w14:paraId="1FA4AEC3">
      <w:pPr>
        <w:spacing w:before="186" w:line="375" w:lineRule="auto"/>
        <w:ind w:right="61" w:firstLine="568"/>
        <w:rPr>
          <w:rFonts w:hint="eastAsia" w:ascii="宋体" w:hAnsi="宋体" w:eastAsia="宋体" w:cs="宋体"/>
          <w:color w:val="auto"/>
          <w:spacing w:val="12"/>
          <w:sz w:val="24"/>
          <w:szCs w:val="24"/>
        </w:rPr>
      </w:pPr>
      <w:r>
        <w:rPr>
          <w:rFonts w:hint="eastAsia" w:ascii="宋体" w:hAnsi="宋体" w:eastAsia="宋体" w:cs="宋体"/>
          <w:color w:val="auto"/>
          <w:spacing w:val="12"/>
          <w:sz w:val="24"/>
          <w:szCs w:val="24"/>
          <w:lang w:eastAsia="zh-CN"/>
        </w:rPr>
        <w:t>（</w:t>
      </w:r>
      <w:r>
        <w:rPr>
          <w:rFonts w:hint="eastAsia" w:ascii="宋体" w:hAnsi="宋体" w:eastAsia="宋体" w:cs="宋体"/>
          <w:color w:val="auto"/>
          <w:spacing w:val="12"/>
          <w:sz w:val="24"/>
          <w:szCs w:val="24"/>
          <w:lang w:val="en-US" w:eastAsia="zh-CN"/>
        </w:rPr>
        <w:t>3</w:t>
      </w:r>
      <w:r>
        <w:rPr>
          <w:rFonts w:hint="eastAsia" w:ascii="宋体" w:hAnsi="宋体" w:eastAsia="宋体" w:cs="宋体"/>
          <w:color w:val="auto"/>
          <w:spacing w:val="12"/>
          <w:sz w:val="24"/>
          <w:szCs w:val="24"/>
          <w:lang w:eastAsia="zh-CN"/>
        </w:rPr>
        <w:t>）报价明细表</w:t>
      </w:r>
      <w:r>
        <w:rPr>
          <w:rFonts w:hint="eastAsia" w:ascii="宋体" w:hAnsi="宋体" w:eastAsia="宋体" w:cs="宋体"/>
          <w:color w:val="auto"/>
          <w:spacing w:val="12"/>
          <w:sz w:val="24"/>
          <w:szCs w:val="24"/>
        </w:rPr>
        <w:t>；</w:t>
      </w:r>
    </w:p>
    <w:p w14:paraId="32576619">
      <w:pPr>
        <w:spacing w:before="186" w:line="375" w:lineRule="auto"/>
        <w:ind w:right="61" w:firstLine="568"/>
        <w:rPr>
          <w:rFonts w:hint="eastAsia" w:ascii="宋体" w:hAnsi="宋体" w:eastAsia="宋体" w:cs="宋体"/>
          <w:color w:val="auto"/>
          <w:spacing w:val="12"/>
          <w:sz w:val="24"/>
          <w:szCs w:val="24"/>
          <w:lang w:eastAsia="zh-CN"/>
        </w:rPr>
      </w:pPr>
      <w:r>
        <w:rPr>
          <w:rFonts w:hint="eastAsia" w:ascii="宋体" w:hAnsi="宋体" w:eastAsia="宋体" w:cs="宋体"/>
          <w:color w:val="auto"/>
          <w:spacing w:val="12"/>
          <w:sz w:val="24"/>
          <w:szCs w:val="24"/>
          <w:lang w:eastAsia="zh-CN"/>
        </w:rPr>
        <w:t>（</w:t>
      </w:r>
      <w:r>
        <w:rPr>
          <w:rFonts w:hint="eastAsia" w:ascii="宋体" w:hAnsi="宋体" w:eastAsia="宋体" w:cs="宋体"/>
          <w:color w:val="auto"/>
          <w:spacing w:val="12"/>
          <w:sz w:val="24"/>
          <w:szCs w:val="24"/>
          <w:lang w:val="en-US" w:eastAsia="zh-CN"/>
        </w:rPr>
        <w:t>4</w:t>
      </w:r>
      <w:r>
        <w:rPr>
          <w:rFonts w:hint="eastAsia" w:ascii="宋体" w:hAnsi="宋体" w:eastAsia="宋体" w:cs="宋体"/>
          <w:color w:val="auto"/>
          <w:spacing w:val="12"/>
          <w:sz w:val="24"/>
          <w:szCs w:val="24"/>
          <w:lang w:eastAsia="zh-CN"/>
        </w:rPr>
        <w:t>）企业营业执照；</w:t>
      </w:r>
    </w:p>
    <w:p w14:paraId="2EAE028D">
      <w:pPr>
        <w:spacing w:before="186" w:line="375" w:lineRule="auto"/>
        <w:ind w:right="61" w:firstLine="568"/>
        <w:rPr>
          <w:rFonts w:hint="eastAsia" w:ascii="宋体" w:hAnsi="宋体" w:eastAsia="宋体" w:cs="宋体"/>
          <w:color w:val="auto"/>
          <w:spacing w:val="12"/>
          <w:sz w:val="24"/>
          <w:szCs w:val="24"/>
          <w:lang w:val="en-US" w:eastAsia="zh-CN"/>
        </w:rPr>
      </w:pPr>
      <w:r>
        <w:rPr>
          <w:rFonts w:hint="eastAsia" w:ascii="宋体" w:hAnsi="宋体" w:eastAsia="宋体" w:cs="宋体"/>
          <w:color w:val="auto"/>
          <w:spacing w:val="12"/>
          <w:sz w:val="24"/>
          <w:szCs w:val="24"/>
          <w:lang w:eastAsia="zh-CN"/>
        </w:rPr>
        <w:t>（</w:t>
      </w:r>
      <w:r>
        <w:rPr>
          <w:rFonts w:hint="eastAsia" w:ascii="宋体" w:hAnsi="宋体" w:eastAsia="宋体" w:cs="宋体"/>
          <w:color w:val="auto"/>
          <w:spacing w:val="12"/>
          <w:sz w:val="24"/>
          <w:szCs w:val="24"/>
          <w:lang w:val="en-US" w:eastAsia="zh-CN"/>
        </w:rPr>
        <w:t>5</w:t>
      </w:r>
      <w:r>
        <w:rPr>
          <w:rFonts w:hint="eastAsia" w:ascii="宋体" w:hAnsi="宋体" w:eastAsia="宋体" w:cs="宋体"/>
          <w:color w:val="auto"/>
          <w:spacing w:val="12"/>
          <w:sz w:val="24"/>
          <w:szCs w:val="24"/>
          <w:lang w:eastAsia="zh-CN"/>
        </w:rPr>
        <w:t>）其他资格类证件</w:t>
      </w:r>
    </w:p>
    <w:p w14:paraId="6AEA7DA7">
      <w:pPr>
        <w:spacing w:before="186" w:line="375" w:lineRule="auto"/>
        <w:ind w:right="61" w:firstLine="568"/>
        <w:rPr>
          <w:rFonts w:hint="eastAsia" w:ascii="宋体" w:hAnsi="宋体" w:eastAsia="宋体" w:cs="宋体"/>
          <w:color w:val="auto"/>
          <w:spacing w:val="12"/>
          <w:sz w:val="24"/>
          <w:szCs w:val="24"/>
        </w:rPr>
      </w:pPr>
      <w:r>
        <w:rPr>
          <w:rFonts w:hint="eastAsia" w:ascii="宋体" w:hAnsi="宋体" w:eastAsia="宋体" w:cs="宋体"/>
          <w:color w:val="auto"/>
          <w:spacing w:val="12"/>
          <w:sz w:val="24"/>
          <w:szCs w:val="24"/>
          <w:lang w:val="en-US" w:eastAsia="zh-CN"/>
        </w:rPr>
        <w:t>（6）</w:t>
      </w:r>
      <w:r>
        <w:rPr>
          <w:rFonts w:hint="eastAsia" w:ascii="宋体" w:hAnsi="宋体" w:eastAsia="宋体" w:cs="宋体"/>
          <w:color w:val="auto"/>
          <w:spacing w:val="12"/>
          <w:sz w:val="24"/>
          <w:szCs w:val="24"/>
          <w:lang w:eastAsia="zh-CN"/>
        </w:rPr>
        <w:t>法定代表人身份证明</w:t>
      </w:r>
      <w:r>
        <w:rPr>
          <w:rFonts w:hint="eastAsia" w:ascii="宋体" w:hAnsi="宋体" w:eastAsia="宋体" w:cs="宋体"/>
          <w:color w:val="auto"/>
          <w:spacing w:val="12"/>
          <w:sz w:val="24"/>
          <w:szCs w:val="24"/>
        </w:rPr>
        <w:t>、授权委托人身份证明及授权委托书</w:t>
      </w:r>
    </w:p>
    <w:p w14:paraId="4952247B">
      <w:pPr>
        <w:spacing w:before="186" w:line="375" w:lineRule="auto"/>
        <w:ind w:right="61" w:firstLine="568"/>
        <w:rPr>
          <w:rFonts w:hint="eastAsia" w:ascii="宋体" w:hAnsi="宋体" w:eastAsia="宋体" w:cs="宋体"/>
          <w:color w:val="auto"/>
          <w:spacing w:val="12"/>
          <w:sz w:val="24"/>
          <w:szCs w:val="24"/>
          <w:lang w:eastAsia="zh-CN"/>
        </w:rPr>
      </w:pPr>
      <w:r>
        <w:rPr>
          <w:rFonts w:hint="eastAsia" w:ascii="宋体" w:hAnsi="宋体" w:eastAsia="宋体" w:cs="宋体"/>
          <w:color w:val="auto"/>
          <w:spacing w:val="12"/>
          <w:sz w:val="24"/>
          <w:szCs w:val="24"/>
          <w:lang w:eastAsia="zh-CN"/>
        </w:rPr>
        <w:t>（</w:t>
      </w:r>
      <w:r>
        <w:rPr>
          <w:rFonts w:hint="eastAsia" w:ascii="宋体" w:hAnsi="宋体" w:eastAsia="宋体" w:cs="宋体"/>
          <w:color w:val="auto"/>
          <w:spacing w:val="12"/>
          <w:sz w:val="24"/>
          <w:szCs w:val="24"/>
          <w:lang w:val="en-US" w:eastAsia="zh-CN"/>
        </w:rPr>
        <w:t>7</w:t>
      </w:r>
      <w:r>
        <w:rPr>
          <w:rFonts w:hint="eastAsia" w:ascii="宋体" w:hAnsi="宋体" w:eastAsia="宋体" w:cs="宋体"/>
          <w:color w:val="auto"/>
          <w:spacing w:val="12"/>
          <w:sz w:val="24"/>
          <w:szCs w:val="24"/>
          <w:lang w:eastAsia="zh-CN"/>
        </w:rPr>
        <w:t>）</w:t>
      </w:r>
      <w:r>
        <w:rPr>
          <w:rFonts w:hint="eastAsia" w:ascii="宋体" w:hAnsi="宋体" w:eastAsia="宋体" w:cs="宋体"/>
          <w:color w:val="auto"/>
          <w:spacing w:val="12"/>
          <w:sz w:val="24"/>
          <w:szCs w:val="24"/>
          <w:lang w:val="en-US" w:eastAsia="zh-CN"/>
        </w:rPr>
        <w:t>货物的详细技术参数</w:t>
      </w:r>
      <w:r>
        <w:rPr>
          <w:rFonts w:hint="eastAsia" w:ascii="宋体" w:hAnsi="宋体" w:eastAsia="宋体" w:cs="宋体"/>
          <w:color w:val="auto"/>
          <w:spacing w:val="12"/>
          <w:sz w:val="24"/>
          <w:szCs w:val="24"/>
        </w:rPr>
        <w:t>；</w:t>
      </w:r>
    </w:p>
    <w:p w14:paraId="61D234FD">
      <w:pPr>
        <w:spacing w:before="186" w:line="375" w:lineRule="auto"/>
        <w:ind w:right="61" w:firstLine="568"/>
        <w:rPr>
          <w:rFonts w:hint="eastAsia" w:ascii="宋体" w:hAnsi="宋体" w:eastAsia="宋体" w:cs="宋体"/>
          <w:color w:val="auto"/>
          <w:spacing w:val="12"/>
          <w:sz w:val="24"/>
          <w:szCs w:val="24"/>
          <w:lang w:eastAsia="zh-CN"/>
        </w:rPr>
      </w:pPr>
      <w:r>
        <w:rPr>
          <w:rFonts w:hint="eastAsia" w:ascii="宋体" w:hAnsi="宋体" w:eastAsia="宋体" w:cs="宋体"/>
          <w:color w:val="auto"/>
          <w:spacing w:val="12"/>
          <w:sz w:val="24"/>
          <w:szCs w:val="24"/>
          <w:lang w:eastAsia="zh-CN"/>
        </w:rPr>
        <w:t>（</w:t>
      </w:r>
      <w:r>
        <w:rPr>
          <w:rFonts w:hint="eastAsia" w:ascii="宋体" w:hAnsi="宋体" w:eastAsia="宋体" w:cs="宋体"/>
          <w:color w:val="auto"/>
          <w:spacing w:val="12"/>
          <w:sz w:val="24"/>
          <w:szCs w:val="24"/>
          <w:lang w:val="en-US" w:eastAsia="zh-CN"/>
        </w:rPr>
        <w:t>8</w:t>
      </w:r>
      <w:r>
        <w:rPr>
          <w:rFonts w:hint="eastAsia" w:ascii="宋体" w:hAnsi="宋体" w:eastAsia="宋体" w:cs="宋体"/>
          <w:color w:val="auto"/>
          <w:spacing w:val="12"/>
          <w:sz w:val="24"/>
          <w:szCs w:val="24"/>
          <w:lang w:eastAsia="zh-CN"/>
        </w:rPr>
        <w:t>）技术规格偏离表</w:t>
      </w:r>
    </w:p>
    <w:p w14:paraId="2D64A5F1">
      <w:pPr>
        <w:spacing w:before="186" w:line="375" w:lineRule="auto"/>
        <w:ind w:right="61" w:firstLine="568"/>
        <w:rPr>
          <w:rFonts w:hint="eastAsia" w:ascii="宋体" w:hAnsi="宋体" w:eastAsia="宋体" w:cs="宋体"/>
          <w:color w:val="auto"/>
          <w:spacing w:val="12"/>
          <w:sz w:val="24"/>
          <w:szCs w:val="24"/>
          <w:lang w:eastAsia="zh-CN"/>
        </w:rPr>
      </w:pPr>
      <w:r>
        <w:rPr>
          <w:rFonts w:hint="eastAsia" w:ascii="宋体" w:hAnsi="宋体" w:eastAsia="宋体" w:cs="宋体"/>
          <w:color w:val="auto"/>
          <w:spacing w:val="12"/>
          <w:sz w:val="24"/>
          <w:szCs w:val="24"/>
          <w:lang w:eastAsia="zh-CN"/>
        </w:rPr>
        <w:t>（</w:t>
      </w:r>
      <w:r>
        <w:rPr>
          <w:rFonts w:hint="eastAsia" w:ascii="宋体" w:hAnsi="宋体" w:eastAsia="宋体" w:cs="宋体"/>
          <w:color w:val="auto"/>
          <w:spacing w:val="12"/>
          <w:sz w:val="24"/>
          <w:szCs w:val="24"/>
          <w:lang w:val="en-US" w:eastAsia="zh-CN"/>
        </w:rPr>
        <w:t>9</w:t>
      </w:r>
      <w:r>
        <w:rPr>
          <w:rFonts w:hint="eastAsia" w:ascii="宋体" w:hAnsi="宋体" w:eastAsia="宋体" w:cs="宋体"/>
          <w:color w:val="auto"/>
          <w:spacing w:val="12"/>
          <w:sz w:val="24"/>
          <w:szCs w:val="24"/>
          <w:lang w:eastAsia="zh-CN"/>
        </w:rPr>
        <w:t>）供货方案及售后服务</w:t>
      </w:r>
    </w:p>
    <w:p w14:paraId="2406F5B1">
      <w:pPr>
        <w:spacing w:before="186" w:line="375" w:lineRule="auto"/>
        <w:ind w:right="61" w:firstLine="568"/>
        <w:rPr>
          <w:rFonts w:hint="eastAsia" w:ascii="宋体" w:hAnsi="宋体" w:eastAsia="宋体" w:cs="宋体"/>
          <w:color w:val="auto"/>
          <w:spacing w:val="12"/>
          <w:sz w:val="24"/>
          <w:szCs w:val="24"/>
          <w:lang w:eastAsia="zh-CN"/>
        </w:rPr>
      </w:pPr>
      <w:r>
        <w:rPr>
          <w:rFonts w:hint="eastAsia" w:ascii="宋体" w:hAnsi="宋体" w:eastAsia="宋体" w:cs="宋体"/>
          <w:color w:val="auto"/>
          <w:spacing w:val="12"/>
          <w:sz w:val="24"/>
          <w:szCs w:val="24"/>
          <w:lang w:eastAsia="zh-CN"/>
        </w:rPr>
        <w:t>（</w:t>
      </w:r>
      <w:r>
        <w:rPr>
          <w:rFonts w:hint="eastAsia" w:ascii="宋体" w:hAnsi="宋体" w:eastAsia="宋体" w:cs="宋体"/>
          <w:color w:val="auto"/>
          <w:spacing w:val="12"/>
          <w:sz w:val="24"/>
          <w:szCs w:val="24"/>
          <w:lang w:val="en-US" w:eastAsia="zh-CN"/>
        </w:rPr>
        <w:t>10</w:t>
      </w:r>
      <w:r>
        <w:rPr>
          <w:rFonts w:hint="eastAsia" w:ascii="宋体" w:hAnsi="宋体" w:eastAsia="宋体" w:cs="宋体"/>
          <w:color w:val="auto"/>
          <w:spacing w:val="12"/>
          <w:sz w:val="24"/>
          <w:szCs w:val="24"/>
          <w:lang w:eastAsia="zh-CN"/>
        </w:rPr>
        <w:t>）供应商未被列入“信用中国”网站信用信息报告、中国政府采购网被列入严重违法失信行为记录名单(尚在处罚期内的)；(在“信用中国”网站和“中国政府采购网”网站查询结果为准，如相关失信记录已失效，供应商需提供相关证明资料)</w:t>
      </w:r>
    </w:p>
    <w:p w14:paraId="5A97FE1B">
      <w:pPr>
        <w:spacing w:before="186" w:line="375" w:lineRule="auto"/>
        <w:ind w:right="61" w:firstLine="568"/>
        <w:rPr>
          <w:rFonts w:hint="eastAsia" w:ascii="宋体" w:hAnsi="宋体" w:eastAsia="宋体" w:cs="宋体"/>
          <w:color w:val="auto"/>
          <w:spacing w:val="12"/>
          <w:sz w:val="24"/>
          <w:szCs w:val="24"/>
          <w:highlight w:val="none"/>
          <w:lang w:val="en-US" w:eastAsia="zh-CN"/>
        </w:rPr>
      </w:pPr>
      <w:r>
        <w:rPr>
          <w:rFonts w:hint="eastAsia" w:ascii="宋体" w:hAnsi="宋体" w:eastAsia="宋体" w:cs="宋体"/>
          <w:color w:val="auto"/>
          <w:spacing w:val="12"/>
          <w:sz w:val="24"/>
          <w:szCs w:val="24"/>
          <w:highlight w:val="none"/>
          <w:lang w:val="en-US" w:eastAsia="zh-CN"/>
        </w:rPr>
        <w:t>（11）供应商提供的声明及文件资料（包括不限于具有近三个月(连续)的社保(含授权委托人的社保缴纳明细，退休人员需提供退休证明)和近三个月(连续)的完税证明；近两年任一年度的财务审计报告或财务报表(成立不足一年的提供成立至今的财务报表，包含资产负债表、现金流量表、利润表)）；</w:t>
      </w:r>
    </w:p>
    <w:p w14:paraId="679ABFA3">
      <w:pPr>
        <w:spacing w:before="186" w:line="375" w:lineRule="auto"/>
        <w:ind w:right="61" w:firstLine="568"/>
        <w:rPr>
          <w:rFonts w:hint="eastAsia" w:ascii="宋体" w:hAnsi="宋体" w:eastAsia="宋体" w:cs="宋体"/>
          <w:color w:val="auto"/>
          <w:spacing w:val="12"/>
          <w:sz w:val="24"/>
          <w:szCs w:val="24"/>
          <w:lang w:val="en-US" w:eastAsia="zh-CN"/>
        </w:rPr>
      </w:pPr>
      <w:r>
        <w:rPr>
          <w:rFonts w:hint="eastAsia" w:ascii="宋体" w:hAnsi="宋体" w:eastAsia="宋体" w:cs="宋体"/>
          <w:color w:val="auto"/>
          <w:spacing w:val="12"/>
          <w:sz w:val="24"/>
          <w:szCs w:val="24"/>
          <w:lang w:val="en-US" w:eastAsia="zh-CN"/>
        </w:rPr>
        <w:t>（12）中小企业声明函</w:t>
      </w:r>
    </w:p>
    <w:p w14:paraId="1A933389">
      <w:pPr>
        <w:spacing w:before="182" w:line="227" w:lineRule="auto"/>
        <w:ind w:left="569"/>
        <w:rPr>
          <w:rFonts w:hint="eastAsia" w:ascii="宋体" w:hAnsi="宋体" w:eastAsia="宋体" w:cs="宋体"/>
          <w:color w:val="auto"/>
          <w:sz w:val="24"/>
          <w:szCs w:val="24"/>
        </w:rPr>
      </w:pPr>
      <w:r>
        <w:rPr>
          <w:rFonts w:hint="eastAsia" w:ascii="宋体" w:hAnsi="宋体" w:eastAsia="宋体" w:cs="宋体"/>
          <w:color w:val="auto"/>
          <w:spacing w:val="6"/>
          <w:sz w:val="24"/>
          <w:szCs w:val="24"/>
        </w:rPr>
        <w:t>9.1</w:t>
      </w:r>
      <w:r>
        <w:rPr>
          <w:rFonts w:hint="eastAsia" w:ascii="宋体" w:hAnsi="宋体" w:eastAsia="宋体" w:cs="宋体"/>
          <w:color w:val="auto"/>
          <w:spacing w:val="6"/>
          <w:sz w:val="24"/>
          <w:szCs w:val="24"/>
          <w:lang w:val="en-US" w:eastAsia="zh-CN"/>
        </w:rPr>
        <w:t>.2</w:t>
      </w:r>
      <w:r>
        <w:rPr>
          <w:rFonts w:hint="eastAsia" w:ascii="宋体" w:hAnsi="宋体" w:eastAsia="宋体" w:cs="宋体"/>
          <w:color w:val="auto"/>
          <w:spacing w:val="6"/>
          <w:sz w:val="24"/>
          <w:szCs w:val="24"/>
        </w:rPr>
        <w:t>电子标</w:t>
      </w:r>
      <w:r>
        <w:rPr>
          <w:rFonts w:hint="eastAsia" w:ascii="宋体" w:hAnsi="宋体" w:eastAsia="宋体" w:cs="宋体"/>
          <w:color w:val="auto"/>
          <w:spacing w:val="5"/>
          <w:sz w:val="24"/>
          <w:szCs w:val="24"/>
        </w:rPr>
        <w:t>书</w:t>
      </w:r>
    </w:p>
    <w:p w14:paraId="7FA703DF">
      <w:pPr>
        <w:spacing w:before="186" w:line="375" w:lineRule="auto"/>
        <w:ind w:right="61" w:firstLine="568"/>
        <w:rPr>
          <w:rFonts w:hint="eastAsia" w:ascii="宋体" w:hAnsi="宋体" w:eastAsia="宋体" w:cs="宋体"/>
          <w:color w:val="auto"/>
          <w:sz w:val="24"/>
          <w:szCs w:val="24"/>
        </w:rPr>
      </w:pPr>
      <w:r>
        <w:rPr>
          <w:rFonts w:hint="eastAsia" w:ascii="宋体" w:hAnsi="宋体" w:eastAsia="宋体" w:cs="宋体"/>
          <w:color w:val="auto"/>
          <w:spacing w:val="18"/>
          <w:sz w:val="24"/>
          <w:szCs w:val="24"/>
        </w:rPr>
        <w:t>本</w:t>
      </w:r>
      <w:r>
        <w:rPr>
          <w:rFonts w:hint="eastAsia" w:ascii="宋体" w:hAnsi="宋体" w:eastAsia="宋体" w:cs="宋体"/>
          <w:color w:val="auto"/>
          <w:spacing w:val="17"/>
          <w:sz w:val="24"/>
          <w:szCs w:val="24"/>
        </w:rPr>
        <w:t>项</w:t>
      </w:r>
      <w:r>
        <w:rPr>
          <w:rFonts w:hint="eastAsia" w:ascii="宋体" w:hAnsi="宋体" w:eastAsia="宋体" w:cs="宋体"/>
          <w:color w:val="auto"/>
          <w:spacing w:val="9"/>
          <w:sz w:val="24"/>
          <w:szCs w:val="24"/>
        </w:rPr>
        <w:t>目实行电子招投标，供应商需要使用</w:t>
      </w:r>
      <w:r>
        <w:rPr>
          <w:rFonts w:hint="eastAsia" w:ascii="宋体" w:hAnsi="宋体" w:eastAsia="宋体" w:cs="宋体"/>
          <w:color w:val="auto"/>
          <w:sz w:val="24"/>
          <w:szCs w:val="24"/>
        </w:rPr>
        <w:t>CA</w:t>
      </w:r>
      <w:r>
        <w:rPr>
          <w:rFonts w:hint="eastAsia" w:ascii="宋体" w:hAnsi="宋体" w:eastAsia="宋体" w:cs="宋体"/>
          <w:color w:val="auto"/>
          <w:spacing w:val="9"/>
          <w:sz w:val="24"/>
          <w:szCs w:val="24"/>
        </w:rPr>
        <w:t>锁，在新疆政府采购网--下载专区下</w:t>
      </w:r>
      <w:r>
        <w:rPr>
          <w:rFonts w:hint="eastAsia" w:ascii="宋体" w:hAnsi="宋体" w:eastAsia="宋体" w:cs="宋体"/>
          <w:color w:val="auto"/>
          <w:spacing w:val="20"/>
          <w:sz w:val="24"/>
          <w:szCs w:val="24"/>
        </w:rPr>
        <w:t>载</w:t>
      </w:r>
      <w:r>
        <w:rPr>
          <w:rFonts w:hint="eastAsia" w:ascii="宋体" w:hAnsi="宋体" w:eastAsia="宋体" w:cs="宋体"/>
          <w:color w:val="auto"/>
          <w:spacing w:val="12"/>
          <w:sz w:val="24"/>
          <w:szCs w:val="24"/>
        </w:rPr>
        <w:t>--供应商客户端制作投标文件，并生成</w:t>
      </w:r>
      <w:r>
        <w:rPr>
          <w:rFonts w:hint="eastAsia" w:ascii="宋体" w:hAnsi="宋体" w:eastAsia="宋体" w:cs="宋体"/>
          <w:color w:val="auto"/>
          <w:sz w:val="24"/>
          <w:szCs w:val="24"/>
        </w:rPr>
        <w:t>JMBS</w:t>
      </w:r>
      <w:r>
        <w:rPr>
          <w:rFonts w:hint="eastAsia" w:ascii="宋体" w:hAnsi="宋体" w:eastAsia="宋体" w:cs="宋体"/>
          <w:color w:val="auto"/>
          <w:spacing w:val="12"/>
          <w:sz w:val="24"/>
          <w:szCs w:val="24"/>
        </w:rPr>
        <w:t>格式加密文件，在投标截止前上传至政</w:t>
      </w:r>
      <w:r>
        <w:rPr>
          <w:rFonts w:hint="eastAsia" w:ascii="宋体" w:hAnsi="宋体" w:eastAsia="宋体" w:cs="宋体"/>
          <w:color w:val="auto"/>
          <w:spacing w:val="9"/>
          <w:sz w:val="24"/>
          <w:szCs w:val="24"/>
        </w:rPr>
        <w:t>府</w:t>
      </w:r>
      <w:r>
        <w:rPr>
          <w:rFonts w:hint="eastAsia" w:ascii="宋体" w:hAnsi="宋体" w:eastAsia="宋体" w:cs="宋体"/>
          <w:color w:val="auto"/>
          <w:spacing w:val="7"/>
          <w:sz w:val="24"/>
          <w:szCs w:val="24"/>
        </w:rPr>
        <w:t>采购云平台。</w:t>
      </w:r>
    </w:p>
    <w:p w14:paraId="4C64E4C3">
      <w:pPr>
        <w:spacing w:before="1" w:line="374" w:lineRule="auto"/>
        <w:ind w:firstLine="569"/>
        <w:rPr>
          <w:rFonts w:hint="eastAsia" w:ascii="宋体" w:hAnsi="宋体" w:eastAsia="宋体" w:cs="宋体"/>
          <w:color w:val="auto"/>
          <w:sz w:val="24"/>
          <w:szCs w:val="24"/>
        </w:rPr>
      </w:pPr>
      <w:r>
        <w:rPr>
          <w:rFonts w:hint="eastAsia" w:ascii="宋体" w:hAnsi="宋体" w:eastAsia="宋体" w:cs="宋体"/>
          <w:color w:val="auto"/>
          <w:spacing w:val="-4"/>
          <w:sz w:val="24"/>
          <w:szCs w:val="24"/>
        </w:rPr>
        <w:t>9.2 第9.1.1条中第(1)</w:t>
      </w:r>
      <w:r>
        <w:rPr>
          <w:rFonts w:hint="eastAsia" w:ascii="宋体" w:hAnsi="宋体" w:eastAsia="宋体" w:cs="宋体"/>
          <w:color w:val="auto"/>
          <w:spacing w:val="-4"/>
          <w:sz w:val="24"/>
          <w:szCs w:val="24"/>
          <w:lang w:val="en-US" w:eastAsia="zh-CN"/>
        </w:rPr>
        <w:t>-</w:t>
      </w:r>
      <w:r>
        <w:rPr>
          <w:rFonts w:hint="eastAsia" w:ascii="宋体" w:hAnsi="宋体" w:eastAsia="宋体" w:cs="宋体"/>
          <w:color w:val="auto"/>
          <w:spacing w:val="-4"/>
          <w:sz w:val="24"/>
          <w:szCs w:val="24"/>
        </w:rPr>
        <w:t>(</w:t>
      </w:r>
      <w:r>
        <w:rPr>
          <w:rFonts w:hint="eastAsia" w:ascii="宋体" w:hAnsi="宋体" w:eastAsia="宋体" w:cs="宋体"/>
          <w:color w:val="auto"/>
          <w:spacing w:val="-4"/>
          <w:sz w:val="24"/>
          <w:szCs w:val="24"/>
          <w:lang w:val="en-US" w:eastAsia="zh-CN"/>
        </w:rPr>
        <w:t>12</w:t>
      </w:r>
      <w:r>
        <w:rPr>
          <w:rFonts w:hint="eastAsia" w:ascii="宋体" w:hAnsi="宋体" w:eastAsia="宋体" w:cs="宋体"/>
          <w:color w:val="auto"/>
          <w:spacing w:val="-4"/>
          <w:sz w:val="24"/>
          <w:szCs w:val="24"/>
        </w:rPr>
        <w:t>)项</w:t>
      </w:r>
      <w:r>
        <w:rPr>
          <w:rFonts w:hint="eastAsia" w:ascii="宋体" w:hAnsi="宋体" w:eastAsia="宋体" w:cs="宋体"/>
          <w:color w:val="auto"/>
          <w:spacing w:val="6"/>
          <w:sz w:val="24"/>
          <w:szCs w:val="24"/>
        </w:rPr>
        <w:t>，投标人在响应文件中必须提供有关材料，如果缺项，</w:t>
      </w:r>
      <w:r>
        <w:rPr>
          <w:rFonts w:hint="eastAsia" w:ascii="宋体" w:hAnsi="宋体" w:eastAsia="宋体" w:cs="宋体"/>
          <w:color w:val="auto"/>
          <w:spacing w:val="8"/>
          <w:sz w:val="24"/>
          <w:szCs w:val="24"/>
        </w:rPr>
        <w:t>将导致投标失败</w:t>
      </w:r>
      <w:r>
        <w:rPr>
          <w:rFonts w:hint="eastAsia" w:ascii="宋体" w:hAnsi="宋体" w:eastAsia="宋体" w:cs="宋体"/>
          <w:color w:val="auto"/>
          <w:spacing w:val="6"/>
          <w:sz w:val="24"/>
          <w:szCs w:val="24"/>
        </w:rPr>
        <w:t>。</w:t>
      </w:r>
    </w:p>
    <w:p w14:paraId="4112104D">
      <w:pPr>
        <w:spacing w:before="2" w:line="374" w:lineRule="auto"/>
        <w:ind w:left="6" w:right="61" w:firstLine="562"/>
        <w:rPr>
          <w:rFonts w:hint="eastAsia" w:ascii="宋体" w:hAnsi="宋体" w:eastAsia="宋体" w:cs="宋体"/>
          <w:color w:val="auto"/>
          <w:sz w:val="24"/>
          <w:szCs w:val="24"/>
        </w:rPr>
      </w:pPr>
      <w:r>
        <w:rPr>
          <w:rFonts w:hint="eastAsia" w:ascii="宋体" w:hAnsi="宋体" w:eastAsia="宋体" w:cs="宋体"/>
          <w:color w:val="auto"/>
          <w:spacing w:val="9"/>
          <w:sz w:val="24"/>
          <w:szCs w:val="24"/>
        </w:rPr>
        <w:t>9.3 投标人在投标中违反国家有关法律法规的强制性规定的，其投标按未满足</w:t>
      </w:r>
      <w:r>
        <w:rPr>
          <w:rFonts w:hint="eastAsia" w:ascii="宋体" w:hAnsi="宋体" w:eastAsia="宋体" w:cs="宋体"/>
          <w:color w:val="auto"/>
          <w:spacing w:val="8"/>
          <w:sz w:val="24"/>
          <w:szCs w:val="24"/>
          <w:lang w:eastAsia="zh-CN"/>
        </w:rPr>
        <w:t>询价</w:t>
      </w:r>
      <w:r>
        <w:rPr>
          <w:rFonts w:hint="eastAsia" w:ascii="宋体" w:hAnsi="宋体" w:eastAsia="宋体" w:cs="宋体"/>
          <w:color w:val="auto"/>
          <w:spacing w:val="8"/>
          <w:sz w:val="24"/>
          <w:szCs w:val="24"/>
        </w:rPr>
        <w:t>文件实质性要求处理。</w:t>
      </w:r>
    </w:p>
    <w:p w14:paraId="01514438">
      <w:pPr>
        <w:spacing w:before="1" w:line="226" w:lineRule="auto"/>
        <w:ind w:left="586"/>
        <w:rPr>
          <w:rFonts w:hint="eastAsia" w:ascii="宋体" w:hAnsi="宋体" w:eastAsia="宋体" w:cs="宋体"/>
          <w:color w:val="auto"/>
          <w:sz w:val="24"/>
          <w:szCs w:val="24"/>
        </w:rPr>
      </w:pPr>
      <w:r>
        <w:rPr>
          <w:rFonts w:hint="eastAsia" w:ascii="宋体" w:hAnsi="宋体" w:eastAsia="宋体" w:cs="宋体"/>
          <w:color w:val="auto"/>
          <w:spacing w:val="8"/>
          <w:sz w:val="24"/>
          <w:szCs w:val="24"/>
        </w:rPr>
        <w:t>1</w:t>
      </w:r>
      <w:r>
        <w:rPr>
          <w:rFonts w:hint="eastAsia" w:ascii="宋体" w:hAnsi="宋体" w:eastAsia="宋体" w:cs="宋体"/>
          <w:color w:val="auto"/>
          <w:spacing w:val="7"/>
          <w:sz w:val="24"/>
          <w:szCs w:val="24"/>
        </w:rPr>
        <w:t>0</w:t>
      </w:r>
      <w:r>
        <w:rPr>
          <w:rFonts w:hint="eastAsia" w:ascii="宋体" w:hAnsi="宋体" w:eastAsia="宋体" w:cs="宋体"/>
          <w:color w:val="auto"/>
          <w:spacing w:val="4"/>
          <w:sz w:val="24"/>
          <w:szCs w:val="24"/>
        </w:rPr>
        <w:t>.  投标书格式</w:t>
      </w:r>
    </w:p>
    <w:p w14:paraId="0A24F4D9">
      <w:pPr>
        <w:spacing w:line="248" w:lineRule="auto"/>
        <w:ind w:firstLine="540" w:firstLineChars="200"/>
        <w:rPr>
          <w:rFonts w:hint="eastAsia" w:ascii="宋体" w:hAnsi="宋体" w:eastAsia="宋体" w:cs="宋体"/>
          <w:color w:val="auto"/>
          <w:sz w:val="24"/>
          <w:szCs w:val="24"/>
        </w:rPr>
      </w:pPr>
      <w:r>
        <w:rPr>
          <w:rFonts w:hint="eastAsia" w:ascii="宋体" w:hAnsi="宋体" w:eastAsia="宋体" w:cs="宋体"/>
          <w:color w:val="auto"/>
          <w:spacing w:val="15"/>
          <w:sz w:val="24"/>
          <w:szCs w:val="24"/>
        </w:rPr>
        <w:t>10.1  投标人应按</w:t>
      </w:r>
      <w:r>
        <w:rPr>
          <w:rFonts w:hint="eastAsia" w:ascii="宋体" w:hAnsi="宋体" w:eastAsia="宋体" w:cs="宋体"/>
          <w:color w:val="auto"/>
          <w:spacing w:val="15"/>
          <w:sz w:val="24"/>
          <w:szCs w:val="24"/>
          <w:lang w:eastAsia="zh-CN"/>
        </w:rPr>
        <w:t>询价</w:t>
      </w:r>
      <w:r>
        <w:rPr>
          <w:rFonts w:hint="eastAsia" w:ascii="宋体" w:hAnsi="宋体" w:eastAsia="宋体" w:cs="宋体"/>
          <w:color w:val="auto"/>
          <w:spacing w:val="15"/>
          <w:sz w:val="24"/>
          <w:szCs w:val="24"/>
        </w:rPr>
        <w:t>文件提供的格式完整地填写所提供的</w:t>
      </w:r>
      <w:r>
        <w:rPr>
          <w:rFonts w:hint="eastAsia" w:ascii="宋体" w:hAnsi="宋体" w:eastAsia="宋体" w:cs="宋体"/>
          <w:color w:val="auto"/>
          <w:spacing w:val="10"/>
          <w:sz w:val="24"/>
          <w:szCs w:val="24"/>
        </w:rPr>
        <w:t>货物</w:t>
      </w:r>
      <w:r>
        <w:rPr>
          <w:rFonts w:hint="eastAsia" w:ascii="宋体" w:hAnsi="宋体" w:eastAsia="宋体" w:cs="宋体"/>
          <w:color w:val="auto"/>
          <w:spacing w:val="8"/>
          <w:sz w:val="24"/>
          <w:szCs w:val="24"/>
        </w:rPr>
        <w:t>、服务、数量及价格。</w:t>
      </w:r>
    </w:p>
    <w:p w14:paraId="7A3FC702">
      <w:pPr>
        <w:spacing w:before="182" w:line="226" w:lineRule="auto"/>
        <w:ind w:left="586"/>
        <w:rPr>
          <w:rFonts w:hint="eastAsia" w:ascii="宋体" w:hAnsi="宋体" w:eastAsia="宋体" w:cs="宋体"/>
          <w:color w:val="auto"/>
          <w:sz w:val="24"/>
          <w:szCs w:val="24"/>
        </w:rPr>
      </w:pPr>
      <w:r>
        <w:rPr>
          <w:rFonts w:hint="eastAsia" w:ascii="宋体" w:hAnsi="宋体" w:eastAsia="宋体" w:cs="宋体"/>
          <w:color w:val="auto"/>
          <w:spacing w:val="5"/>
          <w:sz w:val="24"/>
          <w:szCs w:val="24"/>
        </w:rPr>
        <w:t>1</w:t>
      </w:r>
      <w:r>
        <w:rPr>
          <w:rFonts w:hint="eastAsia" w:ascii="宋体" w:hAnsi="宋体" w:eastAsia="宋体" w:cs="宋体"/>
          <w:color w:val="auto"/>
          <w:spacing w:val="4"/>
          <w:sz w:val="24"/>
          <w:szCs w:val="24"/>
        </w:rPr>
        <w:t>1.  投标报价</w:t>
      </w:r>
    </w:p>
    <w:p w14:paraId="2BDD228A">
      <w:pPr>
        <w:spacing w:before="1" w:line="374" w:lineRule="auto"/>
        <w:ind w:left="6" w:firstLine="579"/>
        <w:rPr>
          <w:rFonts w:hint="eastAsia" w:ascii="宋体" w:hAnsi="宋体" w:eastAsia="宋体" w:cs="宋体"/>
          <w:color w:val="auto"/>
          <w:spacing w:val="8"/>
          <w:sz w:val="24"/>
          <w:szCs w:val="24"/>
        </w:rPr>
      </w:pPr>
      <w:r>
        <w:rPr>
          <w:rFonts w:hint="eastAsia" w:ascii="宋体" w:hAnsi="宋体" w:eastAsia="宋体" w:cs="宋体"/>
          <w:color w:val="auto"/>
          <w:spacing w:val="16"/>
          <w:sz w:val="24"/>
          <w:szCs w:val="24"/>
        </w:rPr>
        <w:t>1</w:t>
      </w:r>
      <w:r>
        <w:rPr>
          <w:rFonts w:hint="eastAsia" w:ascii="宋体" w:hAnsi="宋体" w:eastAsia="宋体" w:cs="宋体"/>
          <w:color w:val="auto"/>
          <w:spacing w:val="11"/>
          <w:sz w:val="24"/>
          <w:szCs w:val="24"/>
        </w:rPr>
        <w:t>1</w:t>
      </w:r>
      <w:r>
        <w:rPr>
          <w:rFonts w:hint="eastAsia" w:ascii="宋体" w:hAnsi="宋体" w:eastAsia="宋体" w:cs="宋体"/>
          <w:color w:val="auto"/>
          <w:spacing w:val="8"/>
          <w:sz w:val="24"/>
          <w:szCs w:val="24"/>
        </w:rPr>
        <w:t>.1  供应商应按询价文件所附的《报价一览表》和《报价明细表》中的项目，标明拟提供货物和服务的单价和总价。如单价和总价不符，以单价累计为准。</w:t>
      </w:r>
    </w:p>
    <w:p w14:paraId="6846B987">
      <w:pPr>
        <w:spacing w:before="1" w:line="374" w:lineRule="auto"/>
        <w:ind w:left="6" w:firstLine="579"/>
        <w:rPr>
          <w:rFonts w:hint="eastAsia" w:ascii="宋体" w:hAnsi="宋体" w:eastAsia="宋体" w:cs="宋体"/>
          <w:color w:val="auto"/>
          <w:sz w:val="24"/>
          <w:szCs w:val="24"/>
        </w:rPr>
      </w:pPr>
      <w:r>
        <w:rPr>
          <w:rFonts w:hint="eastAsia" w:ascii="宋体" w:hAnsi="宋体" w:eastAsia="宋体" w:cs="宋体"/>
          <w:color w:val="auto"/>
          <w:spacing w:val="22"/>
          <w:sz w:val="24"/>
          <w:szCs w:val="24"/>
        </w:rPr>
        <w:t>11</w:t>
      </w:r>
      <w:r>
        <w:rPr>
          <w:rFonts w:hint="eastAsia" w:ascii="宋体" w:hAnsi="宋体" w:eastAsia="宋体" w:cs="宋体"/>
          <w:color w:val="auto"/>
          <w:spacing w:val="12"/>
          <w:sz w:val="24"/>
          <w:szCs w:val="24"/>
        </w:rPr>
        <w:t>.</w:t>
      </w:r>
      <w:r>
        <w:rPr>
          <w:rFonts w:hint="eastAsia" w:ascii="宋体" w:hAnsi="宋体" w:eastAsia="宋体" w:cs="宋体"/>
          <w:color w:val="auto"/>
          <w:spacing w:val="11"/>
          <w:sz w:val="24"/>
          <w:szCs w:val="24"/>
        </w:rPr>
        <w:t>2 本标针对</w:t>
      </w:r>
      <w:r>
        <w:rPr>
          <w:rFonts w:hint="eastAsia" w:ascii="宋体" w:hAnsi="宋体" w:eastAsia="宋体" w:cs="宋体"/>
          <w:color w:val="auto"/>
          <w:spacing w:val="11"/>
          <w:sz w:val="24"/>
          <w:szCs w:val="24"/>
          <w:lang w:eastAsia="zh-CN"/>
        </w:rPr>
        <w:t>每种货物</w:t>
      </w:r>
      <w:r>
        <w:rPr>
          <w:rFonts w:hint="eastAsia" w:ascii="宋体" w:hAnsi="宋体" w:eastAsia="宋体" w:cs="宋体"/>
          <w:color w:val="auto"/>
          <w:spacing w:val="11"/>
          <w:sz w:val="24"/>
          <w:szCs w:val="24"/>
        </w:rPr>
        <w:t>只接受一个报价，不接受备选方案，但不拒绝优惠</w:t>
      </w:r>
      <w:r>
        <w:rPr>
          <w:rFonts w:hint="eastAsia" w:ascii="宋体" w:hAnsi="宋体" w:eastAsia="宋体" w:cs="宋体"/>
          <w:color w:val="auto"/>
          <w:spacing w:val="2"/>
          <w:sz w:val="24"/>
          <w:szCs w:val="24"/>
        </w:rPr>
        <w:t>声明</w:t>
      </w:r>
      <w:r>
        <w:rPr>
          <w:rFonts w:hint="eastAsia" w:ascii="宋体" w:hAnsi="宋体" w:eastAsia="宋体" w:cs="宋体"/>
          <w:color w:val="auto"/>
          <w:spacing w:val="1"/>
          <w:sz w:val="24"/>
          <w:szCs w:val="24"/>
        </w:rPr>
        <w:t>。</w:t>
      </w:r>
    </w:p>
    <w:p w14:paraId="05226AA0">
      <w:pPr>
        <w:spacing w:before="199" w:line="385" w:lineRule="auto"/>
        <w:ind w:right="80" w:firstLine="586"/>
        <w:rPr>
          <w:rFonts w:hint="eastAsia" w:ascii="宋体" w:hAnsi="宋体" w:eastAsia="宋体" w:cs="宋体"/>
          <w:color w:val="auto"/>
          <w:sz w:val="24"/>
          <w:szCs w:val="24"/>
        </w:rPr>
      </w:pPr>
      <w:r>
        <w:rPr>
          <w:rFonts w:hint="eastAsia" w:ascii="宋体" w:hAnsi="宋体" w:eastAsia="宋体" w:cs="宋体"/>
          <w:color w:val="auto"/>
          <w:spacing w:val="16"/>
          <w:sz w:val="24"/>
          <w:szCs w:val="24"/>
        </w:rPr>
        <w:t>11.</w:t>
      </w:r>
      <w:r>
        <w:rPr>
          <w:rFonts w:hint="eastAsia" w:ascii="宋体" w:hAnsi="宋体" w:eastAsia="宋体" w:cs="宋体"/>
          <w:color w:val="auto"/>
          <w:spacing w:val="11"/>
          <w:sz w:val="24"/>
          <w:szCs w:val="24"/>
        </w:rPr>
        <w:t>3</w:t>
      </w:r>
      <w:r>
        <w:rPr>
          <w:rFonts w:hint="eastAsia" w:ascii="宋体" w:hAnsi="宋体" w:eastAsia="宋体" w:cs="宋体"/>
          <w:color w:val="auto"/>
          <w:spacing w:val="8"/>
          <w:sz w:val="24"/>
          <w:szCs w:val="24"/>
        </w:rPr>
        <w:t xml:space="preserve"> 供应商应按询价文件的要求对有关设计文件、货物及其配套服务的全部内容进行</w:t>
      </w:r>
      <w:r>
        <w:rPr>
          <w:rFonts w:hint="eastAsia" w:ascii="宋体" w:hAnsi="宋体" w:eastAsia="宋体" w:cs="宋体"/>
          <w:color w:val="auto"/>
          <w:spacing w:val="14"/>
          <w:sz w:val="24"/>
          <w:szCs w:val="24"/>
        </w:rPr>
        <w:t>报</w:t>
      </w:r>
      <w:r>
        <w:rPr>
          <w:rFonts w:hint="eastAsia" w:ascii="宋体" w:hAnsi="宋体" w:eastAsia="宋体" w:cs="宋体"/>
          <w:color w:val="auto"/>
          <w:spacing w:val="9"/>
          <w:sz w:val="24"/>
          <w:szCs w:val="24"/>
        </w:rPr>
        <w:t>价。投标报价应包括：</w:t>
      </w:r>
    </w:p>
    <w:p w14:paraId="7A40E12A">
      <w:pPr>
        <w:spacing w:line="385" w:lineRule="auto"/>
        <w:ind w:left="2" w:firstLine="583"/>
        <w:rPr>
          <w:rFonts w:hint="eastAsia" w:ascii="宋体" w:hAnsi="宋体" w:eastAsia="宋体" w:cs="宋体"/>
          <w:color w:val="auto"/>
          <w:sz w:val="24"/>
          <w:szCs w:val="24"/>
        </w:rPr>
      </w:pPr>
      <w:r>
        <w:rPr>
          <w:rFonts w:hint="eastAsia" w:ascii="宋体" w:hAnsi="宋体" w:eastAsia="宋体" w:cs="宋体"/>
          <w:color w:val="auto"/>
          <w:spacing w:val="8"/>
          <w:sz w:val="24"/>
          <w:szCs w:val="24"/>
        </w:rPr>
        <w:t xml:space="preserve">11.3.1 </w:t>
      </w:r>
      <w:r>
        <w:rPr>
          <w:rFonts w:hint="eastAsia" w:ascii="宋体" w:hAnsi="宋体" w:eastAsia="宋体" w:cs="宋体"/>
          <w:color w:val="auto"/>
          <w:spacing w:val="5"/>
          <w:sz w:val="24"/>
          <w:szCs w:val="24"/>
        </w:rPr>
        <w:t>外</w:t>
      </w:r>
      <w:r>
        <w:rPr>
          <w:rFonts w:hint="eastAsia" w:ascii="宋体" w:hAnsi="宋体" w:eastAsia="宋体" w:cs="宋体"/>
          <w:color w:val="auto"/>
          <w:spacing w:val="4"/>
          <w:sz w:val="24"/>
          <w:szCs w:val="24"/>
        </w:rPr>
        <w:t>购、外协、配套件、原材料及功能设计生产制造、检验、油漆、包装、保险、</w:t>
      </w:r>
      <w:r>
        <w:rPr>
          <w:rFonts w:hint="eastAsia" w:ascii="宋体" w:hAnsi="宋体" w:eastAsia="宋体" w:cs="宋体"/>
          <w:color w:val="auto"/>
          <w:spacing w:val="15"/>
          <w:sz w:val="24"/>
          <w:szCs w:val="24"/>
        </w:rPr>
        <w:t>利</w:t>
      </w:r>
      <w:r>
        <w:rPr>
          <w:rFonts w:hint="eastAsia" w:ascii="宋体" w:hAnsi="宋体" w:eastAsia="宋体" w:cs="宋体"/>
          <w:color w:val="auto"/>
          <w:spacing w:val="10"/>
          <w:sz w:val="24"/>
          <w:szCs w:val="24"/>
        </w:rPr>
        <w:t>税、管理、运杂、安装调试、人员培训等费用。</w:t>
      </w:r>
    </w:p>
    <w:p w14:paraId="4643B156">
      <w:pPr>
        <w:spacing w:line="224" w:lineRule="auto"/>
        <w:ind w:left="586"/>
        <w:rPr>
          <w:rFonts w:hint="eastAsia" w:ascii="宋体" w:hAnsi="宋体" w:eastAsia="宋体" w:cs="宋体"/>
          <w:color w:val="auto"/>
          <w:sz w:val="24"/>
          <w:szCs w:val="24"/>
        </w:rPr>
      </w:pPr>
      <w:r>
        <w:rPr>
          <w:rFonts w:hint="eastAsia" w:ascii="宋体" w:hAnsi="宋体" w:eastAsia="宋体" w:cs="宋体"/>
          <w:color w:val="auto"/>
          <w:spacing w:val="16"/>
          <w:sz w:val="24"/>
          <w:szCs w:val="24"/>
        </w:rPr>
        <w:t>1</w:t>
      </w:r>
      <w:r>
        <w:rPr>
          <w:rFonts w:hint="eastAsia" w:ascii="宋体" w:hAnsi="宋体" w:eastAsia="宋体" w:cs="宋体"/>
          <w:color w:val="auto"/>
          <w:spacing w:val="12"/>
          <w:sz w:val="24"/>
          <w:szCs w:val="24"/>
        </w:rPr>
        <w:t>1</w:t>
      </w:r>
      <w:r>
        <w:rPr>
          <w:rFonts w:hint="eastAsia" w:ascii="宋体" w:hAnsi="宋体" w:eastAsia="宋体" w:cs="宋体"/>
          <w:color w:val="auto"/>
          <w:spacing w:val="8"/>
          <w:sz w:val="24"/>
          <w:szCs w:val="24"/>
        </w:rPr>
        <w:t>.3.2 询价文件中特别要求的零件、备品备件等费用。</w:t>
      </w:r>
    </w:p>
    <w:p w14:paraId="4BB587DF">
      <w:pPr>
        <w:spacing w:before="199" w:line="227" w:lineRule="auto"/>
        <w:ind w:left="586"/>
        <w:rPr>
          <w:rFonts w:hint="eastAsia" w:ascii="宋体" w:hAnsi="宋体" w:eastAsia="宋体" w:cs="宋体"/>
          <w:color w:val="auto"/>
          <w:sz w:val="24"/>
          <w:szCs w:val="24"/>
        </w:rPr>
      </w:pPr>
      <w:r>
        <w:rPr>
          <w:rFonts w:hint="eastAsia" w:ascii="宋体" w:hAnsi="宋体" w:eastAsia="宋体" w:cs="宋体"/>
          <w:color w:val="auto"/>
          <w:spacing w:val="9"/>
          <w:sz w:val="24"/>
          <w:szCs w:val="24"/>
        </w:rPr>
        <w:t>11.3.3 分项报价明细表中特别要求的安装、调试、运输及培训等费用</w:t>
      </w:r>
      <w:r>
        <w:rPr>
          <w:rFonts w:hint="eastAsia" w:ascii="宋体" w:hAnsi="宋体" w:eastAsia="宋体" w:cs="宋体"/>
          <w:color w:val="auto"/>
          <w:spacing w:val="8"/>
          <w:sz w:val="24"/>
          <w:szCs w:val="24"/>
        </w:rPr>
        <w:t>。</w:t>
      </w:r>
    </w:p>
    <w:p w14:paraId="4E524C53">
      <w:pPr>
        <w:spacing w:line="226" w:lineRule="auto"/>
        <w:ind w:left="586"/>
        <w:rPr>
          <w:rFonts w:hint="eastAsia" w:ascii="宋体" w:hAnsi="宋体" w:eastAsia="宋体" w:cs="宋体"/>
          <w:color w:val="auto"/>
          <w:sz w:val="24"/>
          <w:szCs w:val="24"/>
        </w:rPr>
      </w:pPr>
      <w:r>
        <w:rPr>
          <w:rFonts w:hint="eastAsia" w:ascii="宋体" w:hAnsi="宋体" w:eastAsia="宋体" w:cs="宋体"/>
          <w:color w:val="auto"/>
          <w:spacing w:val="6"/>
          <w:sz w:val="24"/>
          <w:szCs w:val="24"/>
        </w:rPr>
        <w:t>1</w:t>
      </w:r>
      <w:r>
        <w:rPr>
          <w:rFonts w:hint="eastAsia" w:ascii="宋体" w:hAnsi="宋体" w:eastAsia="宋体" w:cs="宋体"/>
          <w:color w:val="auto"/>
          <w:spacing w:val="4"/>
          <w:sz w:val="24"/>
          <w:szCs w:val="24"/>
        </w:rPr>
        <w:t>2.   投标货币</w:t>
      </w:r>
    </w:p>
    <w:p w14:paraId="38009083">
      <w:pPr>
        <w:spacing w:before="183" w:line="227" w:lineRule="auto"/>
        <w:ind w:left="586"/>
        <w:rPr>
          <w:rFonts w:hint="eastAsia" w:ascii="宋体" w:hAnsi="宋体" w:eastAsia="宋体" w:cs="宋体"/>
          <w:color w:val="auto"/>
          <w:sz w:val="24"/>
          <w:szCs w:val="24"/>
        </w:rPr>
      </w:pPr>
      <w:r>
        <w:rPr>
          <w:rFonts w:hint="eastAsia" w:ascii="宋体" w:hAnsi="宋体" w:eastAsia="宋体" w:cs="宋体"/>
          <w:color w:val="auto"/>
          <w:spacing w:val="7"/>
          <w:sz w:val="24"/>
          <w:szCs w:val="24"/>
        </w:rPr>
        <w:t>1</w:t>
      </w:r>
      <w:r>
        <w:rPr>
          <w:rFonts w:hint="eastAsia" w:ascii="宋体" w:hAnsi="宋体" w:eastAsia="宋体" w:cs="宋体"/>
          <w:color w:val="auto"/>
          <w:spacing w:val="6"/>
          <w:sz w:val="24"/>
          <w:szCs w:val="24"/>
        </w:rPr>
        <w:t>2.1 本次投标货币为人民币。</w:t>
      </w:r>
    </w:p>
    <w:p w14:paraId="58C1E362">
      <w:pPr>
        <w:spacing w:before="184" w:line="227" w:lineRule="auto"/>
        <w:ind w:left="586"/>
        <w:rPr>
          <w:rFonts w:hint="eastAsia" w:ascii="宋体" w:hAnsi="宋体" w:eastAsia="宋体" w:cs="宋体"/>
          <w:color w:val="auto"/>
          <w:sz w:val="24"/>
          <w:szCs w:val="24"/>
        </w:rPr>
      </w:pPr>
      <w:r>
        <w:rPr>
          <w:rFonts w:hint="eastAsia" w:ascii="宋体" w:hAnsi="宋体" w:eastAsia="宋体" w:cs="宋体"/>
          <w:color w:val="auto"/>
          <w:spacing w:val="8"/>
          <w:sz w:val="24"/>
          <w:szCs w:val="24"/>
        </w:rPr>
        <w:t>1</w:t>
      </w:r>
      <w:r>
        <w:rPr>
          <w:rFonts w:hint="eastAsia" w:ascii="宋体" w:hAnsi="宋体" w:eastAsia="宋体" w:cs="宋体"/>
          <w:color w:val="auto"/>
          <w:spacing w:val="7"/>
          <w:sz w:val="24"/>
          <w:szCs w:val="24"/>
        </w:rPr>
        <w:t>3.  证明投标人合格和资格的文件</w:t>
      </w:r>
    </w:p>
    <w:p w14:paraId="376ECAC9">
      <w:pPr>
        <w:spacing w:before="184" w:line="375" w:lineRule="auto"/>
        <w:ind w:left="25" w:firstLine="560"/>
        <w:rPr>
          <w:rFonts w:hint="eastAsia" w:ascii="宋体" w:hAnsi="宋体" w:eastAsia="宋体" w:cs="宋体"/>
          <w:color w:val="auto"/>
          <w:sz w:val="24"/>
          <w:szCs w:val="24"/>
        </w:rPr>
      </w:pPr>
      <w:r>
        <w:rPr>
          <w:rFonts w:hint="eastAsia" w:ascii="宋体" w:hAnsi="宋体" w:eastAsia="宋体" w:cs="宋体"/>
          <w:color w:val="auto"/>
          <w:spacing w:val="22"/>
          <w:sz w:val="24"/>
          <w:szCs w:val="24"/>
        </w:rPr>
        <w:t>13</w:t>
      </w:r>
      <w:r>
        <w:rPr>
          <w:rFonts w:hint="eastAsia" w:ascii="宋体" w:hAnsi="宋体" w:eastAsia="宋体" w:cs="宋体"/>
          <w:color w:val="auto"/>
          <w:spacing w:val="12"/>
          <w:sz w:val="24"/>
          <w:szCs w:val="24"/>
        </w:rPr>
        <w:t>.</w:t>
      </w:r>
      <w:r>
        <w:rPr>
          <w:rFonts w:hint="eastAsia" w:ascii="宋体" w:hAnsi="宋体" w:eastAsia="宋体" w:cs="宋体"/>
          <w:color w:val="auto"/>
          <w:spacing w:val="11"/>
          <w:sz w:val="24"/>
          <w:szCs w:val="24"/>
        </w:rPr>
        <w:t>1 投标人应提交证明其有资格参加投标和一旦其投标被接受则有能力履行合</w:t>
      </w:r>
      <w:r>
        <w:rPr>
          <w:rFonts w:hint="eastAsia" w:ascii="宋体" w:hAnsi="宋体" w:eastAsia="宋体" w:cs="宋体"/>
          <w:color w:val="auto"/>
          <w:spacing w:val="14"/>
          <w:sz w:val="24"/>
          <w:szCs w:val="24"/>
        </w:rPr>
        <w:t>同</w:t>
      </w:r>
      <w:r>
        <w:rPr>
          <w:rFonts w:hint="eastAsia" w:ascii="宋体" w:hAnsi="宋体" w:eastAsia="宋体" w:cs="宋体"/>
          <w:color w:val="auto"/>
          <w:spacing w:val="11"/>
          <w:sz w:val="24"/>
          <w:szCs w:val="24"/>
        </w:rPr>
        <w:t>的</w:t>
      </w:r>
      <w:r>
        <w:rPr>
          <w:rFonts w:hint="eastAsia" w:ascii="宋体" w:hAnsi="宋体" w:eastAsia="宋体" w:cs="宋体"/>
          <w:color w:val="auto"/>
          <w:spacing w:val="7"/>
          <w:sz w:val="24"/>
          <w:szCs w:val="24"/>
        </w:rPr>
        <w:t>文件，并作为其响应文件的一部分。</w:t>
      </w:r>
    </w:p>
    <w:p w14:paraId="7B4A1B9A">
      <w:pPr>
        <w:spacing w:line="227" w:lineRule="auto"/>
        <w:ind w:left="586"/>
        <w:rPr>
          <w:rFonts w:hint="eastAsia" w:ascii="宋体" w:hAnsi="宋体" w:eastAsia="宋体" w:cs="宋体"/>
          <w:color w:val="auto"/>
          <w:sz w:val="24"/>
          <w:szCs w:val="24"/>
        </w:rPr>
      </w:pPr>
      <w:r>
        <w:rPr>
          <w:rFonts w:hint="eastAsia" w:ascii="宋体" w:hAnsi="宋体" w:eastAsia="宋体" w:cs="宋体"/>
          <w:color w:val="auto"/>
          <w:spacing w:val="11"/>
          <w:sz w:val="24"/>
          <w:szCs w:val="24"/>
        </w:rPr>
        <w:t>1</w:t>
      </w:r>
      <w:r>
        <w:rPr>
          <w:rFonts w:hint="eastAsia" w:ascii="宋体" w:hAnsi="宋体" w:eastAsia="宋体" w:cs="宋体"/>
          <w:color w:val="auto"/>
          <w:spacing w:val="8"/>
          <w:sz w:val="24"/>
          <w:szCs w:val="24"/>
        </w:rPr>
        <w:t>3.2 投标人应填写并提交</w:t>
      </w:r>
      <w:r>
        <w:rPr>
          <w:rFonts w:hint="eastAsia" w:ascii="宋体" w:hAnsi="宋体" w:eastAsia="宋体" w:cs="宋体"/>
          <w:color w:val="auto"/>
          <w:spacing w:val="8"/>
          <w:sz w:val="24"/>
          <w:szCs w:val="24"/>
          <w:lang w:eastAsia="zh-CN"/>
        </w:rPr>
        <w:t>询价</w:t>
      </w:r>
      <w:r>
        <w:rPr>
          <w:rFonts w:hint="eastAsia" w:ascii="宋体" w:hAnsi="宋体" w:eastAsia="宋体" w:cs="宋体"/>
          <w:color w:val="auto"/>
          <w:spacing w:val="8"/>
          <w:sz w:val="24"/>
          <w:szCs w:val="24"/>
        </w:rPr>
        <w:t>文件所要求的资格证明类文件。</w:t>
      </w:r>
    </w:p>
    <w:p w14:paraId="07C0EF74">
      <w:pPr>
        <w:spacing w:before="185" w:line="227" w:lineRule="auto"/>
        <w:ind w:left="586"/>
        <w:rPr>
          <w:rFonts w:hint="eastAsia" w:ascii="宋体" w:hAnsi="宋体" w:eastAsia="宋体" w:cs="宋体"/>
          <w:color w:val="auto"/>
          <w:sz w:val="24"/>
          <w:szCs w:val="24"/>
        </w:rPr>
      </w:pPr>
      <w:r>
        <w:rPr>
          <w:rFonts w:hint="eastAsia" w:ascii="宋体" w:hAnsi="宋体" w:eastAsia="宋体" w:cs="宋体"/>
          <w:color w:val="auto"/>
          <w:spacing w:val="11"/>
          <w:sz w:val="24"/>
          <w:szCs w:val="24"/>
        </w:rPr>
        <w:t>1</w:t>
      </w:r>
      <w:r>
        <w:rPr>
          <w:rFonts w:hint="eastAsia" w:ascii="宋体" w:hAnsi="宋体" w:eastAsia="宋体" w:cs="宋体"/>
          <w:color w:val="auto"/>
          <w:spacing w:val="8"/>
          <w:sz w:val="24"/>
          <w:szCs w:val="24"/>
        </w:rPr>
        <w:t>4.  证明货物的合格性和符合询价文件规定的文件</w:t>
      </w:r>
    </w:p>
    <w:p w14:paraId="2EF9279C">
      <w:pPr>
        <w:spacing w:before="182" w:line="375" w:lineRule="auto"/>
        <w:ind w:left="2" w:firstLine="583"/>
        <w:rPr>
          <w:rFonts w:hint="eastAsia" w:ascii="宋体" w:hAnsi="宋体" w:eastAsia="宋体" w:cs="宋体"/>
          <w:color w:val="auto"/>
          <w:sz w:val="24"/>
          <w:szCs w:val="24"/>
        </w:rPr>
      </w:pPr>
      <w:r>
        <w:rPr>
          <w:rFonts w:hint="eastAsia" w:ascii="宋体" w:hAnsi="宋体" w:eastAsia="宋体" w:cs="宋体"/>
          <w:color w:val="auto"/>
          <w:spacing w:val="22"/>
          <w:sz w:val="24"/>
          <w:szCs w:val="24"/>
        </w:rPr>
        <w:t>14</w:t>
      </w:r>
      <w:r>
        <w:rPr>
          <w:rFonts w:hint="eastAsia" w:ascii="宋体" w:hAnsi="宋体" w:eastAsia="宋体" w:cs="宋体"/>
          <w:color w:val="auto"/>
          <w:spacing w:val="12"/>
          <w:sz w:val="24"/>
          <w:szCs w:val="24"/>
        </w:rPr>
        <w:t>.</w:t>
      </w:r>
      <w:r>
        <w:rPr>
          <w:rFonts w:hint="eastAsia" w:ascii="宋体" w:hAnsi="宋体" w:eastAsia="宋体" w:cs="宋体"/>
          <w:color w:val="auto"/>
          <w:spacing w:val="11"/>
          <w:sz w:val="24"/>
          <w:szCs w:val="24"/>
        </w:rPr>
        <w:t>1 供应商应提交询价文件要求的货物及其服务的合格性及符合询价文件规定的证明文件。证明文件可以是手册、图纸和资料等，并作为响应文件的一部分。</w:t>
      </w:r>
    </w:p>
    <w:p w14:paraId="7E4F2206">
      <w:pPr>
        <w:spacing w:line="375" w:lineRule="auto"/>
        <w:ind w:left="1" w:firstLine="584"/>
        <w:rPr>
          <w:rFonts w:hint="eastAsia" w:ascii="宋体" w:hAnsi="宋体" w:eastAsia="宋体" w:cs="宋体"/>
          <w:color w:val="auto"/>
          <w:spacing w:val="11"/>
          <w:sz w:val="24"/>
          <w:szCs w:val="24"/>
        </w:rPr>
      </w:pPr>
      <w:r>
        <w:rPr>
          <w:rFonts w:hint="eastAsia" w:ascii="宋体" w:hAnsi="宋体" w:eastAsia="宋体" w:cs="宋体"/>
          <w:color w:val="auto"/>
          <w:spacing w:val="22"/>
          <w:sz w:val="24"/>
          <w:szCs w:val="24"/>
        </w:rPr>
        <w:t>14</w:t>
      </w:r>
      <w:r>
        <w:rPr>
          <w:rFonts w:hint="eastAsia" w:ascii="宋体" w:hAnsi="宋体" w:eastAsia="宋体" w:cs="宋体"/>
          <w:color w:val="auto"/>
          <w:spacing w:val="12"/>
          <w:sz w:val="24"/>
          <w:szCs w:val="24"/>
        </w:rPr>
        <w:t>.</w:t>
      </w:r>
      <w:r>
        <w:rPr>
          <w:rFonts w:hint="eastAsia" w:ascii="宋体" w:hAnsi="宋体" w:eastAsia="宋体" w:cs="宋体"/>
          <w:color w:val="auto"/>
          <w:spacing w:val="11"/>
          <w:sz w:val="24"/>
          <w:szCs w:val="24"/>
        </w:rPr>
        <w:t>2 供应商应逐条阅读询价文件要求的技术规格条款要求，指出自己提供的货物和服务是否对询价文件做出实质性的响应，并将不能响应之处在询价文件所附的“技术规格偏离表”中一一列出。否则，将视为供应商同意、确认或接受询价文件的全部或相应部分的要求。</w:t>
      </w:r>
    </w:p>
    <w:p w14:paraId="3369D838">
      <w:pPr>
        <w:spacing w:line="375" w:lineRule="auto"/>
        <w:ind w:left="1" w:firstLine="584"/>
        <w:rPr>
          <w:rFonts w:hint="eastAsia" w:ascii="宋体" w:hAnsi="宋体" w:eastAsia="宋体" w:cs="宋体"/>
          <w:color w:val="auto"/>
          <w:spacing w:val="11"/>
          <w:sz w:val="24"/>
          <w:szCs w:val="24"/>
        </w:rPr>
      </w:pPr>
      <w:r>
        <w:rPr>
          <w:rFonts w:hint="eastAsia" w:ascii="宋体" w:hAnsi="宋体" w:eastAsia="宋体" w:cs="宋体"/>
          <w:color w:val="auto"/>
          <w:spacing w:val="11"/>
          <w:sz w:val="24"/>
          <w:szCs w:val="24"/>
        </w:rPr>
        <w:t>14.3 证明货物的合格性和符合询价文件规定的文件应包括但不限于下列内容：</w:t>
      </w:r>
    </w:p>
    <w:p w14:paraId="6BAF31C1">
      <w:pPr>
        <w:spacing w:line="375" w:lineRule="auto"/>
        <w:ind w:left="1" w:firstLine="584"/>
        <w:rPr>
          <w:rFonts w:hint="eastAsia" w:ascii="宋体" w:hAnsi="宋体" w:eastAsia="宋体" w:cs="宋体"/>
          <w:color w:val="auto"/>
          <w:spacing w:val="11"/>
          <w:sz w:val="24"/>
          <w:szCs w:val="24"/>
        </w:rPr>
      </w:pPr>
      <w:r>
        <w:rPr>
          <w:rFonts w:hint="eastAsia" w:ascii="宋体" w:hAnsi="宋体" w:eastAsia="宋体" w:cs="宋体"/>
          <w:color w:val="auto"/>
          <w:spacing w:val="11"/>
          <w:sz w:val="24"/>
          <w:szCs w:val="24"/>
        </w:rPr>
        <w:t>14.3.1 执行的制造、验收标准；</w:t>
      </w:r>
    </w:p>
    <w:p w14:paraId="3F0EA4E5">
      <w:pPr>
        <w:spacing w:line="375" w:lineRule="auto"/>
        <w:ind w:left="1" w:firstLine="584"/>
        <w:rPr>
          <w:rFonts w:hint="eastAsia" w:ascii="宋体" w:hAnsi="宋体" w:eastAsia="宋体" w:cs="宋体"/>
          <w:color w:val="auto"/>
          <w:spacing w:val="11"/>
          <w:sz w:val="24"/>
          <w:szCs w:val="24"/>
        </w:rPr>
      </w:pPr>
      <w:r>
        <w:rPr>
          <w:rFonts w:hint="eastAsia" w:ascii="宋体" w:hAnsi="宋体" w:eastAsia="宋体" w:cs="宋体"/>
          <w:color w:val="auto"/>
          <w:spacing w:val="11"/>
          <w:sz w:val="24"/>
          <w:szCs w:val="24"/>
        </w:rPr>
        <w:t>14.3.2 荣获国优、部优、省优荣誉证书(如有，须提供复印件)；</w:t>
      </w:r>
    </w:p>
    <w:p w14:paraId="163BA0C1">
      <w:pPr>
        <w:spacing w:line="375" w:lineRule="auto"/>
        <w:ind w:left="1" w:firstLine="584"/>
        <w:rPr>
          <w:rFonts w:hint="eastAsia" w:ascii="宋体" w:hAnsi="宋体" w:eastAsia="宋体" w:cs="宋体"/>
          <w:color w:val="auto"/>
          <w:spacing w:val="11"/>
          <w:sz w:val="24"/>
          <w:szCs w:val="24"/>
        </w:rPr>
      </w:pPr>
      <w:r>
        <w:rPr>
          <w:rFonts w:hint="eastAsia" w:ascii="宋体" w:hAnsi="宋体" w:eastAsia="宋体" w:cs="宋体"/>
          <w:color w:val="auto"/>
          <w:spacing w:val="11"/>
          <w:sz w:val="24"/>
          <w:szCs w:val="24"/>
        </w:rPr>
        <w:t>14.3.3 有关的产品样本、手册、图纸和资料；</w:t>
      </w:r>
    </w:p>
    <w:p w14:paraId="169C69C1">
      <w:pPr>
        <w:spacing w:line="375" w:lineRule="auto"/>
        <w:ind w:left="1" w:firstLine="584"/>
        <w:rPr>
          <w:rFonts w:hint="eastAsia" w:ascii="宋体" w:hAnsi="宋体" w:eastAsia="宋体" w:cs="宋体"/>
          <w:color w:val="auto"/>
          <w:sz w:val="24"/>
          <w:szCs w:val="24"/>
        </w:rPr>
      </w:pPr>
      <w:r>
        <w:rPr>
          <w:rFonts w:hint="eastAsia" w:ascii="宋体" w:hAnsi="宋体" w:eastAsia="宋体" w:cs="宋体"/>
          <w:color w:val="auto"/>
          <w:spacing w:val="11"/>
          <w:sz w:val="24"/>
          <w:szCs w:val="24"/>
        </w:rPr>
        <w:t>14.3.4 供应商认为有必要提供的其它证明文件；</w:t>
      </w:r>
    </w:p>
    <w:p w14:paraId="0F71B819">
      <w:pPr>
        <w:spacing w:line="227" w:lineRule="auto"/>
        <w:ind w:firstLine="756" w:firstLineChars="300"/>
        <w:rPr>
          <w:rFonts w:hint="eastAsia" w:ascii="宋体" w:hAnsi="宋体" w:eastAsia="宋体" w:cs="宋体"/>
          <w:color w:val="auto"/>
          <w:sz w:val="24"/>
          <w:szCs w:val="24"/>
        </w:rPr>
      </w:pPr>
      <w:r>
        <w:rPr>
          <w:rFonts w:hint="eastAsia" w:ascii="宋体" w:hAnsi="宋体" w:eastAsia="宋体" w:cs="宋体"/>
          <w:color w:val="auto"/>
          <w:spacing w:val="6"/>
          <w:sz w:val="24"/>
          <w:szCs w:val="24"/>
        </w:rPr>
        <w:t>15.  响应文件的有效</w:t>
      </w:r>
      <w:r>
        <w:rPr>
          <w:rFonts w:hint="eastAsia" w:ascii="宋体" w:hAnsi="宋体" w:eastAsia="宋体" w:cs="宋体"/>
          <w:color w:val="auto"/>
          <w:spacing w:val="5"/>
          <w:sz w:val="24"/>
          <w:szCs w:val="24"/>
        </w:rPr>
        <w:t>期</w:t>
      </w:r>
    </w:p>
    <w:p w14:paraId="69EC3E2F">
      <w:pPr>
        <w:spacing w:before="183" w:line="227" w:lineRule="auto"/>
        <w:ind w:left="586"/>
        <w:rPr>
          <w:rFonts w:hint="eastAsia" w:ascii="宋体" w:hAnsi="宋体" w:eastAsia="宋体" w:cs="宋体"/>
          <w:color w:val="auto"/>
          <w:sz w:val="24"/>
          <w:szCs w:val="24"/>
        </w:rPr>
      </w:pPr>
      <w:r>
        <w:rPr>
          <w:rFonts w:hint="eastAsia" w:ascii="宋体" w:hAnsi="宋体" w:eastAsia="宋体" w:cs="宋体"/>
          <w:color w:val="auto"/>
          <w:spacing w:val="7"/>
          <w:sz w:val="24"/>
          <w:szCs w:val="24"/>
        </w:rPr>
        <w:t>15.1  响应文件从实际开标之日起</w:t>
      </w:r>
      <w:r>
        <w:rPr>
          <w:rFonts w:hint="eastAsia" w:ascii="宋体" w:hAnsi="宋体" w:eastAsia="宋体" w:cs="宋体"/>
          <w:color w:val="auto"/>
          <w:spacing w:val="7"/>
          <w:sz w:val="24"/>
          <w:szCs w:val="24"/>
          <w:u w:val="single"/>
        </w:rPr>
        <w:t>30</w:t>
      </w:r>
      <w:r>
        <w:rPr>
          <w:rFonts w:hint="eastAsia" w:ascii="宋体" w:hAnsi="宋体" w:eastAsia="宋体" w:cs="宋体"/>
          <w:color w:val="auto"/>
          <w:spacing w:val="7"/>
          <w:sz w:val="24"/>
          <w:szCs w:val="24"/>
        </w:rPr>
        <w:t>天内有效</w:t>
      </w:r>
      <w:r>
        <w:rPr>
          <w:rFonts w:hint="eastAsia" w:ascii="宋体" w:hAnsi="宋体" w:eastAsia="宋体" w:cs="宋体"/>
          <w:color w:val="auto"/>
          <w:spacing w:val="4"/>
          <w:sz w:val="24"/>
          <w:szCs w:val="24"/>
        </w:rPr>
        <w:t>。</w:t>
      </w:r>
    </w:p>
    <w:p w14:paraId="236A43CD">
      <w:pPr>
        <w:spacing w:line="375" w:lineRule="auto"/>
        <w:ind w:left="1" w:firstLine="584"/>
        <w:rPr>
          <w:rFonts w:hint="eastAsia" w:ascii="宋体" w:hAnsi="宋体" w:eastAsia="宋体" w:cs="宋体"/>
          <w:color w:val="auto"/>
          <w:spacing w:val="11"/>
          <w:sz w:val="24"/>
          <w:szCs w:val="24"/>
        </w:rPr>
      </w:pPr>
      <w:r>
        <w:rPr>
          <w:rFonts w:hint="eastAsia" w:ascii="宋体" w:hAnsi="宋体" w:eastAsia="宋体" w:cs="宋体"/>
          <w:color w:val="auto"/>
          <w:spacing w:val="11"/>
          <w:sz w:val="24"/>
          <w:szCs w:val="24"/>
        </w:rPr>
        <w:t>15.2  在特殊情况下, 在原投标有效期届满之前，采购代理机构、招标人可与投标单位协商延长响应文件的有效期，并经投标方确认。</w:t>
      </w:r>
    </w:p>
    <w:p w14:paraId="74A100D9">
      <w:pPr>
        <w:spacing w:before="2" w:line="374" w:lineRule="auto"/>
        <w:ind w:left="1" w:firstLine="584"/>
        <w:rPr>
          <w:rFonts w:hint="eastAsia" w:ascii="宋体" w:hAnsi="宋体" w:eastAsia="宋体" w:cs="宋体"/>
          <w:color w:val="auto"/>
          <w:sz w:val="24"/>
          <w:szCs w:val="24"/>
        </w:rPr>
      </w:pPr>
      <w:r>
        <w:rPr>
          <w:rFonts w:hint="eastAsia" w:ascii="宋体" w:hAnsi="宋体" w:eastAsia="宋体" w:cs="宋体"/>
          <w:color w:val="auto"/>
          <w:spacing w:val="22"/>
          <w:sz w:val="24"/>
          <w:szCs w:val="24"/>
        </w:rPr>
        <w:t>16</w:t>
      </w:r>
      <w:r>
        <w:rPr>
          <w:rFonts w:hint="eastAsia" w:ascii="宋体" w:hAnsi="宋体" w:eastAsia="宋体" w:cs="宋体"/>
          <w:color w:val="auto"/>
          <w:spacing w:val="12"/>
          <w:sz w:val="24"/>
          <w:szCs w:val="24"/>
        </w:rPr>
        <w:t>.</w:t>
      </w:r>
      <w:r>
        <w:rPr>
          <w:rFonts w:hint="eastAsia" w:ascii="宋体" w:hAnsi="宋体" w:eastAsia="宋体" w:cs="宋体"/>
          <w:color w:val="auto"/>
          <w:spacing w:val="11"/>
          <w:sz w:val="24"/>
          <w:szCs w:val="24"/>
        </w:rPr>
        <w:t xml:space="preserve">  响应文件的书写要求、标记要求、签署，未按要求编制，响应文件将不能</w:t>
      </w:r>
      <w:r>
        <w:rPr>
          <w:rFonts w:hint="eastAsia" w:ascii="宋体" w:hAnsi="宋体" w:eastAsia="宋体" w:cs="宋体"/>
          <w:color w:val="auto"/>
          <w:spacing w:val="16"/>
          <w:sz w:val="24"/>
          <w:szCs w:val="24"/>
        </w:rPr>
        <w:t>通</w:t>
      </w:r>
      <w:r>
        <w:rPr>
          <w:rFonts w:hint="eastAsia" w:ascii="宋体" w:hAnsi="宋体" w:eastAsia="宋体" w:cs="宋体"/>
          <w:color w:val="auto"/>
          <w:spacing w:val="12"/>
          <w:sz w:val="24"/>
          <w:szCs w:val="24"/>
        </w:rPr>
        <w:t>过</w:t>
      </w:r>
      <w:r>
        <w:rPr>
          <w:rFonts w:hint="eastAsia" w:ascii="宋体" w:hAnsi="宋体" w:eastAsia="宋体" w:cs="宋体"/>
          <w:color w:val="auto"/>
          <w:spacing w:val="8"/>
          <w:sz w:val="24"/>
          <w:szCs w:val="24"/>
        </w:rPr>
        <w:t>符合性检查，按重大偏离处理。</w:t>
      </w:r>
    </w:p>
    <w:p w14:paraId="79A233A9">
      <w:pPr>
        <w:spacing w:line="226" w:lineRule="auto"/>
        <w:ind w:left="586"/>
        <w:rPr>
          <w:rFonts w:hint="eastAsia" w:ascii="宋体" w:hAnsi="宋体" w:eastAsia="宋体" w:cs="宋体"/>
          <w:color w:val="auto"/>
          <w:sz w:val="24"/>
          <w:szCs w:val="24"/>
        </w:rPr>
      </w:pPr>
      <w:r>
        <w:rPr>
          <w:rFonts w:hint="eastAsia" w:ascii="宋体" w:hAnsi="宋体" w:eastAsia="宋体" w:cs="宋体"/>
          <w:color w:val="auto"/>
          <w:spacing w:val="7"/>
          <w:sz w:val="24"/>
          <w:szCs w:val="24"/>
        </w:rPr>
        <w:t>16.1  响应文件须用不褪色的墨水笔书写</w:t>
      </w:r>
      <w:r>
        <w:rPr>
          <w:rFonts w:hint="eastAsia" w:ascii="宋体" w:hAnsi="宋体" w:eastAsia="宋体" w:cs="宋体"/>
          <w:color w:val="auto"/>
          <w:spacing w:val="5"/>
          <w:sz w:val="24"/>
          <w:szCs w:val="24"/>
        </w:rPr>
        <w:t>。</w:t>
      </w:r>
    </w:p>
    <w:p w14:paraId="131876CF">
      <w:pPr>
        <w:spacing w:before="19" w:line="227" w:lineRule="auto"/>
        <w:ind w:left="20" w:firstLine="544" w:firstLineChars="200"/>
        <w:rPr>
          <w:rFonts w:hint="eastAsia" w:ascii="宋体" w:hAnsi="宋体" w:eastAsia="宋体" w:cs="宋体"/>
          <w:color w:val="auto"/>
          <w:sz w:val="24"/>
          <w:szCs w:val="24"/>
          <w:lang w:eastAsia="zh-CN"/>
        </w:rPr>
      </w:pPr>
      <w:r>
        <w:rPr>
          <w:rFonts w:hint="eastAsia" w:ascii="宋体" w:hAnsi="宋体" w:eastAsia="宋体" w:cs="宋体"/>
          <w:color w:val="auto"/>
          <w:spacing w:val="16"/>
          <w:sz w:val="24"/>
          <w:szCs w:val="24"/>
        </w:rPr>
        <w:t>1</w:t>
      </w:r>
      <w:r>
        <w:rPr>
          <w:rFonts w:hint="eastAsia" w:ascii="宋体" w:hAnsi="宋体" w:eastAsia="宋体" w:cs="宋体"/>
          <w:color w:val="auto"/>
          <w:spacing w:val="11"/>
          <w:sz w:val="24"/>
          <w:szCs w:val="24"/>
        </w:rPr>
        <w:t>6</w:t>
      </w:r>
      <w:r>
        <w:rPr>
          <w:rFonts w:hint="eastAsia" w:ascii="宋体" w:hAnsi="宋体" w:eastAsia="宋体" w:cs="宋体"/>
          <w:color w:val="auto"/>
          <w:spacing w:val="8"/>
          <w:sz w:val="24"/>
          <w:szCs w:val="24"/>
        </w:rPr>
        <w:t>.2  响应文件的书写应清楚工整，修改处应由法定代表人或投标人授权代表签</w:t>
      </w:r>
      <w:r>
        <w:rPr>
          <w:rFonts w:hint="eastAsia" w:ascii="宋体" w:hAnsi="宋体" w:eastAsia="宋体" w:cs="宋体"/>
          <w:color w:val="auto"/>
          <w:sz w:val="24"/>
          <w:szCs w:val="24"/>
        </w:rPr>
        <w:t>章</w:t>
      </w:r>
      <w:r>
        <w:rPr>
          <w:rFonts w:hint="eastAsia" w:ascii="宋体" w:hAnsi="宋体" w:eastAsia="宋体" w:cs="宋体"/>
          <w:color w:val="auto"/>
          <w:sz w:val="24"/>
          <w:szCs w:val="24"/>
          <w:lang w:eastAsia="zh-CN"/>
        </w:rPr>
        <w:t>。</w:t>
      </w:r>
    </w:p>
    <w:p w14:paraId="2E6A13F2">
      <w:pPr>
        <w:spacing w:before="194" w:line="375" w:lineRule="auto"/>
        <w:ind w:left="3" w:right="112" w:firstLine="581"/>
        <w:rPr>
          <w:rFonts w:hint="eastAsia" w:ascii="宋体" w:hAnsi="宋体" w:eastAsia="宋体" w:cs="宋体"/>
          <w:color w:val="auto"/>
          <w:sz w:val="24"/>
          <w:szCs w:val="24"/>
        </w:rPr>
      </w:pPr>
      <w:r>
        <w:rPr>
          <w:rFonts w:hint="eastAsia" w:ascii="宋体" w:hAnsi="宋体" w:eastAsia="宋体" w:cs="宋体"/>
          <w:color w:val="auto"/>
          <w:spacing w:val="14"/>
          <w:sz w:val="24"/>
          <w:szCs w:val="24"/>
        </w:rPr>
        <w:t>16</w:t>
      </w:r>
      <w:r>
        <w:rPr>
          <w:rFonts w:hint="eastAsia" w:ascii="宋体" w:hAnsi="宋体" w:eastAsia="宋体" w:cs="宋体"/>
          <w:color w:val="auto"/>
          <w:spacing w:val="10"/>
          <w:sz w:val="24"/>
          <w:szCs w:val="24"/>
        </w:rPr>
        <w:t>.</w:t>
      </w:r>
      <w:r>
        <w:rPr>
          <w:rFonts w:hint="eastAsia" w:ascii="宋体" w:hAnsi="宋体" w:eastAsia="宋体" w:cs="宋体"/>
          <w:color w:val="auto"/>
          <w:spacing w:val="7"/>
          <w:sz w:val="24"/>
          <w:szCs w:val="24"/>
        </w:rPr>
        <w:t>3  未实质性响应</w:t>
      </w:r>
      <w:r>
        <w:rPr>
          <w:rFonts w:hint="eastAsia" w:ascii="宋体" w:hAnsi="宋体" w:eastAsia="宋体" w:cs="宋体"/>
          <w:color w:val="auto"/>
          <w:spacing w:val="7"/>
          <w:sz w:val="24"/>
          <w:szCs w:val="24"/>
          <w:lang w:eastAsia="zh-CN"/>
        </w:rPr>
        <w:t>询价</w:t>
      </w:r>
      <w:r>
        <w:rPr>
          <w:rFonts w:hint="eastAsia" w:ascii="宋体" w:hAnsi="宋体" w:eastAsia="宋体" w:cs="宋体"/>
          <w:color w:val="auto"/>
          <w:spacing w:val="7"/>
          <w:sz w:val="24"/>
          <w:szCs w:val="24"/>
        </w:rPr>
        <w:t>文件、或者关键字迹潦草、关键内容表达不清、</w:t>
      </w:r>
      <w:r>
        <w:rPr>
          <w:rFonts w:hint="eastAsia" w:ascii="宋体" w:hAnsi="宋体" w:eastAsia="宋体" w:cs="宋体"/>
          <w:color w:val="auto"/>
          <w:spacing w:val="18"/>
          <w:sz w:val="24"/>
          <w:szCs w:val="24"/>
        </w:rPr>
        <w:t>或</w:t>
      </w:r>
      <w:r>
        <w:rPr>
          <w:rFonts w:hint="eastAsia" w:ascii="宋体" w:hAnsi="宋体" w:eastAsia="宋体" w:cs="宋体"/>
          <w:color w:val="auto"/>
          <w:spacing w:val="9"/>
          <w:sz w:val="24"/>
          <w:szCs w:val="24"/>
        </w:rPr>
        <w:t>者未按要求填写编制、或者可能导致非唯一理解的响应文件将被拒绝。</w:t>
      </w:r>
    </w:p>
    <w:p w14:paraId="085977B0">
      <w:pPr>
        <w:spacing w:before="1" w:line="374" w:lineRule="auto"/>
        <w:ind w:left="2" w:right="80" w:firstLine="582"/>
        <w:rPr>
          <w:rFonts w:hint="eastAsia" w:ascii="宋体" w:hAnsi="宋体" w:eastAsia="宋体" w:cs="宋体"/>
          <w:color w:val="auto"/>
          <w:sz w:val="24"/>
          <w:szCs w:val="24"/>
        </w:rPr>
      </w:pPr>
      <w:r>
        <w:rPr>
          <w:rFonts w:hint="eastAsia" w:ascii="宋体" w:hAnsi="宋体" w:eastAsia="宋体" w:cs="宋体"/>
          <w:color w:val="auto"/>
          <w:spacing w:val="22"/>
          <w:sz w:val="24"/>
          <w:szCs w:val="24"/>
        </w:rPr>
        <w:t>1</w:t>
      </w:r>
      <w:r>
        <w:rPr>
          <w:rFonts w:hint="eastAsia" w:ascii="宋体" w:hAnsi="宋体" w:eastAsia="宋体" w:cs="宋体"/>
          <w:color w:val="auto"/>
          <w:spacing w:val="12"/>
          <w:sz w:val="24"/>
          <w:szCs w:val="24"/>
        </w:rPr>
        <w:t>6</w:t>
      </w:r>
      <w:r>
        <w:rPr>
          <w:rFonts w:hint="eastAsia" w:ascii="宋体" w:hAnsi="宋体" w:eastAsia="宋体" w:cs="宋体"/>
          <w:color w:val="auto"/>
          <w:spacing w:val="11"/>
          <w:sz w:val="24"/>
          <w:szCs w:val="24"/>
        </w:rPr>
        <w:t>.4  响应文件具有法律效力,若响应文件与采购需求要求不一致，其内容影响</w:t>
      </w:r>
      <w:r>
        <w:rPr>
          <w:rFonts w:hint="eastAsia" w:ascii="宋体" w:hAnsi="宋体" w:eastAsia="宋体" w:cs="宋体"/>
          <w:color w:val="auto"/>
          <w:spacing w:val="16"/>
          <w:sz w:val="24"/>
          <w:szCs w:val="24"/>
        </w:rPr>
        <w:t>成</w:t>
      </w:r>
      <w:r>
        <w:rPr>
          <w:rFonts w:hint="eastAsia" w:ascii="宋体" w:hAnsi="宋体" w:eastAsia="宋体" w:cs="宋体"/>
          <w:color w:val="auto"/>
          <w:spacing w:val="12"/>
          <w:sz w:val="24"/>
          <w:szCs w:val="24"/>
        </w:rPr>
        <w:t>交</w:t>
      </w:r>
      <w:r>
        <w:rPr>
          <w:rFonts w:hint="eastAsia" w:ascii="宋体" w:hAnsi="宋体" w:eastAsia="宋体" w:cs="宋体"/>
          <w:color w:val="auto"/>
          <w:spacing w:val="8"/>
          <w:sz w:val="24"/>
          <w:szCs w:val="24"/>
        </w:rPr>
        <w:t>结果时，责任由供应商自行承担。</w:t>
      </w:r>
    </w:p>
    <w:p w14:paraId="20B67C25">
      <w:pPr>
        <w:spacing w:before="1" w:line="374" w:lineRule="auto"/>
        <w:ind w:right="80" w:firstLine="584"/>
        <w:rPr>
          <w:rFonts w:hint="eastAsia" w:ascii="宋体" w:hAnsi="宋体" w:eastAsia="宋体" w:cs="宋体"/>
          <w:color w:val="auto"/>
          <w:sz w:val="24"/>
          <w:szCs w:val="24"/>
        </w:rPr>
      </w:pPr>
      <w:r>
        <w:rPr>
          <w:rFonts w:hint="eastAsia" w:ascii="宋体" w:hAnsi="宋体" w:eastAsia="宋体" w:cs="宋体"/>
          <w:color w:val="auto"/>
          <w:spacing w:val="22"/>
          <w:sz w:val="24"/>
          <w:szCs w:val="24"/>
        </w:rPr>
        <w:t>16</w:t>
      </w:r>
      <w:r>
        <w:rPr>
          <w:rFonts w:hint="eastAsia" w:ascii="宋体" w:hAnsi="宋体" w:eastAsia="宋体" w:cs="宋体"/>
          <w:color w:val="auto"/>
          <w:spacing w:val="12"/>
          <w:sz w:val="24"/>
          <w:szCs w:val="24"/>
        </w:rPr>
        <w:t>.</w:t>
      </w:r>
      <w:r>
        <w:rPr>
          <w:rFonts w:hint="eastAsia" w:ascii="宋体" w:hAnsi="宋体" w:eastAsia="宋体" w:cs="宋体"/>
          <w:color w:val="auto"/>
          <w:spacing w:val="11"/>
          <w:sz w:val="24"/>
          <w:szCs w:val="24"/>
        </w:rPr>
        <w:t>5 为了保证响应文件的合法性、安全性和完整性，响应文件必须逐页加盖单</w:t>
      </w:r>
      <w:r>
        <w:rPr>
          <w:rFonts w:hint="eastAsia" w:ascii="宋体" w:hAnsi="宋体" w:eastAsia="宋体" w:cs="宋体"/>
          <w:color w:val="auto"/>
          <w:spacing w:val="5"/>
          <w:sz w:val="24"/>
          <w:szCs w:val="24"/>
        </w:rPr>
        <w:t>位公章。授权代表须将“法人授权书”(原件</w:t>
      </w:r>
      <w:r>
        <w:rPr>
          <w:rFonts w:hint="eastAsia" w:ascii="宋体" w:hAnsi="宋体" w:eastAsia="宋体" w:cs="宋体"/>
          <w:color w:val="auto"/>
          <w:spacing w:val="5"/>
          <w:sz w:val="24"/>
          <w:szCs w:val="24"/>
          <w:lang w:eastAsia="zh-CN"/>
        </w:rPr>
        <w:t>扫描件</w:t>
      </w:r>
      <w:r>
        <w:rPr>
          <w:rFonts w:hint="eastAsia" w:ascii="宋体" w:hAnsi="宋体" w:eastAsia="宋体" w:cs="宋体"/>
          <w:color w:val="auto"/>
          <w:spacing w:val="5"/>
          <w:sz w:val="24"/>
          <w:szCs w:val="24"/>
        </w:rPr>
        <w:t>)附在响应文件中</w:t>
      </w:r>
      <w:r>
        <w:rPr>
          <w:rFonts w:hint="eastAsia" w:ascii="宋体" w:hAnsi="宋体" w:eastAsia="宋体" w:cs="宋体"/>
          <w:color w:val="auto"/>
          <w:sz w:val="24"/>
          <w:szCs w:val="24"/>
        </w:rPr>
        <w:t>。</w:t>
      </w:r>
    </w:p>
    <w:p w14:paraId="6F4604AB">
      <w:pPr>
        <w:spacing w:before="2" w:line="374" w:lineRule="auto"/>
        <w:ind w:left="1" w:right="80" w:firstLine="583"/>
        <w:rPr>
          <w:rFonts w:hint="eastAsia" w:ascii="宋体" w:hAnsi="宋体" w:eastAsia="宋体" w:cs="宋体"/>
          <w:color w:val="auto"/>
          <w:sz w:val="24"/>
          <w:szCs w:val="24"/>
        </w:rPr>
      </w:pPr>
      <w:r>
        <w:rPr>
          <w:rFonts w:hint="eastAsia" w:ascii="宋体" w:hAnsi="宋体" w:eastAsia="宋体" w:cs="宋体"/>
          <w:color w:val="auto"/>
          <w:spacing w:val="22"/>
          <w:sz w:val="24"/>
          <w:szCs w:val="24"/>
        </w:rPr>
        <w:t>16</w:t>
      </w:r>
      <w:r>
        <w:rPr>
          <w:rFonts w:hint="eastAsia" w:ascii="宋体" w:hAnsi="宋体" w:eastAsia="宋体" w:cs="宋体"/>
          <w:color w:val="auto"/>
          <w:spacing w:val="12"/>
          <w:sz w:val="24"/>
          <w:szCs w:val="24"/>
        </w:rPr>
        <w:t>.</w:t>
      </w:r>
      <w:r>
        <w:rPr>
          <w:rFonts w:hint="eastAsia" w:ascii="宋体" w:hAnsi="宋体" w:eastAsia="宋体" w:cs="宋体"/>
          <w:color w:val="auto"/>
          <w:spacing w:val="11"/>
          <w:sz w:val="24"/>
          <w:szCs w:val="24"/>
        </w:rPr>
        <w:t>6 除供应商对错处做必要修改外，响应文件不得行间插字、涂改或增删。如有</w:t>
      </w:r>
      <w:r>
        <w:rPr>
          <w:rFonts w:hint="eastAsia" w:ascii="宋体" w:hAnsi="宋体" w:eastAsia="宋体" w:cs="宋体"/>
          <w:color w:val="auto"/>
          <w:spacing w:val="9"/>
          <w:sz w:val="24"/>
          <w:szCs w:val="24"/>
        </w:rPr>
        <w:t>修改错漏处，必须由响应文件签署人签字或盖章。</w:t>
      </w:r>
    </w:p>
    <w:p w14:paraId="54E0383A">
      <w:pPr>
        <w:spacing w:line="227" w:lineRule="auto"/>
        <w:ind w:left="585"/>
        <w:rPr>
          <w:rFonts w:hint="eastAsia" w:ascii="宋体" w:hAnsi="宋体" w:eastAsia="宋体" w:cs="宋体"/>
          <w:color w:val="auto"/>
          <w:sz w:val="24"/>
          <w:szCs w:val="24"/>
        </w:rPr>
      </w:pPr>
      <w:r>
        <w:rPr>
          <w:rFonts w:hint="eastAsia" w:ascii="宋体" w:hAnsi="宋体" w:eastAsia="宋体" w:cs="宋体"/>
          <w:color w:val="auto"/>
          <w:spacing w:val="10"/>
          <w:sz w:val="24"/>
          <w:szCs w:val="24"/>
        </w:rPr>
        <w:t>1</w:t>
      </w:r>
      <w:r>
        <w:rPr>
          <w:rFonts w:hint="eastAsia" w:ascii="宋体" w:hAnsi="宋体" w:eastAsia="宋体" w:cs="宋体"/>
          <w:color w:val="auto"/>
          <w:spacing w:val="7"/>
          <w:sz w:val="24"/>
          <w:szCs w:val="24"/>
        </w:rPr>
        <w:t>6.7  响应文件的份数：详见《投标人须知前附表》。</w:t>
      </w:r>
    </w:p>
    <w:p w14:paraId="6D901332">
      <w:pPr>
        <w:spacing w:before="182" w:line="227" w:lineRule="auto"/>
        <w:ind w:left="585"/>
        <w:rPr>
          <w:rFonts w:hint="eastAsia" w:ascii="宋体" w:hAnsi="宋体" w:eastAsia="宋体" w:cs="宋体"/>
          <w:color w:val="auto"/>
          <w:sz w:val="24"/>
          <w:szCs w:val="24"/>
        </w:rPr>
      </w:pPr>
      <w:r>
        <w:rPr>
          <w:rFonts w:hint="eastAsia" w:ascii="宋体" w:hAnsi="宋体" w:eastAsia="宋体" w:cs="宋体"/>
          <w:color w:val="auto"/>
          <w:spacing w:val="12"/>
          <w:sz w:val="24"/>
          <w:szCs w:val="24"/>
        </w:rPr>
        <w:t>1</w:t>
      </w:r>
      <w:r>
        <w:rPr>
          <w:rFonts w:hint="eastAsia" w:ascii="宋体" w:hAnsi="宋体" w:eastAsia="宋体" w:cs="宋体"/>
          <w:color w:val="auto"/>
          <w:spacing w:val="8"/>
          <w:sz w:val="24"/>
          <w:szCs w:val="24"/>
        </w:rPr>
        <w:t>6.8  投标人可根据投标</w:t>
      </w:r>
      <w:r>
        <w:rPr>
          <w:rFonts w:hint="eastAsia" w:ascii="宋体" w:hAnsi="宋体" w:eastAsia="宋体" w:cs="宋体"/>
          <w:color w:val="auto"/>
          <w:spacing w:val="8"/>
          <w:sz w:val="24"/>
          <w:szCs w:val="24"/>
          <w:lang w:eastAsia="zh-CN"/>
        </w:rPr>
        <w:t>货物</w:t>
      </w:r>
      <w:r>
        <w:rPr>
          <w:rFonts w:hint="eastAsia" w:ascii="宋体" w:hAnsi="宋体" w:eastAsia="宋体" w:cs="宋体"/>
          <w:color w:val="auto"/>
          <w:spacing w:val="8"/>
          <w:sz w:val="24"/>
          <w:szCs w:val="24"/>
        </w:rPr>
        <w:t>的具体需要自行编制其它文件纳入投标书中。</w:t>
      </w:r>
    </w:p>
    <w:p w14:paraId="2BC863F6">
      <w:pPr>
        <w:spacing w:before="185" w:line="375" w:lineRule="auto"/>
        <w:ind w:right="80" w:firstLine="584"/>
        <w:rPr>
          <w:rFonts w:hint="eastAsia" w:ascii="宋体" w:hAnsi="宋体" w:eastAsia="宋体" w:cs="宋体"/>
          <w:color w:val="auto"/>
          <w:sz w:val="24"/>
          <w:szCs w:val="24"/>
        </w:rPr>
      </w:pPr>
      <w:r>
        <w:rPr>
          <w:rFonts w:hint="eastAsia" w:ascii="宋体" w:hAnsi="宋体" w:eastAsia="宋体" w:cs="宋体"/>
          <w:color w:val="auto"/>
          <w:spacing w:val="11"/>
          <w:sz w:val="24"/>
          <w:szCs w:val="24"/>
        </w:rPr>
        <w:t>1</w:t>
      </w:r>
      <w:r>
        <w:rPr>
          <w:rFonts w:hint="eastAsia" w:ascii="宋体" w:hAnsi="宋体" w:eastAsia="宋体" w:cs="宋体"/>
          <w:color w:val="auto"/>
          <w:spacing w:val="8"/>
          <w:sz w:val="24"/>
          <w:szCs w:val="24"/>
        </w:rPr>
        <w:t>6.9  纸质版响应文件的装订必须采用死页胶粘本，不允许活页形式装订 (非胶</w:t>
      </w:r>
      <w:r>
        <w:rPr>
          <w:rFonts w:hint="eastAsia" w:ascii="宋体" w:hAnsi="宋体" w:eastAsia="宋体" w:cs="宋体"/>
          <w:color w:val="auto"/>
          <w:sz w:val="24"/>
          <w:szCs w:val="24"/>
        </w:rPr>
        <w:t xml:space="preserve"> </w:t>
      </w:r>
      <w:r>
        <w:rPr>
          <w:rFonts w:hint="eastAsia" w:ascii="宋体" w:hAnsi="宋体" w:eastAsia="宋体" w:cs="宋体"/>
          <w:color w:val="auto"/>
          <w:spacing w:val="16"/>
          <w:sz w:val="24"/>
          <w:szCs w:val="24"/>
        </w:rPr>
        <w:t>粘</w:t>
      </w:r>
      <w:r>
        <w:rPr>
          <w:rFonts w:hint="eastAsia" w:ascii="宋体" w:hAnsi="宋体" w:eastAsia="宋体" w:cs="宋体"/>
          <w:color w:val="auto"/>
          <w:spacing w:val="12"/>
          <w:sz w:val="24"/>
          <w:szCs w:val="24"/>
        </w:rPr>
        <w:t>方</w:t>
      </w:r>
      <w:r>
        <w:rPr>
          <w:rFonts w:hint="eastAsia" w:ascii="宋体" w:hAnsi="宋体" w:eastAsia="宋体" w:cs="宋体"/>
          <w:color w:val="auto"/>
          <w:spacing w:val="8"/>
          <w:sz w:val="24"/>
          <w:szCs w:val="24"/>
        </w:rPr>
        <w:t>式装订的投标书一律视同活页装订) 。</w:t>
      </w:r>
    </w:p>
    <w:p w14:paraId="6405AB5D">
      <w:pPr>
        <w:spacing w:before="1" w:line="226" w:lineRule="auto"/>
        <w:ind w:left="585"/>
        <w:rPr>
          <w:rFonts w:hint="eastAsia" w:ascii="宋体" w:hAnsi="宋体" w:eastAsia="宋体" w:cs="宋体"/>
          <w:color w:val="auto"/>
          <w:sz w:val="24"/>
          <w:szCs w:val="24"/>
        </w:rPr>
      </w:pPr>
      <w:r>
        <w:rPr>
          <w:rFonts w:hint="eastAsia" w:ascii="宋体" w:hAnsi="宋体" w:eastAsia="宋体" w:cs="宋体"/>
          <w:color w:val="auto"/>
          <w:spacing w:val="12"/>
          <w:sz w:val="24"/>
          <w:szCs w:val="24"/>
        </w:rPr>
        <w:t>1</w:t>
      </w:r>
      <w:r>
        <w:rPr>
          <w:rFonts w:hint="eastAsia" w:ascii="宋体" w:hAnsi="宋体" w:eastAsia="宋体" w:cs="宋体"/>
          <w:color w:val="auto"/>
          <w:spacing w:val="7"/>
          <w:sz w:val="24"/>
          <w:szCs w:val="24"/>
        </w:rPr>
        <w:t>7</w:t>
      </w:r>
      <w:r>
        <w:rPr>
          <w:rFonts w:hint="eastAsia" w:ascii="宋体" w:hAnsi="宋体" w:eastAsia="宋体" w:cs="宋体"/>
          <w:color w:val="auto"/>
          <w:spacing w:val="6"/>
          <w:sz w:val="24"/>
          <w:szCs w:val="24"/>
        </w:rPr>
        <w:t>.  投标保证金 (本项目不做要求)</w:t>
      </w:r>
    </w:p>
    <w:p w14:paraId="54F0FFED">
      <w:pPr>
        <w:spacing w:before="186" w:line="227" w:lineRule="auto"/>
        <w:ind w:left="585"/>
        <w:rPr>
          <w:rFonts w:hint="eastAsia" w:ascii="宋体" w:hAnsi="宋体" w:eastAsia="宋体" w:cs="宋体"/>
          <w:color w:val="auto"/>
          <w:sz w:val="24"/>
          <w:szCs w:val="24"/>
        </w:rPr>
      </w:pPr>
      <w:r>
        <w:rPr>
          <w:rFonts w:hint="eastAsia" w:ascii="宋体" w:hAnsi="宋体" w:eastAsia="宋体" w:cs="宋体"/>
          <w:color w:val="auto"/>
          <w:spacing w:val="14"/>
          <w:sz w:val="24"/>
          <w:szCs w:val="24"/>
        </w:rPr>
        <w:t>1</w:t>
      </w:r>
      <w:r>
        <w:rPr>
          <w:rFonts w:hint="eastAsia" w:ascii="宋体" w:hAnsi="宋体" w:eastAsia="宋体" w:cs="宋体"/>
          <w:color w:val="auto"/>
          <w:spacing w:val="13"/>
          <w:sz w:val="24"/>
          <w:szCs w:val="24"/>
        </w:rPr>
        <w:t>7</w:t>
      </w:r>
      <w:r>
        <w:rPr>
          <w:rFonts w:hint="eastAsia" w:ascii="宋体" w:hAnsi="宋体" w:eastAsia="宋体" w:cs="宋体"/>
          <w:color w:val="auto"/>
          <w:spacing w:val="7"/>
          <w:sz w:val="24"/>
          <w:szCs w:val="24"/>
        </w:rPr>
        <w:t>.1  投标保证金金额：详见投标人须知前附表规定。</w:t>
      </w:r>
    </w:p>
    <w:p w14:paraId="54F2E13D">
      <w:pPr>
        <w:spacing w:before="181" w:line="375" w:lineRule="auto"/>
        <w:ind w:left="14" w:right="80" w:firstLine="570"/>
        <w:rPr>
          <w:rFonts w:hint="eastAsia" w:ascii="宋体" w:hAnsi="宋体" w:eastAsia="宋体" w:cs="宋体"/>
          <w:color w:val="auto"/>
          <w:sz w:val="24"/>
          <w:szCs w:val="24"/>
        </w:rPr>
      </w:pPr>
      <w:r>
        <w:rPr>
          <w:rFonts w:hint="eastAsia" w:ascii="宋体" w:hAnsi="宋体" w:eastAsia="宋体" w:cs="宋体"/>
          <w:color w:val="auto"/>
          <w:spacing w:val="28"/>
          <w:sz w:val="24"/>
          <w:szCs w:val="24"/>
        </w:rPr>
        <w:t>1</w:t>
      </w:r>
      <w:r>
        <w:rPr>
          <w:rFonts w:hint="eastAsia" w:ascii="宋体" w:hAnsi="宋体" w:eastAsia="宋体" w:cs="宋体"/>
          <w:color w:val="auto"/>
          <w:spacing w:val="27"/>
          <w:sz w:val="24"/>
          <w:szCs w:val="24"/>
        </w:rPr>
        <w:t>7</w:t>
      </w:r>
      <w:r>
        <w:rPr>
          <w:rFonts w:hint="eastAsia" w:ascii="宋体" w:hAnsi="宋体" w:eastAsia="宋体" w:cs="宋体"/>
          <w:color w:val="auto"/>
          <w:spacing w:val="14"/>
          <w:sz w:val="24"/>
          <w:szCs w:val="24"/>
        </w:rPr>
        <w:t>.2  投标保证金用于保护本次招标免受投标人的违规、违约行为而引起的风</w:t>
      </w:r>
      <w:r>
        <w:rPr>
          <w:rFonts w:hint="eastAsia" w:ascii="宋体" w:hAnsi="宋体" w:eastAsia="宋体" w:cs="宋体"/>
          <w:color w:val="auto"/>
          <w:spacing w:val="-7"/>
          <w:sz w:val="24"/>
          <w:szCs w:val="24"/>
        </w:rPr>
        <w:t>险</w:t>
      </w:r>
      <w:r>
        <w:rPr>
          <w:rFonts w:hint="eastAsia" w:ascii="宋体" w:hAnsi="宋体" w:eastAsia="宋体" w:cs="宋体"/>
          <w:color w:val="auto"/>
          <w:spacing w:val="-6"/>
          <w:sz w:val="24"/>
          <w:szCs w:val="24"/>
        </w:rPr>
        <w:t>。</w:t>
      </w:r>
    </w:p>
    <w:p w14:paraId="4130C89E">
      <w:pPr>
        <w:spacing w:line="375" w:lineRule="auto"/>
        <w:ind w:firstLine="585"/>
        <w:rPr>
          <w:rFonts w:hint="eastAsia" w:ascii="宋体" w:hAnsi="宋体" w:eastAsia="宋体" w:cs="宋体"/>
          <w:color w:val="auto"/>
          <w:sz w:val="24"/>
          <w:szCs w:val="24"/>
        </w:rPr>
      </w:pPr>
      <w:r>
        <w:rPr>
          <w:rFonts w:hint="eastAsia" w:ascii="宋体" w:hAnsi="宋体" w:eastAsia="宋体" w:cs="宋体"/>
          <w:color w:val="auto"/>
          <w:spacing w:val="8"/>
          <w:sz w:val="24"/>
          <w:szCs w:val="24"/>
        </w:rPr>
        <w:t>17</w:t>
      </w:r>
      <w:r>
        <w:rPr>
          <w:rFonts w:hint="eastAsia" w:ascii="宋体" w:hAnsi="宋体" w:eastAsia="宋体" w:cs="宋体"/>
          <w:color w:val="auto"/>
          <w:spacing w:val="5"/>
          <w:sz w:val="24"/>
          <w:szCs w:val="24"/>
        </w:rPr>
        <w:t>.</w:t>
      </w:r>
      <w:r>
        <w:rPr>
          <w:rFonts w:hint="eastAsia" w:ascii="宋体" w:hAnsi="宋体" w:eastAsia="宋体" w:cs="宋体"/>
          <w:color w:val="auto"/>
          <w:spacing w:val="4"/>
          <w:sz w:val="24"/>
          <w:szCs w:val="24"/>
        </w:rPr>
        <w:t>3  投标保证金应用人民币，由投标人按第二章《投标人须知》中明确的银行、</w:t>
      </w:r>
      <w:r>
        <w:rPr>
          <w:rFonts w:hint="eastAsia" w:ascii="宋体" w:hAnsi="宋体" w:eastAsia="宋体" w:cs="宋体"/>
          <w:color w:val="auto"/>
          <w:spacing w:val="12"/>
          <w:sz w:val="24"/>
          <w:szCs w:val="24"/>
        </w:rPr>
        <w:t>帐号等信息，于开标前缴纳。对未按要求提交投标保证金的投标书，采购代理机构</w:t>
      </w:r>
      <w:r>
        <w:rPr>
          <w:rFonts w:hint="eastAsia" w:ascii="宋体" w:hAnsi="宋体" w:eastAsia="宋体" w:cs="宋体"/>
          <w:color w:val="auto"/>
          <w:spacing w:val="8"/>
          <w:sz w:val="24"/>
          <w:szCs w:val="24"/>
        </w:rPr>
        <w:t>将</w:t>
      </w:r>
      <w:r>
        <w:rPr>
          <w:rFonts w:hint="eastAsia" w:ascii="宋体" w:hAnsi="宋体" w:eastAsia="宋体" w:cs="宋体"/>
          <w:color w:val="auto"/>
          <w:sz w:val="24"/>
          <w:szCs w:val="24"/>
        </w:rPr>
        <w:t xml:space="preserve"> </w:t>
      </w:r>
      <w:r>
        <w:rPr>
          <w:rFonts w:hint="eastAsia" w:ascii="宋体" w:hAnsi="宋体" w:eastAsia="宋体" w:cs="宋体"/>
          <w:color w:val="auto"/>
          <w:spacing w:val="15"/>
          <w:sz w:val="24"/>
          <w:szCs w:val="24"/>
        </w:rPr>
        <w:t>视</w:t>
      </w:r>
      <w:r>
        <w:rPr>
          <w:rFonts w:hint="eastAsia" w:ascii="宋体" w:hAnsi="宋体" w:eastAsia="宋体" w:cs="宋体"/>
          <w:color w:val="auto"/>
          <w:spacing w:val="8"/>
          <w:sz w:val="24"/>
          <w:szCs w:val="24"/>
        </w:rPr>
        <w:t>为不响应投标而予以拒绝。</w:t>
      </w:r>
    </w:p>
    <w:p w14:paraId="4D7BF166">
      <w:pPr>
        <w:spacing w:before="2" w:line="374" w:lineRule="auto"/>
        <w:ind w:left="1" w:right="80" w:firstLine="583"/>
        <w:rPr>
          <w:rFonts w:hint="eastAsia" w:ascii="宋体" w:hAnsi="宋体" w:eastAsia="宋体" w:cs="宋体"/>
          <w:color w:val="auto"/>
          <w:sz w:val="24"/>
          <w:szCs w:val="24"/>
        </w:rPr>
      </w:pPr>
      <w:r>
        <w:rPr>
          <w:rFonts w:hint="eastAsia" w:ascii="宋体" w:hAnsi="宋体" w:eastAsia="宋体" w:cs="宋体"/>
          <w:color w:val="auto"/>
          <w:spacing w:val="22"/>
          <w:sz w:val="24"/>
          <w:szCs w:val="24"/>
        </w:rPr>
        <w:t>17</w:t>
      </w:r>
      <w:r>
        <w:rPr>
          <w:rFonts w:hint="eastAsia" w:ascii="宋体" w:hAnsi="宋体" w:eastAsia="宋体" w:cs="宋体"/>
          <w:color w:val="auto"/>
          <w:spacing w:val="12"/>
          <w:sz w:val="24"/>
          <w:szCs w:val="24"/>
        </w:rPr>
        <w:t>.</w:t>
      </w:r>
      <w:r>
        <w:rPr>
          <w:rFonts w:hint="eastAsia" w:ascii="宋体" w:hAnsi="宋体" w:eastAsia="宋体" w:cs="宋体"/>
          <w:color w:val="auto"/>
          <w:spacing w:val="11"/>
          <w:sz w:val="24"/>
          <w:szCs w:val="24"/>
        </w:rPr>
        <w:t>4 投标保证金应以前附表要求的方式提交。投标保证金必须从各单位基本账</w:t>
      </w:r>
      <w:r>
        <w:rPr>
          <w:rFonts w:hint="eastAsia" w:ascii="宋体" w:hAnsi="宋体" w:eastAsia="宋体" w:cs="宋体"/>
          <w:color w:val="auto"/>
          <w:spacing w:val="5"/>
          <w:sz w:val="24"/>
          <w:szCs w:val="24"/>
        </w:rPr>
        <w:t>户汇出</w:t>
      </w:r>
      <w:r>
        <w:rPr>
          <w:rFonts w:hint="eastAsia" w:ascii="宋体" w:hAnsi="宋体" w:eastAsia="宋体" w:cs="宋体"/>
          <w:color w:val="auto"/>
          <w:spacing w:val="4"/>
          <w:sz w:val="24"/>
          <w:szCs w:val="24"/>
        </w:rPr>
        <w:t>。</w:t>
      </w:r>
    </w:p>
    <w:p w14:paraId="3680F22A">
      <w:pPr>
        <w:spacing w:before="2" w:line="374" w:lineRule="auto"/>
        <w:ind w:right="80" w:firstLine="585"/>
        <w:rPr>
          <w:rFonts w:hint="eastAsia" w:ascii="宋体" w:hAnsi="宋体" w:eastAsia="宋体" w:cs="宋体"/>
          <w:color w:val="auto"/>
          <w:sz w:val="24"/>
          <w:szCs w:val="24"/>
        </w:rPr>
      </w:pPr>
      <w:r>
        <w:rPr>
          <w:rFonts w:hint="eastAsia" w:ascii="宋体" w:hAnsi="宋体" w:eastAsia="宋体" w:cs="宋体"/>
          <w:color w:val="auto"/>
          <w:spacing w:val="22"/>
          <w:sz w:val="24"/>
          <w:szCs w:val="24"/>
        </w:rPr>
        <w:t>1</w:t>
      </w:r>
      <w:r>
        <w:rPr>
          <w:rFonts w:hint="eastAsia" w:ascii="宋体" w:hAnsi="宋体" w:eastAsia="宋体" w:cs="宋体"/>
          <w:color w:val="auto"/>
          <w:spacing w:val="12"/>
          <w:sz w:val="24"/>
          <w:szCs w:val="24"/>
        </w:rPr>
        <w:t>7</w:t>
      </w:r>
      <w:r>
        <w:rPr>
          <w:rFonts w:hint="eastAsia" w:ascii="宋体" w:hAnsi="宋体" w:eastAsia="宋体" w:cs="宋体"/>
          <w:color w:val="auto"/>
          <w:spacing w:val="11"/>
          <w:sz w:val="24"/>
          <w:szCs w:val="24"/>
        </w:rPr>
        <w:t>.5 中标人的投标保证金自采购合同签定之日起5个工作日内不计利息予以退</w:t>
      </w:r>
      <w:r>
        <w:rPr>
          <w:rFonts w:hint="eastAsia" w:ascii="宋体" w:hAnsi="宋体" w:eastAsia="宋体" w:cs="宋体"/>
          <w:color w:val="auto"/>
          <w:spacing w:val="1"/>
          <w:sz w:val="24"/>
          <w:szCs w:val="24"/>
        </w:rPr>
        <w:t>还</w:t>
      </w:r>
      <w:r>
        <w:rPr>
          <w:rFonts w:hint="eastAsia" w:ascii="宋体" w:hAnsi="宋体" w:eastAsia="宋体" w:cs="宋体"/>
          <w:color w:val="auto"/>
          <w:sz w:val="24"/>
          <w:szCs w:val="24"/>
        </w:rPr>
        <w:t>。</w:t>
      </w:r>
    </w:p>
    <w:p w14:paraId="3C507EF1">
      <w:pPr>
        <w:spacing w:before="1" w:line="374" w:lineRule="auto"/>
        <w:ind w:left="8" w:right="82" w:firstLine="576"/>
        <w:rPr>
          <w:rFonts w:hint="eastAsia" w:ascii="宋体" w:hAnsi="宋体" w:eastAsia="宋体" w:cs="宋体"/>
          <w:color w:val="auto"/>
          <w:sz w:val="24"/>
          <w:szCs w:val="24"/>
        </w:rPr>
      </w:pPr>
      <w:r>
        <w:rPr>
          <w:rFonts w:hint="eastAsia" w:ascii="宋体" w:hAnsi="宋体" w:eastAsia="宋体" w:cs="宋体"/>
          <w:color w:val="auto"/>
          <w:spacing w:val="9"/>
          <w:sz w:val="24"/>
          <w:szCs w:val="24"/>
        </w:rPr>
        <w:t>1</w:t>
      </w:r>
      <w:r>
        <w:rPr>
          <w:rFonts w:hint="eastAsia" w:ascii="宋体" w:hAnsi="宋体" w:eastAsia="宋体" w:cs="宋体"/>
          <w:color w:val="auto"/>
          <w:spacing w:val="8"/>
          <w:sz w:val="24"/>
          <w:szCs w:val="24"/>
        </w:rPr>
        <w:t>7.6 未中标人的投标保证金，自中标通知书发出之日起5个工作日内不计利息</w:t>
      </w:r>
      <w:r>
        <w:rPr>
          <w:rFonts w:hint="eastAsia" w:ascii="宋体" w:hAnsi="宋体" w:eastAsia="宋体" w:cs="宋体"/>
          <w:color w:val="auto"/>
          <w:spacing w:val="7"/>
          <w:sz w:val="24"/>
          <w:szCs w:val="24"/>
        </w:rPr>
        <w:t>予</w:t>
      </w:r>
      <w:r>
        <w:rPr>
          <w:rFonts w:hint="eastAsia" w:ascii="宋体" w:hAnsi="宋体" w:eastAsia="宋体" w:cs="宋体"/>
          <w:color w:val="auto"/>
          <w:spacing w:val="4"/>
          <w:sz w:val="24"/>
          <w:szCs w:val="24"/>
        </w:rPr>
        <w:t>以退还。</w:t>
      </w:r>
    </w:p>
    <w:p w14:paraId="28220559">
      <w:pPr>
        <w:spacing w:before="1" w:line="227" w:lineRule="auto"/>
        <w:ind w:left="585"/>
        <w:rPr>
          <w:rFonts w:hint="eastAsia" w:ascii="宋体" w:hAnsi="宋体" w:eastAsia="宋体" w:cs="宋体"/>
          <w:color w:val="auto"/>
          <w:sz w:val="24"/>
          <w:szCs w:val="24"/>
        </w:rPr>
      </w:pPr>
      <w:r>
        <w:rPr>
          <w:rFonts w:hint="eastAsia" w:ascii="宋体" w:hAnsi="宋体" w:eastAsia="宋体" w:cs="宋体"/>
          <w:color w:val="auto"/>
          <w:spacing w:val="14"/>
          <w:sz w:val="24"/>
          <w:szCs w:val="24"/>
        </w:rPr>
        <w:t>1</w:t>
      </w:r>
      <w:r>
        <w:rPr>
          <w:rFonts w:hint="eastAsia" w:ascii="宋体" w:hAnsi="宋体" w:eastAsia="宋体" w:cs="宋体"/>
          <w:color w:val="auto"/>
          <w:spacing w:val="13"/>
          <w:sz w:val="24"/>
          <w:szCs w:val="24"/>
        </w:rPr>
        <w:t>7</w:t>
      </w:r>
      <w:r>
        <w:rPr>
          <w:rFonts w:hint="eastAsia" w:ascii="宋体" w:hAnsi="宋体" w:eastAsia="宋体" w:cs="宋体"/>
          <w:color w:val="auto"/>
          <w:spacing w:val="7"/>
          <w:sz w:val="24"/>
          <w:szCs w:val="24"/>
        </w:rPr>
        <w:t>.7 发生以下情况中标人的投标保证金可能被没收：</w:t>
      </w:r>
    </w:p>
    <w:p w14:paraId="297AE9CB">
      <w:pPr>
        <w:spacing w:before="183" w:line="227" w:lineRule="auto"/>
        <w:ind w:left="585"/>
        <w:rPr>
          <w:rFonts w:hint="eastAsia" w:ascii="宋体" w:hAnsi="宋体" w:eastAsia="宋体" w:cs="宋体"/>
          <w:color w:val="auto"/>
          <w:sz w:val="24"/>
          <w:szCs w:val="24"/>
        </w:rPr>
      </w:pPr>
      <w:r>
        <w:rPr>
          <w:rFonts w:hint="eastAsia" w:ascii="宋体" w:hAnsi="宋体" w:eastAsia="宋体" w:cs="宋体"/>
          <w:color w:val="auto"/>
          <w:spacing w:val="10"/>
          <w:sz w:val="24"/>
          <w:szCs w:val="24"/>
        </w:rPr>
        <w:t>17</w:t>
      </w:r>
      <w:r>
        <w:rPr>
          <w:rFonts w:hint="eastAsia" w:ascii="宋体" w:hAnsi="宋体" w:eastAsia="宋体" w:cs="宋体"/>
          <w:color w:val="auto"/>
          <w:spacing w:val="7"/>
          <w:sz w:val="24"/>
          <w:szCs w:val="24"/>
        </w:rPr>
        <w:t>.</w:t>
      </w:r>
      <w:r>
        <w:rPr>
          <w:rFonts w:hint="eastAsia" w:ascii="宋体" w:hAnsi="宋体" w:eastAsia="宋体" w:cs="宋体"/>
          <w:color w:val="auto"/>
          <w:spacing w:val="5"/>
          <w:sz w:val="24"/>
          <w:szCs w:val="24"/>
        </w:rPr>
        <w:t>7.1 未按28条规定签定合同；</w:t>
      </w:r>
    </w:p>
    <w:p w14:paraId="2468EC28">
      <w:pPr>
        <w:spacing w:before="183" w:line="227" w:lineRule="auto"/>
        <w:ind w:left="585"/>
        <w:rPr>
          <w:rFonts w:hint="eastAsia" w:ascii="宋体" w:hAnsi="宋体" w:eastAsia="宋体" w:cs="宋体"/>
          <w:color w:val="auto"/>
          <w:spacing w:val="5"/>
          <w:sz w:val="24"/>
          <w:szCs w:val="24"/>
        </w:rPr>
      </w:pPr>
      <w:r>
        <w:rPr>
          <w:rFonts w:hint="eastAsia" w:ascii="宋体" w:hAnsi="宋体" w:eastAsia="宋体" w:cs="宋体"/>
          <w:color w:val="auto"/>
          <w:spacing w:val="7"/>
          <w:sz w:val="24"/>
          <w:szCs w:val="24"/>
        </w:rPr>
        <w:t>17.7.2 未按第31条有关</w:t>
      </w:r>
      <w:r>
        <w:rPr>
          <w:rFonts w:hint="eastAsia" w:ascii="宋体" w:hAnsi="宋体" w:eastAsia="宋体" w:cs="宋体"/>
          <w:color w:val="auto"/>
          <w:spacing w:val="5"/>
          <w:sz w:val="24"/>
          <w:szCs w:val="24"/>
        </w:rPr>
        <w:t>缴纳中标服务费的规定；</w:t>
      </w:r>
    </w:p>
    <w:p w14:paraId="431377B9">
      <w:pPr>
        <w:spacing w:before="183" w:line="227" w:lineRule="auto"/>
        <w:ind w:left="585"/>
        <w:rPr>
          <w:rFonts w:hint="eastAsia" w:ascii="宋体" w:hAnsi="宋体" w:eastAsia="宋体" w:cs="宋体"/>
          <w:color w:val="auto"/>
          <w:spacing w:val="5"/>
          <w:sz w:val="24"/>
          <w:szCs w:val="24"/>
        </w:rPr>
      </w:pPr>
      <w:r>
        <w:rPr>
          <w:rFonts w:hint="eastAsia" w:ascii="宋体" w:hAnsi="宋体" w:eastAsia="宋体" w:cs="宋体"/>
          <w:color w:val="auto"/>
          <w:spacing w:val="5"/>
          <w:sz w:val="24"/>
          <w:szCs w:val="24"/>
        </w:rPr>
        <w:t>17.7.3 未按</w:t>
      </w:r>
      <w:r>
        <w:rPr>
          <w:rFonts w:hint="eastAsia" w:ascii="宋体" w:hAnsi="宋体" w:eastAsia="宋体" w:cs="宋体"/>
          <w:color w:val="auto"/>
          <w:spacing w:val="5"/>
          <w:sz w:val="24"/>
          <w:szCs w:val="24"/>
          <w:lang w:eastAsia="zh-CN"/>
        </w:rPr>
        <w:t>询价</w:t>
      </w:r>
      <w:r>
        <w:rPr>
          <w:rFonts w:hint="eastAsia" w:ascii="宋体" w:hAnsi="宋体" w:eastAsia="宋体" w:cs="宋体"/>
          <w:color w:val="auto"/>
          <w:spacing w:val="5"/>
          <w:sz w:val="24"/>
          <w:szCs w:val="24"/>
        </w:rPr>
        <w:t>文件要求提交合同履约保证金的。</w:t>
      </w:r>
    </w:p>
    <w:p w14:paraId="3FC62904">
      <w:pPr>
        <w:spacing w:line="314" w:lineRule="exact"/>
        <w:ind w:left="572"/>
        <w:jc w:val="center"/>
        <w:rPr>
          <w:rFonts w:hint="eastAsia" w:ascii="宋体" w:hAnsi="宋体" w:eastAsia="宋体" w:cs="宋体"/>
          <w:b/>
          <w:bCs/>
          <w:color w:val="auto"/>
          <w:spacing w:val="8"/>
          <w:position w:val="1"/>
          <w:sz w:val="24"/>
          <w:szCs w:val="24"/>
        </w:rPr>
      </w:pPr>
    </w:p>
    <w:p w14:paraId="3F60B50F">
      <w:pPr>
        <w:spacing w:line="314" w:lineRule="exact"/>
        <w:ind w:left="572"/>
        <w:jc w:val="center"/>
        <w:rPr>
          <w:rFonts w:hint="eastAsia" w:ascii="宋体" w:hAnsi="宋体" w:eastAsia="宋体" w:cs="宋体"/>
          <w:b/>
          <w:bCs/>
          <w:color w:val="auto"/>
          <w:spacing w:val="8"/>
          <w:position w:val="1"/>
          <w:sz w:val="28"/>
          <w:szCs w:val="28"/>
        </w:rPr>
      </w:pPr>
      <w:r>
        <w:rPr>
          <w:rFonts w:hint="eastAsia" w:ascii="宋体" w:hAnsi="宋体" w:eastAsia="宋体" w:cs="宋体"/>
          <w:b/>
          <w:bCs/>
          <w:color w:val="auto"/>
          <w:spacing w:val="8"/>
          <w:position w:val="1"/>
          <w:sz w:val="28"/>
          <w:szCs w:val="28"/>
        </w:rPr>
        <w:t>四、响应文件的递交</w:t>
      </w:r>
    </w:p>
    <w:p w14:paraId="707C2D02">
      <w:pPr>
        <w:spacing w:before="181" w:line="227" w:lineRule="auto"/>
        <w:ind w:left="585"/>
        <w:rPr>
          <w:rFonts w:hint="eastAsia" w:ascii="宋体" w:hAnsi="宋体" w:eastAsia="宋体" w:cs="宋体"/>
          <w:color w:val="auto"/>
          <w:sz w:val="24"/>
          <w:szCs w:val="24"/>
        </w:rPr>
      </w:pPr>
      <w:r>
        <w:rPr>
          <w:rFonts w:hint="eastAsia" w:ascii="宋体" w:hAnsi="宋体" w:eastAsia="宋体" w:cs="宋体"/>
          <w:color w:val="auto"/>
          <w:spacing w:val="9"/>
          <w:sz w:val="24"/>
          <w:szCs w:val="24"/>
        </w:rPr>
        <w:t>1</w:t>
      </w:r>
      <w:r>
        <w:rPr>
          <w:rFonts w:hint="eastAsia" w:ascii="宋体" w:hAnsi="宋体" w:eastAsia="宋体" w:cs="宋体"/>
          <w:color w:val="auto"/>
          <w:spacing w:val="6"/>
          <w:sz w:val="24"/>
          <w:szCs w:val="24"/>
        </w:rPr>
        <w:t>8.  响应文件递交的格式</w:t>
      </w:r>
    </w:p>
    <w:p w14:paraId="38B9CD17">
      <w:pPr>
        <w:spacing w:before="182" w:line="375" w:lineRule="auto"/>
        <w:ind w:right="80" w:firstLine="585"/>
        <w:rPr>
          <w:rFonts w:hint="eastAsia" w:ascii="宋体" w:hAnsi="宋体" w:eastAsia="宋体" w:cs="宋体"/>
          <w:color w:val="auto"/>
          <w:sz w:val="24"/>
          <w:szCs w:val="24"/>
        </w:rPr>
      </w:pPr>
      <w:r>
        <w:rPr>
          <w:rFonts w:hint="eastAsia" w:ascii="宋体" w:hAnsi="宋体" w:eastAsia="宋体" w:cs="宋体"/>
          <w:color w:val="auto"/>
          <w:spacing w:val="16"/>
          <w:sz w:val="24"/>
          <w:szCs w:val="24"/>
        </w:rPr>
        <w:t>18.</w:t>
      </w:r>
      <w:r>
        <w:rPr>
          <w:rFonts w:hint="eastAsia" w:ascii="宋体" w:hAnsi="宋体" w:eastAsia="宋体" w:cs="宋体"/>
          <w:color w:val="auto"/>
          <w:spacing w:val="11"/>
          <w:sz w:val="24"/>
          <w:szCs w:val="24"/>
        </w:rPr>
        <w:t>1</w:t>
      </w:r>
      <w:r>
        <w:rPr>
          <w:rFonts w:hint="eastAsia" w:ascii="宋体" w:hAnsi="宋体" w:eastAsia="宋体" w:cs="宋体"/>
          <w:color w:val="auto"/>
          <w:spacing w:val="8"/>
          <w:sz w:val="24"/>
          <w:szCs w:val="24"/>
        </w:rPr>
        <w:t xml:space="preserve">  投标供应商应当在投标截止时间前，将生成的“</w:t>
      </w:r>
      <w:r>
        <w:rPr>
          <w:rFonts w:hint="eastAsia" w:ascii="宋体" w:hAnsi="宋体" w:eastAsia="宋体" w:cs="宋体"/>
          <w:color w:val="auto"/>
          <w:sz w:val="24"/>
          <w:szCs w:val="24"/>
        </w:rPr>
        <w:t>JMBS</w:t>
      </w:r>
      <w:r>
        <w:rPr>
          <w:rFonts w:hint="eastAsia" w:ascii="宋体" w:hAnsi="宋体" w:eastAsia="宋体" w:cs="宋体"/>
          <w:color w:val="auto"/>
          <w:spacing w:val="8"/>
          <w:sz w:val="24"/>
          <w:szCs w:val="24"/>
        </w:rPr>
        <w:t>格式电子加密响应文</w:t>
      </w:r>
      <w:r>
        <w:rPr>
          <w:rFonts w:hint="eastAsia" w:ascii="宋体" w:hAnsi="宋体" w:eastAsia="宋体" w:cs="宋体"/>
          <w:color w:val="auto"/>
          <w:sz w:val="24"/>
          <w:szCs w:val="24"/>
        </w:rPr>
        <w:t xml:space="preserve"> </w:t>
      </w:r>
      <w:r>
        <w:rPr>
          <w:rFonts w:hint="eastAsia" w:ascii="宋体" w:hAnsi="宋体" w:eastAsia="宋体" w:cs="宋体"/>
          <w:color w:val="auto"/>
          <w:spacing w:val="10"/>
          <w:sz w:val="24"/>
          <w:szCs w:val="24"/>
        </w:rPr>
        <w:t>件”上传</w:t>
      </w:r>
      <w:r>
        <w:rPr>
          <w:rFonts w:hint="eastAsia" w:ascii="宋体" w:hAnsi="宋体" w:eastAsia="宋体" w:cs="宋体"/>
          <w:color w:val="auto"/>
          <w:spacing w:val="5"/>
          <w:sz w:val="24"/>
          <w:szCs w:val="24"/>
        </w:rPr>
        <w:t>递交至“政府采购云平台”，投标截止时间以后上传递交的响应文件将被“政</w:t>
      </w:r>
      <w:r>
        <w:rPr>
          <w:rFonts w:hint="eastAsia" w:ascii="宋体" w:hAnsi="宋体" w:eastAsia="宋体" w:cs="宋体"/>
          <w:color w:val="auto"/>
          <w:sz w:val="24"/>
          <w:szCs w:val="24"/>
        </w:rPr>
        <w:t xml:space="preserve"> </w:t>
      </w:r>
      <w:r>
        <w:rPr>
          <w:rFonts w:hint="eastAsia" w:ascii="宋体" w:hAnsi="宋体" w:eastAsia="宋体" w:cs="宋体"/>
          <w:color w:val="auto"/>
          <w:spacing w:val="9"/>
          <w:sz w:val="24"/>
          <w:szCs w:val="24"/>
        </w:rPr>
        <w:t>府</w:t>
      </w:r>
      <w:r>
        <w:rPr>
          <w:rFonts w:hint="eastAsia" w:ascii="宋体" w:hAnsi="宋体" w:eastAsia="宋体" w:cs="宋体"/>
          <w:color w:val="auto"/>
          <w:spacing w:val="8"/>
          <w:sz w:val="24"/>
          <w:szCs w:val="24"/>
        </w:rPr>
        <w:t>采购云平台”拒收。</w:t>
      </w:r>
    </w:p>
    <w:p w14:paraId="5F13D078">
      <w:pPr>
        <w:spacing w:before="1" w:line="374" w:lineRule="auto"/>
        <w:ind w:left="5" w:right="80" w:firstLine="579"/>
        <w:rPr>
          <w:rFonts w:hint="eastAsia" w:ascii="宋体" w:hAnsi="宋体" w:eastAsia="宋体" w:cs="宋体"/>
          <w:color w:val="auto"/>
          <w:sz w:val="24"/>
          <w:szCs w:val="24"/>
        </w:rPr>
      </w:pPr>
      <w:r>
        <w:rPr>
          <w:rFonts w:hint="eastAsia" w:ascii="宋体" w:hAnsi="宋体" w:eastAsia="宋体" w:cs="宋体"/>
          <w:color w:val="auto"/>
          <w:spacing w:val="16"/>
          <w:sz w:val="24"/>
          <w:szCs w:val="24"/>
        </w:rPr>
        <w:t>1</w:t>
      </w:r>
      <w:r>
        <w:rPr>
          <w:rFonts w:hint="eastAsia" w:ascii="宋体" w:hAnsi="宋体" w:eastAsia="宋体" w:cs="宋体"/>
          <w:color w:val="auto"/>
          <w:spacing w:val="11"/>
          <w:sz w:val="24"/>
          <w:szCs w:val="24"/>
        </w:rPr>
        <w:t>8</w:t>
      </w:r>
      <w:r>
        <w:rPr>
          <w:rFonts w:hint="eastAsia" w:ascii="宋体" w:hAnsi="宋体" w:eastAsia="宋体" w:cs="宋体"/>
          <w:color w:val="auto"/>
          <w:spacing w:val="8"/>
          <w:sz w:val="24"/>
          <w:szCs w:val="24"/>
        </w:rPr>
        <w:t>.2  未按本须知要求投递响应文件，造成无法投标或投标失败等后果的由供应</w:t>
      </w:r>
      <w:r>
        <w:rPr>
          <w:rFonts w:hint="eastAsia" w:ascii="宋体" w:hAnsi="宋体" w:eastAsia="宋体" w:cs="宋体"/>
          <w:color w:val="auto"/>
          <w:sz w:val="24"/>
          <w:szCs w:val="24"/>
        </w:rPr>
        <w:t xml:space="preserve"> </w:t>
      </w:r>
      <w:r>
        <w:rPr>
          <w:rFonts w:hint="eastAsia" w:ascii="宋体" w:hAnsi="宋体" w:eastAsia="宋体" w:cs="宋体"/>
          <w:color w:val="auto"/>
          <w:spacing w:val="6"/>
          <w:sz w:val="24"/>
          <w:szCs w:val="24"/>
        </w:rPr>
        <w:t>商自行承担</w:t>
      </w:r>
      <w:r>
        <w:rPr>
          <w:rFonts w:hint="eastAsia" w:ascii="宋体" w:hAnsi="宋体" w:eastAsia="宋体" w:cs="宋体"/>
          <w:color w:val="auto"/>
          <w:spacing w:val="5"/>
          <w:sz w:val="24"/>
          <w:szCs w:val="24"/>
        </w:rPr>
        <w:t>。</w:t>
      </w:r>
    </w:p>
    <w:p w14:paraId="2EC55A3D">
      <w:pPr>
        <w:spacing w:line="227" w:lineRule="auto"/>
        <w:ind w:left="585"/>
        <w:rPr>
          <w:rFonts w:hint="eastAsia" w:ascii="宋体" w:hAnsi="宋体" w:eastAsia="宋体" w:cs="宋体"/>
          <w:color w:val="auto"/>
          <w:sz w:val="24"/>
          <w:szCs w:val="24"/>
        </w:rPr>
      </w:pPr>
      <w:r>
        <w:rPr>
          <w:rFonts w:hint="eastAsia" w:ascii="宋体" w:hAnsi="宋体" w:eastAsia="宋体" w:cs="宋体"/>
          <w:color w:val="auto"/>
          <w:spacing w:val="12"/>
          <w:sz w:val="24"/>
          <w:szCs w:val="24"/>
        </w:rPr>
        <w:t>1</w:t>
      </w:r>
      <w:r>
        <w:rPr>
          <w:rFonts w:hint="eastAsia" w:ascii="宋体" w:hAnsi="宋体" w:eastAsia="宋体" w:cs="宋体"/>
          <w:color w:val="auto"/>
          <w:spacing w:val="11"/>
          <w:sz w:val="24"/>
          <w:szCs w:val="24"/>
        </w:rPr>
        <w:t>9</w:t>
      </w:r>
      <w:r>
        <w:rPr>
          <w:rFonts w:hint="eastAsia" w:ascii="宋体" w:hAnsi="宋体" w:eastAsia="宋体" w:cs="宋体"/>
          <w:color w:val="auto"/>
          <w:spacing w:val="6"/>
          <w:sz w:val="24"/>
          <w:szCs w:val="24"/>
        </w:rPr>
        <w:t>.  响应文件递交的截止日期</w:t>
      </w:r>
    </w:p>
    <w:p w14:paraId="314C0E77">
      <w:pPr>
        <w:spacing w:before="184" w:line="374" w:lineRule="auto"/>
        <w:ind w:left="1" w:right="80" w:firstLine="583"/>
        <w:rPr>
          <w:rFonts w:hint="eastAsia" w:ascii="宋体" w:hAnsi="宋体" w:eastAsia="宋体" w:cs="宋体"/>
          <w:color w:val="auto"/>
          <w:sz w:val="24"/>
          <w:szCs w:val="24"/>
        </w:rPr>
      </w:pPr>
      <w:r>
        <w:rPr>
          <w:rFonts w:hint="eastAsia" w:ascii="宋体" w:hAnsi="宋体" w:eastAsia="宋体" w:cs="宋体"/>
          <w:color w:val="auto"/>
          <w:spacing w:val="16"/>
          <w:sz w:val="24"/>
          <w:szCs w:val="24"/>
        </w:rPr>
        <w:t>1</w:t>
      </w:r>
      <w:r>
        <w:rPr>
          <w:rFonts w:hint="eastAsia" w:ascii="宋体" w:hAnsi="宋体" w:eastAsia="宋体" w:cs="宋体"/>
          <w:color w:val="auto"/>
          <w:spacing w:val="11"/>
          <w:sz w:val="24"/>
          <w:szCs w:val="24"/>
        </w:rPr>
        <w:t>9</w:t>
      </w:r>
      <w:r>
        <w:rPr>
          <w:rFonts w:hint="eastAsia" w:ascii="宋体" w:hAnsi="宋体" w:eastAsia="宋体" w:cs="宋体"/>
          <w:color w:val="auto"/>
          <w:spacing w:val="8"/>
          <w:sz w:val="24"/>
          <w:szCs w:val="24"/>
        </w:rPr>
        <w:t>.1  投标人必须在《投标人须知前附表》中规定的时间之前将响应文件送达到</w:t>
      </w:r>
      <w:r>
        <w:rPr>
          <w:rFonts w:hint="eastAsia" w:ascii="宋体" w:hAnsi="宋体" w:eastAsia="宋体" w:cs="宋体"/>
          <w:color w:val="auto"/>
          <w:spacing w:val="9"/>
          <w:sz w:val="24"/>
          <w:szCs w:val="24"/>
        </w:rPr>
        <w:t>规</w:t>
      </w:r>
      <w:r>
        <w:rPr>
          <w:rFonts w:hint="eastAsia" w:ascii="宋体" w:hAnsi="宋体" w:eastAsia="宋体" w:cs="宋体"/>
          <w:color w:val="auto"/>
          <w:spacing w:val="6"/>
          <w:sz w:val="24"/>
          <w:szCs w:val="24"/>
        </w:rPr>
        <w:t>定的地点。</w:t>
      </w:r>
    </w:p>
    <w:p w14:paraId="6DB48A70">
      <w:pPr>
        <w:spacing w:line="227" w:lineRule="auto"/>
        <w:ind w:left="585"/>
        <w:rPr>
          <w:rFonts w:hint="eastAsia" w:ascii="宋体" w:hAnsi="宋体" w:eastAsia="宋体" w:cs="宋体"/>
          <w:color w:val="auto"/>
          <w:sz w:val="24"/>
          <w:szCs w:val="24"/>
        </w:rPr>
      </w:pPr>
      <w:r>
        <w:rPr>
          <w:rFonts w:hint="eastAsia" w:ascii="宋体" w:hAnsi="宋体" w:eastAsia="宋体" w:cs="宋体"/>
          <w:color w:val="auto"/>
          <w:spacing w:val="14"/>
          <w:sz w:val="24"/>
          <w:szCs w:val="24"/>
        </w:rPr>
        <w:t>1</w:t>
      </w:r>
      <w:r>
        <w:rPr>
          <w:rFonts w:hint="eastAsia" w:ascii="宋体" w:hAnsi="宋体" w:eastAsia="宋体" w:cs="宋体"/>
          <w:color w:val="auto"/>
          <w:spacing w:val="8"/>
          <w:sz w:val="24"/>
          <w:szCs w:val="24"/>
        </w:rPr>
        <w:t>9.2  超过</w:t>
      </w:r>
      <w:r>
        <w:rPr>
          <w:rFonts w:hint="eastAsia" w:ascii="宋体" w:hAnsi="宋体" w:eastAsia="宋体" w:cs="宋体"/>
          <w:color w:val="auto"/>
          <w:spacing w:val="8"/>
          <w:sz w:val="24"/>
          <w:szCs w:val="24"/>
          <w:lang w:eastAsia="zh-CN"/>
        </w:rPr>
        <w:t>询价</w:t>
      </w:r>
      <w:r>
        <w:rPr>
          <w:rFonts w:hint="eastAsia" w:ascii="宋体" w:hAnsi="宋体" w:eastAsia="宋体" w:cs="宋体"/>
          <w:color w:val="auto"/>
          <w:spacing w:val="8"/>
          <w:sz w:val="24"/>
          <w:szCs w:val="24"/>
        </w:rPr>
        <w:t>文件规定的投标截止时间送达的响应文件将不予接受。</w:t>
      </w:r>
    </w:p>
    <w:p w14:paraId="2E9F1841">
      <w:pPr>
        <w:spacing w:before="185" w:line="227" w:lineRule="auto"/>
        <w:ind w:left="570"/>
        <w:rPr>
          <w:rFonts w:hint="eastAsia" w:ascii="宋体" w:hAnsi="宋体" w:eastAsia="宋体" w:cs="宋体"/>
          <w:color w:val="auto"/>
          <w:sz w:val="24"/>
          <w:szCs w:val="24"/>
        </w:rPr>
      </w:pPr>
      <w:r>
        <w:rPr>
          <w:rFonts w:hint="eastAsia" w:ascii="宋体" w:hAnsi="宋体" w:eastAsia="宋体" w:cs="宋体"/>
          <w:color w:val="auto"/>
          <w:spacing w:val="14"/>
          <w:sz w:val="24"/>
          <w:szCs w:val="24"/>
        </w:rPr>
        <w:t>2</w:t>
      </w:r>
      <w:r>
        <w:rPr>
          <w:rFonts w:hint="eastAsia" w:ascii="宋体" w:hAnsi="宋体" w:eastAsia="宋体" w:cs="宋体"/>
          <w:color w:val="auto"/>
          <w:spacing w:val="7"/>
          <w:sz w:val="24"/>
          <w:szCs w:val="24"/>
        </w:rPr>
        <w:t>0.  响应文件的修改和撤销</w:t>
      </w:r>
    </w:p>
    <w:p w14:paraId="1D8A71CE">
      <w:pPr>
        <w:spacing w:before="184" w:line="375" w:lineRule="auto"/>
        <w:ind w:right="80" w:firstLine="570"/>
        <w:rPr>
          <w:rFonts w:hint="eastAsia" w:ascii="宋体" w:hAnsi="宋体" w:eastAsia="宋体" w:cs="宋体"/>
          <w:color w:val="auto"/>
          <w:sz w:val="24"/>
          <w:szCs w:val="24"/>
        </w:rPr>
      </w:pPr>
      <w:r>
        <w:rPr>
          <w:rFonts w:hint="eastAsia" w:ascii="宋体" w:hAnsi="宋体" w:eastAsia="宋体" w:cs="宋体"/>
          <w:color w:val="auto"/>
          <w:spacing w:val="20"/>
          <w:sz w:val="24"/>
          <w:szCs w:val="24"/>
        </w:rPr>
        <w:t>2</w:t>
      </w:r>
      <w:r>
        <w:rPr>
          <w:rFonts w:hint="eastAsia" w:ascii="宋体" w:hAnsi="宋体" w:eastAsia="宋体" w:cs="宋体"/>
          <w:color w:val="auto"/>
          <w:spacing w:val="15"/>
          <w:sz w:val="24"/>
          <w:szCs w:val="24"/>
        </w:rPr>
        <w:t>0.1  投标人对其响应文件进行的修改或撤销应以书面形式并在</w:t>
      </w:r>
      <w:r>
        <w:rPr>
          <w:rFonts w:hint="eastAsia" w:ascii="宋体" w:hAnsi="宋体" w:eastAsia="宋体" w:cs="宋体"/>
          <w:color w:val="auto"/>
          <w:spacing w:val="15"/>
          <w:sz w:val="24"/>
          <w:szCs w:val="24"/>
          <w:lang w:eastAsia="zh-CN"/>
        </w:rPr>
        <w:t>询价</w:t>
      </w:r>
      <w:r>
        <w:rPr>
          <w:rFonts w:hint="eastAsia" w:ascii="宋体" w:hAnsi="宋体" w:eastAsia="宋体" w:cs="宋体"/>
          <w:color w:val="auto"/>
          <w:spacing w:val="16"/>
          <w:sz w:val="24"/>
          <w:szCs w:val="24"/>
        </w:rPr>
        <w:t>件</w:t>
      </w:r>
      <w:r>
        <w:rPr>
          <w:rFonts w:hint="eastAsia" w:ascii="宋体" w:hAnsi="宋体" w:eastAsia="宋体" w:cs="宋体"/>
          <w:color w:val="auto"/>
          <w:spacing w:val="9"/>
          <w:sz w:val="24"/>
          <w:szCs w:val="24"/>
        </w:rPr>
        <w:t>规定的投标截止时间前送达招标人、采购代理机构手中。</w:t>
      </w:r>
    </w:p>
    <w:p w14:paraId="11156DC0">
      <w:pPr>
        <w:spacing w:before="2" w:line="374" w:lineRule="auto"/>
        <w:ind w:left="1" w:right="80" w:firstLine="568"/>
        <w:rPr>
          <w:rFonts w:hint="eastAsia" w:ascii="宋体" w:hAnsi="宋体" w:eastAsia="宋体" w:cs="宋体"/>
          <w:color w:val="auto"/>
          <w:sz w:val="24"/>
          <w:szCs w:val="24"/>
        </w:rPr>
      </w:pPr>
      <w:r>
        <w:rPr>
          <w:rFonts w:hint="eastAsia" w:ascii="宋体" w:hAnsi="宋体" w:eastAsia="宋体" w:cs="宋体"/>
          <w:color w:val="auto"/>
          <w:spacing w:val="16"/>
          <w:sz w:val="24"/>
          <w:szCs w:val="24"/>
        </w:rPr>
        <w:t>20.</w:t>
      </w:r>
      <w:r>
        <w:rPr>
          <w:rFonts w:hint="eastAsia" w:ascii="宋体" w:hAnsi="宋体" w:eastAsia="宋体" w:cs="宋体"/>
          <w:color w:val="auto"/>
          <w:spacing w:val="10"/>
          <w:sz w:val="24"/>
          <w:szCs w:val="24"/>
        </w:rPr>
        <w:t>2</w:t>
      </w:r>
      <w:r>
        <w:rPr>
          <w:rFonts w:hint="eastAsia" w:ascii="宋体" w:hAnsi="宋体" w:eastAsia="宋体" w:cs="宋体"/>
          <w:color w:val="auto"/>
          <w:spacing w:val="8"/>
          <w:sz w:val="24"/>
          <w:szCs w:val="24"/>
        </w:rPr>
        <w:t xml:space="preserve">  投标人对响应文件的修改或撤销应按</w:t>
      </w:r>
      <w:r>
        <w:rPr>
          <w:rFonts w:hint="eastAsia" w:ascii="宋体" w:hAnsi="宋体" w:eastAsia="宋体" w:cs="宋体"/>
          <w:color w:val="auto"/>
          <w:spacing w:val="8"/>
          <w:sz w:val="24"/>
          <w:szCs w:val="24"/>
          <w:lang w:eastAsia="zh-CN"/>
        </w:rPr>
        <w:t>询价</w:t>
      </w:r>
      <w:r>
        <w:rPr>
          <w:rFonts w:hint="eastAsia" w:ascii="宋体" w:hAnsi="宋体" w:eastAsia="宋体" w:cs="宋体"/>
          <w:color w:val="auto"/>
          <w:spacing w:val="8"/>
          <w:sz w:val="24"/>
          <w:szCs w:val="24"/>
        </w:rPr>
        <w:t>文件规定进行准备、标注</w:t>
      </w:r>
      <w:r>
        <w:rPr>
          <w:rFonts w:hint="eastAsia" w:ascii="宋体" w:hAnsi="宋体" w:eastAsia="宋体" w:cs="宋体"/>
          <w:color w:val="auto"/>
          <w:sz w:val="24"/>
          <w:szCs w:val="24"/>
        </w:rPr>
        <w:t xml:space="preserve"> </w:t>
      </w:r>
      <w:r>
        <w:rPr>
          <w:rFonts w:hint="eastAsia" w:ascii="宋体" w:hAnsi="宋体" w:eastAsia="宋体" w:cs="宋体"/>
          <w:color w:val="auto"/>
          <w:spacing w:val="5"/>
          <w:sz w:val="24"/>
          <w:szCs w:val="24"/>
        </w:rPr>
        <w:t>和递交</w:t>
      </w:r>
      <w:r>
        <w:rPr>
          <w:rFonts w:hint="eastAsia" w:ascii="宋体" w:hAnsi="宋体" w:eastAsia="宋体" w:cs="宋体"/>
          <w:color w:val="auto"/>
          <w:spacing w:val="4"/>
          <w:sz w:val="24"/>
          <w:szCs w:val="24"/>
        </w:rPr>
        <w:t>。</w:t>
      </w:r>
    </w:p>
    <w:p w14:paraId="35DB3A9F">
      <w:pPr>
        <w:spacing w:line="228" w:lineRule="auto"/>
        <w:ind w:left="570"/>
        <w:rPr>
          <w:rFonts w:hint="eastAsia" w:ascii="宋体" w:hAnsi="宋体" w:eastAsia="宋体" w:cs="宋体"/>
          <w:color w:val="auto"/>
          <w:sz w:val="24"/>
          <w:szCs w:val="24"/>
        </w:rPr>
      </w:pPr>
      <w:r>
        <w:rPr>
          <w:rFonts w:hint="eastAsia" w:ascii="宋体" w:hAnsi="宋体" w:eastAsia="宋体" w:cs="宋体"/>
          <w:color w:val="auto"/>
          <w:spacing w:val="11"/>
          <w:sz w:val="24"/>
          <w:szCs w:val="24"/>
        </w:rPr>
        <w:t>2</w:t>
      </w:r>
      <w:r>
        <w:rPr>
          <w:rFonts w:hint="eastAsia" w:ascii="宋体" w:hAnsi="宋体" w:eastAsia="宋体" w:cs="宋体"/>
          <w:color w:val="auto"/>
          <w:spacing w:val="8"/>
          <w:sz w:val="24"/>
          <w:szCs w:val="24"/>
        </w:rPr>
        <w:t>0.3  投标截止时间以后，不允许对响应文件进行修改。</w:t>
      </w:r>
    </w:p>
    <w:p w14:paraId="211C6EEF">
      <w:pPr>
        <w:spacing w:before="182" w:line="227" w:lineRule="auto"/>
        <w:ind w:left="570"/>
        <w:rPr>
          <w:rFonts w:hint="eastAsia" w:ascii="宋体" w:hAnsi="宋体" w:eastAsia="宋体" w:cs="宋体"/>
          <w:color w:val="auto"/>
          <w:sz w:val="24"/>
          <w:szCs w:val="24"/>
        </w:rPr>
      </w:pPr>
      <w:r>
        <w:rPr>
          <w:rFonts w:hint="eastAsia" w:ascii="宋体" w:hAnsi="宋体" w:eastAsia="宋体" w:cs="宋体"/>
          <w:color w:val="auto"/>
          <w:spacing w:val="16"/>
          <w:sz w:val="24"/>
          <w:szCs w:val="24"/>
        </w:rPr>
        <w:t>20</w:t>
      </w:r>
      <w:r>
        <w:rPr>
          <w:rFonts w:hint="eastAsia" w:ascii="宋体" w:hAnsi="宋体" w:eastAsia="宋体" w:cs="宋体"/>
          <w:color w:val="auto"/>
          <w:spacing w:val="11"/>
          <w:sz w:val="24"/>
          <w:szCs w:val="24"/>
        </w:rPr>
        <w:t>.</w:t>
      </w:r>
      <w:r>
        <w:rPr>
          <w:rFonts w:hint="eastAsia" w:ascii="宋体" w:hAnsi="宋体" w:eastAsia="宋体" w:cs="宋体"/>
          <w:color w:val="auto"/>
          <w:spacing w:val="8"/>
          <w:sz w:val="24"/>
          <w:szCs w:val="24"/>
        </w:rPr>
        <w:t>4  投标人不得在投标截止时间起至响应文件有效期满前撤销响应文件。</w:t>
      </w:r>
    </w:p>
    <w:p w14:paraId="50CE7D12">
      <w:pPr>
        <w:spacing w:line="314" w:lineRule="exact"/>
        <w:ind w:left="572"/>
        <w:jc w:val="center"/>
        <w:rPr>
          <w:rFonts w:hint="eastAsia" w:ascii="宋体" w:hAnsi="宋体" w:eastAsia="宋体" w:cs="宋体"/>
          <w:b/>
          <w:bCs/>
          <w:color w:val="auto"/>
          <w:spacing w:val="8"/>
          <w:position w:val="1"/>
          <w:sz w:val="28"/>
          <w:szCs w:val="28"/>
        </w:rPr>
      </w:pPr>
    </w:p>
    <w:p w14:paraId="3FA1E980">
      <w:pPr>
        <w:spacing w:line="314" w:lineRule="exact"/>
        <w:ind w:left="572"/>
        <w:jc w:val="center"/>
        <w:rPr>
          <w:rFonts w:hint="eastAsia" w:ascii="宋体" w:hAnsi="宋体" w:eastAsia="宋体" w:cs="宋体"/>
          <w:b/>
          <w:bCs/>
          <w:color w:val="auto"/>
          <w:spacing w:val="8"/>
          <w:position w:val="1"/>
          <w:sz w:val="28"/>
          <w:szCs w:val="28"/>
        </w:rPr>
      </w:pPr>
      <w:r>
        <w:rPr>
          <w:rFonts w:hint="eastAsia" w:ascii="宋体" w:hAnsi="宋体" w:eastAsia="宋体" w:cs="宋体"/>
          <w:b/>
          <w:bCs/>
          <w:color w:val="auto"/>
          <w:spacing w:val="8"/>
          <w:position w:val="1"/>
          <w:sz w:val="28"/>
          <w:szCs w:val="28"/>
        </w:rPr>
        <w:t>五、开标</w:t>
      </w:r>
    </w:p>
    <w:p w14:paraId="43D19724">
      <w:pPr>
        <w:spacing w:before="170" w:line="228" w:lineRule="auto"/>
        <w:ind w:left="570"/>
        <w:rPr>
          <w:rFonts w:hint="eastAsia" w:ascii="宋体" w:hAnsi="宋体" w:eastAsia="宋体" w:cs="宋体"/>
          <w:color w:val="auto"/>
          <w:sz w:val="24"/>
          <w:szCs w:val="24"/>
        </w:rPr>
      </w:pPr>
      <w:r>
        <w:rPr>
          <w:rFonts w:hint="eastAsia" w:ascii="宋体" w:hAnsi="宋体" w:eastAsia="宋体" w:cs="宋体"/>
          <w:color w:val="auto"/>
          <w:spacing w:val="8"/>
          <w:sz w:val="24"/>
          <w:szCs w:val="24"/>
        </w:rPr>
        <w:t>2</w:t>
      </w:r>
      <w:r>
        <w:rPr>
          <w:rFonts w:hint="eastAsia" w:ascii="宋体" w:hAnsi="宋体" w:eastAsia="宋体" w:cs="宋体"/>
          <w:color w:val="auto"/>
          <w:spacing w:val="4"/>
          <w:sz w:val="24"/>
          <w:szCs w:val="24"/>
        </w:rPr>
        <w:t>1.  开标</w:t>
      </w:r>
    </w:p>
    <w:p w14:paraId="7C077D25">
      <w:pPr>
        <w:spacing w:before="183" w:line="375" w:lineRule="auto"/>
        <w:ind w:left="5" w:right="80" w:firstLine="564"/>
        <w:rPr>
          <w:rFonts w:hint="eastAsia" w:ascii="宋体" w:hAnsi="宋体" w:eastAsia="宋体" w:cs="宋体"/>
          <w:color w:val="auto"/>
          <w:sz w:val="24"/>
          <w:szCs w:val="24"/>
        </w:rPr>
      </w:pPr>
      <w:r>
        <w:rPr>
          <w:rFonts w:hint="eastAsia" w:ascii="宋体" w:hAnsi="宋体" w:eastAsia="宋体" w:cs="宋体"/>
          <w:color w:val="auto"/>
          <w:spacing w:val="16"/>
          <w:sz w:val="24"/>
          <w:szCs w:val="24"/>
        </w:rPr>
        <w:t>21.</w:t>
      </w:r>
      <w:r>
        <w:rPr>
          <w:rFonts w:hint="eastAsia" w:ascii="宋体" w:hAnsi="宋体" w:eastAsia="宋体" w:cs="宋体"/>
          <w:color w:val="auto"/>
          <w:spacing w:val="10"/>
          <w:sz w:val="24"/>
          <w:szCs w:val="24"/>
        </w:rPr>
        <w:t>1</w:t>
      </w:r>
      <w:r>
        <w:rPr>
          <w:rFonts w:hint="eastAsia" w:ascii="宋体" w:hAnsi="宋体" w:eastAsia="宋体" w:cs="宋体"/>
          <w:color w:val="auto"/>
          <w:spacing w:val="8"/>
          <w:sz w:val="24"/>
          <w:szCs w:val="24"/>
        </w:rPr>
        <w:t xml:space="preserve">  除非采购代理机构另外书面通知，本标将按本</w:t>
      </w:r>
      <w:r>
        <w:rPr>
          <w:rFonts w:hint="eastAsia" w:ascii="宋体" w:hAnsi="宋体" w:eastAsia="宋体" w:cs="宋体"/>
          <w:color w:val="auto"/>
          <w:spacing w:val="8"/>
          <w:sz w:val="24"/>
          <w:szCs w:val="24"/>
          <w:lang w:eastAsia="zh-CN"/>
        </w:rPr>
        <w:t>询价</w:t>
      </w:r>
      <w:r>
        <w:rPr>
          <w:rFonts w:hint="eastAsia" w:ascii="宋体" w:hAnsi="宋体" w:eastAsia="宋体" w:cs="宋体"/>
          <w:color w:val="auto"/>
          <w:spacing w:val="8"/>
          <w:sz w:val="24"/>
          <w:szCs w:val="24"/>
        </w:rPr>
        <w:t>文件《投标人须</w:t>
      </w:r>
      <w:r>
        <w:rPr>
          <w:rFonts w:hint="eastAsia" w:ascii="宋体" w:hAnsi="宋体" w:eastAsia="宋体" w:cs="宋体"/>
          <w:color w:val="auto"/>
          <w:spacing w:val="16"/>
          <w:sz w:val="24"/>
          <w:szCs w:val="24"/>
        </w:rPr>
        <w:t>知</w:t>
      </w:r>
      <w:r>
        <w:rPr>
          <w:rFonts w:hint="eastAsia" w:ascii="宋体" w:hAnsi="宋体" w:eastAsia="宋体" w:cs="宋体"/>
          <w:color w:val="auto"/>
          <w:spacing w:val="9"/>
          <w:sz w:val="24"/>
          <w:szCs w:val="24"/>
        </w:rPr>
        <w:t>前</w:t>
      </w:r>
      <w:r>
        <w:rPr>
          <w:rFonts w:hint="eastAsia" w:ascii="宋体" w:hAnsi="宋体" w:eastAsia="宋体" w:cs="宋体"/>
          <w:color w:val="auto"/>
          <w:spacing w:val="8"/>
          <w:sz w:val="24"/>
          <w:szCs w:val="24"/>
        </w:rPr>
        <w:t>附表》中规定的时间和地点开标。</w:t>
      </w:r>
    </w:p>
    <w:p w14:paraId="551CA302">
      <w:pPr>
        <w:spacing w:line="228" w:lineRule="auto"/>
        <w:ind w:left="570"/>
        <w:rPr>
          <w:rFonts w:hint="eastAsia" w:ascii="宋体" w:hAnsi="宋体" w:eastAsia="宋体" w:cs="宋体"/>
          <w:color w:val="auto"/>
          <w:sz w:val="24"/>
          <w:szCs w:val="24"/>
        </w:rPr>
      </w:pPr>
      <w:r>
        <w:rPr>
          <w:rFonts w:hint="eastAsia" w:ascii="宋体" w:hAnsi="宋体" w:eastAsia="宋体" w:cs="宋体"/>
          <w:color w:val="auto"/>
          <w:spacing w:val="8"/>
          <w:sz w:val="24"/>
          <w:szCs w:val="24"/>
        </w:rPr>
        <w:t xml:space="preserve">21.2  </w:t>
      </w:r>
      <w:r>
        <w:rPr>
          <w:rFonts w:hint="eastAsia" w:ascii="宋体" w:hAnsi="宋体" w:eastAsia="宋体" w:cs="宋体"/>
          <w:color w:val="auto"/>
          <w:spacing w:val="4"/>
          <w:sz w:val="24"/>
          <w:szCs w:val="24"/>
        </w:rPr>
        <w:t>开标时，招标人、监督部门、公证部门的工作人员将对开标会议到场监督。</w:t>
      </w:r>
    </w:p>
    <w:p w14:paraId="4362E414">
      <w:pPr>
        <w:spacing w:before="184" w:line="228" w:lineRule="auto"/>
        <w:ind w:left="570"/>
        <w:rPr>
          <w:rFonts w:hint="eastAsia" w:ascii="宋体" w:hAnsi="宋体" w:eastAsia="宋体" w:cs="宋体"/>
          <w:color w:val="auto"/>
          <w:sz w:val="24"/>
          <w:szCs w:val="24"/>
        </w:rPr>
      </w:pPr>
      <w:r>
        <w:rPr>
          <w:rFonts w:hint="eastAsia" w:ascii="宋体" w:hAnsi="宋体" w:eastAsia="宋体" w:cs="宋体"/>
          <w:color w:val="auto"/>
          <w:spacing w:val="16"/>
          <w:sz w:val="24"/>
          <w:szCs w:val="24"/>
        </w:rPr>
        <w:t>2</w:t>
      </w:r>
      <w:r>
        <w:rPr>
          <w:rFonts w:hint="eastAsia" w:ascii="宋体" w:hAnsi="宋体" w:eastAsia="宋体" w:cs="宋体"/>
          <w:color w:val="auto"/>
          <w:spacing w:val="11"/>
          <w:sz w:val="24"/>
          <w:szCs w:val="24"/>
        </w:rPr>
        <w:t>1</w:t>
      </w:r>
      <w:r>
        <w:rPr>
          <w:rFonts w:hint="eastAsia" w:ascii="宋体" w:hAnsi="宋体" w:eastAsia="宋体" w:cs="宋体"/>
          <w:color w:val="auto"/>
          <w:spacing w:val="8"/>
          <w:sz w:val="24"/>
          <w:szCs w:val="24"/>
        </w:rPr>
        <w:t>.3  开标时，投标单位完成在线解密后，由工作人员开始唱标。</w:t>
      </w:r>
    </w:p>
    <w:p w14:paraId="22373382">
      <w:pPr>
        <w:spacing w:before="181" w:line="375" w:lineRule="auto"/>
        <w:ind w:left="1" w:right="80" w:firstLine="568"/>
        <w:rPr>
          <w:rFonts w:hint="eastAsia" w:ascii="宋体" w:hAnsi="宋体" w:eastAsia="宋体" w:cs="宋体"/>
          <w:color w:val="auto"/>
          <w:sz w:val="24"/>
          <w:szCs w:val="24"/>
        </w:rPr>
      </w:pPr>
      <w:r>
        <w:rPr>
          <w:rFonts w:hint="eastAsia" w:ascii="宋体" w:hAnsi="宋体" w:eastAsia="宋体" w:cs="宋体"/>
          <w:color w:val="auto"/>
          <w:spacing w:val="16"/>
          <w:sz w:val="24"/>
          <w:szCs w:val="24"/>
        </w:rPr>
        <w:t>21.</w:t>
      </w:r>
      <w:r>
        <w:rPr>
          <w:rFonts w:hint="eastAsia" w:ascii="宋体" w:hAnsi="宋体" w:eastAsia="宋体" w:cs="宋体"/>
          <w:color w:val="auto"/>
          <w:spacing w:val="10"/>
          <w:sz w:val="24"/>
          <w:szCs w:val="24"/>
        </w:rPr>
        <w:t>4</w:t>
      </w:r>
      <w:r>
        <w:rPr>
          <w:rFonts w:hint="eastAsia" w:ascii="宋体" w:hAnsi="宋体" w:eastAsia="宋体" w:cs="宋体"/>
          <w:color w:val="auto"/>
          <w:spacing w:val="8"/>
          <w:sz w:val="24"/>
          <w:szCs w:val="24"/>
        </w:rPr>
        <w:t xml:space="preserve">  唱标完毕后，如果投标人对所唱内容有异议，应当场立即提出。经现场监</w:t>
      </w:r>
      <w:r>
        <w:rPr>
          <w:rFonts w:hint="eastAsia" w:ascii="宋体" w:hAnsi="宋体" w:eastAsia="宋体" w:cs="宋体"/>
          <w:color w:val="auto"/>
          <w:sz w:val="24"/>
          <w:szCs w:val="24"/>
        </w:rPr>
        <w:t xml:space="preserve"> </w:t>
      </w:r>
      <w:r>
        <w:rPr>
          <w:rFonts w:hint="eastAsia" w:ascii="宋体" w:hAnsi="宋体" w:eastAsia="宋体" w:cs="宋体"/>
          <w:color w:val="auto"/>
          <w:spacing w:val="14"/>
          <w:sz w:val="24"/>
          <w:szCs w:val="24"/>
        </w:rPr>
        <w:t>标</w:t>
      </w:r>
      <w:r>
        <w:rPr>
          <w:rFonts w:hint="eastAsia" w:ascii="宋体" w:hAnsi="宋体" w:eastAsia="宋体" w:cs="宋体"/>
          <w:color w:val="auto"/>
          <w:spacing w:val="9"/>
          <w:sz w:val="24"/>
          <w:szCs w:val="24"/>
        </w:rPr>
        <w:t>人员确认，认为有必要重新唱标的，由唱标员重新唱标。</w:t>
      </w:r>
    </w:p>
    <w:p w14:paraId="32A4D38A">
      <w:pPr>
        <w:spacing w:before="2" w:line="374" w:lineRule="auto"/>
        <w:ind w:right="80" w:firstLine="569"/>
        <w:rPr>
          <w:rFonts w:hint="eastAsia" w:ascii="宋体" w:hAnsi="宋体" w:eastAsia="宋体" w:cs="宋体"/>
          <w:color w:val="auto"/>
          <w:sz w:val="24"/>
          <w:szCs w:val="24"/>
        </w:rPr>
      </w:pPr>
      <w:r>
        <w:rPr>
          <w:rFonts w:hint="eastAsia" w:ascii="宋体" w:hAnsi="宋体" w:eastAsia="宋体" w:cs="宋体"/>
          <w:color w:val="auto"/>
          <w:spacing w:val="16"/>
          <w:sz w:val="24"/>
          <w:szCs w:val="24"/>
        </w:rPr>
        <w:t>21.</w:t>
      </w:r>
      <w:r>
        <w:rPr>
          <w:rFonts w:hint="eastAsia" w:ascii="宋体" w:hAnsi="宋体" w:eastAsia="宋体" w:cs="宋体"/>
          <w:color w:val="auto"/>
          <w:spacing w:val="10"/>
          <w:sz w:val="24"/>
          <w:szCs w:val="24"/>
        </w:rPr>
        <w:t>5</w:t>
      </w:r>
      <w:r>
        <w:rPr>
          <w:rFonts w:hint="eastAsia" w:ascii="宋体" w:hAnsi="宋体" w:eastAsia="宋体" w:cs="宋体"/>
          <w:color w:val="auto"/>
          <w:spacing w:val="8"/>
          <w:sz w:val="24"/>
          <w:szCs w:val="24"/>
        </w:rPr>
        <w:t xml:space="preserve">  所有唱标均记录在案，并经监标人员或公证人员的签字，作为各投标人响应文件的组成部分</w:t>
      </w:r>
      <w:r>
        <w:rPr>
          <w:rFonts w:hint="eastAsia" w:ascii="宋体" w:hAnsi="宋体" w:eastAsia="宋体" w:cs="宋体"/>
          <w:color w:val="auto"/>
          <w:spacing w:val="6"/>
          <w:sz w:val="24"/>
          <w:szCs w:val="24"/>
        </w:rPr>
        <w:t>。</w:t>
      </w:r>
    </w:p>
    <w:p w14:paraId="6B35CE9E">
      <w:pPr>
        <w:spacing w:before="2" w:line="374" w:lineRule="auto"/>
        <w:ind w:right="80" w:firstLine="569"/>
        <w:rPr>
          <w:rFonts w:hint="eastAsia" w:ascii="宋体" w:hAnsi="宋体" w:eastAsia="宋体" w:cs="宋体"/>
          <w:color w:val="auto"/>
          <w:spacing w:val="8"/>
          <w:sz w:val="24"/>
          <w:szCs w:val="24"/>
        </w:rPr>
      </w:pPr>
      <w:r>
        <w:rPr>
          <w:rFonts w:hint="eastAsia" w:ascii="宋体" w:hAnsi="宋体" w:eastAsia="宋体" w:cs="宋体"/>
          <w:color w:val="auto"/>
          <w:spacing w:val="8"/>
          <w:sz w:val="24"/>
          <w:szCs w:val="24"/>
        </w:rPr>
        <w:t>21.6  投标人代表对开标过程和开标记录有疑义，以及认为采购人、采购代理机构相关工作人员有需要回避的情形的，应当场提出询问或者回避申请。</w:t>
      </w:r>
    </w:p>
    <w:p w14:paraId="1F24AD64">
      <w:pPr>
        <w:spacing w:before="2" w:line="374" w:lineRule="auto"/>
        <w:ind w:right="80" w:firstLine="569"/>
        <w:rPr>
          <w:rFonts w:hint="eastAsia" w:ascii="宋体" w:hAnsi="宋体" w:eastAsia="宋体" w:cs="宋体"/>
          <w:color w:val="auto"/>
          <w:spacing w:val="8"/>
          <w:sz w:val="24"/>
          <w:szCs w:val="24"/>
        </w:rPr>
      </w:pPr>
      <w:r>
        <w:rPr>
          <w:rFonts w:hint="eastAsia" w:ascii="宋体" w:hAnsi="宋体" w:eastAsia="宋体" w:cs="宋体"/>
          <w:color w:val="auto"/>
          <w:spacing w:val="8"/>
          <w:sz w:val="24"/>
          <w:szCs w:val="24"/>
        </w:rPr>
        <w:t>21.7  投标人未参加开标的，视同认可开标结果。</w:t>
      </w:r>
    </w:p>
    <w:p w14:paraId="701C86C2">
      <w:pPr>
        <w:spacing w:line="314" w:lineRule="exact"/>
        <w:ind w:left="572"/>
        <w:jc w:val="center"/>
        <w:rPr>
          <w:rFonts w:hint="eastAsia" w:ascii="宋体" w:hAnsi="宋体" w:eastAsia="宋体" w:cs="宋体"/>
          <w:b/>
          <w:bCs/>
          <w:color w:val="auto"/>
          <w:spacing w:val="8"/>
          <w:position w:val="1"/>
          <w:sz w:val="28"/>
          <w:szCs w:val="28"/>
        </w:rPr>
      </w:pPr>
    </w:p>
    <w:p w14:paraId="791F93AD">
      <w:pPr>
        <w:spacing w:line="314" w:lineRule="exact"/>
        <w:ind w:left="572"/>
        <w:jc w:val="center"/>
        <w:rPr>
          <w:rFonts w:hint="eastAsia" w:ascii="宋体" w:hAnsi="宋体" w:eastAsia="宋体" w:cs="宋体"/>
          <w:b/>
          <w:bCs/>
          <w:color w:val="auto"/>
          <w:spacing w:val="8"/>
          <w:position w:val="1"/>
          <w:sz w:val="28"/>
          <w:szCs w:val="28"/>
        </w:rPr>
      </w:pPr>
      <w:r>
        <w:rPr>
          <w:rFonts w:hint="eastAsia" w:ascii="宋体" w:hAnsi="宋体" w:eastAsia="宋体" w:cs="宋体"/>
          <w:b/>
          <w:bCs/>
          <w:color w:val="auto"/>
          <w:spacing w:val="8"/>
          <w:position w:val="1"/>
          <w:sz w:val="28"/>
          <w:szCs w:val="28"/>
        </w:rPr>
        <w:t>六、评标和定标</w:t>
      </w:r>
    </w:p>
    <w:p w14:paraId="4AD6359B">
      <w:pPr>
        <w:spacing w:before="177" w:line="228" w:lineRule="auto"/>
        <w:ind w:left="570"/>
        <w:rPr>
          <w:rFonts w:hint="eastAsia" w:ascii="宋体" w:hAnsi="宋体" w:eastAsia="宋体" w:cs="宋体"/>
          <w:color w:val="auto"/>
          <w:sz w:val="24"/>
          <w:szCs w:val="24"/>
        </w:rPr>
      </w:pPr>
      <w:r>
        <w:rPr>
          <w:rFonts w:hint="eastAsia" w:ascii="宋体" w:hAnsi="宋体" w:eastAsia="宋体" w:cs="宋体"/>
          <w:color w:val="auto"/>
          <w:spacing w:val="6"/>
          <w:sz w:val="24"/>
          <w:szCs w:val="24"/>
        </w:rPr>
        <w:t>22. 评标原</w:t>
      </w:r>
      <w:r>
        <w:rPr>
          <w:rFonts w:hint="eastAsia" w:ascii="宋体" w:hAnsi="宋体" w:eastAsia="宋体" w:cs="宋体"/>
          <w:color w:val="auto"/>
          <w:spacing w:val="5"/>
          <w:sz w:val="24"/>
          <w:szCs w:val="24"/>
        </w:rPr>
        <w:t>则</w:t>
      </w:r>
    </w:p>
    <w:p w14:paraId="221AA865">
      <w:pPr>
        <w:spacing w:before="183" w:line="227" w:lineRule="auto"/>
        <w:ind w:left="570"/>
        <w:rPr>
          <w:rFonts w:hint="eastAsia" w:ascii="宋体" w:hAnsi="宋体" w:eastAsia="宋体" w:cs="宋体"/>
          <w:color w:val="auto"/>
          <w:sz w:val="24"/>
          <w:szCs w:val="24"/>
        </w:rPr>
      </w:pPr>
      <w:r>
        <w:rPr>
          <w:rFonts w:hint="eastAsia" w:ascii="宋体" w:hAnsi="宋体" w:eastAsia="宋体" w:cs="宋体"/>
          <w:color w:val="auto"/>
          <w:spacing w:val="11"/>
          <w:sz w:val="24"/>
          <w:szCs w:val="24"/>
        </w:rPr>
        <w:t>2</w:t>
      </w:r>
      <w:r>
        <w:rPr>
          <w:rFonts w:hint="eastAsia" w:ascii="宋体" w:hAnsi="宋体" w:eastAsia="宋体" w:cs="宋体"/>
          <w:color w:val="auto"/>
          <w:spacing w:val="8"/>
          <w:sz w:val="24"/>
          <w:szCs w:val="24"/>
        </w:rPr>
        <w:t>2.1  本标的评标遵循公平、公正、科学、择优的原则。</w:t>
      </w:r>
    </w:p>
    <w:p w14:paraId="27CB1B20">
      <w:pPr>
        <w:spacing w:before="180" w:line="375" w:lineRule="auto"/>
        <w:ind w:right="80" w:firstLine="570"/>
        <w:rPr>
          <w:rFonts w:hint="eastAsia" w:ascii="宋体" w:hAnsi="宋体" w:eastAsia="宋体" w:cs="宋体"/>
          <w:color w:val="auto"/>
          <w:sz w:val="24"/>
          <w:szCs w:val="24"/>
        </w:rPr>
      </w:pPr>
      <w:r>
        <w:rPr>
          <w:rFonts w:hint="eastAsia" w:ascii="宋体" w:hAnsi="宋体" w:eastAsia="宋体" w:cs="宋体"/>
          <w:color w:val="auto"/>
          <w:spacing w:val="16"/>
          <w:sz w:val="24"/>
          <w:szCs w:val="24"/>
        </w:rPr>
        <w:t>22.</w:t>
      </w:r>
      <w:r>
        <w:rPr>
          <w:rFonts w:hint="eastAsia" w:ascii="宋体" w:hAnsi="宋体" w:eastAsia="宋体" w:cs="宋体"/>
          <w:color w:val="auto"/>
          <w:spacing w:val="10"/>
          <w:sz w:val="24"/>
          <w:szCs w:val="24"/>
        </w:rPr>
        <w:t>2</w:t>
      </w:r>
      <w:r>
        <w:rPr>
          <w:rFonts w:hint="eastAsia" w:ascii="宋体" w:hAnsi="宋体" w:eastAsia="宋体" w:cs="宋体"/>
          <w:color w:val="auto"/>
          <w:spacing w:val="8"/>
          <w:sz w:val="24"/>
          <w:szCs w:val="24"/>
        </w:rPr>
        <w:t xml:space="preserve">  评标委员会将严格按照《中华人民共和国招标投标法》、《中华人民共和</w:t>
      </w:r>
      <w:r>
        <w:rPr>
          <w:rFonts w:hint="eastAsia" w:ascii="宋体" w:hAnsi="宋体" w:eastAsia="宋体" w:cs="宋体"/>
          <w:color w:val="auto"/>
          <w:spacing w:val="13"/>
          <w:sz w:val="24"/>
          <w:szCs w:val="24"/>
        </w:rPr>
        <w:t>国</w:t>
      </w:r>
      <w:r>
        <w:rPr>
          <w:rFonts w:hint="eastAsia" w:ascii="宋体" w:hAnsi="宋体" w:eastAsia="宋体" w:cs="宋体"/>
          <w:color w:val="auto"/>
          <w:spacing w:val="8"/>
          <w:sz w:val="24"/>
          <w:szCs w:val="24"/>
        </w:rPr>
        <w:t>招标投标法实施条例》、《政府采购货物和服务招标投标管理办法》(财政部87号</w:t>
      </w:r>
      <w:r>
        <w:rPr>
          <w:rFonts w:hint="eastAsia" w:ascii="宋体" w:hAnsi="宋体" w:eastAsia="宋体" w:cs="宋体"/>
          <w:color w:val="auto"/>
          <w:spacing w:val="22"/>
          <w:sz w:val="24"/>
          <w:szCs w:val="24"/>
        </w:rPr>
        <w:t>令)</w:t>
      </w:r>
      <w:r>
        <w:rPr>
          <w:rFonts w:hint="eastAsia" w:ascii="宋体" w:hAnsi="宋体" w:eastAsia="宋体" w:cs="宋体"/>
          <w:color w:val="auto"/>
          <w:spacing w:val="11"/>
          <w:sz w:val="24"/>
          <w:szCs w:val="24"/>
        </w:rPr>
        <w:t>的规定及相关法律法规的规定依法评标，维护招标投标各方当事人的合法权益。</w:t>
      </w:r>
      <w:r>
        <w:rPr>
          <w:rFonts w:hint="eastAsia" w:ascii="宋体" w:hAnsi="宋体" w:eastAsia="宋体" w:cs="宋体"/>
          <w:color w:val="auto"/>
          <w:spacing w:val="12"/>
          <w:sz w:val="24"/>
          <w:szCs w:val="24"/>
        </w:rPr>
        <w:t>法律、法规、规章和省级以上财政部门涉及政府采购政策功能及其他规定，评标委</w:t>
      </w:r>
      <w:r>
        <w:rPr>
          <w:rFonts w:hint="eastAsia" w:ascii="宋体" w:hAnsi="宋体" w:eastAsia="宋体" w:cs="宋体"/>
          <w:color w:val="auto"/>
          <w:spacing w:val="8"/>
          <w:sz w:val="24"/>
          <w:szCs w:val="24"/>
        </w:rPr>
        <w:t>员</w:t>
      </w:r>
      <w:r>
        <w:rPr>
          <w:rFonts w:hint="eastAsia" w:ascii="宋体" w:hAnsi="宋体" w:eastAsia="宋体" w:cs="宋体"/>
          <w:color w:val="auto"/>
          <w:spacing w:val="12"/>
          <w:sz w:val="24"/>
          <w:szCs w:val="24"/>
        </w:rPr>
        <w:t>会应根据</w:t>
      </w:r>
      <w:r>
        <w:rPr>
          <w:rFonts w:hint="eastAsia" w:ascii="宋体" w:hAnsi="宋体" w:eastAsia="宋体" w:cs="宋体"/>
          <w:color w:val="auto"/>
          <w:spacing w:val="12"/>
          <w:sz w:val="24"/>
          <w:szCs w:val="24"/>
          <w:lang w:eastAsia="zh-CN"/>
        </w:rPr>
        <w:t>询价</w:t>
      </w:r>
      <w:r>
        <w:rPr>
          <w:rFonts w:hint="eastAsia" w:ascii="宋体" w:hAnsi="宋体" w:eastAsia="宋体" w:cs="宋体"/>
          <w:color w:val="auto"/>
          <w:spacing w:val="12"/>
          <w:sz w:val="24"/>
          <w:szCs w:val="24"/>
        </w:rPr>
        <w:t>文件规定，优先推荐节能、环保产品，优先考虑中小企业。投</w:t>
      </w:r>
      <w:r>
        <w:rPr>
          <w:rFonts w:hint="eastAsia" w:ascii="宋体" w:hAnsi="宋体" w:eastAsia="宋体" w:cs="宋体"/>
          <w:color w:val="auto"/>
          <w:spacing w:val="8"/>
          <w:sz w:val="24"/>
          <w:szCs w:val="24"/>
        </w:rPr>
        <w:t>标</w:t>
      </w:r>
      <w:r>
        <w:rPr>
          <w:rFonts w:hint="eastAsia" w:ascii="宋体" w:hAnsi="宋体" w:eastAsia="宋体" w:cs="宋体"/>
          <w:color w:val="auto"/>
          <w:spacing w:val="18"/>
          <w:sz w:val="24"/>
          <w:szCs w:val="24"/>
        </w:rPr>
        <w:t>人</w:t>
      </w:r>
      <w:r>
        <w:rPr>
          <w:rFonts w:hint="eastAsia" w:ascii="宋体" w:hAnsi="宋体" w:eastAsia="宋体" w:cs="宋体"/>
          <w:color w:val="auto"/>
          <w:spacing w:val="11"/>
          <w:sz w:val="24"/>
          <w:szCs w:val="24"/>
        </w:rPr>
        <w:t>符</w:t>
      </w:r>
      <w:r>
        <w:rPr>
          <w:rFonts w:hint="eastAsia" w:ascii="宋体" w:hAnsi="宋体" w:eastAsia="宋体" w:cs="宋体"/>
          <w:color w:val="auto"/>
          <w:spacing w:val="9"/>
          <w:sz w:val="24"/>
          <w:szCs w:val="24"/>
        </w:rPr>
        <w:t>合规定，获得相应政府采购政策优惠的，应提供相关证明材料。</w:t>
      </w:r>
    </w:p>
    <w:p w14:paraId="455C7807">
      <w:pPr>
        <w:spacing w:before="1" w:line="227" w:lineRule="auto"/>
        <w:ind w:left="570"/>
        <w:rPr>
          <w:rFonts w:hint="eastAsia" w:ascii="宋体" w:hAnsi="宋体" w:eastAsia="宋体" w:cs="宋体"/>
          <w:color w:val="auto"/>
          <w:sz w:val="24"/>
          <w:szCs w:val="24"/>
        </w:rPr>
      </w:pPr>
      <w:r>
        <w:rPr>
          <w:rFonts w:hint="eastAsia" w:ascii="宋体" w:hAnsi="宋体" w:eastAsia="宋体" w:cs="宋体"/>
          <w:color w:val="auto"/>
          <w:spacing w:val="7"/>
          <w:sz w:val="24"/>
          <w:szCs w:val="24"/>
        </w:rPr>
        <w:t>22.3  不徇私情，不明招暗定</w:t>
      </w:r>
      <w:r>
        <w:rPr>
          <w:rFonts w:hint="eastAsia" w:ascii="宋体" w:hAnsi="宋体" w:eastAsia="宋体" w:cs="宋体"/>
          <w:color w:val="auto"/>
          <w:spacing w:val="5"/>
          <w:sz w:val="24"/>
          <w:szCs w:val="24"/>
        </w:rPr>
        <w:t>。</w:t>
      </w:r>
    </w:p>
    <w:p w14:paraId="6C736AC0">
      <w:pPr>
        <w:spacing w:before="185" w:line="227" w:lineRule="auto"/>
        <w:ind w:left="570"/>
        <w:rPr>
          <w:rFonts w:hint="eastAsia" w:ascii="宋体" w:hAnsi="宋体" w:eastAsia="宋体" w:cs="宋体"/>
          <w:color w:val="auto"/>
          <w:sz w:val="24"/>
          <w:szCs w:val="24"/>
        </w:rPr>
      </w:pPr>
      <w:r>
        <w:rPr>
          <w:rFonts w:hint="eastAsia" w:ascii="宋体" w:hAnsi="宋体" w:eastAsia="宋体" w:cs="宋体"/>
          <w:color w:val="auto"/>
          <w:spacing w:val="11"/>
          <w:sz w:val="24"/>
          <w:szCs w:val="24"/>
        </w:rPr>
        <w:t>2</w:t>
      </w:r>
      <w:r>
        <w:rPr>
          <w:rFonts w:hint="eastAsia" w:ascii="宋体" w:hAnsi="宋体" w:eastAsia="宋体" w:cs="宋体"/>
          <w:color w:val="auto"/>
          <w:spacing w:val="8"/>
          <w:sz w:val="24"/>
          <w:szCs w:val="24"/>
        </w:rPr>
        <w:t>2.4  资格审查合格的投标人，均有同等机会参加竞争。</w:t>
      </w:r>
    </w:p>
    <w:p w14:paraId="22A92639">
      <w:pPr>
        <w:spacing w:before="184" w:line="375" w:lineRule="auto"/>
        <w:ind w:left="20" w:right="80" w:firstLine="549"/>
        <w:rPr>
          <w:rFonts w:hint="eastAsia" w:ascii="宋体" w:hAnsi="宋体" w:eastAsia="宋体" w:cs="宋体"/>
          <w:color w:val="auto"/>
          <w:sz w:val="24"/>
          <w:szCs w:val="24"/>
        </w:rPr>
      </w:pPr>
      <w:r>
        <w:rPr>
          <w:rFonts w:hint="eastAsia" w:ascii="宋体" w:hAnsi="宋体" w:eastAsia="宋体" w:cs="宋体"/>
          <w:color w:val="auto"/>
          <w:spacing w:val="16"/>
          <w:sz w:val="24"/>
          <w:szCs w:val="24"/>
        </w:rPr>
        <w:t>22.</w:t>
      </w:r>
      <w:r>
        <w:rPr>
          <w:rFonts w:hint="eastAsia" w:ascii="宋体" w:hAnsi="宋体" w:eastAsia="宋体" w:cs="宋体"/>
          <w:color w:val="auto"/>
          <w:spacing w:val="10"/>
          <w:sz w:val="24"/>
          <w:szCs w:val="24"/>
        </w:rPr>
        <w:t>5</w:t>
      </w:r>
      <w:r>
        <w:rPr>
          <w:rFonts w:hint="eastAsia" w:ascii="宋体" w:hAnsi="宋体" w:eastAsia="宋体" w:cs="宋体"/>
          <w:color w:val="auto"/>
          <w:spacing w:val="8"/>
          <w:sz w:val="24"/>
          <w:szCs w:val="24"/>
        </w:rPr>
        <w:t xml:space="preserve">  评标人员不得私自泄露评标内容，不得进行旨在影响评标结果公正、公平</w:t>
      </w:r>
      <w:r>
        <w:rPr>
          <w:rFonts w:hint="eastAsia" w:ascii="宋体" w:hAnsi="宋体" w:eastAsia="宋体" w:cs="宋体"/>
          <w:color w:val="auto"/>
          <w:spacing w:val="5"/>
          <w:sz w:val="24"/>
          <w:szCs w:val="24"/>
        </w:rPr>
        <w:t>的</w:t>
      </w:r>
      <w:r>
        <w:rPr>
          <w:rFonts w:hint="eastAsia" w:ascii="宋体" w:hAnsi="宋体" w:eastAsia="宋体" w:cs="宋体"/>
          <w:color w:val="auto"/>
          <w:spacing w:val="3"/>
          <w:sz w:val="24"/>
          <w:szCs w:val="24"/>
        </w:rPr>
        <w:t>任何活动。</w:t>
      </w:r>
    </w:p>
    <w:p w14:paraId="230B96F2">
      <w:pPr>
        <w:spacing w:before="1" w:line="374" w:lineRule="auto"/>
        <w:ind w:firstLine="569"/>
        <w:rPr>
          <w:rFonts w:hint="eastAsia" w:ascii="宋体" w:hAnsi="宋体" w:eastAsia="宋体" w:cs="宋体"/>
          <w:color w:val="auto"/>
          <w:sz w:val="24"/>
          <w:szCs w:val="24"/>
        </w:rPr>
      </w:pPr>
      <w:r>
        <w:rPr>
          <w:rFonts w:hint="eastAsia" w:ascii="宋体" w:hAnsi="宋体" w:eastAsia="宋体" w:cs="宋体"/>
          <w:color w:val="auto"/>
          <w:spacing w:val="16"/>
          <w:sz w:val="24"/>
          <w:szCs w:val="24"/>
        </w:rPr>
        <w:t>22.</w:t>
      </w:r>
      <w:r>
        <w:rPr>
          <w:rFonts w:hint="eastAsia" w:ascii="宋体" w:hAnsi="宋体" w:eastAsia="宋体" w:cs="宋体"/>
          <w:color w:val="auto"/>
          <w:spacing w:val="10"/>
          <w:sz w:val="24"/>
          <w:szCs w:val="24"/>
        </w:rPr>
        <w:t>6</w:t>
      </w:r>
      <w:r>
        <w:rPr>
          <w:rFonts w:hint="eastAsia" w:ascii="宋体" w:hAnsi="宋体" w:eastAsia="宋体" w:cs="宋体"/>
          <w:color w:val="auto"/>
          <w:spacing w:val="8"/>
          <w:sz w:val="24"/>
          <w:szCs w:val="24"/>
        </w:rPr>
        <w:t xml:space="preserve">  对于响应文件中含义不明确、同类问题表述不一致或者有明显文字和计算</w:t>
      </w:r>
      <w:r>
        <w:rPr>
          <w:rFonts w:hint="eastAsia" w:ascii="宋体" w:hAnsi="宋体" w:eastAsia="宋体" w:cs="宋体"/>
          <w:color w:val="auto"/>
          <w:spacing w:val="14"/>
          <w:sz w:val="24"/>
          <w:szCs w:val="24"/>
        </w:rPr>
        <w:t>错误的</w:t>
      </w:r>
      <w:r>
        <w:rPr>
          <w:rFonts w:hint="eastAsia" w:ascii="宋体" w:hAnsi="宋体" w:eastAsia="宋体" w:cs="宋体"/>
          <w:color w:val="auto"/>
          <w:spacing w:val="10"/>
          <w:sz w:val="24"/>
          <w:szCs w:val="24"/>
        </w:rPr>
        <w:t>内</w:t>
      </w:r>
      <w:r>
        <w:rPr>
          <w:rFonts w:hint="eastAsia" w:ascii="宋体" w:hAnsi="宋体" w:eastAsia="宋体" w:cs="宋体"/>
          <w:color w:val="auto"/>
          <w:spacing w:val="7"/>
          <w:sz w:val="24"/>
          <w:szCs w:val="24"/>
        </w:rPr>
        <w:t>容，评标委员会应当以书面形式要求投标人作出必要的澄清、说明或者补正。</w:t>
      </w:r>
    </w:p>
    <w:p w14:paraId="08EA71D0">
      <w:pPr>
        <w:spacing w:before="1" w:line="228" w:lineRule="auto"/>
        <w:ind w:left="570"/>
        <w:rPr>
          <w:rFonts w:hint="eastAsia" w:ascii="宋体" w:hAnsi="宋体" w:eastAsia="宋体" w:cs="宋体"/>
          <w:color w:val="auto"/>
          <w:sz w:val="24"/>
          <w:szCs w:val="24"/>
        </w:rPr>
      </w:pPr>
      <w:r>
        <w:rPr>
          <w:rFonts w:hint="eastAsia" w:ascii="宋体" w:hAnsi="宋体" w:eastAsia="宋体" w:cs="宋体"/>
          <w:color w:val="auto"/>
          <w:spacing w:val="6"/>
          <w:sz w:val="24"/>
          <w:szCs w:val="24"/>
        </w:rPr>
        <w:t>23.  评标方</w:t>
      </w:r>
      <w:r>
        <w:rPr>
          <w:rFonts w:hint="eastAsia" w:ascii="宋体" w:hAnsi="宋体" w:eastAsia="宋体" w:cs="宋体"/>
          <w:color w:val="auto"/>
          <w:spacing w:val="4"/>
          <w:sz w:val="24"/>
          <w:szCs w:val="24"/>
        </w:rPr>
        <w:t>法</w:t>
      </w:r>
    </w:p>
    <w:p w14:paraId="577F3595">
      <w:pPr>
        <w:spacing w:before="277" w:line="337" w:lineRule="auto"/>
        <w:ind w:right="216" w:firstLine="488"/>
        <w:rPr>
          <w:rFonts w:ascii="宋体" w:hAnsi="宋体" w:eastAsia="宋体" w:cs="宋体"/>
          <w:color w:val="auto"/>
          <w:sz w:val="24"/>
          <w:szCs w:val="24"/>
        </w:rPr>
      </w:pPr>
      <w:r>
        <w:rPr>
          <w:rFonts w:ascii="宋体" w:hAnsi="宋体" w:eastAsia="宋体" w:cs="宋体"/>
          <w:color w:val="auto"/>
          <w:spacing w:val="16"/>
          <w:sz w:val="24"/>
          <w:szCs w:val="24"/>
        </w:rPr>
        <w:t>23.</w:t>
      </w:r>
      <w:r>
        <w:rPr>
          <w:rFonts w:ascii="宋体" w:hAnsi="宋体" w:eastAsia="宋体" w:cs="宋体"/>
          <w:color w:val="auto"/>
          <w:spacing w:val="12"/>
          <w:sz w:val="24"/>
          <w:szCs w:val="24"/>
        </w:rPr>
        <w:t>1</w:t>
      </w:r>
      <w:r>
        <w:rPr>
          <w:rFonts w:ascii="宋体" w:hAnsi="宋体" w:eastAsia="宋体" w:cs="宋体"/>
          <w:color w:val="auto"/>
          <w:spacing w:val="8"/>
          <w:sz w:val="24"/>
          <w:szCs w:val="24"/>
        </w:rPr>
        <w:t>采用最低评标价法，评标结果按响应报价由低到高顺序排列。采购报价相同的并</w:t>
      </w:r>
      <w:r>
        <w:rPr>
          <w:rFonts w:ascii="宋体" w:hAnsi="宋体" w:eastAsia="宋体" w:cs="宋体"/>
          <w:color w:val="auto"/>
          <w:spacing w:val="13"/>
          <w:sz w:val="24"/>
          <w:szCs w:val="24"/>
        </w:rPr>
        <w:t>列</w:t>
      </w:r>
      <w:r>
        <w:rPr>
          <w:rFonts w:ascii="宋体" w:hAnsi="宋体" w:eastAsia="宋体" w:cs="宋体"/>
          <w:color w:val="auto"/>
          <w:spacing w:val="11"/>
          <w:sz w:val="24"/>
          <w:szCs w:val="24"/>
        </w:rPr>
        <w:t>。响应文件满足询价文件全部实质性要求且投标报价最低的供应商为排名第一的中标候</w:t>
      </w:r>
      <w:r>
        <w:rPr>
          <w:rFonts w:ascii="宋体" w:hAnsi="宋体" w:eastAsia="宋体" w:cs="宋体"/>
          <w:color w:val="auto"/>
          <w:spacing w:val="5"/>
          <w:sz w:val="24"/>
          <w:szCs w:val="24"/>
        </w:rPr>
        <w:t>选</w:t>
      </w:r>
      <w:r>
        <w:rPr>
          <w:rFonts w:ascii="宋体" w:hAnsi="宋体" w:eastAsia="宋体" w:cs="宋体"/>
          <w:color w:val="auto"/>
          <w:spacing w:val="4"/>
          <w:sz w:val="24"/>
          <w:szCs w:val="24"/>
        </w:rPr>
        <w:t>人。</w:t>
      </w:r>
    </w:p>
    <w:p w14:paraId="7779E61C">
      <w:pPr>
        <w:spacing w:line="228" w:lineRule="auto"/>
        <w:ind w:left="488"/>
        <w:rPr>
          <w:rFonts w:ascii="宋体" w:hAnsi="宋体" w:eastAsia="宋体" w:cs="宋体"/>
          <w:color w:val="auto"/>
          <w:sz w:val="24"/>
          <w:szCs w:val="24"/>
        </w:rPr>
      </w:pPr>
      <w:r>
        <w:rPr>
          <w:rFonts w:ascii="宋体" w:hAnsi="宋体" w:eastAsia="宋体" w:cs="宋体"/>
          <w:color w:val="auto"/>
          <w:spacing w:val="3"/>
          <w:sz w:val="24"/>
          <w:szCs w:val="24"/>
        </w:rPr>
        <w:t>23.评审步骤及原则</w:t>
      </w:r>
    </w:p>
    <w:p w14:paraId="554ACA69">
      <w:pPr>
        <w:spacing w:before="136" w:line="311" w:lineRule="exact"/>
        <w:ind w:left="503"/>
        <w:rPr>
          <w:rFonts w:ascii="宋体" w:hAnsi="宋体" w:eastAsia="宋体" w:cs="宋体"/>
          <w:color w:val="auto"/>
          <w:sz w:val="24"/>
          <w:szCs w:val="24"/>
        </w:rPr>
      </w:pPr>
      <w:r>
        <w:rPr>
          <w:rFonts w:ascii="宋体" w:hAnsi="宋体" w:eastAsia="宋体" w:cs="宋体"/>
          <w:color w:val="auto"/>
          <w:spacing w:val="7"/>
          <w:position w:val="1"/>
          <w:sz w:val="24"/>
          <w:szCs w:val="24"/>
        </w:rPr>
        <w:t>1</w:t>
      </w:r>
      <w:r>
        <w:rPr>
          <w:rFonts w:ascii="宋体" w:hAnsi="宋体" w:eastAsia="宋体" w:cs="宋体"/>
          <w:color w:val="auto"/>
          <w:spacing w:val="5"/>
          <w:position w:val="1"/>
          <w:sz w:val="24"/>
          <w:szCs w:val="24"/>
        </w:rPr>
        <w:t>、评审过程</w:t>
      </w:r>
    </w:p>
    <w:p w14:paraId="32B409C9">
      <w:pPr>
        <w:spacing w:before="109" w:line="227" w:lineRule="auto"/>
        <w:ind w:left="560"/>
        <w:rPr>
          <w:rFonts w:ascii="宋体" w:hAnsi="宋体" w:eastAsia="宋体" w:cs="宋体"/>
          <w:color w:val="auto"/>
          <w:sz w:val="24"/>
          <w:szCs w:val="24"/>
        </w:rPr>
      </w:pPr>
      <w:r>
        <w:rPr>
          <w:rFonts w:ascii="宋体" w:hAnsi="宋体" w:eastAsia="宋体" w:cs="宋体"/>
          <w:color w:val="auto"/>
          <w:spacing w:val="14"/>
          <w:sz w:val="24"/>
          <w:szCs w:val="24"/>
        </w:rPr>
        <w:t>询</w:t>
      </w:r>
      <w:r>
        <w:rPr>
          <w:rFonts w:ascii="宋体" w:hAnsi="宋体" w:eastAsia="宋体" w:cs="宋体"/>
          <w:color w:val="auto"/>
          <w:spacing w:val="10"/>
          <w:sz w:val="24"/>
          <w:szCs w:val="24"/>
        </w:rPr>
        <w:t>价小组对响应文件进行符合性检查的评审。</w:t>
      </w:r>
    </w:p>
    <w:p w14:paraId="6DF30F65">
      <w:pPr>
        <w:spacing w:line="272" w:lineRule="auto"/>
        <w:rPr>
          <w:rFonts w:ascii="宋体" w:hAnsi="宋体" w:eastAsia="宋体" w:cs="宋体"/>
          <w:color w:val="auto"/>
          <w:sz w:val="24"/>
          <w:szCs w:val="24"/>
        </w:rPr>
      </w:pPr>
      <w:r>
        <w:rPr>
          <w:rFonts w:ascii="宋体" w:hAnsi="宋体" w:eastAsia="宋体" w:cs="宋体"/>
          <w:color w:val="auto"/>
          <w:spacing w:val="10"/>
          <w:sz w:val="24"/>
          <w:szCs w:val="24"/>
        </w:rPr>
        <w:t>询价小组在询价过程中，不得改变询价文件所确定的技术和服务等要求、评审程序、</w:t>
      </w:r>
      <w:r>
        <w:rPr>
          <w:rFonts w:ascii="宋体" w:hAnsi="宋体" w:eastAsia="宋体" w:cs="宋体"/>
          <w:color w:val="auto"/>
          <w:spacing w:val="7"/>
          <w:sz w:val="24"/>
          <w:szCs w:val="24"/>
        </w:rPr>
        <w:t>评</w:t>
      </w:r>
      <w:r>
        <w:rPr>
          <w:rFonts w:ascii="宋体" w:hAnsi="宋体" w:eastAsia="宋体" w:cs="宋体"/>
          <w:color w:val="auto"/>
          <w:spacing w:val="15"/>
          <w:sz w:val="24"/>
          <w:szCs w:val="24"/>
        </w:rPr>
        <w:t>定</w:t>
      </w:r>
      <w:r>
        <w:rPr>
          <w:rFonts w:ascii="宋体" w:hAnsi="宋体" w:eastAsia="宋体" w:cs="宋体"/>
          <w:color w:val="auto"/>
          <w:spacing w:val="9"/>
          <w:sz w:val="24"/>
          <w:szCs w:val="24"/>
        </w:rPr>
        <w:t>成交的标准和合同文本等事项。</w:t>
      </w:r>
    </w:p>
    <w:p w14:paraId="3448D3B6">
      <w:pPr>
        <w:spacing w:before="136" w:line="311" w:lineRule="exact"/>
        <w:ind w:left="501"/>
        <w:rPr>
          <w:rFonts w:ascii="宋体" w:hAnsi="宋体" w:eastAsia="宋体" w:cs="宋体"/>
          <w:color w:val="auto"/>
          <w:sz w:val="24"/>
          <w:szCs w:val="24"/>
        </w:rPr>
      </w:pPr>
      <w:r>
        <w:rPr>
          <w:rFonts w:ascii="宋体" w:hAnsi="宋体" w:eastAsia="宋体" w:cs="宋体"/>
          <w:color w:val="auto"/>
          <w:spacing w:val="15"/>
          <w:position w:val="1"/>
          <w:sz w:val="24"/>
          <w:szCs w:val="24"/>
        </w:rPr>
        <w:t>2</w:t>
      </w:r>
      <w:r>
        <w:rPr>
          <w:rFonts w:ascii="宋体" w:hAnsi="宋体" w:eastAsia="宋体" w:cs="宋体"/>
          <w:color w:val="auto"/>
          <w:spacing w:val="9"/>
          <w:position w:val="1"/>
          <w:sz w:val="24"/>
          <w:szCs w:val="24"/>
        </w:rPr>
        <w:t>、确立成交供应商的原则</w:t>
      </w:r>
    </w:p>
    <w:p w14:paraId="1E588C99">
      <w:pPr>
        <w:spacing w:line="420" w:lineRule="exact"/>
        <w:ind w:left="501"/>
        <w:rPr>
          <w:rFonts w:ascii="Arial"/>
          <w:color w:val="auto"/>
          <w:sz w:val="24"/>
          <w:szCs w:val="24"/>
        </w:rPr>
      </w:pPr>
      <w:r>
        <w:rPr>
          <w:rFonts w:ascii="宋体" w:hAnsi="宋体" w:eastAsia="宋体" w:cs="宋体"/>
          <w:color w:val="auto"/>
          <w:spacing w:val="26"/>
          <w:sz w:val="24"/>
          <w:szCs w:val="24"/>
        </w:rPr>
        <w:t>询</w:t>
      </w:r>
      <w:r>
        <w:rPr>
          <w:rFonts w:ascii="宋体" w:hAnsi="宋体" w:eastAsia="宋体" w:cs="宋体"/>
          <w:color w:val="auto"/>
          <w:spacing w:val="22"/>
          <w:sz w:val="24"/>
          <w:szCs w:val="24"/>
        </w:rPr>
        <w:t>价</w:t>
      </w:r>
      <w:r>
        <w:rPr>
          <w:rFonts w:ascii="宋体" w:hAnsi="宋体" w:eastAsia="宋体" w:cs="宋体"/>
          <w:color w:val="auto"/>
          <w:spacing w:val="13"/>
          <w:sz w:val="24"/>
          <w:szCs w:val="24"/>
        </w:rPr>
        <w:t>小组应当从质量和服务均能满足采购文件实质性响应要求的供应商中，按照报价由</w:t>
      </w:r>
      <w:r>
        <w:rPr>
          <w:rFonts w:ascii="宋体" w:hAnsi="宋体" w:eastAsia="宋体" w:cs="宋体"/>
          <w:color w:val="auto"/>
          <w:sz w:val="24"/>
          <w:szCs w:val="24"/>
        </w:rPr>
        <w:t xml:space="preserve"> </w:t>
      </w:r>
      <w:r>
        <w:rPr>
          <w:rFonts w:ascii="宋体" w:hAnsi="宋体" w:eastAsia="宋体" w:cs="宋体"/>
          <w:color w:val="auto"/>
          <w:spacing w:val="6"/>
          <w:sz w:val="24"/>
          <w:szCs w:val="24"/>
        </w:rPr>
        <w:t>低到</w:t>
      </w:r>
      <w:r>
        <w:rPr>
          <w:rFonts w:ascii="宋体" w:hAnsi="宋体" w:eastAsia="宋体" w:cs="宋体"/>
          <w:color w:val="auto"/>
          <w:spacing w:val="5"/>
          <w:sz w:val="24"/>
          <w:szCs w:val="24"/>
        </w:rPr>
        <w:t>高</w:t>
      </w:r>
      <w:r>
        <w:rPr>
          <w:rFonts w:ascii="宋体" w:hAnsi="宋体" w:eastAsia="宋体" w:cs="宋体"/>
          <w:color w:val="auto"/>
          <w:spacing w:val="3"/>
          <w:sz w:val="24"/>
          <w:szCs w:val="24"/>
        </w:rPr>
        <w:t>的顺序提出 3 名以上成交候选人。</w:t>
      </w:r>
    </w:p>
    <w:p w14:paraId="2CA2E5EC">
      <w:pPr>
        <w:spacing w:before="75" w:line="401" w:lineRule="auto"/>
        <w:ind w:left="12" w:right="486" w:firstLine="489"/>
        <w:rPr>
          <w:rFonts w:ascii="宋体" w:hAnsi="宋体" w:eastAsia="宋体" w:cs="宋体"/>
          <w:color w:val="auto"/>
          <w:sz w:val="24"/>
          <w:szCs w:val="24"/>
        </w:rPr>
      </w:pPr>
      <w:r>
        <w:rPr>
          <w:rFonts w:ascii="宋体" w:hAnsi="宋体" w:eastAsia="宋体" w:cs="宋体"/>
          <w:color w:val="auto"/>
          <w:spacing w:val="18"/>
          <w:sz w:val="24"/>
          <w:szCs w:val="24"/>
        </w:rPr>
        <w:t>2</w:t>
      </w:r>
      <w:r>
        <w:rPr>
          <w:rFonts w:ascii="宋体" w:hAnsi="宋体" w:eastAsia="宋体" w:cs="宋体"/>
          <w:color w:val="auto"/>
          <w:spacing w:val="17"/>
          <w:sz w:val="24"/>
          <w:szCs w:val="24"/>
        </w:rPr>
        <w:t>3</w:t>
      </w:r>
      <w:r>
        <w:rPr>
          <w:rFonts w:ascii="宋体" w:hAnsi="宋体" w:eastAsia="宋体" w:cs="宋体"/>
          <w:color w:val="auto"/>
          <w:spacing w:val="9"/>
          <w:sz w:val="24"/>
          <w:szCs w:val="24"/>
        </w:rPr>
        <w:t>.2询价小组由评审专家共3人及以上单数组成(超过询价数额标准的货物或者服务采</w:t>
      </w:r>
      <w:r>
        <w:rPr>
          <w:rFonts w:ascii="宋体" w:hAnsi="宋体" w:eastAsia="宋体" w:cs="宋体"/>
          <w:color w:val="auto"/>
          <w:spacing w:val="18"/>
          <w:sz w:val="24"/>
          <w:szCs w:val="24"/>
        </w:rPr>
        <w:t>购项目</w:t>
      </w:r>
      <w:r>
        <w:rPr>
          <w:rFonts w:ascii="宋体" w:hAnsi="宋体" w:eastAsia="宋体" w:cs="宋体"/>
          <w:color w:val="auto"/>
          <w:spacing w:val="11"/>
          <w:sz w:val="24"/>
          <w:szCs w:val="24"/>
        </w:rPr>
        <w:t>，</w:t>
      </w:r>
      <w:r>
        <w:rPr>
          <w:rFonts w:ascii="宋体" w:hAnsi="宋体" w:eastAsia="宋体" w:cs="宋体"/>
          <w:color w:val="auto"/>
          <w:spacing w:val="9"/>
          <w:sz w:val="24"/>
          <w:szCs w:val="24"/>
        </w:rPr>
        <w:t>由5人以上单数组成)，其中评审专家的人数不少于询价小组成员总数的2/3。专</w:t>
      </w:r>
      <w:r>
        <w:rPr>
          <w:rFonts w:ascii="宋体" w:hAnsi="宋体" w:eastAsia="宋体" w:cs="宋体"/>
          <w:color w:val="auto"/>
          <w:spacing w:val="24"/>
          <w:sz w:val="24"/>
          <w:szCs w:val="24"/>
        </w:rPr>
        <w:t>家</w:t>
      </w:r>
      <w:r>
        <w:rPr>
          <w:rFonts w:ascii="宋体" w:hAnsi="宋体" w:eastAsia="宋体" w:cs="宋体"/>
          <w:color w:val="auto"/>
          <w:spacing w:val="13"/>
          <w:sz w:val="24"/>
          <w:szCs w:val="24"/>
        </w:rPr>
        <w:t>成员依法从政府采购专家库中随机抽取,采购人代表不得担任询价小组组长,不得以评审</w:t>
      </w:r>
      <w:r>
        <w:rPr>
          <w:rFonts w:ascii="宋体" w:hAnsi="宋体" w:eastAsia="宋体" w:cs="宋体"/>
          <w:color w:val="auto"/>
          <w:spacing w:val="10"/>
          <w:sz w:val="24"/>
          <w:szCs w:val="24"/>
        </w:rPr>
        <w:t>专家身份参加采购项目的评审</w:t>
      </w:r>
      <w:r>
        <w:rPr>
          <w:rFonts w:ascii="宋体" w:hAnsi="宋体" w:eastAsia="宋体" w:cs="宋体"/>
          <w:color w:val="auto"/>
          <w:spacing w:val="9"/>
          <w:sz w:val="24"/>
          <w:szCs w:val="24"/>
        </w:rPr>
        <w:t>。</w:t>
      </w:r>
    </w:p>
    <w:p w14:paraId="662D3F08">
      <w:pPr>
        <w:spacing w:before="2" w:line="401" w:lineRule="auto"/>
        <w:ind w:left="16" w:right="486" w:firstLine="485"/>
        <w:rPr>
          <w:rFonts w:ascii="宋体" w:hAnsi="宋体" w:eastAsia="宋体" w:cs="宋体"/>
          <w:color w:val="auto"/>
          <w:sz w:val="24"/>
          <w:szCs w:val="24"/>
        </w:rPr>
      </w:pPr>
      <w:r>
        <w:rPr>
          <w:rFonts w:ascii="宋体" w:hAnsi="宋体" w:eastAsia="宋体" w:cs="宋体"/>
          <w:color w:val="auto"/>
          <w:spacing w:val="18"/>
          <w:sz w:val="24"/>
          <w:szCs w:val="24"/>
        </w:rPr>
        <w:t>23</w:t>
      </w:r>
      <w:r>
        <w:rPr>
          <w:rFonts w:ascii="宋体" w:hAnsi="宋体" w:eastAsia="宋体" w:cs="宋体"/>
          <w:color w:val="auto"/>
          <w:spacing w:val="17"/>
          <w:sz w:val="24"/>
          <w:szCs w:val="24"/>
        </w:rPr>
        <w:t>.</w:t>
      </w:r>
      <w:r>
        <w:rPr>
          <w:rFonts w:ascii="宋体" w:hAnsi="宋体" w:eastAsia="宋体" w:cs="宋体"/>
          <w:color w:val="auto"/>
          <w:spacing w:val="9"/>
          <w:sz w:val="24"/>
          <w:szCs w:val="24"/>
        </w:rPr>
        <w:t>3询价小组对供应商递交的响应文件进行资格和符合性检查，以确定其供应商是否</w:t>
      </w:r>
      <w:r>
        <w:rPr>
          <w:rFonts w:ascii="宋体" w:hAnsi="宋体" w:eastAsia="宋体" w:cs="宋体"/>
          <w:color w:val="auto"/>
          <w:sz w:val="24"/>
          <w:szCs w:val="24"/>
        </w:rPr>
        <w:t xml:space="preserve"> </w:t>
      </w:r>
      <w:r>
        <w:rPr>
          <w:rFonts w:ascii="宋体" w:hAnsi="宋体" w:eastAsia="宋体" w:cs="宋体"/>
          <w:color w:val="auto"/>
          <w:spacing w:val="26"/>
          <w:sz w:val="24"/>
          <w:szCs w:val="24"/>
        </w:rPr>
        <w:t>具</w:t>
      </w:r>
      <w:r>
        <w:rPr>
          <w:rFonts w:ascii="宋体" w:hAnsi="宋体" w:eastAsia="宋体" w:cs="宋体"/>
          <w:color w:val="auto"/>
          <w:spacing w:val="20"/>
          <w:sz w:val="24"/>
          <w:szCs w:val="24"/>
        </w:rPr>
        <w:t>备</w:t>
      </w:r>
      <w:r>
        <w:rPr>
          <w:rFonts w:ascii="宋体" w:hAnsi="宋体" w:eastAsia="宋体" w:cs="宋体"/>
          <w:color w:val="auto"/>
          <w:spacing w:val="13"/>
          <w:sz w:val="24"/>
          <w:szCs w:val="24"/>
        </w:rPr>
        <w:t>参加报价的资格。询价小组在对响应文件的有效性、完整性和响应程度进行审查时，</w:t>
      </w:r>
      <w:r>
        <w:rPr>
          <w:rFonts w:ascii="宋体" w:hAnsi="宋体" w:eastAsia="宋体" w:cs="宋体"/>
          <w:color w:val="auto"/>
          <w:spacing w:val="26"/>
          <w:sz w:val="24"/>
          <w:szCs w:val="24"/>
        </w:rPr>
        <w:t>可</w:t>
      </w:r>
      <w:r>
        <w:rPr>
          <w:rFonts w:ascii="宋体" w:hAnsi="宋体" w:eastAsia="宋体" w:cs="宋体"/>
          <w:color w:val="auto"/>
          <w:spacing w:val="20"/>
          <w:sz w:val="24"/>
          <w:szCs w:val="24"/>
        </w:rPr>
        <w:t>以</w:t>
      </w:r>
      <w:r>
        <w:rPr>
          <w:rFonts w:ascii="宋体" w:hAnsi="宋体" w:eastAsia="宋体" w:cs="宋体"/>
          <w:color w:val="auto"/>
          <w:spacing w:val="13"/>
          <w:sz w:val="24"/>
          <w:szCs w:val="24"/>
        </w:rPr>
        <w:t>要求供应商对响应文件中含义不明确、同类问题表述不一致或者有明显文字和计算错</w:t>
      </w:r>
      <w:r>
        <w:rPr>
          <w:rFonts w:ascii="宋体" w:hAnsi="宋体" w:eastAsia="宋体" w:cs="宋体"/>
          <w:color w:val="auto"/>
          <w:spacing w:val="26"/>
          <w:sz w:val="24"/>
          <w:szCs w:val="24"/>
        </w:rPr>
        <w:t>误</w:t>
      </w:r>
      <w:r>
        <w:rPr>
          <w:rFonts w:ascii="宋体" w:hAnsi="宋体" w:eastAsia="宋体" w:cs="宋体"/>
          <w:color w:val="auto"/>
          <w:spacing w:val="20"/>
          <w:sz w:val="24"/>
          <w:szCs w:val="24"/>
        </w:rPr>
        <w:t>的</w:t>
      </w:r>
      <w:r>
        <w:rPr>
          <w:rFonts w:ascii="宋体" w:hAnsi="宋体" w:eastAsia="宋体" w:cs="宋体"/>
          <w:color w:val="auto"/>
          <w:spacing w:val="13"/>
          <w:sz w:val="24"/>
          <w:szCs w:val="24"/>
        </w:rPr>
        <w:t>内容等作出必要的澄清、说明或者更正。供应商的澄清、说明或者更正不得超出响应</w:t>
      </w:r>
      <w:r>
        <w:rPr>
          <w:rFonts w:ascii="宋体" w:hAnsi="宋体" w:eastAsia="宋体" w:cs="宋体"/>
          <w:color w:val="auto"/>
          <w:spacing w:val="12"/>
          <w:sz w:val="24"/>
          <w:szCs w:val="24"/>
        </w:rPr>
        <w:t>文</w:t>
      </w:r>
      <w:r>
        <w:rPr>
          <w:rFonts w:ascii="宋体" w:hAnsi="宋体" w:eastAsia="宋体" w:cs="宋体"/>
          <w:color w:val="auto"/>
          <w:spacing w:val="10"/>
          <w:sz w:val="24"/>
          <w:szCs w:val="24"/>
        </w:rPr>
        <w:t>件的范围或者改变响应文件的实质性内容。</w:t>
      </w:r>
    </w:p>
    <w:p w14:paraId="08133EA9">
      <w:pPr>
        <w:spacing w:before="1" w:line="401" w:lineRule="auto"/>
        <w:ind w:left="15" w:right="486" w:firstLine="486"/>
        <w:rPr>
          <w:rFonts w:ascii="宋体" w:hAnsi="宋体" w:eastAsia="宋体" w:cs="宋体"/>
          <w:color w:val="auto"/>
          <w:sz w:val="24"/>
          <w:szCs w:val="24"/>
        </w:rPr>
      </w:pPr>
      <w:r>
        <w:rPr>
          <w:rFonts w:ascii="宋体" w:hAnsi="宋体" w:eastAsia="宋体" w:cs="宋体"/>
          <w:color w:val="auto"/>
          <w:spacing w:val="13"/>
          <w:sz w:val="24"/>
          <w:szCs w:val="24"/>
        </w:rPr>
        <w:t>23.4询价小组要求供应商澄清、说明或者更正响应文件应当以书面形式作出。供应</w:t>
      </w:r>
      <w:r>
        <w:rPr>
          <w:rFonts w:ascii="宋体" w:hAnsi="宋体" w:eastAsia="宋体" w:cs="宋体"/>
          <w:color w:val="auto"/>
          <w:spacing w:val="7"/>
          <w:sz w:val="24"/>
          <w:szCs w:val="24"/>
        </w:rPr>
        <w:t>商</w:t>
      </w:r>
      <w:r>
        <w:rPr>
          <w:rFonts w:ascii="宋体" w:hAnsi="宋体" w:eastAsia="宋体" w:cs="宋体"/>
          <w:color w:val="auto"/>
          <w:spacing w:val="20"/>
          <w:sz w:val="24"/>
          <w:szCs w:val="24"/>
        </w:rPr>
        <w:t>的</w:t>
      </w:r>
      <w:r>
        <w:rPr>
          <w:rFonts w:ascii="宋体" w:hAnsi="宋体" w:eastAsia="宋体" w:cs="宋体"/>
          <w:color w:val="auto"/>
          <w:spacing w:val="13"/>
          <w:sz w:val="24"/>
          <w:szCs w:val="24"/>
        </w:rPr>
        <w:t>澄</w:t>
      </w:r>
      <w:r>
        <w:rPr>
          <w:rFonts w:ascii="宋体" w:hAnsi="宋体" w:eastAsia="宋体" w:cs="宋体"/>
          <w:color w:val="auto"/>
          <w:spacing w:val="10"/>
          <w:sz w:val="24"/>
          <w:szCs w:val="24"/>
        </w:rPr>
        <w:t>清、说明或者更正应当由法定代表人或其授权代表签字或者加盖印章。由授权代表签</w:t>
      </w:r>
      <w:r>
        <w:rPr>
          <w:rFonts w:ascii="宋体" w:hAnsi="宋体" w:eastAsia="宋体" w:cs="宋体"/>
          <w:color w:val="auto"/>
          <w:spacing w:val="20"/>
          <w:sz w:val="24"/>
          <w:szCs w:val="24"/>
        </w:rPr>
        <w:t>字的</w:t>
      </w:r>
      <w:r>
        <w:rPr>
          <w:rFonts w:ascii="宋体" w:hAnsi="宋体" w:eastAsia="宋体" w:cs="宋体"/>
          <w:color w:val="auto"/>
          <w:spacing w:val="17"/>
          <w:sz w:val="24"/>
          <w:szCs w:val="24"/>
        </w:rPr>
        <w:t>，</w:t>
      </w:r>
      <w:r>
        <w:rPr>
          <w:rFonts w:ascii="宋体" w:hAnsi="宋体" w:eastAsia="宋体" w:cs="宋体"/>
          <w:color w:val="auto"/>
          <w:spacing w:val="10"/>
          <w:sz w:val="24"/>
          <w:szCs w:val="24"/>
        </w:rPr>
        <w:t>应当附法定代表人授权书。供应商为自然人的，应当由本人签字并附身份证明。</w:t>
      </w:r>
    </w:p>
    <w:p w14:paraId="268C3F48">
      <w:pPr>
        <w:spacing w:before="1" w:line="401" w:lineRule="auto"/>
        <w:ind w:left="13" w:right="486" w:firstLine="488"/>
        <w:rPr>
          <w:rFonts w:ascii="宋体" w:hAnsi="宋体" w:eastAsia="宋体" w:cs="宋体"/>
          <w:color w:val="auto"/>
          <w:sz w:val="24"/>
          <w:szCs w:val="24"/>
        </w:rPr>
      </w:pPr>
      <w:r>
        <w:rPr>
          <w:rFonts w:ascii="宋体" w:hAnsi="宋体" w:eastAsia="宋体" w:cs="宋体"/>
          <w:color w:val="auto"/>
          <w:spacing w:val="24"/>
          <w:sz w:val="24"/>
          <w:szCs w:val="24"/>
        </w:rPr>
        <w:t>2</w:t>
      </w:r>
      <w:r>
        <w:rPr>
          <w:rFonts w:ascii="宋体" w:hAnsi="宋体" w:eastAsia="宋体" w:cs="宋体"/>
          <w:color w:val="auto"/>
          <w:spacing w:val="21"/>
          <w:sz w:val="24"/>
          <w:szCs w:val="24"/>
        </w:rPr>
        <w:t>3</w:t>
      </w:r>
      <w:r>
        <w:rPr>
          <w:rFonts w:ascii="宋体" w:hAnsi="宋体" w:eastAsia="宋体" w:cs="宋体"/>
          <w:color w:val="auto"/>
          <w:spacing w:val="12"/>
          <w:sz w:val="24"/>
          <w:szCs w:val="24"/>
        </w:rPr>
        <w:t>.5参加询价的供应商,应当按照询价文件的规定一次报出不得更改的价格.询价小组</w:t>
      </w:r>
      <w:r>
        <w:rPr>
          <w:rFonts w:ascii="宋体" w:hAnsi="宋体" w:eastAsia="宋体" w:cs="宋体"/>
          <w:color w:val="auto"/>
          <w:spacing w:val="26"/>
          <w:sz w:val="24"/>
          <w:szCs w:val="24"/>
        </w:rPr>
        <w:t>在</w:t>
      </w:r>
      <w:r>
        <w:rPr>
          <w:rFonts w:ascii="宋体" w:hAnsi="宋体" w:eastAsia="宋体" w:cs="宋体"/>
          <w:color w:val="auto"/>
          <w:spacing w:val="23"/>
          <w:sz w:val="24"/>
          <w:szCs w:val="24"/>
        </w:rPr>
        <w:t>询</w:t>
      </w:r>
      <w:r>
        <w:rPr>
          <w:rFonts w:ascii="宋体" w:hAnsi="宋体" w:eastAsia="宋体" w:cs="宋体"/>
          <w:color w:val="auto"/>
          <w:spacing w:val="13"/>
          <w:sz w:val="24"/>
          <w:szCs w:val="24"/>
        </w:rPr>
        <w:t>价评审时不得改变询价文件所确定的技术和服务要求、评审程序、评定成交的标准和</w:t>
      </w:r>
      <w:r>
        <w:rPr>
          <w:rFonts w:ascii="宋体" w:hAnsi="宋体" w:eastAsia="宋体" w:cs="宋体"/>
          <w:color w:val="auto"/>
          <w:sz w:val="24"/>
          <w:szCs w:val="24"/>
        </w:rPr>
        <w:t xml:space="preserve"> </w:t>
      </w:r>
      <w:r>
        <w:rPr>
          <w:rFonts w:ascii="宋体" w:hAnsi="宋体" w:eastAsia="宋体" w:cs="宋体"/>
          <w:color w:val="auto"/>
          <w:spacing w:val="20"/>
          <w:sz w:val="24"/>
          <w:szCs w:val="24"/>
        </w:rPr>
        <w:t>合</w:t>
      </w:r>
      <w:r>
        <w:rPr>
          <w:rFonts w:ascii="宋体" w:hAnsi="宋体" w:eastAsia="宋体" w:cs="宋体"/>
          <w:color w:val="auto"/>
          <w:spacing w:val="19"/>
          <w:sz w:val="24"/>
          <w:szCs w:val="24"/>
        </w:rPr>
        <w:t>同</w:t>
      </w:r>
      <w:r>
        <w:rPr>
          <w:rFonts w:ascii="宋体" w:hAnsi="宋体" w:eastAsia="宋体" w:cs="宋体"/>
          <w:color w:val="auto"/>
          <w:spacing w:val="10"/>
          <w:sz w:val="24"/>
          <w:szCs w:val="24"/>
        </w:rPr>
        <w:t>本等事项，按照资格性审查、符合性审查的内容和要求进行评审。</w:t>
      </w:r>
    </w:p>
    <w:p w14:paraId="3CE21588">
      <w:pPr>
        <w:spacing w:line="309" w:lineRule="exact"/>
        <w:ind w:left="501"/>
        <w:rPr>
          <w:rFonts w:ascii="宋体" w:hAnsi="宋体" w:eastAsia="宋体" w:cs="宋体"/>
          <w:color w:val="auto"/>
          <w:sz w:val="24"/>
          <w:szCs w:val="24"/>
        </w:rPr>
      </w:pPr>
      <w:r>
        <w:rPr>
          <w:rFonts w:ascii="宋体" w:hAnsi="宋体" w:eastAsia="宋体" w:cs="宋体"/>
          <w:color w:val="auto"/>
          <w:spacing w:val="10"/>
          <w:position w:val="1"/>
          <w:sz w:val="24"/>
          <w:szCs w:val="24"/>
        </w:rPr>
        <w:t>23.6响应文件凡具有下列情形之一者，均视为没有响应询价文件要求的无效文件：</w:t>
      </w:r>
    </w:p>
    <w:p w14:paraId="5AED5A94">
      <w:pPr>
        <w:spacing w:before="189" w:line="227" w:lineRule="auto"/>
        <w:ind w:left="511"/>
        <w:rPr>
          <w:rFonts w:ascii="宋体" w:hAnsi="宋体" w:eastAsia="宋体" w:cs="宋体"/>
          <w:color w:val="auto"/>
          <w:spacing w:val="9"/>
          <w:sz w:val="24"/>
          <w:szCs w:val="24"/>
        </w:rPr>
      </w:pPr>
      <w:r>
        <w:rPr>
          <w:rFonts w:ascii="宋体" w:hAnsi="宋体" w:eastAsia="宋体" w:cs="宋体"/>
          <w:color w:val="auto"/>
          <w:spacing w:val="9"/>
          <w:sz w:val="24"/>
          <w:szCs w:val="24"/>
        </w:rPr>
        <w:t>1) 未按照询价文件规定要求密封、签署、盖章的；</w:t>
      </w:r>
    </w:p>
    <w:p w14:paraId="05A61B62">
      <w:pPr>
        <w:spacing w:before="189" w:line="227" w:lineRule="auto"/>
        <w:ind w:left="511"/>
        <w:rPr>
          <w:rFonts w:ascii="宋体" w:hAnsi="宋体" w:eastAsia="宋体" w:cs="宋体"/>
          <w:color w:val="auto"/>
          <w:spacing w:val="9"/>
          <w:sz w:val="24"/>
          <w:szCs w:val="24"/>
        </w:rPr>
      </w:pPr>
      <w:r>
        <w:rPr>
          <w:rFonts w:ascii="宋体" w:hAnsi="宋体" w:eastAsia="宋体" w:cs="宋体"/>
          <w:color w:val="auto"/>
          <w:spacing w:val="9"/>
          <w:sz w:val="24"/>
          <w:szCs w:val="24"/>
        </w:rPr>
        <w:t>2) 不具备询价文件中规定资格要求的；</w:t>
      </w:r>
    </w:p>
    <w:p w14:paraId="6405D97B">
      <w:pPr>
        <w:spacing w:before="189" w:line="227" w:lineRule="auto"/>
        <w:ind w:left="511"/>
        <w:rPr>
          <w:rFonts w:ascii="宋体" w:hAnsi="宋体" w:eastAsia="宋体" w:cs="宋体"/>
          <w:color w:val="auto"/>
          <w:spacing w:val="9"/>
          <w:sz w:val="24"/>
          <w:szCs w:val="24"/>
        </w:rPr>
      </w:pPr>
      <w:r>
        <w:rPr>
          <w:rFonts w:ascii="宋体" w:hAnsi="宋体" w:eastAsia="宋体" w:cs="宋体"/>
          <w:color w:val="auto"/>
          <w:spacing w:val="9"/>
          <w:sz w:val="24"/>
          <w:szCs w:val="24"/>
        </w:rPr>
        <w:t>3) 不符合法律、法规和询价文件中规定的其他实质性要求的。</w:t>
      </w:r>
    </w:p>
    <w:p w14:paraId="75B4C131">
      <w:pPr>
        <w:spacing w:before="189" w:line="227" w:lineRule="auto"/>
        <w:ind w:left="511"/>
        <w:rPr>
          <w:rFonts w:ascii="宋体" w:hAnsi="宋体" w:eastAsia="宋体" w:cs="宋体"/>
          <w:color w:val="auto"/>
          <w:spacing w:val="9"/>
          <w:sz w:val="24"/>
          <w:szCs w:val="24"/>
        </w:rPr>
      </w:pPr>
      <w:r>
        <w:rPr>
          <w:rFonts w:ascii="宋体" w:hAnsi="宋体" w:eastAsia="宋体" w:cs="宋体"/>
          <w:color w:val="auto"/>
          <w:spacing w:val="9"/>
          <w:sz w:val="24"/>
          <w:szCs w:val="24"/>
        </w:rPr>
        <w:t>23.7响应文件被确认为无效文件后，该供应商即失去参加本次报价的资格。</w:t>
      </w:r>
    </w:p>
    <w:p w14:paraId="7A22869B">
      <w:pPr>
        <w:spacing w:before="189" w:line="227" w:lineRule="auto"/>
        <w:ind w:left="511"/>
        <w:rPr>
          <w:rFonts w:ascii="宋体" w:hAnsi="宋体" w:eastAsia="宋体" w:cs="宋体"/>
          <w:color w:val="auto"/>
          <w:spacing w:val="9"/>
          <w:sz w:val="24"/>
          <w:szCs w:val="24"/>
        </w:rPr>
      </w:pPr>
      <w:r>
        <w:rPr>
          <w:rFonts w:ascii="宋体" w:hAnsi="宋体" w:eastAsia="宋体" w:cs="宋体"/>
          <w:color w:val="auto"/>
          <w:spacing w:val="9"/>
          <w:sz w:val="24"/>
          <w:szCs w:val="24"/>
        </w:rPr>
        <w:t>23.8询价小组对资格性和符合性审查均合格的供应商按照报价由低到高的顺序提出3名成交候选供应商；采购人根据符合采购需求、质量和服务相等且报价最低的原则确定成交供应商；采购人也可事先授权询价小组直接确定成交供应商。</w:t>
      </w:r>
    </w:p>
    <w:p w14:paraId="2850FAB5">
      <w:pPr>
        <w:spacing w:before="189" w:line="227" w:lineRule="auto"/>
        <w:ind w:left="511"/>
        <w:rPr>
          <w:rFonts w:ascii="宋体" w:hAnsi="宋体" w:eastAsia="宋体" w:cs="宋体"/>
          <w:color w:val="auto"/>
          <w:spacing w:val="9"/>
          <w:sz w:val="24"/>
          <w:szCs w:val="24"/>
        </w:rPr>
      </w:pPr>
      <w:r>
        <w:rPr>
          <w:rFonts w:ascii="宋体" w:hAnsi="宋体" w:eastAsia="宋体" w:cs="宋体"/>
          <w:color w:val="auto"/>
          <w:spacing w:val="9"/>
          <w:sz w:val="24"/>
          <w:szCs w:val="24"/>
        </w:rPr>
        <w:t>23.9最低报价不是成交的唯一标准。但是，在符合采购需求、质量和服务相等的情况下，报价是确定成交的关键因素。</w:t>
      </w:r>
    </w:p>
    <w:p w14:paraId="4E30AE1D">
      <w:pPr>
        <w:spacing w:before="189" w:line="227" w:lineRule="auto"/>
        <w:ind w:left="511"/>
        <w:rPr>
          <w:rFonts w:ascii="宋体" w:hAnsi="宋体" w:eastAsia="宋体" w:cs="宋体"/>
          <w:color w:val="auto"/>
          <w:sz w:val="24"/>
          <w:szCs w:val="24"/>
        </w:rPr>
      </w:pPr>
      <w:r>
        <w:rPr>
          <w:rFonts w:ascii="宋体" w:hAnsi="宋体" w:eastAsia="宋体" w:cs="宋体"/>
          <w:color w:val="auto"/>
          <w:spacing w:val="9"/>
          <w:sz w:val="24"/>
          <w:szCs w:val="24"/>
        </w:rPr>
        <w:t>23.10成交供应商确定后，采购代理机构将在政府采购监管部门指定的媒体上发布成交</w:t>
      </w:r>
      <w:r>
        <w:rPr>
          <w:rFonts w:ascii="宋体" w:hAnsi="宋体" w:eastAsia="宋体" w:cs="宋体"/>
          <w:color w:val="auto"/>
          <w:spacing w:val="16"/>
          <w:sz w:val="24"/>
          <w:szCs w:val="24"/>
        </w:rPr>
        <w:t>公</w:t>
      </w:r>
      <w:r>
        <w:rPr>
          <w:rFonts w:ascii="宋体" w:hAnsi="宋体" w:eastAsia="宋体" w:cs="宋体"/>
          <w:color w:val="auto"/>
          <w:spacing w:val="10"/>
          <w:sz w:val="24"/>
          <w:szCs w:val="24"/>
        </w:rPr>
        <w:t>告，同时向成交供应商发出《成交通知书》。《成交通知书》是合同的组成部分,对成交供应商和采购人具有同等法律效力</w:t>
      </w:r>
      <w:r>
        <w:rPr>
          <w:rFonts w:ascii="宋体" w:hAnsi="宋体" w:eastAsia="宋体" w:cs="宋体"/>
          <w:color w:val="auto"/>
          <w:spacing w:val="9"/>
          <w:sz w:val="24"/>
          <w:szCs w:val="24"/>
        </w:rPr>
        <w:t>。</w:t>
      </w:r>
    </w:p>
    <w:p w14:paraId="6B1A8E65">
      <w:pPr>
        <w:spacing w:before="143" w:line="228" w:lineRule="auto"/>
        <w:ind w:left="487"/>
        <w:rPr>
          <w:rFonts w:ascii="宋体" w:hAnsi="宋体" w:eastAsia="宋体" w:cs="宋体"/>
          <w:color w:val="auto"/>
          <w:sz w:val="24"/>
          <w:szCs w:val="24"/>
        </w:rPr>
      </w:pPr>
      <w:r>
        <w:rPr>
          <w:rFonts w:ascii="宋体" w:hAnsi="宋体" w:eastAsia="宋体" w:cs="宋体"/>
          <w:color w:val="auto"/>
          <w:spacing w:val="8"/>
          <w:sz w:val="24"/>
          <w:szCs w:val="24"/>
        </w:rPr>
        <w:t>24.响应文件的澄</w:t>
      </w:r>
      <w:r>
        <w:rPr>
          <w:rFonts w:ascii="宋体" w:hAnsi="宋体" w:eastAsia="宋体" w:cs="宋体"/>
          <w:color w:val="auto"/>
          <w:spacing w:val="7"/>
          <w:sz w:val="24"/>
          <w:szCs w:val="24"/>
        </w:rPr>
        <w:t>清</w:t>
      </w:r>
    </w:p>
    <w:p w14:paraId="39F709AD">
      <w:pPr>
        <w:spacing w:before="197" w:line="385" w:lineRule="auto"/>
        <w:ind w:left="2" w:firstLine="484"/>
        <w:rPr>
          <w:rFonts w:ascii="宋体" w:hAnsi="宋体" w:eastAsia="宋体" w:cs="宋体"/>
          <w:color w:val="auto"/>
          <w:sz w:val="24"/>
          <w:szCs w:val="24"/>
        </w:rPr>
      </w:pPr>
      <w:r>
        <w:rPr>
          <w:rFonts w:ascii="宋体" w:hAnsi="宋体" w:eastAsia="宋体" w:cs="宋体"/>
          <w:color w:val="auto"/>
          <w:spacing w:val="11"/>
          <w:sz w:val="24"/>
          <w:szCs w:val="24"/>
        </w:rPr>
        <w:t>24.1</w:t>
      </w:r>
      <w:r>
        <w:rPr>
          <w:rFonts w:hint="eastAsia" w:ascii="宋体" w:hAnsi="宋体" w:eastAsia="宋体" w:cs="宋体"/>
          <w:color w:val="auto"/>
          <w:spacing w:val="11"/>
          <w:sz w:val="24"/>
          <w:szCs w:val="24"/>
          <w:lang w:val="en-US" w:eastAsia="zh-CN"/>
        </w:rPr>
        <w:t xml:space="preserve">  </w:t>
      </w:r>
      <w:r>
        <w:rPr>
          <w:rFonts w:ascii="宋体" w:hAnsi="宋体" w:eastAsia="宋体" w:cs="宋体"/>
          <w:color w:val="auto"/>
          <w:spacing w:val="11"/>
          <w:sz w:val="24"/>
          <w:szCs w:val="24"/>
        </w:rPr>
        <w:t>评标委员会在评标过程中有权随时请供应商就响应文件中含混之处加以澄清或答</w:t>
      </w:r>
      <w:r>
        <w:rPr>
          <w:rFonts w:ascii="宋体" w:hAnsi="宋体" w:eastAsia="宋体" w:cs="宋体"/>
          <w:color w:val="auto"/>
          <w:spacing w:val="-2"/>
          <w:sz w:val="24"/>
          <w:szCs w:val="24"/>
        </w:rPr>
        <w:t>疑</w:t>
      </w:r>
      <w:r>
        <w:rPr>
          <w:rFonts w:ascii="宋体" w:hAnsi="宋体" w:eastAsia="宋体" w:cs="宋体"/>
          <w:color w:val="auto"/>
          <w:spacing w:val="-1"/>
          <w:sz w:val="24"/>
          <w:szCs w:val="24"/>
        </w:rPr>
        <w:t>。</w:t>
      </w:r>
    </w:p>
    <w:p w14:paraId="2A8C06BA">
      <w:pPr>
        <w:spacing w:before="1" w:line="385" w:lineRule="auto"/>
        <w:ind w:left="1" w:firstLine="485"/>
        <w:rPr>
          <w:rFonts w:ascii="宋体" w:hAnsi="宋体" w:eastAsia="宋体" w:cs="宋体"/>
          <w:color w:val="auto"/>
          <w:sz w:val="24"/>
          <w:szCs w:val="24"/>
        </w:rPr>
      </w:pPr>
      <w:r>
        <w:rPr>
          <w:rFonts w:ascii="宋体" w:hAnsi="宋体" w:eastAsia="宋体" w:cs="宋体"/>
          <w:color w:val="auto"/>
          <w:spacing w:val="11"/>
          <w:sz w:val="24"/>
          <w:szCs w:val="24"/>
        </w:rPr>
        <w:t>24.2  供应商的澄清、说明或者补正应当采用书面形式，并加盖公章，或者由法定代表</w:t>
      </w:r>
      <w:r>
        <w:rPr>
          <w:rFonts w:ascii="宋体" w:hAnsi="宋体" w:eastAsia="宋体" w:cs="宋体"/>
          <w:color w:val="auto"/>
          <w:spacing w:val="10"/>
          <w:sz w:val="24"/>
          <w:szCs w:val="24"/>
        </w:rPr>
        <w:t>人</w:t>
      </w:r>
      <w:r>
        <w:rPr>
          <w:rFonts w:ascii="宋体" w:hAnsi="宋体" w:eastAsia="宋体" w:cs="宋体"/>
          <w:color w:val="auto"/>
          <w:spacing w:val="9"/>
          <w:sz w:val="24"/>
          <w:szCs w:val="24"/>
        </w:rPr>
        <w:t>或其授权的代表签字。</w:t>
      </w:r>
    </w:p>
    <w:p w14:paraId="5813E47B">
      <w:pPr>
        <w:spacing w:line="385" w:lineRule="auto"/>
        <w:ind w:firstLine="487"/>
        <w:rPr>
          <w:rFonts w:ascii="宋体" w:hAnsi="宋体" w:eastAsia="宋体" w:cs="宋体"/>
          <w:color w:val="auto"/>
          <w:sz w:val="24"/>
          <w:szCs w:val="24"/>
        </w:rPr>
      </w:pPr>
      <w:r>
        <w:rPr>
          <w:rFonts w:ascii="宋体" w:hAnsi="宋体" w:eastAsia="宋体" w:cs="宋体"/>
          <w:color w:val="auto"/>
          <w:spacing w:val="11"/>
          <w:sz w:val="24"/>
          <w:szCs w:val="24"/>
        </w:rPr>
        <w:t>24.3  供应商的澄清、说明或者补正不得超出响应文件的范围或者改变响应文件的实质</w:t>
      </w:r>
      <w:r>
        <w:rPr>
          <w:rFonts w:ascii="宋体" w:hAnsi="宋体" w:eastAsia="宋体" w:cs="宋体"/>
          <w:color w:val="auto"/>
          <w:spacing w:val="8"/>
          <w:sz w:val="24"/>
          <w:szCs w:val="24"/>
        </w:rPr>
        <w:t>性</w:t>
      </w:r>
      <w:r>
        <w:rPr>
          <w:rFonts w:ascii="宋体" w:hAnsi="宋体" w:eastAsia="宋体" w:cs="宋体"/>
          <w:color w:val="auto"/>
          <w:spacing w:val="5"/>
          <w:sz w:val="24"/>
          <w:szCs w:val="24"/>
        </w:rPr>
        <w:t>内容。</w:t>
      </w:r>
    </w:p>
    <w:p w14:paraId="5C5F70E2">
      <w:pPr>
        <w:spacing w:before="1" w:line="227" w:lineRule="auto"/>
        <w:ind w:left="487"/>
        <w:rPr>
          <w:rFonts w:ascii="宋体" w:hAnsi="宋体" w:eastAsia="宋体" w:cs="宋体"/>
          <w:color w:val="auto"/>
          <w:sz w:val="24"/>
          <w:szCs w:val="24"/>
        </w:rPr>
      </w:pPr>
      <w:r>
        <w:rPr>
          <w:rFonts w:ascii="宋体" w:hAnsi="宋体" w:eastAsia="宋体" w:cs="宋体"/>
          <w:color w:val="auto"/>
          <w:spacing w:val="18"/>
          <w:sz w:val="24"/>
          <w:szCs w:val="24"/>
        </w:rPr>
        <w:t>24.</w:t>
      </w:r>
      <w:r>
        <w:rPr>
          <w:rFonts w:ascii="宋体" w:hAnsi="宋体" w:eastAsia="宋体" w:cs="宋体"/>
          <w:color w:val="auto"/>
          <w:spacing w:val="12"/>
          <w:sz w:val="24"/>
          <w:szCs w:val="24"/>
        </w:rPr>
        <w:t>4</w:t>
      </w:r>
      <w:r>
        <w:rPr>
          <w:rFonts w:ascii="宋体" w:hAnsi="宋体" w:eastAsia="宋体" w:cs="宋体"/>
          <w:color w:val="auto"/>
          <w:spacing w:val="9"/>
          <w:sz w:val="24"/>
          <w:szCs w:val="24"/>
        </w:rPr>
        <w:t xml:space="preserve">  供应商的澄清文件是响应文件的组成部分，并取代响应文件中被澄清的部分。</w:t>
      </w:r>
    </w:p>
    <w:p w14:paraId="4C41D350">
      <w:pPr>
        <w:spacing w:before="196" w:line="229" w:lineRule="auto"/>
        <w:ind w:left="487"/>
        <w:rPr>
          <w:rFonts w:ascii="宋体" w:hAnsi="宋体" w:eastAsia="宋体" w:cs="宋体"/>
          <w:color w:val="auto"/>
          <w:sz w:val="24"/>
          <w:szCs w:val="24"/>
        </w:rPr>
      </w:pPr>
      <w:r>
        <w:rPr>
          <w:rFonts w:ascii="宋体" w:hAnsi="宋体" w:eastAsia="宋体" w:cs="宋体"/>
          <w:color w:val="auto"/>
          <w:spacing w:val="11"/>
          <w:sz w:val="24"/>
          <w:szCs w:val="24"/>
        </w:rPr>
        <w:t>2</w:t>
      </w:r>
      <w:r>
        <w:rPr>
          <w:rFonts w:ascii="宋体" w:hAnsi="宋体" w:eastAsia="宋体" w:cs="宋体"/>
          <w:color w:val="auto"/>
          <w:spacing w:val="7"/>
          <w:sz w:val="24"/>
          <w:szCs w:val="24"/>
        </w:rPr>
        <w:t>5. 中标人的确定</w:t>
      </w:r>
    </w:p>
    <w:p w14:paraId="17939C21">
      <w:pPr>
        <w:spacing w:before="196" w:line="385" w:lineRule="auto"/>
        <w:ind w:left="1" w:right="2" w:firstLine="485"/>
        <w:rPr>
          <w:rFonts w:ascii="宋体" w:hAnsi="宋体" w:eastAsia="宋体" w:cs="宋体"/>
          <w:color w:val="auto"/>
          <w:sz w:val="24"/>
          <w:szCs w:val="24"/>
        </w:rPr>
      </w:pPr>
      <w:r>
        <w:rPr>
          <w:rFonts w:ascii="宋体" w:hAnsi="宋体" w:eastAsia="宋体" w:cs="宋体"/>
          <w:color w:val="auto"/>
          <w:spacing w:val="8"/>
          <w:sz w:val="24"/>
          <w:szCs w:val="24"/>
        </w:rPr>
        <w:t>25.1  采购人应当自收到评标报告之日起5个工作日内，在评标报告确定的中标候选人</w:t>
      </w:r>
      <w:r>
        <w:rPr>
          <w:rFonts w:ascii="宋体" w:hAnsi="宋体" w:eastAsia="宋体" w:cs="宋体"/>
          <w:color w:val="auto"/>
          <w:spacing w:val="6"/>
          <w:sz w:val="24"/>
          <w:szCs w:val="24"/>
        </w:rPr>
        <w:t>名</w:t>
      </w:r>
      <w:r>
        <w:rPr>
          <w:rFonts w:ascii="宋体" w:hAnsi="宋体" w:eastAsia="宋体" w:cs="宋体"/>
          <w:color w:val="auto"/>
          <w:sz w:val="24"/>
          <w:szCs w:val="24"/>
        </w:rPr>
        <w:t xml:space="preserve"> </w:t>
      </w:r>
      <w:r>
        <w:rPr>
          <w:rFonts w:ascii="宋体" w:hAnsi="宋体" w:eastAsia="宋体" w:cs="宋体"/>
          <w:color w:val="auto"/>
          <w:spacing w:val="16"/>
          <w:sz w:val="24"/>
          <w:szCs w:val="24"/>
        </w:rPr>
        <w:t>单中按顺</w:t>
      </w:r>
      <w:r>
        <w:rPr>
          <w:rFonts w:ascii="宋体" w:hAnsi="宋体" w:eastAsia="宋体" w:cs="宋体"/>
          <w:color w:val="auto"/>
          <w:spacing w:val="8"/>
          <w:sz w:val="24"/>
          <w:szCs w:val="24"/>
        </w:rPr>
        <w:t>序确定中标人。中标候选人并列的， 由采购人或者采购人委托评标委员会按照询价</w:t>
      </w:r>
      <w:r>
        <w:rPr>
          <w:rFonts w:ascii="宋体" w:hAnsi="宋体" w:eastAsia="宋体" w:cs="宋体"/>
          <w:color w:val="auto"/>
          <w:spacing w:val="20"/>
          <w:sz w:val="24"/>
          <w:szCs w:val="24"/>
        </w:rPr>
        <w:t>文</w:t>
      </w:r>
      <w:r>
        <w:rPr>
          <w:rFonts w:ascii="宋体" w:hAnsi="宋体" w:eastAsia="宋体" w:cs="宋体"/>
          <w:color w:val="auto"/>
          <w:spacing w:val="19"/>
          <w:sz w:val="24"/>
          <w:szCs w:val="24"/>
        </w:rPr>
        <w:t>件</w:t>
      </w:r>
      <w:r>
        <w:rPr>
          <w:rFonts w:ascii="宋体" w:hAnsi="宋体" w:eastAsia="宋体" w:cs="宋体"/>
          <w:color w:val="auto"/>
          <w:spacing w:val="10"/>
          <w:sz w:val="24"/>
          <w:szCs w:val="24"/>
        </w:rPr>
        <w:t>规定的方式确定中标人；询价文件未规定的，采取随机抽取的方式确定。</w:t>
      </w:r>
    </w:p>
    <w:p w14:paraId="429F1814">
      <w:pPr>
        <w:spacing w:before="1" w:line="385" w:lineRule="auto"/>
        <w:ind w:right="2" w:firstLine="486"/>
        <w:rPr>
          <w:rFonts w:ascii="宋体" w:hAnsi="宋体" w:eastAsia="宋体" w:cs="宋体"/>
          <w:color w:val="auto"/>
          <w:sz w:val="24"/>
          <w:szCs w:val="24"/>
        </w:rPr>
      </w:pPr>
      <w:r>
        <w:rPr>
          <w:rFonts w:ascii="宋体" w:hAnsi="宋体" w:eastAsia="宋体" w:cs="宋体"/>
          <w:color w:val="auto"/>
          <w:spacing w:val="26"/>
          <w:sz w:val="24"/>
          <w:szCs w:val="24"/>
        </w:rPr>
        <w:t>25</w:t>
      </w:r>
      <w:r>
        <w:rPr>
          <w:rFonts w:ascii="宋体" w:hAnsi="宋体" w:eastAsia="宋体" w:cs="宋体"/>
          <w:color w:val="auto"/>
          <w:spacing w:val="18"/>
          <w:sz w:val="24"/>
          <w:szCs w:val="24"/>
        </w:rPr>
        <w:t>.</w:t>
      </w:r>
      <w:r>
        <w:rPr>
          <w:rFonts w:ascii="宋体" w:hAnsi="宋体" w:eastAsia="宋体" w:cs="宋体"/>
          <w:color w:val="auto"/>
          <w:spacing w:val="13"/>
          <w:sz w:val="24"/>
          <w:szCs w:val="24"/>
        </w:rPr>
        <w:t>2  采购人在收到评标报告5个工作日内未按评标报告推荐的中标候选人顺序确定中</w:t>
      </w:r>
      <w:r>
        <w:rPr>
          <w:rFonts w:ascii="宋体" w:hAnsi="宋体" w:eastAsia="宋体" w:cs="宋体"/>
          <w:color w:val="auto"/>
          <w:sz w:val="24"/>
          <w:szCs w:val="24"/>
        </w:rPr>
        <w:t xml:space="preserve"> </w:t>
      </w:r>
      <w:r>
        <w:rPr>
          <w:rFonts w:ascii="宋体" w:hAnsi="宋体" w:eastAsia="宋体" w:cs="宋体"/>
          <w:color w:val="auto"/>
          <w:spacing w:val="12"/>
          <w:sz w:val="24"/>
          <w:szCs w:val="24"/>
        </w:rPr>
        <w:t>标人，又不能说明合法理由的，视同按评标报告推荐的顺序确定排名第一的中标候选人为</w:t>
      </w:r>
      <w:r>
        <w:rPr>
          <w:rFonts w:ascii="宋体" w:hAnsi="宋体" w:eastAsia="宋体" w:cs="宋体"/>
          <w:color w:val="auto"/>
          <w:spacing w:val="7"/>
          <w:sz w:val="24"/>
          <w:szCs w:val="24"/>
        </w:rPr>
        <w:t>中</w:t>
      </w:r>
      <w:r>
        <w:rPr>
          <w:rFonts w:ascii="宋体" w:hAnsi="宋体" w:eastAsia="宋体" w:cs="宋体"/>
          <w:color w:val="auto"/>
          <w:spacing w:val="4"/>
          <w:sz w:val="24"/>
          <w:szCs w:val="24"/>
        </w:rPr>
        <w:t>标人。</w:t>
      </w:r>
    </w:p>
    <w:p w14:paraId="23C138D4">
      <w:pPr>
        <w:spacing w:before="1" w:line="385" w:lineRule="auto"/>
        <w:ind w:firstLine="486"/>
        <w:rPr>
          <w:rFonts w:ascii="宋体" w:hAnsi="宋体" w:eastAsia="宋体" w:cs="宋体"/>
          <w:color w:val="auto"/>
          <w:sz w:val="24"/>
          <w:szCs w:val="24"/>
        </w:rPr>
      </w:pPr>
      <w:r>
        <w:rPr>
          <w:rFonts w:ascii="宋体" w:hAnsi="宋体" w:eastAsia="宋体" w:cs="宋体"/>
          <w:color w:val="auto"/>
          <w:spacing w:val="11"/>
          <w:sz w:val="24"/>
          <w:szCs w:val="24"/>
        </w:rPr>
        <w:t>25.3  评标委员会按照询价文件的评标办法负责向采购人推荐中标候选人。评标委员会</w:t>
      </w:r>
      <w:r>
        <w:rPr>
          <w:rFonts w:ascii="宋体" w:hAnsi="宋体" w:eastAsia="宋体" w:cs="宋体"/>
          <w:color w:val="auto"/>
          <w:sz w:val="24"/>
          <w:szCs w:val="24"/>
        </w:rPr>
        <w:t xml:space="preserve"> </w:t>
      </w:r>
      <w:r>
        <w:rPr>
          <w:rFonts w:ascii="宋体" w:hAnsi="宋体" w:eastAsia="宋体" w:cs="宋体"/>
          <w:color w:val="auto"/>
          <w:spacing w:val="12"/>
          <w:sz w:val="24"/>
          <w:szCs w:val="24"/>
        </w:rPr>
        <w:t>有权推荐一家或一至三家供应商为中标候选人、或者拒绝所有的供应商的投标。评标委员</w:t>
      </w:r>
      <w:r>
        <w:rPr>
          <w:rFonts w:ascii="宋体" w:hAnsi="宋体" w:eastAsia="宋体" w:cs="宋体"/>
          <w:color w:val="auto"/>
          <w:spacing w:val="8"/>
          <w:sz w:val="24"/>
          <w:szCs w:val="24"/>
        </w:rPr>
        <w:t>会</w:t>
      </w:r>
      <w:r>
        <w:rPr>
          <w:rFonts w:ascii="宋体" w:hAnsi="宋体" w:eastAsia="宋体" w:cs="宋体"/>
          <w:color w:val="auto"/>
          <w:sz w:val="24"/>
          <w:szCs w:val="24"/>
        </w:rPr>
        <w:t xml:space="preserve"> </w:t>
      </w:r>
      <w:r>
        <w:rPr>
          <w:rFonts w:ascii="宋体" w:hAnsi="宋体" w:eastAsia="宋体" w:cs="宋体"/>
          <w:color w:val="auto"/>
          <w:spacing w:val="18"/>
          <w:sz w:val="24"/>
          <w:szCs w:val="24"/>
        </w:rPr>
        <w:t>成</w:t>
      </w:r>
      <w:r>
        <w:rPr>
          <w:rFonts w:ascii="宋体" w:hAnsi="宋体" w:eastAsia="宋体" w:cs="宋体"/>
          <w:color w:val="auto"/>
          <w:spacing w:val="10"/>
          <w:sz w:val="24"/>
          <w:szCs w:val="24"/>
        </w:rPr>
        <w:t>员无义务向供应商做出有关对评标的任何解释工作。</w:t>
      </w:r>
    </w:p>
    <w:p w14:paraId="208F1DA2">
      <w:pPr>
        <w:spacing w:before="1" w:line="385" w:lineRule="auto"/>
        <w:ind w:left="1" w:right="2" w:firstLine="485"/>
        <w:rPr>
          <w:rFonts w:ascii="宋体" w:hAnsi="宋体" w:eastAsia="宋体" w:cs="宋体"/>
          <w:color w:val="auto"/>
          <w:sz w:val="24"/>
          <w:szCs w:val="24"/>
        </w:rPr>
      </w:pPr>
      <w:r>
        <w:rPr>
          <w:rFonts w:ascii="宋体" w:hAnsi="宋体" w:eastAsia="宋体" w:cs="宋体"/>
          <w:color w:val="auto"/>
          <w:spacing w:val="11"/>
          <w:sz w:val="24"/>
          <w:szCs w:val="24"/>
        </w:rPr>
        <w:t>25.4  中标供应商拒绝与采购人签订合同的，采购人可以按照评审报告推荐的中标人</w:t>
      </w:r>
      <w:r>
        <w:rPr>
          <w:rFonts w:ascii="宋体" w:hAnsi="宋体" w:eastAsia="宋体" w:cs="宋体"/>
          <w:color w:val="auto"/>
          <w:spacing w:val="9"/>
          <w:sz w:val="24"/>
          <w:szCs w:val="24"/>
        </w:rPr>
        <w:t>名</w:t>
      </w:r>
      <w:r>
        <w:rPr>
          <w:rFonts w:ascii="宋体" w:hAnsi="宋体" w:eastAsia="宋体" w:cs="宋体"/>
          <w:color w:val="auto"/>
          <w:spacing w:val="20"/>
          <w:sz w:val="24"/>
          <w:szCs w:val="24"/>
        </w:rPr>
        <w:t>单</w:t>
      </w:r>
      <w:r>
        <w:rPr>
          <w:rFonts w:ascii="宋体" w:hAnsi="宋体" w:eastAsia="宋体" w:cs="宋体"/>
          <w:color w:val="auto"/>
          <w:spacing w:val="14"/>
          <w:sz w:val="24"/>
          <w:szCs w:val="24"/>
        </w:rPr>
        <w:t>排</w:t>
      </w:r>
      <w:r>
        <w:rPr>
          <w:rFonts w:ascii="宋体" w:hAnsi="宋体" w:eastAsia="宋体" w:cs="宋体"/>
          <w:color w:val="auto"/>
          <w:spacing w:val="10"/>
          <w:sz w:val="24"/>
          <w:szCs w:val="24"/>
        </w:rPr>
        <w:t>序，确定下一候选人为中标人，也可以重新开展政府采购活动。</w:t>
      </w:r>
    </w:p>
    <w:p w14:paraId="159ADE1E">
      <w:pPr>
        <w:spacing w:before="1" w:line="228" w:lineRule="auto"/>
        <w:ind w:left="487"/>
        <w:rPr>
          <w:rFonts w:ascii="Arial"/>
          <w:color w:val="auto"/>
          <w:sz w:val="24"/>
          <w:szCs w:val="24"/>
        </w:rPr>
      </w:pPr>
      <w:r>
        <w:rPr>
          <w:rFonts w:ascii="宋体" w:hAnsi="宋体" w:eastAsia="宋体" w:cs="宋体"/>
          <w:color w:val="auto"/>
          <w:spacing w:val="11"/>
          <w:sz w:val="24"/>
          <w:szCs w:val="24"/>
        </w:rPr>
        <w:t>2</w:t>
      </w:r>
      <w:r>
        <w:rPr>
          <w:rFonts w:ascii="宋体" w:hAnsi="宋体" w:eastAsia="宋体" w:cs="宋体"/>
          <w:color w:val="auto"/>
          <w:spacing w:val="6"/>
          <w:sz w:val="24"/>
          <w:szCs w:val="24"/>
        </w:rPr>
        <w:t>6.  中标通知</w:t>
      </w:r>
    </w:p>
    <w:p w14:paraId="6B485DD8">
      <w:pPr>
        <w:spacing w:before="75" w:line="227" w:lineRule="auto"/>
        <w:ind w:left="488"/>
        <w:rPr>
          <w:rFonts w:ascii="宋体" w:hAnsi="宋体" w:eastAsia="宋体" w:cs="宋体"/>
          <w:color w:val="auto"/>
          <w:sz w:val="24"/>
          <w:szCs w:val="24"/>
        </w:rPr>
      </w:pPr>
      <w:r>
        <w:rPr>
          <w:rFonts w:ascii="宋体" w:hAnsi="宋体" w:eastAsia="宋体" w:cs="宋体"/>
          <w:color w:val="auto"/>
          <w:spacing w:val="10"/>
          <w:sz w:val="24"/>
          <w:szCs w:val="24"/>
        </w:rPr>
        <w:t>26.1 在公告中标结果的同时，采购人或者采购代理机构向中标人发出中标通知书</w:t>
      </w:r>
      <w:r>
        <w:rPr>
          <w:rFonts w:ascii="宋体" w:hAnsi="宋体" w:eastAsia="宋体" w:cs="宋体"/>
          <w:color w:val="auto"/>
          <w:spacing w:val="8"/>
          <w:sz w:val="24"/>
          <w:szCs w:val="24"/>
        </w:rPr>
        <w:t>。</w:t>
      </w:r>
    </w:p>
    <w:p w14:paraId="79E405FB">
      <w:pPr>
        <w:spacing w:before="198" w:line="227" w:lineRule="auto"/>
        <w:ind w:left="488"/>
        <w:rPr>
          <w:rFonts w:ascii="宋体" w:hAnsi="宋体" w:eastAsia="宋体" w:cs="宋体"/>
          <w:color w:val="auto"/>
          <w:sz w:val="24"/>
          <w:szCs w:val="24"/>
        </w:rPr>
      </w:pPr>
      <w:r>
        <w:rPr>
          <w:rFonts w:ascii="宋体" w:hAnsi="宋体" w:eastAsia="宋体" w:cs="宋体"/>
          <w:color w:val="auto"/>
          <w:spacing w:val="18"/>
          <w:sz w:val="24"/>
          <w:szCs w:val="24"/>
        </w:rPr>
        <w:t>26</w:t>
      </w:r>
      <w:r>
        <w:rPr>
          <w:rFonts w:ascii="宋体" w:hAnsi="宋体" w:eastAsia="宋体" w:cs="宋体"/>
          <w:color w:val="auto"/>
          <w:spacing w:val="16"/>
          <w:sz w:val="24"/>
          <w:szCs w:val="24"/>
        </w:rPr>
        <w:t>.</w:t>
      </w:r>
      <w:r>
        <w:rPr>
          <w:rFonts w:ascii="宋体" w:hAnsi="宋体" w:eastAsia="宋体" w:cs="宋体"/>
          <w:color w:val="auto"/>
          <w:spacing w:val="9"/>
          <w:sz w:val="24"/>
          <w:szCs w:val="24"/>
        </w:rPr>
        <w:t>2 对于所有供应商的响应文件均不予以退还，但对其承担保密责任。</w:t>
      </w:r>
    </w:p>
    <w:p w14:paraId="141EF0A2">
      <w:pPr>
        <w:spacing w:before="196" w:line="228" w:lineRule="auto"/>
        <w:ind w:left="488"/>
        <w:rPr>
          <w:rFonts w:ascii="宋体" w:hAnsi="宋体" w:eastAsia="宋体" w:cs="宋体"/>
          <w:color w:val="auto"/>
          <w:sz w:val="24"/>
          <w:szCs w:val="24"/>
        </w:rPr>
      </w:pPr>
      <w:r>
        <w:rPr>
          <w:rFonts w:ascii="宋体" w:hAnsi="宋体" w:eastAsia="宋体" w:cs="宋体"/>
          <w:color w:val="auto"/>
          <w:spacing w:val="14"/>
          <w:sz w:val="24"/>
          <w:szCs w:val="24"/>
        </w:rPr>
        <w:t>2</w:t>
      </w:r>
      <w:r>
        <w:rPr>
          <w:rFonts w:ascii="宋体" w:hAnsi="宋体" w:eastAsia="宋体" w:cs="宋体"/>
          <w:color w:val="auto"/>
          <w:spacing w:val="8"/>
          <w:sz w:val="24"/>
          <w:szCs w:val="24"/>
        </w:rPr>
        <w:t>7. 拒绝某些或所有投标的权力。</w:t>
      </w:r>
    </w:p>
    <w:p w14:paraId="74DDA65A">
      <w:pPr>
        <w:spacing w:before="195" w:line="392" w:lineRule="auto"/>
        <w:ind w:left="16" w:firstLine="472"/>
        <w:rPr>
          <w:rFonts w:ascii="宋体" w:hAnsi="宋体" w:eastAsia="宋体" w:cs="宋体"/>
          <w:color w:val="auto"/>
          <w:spacing w:val="6"/>
          <w:sz w:val="24"/>
          <w:szCs w:val="24"/>
        </w:rPr>
      </w:pPr>
      <w:r>
        <w:rPr>
          <w:rFonts w:ascii="宋体" w:hAnsi="宋体" w:eastAsia="宋体" w:cs="宋体"/>
          <w:color w:val="auto"/>
          <w:spacing w:val="14"/>
          <w:sz w:val="24"/>
          <w:szCs w:val="24"/>
        </w:rPr>
        <w:t>2</w:t>
      </w:r>
      <w:r>
        <w:rPr>
          <w:rFonts w:ascii="宋体" w:hAnsi="宋体" w:eastAsia="宋体" w:cs="宋体"/>
          <w:color w:val="auto"/>
          <w:spacing w:val="8"/>
          <w:sz w:val="24"/>
          <w:szCs w:val="24"/>
        </w:rPr>
        <w:t>7.1 采购人或采购代理机构有权在《中标通知书》发放之前的任何时候拒绝任何有不正</w:t>
      </w:r>
      <w:r>
        <w:rPr>
          <w:rFonts w:ascii="宋体" w:hAnsi="宋体" w:eastAsia="宋体" w:cs="宋体"/>
          <w:color w:val="auto"/>
          <w:sz w:val="24"/>
          <w:szCs w:val="24"/>
        </w:rPr>
        <w:t xml:space="preserve"> </w:t>
      </w:r>
      <w:r>
        <w:rPr>
          <w:rFonts w:ascii="宋体" w:hAnsi="宋体" w:eastAsia="宋体" w:cs="宋体"/>
          <w:color w:val="auto"/>
          <w:spacing w:val="12"/>
          <w:sz w:val="24"/>
          <w:szCs w:val="24"/>
        </w:rPr>
        <w:t>当行为或</w:t>
      </w:r>
      <w:r>
        <w:rPr>
          <w:rFonts w:ascii="宋体" w:hAnsi="宋体" w:eastAsia="宋体" w:cs="宋体"/>
          <w:color w:val="auto"/>
          <w:spacing w:val="7"/>
          <w:sz w:val="24"/>
          <w:szCs w:val="24"/>
        </w:rPr>
        <w:t>扰</w:t>
      </w:r>
      <w:r>
        <w:rPr>
          <w:rFonts w:ascii="宋体" w:hAnsi="宋体" w:eastAsia="宋体" w:cs="宋体"/>
          <w:color w:val="auto"/>
          <w:spacing w:val="6"/>
          <w:sz w:val="24"/>
          <w:szCs w:val="24"/>
        </w:rPr>
        <w:t>乱正常招标工作的供应商，由此对相关供应商造成的损失不负责任。</w:t>
      </w:r>
    </w:p>
    <w:p w14:paraId="0538EFBD">
      <w:pPr>
        <w:spacing w:before="96"/>
        <w:jc w:val="center"/>
        <w:outlineLvl w:val="1"/>
        <w:rPr>
          <w:rFonts w:ascii="宋体" w:hAnsi="宋体" w:eastAsia="宋体" w:cs="宋体"/>
          <w:color w:val="auto"/>
          <w:sz w:val="28"/>
          <w:szCs w:val="28"/>
        </w:rPr>
      </w:pPr>
      <w:r>
        <w:rPr>
          <w:rFonts w:ascii="宋体" w:hAnsi="宋体" w:eastAsia="宋体" w:cs="宋体"/>
          <w:color w:val="auto"/>
          <w:spacing w:val="13"/>
          <w:sz w:val="28"/>
          <w:szCs w:val="28"/>
          <w14:textOutline w14:w="4358" w14:cap="sq" w14:cmpd="sng">
            <w14:solidFill>
              <w14:srgbClr w14:val="000000"/>
            </w14:solidFill>
            <w14:prstDash w14:val="solid"/>
            <w14:bevel/>
          </w14:textOutline>
        </w:rPr>
        <w:t>七</w:t>
      </w:r>
      <w:r>
        <w:rPr>
          <w:rFonts w:ascii="宋体" w:hAnsi="宋体" w:eastAsia="宋体" w:cs="宋体"/>
          <w:color w:val="auto"/>
          <w:spacing w:val="10"/>
          <w:sz w:val="28"/>
          <w:szCs w:val="28"/>
          <w14:textOutline w14:w="4358" w14:cap="sq" w14:cmpd="sng">
            <w14:solidFill>
              <w14:srgbClr w14:val="000000"/>
            </w14:solidFill>
            <w14:prstDash w14:val="solid"/>
            <w14:bevel/>
          </w14:textOutline>
        </w:rPr>
        <w:t>、授予合同</w:t>
      </w:r>
    </w:p>
    <w:p w14:paraId="6AD2AE60">
      <w:pPr>
        <w:spacing w:before="227" w:line="230" w:lineRule="auto"/>
        <w:ind w:left="488"/>
        <w:rPr>
          <w:rFonts w:ascii="宋体" w:hAnsi="宋体" w:eastAsia="宋体" w:cs="宋体"/>
          <w:color w:val="auto"/>
          <w:sz w:val="24"/>
          <w:szCs w:val="24"/>
        </w:rPr>
      </w:pPr>
      <w:r>
        <w:rPr>
          <w:rFonts w:ascii="宋体" w:hAnsi="宋体" w:eastAsia="宋体" w:cs="宋体"/>
          <w:color w:val="auto"/>
          <w:spacing w:val="11"/>
          <w:sz w:val="24"/>
          <w:szCs w:val="24"/>
        </w:rPr>
        <w:t>2</w:t>
      </w:r>
      <w:r>
        <w:rPr>
          <w:rFonts w:ascii="宋体" w:hAnsi="宋体" w:eastAsia="宋体" w:cs="宋体"/>
          <w:color w:val="auto"/>
          <w:spacing w:val="6"/>
          <w:sz w:val="24"/>
          <w:szCs w:val="24"/>
        </w:rPr>
        <w:t>8.  签订合同</w:t>
      </w:r>
    </w:p>
    <w:p w14:paraId="1503B94C">
      <w:pPr>
        <w:spacing w:before="193" w:line="385" w:lineRule="auto"/>
        <w:ind w:left="3" w:firstLine="484"/>
        <w:rPr>
          <w:rFonts w:ascii="宋体" w:hAnsi="宋体" w:eastAsia="宋体" w:cs="宋体"/>
          <w:color w:val="auto"/>
          <w:sz w:val="24"/>
          <w:szCs w:val="24"/>
        </w:rPr>
      </w:pPr>
      <w:r>
        <w:rPr>
          <w:rFonts w:ascii="宋体" w:hAnsi="宋体" w:eastAsia="宋体" w:cs="宋体"/>
          <w:color w:val="auto"/>
          <w:spacing w:val="11"/>
          <w:sz w:val="24"/>
          <w:szCs w:val="24"/>
        </w:rPr>
        <w:t>28.1  中标人收到《中标通知书》后，须按有关规定与采购人签定经济合同。合同的</w:t>
      </w:r>
      <w:r>
        <w:rPr>
          <w:rFonts w:ascii="宋体" w:hAnsi="宋体" w:eastAsia="宋体" w:cs="宋体"/>
          <w:color w:val="auto"/>
          <w:spacing w:val="9"/>
          <w:sz w:val="24"/>
          <w:szCs w:val="24"/>
        </w:rPr>
        <w:t>签</w:t>
      </w:r>
      <w:r>
        <w:rPr>
          <w:rFonts w:ascii="宋体" w:hAnsi="宋体" w:eastAsia="宋体" w:cs="宋体"/>
          <w:color w:val="auto"/>
          <w:spacing w:val="18"/>
          <w:sz w:val="24"/>
          <w:szCs w:val="24"/>
        </w:rPr>
        <w:t>订</w:t>
      </w:r>
      <w:r>
        <w:rPr>
          <w:rFonts w:ascii="宋体" w:hAnsi="宋体" w:eastAsia="宋体" w:cs="宋体"/>
          <w:color w:val="auto"/>
          <w:spacing w:val="10"/>
          <w:sz w:val="24"/>
          <w:szCs w:val="24"/>
        </w:rPr>
        <w:t>一般在《中标通知书》发出后30天内进行，但采购人事先约定的情况除外。</w:t>
      </w:r>
    </w:p>
    <w:p w14:paraId="36451BE9">
      <w:pPr>
        <w:spacing w:before="1" w:line="385" w:lineRule="auto"/>
        <w:ind w:left="5" w:firstLine="482"/>
        <w:rPr>
          <w:rFonts w:ascii="宋体" w:hAnsi="宋体" w:eastAsia="宋体" w:cs="宋体"/>
          <w:color w:val="auto"/>
          <w:sz w:val="24"/>
          <w:szCs w:val="24"/>
        </w:rPr>
      </w:pPr>
      <w:r>
        <w:rPr>
          <w:rFonts w:ascii="宋体" w:hAnsi="宋体" w:eastAsia="宋体" w:cs="宋体"/>
          <w:color w:val="auto"/>
          <w:spacing w:val="11"/>
          <w:sz w:val="24"/>
          <w:szCs w:val="24"/>
        </w:rPr>
        <w:t>28.2  合同签订后，中标人应按合同的规定履行合同，未按规定履约的，采购人有权</w:t>
      </w:r>
      <w:r>
        <w:rPr>
          <w:rFonts w:ascii="宋体" w:hAnsi="宋体" w:eastAsia="宋体" w:cs="宋体"/>
          <w:color w:val="auto"/>
          <w:spacing w:val="9"/>
          <w:sz w:val="24"/>
          <w:szCs w:val="24"/>
        </w:rPr>
        <w:t>取</w:t>
      </w:r>
      <w:r>
        <w:rPr>
          <w:rFonts w:ascii="宋体" w:hAnsi="宋体" w:eastAsia="宋体" w:cs="宋体"/>
          <w:color w:val="auto"/>
          <w:spacing w:val="6"/>
          <w:sz w:val="24"/>
          <w:szCs w:val="24"/>
        </w:rPr>
        <w:t>消</w:t>
      </w:r>
      <w:r>
        <w:rPr>
          <w:rFonts w:ascii="宋体" w:hAnsi="宋体" w:eastAsia="宋体" w:cs="宋体"/>
          <w:color w:val="auto"/>
          <w:spacing w:val="4"/>
          <w:sz w:val="24"/>
          <w:szCs w:val="24"/>
        </w:rPr>
        <w:t>合同。</w:t>
      </w:r>
    </w:p>
    <w:p w14:paraId="0D201A2C">
      <w:pPr>
        <w:spacing w:before="1" w:line="385" w:lineRule="auto"/>
        <w:ind w:left="4" w:firstLine="483"/>
        <w:rPr>
          <w:rFonts w:ascii="宋体" w:hAnsi="宋体" w:eastAsia="宋体" w:cs="宋体"/>
          <w:color w:val="auto"/>
          <w:sz w:val="24"/>
          <w:szCs w:val="24"/>
        </w:rPr>
      </w:pPr>
      <w:r>
        <w:rPr>
          <w:rFonts w:ascii="宋体" w:hAnsi="宋体" w:eastAsia="宋体" w:cs="宋体"/>
          <w:color w:val="auto"/>
          <w:spacing w:val="11"/>
          <w:sz w:val="24"/>
          <w:szCs w:val="24"/>
        </w:rPr>
        <w:t>28.3  中标合同不得转让或分包。如需对合同的非主体部分进行转让或分包，供应商</w:t>
      </w:r>
      <w:r>
        <w:rPr>
          <w:rFonts w:ascii="宋体" w:hAnsi="宋体" w:eastAsia="宋体" w:cs="宋体"/>
          <w:color w:val="auto"/>
          <w:spacing w:val="9"/>
          <w:sz w:val="24"/>
          <w:szCs w:val="24"/>
        </w:rPr>
        <w:t>必</w:t>
      </w:r>
      <w:r>
        <w:rPr>
          <w:rFonts w:ascii="宋体" w:hAnsi="宋体" w:eastAsia="宋体" w:cs="宋体"/>
          <w:color w:val="auto"/>
          <w:spacing w:val="20"/>
          <w:sz w:val="24"/>
          <w:szCs w:val="24"/>
        </w:rPr>
        <w:t>须在</w:t>
      </w:r>
      <w:r>
        <w:rPr>
          <w:rFonts w:ascii="宋体" w:hAnsi="宋体" w:eastAsia="宋体" w:cs="宋体"/>
          <w:color w:val="auto"/>
          <w:spacing w:val="17"/>
          <w:sz w:val="24"/>
          <w:szCs w:val="24"/>
        </w:rPr>
        <w:t>响</w:t>
      </w:r>
      <w:r>
        <w:rPr>
          <w:rFonts w:ascii="宋体" w:hAnsi="宋体" w:eastAsia="宋体" w:cs="宋体"/>
          <w:color w:val="auto"/>
          <w:spacing w:val="10"/>
          <w:sz w:val="24"/>
          <w:szCs w:val="24"/>
        </w:rPr>
        <w:t>应文件中予以说明，并需经采购人同意。否则，采购人有权取消中标人的中标资格。</w:t>
      </w:r>
    </w:p>
    <w:p w14:paraId="3F2733C3">
      <w:pPr>
        <w:spacing w:line="385" w:lineRule="auto"/>
        <w:ind w:firstLine="488"/>
        <w:rPr>
          <w:rFonts w:ascii="宋体" w:hAnsi="宋体" w:eastAsia="宋体" w:cs="宋体"/>
          <w:color w:val="auto"/>
          <w:sz w:val="24"/>
          <w:szCs w:val="24"/>
        </w:rPr>
      </w:pPr>
      <w:r>
        <w:rPr>
          <w:rFonts w:ascii="宋体" w:hAnsi="宋体" w:eastAsia="宋体" w:cs="宋体"/>
          <w:color w:val="auto"/>
          <w:spacing w:val="11"/>
          <w:sz w:val="24"/>
          <w:szCs w:val="24"/>
        </w:rPr>
        <w:t>28.4  如中标人未按有关规定与采购人签订合同或提交合同履约保证金的，采购人可</w:t>
      </w:r>
      <w:r>
        <w:rPr>
          <w:rFonts w:ascii="宋体" w:hAnsi="宋体" w:eastAsia="宋体" w:cs="宋体"/>
          <w:color w:val="auto"/>
          <w:spacing w:val="9"/>
          <w:sz w:val="24"/>
          <w:szCs w:val="24"/>
        </w:rPr>
        <w:t>以</w:t>
      </w:r>
      <w:r>
        <w:rPr>
          <w:rFonts w:ascii="宋体" w:hAnsi="宋体" w:eastAsia="宋体" w:cs="宋体"/>
          <w:color w:val="auto"/>
          <w:sz w:val="24"/>
          <w:szCs w:val="24"/>
        </w:rPr>
        <w:t xml:space="preserve"> </w:t>
      </w:r>
      <w:r>
        <w:rPr>
          <w:rFonts w:ascii="宋体" w:hAnsi="宋体" w:eastAsia="宋体" w:cs="宋体"/>
          <w:color w:val="auto"/>
          <w:spacing w:val="20"/>
          <w:sz w:val="24"/>
          <w:szCs w:val="24"/>
        </w:rPr>
        <w:t>选</w:t>
      </w:r>
      <w:r>
        <w:rPr>
          <w:rFonts w:ascii="宋体" w:hAnsi="宋体" w:eastAsia="宋体" w:cs="宋体"/>
          <w:color w:val="auto"/>
          <w:spacing w:val="19"/>
          <w:sz w:val="24"/>
          <w:szCs w:val="24"/>
        </w:rPr>
        <w:t>择</w:t>
      </w:r>
      <w:r>
        <w:rPr>
          <w:rFonts w:ascii="宋体" w:hAnsi="宋体" w:eastAsia="宋体" w:cs="宋体"/>
          <w:color w:val="auto"/>
          <w:spacing w:val="10"/>
          <w:sz w:val="24"/>
          <w:szCs w:val="24"/>
        </w:rPr>
        <w:t>其他中标候选人为中标人，并组织中标人和采购人签订经济合同。</w:t>
      </w:r>
    </w:p>
    <w:p w14:paraId="6F77774F">
      <w:pPr>
        <w:spacing w:line="385" w:lineRule="auto"/>
        <w:ind w:firstLine="488"/>
        <w:rPr>
          <w:rFonts w:ascii="宋体" w:hAnsi="宋体" w:eastAsia="宋体" w:cs="宋体"/>
          <w:color w:val="auto"/>
          <w:spacing w:val="11"/>
          <w:sz w:val="24"/>
          <w:szCs w:val="24"/>
        </w:rPr>
      </w:pPr>
      <w:r>
        <w:rPr>
          <w:rFonts w:ascii="宋体" w:hAnsi="宋体" w:eastAsia="宋体" w:cs="宋体"/>
          <w:color w:val="auto"/>
          <w:spacing w:val="11"/>
          <w:sz w:val="24"/>
          <w:szCs w:val="24"/>
        </w:rPr>
        <w:t>28.5  合同履约保证金的形式为银行保函，另有约定的，按照约定条件执行。</w:t>
      </w:r>
    </w:p>
    <w:p w14:paraId="732203F8">
      <w:pPr>
        <w:spacing w:before="196" w:line="230" w:lineRule="auto"/>
        <w:ind w:left="488"/>
        <w:rPr>
          <w:rFonts w:ascii="宋体" w:hAnsi="宋体" w:eastAsia="宋体" w:cs="宋体"/>
          <w:color w:val="auto"/>
          <w:sz w:val="24"/>
          <w:szCs w:val="24"/>
        </w:rPr>
      </w:pPr>
      <w:r>
        <w:rPr>
          <w:rFonts w:ascii="宋体" w:hAnsi="宋体" w:eastAsia="宋体" w:cs="宋体"/>
          <w:color w:val="auto"/>
          <w:spacing w:val="7"/>
          <w:sz w:val="24"/>
          <w:szCs w:val="24"/>
        </w:rPr>
        <w:t>29.  合同的组</w:t>
      </w:r>
      <w:r>
        <w:rPr>
          <w:rFonts w:ascii="宋体" w:hAnsi="宋体" w:eastAsia="宋体" w:cs="宋体"/>
          <w:color w:val="auto"/>
          <w:spacing w:val="6"/>
          <w:sz w:val="24"/>
          <w:szCs w:val="24"/>
        </w:rPr>
        <w:t>成</w:t>
      </w:r>
    </w:p>
    <w:p w14:paraId="57AA7C1A">
      <w:pPr>
        <w:spacing w:before="194" w:line="228" w:lineRule="auto"/>
        <w:ind w:left="488"/>
        <w:outlineLvl w:val="2"/>
        <w:rPr>
          <w:rFonts w:ascii="宋体" w:hAnsi="宋体" w:eastAsia="宋体" w:cs="宋体"/>
          <w:color w:val="auto"/>
          <w:sz w:val="24"/>
          <w:szCs w:val="24"/>
        </w:rPr>
      </w:pPr>
      <w:r>
        <w:rPr>
          <w:rFonts w:ascii="宋体" w:hAnsi="宋体" w:eastAsia="宋体" w:cs="宋体"/>
          <w:color w:val="auto"/>
          <w:spacing w:val="9"/>
          <w:sz w:val="24"/>
          <w:szCs w:val="24"/>
        </w:rPr>
        <w:t>29.1  下列文件均为经济合同不可分割的组成部分：</w:t>
      </w:r>
    </w:p>
    <w:p w14:paraId="6F25670B">
      <w:pPr>
        <w:spacing w:before="196" w:line="226" w:lineRule="auto"/>
        <w:ind w:left="488"/>
        <w:rPr>
          <w:rFonts w:ascii="宋体" w:hAnsi="宋体" w:eastAsia="宋体" w:cs="宋体"/>
          <w:color w:val="auto"/>
          <w:sz w:val="24"/>
          <w:szCs w:val="24"/>
        </w:rPr>
      </w:pPr>
      <w:r>
        <w:rPr>
          <w:rFonts w:ascii="宋体" w:hAnsi="宋体" w:eastAsia="宋体" w:cs="宋体"/>
          <w:color w:val="auto"/>
          <w:spacing w:val="8"/>
          <w:sz w:val="24"/>
          <w:szCs w:val="24"/>
        </w:rPr>
        <w:t>29.1.1  询价文件及其附件、澄清文件；</w:t>
      </w:r>
    </w:p>
    <w:p w14:paraId="2EB9DC07">
      <w:pPr>
        <w:spacing w:before="198" w:line="226" w:lineRule="auto"/>
        <w:ind w:left="488"/>
        <w:rPr>
          <w:rFonts w:ascii="宋体" w:hAnsi="宋体" w:eastAsia="宋体" w:cs="宋体"/>
          <w:color w:val="auto"/>
          <w:sz w:val="24"/>
          <w:szCs w:val="24"/>
        </w:rPr>
      </w:pPr>
      <w:r>
        <w:rPr>
          <w:rFonts w:ascii="宋体" w:hAnsi="宋体" w:eastAsia="宋体" w:cs="宋体"/>
          <w:color w:val="auto"/>
          <w:spacing w:val="8"/>
          <w:sz w:val="24"/>
          <w:szCs w:val="24"/>
        </w:rPr>
        <w:t>29.1.2  中标的响应文件及其他附件</w:t>
      </w:r>
      <w:r>
        <w:rPr>
          <w:rFonts w:ascii="宋体" w:hAnsi="宋体" w:eastAsia="宋体" w:cs="宋体"/>
          <w:color w:val="auto"/>
          <w:spacing w:val="4"/>
          <w:sz w:val="24"/>
          <w:szCs w:val="24"/>
        </w:rPr>
        <w:t>；</w:t>
      </w:r>
    </w:p>
    <w:p w14:paraId="4E370B6C">
      <w:pPr>
        <w:spacing w:before="199" w:line="229" w:lineRule="auto"/>
        <w:ind w:left="488"/>
        <w:rPr>
          <w:rFonts w:ascii="宋体" w:hAnsi="宋体" w:eastAsia="宋体" w:cs="宋体"/>
          <w:color w:val="auto"/>
          <w:sz w:val="24"/>
          <w:szCs w:val="24"/>
        </w:rPr>
      </w:pPr>
      <w:r>
        <w:rPr>
          <w:rFonts w:ascii="宋体" w:hAnsi="宋体" w:eastAsia="宋体" w:cs="宋体"/>
          <w:color w:val="auto"/>
          <w:spacing w:val="10"/>
          <w:sz w:val="24"/>
          <w:szCs w:val="24"/>
        </w:rPr>
        <w:t>2</w:t>
      </w:r>
      <w:r>
        <w:rPr>
          <w:rFonts w:ascii="宋体" w:hAnsi="宋体" w:eastAsia="宋体" w:cs="宋体"/>
          <w:color w:val="auto"/>
          <w:spacing w:val="7"/>
          <w:sz w:val="24"/>
          <w:szCs w:val="24"/>
        </w:rPr>
        <w:t>9.1.3  经确认的答疑记录；</w:t>
      </w:r>
    </w:p>
    <w:p w14:paraId="373AA6FD">
      <w:pPr>
        <w:spacing w:before="195" w:line="227" w:lineRule="auto"/>
        <w:ind w:left="488"/>
        <w:rPr>
          <w:rFonts w:ascii="宋体" w:hAnsi="宋体" w:eastAsia="宋体" w:cs="宋体"/>
          <w:color w:val="auto"/>
          <w:sz w:val="24"/>
          <w:szCs w:val="24"/>
        </w:rPr>
      </w:pPr>
      <w:r>
        <w:rPr>
          <w:rFonts w:ascii="宋体" w:hAnsi="宋体" w:eastAsia="宋体" w:cs="宋体"/>
          <w:color w:val="auto"/>
          <w:spacing w:val="9"/>
          <w:sz w:val="24"/>
          <w:szCs w:val="24"/>
        </w:rPr>
        <w:t>2</w:t>
      </w:r>
      <w:r>
        <w:rPr>
          <w:rFonts w:ascii="宋体" w:hAnsi="宋体" w:eastAsia="宋体" w:cs="宋体"/>
          <w:color w:val="auto"/>
          <w:spacing w:val="6"/>
          <w:sz w:val="24"/>
          <w:szCs w:val="24"/>
        </w:rPr>
        <w:t>9.1.4  中标通知书。</w:t>
      </w:r>
    </w:p>
    <w:p w14:paraId="65286C0F">
      <w:pPr>
        <w:spacing w:before="96"/>
        <w:jc w:val="center"/>
        <w:outlineLvl w:val="1"/>
        <w:rPr>
          <w:color w:val="auto"/>
        </w:rPr>
      </w:pPr>
      <w:r>
        <w:rPr>
          <w:rFonts w:ascii="宋体" w:hAnsi="宋体" w:eastAsia="宋体" w:cs="宋体"/>
          <w:color w:val="auto"/>
          <w:spacing w:val="13"/>
          <w:sz w:val="28"/>
          <w:szCs w:val="28"/>
          <w14:textOutline w14:w="4358" w14:cap="sq" w14:cmpd="sng">
            <w14:solidFill>
              <w14:srgbClr w14:val="000000"/>
            </w14:solidFill>
            <w14:prstDash w14:val="solid"/>
            <w14:bevel/>
          </w14:textOutline>
        </w:rPr>
        <w:t>八、买方授标时更改采购货物数量的权利</w:t>
      </w:r>
    </w:p>
    <w:p w14:paraId="28CECCDC">
      <w:pPr>
        <w:spacing w:before="75" w:line="385" w:lineRule="auto"/>
        <w:ind w:right="258" w:firstLine="491"/>
        <w:rPr>
          <w:rFonts w:ascii="宋体" w:hAnsi="宋体" w:eastAsia="宋体" w:cs="宋体"/>
          <w:color w:val="auto"/>
          <w:spacing w:val="6"/>
          <w:sz w:val="24"/>
          <w:szCs w:val="24"/>
          <w:lang w:val="en-US" w:eastAsia="zh-CN"/>
        </w:rPr>
      </w:pPr>
      <w:r>
        <w:rPr>
          <w:rFonts w:ascii="宋体" w:hAnsi="宋体" w:eastAsia="宋体" w:cs="宋体"/>
          <w:color w:val="auto"/>
          <w:spacing w:val="6"/>
          <w:sz w:val="24"/>
          <w:szCs w:val="24"/>
          <w:lang w:val="en-US" w:eastAsia="zh-CN"/>
        </w:rPr>
        <w:t>30. 买方在授予合同时有权按“供应商须知前附表”第 12 项约定的内容对“货物需求 表”中规定的货物数量和服务予以局部增加或减少，但不得对单价或其它实质性内容做任 何改变，对增减的数量按同类型中标产品价结算货款。</w:t>
      </w:r>
    </w:p>
    <w:p w14:paraId="218DCE11">
      <w:pPr>
        <w:spacing w:before="96"/>
        <w:jc w:val="center"/>
        <w:outlineLvl w:val="1"/>
        <w:rPr>
          <w:rFonts w:ascii="宋体" w:hAnsi="宋体" w:eastAsia="宋体" w:cs="宋体"/>
          <w:color w:val="auto"/>
          <w:spacing w:val="13"/>
          <w:sz w:val="28"/>
          <w:szCs w:val="28"/>
          <w14:textOutline w14:w="4358" w14:cap="sq" w14:cmpd="sng">
            <w14:solidFill>
              <w14:srgbClr w14:val="000000"/>
            </w14:solidFill>
            <w14:prstDash w14:val="solid"/>
            <w14:bevel/>
          </w14:textOutline>
        </w:rPr>
      </w:pPr>
      <w:r>
        <w:rPr>
          <w:rFonts w:ascii="宋体" w:hAnsi="宋体" w:eastAsia="宋体" w:cs="宋体"/>
          <w:color w:val="auto"/>
          <w:spacing w:val="13"/>
          <w:sz w:val="28"/>
          <w:szCs w:val="28"/>
          <w14:textOutline w14:w="4358" w14:cap="sq" w14:cmpd="sng">
            <w14:solidFill>
              <w14:srgbClr w14:val="000000"/>
            </w14:solidFill>
            <w14:prstDash w14:val="solid"/>
            <w14:bevel/>
          </w14:textOutline>
        </w:rPr>
        <w:t>九、其他事项</w:t>
      </w:r>
    </w:p>
    <w:p w14:paraId="617D5DC9">
      <w:pPr>
        <w:spacing w:before="238" w:line="227" w:lineRule="auto"/>
        <w:ind w:left="490"/>
        <w:rPr>
          <w:rFonts w:ascii="宋体" w:hAnsi="宋体" w:eastAsia="宋体" w:cs="宋体"/>
          <w:color w:val="auto"/>
          <w:sz w:val="24"/>
          <w:szCs w:val="24"/>
        </w:rPr>
      </w:pPr>
      <w:r>
        <w:rPr>
          <w:rFonts w:ascii="宋体" w:hAnsi="宋体" w:eastAsia="宋体" w:cs="宋体"/>
          <w:color w:val="auto"/>
          <w:spacing w:val="7"/>
          <w:sz w:val="24"/>
          <w:szCs w:val="24"/>
        </w:rPr>
        <w:t>31.  中标服务</w:t>
      </w:r>
      <w:r>
        <w:rPr>
          <w:rFonts w:ascii="宋体" w:hAnsi="宋体" w:eastAsia="宋体" w:cs="宋体"/>
          <w:color w:val="auto"/>
          <w:spacing w:val="5"/>
          <w:sz w:val="24"/>
          <w:szCs w:val="24"/>
        </w:rPr>
        <w:t>费</w:t>
      </w:r>
    </w:p>
    <w:p w14:paraId="3FF9AD02">
      <w:pPr>
        <w:spacing w:before="75" w:line="385" w:lineRule="auto"/>
        <w:ind w:right="258" w:firstLine="491"/>
        <w:rPr>
          <w:rFonts w:ascii="宋体" w:hAnsi="宋体" w:eastAsia="宋体" w:cs="宋体"/>
          <w:color w:val="auto"/>
          <w:sz w:val="24"/>
          <w:szCs w:val="24"/>
        </w:rPr>
      </w:pPr>
      <w:bookmarkStart w:id="46" w:name="_Toc421021465"/>
      <w:bookmarkStart w:id="47" w:name="_Toc8564"/>
      <w:bookmarkStart w:id="48" w:name="_Toc415736950"/>
      <w:bookmarkStart w:id="49" w:name="_Toc415747092"/>
      <w:bookmarkStart w:id="50" w:name="_Toc415736061"/>
      <w:bookmarkStart w:id="51" w:name="_Toc415736983"/>
      <w:r>
        <w:rPr>
          <w:rFonts w:ascii="宋体" w:hAnsi="宋体" w:eastAsia="宋体" w:cs="宋体"/>
          <w:color w:val="auto"/>
          <w:spacing w:val="12"/>
          <w:sz w:val="24"/>
          <w:szCs w:val="24"/>
        </w:rPr>
        <w:t>31.</w:t>
      </w:r>
      <w:r>
        <w:rPr>
          <w:rFonts w:ascii="宋体" w:hAnsi="宋体" w:eastAsia="宋体" w:cs="宋体"/>
          <w:color w:val="auto"/>
          <w:spacing w:val="8"/>
          <w:sz w:val="24"/>
          <w:szCs w:val="24"/>
        </w:rPr>
        <w:t>1</w:t>
      </w:r>
      <w:r>
        <w:rPr>
          <w:rFonts w:ascii="宋体" w:hAnsi="宋体" w:eastAsia="宋体" w:cs="宋体"/>
          <w:color w:val="auto"/>
          <w:spacing w:val="6"/>
          <w:sz w:val="24"/>
          <w:szCs w:val="24"/>
        </w:rPr>
        <w:t xml:space="preserve"> 中标人应按本询价文件的规定，在《中标通知书》核发时至核发后 3 天内，向采</w:t>
      </w:r>
      <w:r>
        <w:rPr>
          <w:rFonts w:ascii="宋体" w:hAnsi="宋体" w:eastAsia="宋体" w:cs="宋体"/>
          <w:color w:val="auto"/>
          <w:sz w:val="24"/>
          <w:szCs w:val="24"/>
        </w:rPr>
        <w:t xml:space="preserve"> </w:t>
      </w:r>
      <w:r>
        <w:rPr>
          <w:rFonts w:ascii="宋体" w:hAnsi="宋体" w:eastAsia="宋体" w:cs="宋体"/>
          <w:color w:val="auto"/>
          <w:spacing w:val="18"/>
          <w:sz w:val="24"/>
          <w:szCs w:val="24"/>
        </w:rPr>
        <w:t>购</w:t>
      </w:r>
      <w:r>
        <w:rPr>
          <w:rFonts w:ascii="宋体" w:hAnsi="宋体" w:eastAsia="宋体" w:cs="宋体"/>
          <w:color w:val="auto"/>
          <w:spacing w:val="9"/>
          <w:sz w:val="24"/>
          <w:szCs w:val="24"/>
        </w:rPr>
        <w:t>代理机构支付中标服务费。</w:t>
      </w:r>
    </w:p>
    <w:p w14:paraId="5476B34D">
      <w:pPr>
        <w:spacing w:line="385" w:lineRule="auto"/>
        <w:ind w:left="3" w:right="261" w:firstLine="487"/>
        <w:rPr>
          <w:rFonts w:ascii="宋体" w:hAnsi="宋体" w:eastAsia="宋体" w:cs="宋体"/>
          <w:color w:val="auto"/>
          <w:sz w:val="24"/>
          <w:szCs w:val="24"/>
        </w:rPr>
      </w:pPr>
      <w:r>
        <w:rPr>
          <w:rFonts w:ascii="宋体" w:hAnsi="宋体" w:eastAsia="宋体" w:cs="宋体"/>
          <w:color w:val="auto"/>
          <w:spacing w:val="18"/>
          <w:sz w:val="24"/>
          <w:szCs w:val="24"/>
        </w:rPr>
        <w:t>31</w:t>
      </w:r>
      <w:r>
        <w:rPr>
          <w:rFonts w:ascii="宋体" w:hAnsi="宋体" w:eastAsia="宋体" w:cs="宋体"/>
          <w:color w:val="auto"/>
          <w:spacing w:val="15"/>
          <w:sz w:val="24"/>
          <w:szCs w:val="24"/>
        </w:rPr>
        <w:t>.</w:t>
      </w:r>
      <w:r>
        <w:rPr>
          <w:rFonts w:ascii="宋体" w:hAnsi="宋体" w:eastAsia="宋体" w:cs="宋体"/>
          <w:color w:val="auto"/>
          <w:spacing w:val="9"/>
          <w:sz w:val="24"/>
          <w:szCs w:val="24"/>
        </w:rPr>
        <w:t>2 中标服务费的计算基数是中标人投标报价的总金额，即中标通知书中载明的中标</w:t>
      </w:r>
      <w:r>
        <w:rPr>
          <w:rFonts w:ascii="宋体" w:hAnsi="宋体" w:eastAsia="宋体" w:cs="宋体"/>
          <w:color w:val="auto"/>
          <w:sz w:val="24"/>
          <w:szCs w:val="24"/>
        </w:rPr>
        <w:t xml:space="preserve"> </w:t>
      </w:r>
      <w:r>
        <w:rPr>
          <w:rFonts w:ascii="宋体" w:hAnsi="宋体" w:eastAsia="宋体" w:cs="宋体"/>
          <w:color w:val="auto"/>
          <w:spacing w:val="5"/>
          <w:sz w:val="24"/>
          <w:szCs w:val="24"/>
        </w:rPr>
        <w:t>金</w:t>
      </w:r>
      <w:r>
        <w:rPr>
          <w:rFonts w:ascii="宋体" w:hAnsi="宋体" w:eastAsia="宋体" w:cs="宋体"/>
          <w:color w:val="auto"/>
          <w:spacing w:val="3"/>
          <w:sz w:val="24"/>
          <w:szCs w:val="24"/>
        </w:rPr>
        <w:t>额。</w:t>
      </w:r>
    </w:p>
    <w:p w14:paraId="675C89BB">
      <w:pPr>
        <w:spacing w:line="224" w:lineRule="auto"/>
        <w:ind w:left="491"/>
        <w:rPr>
          <w:rFonts w:ascii="宋体" w:hAnsi="宋体" w:eastAsia="宋体" w:cs="宋体"/>
          <w:color w:val="auto"/>
          <w:sz w:val="24"/>
          <w:szCs w:val="24"/>
        </w:rPr>
      </w:pPr>
      <w:r>
        <w:rPr>
          <w:rFonts w:ascii="宋体" w:hAnsi="宋体" w:eastAsia="宋体" w:cs="宋体"/>
          <w:color w:val="auto"/>
          <w:spacing w:val="10"/>
          <w:sz w:val="24"/>
          <w:szCs w:val="24"/>
        </w:rPr>
        <w:t>32. 参与本次招标的供应商必须有专业人员对评标委员会提出的问题进行答疑</w:t>
      </w:r>
      <w:r>
        <w:rPr>
          <w:rFonts w:ascii="宋体" w:hAnsi="宋体" w:eastAsia="宋体" w:cs="宋体"/>
          <w:color w:val="auto"/>
          <w:spacing w:val="8"/>
          <w:sz w:val="24"/>
          <w:szCs w:val="24"/>
        </w:rPr>
        <w:t>。</w:t>
      </w:r>
    </w:p>
    <w:p w14:paraId="2B42A7C6">
      <w:pPr>
        <w:spacing w:before="200" w:line="229" w:lineRule="auto"/>
        <w:ind w:left="491"/>
        <w:rPr>
          <w:rFonts w:ascii="宋体" w:hAnsi="宋体" w:eastAsia="宋体" w:cs="宋体"/>
          <w:color w:val="auto"/>
          <w:sz w:val="24"/>
          <w:szCs w:val="24"/>
        </w:rPr>
      </w:pPr>
      <w:r>
        <w:rPr>
          <w:rFonts w:ascii="宋体" w:hAnsi="宋体" w:eastAsia="宋体" w:cs="宋体"/>
          <w:color w:val="auto"/>
          <w:spacing w:val="18"/>
          <w:sz w:val="24"/>
          <w:szCs w:val="24"/>
        </w:rPr>
        <w:t>3</w:t>
      </w:r>
      <w:r>
        <w:rPr>
          <w:rFonts w:ascii="宋体" w:hAnsi="宋体" w:eastAsia="宋体" w:cs="宋体"/>
          <w:color w:val="auto"/>
          <w:spacing w:val="15"/>
          <w:sz w:val="24"/>
          <w:szCs w:val="24"/>
        </w:rPr>
        <w:t>3</w:t>
      </w:r>
      <w:r>
        <w:rPr>
          <w:rFonts w:ascii="宋体" w:hAnsi="宋体" w:eastAsia="宋体" w:cs="宋体"/>
          <w:color w:val="auto"/>
          <w:spacing w:val="9"/>
          <w:sz w:val="24"/>
          <w:szCs w:val="24"/>
        </w:rPr>
        <w:t>. 有下列情形之一的，视为供应商串通投标，其投标无效：</w:t>
      </w:r>
    </w:p>
    <w:p w14:paraId="2C458802">
      <w:pPr>
        <w:spacing w:before="195" w:line="227" w:lineRule="auto"/>
        <w:ind w:left="491"/>
        <w:rPr>
          <w:rFonts w:ascii="宋体" w:hAnsi="宋体" w:eastAsia="宋体" w:cs="宋体"/>
          <w:color w:val="auto"/>
          <w:sz w:val="24"/>
          <w:szCs w:val="24"/>
        </w:rPr>
      </w:pPr>
      <w:r>
        <w:rPr>
          <w:rFonts w:ascii="宋体" w:hAnsi="宋体" w:eastAsia="宋体" w:cs="宋体"/>
          <w:color w:val="auto"/>
          <w:spacing w:val="11"/>
          <w:sz w:val="24"/>
          <w:szCs w:val="24"/>
        </w:rPr>
        <w:t>3</w:t>
      </w:r>
      <w:r>
        <w:rPr>
          <w:rFonts w:ascii="宋体" w:hAnsi="宋体" w:eastAsia="宋体" w:cs="宋体"/>
          <w:color w:val="auto"/>
          <w:spacing w:val="9"/>
          <w:sz w:val="24"/>
          <w:szCs w:val="24"/>
        </w:rPr>
        <w:t>3.1  不同供应商的响应文件由同一单位或者个人编制；</w:t>
      </w:r>
    </w:p>
    <w:p w14:paraId="19812882">
      <w:pPr>
        <w:spacing w:before="196" w:line="225" w:lineRule="auto"/>
        <w:ind w:left="491"/>
        <w:rPr>
          <w:rFonts w:ascii="宋体" w:hAnsi="宋体" w:eastAsia="宋体" w:cs="宋体"/>
          <w:color w:val="auto"/>
          <w:sz w:val="24"/>
          <w:szCs w:val="24"/>
        </w:rPr>
      </w:pPr>
      <w:r>
        <w:rPr>
          <w:rFonts w:ascii="宋体" w:hAnsi="宋体" w:eastAsia="宋体" w:cs="宋体"/>
          <w:color w:val="auto"/>
          <w:spacing w:val="11"/>
          <w:sz w:val="24"/>
          <w:szCs w:val="24"/>
        </w:rPr>
        <w:t>3</w:t>
      </w:r>
      <w:r>
        <w:rPr>
          <w:rFonts w:ascii="宋体" w:hAnsi="宋体" w:eastAsia="宋体" w:cs="宋体"/>
          <w:color w:val="auto"/>
          <w:spacing w:val="9"/>
          <w:sz w:val="24"/>
          <w:szCs w:val="24"/>
        </w:rPr>
        <w:t>3.2  不同供应商委托同一单位或者个人办理投标事宜；</w:t>
      </w:r>
    </w:p>
    <w:p w14:paraId="3D57E6A1">
      <w:pPr>
        <w:spacing w:before="201" w:line="227" w:lineRule="auto"/>
        <w:ind w:left="491"/>
        <w:rPr>
          <w:rFonts w:ascii="宋体" w:hAnsi="宋体" w:eastAsia="宋体" w:cs="宋体"/>
          <w:color w:val="auto"/>
          <w:sz w:val="24"/>
          <w:szCs w:val="24"/>
        </w:rPr>
      </w:pPr>
      <w:r>
        <w:rPr>
          <w:rFonts w:ascii="宋体" w:hAnsi="宋体" w:eastAsia="宋体" w:cs="宋体"/>
          <w:color w:val="auto"/>
          <w:spacing w:val="18"/>
          <w:sz w:val="24"/>
          <w:szCs w:val="24"/>
        </w:rPr>
        <w:t>33</w:t>
      </w:r>
      <w:r>
        <w:rPr>
          <w:rFonts w:ascii="宋体" w:hAnsi="宋体" w:eastAsia="宋体" w:cs="宋体"/>
          <w:color w:val="auto"/>
          <w:spacing w:val="13"/>
          <w:sz w:val="24"/>
          <w:szCs w:val="24"/>
        </w:rPr>
        <w:t>.</w:t>
      </w:r>
      <w:r>
        <w:rPr>
          <w:rFonts w:ascii="宋体" w:hAnsi="宋体" w:eastAsia="宋体" w:cs="宋体"/>
          <w:color w:val="auto"/>
          <w:spacing w:val="9"/>
          <w:sz w:val="24"/>
          <w:szCs w:val="24"/>
        </w:rPr>
        <w:t>3  不同供应商的响应文件载明的项目管理成员或者联系人员为同一人；</w:t>
      </w:r>
    </w:p>
    <w:p w14:paraId="5ED652E1">
      <w:pPr>
        <w:spacing w:before="197" w:line="227" w:lineRule="auto"/>
        <w:ind w:left="491"/>
        <w:rPr>
          <w:rFonts w:ascii="宋体" w:hAnsi="宋体" w:eastAsia="宋体" w:cs="宋体"/>
          <w:color w:val="auto"/>
          <w:sz w:val="24"/>
          <w:szCs w:val="24"/>
        </w:rPr>
      </w:pPr>
      <w:r>
        <w:rPr>
          <w:rFonts w:ascii="宋体" w:hAnsi="宋体" w:eastAsia="宋体" w:cs="宋体"/>
          <w:color w:val="auto"/>
          <w:spacing w:val="18"/>
          <w:sz w:val="24"/>
          <w:szCs w:val="24"/>
        </w:rPr>
        <w:t>3</w:t>
      </w:r>
      <w:r>
        <w:rPr>
          <w:rFonts w:ascii="宋体" w:hAnsi="宋体" w:eastAsia="宋体" w:cs="宋体"/>
          <w:color w:val="auto"/>
          <w:spacing w:val="14"/>
          <w:sz w:val="24"/>
          <w:szCs w:val="24"/>
        </w:rPr>
        <w:t>3</w:t>
      </w:r>
      <w:r>
        <w:rPr>
          <w:rFonts w:ascii="宋体" w:hAnsi="宋体" w:eastAsia="宋体" w:cs="宋体"/>
          <w:color w:val="auto"/>
          <w:spacing w:val="9"/>
          <w:sz w:val="24"/>
          <w:szCs w:val="24"/>
        </w:rPr>
        <w:t>.4  不同供应商的响应文件异常一致或者投标报价呈规律性差异；</w:t>
      </w:r>
    </w:p>
    <w:p w14:paraId="442C58E0">
      <w:pPr>
        <w:spacing w:before="197" w:line="227" w:lineRule="auto"/>
        <w:ind w:left="491"/>
        <w:rPr>
          <w:rFonts w:ascii="宋体" w:hAnsi="宋体" w:eastAsia="宋体" w:cs="宋体"/>
          <w:color w:val="auto"/>
          <w:sz w:val="24"/>
          <w:szCs w:val="24"/>
        </w:rPr>
      </w:pPr>
      <w:r>
        <w:rPr>
          <w:rFonts w:ascii="宋体" w:hAnsi="宋体" w:eastAsia="宋体" w:cs="宋体"/>
          <w:color w:val="auto"/>
          <w:spacing w:val="16"/>
          <w:sz w:val="24"/>
          <w:szCs w:val="24"/>
        </w:rPr>
        <w:t>3</w:t>
      </w:r>
      <w:r>
        <w:rPr>
          <w:rFonts w:ascii="宋体" w:hAnsi="宋体" w:eastAsia="宋体" w:cs="宋体"/>
          <w:color w:val="auto"/>
          <w:spacing w:val="9"/>
          <w:sz w:val="24"/>
          <w:szCs w:val="24"/>
        </w:rPr>
        <w:t>3</w:t>
      </w:r>
      <w:r>
        <w:rPr>
          <w:rFonts w:ascii="宋体" w:hAnsi="宋体" w:eastAsia="宋体" w:cs="宋体"/>
          <w:color w:val="auto"/>
          <w:spacing w:val="8"/>
          <w:sz w:val="24"/>
          <w:szCs w:val="24"/>
        </w:rPr>
        <w:t>.5  不同供应商的响应文件相互混装；</w:t>
      </w:r>
    </w:p>
    <w:p w14:paraId="7F04A9E1">
      <w:pPr>
        <w:spacing w:before="96"/>
        <w:jc w:val="center"/>
        <w:outlineLvl w:val="1"/>
        <w:rPr>
          <w:rFonts w:ascii="宋体" w:hAnsi="宋体" w:eastAsia="宋体" w:cs="宋体"/>
          <w:color w:val="auto"/>
          <w:spacing w:val="13"/>
          <w:sz w:val="28"/>
          <w:szCs w:val="28"/>
          <w14:textOutline w14:w="4358" w14:cap="sq" w14:cmpd="sng">
            <w14:solidFill>
              <w14:srgbClr w14:val="000000"/>
            </w14:solidFill>
            <w14:prstDash w14:val="solid"/>
            <w14:bevel/>
          </w14:textOutline>
        </w:rPr>
      </w:pPr>
      <w:bookmarkStart w:id="52" w:name="_bookmark3"/>
      <w:bookmarkEnd w:id="52"/>
      <w:r>
        <w:rPr>
          <w:rFonts w:ascii="宋体" w:hAnsi="宋体" w:eastAsia="宋体" w:cs="宋体"/>
          <w:color w:val="auto"/>
          <w:spacing w:val="13"/>
          <w:sz w:val="28"/>
          <w:szCs w:val="28"/>
          <w14:textOutline w14:w="4358" w14:cap="sq" w14:cmpd="sng">
            <w14:solidFill>
              <w14:srgbClr w14:val="000000"/>
            </w14:solidFill>
            <w14:prstDash w14:val="solid"/>
            <w14:bevel/>
          </w14:textOutline>
        </w:rPr>
        <w:t>十、公告、质疑</w:t>
      </w:r>
    </w:p>
    <w:p w14:paraId="1B1A6E65">
      <w:pPr>
        <w:spacing w:before="283" w:line="298" w:lineRule="auto"/>
        <w:ind w:left="3" w:right="258"/>
        <w:rPr>
          <w:rFonts w:ascii="宋体" w:hAnsi="宋体" w:eastAsia="宋体" w:cs="宋体"/>
          <w:color w:val="auto"/>
          <w:sz w:val="24"/>
          <w:szCs w:val="24"/>
        </w:rPr>
      </w:pPr>
      <w:r>
        <w:rPr>
          <w:rFonts w:ascii="宋体" w:hAnsi="宋体" w:eastAsia="宋体" w:cs="宋体"/>
          <w:color w:val="auto"/>
          <w:spacing w:val="10"/>
          <w:sz w:val="24"/>
          <w:szCs w:val="24"/>
        </w:rPr>
        <w:t>25.1 采购代理机构将在政府采购监管部门指定媒体上发布采购公告、通知、评审结果公</w:t>
      </w:r>
      <w:r>
        <w:rPr>
          <w:rFonts w:ascii="宋体" w:hAnsi="宋体" w:eastAsia="宋体" w:cs="宋体"/>
          <w:color w:val="auto"/>
          <w:spacing w:val="3"/>
          <w:sz w:val="24"/>
          <w:szCs w:val="24"/>
        </w:rPr>
        <w:t>告</w:t>
      </w:r>
      <w:r>
        <w:rPr>
          <w:rFonts w:ascii="宋体" w:hAnsi="宋体" w:eastAsia="宋体" w:cs="宋体"/>
          <w:color w:val="auto"/>
          <w:sz w:val="24"/>
          <w:szCs w:val="24"/>
        </w:rPr>
        <w:t xml:space="preserve"> </w:t>
      </w:r>
      <w:r>
        <w:rPr>
          <w:rFonts w:ascii="宋体" w:hAnsi="宋体" w:eastAsia="宋体" w:cs="宋体"/>
          <w:color w:val="auto"/>
          <w:spacing w:val="12"/>
          <w:sz w:val="24"/>
          <w:szCs w:val="24"/>
        </w:rPr>
        <w:t>等</w:t>
      </w:r>
      <w:r>
        <w:rPr>
          <w:rFonts w:ascii="宋体" w:hAnsi="宋体" w:eastAsia="宋体" w:cs="宋体"/>
          <w:color w:val="auto"/>
          <w:spacing w:val="10"/>
          <w:sz w:val="24"/>
          <w:szCs w:val="24"/>
        </w:rPr>
        <w:t>询价程序中所有信息。成交公告期限为1个工作日。</w:t>
      </w:r>
    </w:p>
    <w:p w14:paraId="7CFE6310">
      <w:pPr>
        <w:spacing w:before="178" w:line="322" w:lineRule="auto"/>
        <w:ind w:left="5" w:right="261" w:hanging="1"/>
        <w:rPr>
          <w:rFonts w:ascii="宋体" w:hAnsi="宋体" w:eastAsia="宋体" w:cs="宋体"/>
          <w:color w:val="auto"/>
          <w:sz w:val="24"/>
          <w:szCs w:val="24"/>
        </w:rPr>
      </w:pPr>
      <w:r>
        <w:rPr>
          <w:rFonts w:ascii="宋体" w:hAnsi="宋体" w:eastAsia="宋体" w:cs="宋体"/>
          <w:color w:val="auto"/>
          <w:spacing w:val="18"/>
          <w:sz w:val="24"/>
          <w:szCs w:val="24"/>
        </w:rPr>
        <w:t>25.</w:t>
      </w:r>
      <w:r>
        <w:rPr>
          <w:rFonts w:ascii="宋体" w:hAnsi="宋体" w:eastAsia="宋体" w:cs="宋体"/>
          <w:color w:val="auto"/>
          <w:spacing w:val="15"/>
          <w:sz w:val="24"/>
          <w:szCs w:val="24"/>
        </w:rPr>
        <w:t>2</w:t>
      </w:r>
      <w:r>
        <w:rPr>
          <w:rFonts w:ascii="宋体" w:hAnsi="宋体" w:eastAsia="宋体" w:cs="宋体"/>
          <w:color w:val="auto"/>
          <w:spacing w:val="9"/>
          <w:sz w:val="24"/>
          <w:szCs w:val="24"/>
        </w:rPr>
        <w:t xml:space="preserve"> 如果供应商对此次采购活动有疑问，可依据《政府采购法》、《政府采购质疑和投诉</w:t>
      </w:r>
      <w:r>
        <w:rPr>
          <w:rFonts w:ascii="宋体" w:hAnsi="宋体" w:eastAsia="宋体" w:cs="宋体"/>
          <w:color w:val="auto"/>
          <w:sz w:val="24"/>
          <w:szCs w:val="24"/>
        </w:rPr>
        <w:t xml:space="preserve"> </w:t>
      </w:r>
      <w:r>
        <w:rPr>
          <w:rFonts w:ascii="宋体" w:hAnsi="宋体" w:eastAsia="宋体" w:cs="宋体"/>
          <w:color w:val="auto"/>
          <w:spacing w:val="26"/>
          <w:sz w:val="24"/>
          <w:szCs w:val="24"/>
        </w:rPr>
        <w:t>办</w:t>
      </w:r>
      <w:r>
        <w:rPr>
          <w:rFonts w:ascii="宋体" w:hAnsi="宋体" w:eastAsia="宋体" w:cs="宋体"/>
          <w:color w:val="auto"/>
          <w:spacing w:val="17"/>
          <w:sz w:val="24"/>
          <w:szCs w:val="24"/>
        </w:rPr>
        <w:t>法</w:t>
      </w:r>
      <w:r>
        <w:rPr>
          <w:rFonts w:ascii="宋体" w:hAnsi="宋体" w:eastAsia="宋体" w:cs="宋体"/>
          <w:color w:val="auto"/>
          <w:spacing w:val="13"/>
          <w:sz w:val="24"/>
          <w:szCs w:val="24"/>
        </w:rPr>
        <w:t>》等相关规定，在规定的时间内以书面形式向采购人或采购代理机构提出质疑。质疑</w:t>
      </w:r>
      <w:r>
        <w:rPr>
          <w:rFonts w:ascii="宋体" w:hAnsi="宋体" w:eastAsia="宋体" w:cs="宋体"/>
          <w:color w:val="auto"/>
          <w:sz w:val="24"/>
          <w:szCs w:val="24"/>
        </w:rPr>
        <w:t xml:space="preserve"> </w:t>
      </w:r>
      <w:r>
        <w:rPr>
          <w:rFonts w:ascii="宋体" w:hAnsi="宋体" w:eastAsia="宋体" w:cs="宋体"/>
          <w:color w:val="auto"/>
          <w:spacing w:val="9"/>
          <w:sz w:val="24"/>
          <w:szCs w:val="24"/>
        </w:rPr>
        <w:t>书应当包括下列主要内容</w:t>
      </w:r>
      <w:r>
        <w:rPr>
          <w:rFonts w:ascii="宋体" w:hAnsi="宋体" w:eastAsia="宋体" w:cs="宋体"/>
          <w:color w:val="auto"/>
          <w:spacing w:val="8"/>
          <w:sz w:val="24"/>
          <w:szCs w:val="24"/>
        </w:rPr>
        <w:t>：</w:t>
      </w:r>
    </w:p>
    <w:p w14:paraId="796996F9">
      <w:pPr>
        <w:spacing w:before="175" w:line="227" w:lineRule="auto"/>
        <w:ind w:left="503"/>
        <w:rPr>
          <w:rFonts w:ascii="宋体" w:hAnsi="宋体" w:eastAsia="宋体" w:cs="宋体"/>
          <w:color w:val="auto"/>
          <w:sz w:val="24"/>
          <w:szCs w:val="24"/>
        </w:rPr>
      </w:pPr>
      <w:r>
        <w:rPr>
          <w:rFonts w:ascii="宋体" w:hAnsi="宋体" w:eastAsia="宋体" w:cs="宋体"/>
          <w:color w:val="auto"/>
          <w:spacing w:val="25"/>
          <w:sz w:val="24"/>
          <w:szCs w:val="24"/>
        </w:rPr>
        <w:t>(</w:t>
      </w:r>
      <w:r>
        <w:rPr>
          <w:rFonts w:ascii="宋体" w:hAnsi="宋体" w:eastAsia="宋体" w:cs="宋体"/>
          <w:color w:val="auto"/>
          <w:spacing w:val="13"/>
          <w:sz w:val="24"/>
          <w:szCs w:val="24"/>
        </w:rPr>
        <w:t>1) 供应商的姓名或者名称、地址、邮编、联系人及联系电话；</w:t>
      </w:r>
    </w:p>
    <w:p w14:paraId="5DEC9769">
      <w:pPr>
        <w:spacing w:before="178" w:line="228" w:lineRule="auto"/>
        <w:ind w:left="503"/>
        <w:rPr>
          <w:rFonts w:ascii="宋体" w:hAnsi="宋体" w:eastAsia="宋体" w:cs="宋体"/>
          <w:color w:val="auto"/>
          <w:sz w:val="24"/>
          <w:szCs w:val="24"/>
        </w:rPr>
      </w:pPr>
      <w:r>
        <w:rPr>
          <w:rFonts w:ascii="宋体" w:hAnsi="宋体" w:eastAsia="宋体" w:cs="宋体"/>
          <w:color w:val="auto"/>
          <w:spacing w:val="21"/>
          <w:sz w:val="24"/>
          <w:szCs w:val="24"/>
        </w:rPr>
        <w:t>(</w:t>
      </w:r>
      <w:r>
        <w:rPr>
          <w:rFonts w:ascii="宋体" w:hAnsi="宋体" w:eastAsia="宋体" w:cs="宋体"/>
          <w:color w:val="auto"/>
          <w:spacing w:val="15"/>
          <w:sz w:val="24"/>
          <w:szCs w:val="24"/>
        </w:rPr>
        <w:t>2) 质疑项目的名称、编号；</w:t>
      </w:r>
    </w:p>
    <w:p w14:paraId="691B9501">
      <w:pPr>
        <w:spacing w:before="177" w:line="226" w:lineRule="auto"/>
        <w:ind w:left="503"/>
        <w:rPr>
          <w:rFonts w:ascii="宋体" w:hAnsi="宋体" w:eastAsia="宋体" w:cs="宋体"/>
          <w:color w:val="auto"/>
          <w:sz w:val="24"/>
          <w:szCs w:val="24"/>
        </w:rPr>
      </w:pPr>
      <w:r>
        <w:rPr>
          <w:rFonts w:ascii="宋体" w:hAnsi="宋体" w:eastAsia="宋体" w:cs="宋体"/>
          <w:color w:val="auto"/>
          <w:spacing w:val="14"/>
          <w:sz w:val="24"/>
          <w:szCs w:val="24"/>
        </w:rPr>
        <w:t>(3) 具体、明确的质疑事项及质疑事项相关的请求</w:t>
      </w:r>
      <w:r>
        <w:rPr>
          <w:rFonts w:ascii="宋体" w:hAnsi="宋体" w:eastAsia="宋体" w:cs="宋体"/>
          <w:color w:val="auto"/>
          <w:spacing w:val="9"/>
          <w:sz w:val="24"/>
          <w:szCs w:val="24"/>
        </w:rPr>
        <w:t>；</w:t>
      </w:r>
    </w:p>
    <w:p w14:paraId="1143B2C6">
      <w:pPr>
        <w:spacing w:before="176" w:line="225" w:lineRule="auto"/>
        <w:ind w:left="503"/>
        <w:rPr>
          <w:rFonts w:ascii="宋体" w:hAnsi="宋体" w:eastAsia="宋体" w:cs="宋体"/>
          <w:color w:val="auto"/>
          <w:sz w:val="24"/>
          <w:szCs w:val="24"/>
        </w:rPr>
      </w:pPr>
      <w:r>
        <w:rPr>
          <w:rFonts w:ascii="宋体" w:hAnsi="宋体" w:eastAsia="宋体" w:cs="宋体"/>
          <w:color w:val="auto"/>
          <w:spacing w:val="19"/>
          <w:sz w:val="24"/>
          <w:szCs w:val="24"/>
        </w:rPr>
        <w:t>(</w:t>
      </w:r>
      <w:r>
        <w:rPr>
          <w:rFonts w:ascii="宋体" w:hAnsi="宋体" w:eastAsia="宋体" w:cs="宋体"/>
          <w:color w:val="auto"/>
          <w:spacing w:val="18"/>
          <w:sz w:val="24"/>
          <w:szCs w:val="24"/>
        </w:rPr>
        <w:t>4) 事实依据；</w:t>
      </w:r>
    </w:p>
    <w:p w14:paraId="042148A5">
      <w:pPr>
        <w:spacing w:before="181" w:line="227" w:lineRule="auto"/>
        <w:ind w:left="503"/>
        <w:rPr>
          <w:rFonts w:ascii="宋体" w:hAnsi="宋体" w:eastAsia="宋体" w:cs="宋体"/>
          <w:color w:val="auto"/>
          <w:sz w:val="24"/>
          <w:szCs w:val="24"/>
        </w:rPr>
      </w:pPr>
      <w:r>
        <w:rPr>
          <w:rFonts w:ascii="宋体" w:hAnsi="宋体" w:eastAsia="宋体" w:cs="宋体"/>
          <w:color w:val="auto"/>
          <w:spacing w:val="22"/>
          <w:sz w:val="24"/>
          <w:szCs w:val="24"/>
        </w:rPr>
        <w:t>(</w:t>
      </w:r>
      <w:r>
        <w:rPr>
          <w:rFonts w:ascii="宋体" w:hAnsi="宋体" w:eastAsia="宋体" w:cs="宋体"/>
          <w:color w:val="auto"/>
          <w:spacing w:val="16"/>
          <w:sz w:val="24"/>
          <w:szCs w:val="24"/>
        </w:rPr>
        <w:t>5) 必要的法律依据；</w:t>
      </w:r>
    </w:p>
    <w:p w14:paraId="2E9520BC">
      <w:pPr>
        <w:spacing w:before="178" w:line="229" w:lineRule="auto"/>
        <w:ind w:left="503"/>
        <w:rPr>
          <w:rFonts w:ascii="宋体" w:hAnsi="宋体" w:eastAsia="宋体" w:cs="宋体"/>
          <w:color w:val="auto"/>
          <w:sz w:val="24"/>
          <w:szCs w:val="24"/>
        </w:rPr>
      </w:pPr>
      <w:r>
        <w:rPr>
          <w:rFonts w:ascii="宋体" w:hAnsi="宋体" w:eastAsia="宋体" w:cs="宋体"/>
          <w:color w:val="auto"/>
          <w:spacing w:val="22"/>
          <w:sz w:val="24"/>
          <w:szCs w:val="24"/>
        </w:rPr>
        <w:t>(</w:t>
      </w:r>
      <w:r>
        <w:rPr>
          <w:rFonts w:ascii="宋体" w:hAnsi="宋体" w:eastAsia="宋体" w:cs="宋体"/>
          <w:color w:val="auto"/>
          <w:spacing w:val="16"/>
          <w:sz w:val="24"/>
          <w:szCs w:val="24"/>
        </w:rPr>
        <w:t>6) 提出质疑的日期。</w:t>
      </w:r>
    </w:p>
    <w:p w14:paraId="1B5CEFD7">
      <w:pPr>
        <w:spacing w:line="280" w:lineRule="auto"/>
        <w:rPr>
          <w:rFonts w:ascii="宋体" w:hAnsi="宋体" w:eastAsia="宋体" w:cs="宋体"/>
          <w:color w:val="auto"/>
          <w:sz w:val="24"/>
          <w:szCs w:val="24"/>
        </w:rPr>
      </w:pPr>
      <w:r>
        <w:rPr>
          <w:rFonts w:ascii="宋体" w:hAnsi="宋体" w:eastAsia="宋体" w:cs="宋体"/>
          <w:color w:val="auto"/>
          <w:spacing w:val="14"/>
          <w:sz w:val="24"/>
          <w:szCs w:val="24"/>
        </w:rPr>
        <w:t>特注：</w:t>
      </w:r>
      <w:r>
        <w:rPr>
          <w:rFonts w:ascii="宋体" w:hAnsi="宋体" w:eastAsia="宋体" w:cs="宋体"/>
          <w:color w:val="auto"/>
          <w:spacing w:val="13"/>
          <w:sz w:val="24"/>
          <w:szCs w:val="24"/>
        </w:rPr>
        <w:t>未</w:t>
      </w:r>
      <w:r>
        <w:rPr>
          <w:rFonts w:ascii="宋体" w:hAnsi="宋体" w:eastAsia="宋体" w:cs="宋体"/>
          <w:color w:val="auto"/>
          <w:spacing w:val="7"/>
          <w:sz w:val="24"/>
          <w:szCs w:val="24"/>
        </w:rPr>
        <w:t>按上述程序规定的必备内容进行质疑的，采购人或采购代理机构将不予以受理。</w:t>
      </w:r>
      <w:r>
        <w:rPr>
          <w:rFonts w:ascii="宋体" w:hAnsi="宋体" w:eastAsia="宋体" w:cs="宋体"/>
          <w:color w:val="auto"/>
          <w:sz w:val="24"/>
          <w:szCs w:val="24"/>
        </w:rPr>
        <w:t xml:space="preserve"> </w:t>
      </w:r>
    </w:p>
    <w:p w14:paraId="731A4421">
      <w:pPr>
        <w:spacing w:line="280" w:lineRule="auto"/>
        <w:rPr>
          <w:rFonts w:ascii="宋体" w:hAnsi="宋体" w:eastAsia="宋体" w:cs="宋体"/>
          <w:color w:val="auto"/>
          <w:spacing w:val="12"/>
          <w:sz w:val="24"/>
          <w:szCs w:val="24"/>
        </w:rPr>
      </w:pPr>
      <w:r>
        <w:rPr>
          <w:rFonts w:ascii="宋体" w:hAnsi="宋体" w:eastAsia="宋体" w:cs="宋体"/>
          <w:color w:val="auto"/>
          <w:spacing w:val="10"/>
          <w:sz w:val="24"/>
          <w:szCs w:val="24"/>
        </w:rPr>
        <w:t>25.3成交结果公告期限届满之日起7个工作日内如有质疑的，采购人或采购代理机构将依</w:t>
      </w:r>
      <w:r>
        <w:rPr>
          <w:rFonts w:ascii="宋体" w:hAnsi="宋体" w:eastAsia="宋体" w:cs="宋体"/>
          <w:color w:val="auto"/>
          <w:spacing w:val="3"/>
          <w:sz w:val="24"/>
          <w:szCs w:val="24"/>
        </w:rPr>
        <w:t>法</w:t>
      </w:r>
      <w:r>
        <w:rPr>
          <w:rFonts w:ascii="宋体" w:hAnsi="宋体" w:eastAsia="宋体" w:cs="宋体"/>
          <w:color w:val="auto"/>
          <w:sz w:val="24"/>
          <w:szCs w:val="24"/>
        </w:rPr>
        <w:t xml:space="preserve">  </w:t>
      </w:r>
      <w:r>
        <w:rPr>
          <w:rFonts w:ascii="宋体" w:hAnsi="宋体" w:eastAsia="宋体" w:cs="宋体"/>
          <w:color w:val="auto"/>
          <w:spacing w:val="12"/>
          <w:sz w:val="24"/>
          <w:szCs w:val="24"/>
        </w:rPr>
        <w:t>给与答复，并将结果告知所有当事人。</w:t>
      </w:r>
    </w:p>
    <w:p w14:paraId="788502D4">
      <w:pPr>
        <w:spacing w:line="280" w:lineRule="auto"/>
        <w:rPr>
          <w:rFonts w:ascii="宋体" w:hAnsi="宋体" w:eastAsia="宋体" w:cs="宋体"/>
          <w:color w:val="auto"/>
          <w:spacing w:val="11"/>
          <w:sz w:val="24"/>
          <w:szCs w:val="24"/>
        </w:rPr>
      </w:pPr>
      <w:r>
        <w:rPr>
          <w:rFonts w:ascii="宋体" w:hAnsi="宋体" w:eastAsia="宋体" w:cs="宋体"/>
          <w:color w:val="auto"/>
          <w:spacing w:val="13"/>
          <w:sz w:val="24"/>
          <w:szCs w:val="24"/>
        </w:rPr>
        <w:t>25.4质疑供应商对采购人或采购代理机构答复不满意，或者采购人、采购代理机构未在</w:t>
      </w:r>
      <w:r>
        <w:rPr>
          <w:rFonts w:ascii="宋体" w:hAnsi="宋体" w:eastAsia="宋体" w:cs="宋体"/>
          <w:color w:val="auto"/>
          <w:spacing w:val="8"/>
          <w:sz w:val="24"/>
          <w:szCs w:val="24"/>
        </w:rPr>
        <w:t>规</w:t>
      </w:r>
      <w:r>
        <w:rPr>
          <w:rFonts w:ascii="宋体" w:hAnsi="宋体" w:eastAsia="宋体" w:cs="宋体"/>
          <w:color w:val="auto"/>
          <w:sz w:val="24"/>
          <w:szCs w:val="24"/>
        </w:rPr>
        <w:t xml:space="preserve">  </w:t>
      </w:r>
      <w:r>
        <w:rPr>
          <w:rFonts w:ascii="宋体" w:hAnsi="宋体" w:eastAsia="宋体" w:cs="宋体"/>
          <w:color w:val="auto"/>
          <w:spacing w:val="20"/>
          <w:sz w:val="24"/>
          <w:szCs w:val="24"/>
        </w:rPr>
        <w:t>定</w:t>
      </w:r>
      <w:r>
        <w:rPr>
          <w:rFonts w:ascii="宋体" w:hAnsi="宋体" w:eastAsia="宋体" w:cs="宋体"/>
          <w:color w:val="auto"/>
          <w:spacing w:val="11"/>
          <w:sz w:val="24"/>
          <w:szCs w:val="24"/>
        </w:rPr>
        <w:t>时间内做出答复的，可在15个工作日内向政府采购监管部门投诉。</w:t>
      </w:r>
    </w:p>
    <w:p w14:paraId="005E7D09">
      <w:pPr>
        <w:spacing w:line="280" w:lineRule="auto"/>
        <w:rPr>
          <w:rFonts w:ascii="宋体" w:hAnsi="宋体" w:eastAsia="宋体" w:cs="宋体"/>
          <w:color w:val="auto"/>
          <w:spacing w:val="6"/>
          <w:sz w:val="24"/>
          <w:szCs w:val="24"/>
        </w:rPr>
      </w:pPr>
      <w:r>
        <w:rPr>
          <w:rFonts w:ascii="宋体" w:hAnsi="宋体" w:eastAsia="宋体" w:cs="宋体"/>
          <w:color w:val="auto"/>
          <w:spacing w:val="13"/>
          <w:sz w:val="24"/>
          <w:szCs w:val="24"/>
        </w:rPr>
        <w:t>25.5供应商的质疑和投诉应有事实依据，若为无效投诉，政府采购监管部门将按有关规</w:t>
      </w:r>
      <w:r>
        <w:rPr>
          <w:rFonts w:ascii="宋体" w:hAnsi="宋体" w:eastAsia="宋体" w:cs="宋体"/>
          <w:color w:val="auto"/>
          <w:spacing w:val="8"/>
          <w:sz w:val="24"/>
          <w:szCs w:val="24"/>
        </w:rPr>
        <w:t>定</w:t>
      </w:r>
      <w:r>
        <w:rPr>
          <w:rFonts w:ascii="宋体" w:hAnsi="宋体" w:eastAsia="宋体" w:cs="宋体"/>
          <w:color w:val="auto"/>
          <w:spacing w:val="7"/>
          <w:sz w:val="24"/>
          <w:szCs w:val="24"/>
        </w:rPr>
        <w:t>给予处罚</w:t>
      </w:r>
      <w:r>
        <w:rPr>
          <w:rFonts w:ascii="宋体" w:hAnsi="宋体" w:eastAsia="宋体" w:cs="宋体"/>
          <w:color w:val="auto"/>
          <w:spacing w:val="6"/>
          <w:sz w:val="24"/>
          <w:szCs w:val="24"/>
        </w:rPr>
        <w:t>。</w:t>
      </w:r>
    </w:p>
    <w:p w14:paraId="6ED24474">
      <w:pPr>
        <w:spacing w:line="280" w:lineRule="auto"/>
        <w:rPr>
          <w:rFonts w:ascii="宋体" w:hAnsi="宋体" w:eastAsia="宋体" w:cs="宋体"/>
          <w:color w:val="auto"/>
          <w:spacing w:val="6"/>
          <w:sz w:val="24"/>
          <w:szCs w:val="24"/>
        </w:rPr>
      </w:pPr>
    </w:p>
    <w:p w14:paraId="7A64BB45">
      <w:pPr>
        <w:spacing w:line="280" w:lineRule="auto"/>
        <w:rPr>
          <w:rFonts w:ascii="宋体" w:hAnsi="宋体" w:eastAsia="宋体" w:cs="宋体"/>
          <w:color w:val="auto"/>
          <w:spacing w:val="6"/>
          <w:sz w:val="24"/>
          <w:szCs w:val="24"/>
        </w:rPr>
      </w:pPr>
    </w:p>
    <w:p w14:paraId="7920BAD7">
      <w:pPr>
        <w:spacing w:line="280" w:lineRule="auto"/>
        <w:rPr>
          <w:rFonts w:ascii="宋体" w:hAnsi="宋体" w:eastAsia="宋体" w:cs="宋体"/>
          <w:color w:val="auto"/>
          <w:spacing w:val="6"/>
          <w:sz w:val="24"/>
          <w:szCs w:val="24"/>
        </w:rPr>
      </w:pPr>
    </w:p>
    <w:p w14:paraId="67894AA9">
      <w:pPr>
        <w:spacing w:line="280" w:lineRule="auto"/>
        <w:rPr>
          <w:rFonts w:ascii="宋体" w:hAnsi="宋体" w:eastAsia="宋体" w:cs="宋体"/>
          <w:color w:val="auto"/>
          <w:spacing w:val="6"/>
          <w:sz w:val="24"/>
          <w:szCs w:val="24"/>
        </w:rPr>
      </w:pPr>
    </w:p>
    <w:p w14:paraId="53844986">
      <w:pPr>
        <w:spacing w:line="280" w:lineRule="auto"/>
        <w:rPr>
          <w:rFonts w:ascii="宋体" w:hAnsi="宋体" w:eastAsia="宋体" w:cs="宋体"/>
          <w:color w:val="auto"/>
          <w:spacing w:val="6"/>
          <w:sz w:val="24"/>
          <w:szCs w:val="24"/>
        </w:rPr>
      </w:pPr>
    </w:p>
    <w:p w14:paraId="05E3CFAE">
      <w:pPr>
        <w:spacing w:line="280" w:lineRule="auto"/>
        <w:rPr>
          <w:rFonts w:ascii="宋体" w:hAnsi="宋体" w:eastAsia="宋体" w:cs="宋体"/>
          <w:color w:val="auto"/>
          <w:spacing w:val="6"/>
          <w:sz w:val="24"/>
          <w:szCs w:val="24"/>
        </w:rPr>
      </w:pPr>
    </w:p>
    <w:p w14:paraId="77EB583A">
      <w:pPr>
        <w:spacing w:line="280" w:lineRule="auto"/>
        <w:rPr>
          <w:rFonts w:ascii="宋体" w:hAnsi="宋体" w:eastAsia="宋体" w:cs="宋体"/>
          <w:color w:val="auto"/>
          <w:spacing w:val="6"/>
          <w:sz w:val="24"/>
          <w:szCs w:val="24"/>
        </w:rPr>
      </w:pPr>
    </w:p>
    <w:p w14:paraId="271A9874">
      <w:pPr>
        <w:spacing w:line="280" w:lineRule="auto"/>
        <w:rPr>
          <w:rFonts w:ascii="宋体" w:hAnsi="宋体" w:eastAsia="宋体" w:cs="宋体"/>
          <w:color w:val="auto"/>
          <w:spacing w:val="6"/>
          <w:sz w:val="24"/>
          <w:szCs w:val="24"/>
        </w:rPr>
      </w:pPr>
    </w:p>
    <w:p w14:paraId="10FE1D08">
      <w:pPr>
        <w:spacing w:line="280" w:lineRule="auto"/>
        <w:rPr>
          <w:rFonts w:ascii="宋体" w:hAnsi="宋体" w:eastAsia="宋体" w:cs="宋体"/>
          <w:color w:val="auto"/>
          <w:spacing w:val="6"/>
          <w:sz w:val="24"/>
          <w:szCs w:val="24"/>
        </w:rPr>
      </w:pPr>
    </w:p>
    <w:p w14:paraId="51FFDBE9">
      <w:pPr>
        <w:spacing w:line="280" w:lineRule="auto"/>
        <w:rPr>
          <w:rFonts w:ascii="宋体" w:hAnsi="宋体" w:eastAsia="宋体" w:cs="宋体"/>
          <w:color w:val="auto"/>
          <w:spacing w:val="6"/>
          <w:sz w:val="24"/>
          <w:szCs w:val="24"/>
        </w:rPr>
      </w:pPr>
    </w:p>
    <w:p w14:paraId="77122C21">
      <w:pPr>
        <w:spacing w:line="280" w:lineRule="auto"/>
        <w:rPr>
          <w:rFonts w:ascii="宋体" w:hAnsi="宋体" w:eastAsia="宋体" w:cs="宋体"/>
          <w:color w:val="auto"/>
          <w:spacing w:val="6"/>
          <w:sz w:val="24"/>
          <w:szCs w:val="24"/>
        </w:rPr>
      </w:pPr>
    </w:p>
    <w:p w14:paraId="0EDAF97B">
      <w:pPr>
        <w:spacing w:line="280" w:lineRule="auto"/>
        <w:rPr>
          <w:rFonts w:ascii="宋体" w:hAnsi="宋体" w:eastAsia="宋体" w:cs="宋体"/>
          <w:color w:val="auto"/>
          <w:spacing w:val="6"/>
          <w:sz w:val="24"/>
          <w:szCs w:val="24"/>
        </w:rPr>
      </w:pPr>
    </w:p>
    <w:p w14:paraId="4B101406">
      <w:pPr>
        <w:spacing w:line="280" w:lineRule="auto"/>
        <w:rPr>
          <w:rFonts w:ascii="宋体" w:hAnsi="宋体" w:eastAsia="宋体" w:cs="宋体"/>
          <w:color w:val="auto"/>
          <w:spacing w:val="6"/>
          <w:sz w:val="24"/>
          <w:szCs w:val="24"/>
        </w:rPr>
      </w:pPr>
    </w:p>
    <w:p w14:paraId="69C6B90C">
      <w:pPr>
        <w:spacing w:line="280" w:lineRule="auto"/>
        <w:rPr>
          <w:rFonts w:ascii="宋体" w:hAnsi="宋体" w:eastAsia="宋体" w:cs="宋体"/>
          <w:color w:val="auto"/>
          <w:spacing w:val="6"/>
          <w:sz w:val="24"/>
          <w:szCs w:val="24"/>
        </w:rPr>
      </w:pPr>
    </w:p>
    <w:p w14:paraId="41EE069B">
      <w:pPr>
        <w:spacing w:line="280" w:lineRule="auto"/>
        <w:rPr>
          <w:rFonts w:ascii="宋体" w:hAnsi="宋体" w:eastAsia="宋体" w:cs="宋体"/>
          <w:color w:val="auto"/>
          <w:spacing w:val="6"/>
          <w:sz w:val="24"/>
          <w:szCs w:val="24"/>
        </w:rPr>
      </w:pPr>
    </w:p>
    <w:p w14:paraId="30DE6408">
      <w:pPr>
        <w:spacing w:line="280" w:lineRule="auto"/>
        <w:rPr>
          <w:rFonts w:ascii="宋体" w:hAnsi="宋体" w:eastAsia="宋体" w:cs="宋体"/>
          <w:color w:val="auto"/>
          <w:spacing w:val="6"/>
          <w:sz w:val="24"/>
          <w:szCs w:val="24"/>
        </w:rPr>
      </w:pPr>
    </w:p>
    <w:p w14:paraId="44AF7637">
      <w:pPr>
        <w:spacing w:line="280" w:lineRule="auto"/>
        <w:rPr>
          <w:rFonts w:ascii="宋体" w:hAnsi="宋体" w:eastAsia="宋体" w:cs="宋体"/>
          <w:color w:val="auto"/>
          <w:spacing w:val="6"/>
          <w:sz w:val="24"/>
          <w:szCs w:val="24"/>
        </w:rPr>
      </w:pPr>
    </w:p>
    <w:p w14:paraId="146F9866">
      <w:pPr>
        <w:spacing w:line="280" w:lineRule="auto"/>
        <w:rPr>
          <w:rFonts w:ascii="宋体" w:hAnsi="宋体" w:eastAsia="宋体" w:cs="宋体"/>
          <w:color w:val="auto"/>
          <w:spacing w:val="6"/>
          <w:sz w:val="24"/>
          <w:szCs w:val="24"/>
        </w:rPr>
      </w:pPr>
    </w:p>
    <w:p w14:paraId="25D3D37A">
      <w:pPr>
        <w:spacing w:line="280" w:lineRule="auto"/>
        <w:rPr>
          <w:rFonts w:ascii="宋体" w:hAnsi="宋体" w:eastAsia="宋体" w:cs="宋体"/>
          <w:color w:val="auto"/>
          <w:spacing w:val="6"/>
          <w:sz w:val="24"/>
          <w:szCs w:val="24"/>
        </w:rPr>
      </w:pPr>
    </w:p>
    <w:p w14:paraId="3AAB7D4D">
      <w:pPr>
        <w:spacing w:line="280" w:lineRule="auto"/>
        <w:rPr>
          <w:rFonts w:ascii="宋体" w:hAnsi="宋体" w:eastAsia="宋体" w:cs="宋体"/>
          <w:color w:val="auto"/>
          <w:spacing w:val="6"/>
          <w:sz w:val="24"/>
          <w:szCs w:val="24"/>
        </w:rPr>
      </w:pPr>
    </w:p>
    <w:p w14:paraId="2D0E95F3">
      <w:pPr>
        <w:spacing w:line="280" w:lineRule="auto"/>
        <w:rPr>
          <w:rFonts w:ascii="宋体" w:hAnsi="宋体" w:eastAsia="宋体" w:cs="宋体"/>
          <w:color w:val="auto"/>
          <w:spacing w:val="6"/>
          <w:sz w:val="24"/>
          <w:szCs w:val="24"/>
        </w:rPr>
      </w:pPr>
    </w:p>
    <w:p w14:paraId="2E98C7DC">
      <w:pPr>
        <w:spacing w:line="280" w:lineRule="auto"/>
        <w:rPr>
          <w:rFonts w:ascii="宋体" w:hAnsi="宋体" w:eastAsia="宋体" w:cs="宋体"/>
          <w:color w:val="auto"/>
          <w:spacing w:val="6"/>
          <w:sz w:val="24"/>
          <w:szCs w:val="24"/>
        </w:rPr>
      </w:pPr>
    </w:p>
    <w:p w14:paraId="5AFA8995">
      <w:pPr>
        <w:spacing w:line="280" w:lineRule="auto"/>
        <w:rPr>
          <w:rFonts w:ascii="宋体" w:hAnsi="宋体" w:eastAsia="宋体" w:cs="宋体"/>
          <w:color w:val="auto"/>
          <w:spacing w:val="6"/>
          <w:sz w:val="24"/>
          <w:szCs w:val="24"/>
        </w:rPr>
      </w:pPr>
    </w:p>
    <w:p w14:paraId="74E20848">
      <w:pPr>
        <w:spacing w:line="280" w:lineRule="auto"/>
        <w:rPr>
          <w:rFonts w:ascii="宋体" w:hAnsi="宋体" w:eastAsia="宋体" w:cs="宋体"/>
          <w:color w:val="auto"/>
          <w:spacing w:val="6"/>
          <w:sz w:val="24"/>
          <w:szCs w:val="24"/>
        </w:rPr>
      </w:pPr>
    </w:p>
    <w:p w14:paraId="246AF39C">
      <w:pPr>
        <w:spacing w:line="280" w:lineRule="auto"/>
        <w:rPr>
          <w:rFonts w:ascii="宋体" w:hAnsi="宋体" w:eastAsia="宋体" w:cs="宋体"/>
          <w:color w:val="auto"/>
          <w:spacing w:val="6"/>
          <w:sz w:val="24"/>
          <w:szCs w:val="24"/>
        </w:rPr>
      </w:pPr>
    </w:p>
    <w:p w14:paraId="39257091">
      <w:pPr>
        <w:spacing w:line="280" w:lineRule="auto"/>
        <w:rPr>
          <w:rFonts w:ascii="宋体" w:hAnsi="宋体" w:eastAsia="宋体" w:cs="宋体"/>
          <w:color w:val="auto"/>
          <w:spacing w:val="6"/>
          <w:sz w:val="24"/>
          <w:szCs w:val="24"/>
        </w:rPr>
      </w:pPr>
    </w:p>
    <w:p w14:paraId="56F99DCD">
      <w:pPr>
        <w:spacing w:line="280" w:lineRule="auto"/>
        <w:rPr>
          <w:rFonts w:ascii="宋体" w:hAnsi="宋体" w:eastAsia="宋体" w:cs="宋体"/>
          <w:color w:val="auto"/>
          <w:spacing w:val="6"/>
          <w:sz w:val="24"/>
          <w:szCs w:val="24"/>
        </w:rPr>
      </w:pPr>
    </w:p>
    <w:p w14:paraId="5B99C6AC">
      <w:pPr>
        <w:spacing w:line="280" w:lineRule="auto"/>
        <w:rPr>
          <w:rFonts w:ascii="宋体" w:hAnsi="宋体" w:eastAsia="宋体" w:cs="宋体"/>
          <w:color w:val="auto"/>
          <w:spacing w:val="6"/>
          <w:sz w:val="24"/>
          <w:szCs w:val="24"/>
        </w:rPr>
      </w:pPr>
    </w:p>
    <w:p w14:paraId="3C070D9A">
      <w:pPr>
        <w:spacing w:line="280" w:lineRule="auto"/>
        <w:rPr>
          <w:rFonts w:ascii="宋体" w:hAnsi="宋体" w:eastAsia="宋体" w:cs="宋体"/>
          <w:color w:val="auto"/>
          <w:spacing w:val="6"/>
          <w:sz w:val="24"/>
          <w:szCs w:val="24"/>
        </w:rPr>
      </w:pPr>
    </w:p>
    <w:p w14:paraId="0784CE4B">
      <w:pPr>
        <w:spacing w:line="280" w:lineRule="auto"/>
        <w:rPr>
          <w:rFonts w:ascii="宋体" w:hAnsi="宋体" w:eastAsia="宋体" w:cs="宋体"/>
          <w:color w:val="auto"/>
          <w:spacing w:val="6"/>
          <w:sz w:val="24"/>
          <w:szCs w:val="24"/>
        </w:rPr>
      </w:pPr>
    </w:p>
    <w:p w14:paraId="3C6A43E6">
      <w:pPr>
        <w:spacing w:line="280" w:lineRule="auto"/>
        <w:rPr>
          <w:rFonts w:ascii="宋体" w:hAnsi="宋体" w:eastAsia="宋体" w:cs="宋体"/>
          <w:color w:val="auto"/>
          <w:spacing w:val="6"/>
          <w:sz w:val="24"/>
          <w:szCs w:val="24"/>
        </w:rPr>
      </w:pPr>
    </w:p>
    <w:p w14:paraId="502AEF01">
      <w:pPr>
        <w:spacing w:line="280" w:lineRule="auto"/>
        <w:rPr>
          <w:rFonts w:ascii="宋体" w:hAnsi="宋体" w:eastAsia="宋体" w:cs="宋体"/>
          <w:color w:val="auto"/>
          <w:spacing w:val="6"/>
          <w:sz w:val="24"/>
          <w:szCs w:val="24"/>
        </w:rPr>
      </w:pPr>
    </w:p>
    <w:p w14:paraId="667F45DE">
      <w:pPr>
        <w:spacing w:line="280" w:lineRule="auto"/>
        <w:rPr>
          <w:rFonts w:ascii="宋体" w:hAnsi="宋体" w:eastAsia="宋体" w:cs="宋体"/>
          <w:color w:val="auto"/>
          <w:spacing w:val="6"/>
          <w:sz w:val="24"/>
          <w:szCs w:val="24"/>
        </w:rPr>
      </w:pPr>
    </w:p>
    <w:p w14:paraId="175E5BE7">
      <w:pPr>
        <w:spacing w:line="280" w:lineRule="auto"/>
        <w:rPr>
          <w:rFonts w:ascii="宋体" w:hAnsi="宋体" w:eastAsia="宋体" w:cs="宋体"/>
          <w:color w:val="auto"/>
          <w:spacing w:val="6"/>
          <w:sz w:val="24"/>
          <w:szCs w:val="24"/>
        </w:rPr>
      </w:pPr>
    </w:p>
    <w:tbl>
      <w:tblPr>
        <w:tblStyle w:val="23"/>
        <w:tblpPr w:leftFromText="180" w:rightFromText="180" w:vertAnchor="text" w:horzAnchor="page" w:tblpX="1032" w:tblpY="588"/>
        <w:tblOverlap w:val="never"/>
        <w:tblW w:w="949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96"/>
        <w:gridCol w:w="1275"/>
        <w:gridCol w:w="1665"/>
        <w:gridCol w:w="1057"/>
        <w:gridCol w:w="3188"/>
        <w:gridCol w:w="1716"/>
      </w:tblGrid>
      <w:tr w14:paraId="10A718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3"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7C1EF">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设备序号</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7A4ED">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设备名称</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C9C5EA">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系统配置</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2837D">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数量/套</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DB581">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功能</w:t>
            </w:r>
          </w:p>
        </w:tc>
        <w:tc>
          <w:tcPr>
            <w:tcW w:w="17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E1A7F">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备注</w:t>
            </w:r>
          </w:p>
        </w:tc>
      </w:tr>
      <w:tr w14:paraId="0EA68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75"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8CF7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EB8B8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 xml:space="preserve">多功能基因分型系统 </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CCA498">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全自动移液模块+全自动核酸提取模块+PCR模块</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62E16">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BEFED">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全自动移液模块可应用于试剂分装、细胞学实验（96孔板复制与重排、96孔板转384孔板、细胞转板和细胞换液等），ELISA实验（微孔板包被与洗涤、8道梯度稀释），分子生物学实验（核酸纯化和核酸点样）等，代替人工劳动，实现高效率和自动化；  2.  全自动核酸提取模块可以从植物叶片、种子、动物组织、动物血液和禽类血液样本等多种生物样本中提取核酸。凭借智能化的预装提取程序、配套基于纳米磁珠的核酸提取试剂盒和耗材，该系统可为忙碌的实验室提供高效、自动化、高品质的核酸提取解决方案，服务于下游基因分型、建库测序、基因芯片等多种应用场景；3. PCR模块可用于基因分型以及DNA和RNA的定性定量检测，配套专业的分析软件，可用于植物种子真实性和纯度鉴定、分子标记辅助选择育种、育种种质资源评估、基因表达谱分析、转基因拷贝数鉴定，分析等实验。</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7F90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具体参数详见附录多功能基因分型系统参数</w:t>
            </w:r>
          </w:p>
        </w:tc>
      </w:tr>
      <w:tr w14:paraId="600D9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0" w:hRule="atLeast"/>
        </w:trPr>
        <w:tc>
          <w:tcPr>
            <w:tcW w:w="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89F2E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6932B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全自动核酸蛋白分析系统</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967A6">
            <w:pPr>
              <w:jc w:val="center"/>
              <w:rPr>
                <w:rFonts w:hint="eastAsia" w:ascii="宋体" w:hAnsi="宋体" w:eastAsia="宋体" w:cs="宋体"/>
                <w:i w:val="0"/>
                <w:iCs w:val="0"/>
                <w:color w:val="auto"/>
                <w:sz w:val="21"/>
                <w:szCs w:val="21"/>
                <w:u w:val="none"/>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337A9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31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9C39E">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采用毛细管电泳原理，可应用于DNA、RNA等核酸的电泳分析，能进行全自动的核酸片段大小测定，核酸质控，浓度测定，微卫星分析等；具有蛋白电泳功能；</w:t>
            </w:r>
          </w:p>
        </w:tc>
        <w:tc>
          <w:tcPr>
            <w:tcW w:w="17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33000">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具体参数详见附录全自动核酸蛋白分析系统参数</w:t>
            </w:r>
          </w:p>
        </w:tc>
      </w:tr>
    </w:tbl>
    <w:p w14:paraId="721DF50B">
      <w:pPr>
        <w:numPr>
          <w:ilvl w:val="0"/>
          <w:numId w:val="5"/>
        </w:numPr>
        <w:jc w:val="center"/>
        <w:rPr>
          <w:rFonts w:ascii="宋体" w:hAnsi="宋体" w:eastAsia="宋体" w:cs="宋体"/>
          <w:b/>
          <w:bCs/>
          <w:color w:val="auto"/>
          <w:spacing w:val="6"/>
          <w:sz w:val="24"/>
          <w:szCs w:val="24"/>
        </w:rPr>
      </w:pPr>
      <w:r>
        <w:rPr>
          <w:rFonts w:hint="eastAsia" w:ascii="宋体" w:hAnsi="宋体" w:eastAsia="宋体" w:cs="宋体"/>
          <w:b/>
          <w:bCs/>
          <w:color w:val="auto"/>
          <w:spacing w:val="6"/>
          <w:sz w:val="24"/>
          <w:szCs w:val="24"/>
          <w:lang w:val="en-US" w:eastAsia="zh-CN"/>
        </w:rPr>
        <w:t>采购需求</w:t>
      </w:r>
    </w:p>
    <w:p w14:paraId="44EC34F1">
      <w:pPr>
        <w:rPr>
          <w:color w:val="auto"/>
        </w:rPr>
      </w:pPr>
      <w:r>
        <w:rPr>
          <w:color w:val="auto"/>
        </w:rPr>
        <w:br w:type="page"/>
      </w:r>
    </w:p>
    <w:tbl>
      <w:tblPr>
        <w:tblStyle w:val="23"/>
        <w:tblW w:w="8865" w:type="dxa"/>
        <w:tblInd w:w="100" w:type="dxa"/>
        <w:tblLayout w:type="autofit"/>
        <w:tblCellMar>
          <w:top w:w="0" w:type="dxa"/>
          <w:left w:w="108" w:type="dxa"/>
          <w:bottom w:w="0" w:type="dxa"/>
          <w:right w:w="108" w:type="dxa"/>
        </w:tblCellMar>
      </w:tblPr>
      <w:tblGrid>
        <w:gridCol w:w="8865"/>
      </w:tblGrid>
      <w:tr w14:paraId="744D4607">
        <w:trPr>
          <w:trHeight w:val="525"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53D22">
            <w:pPr>
              <w:widowControl/>
              <w:jc w:val="left"/>
              <w:textAlignment w:val="center"/>
              <w:rPr>
                <w:rFonts w:ascii="宋体" w:hAnsi="宋体" w:eastAsia="宋体" w:cs="宋体"/>
                <w:b/>
                <w:bCs/>
                <w:color w:val="auto"/>
                <w:sz w:val="24"/>
              </w:rPr>
            </w:pPr>
            <w:r>
              <w:rPr>
                <w:rFonts w:hint="eastAsia" w:ascii="宋体" w:hAnsi="宋体" w:eastAsia="宋体" w:cs="宋体"/>
                <w:b/>
                <w:bCs/>
                <w:color w:val="auto"/>
                <w:kern w:val="0"/>
                <w:sz w:val="24"/>
                <w:lang w:bidi="ar"/>
              </w:rPr>
              <w:t>多功能基因分型系统技术要求</w:t>
            </w:r>
          </w:p>
        </w:tc>
      </w:tr>
      <w:tr w14:paraId="0E720FAA">
        <w:tblPrEx>
          <w:tblCellMar>
            <w:top w:w="0" w:type="dxa"/>
            <w:left w:w="108" w:type="dxa"/>
            <w:bottom w:w="0" w:type="dxa"/>
            <w:right w:w="108" w:type="dxa"/>
          </w:tblCellMar>
        </w:tblPrEx>
        <w:trPr>
          <w:trHeight w:val="44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F5E5F2">
            <w:pPr>
              <w:widowControl/>
              <w:jc w:val="left"/>
              <w:textAlignment w:val="center"/>
              <w:rPr>
                <w:rFonts w:ascii="Times New Roman" w:hAnsi="Times New Roman" w:eastAsia="宋体" w:cs="Times New Roman"/>
                <w:b/>
                <w:bCs/>
                <w:color w:val="auto"/>
                <w:szCs w:val="21"/>
              </w:rPr>
            </w:pPr>
            <w:r>
              <w:rPr>
                <w:rFonts w:ascii="Times New Roman" w:hAnsi="Times New Roman" w:eastAsia="宋体" w:cs="Times New Roman"/>
                <w:b/>
                <w:bCs/>
                <w:color w:val="auto"/>
                <w:kern w:val="0"/>
                <w:szCs w:val="21"/>
                <w:lang w:bidi="ar"/>
              </w:rPr>
              <w:t xml:space="preserve">1. </w:t>
            </w:r>
            <w:r>
              <w:rPr>
                <w:rFonts w:hint="eastAsia" w:ascii="宋体" w:hAnsi="宋体" w:eastAsia="宋体" w:cs="宋体"/>
                <w:b/>
                <w:bCs/>
                <w:color w:val="auto"/>
                <w:kern w:val="0"/>
                <w:szCs w:val="21"/>
                <w:lang w:bidi="ar"/>
              </w:rPr>
              <w:t>设备功能：</w:t>
            </w:r>
          </w:p>
        </w:tc>
      </w:tr>
      <w:tr w14:paraId="02440F32">
        <w:tblPrEx>
          <w:tblCellMar>
            <w:top w:w="0" w:type="dxa"/>
            <w:left w:w="108" w:type="dxa"/>
            <w:bottom w:w="0" w:type="dxa"/>
            <w:right w:w="108" w:type="dxa"/>
          </w:tblCellMar>
        </w:tblPrEx>
        <w:trPr>
          <w:trHeight w:val="108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EBDC1">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1.1 </w:t>
            </w:r>
            <w:r>
              <w:rPr>
                <w:rFonts w:hint="eastAsia" w:ascii="宋体" w:hAnsi="宋体" w:eastAsia="宋体" w:cs="宋体"/>
                <w:color w:val="auto"/>
                <w:kern w:val="0"/>
                <w:szCs w:val="21"/>
                <w:lang w:bidi="ar"/>
              </w:rPr>
              <w:t>全自动移液模块可应用于试剂分装、细胞学实验（</w:t>
            </w:r>
            <w:r>
              <w:rPr>
                <w:rFonts w:ascii="Times New Roman" w:hAnsi="Times New Roman" w:eastAsia="宋体" w:cs="Times New Roman"/>
                <w:color w:val="auto"/>
                <w:kern w:val="0"/>
                <w:szCs w:val="21"/>
                <w:lang w:bidi="ar"/>
              </w:rPr>
              <w:t>96</w:t>
            </w:r>
            <w:r>
              <w:rPr>
                <w:rFonts w:hint="eastAsia" w:ascii="宋体" w:hAnsi="宋体" w:eastAsia="宋体" w:cs="宋体"/>
                <w:color w:val="auto"/>
                <w:kern w:val="0"/>
                <w:szCs w:val="21"/>
                <w:lang w:bidi="ar"/>
              </w:rPr>
              <w:t>孔板复制与重排、</w:t>
            </w:r>
            <w:r>
              <w:rPr>
                <w:rFonts w:ascii="Times New Roman" w:hAnsi="Times New Roman" w:eastAsia="宋体" w:cs="Times New Roman"/>
                <w:color w:val="auto"/>
                <w:kern w:val="0"/>
                <w:szCs w:val="21"/>
                <w:lang w:bidi="ar"/>
              </w:rPr>
              <w:t>96</w:t>
            </w:r>
            <w:r>
              <w:rPr>
                <w:rFonts w:hint="eastAsia" w:ascii="宋体" w:hAnsi="宋体" w:eastAsia="宋体" w:cs="宋体"/>
                <w:color w:val="auto"/>
                <w:kern w:val="0"/>
                <w:szCs w:val="21"/>
                <w:lang w:bidi="ar"/>
              </w:rPr>
              <w:t>孔板转</w:t>
            </w:r>
            <w:r>
              <w:rPr>
                <w:rFonts w:ascii="Times New Roman" w:hAnsi="Times New Roman" w:eastAsia="宋体" w:cs="Times New Roman"/>
                <w:color w:val="auto"/>
                <w:kern w:val="0"/>
                <w:szCs w:val="21"/>
                <w:lang w:bidi="ar"/>
              </w:rPr>
              <w:t>384</w:t>
            </w:r>
            <w:r>
              <w:rPr>
                <w:rFonts w:hint="eastAsia" w:ascii="宋体" w:hAnsi="宋体" w:eastAsia="宋体" w:cs="宋体"/>
                <w:color w:val="auto"/>
                <w:kern w:val="0"/>
                <w:szCs w:val="21"/>
                <w:lang w:bidi="ar"/>
              </w:rPr>
              <w:t>孔板、细胞转板和细胞换液等），</w:t>
            </w:r>
            <w:r>
              <w:rPr>
                <w:rFonts w:ascii="Times New Roman" w:hAnsi="Times New Roman" w:eastAsia="宋体" w:cs="Times New Roman"/>
                <w:color w:val="auto"/>
                <w:kern w:val="0"/>
                <w:szCs w:val="21"/>
                <w:lang w:bidi="ar"/>
              </w:rPr>
              <w:t>ELISA</w:t>
            </w:r>
            <w:r>
              <w:rPr>
                <w:rFonts w:hint="eastAsia" w:ascii="宋体" w:hAnsi="宋体" w:eastAsia="宋体" w:cs="宋体"/>
                <w:color w:val="auto"/>
                <w:kern w:val="0"/>
                <w:szCs w:val="21"/>
                <w:lang w:bidi="ar"/>
              </w:rPr>
              <w:t>实验（微孔板包被与洗涤、</w:t>
            </w:r>
            <w:r>
              <w:rPr>
                <w:rFonts w:ascii="Times New Roman" w:hAnsi="Times New Roman" w:eastAsia="宋体" w:cs="Times New Roman"/>
                <w:color w:val="auto"/>
                <w:kern w:val="0"/>
                <w:szCs w:val="21"/>
                <w:lang w:bidi="ar"/>
              </w:rPr>
              <w:t>8</w:t>
            </w:r>
            <w:r>
              <w:rPr>
                <w:rFonts w:hint="eastAsia" w:ascii="宋体" w:hAnsi="宋体" w:eastAsia="宋体" w:cs="宋体"/>
                <w:color w:val="auto"/>
                <w:kern w:val="0"/>
                <w:szCs w:val="21"/>
                <w:lang w:bidi="ar"/>
              </w:rPr>
              <w:t>道梯度稀释），分子生物学实验（核酸纯化和核酸点样）等，代替人工劳动，实现高效率和自动化。</w:t>
            </w:r>
          </w:p>
        </w:tc>
      </w:tr>
      <w:tr w14:paraId="7E5F0C6D">
        <w:tblPrEx>
          <w:tblCellMar>
            <w:top w:w="0" w:type="dxa"/>
            <w:left w:w="108" w:type="dxa"/>
            <w:bottom w:w="0" w:type="dxa"/>
            <w:right w:w="108" w:type="dxa"/>
          </w:tblCellMar>
        </w:tblPrEx>
        <w:trPr>
          <w:trHeight w:val="126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A7AA0">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1.2  </w:t>
            </w:r>
            <w:r>
              <w:rPr>
                <w:rFonts w:hint="eastAsia" w:ascii="宋体" w:hAnsi="宋体" w:eastAsia="宋体" w:cs="宋体"/>
                <w:color w:val="auto"/>
                <w:kern w:val="0"/>
                <w:szCs w:val="21"/>
                <w:lang w:bidi="ar"/>
              </w:rPr>
              <w:t>全自动核酸提取模块可以从植物叶片、种子、动物组织、动物血液和禽类血液样本等多种生物样本中提取核酸。凭借智能化的预装提取程序、配套基于纳米磁珠的核酸提取试剂盒和耗材，该系统可为忙碌的实验室提供高效、自动化、高品质的核酸提取解决方案，服务于下游基因分型、建库测序、基因芯片等多种应用场景。</w:t>
            </w:r>
          </w:p>
        </w:tc>
      </w:tr>
      <w:tr w14:paraId="51B3EDA3">
        <w:tblPrEx>
          <w:tblCellMar>
            <w:top w:w="0" w:type="dxa"/>
            <w:left w:w="108" w:type="dxa"/>
            <w:bottom w:w="0" w:type="dxa"/>
            <w:right w:w="108" w:type="dxa"/>
          </w:tblCellMar>
        </w:tblPrEx>
        <w:trPr>
          <w:trHeight w:val="120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4AFE8">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1.3 PCR</w:t>
            </w:r>
            <w:r>
              <w:rPr>
                <w:rFonts w:hint="eastAsia" w:ascii="宋体" w:hAnsi="宋体" w:eastAsia="宋体" w:cs="宋体"/>
                <w:color w:val="auto"/>
                <w:kern w:val="0"/>
                <w:szCs w:val="21"/>
                <w:lang w:bidi="ar"/>
              </w:rPr>
              <w:t>模块可用于基因分型以及</w:t>
            </w:r>
            <w:r>
              <w:rPr>
                <w:rFonts w:ascii="Times New Roman" w:hAnsi="Times New Roman" w:eastAsia="宋体" w:cs="Times New Roman"/>
                <w:color w:val="auto"/>
                <w:kern w:val="0"/>
                <w:szCs w:val="21"/>
                <w:lang w:bidi="ar"/>
              </w:rPr>
              <w:t>DNA</w:t>
            </w:r>
            <w:r>
              <w:rPr>
                <w:rFonts w:hint="eastAsia" w:ascii="宋体" w:hAnsi="宋体" w:eastAsia="宋体" w:cs="宋体"/>
                <w:color w:val="auto"/>
                <w:kern w:val="0"/>
                <w:szCs w:val="21"/>
                <w:lang w:bidi="ar"/>
              </w:rPr>
              <w:t>和</w:t>
            </w:r>
            <w:r>
              <w:rPr>
                <w:rFonts w:ascii="Times New Roman" w:hAnsi="Times New Roman" w:eastAsia="宋体" w:cs="Times New Roman"/>
                <w:color w:val="auto"/>
                <w:kern w:val="0"/>
                <w:szCs w:val="21"/>
                <w:lang w:bidi="ar"/>
              </w:rPr>
              <w:t>RNA</w:t>
            </w:r>
            <w:r>
              <w:rPr>
                <w:rFonts w:hint="eastAsia" w:ascii="宋体" w:hAnsi="宋体" w:eastAsia="宋体" w:cs="宋体"/>
                <w:color w:val="auto"/>
                <w:kern w:val="0"/>
                <w:szCs w:val="21"/>
                <w:lang w:bidi="ar"/>
              </w:rPr>
              <w:t>的定性定量检测，配套专业的分析软件，可用于植物种子真实性和纯度鉴定、分子标记辅助选择育种、育种种质资源评估、基因表达谱分析、转基因拷贝数鉴定，分析等实验。</w:t>
            </w:r>
          </w:p>
        </w:tc>
      </w:tr>
      <w:tr w14:paraId="4433232D">
        <w:tblPrEx>
          <w:tblCellMar>
            <w:top w:w="0" w:type="dxa"/>
            <w:left w:w="108" w:type="dxa"/>
            <w:bottom w:w="0" w:type="dxa"/>
            <w:right w:w="108" w:type="dxa"/>
          </w:tblCellMar>
        </w:tblPrEx>
        <w:trPr>
          <w:trHeight w:val="44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32ED68">
            <w:pPr>
              <w:widowControl/>
              <w:jc w:val="left"/>
              <w:textAlignment w:val="center"/>
              <w:rPr>
                <w:rFonts w:ascii="Times New Roman" w:hAnsi="Times New Roman" w:eastAsia="宋体" w:cs="Times New Roman"/>
                <w:b/>
                <w:bCs/>
                <w:color w:val="auto"/>
                <w:szCs w:val="21"/>
              </w:rPr>
            </w:pPr>
            <w:r>
              <w:rPr>
                <w:rFonts w:ascii="Times New Roman" w:hAnsi="Times New Roman" w:eastAsia="宋体" w:cs="Times New Roman"/>
                <w:b/>
                <w:bCs/>
                <w:color w:val="auto"/>
                <w:kern w:val="0"/>
                <w:szCs w:val="21"/>
                <w:lang w:bidi="ar"/>
              </w:rPr>
              <w:t xml:space="preserve">2. </w:t>
            </w:r>
            <w:r>
              <w:rPr>
                <w:rFonts w:hint="eastAsia" w:ascii="宋体" w:hAnsi="宋体" w:eastAsia="宋体" w:cs="宋体"/>
                <w:b/>
                <w:bCs/>
                <w:color w:val="auto"/>
                <w:kern w:val="0"/>
                <w:szCs w:val="21"/>
                <w:lang w:bidi="ar"/>
              </w:rPr>
              <w:t>技术参数：</w:t>
            </w:r>
          </w:p>
        </w:tc>
      </w:tr>
      <w:tr w14:paraId="6CA586C2">
        <w:tblPrEx>
          <w:tblCellMar>
            <w:top w:w="0" w:type="dxa"/>
            <w:left w:w="108" w:type="dxa"/>
            <w:bottom w:w="0" w:type="dxa"/>
            <w:right w:w="108" w:type="dxa"/>
          </w:tblCellMar>
        </w:tblPrEx>
        <w:trPr>
          <w:trHeight w:val="44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87EB4">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2.1 </w:t>
            </w:r>
            <w:r>
              <w:rPr>
                <w:rFonts w:hint="eastAsia" w:ascii="宋体" w:hAnsi="宋体" w:eastAsia="宋体" w:cs="宋体"/>
                <w:color w:val="auto"/>
                <w:kern w:val="0"/>
                <w:szCs w:val="21"/>
                <w:lang w:bidi="ar"/>
              </w:rPr>
              <w:t>全自动移液模块</w:t>
            </w:r>
          </w:p>
        </w:tc>
      </w:tr>
      <w:tr w14:paraId="43643347">
        <w:tblPrEx>
          <w:tblCellMar>
            <w:top w:w="0" w:type="dxa"/>
            <w:left w:w="108" w:type="dxa"/>
            <w:bottom w:w="0" w:type="dxa"/>
            <w:right w:w="108" w:type="dxa"/>
          </w:tblCellMar>
        </w:tblPrEx>
        <w:trPr>
          <w:trHeight w:val="44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FCB17">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2.1.1 </w:t>
            </w: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color w:val="auto"/>
                <w:kern w:val="0"/>
                <w:szCs w:val="21"/>
                <w:lang w:bidi="ar"/>
              </w:rPr>
              <w:t>移液范围和准确度：</w:t>
            </w:r>
            <w:r>
              <w:rPr>
                <w:rFonts w:ascii="Times New Roman" w:hAnsi="Times New Roman" w:eastAsia="宋体" w:cs="Times New Roman"/>
                <w:color w:val="auto"/>
                <w:kern w:val="0"/>
                <w:szCs w:val="21"/>
                <w:lang w:bidi="ar"/>
              </w:rPr>
              <w:t xml:space="preserve">2-200μl </w:t>
            </w:r>
            <w:r>
              <w:rPr>
                <w:rFonts w:hint="eastAsia" w:ascii="宋体" w:hAnsi="宋体" w:eastAsia="宋体" w:cs="宋体"/>
                <w:color w:val="auto"/>
                <w:kern w:val="0"/>
                <w:szCs w:val="21"/>
                <w:lang w:bidi="ar"/>
              </w:rPr>
              <w:t>；</w:t>
            </w:r>
            <w:r>
              <w:rPr>
                <w:rFonts w:ascii="Times New Roman" w:hAnsi="Times New Roman" w:eastAsia="宋体" w:cs="Times New Roman"/>
                <w:color w:val="auto"/>
                <w:kern w:val="0"/>
                <w:szCs w:val="21"/>
                <w:lang w:bidi="ar"/>
              </w:rPr>
              <w:t>200μl±1.0%</w:t>
            </w:r>
            <w:r>
              <w:rPr>
                <w:rFonts w:hint="eastAsia" w:ascii="宋体" w:hAnsi="宋体" w:eastAsia="宋体" w:cs="宋体"/>
                <w:color w:val="auto"/>
                <w:kern w:val="0"/>
                <w:szCs w:val="21"/>
                <w:lang w:bidi="ar"/>
              </w:rPr>
              <w:t>，</w:t>
            </w:r>
            <w:r>
              <w:rPr>
                <w:rFonts w:ascii="Times New Roman" w:hAnsi="Times New Roman" w:eastAsia="宋体" w:cs="Times New Roman"/>
                <w:color w:val="auto"/>
                <w:kern w:val="0"/>
                <w:szCs w:val="21"/>
                <w:lang w:bidi="ar"/>
              </w:rPr>
              <w:t>100μl±1.0%</w:t>
            </w:r>
            <w:r>
              <w:rPr>
                <w:rFonts w:hint="eastAsia" w:ascii="宋体" w:hAnsi="宋体" w:eastAsia="宋体" w:cs="宋体"/>
                <w:color w:val="auto"/>
                <w:kern w:val="0"/>
                <w:szCs w:val="21"/>
                <w:lang w:bidi="ar"/>
              </w:rPr>
              <w:t>，</w:t>
            </w:r>
            <w:r>
              <w:rPr>
                <w:rFonts w:ascii="Times New Roman" w:hAnsi="Times New Roman" w:eastAsia="宋体" w:cs="Times New Roman"/>
                <w:color w:val="auto"/>
                <w:kern w:val="0"/>
                <w:szCs w:val="21"/>
                <w:lang w:bidi="ar"/>
              </w:rPr>
              <w:t>20μl±2.0%</w:t>
            </w:r>
            <w:r>
              <w:rPr>
                <w:rFonts w:hint="eastAsia" w:ascii="宋体" w:hAnsi="宋体" w:eastAsia="宋体" w:cs="宋体"/>
                <w:color w:val="auto"/>
                <w:kern w:val="0"/>
                <w:szCs w:val="21"/>
                <w:lang w:bidi="ar"/>
              </w:rPr>
              <w:t>，</w:t>
            </w:r>
            <w:r>
              <w:rPr>
                <w:rFonts w:ascii="Times New Roman" w:hAnsi="Times New Roman" w:eastAsia="宋体" w:cs="Times New Roman"/>
                <w:color w:val="auto"/>
                <w:kern w:val="0"/>
                <w:szCs w:val="21"/>
                <w:lang w:bidi="ar"/>
              </w:rPr>
              <w:t>5μl±5.0%</w:t>
            </w:r>
            <w:r>
              <w:rPr>
                <w:rFonts w:hint="eastAsia" w:ascii="宋体" w:hAnsi="宋体" w:eastAsia="宋体" w:cs="宋体"/>
                <w:color w:val="auto"/>
                <w:kern w:val="0"/>
                <w:szCs w:val="21"/>
                <w:lang w:bidi="ar"/>
              </w:rPr>
              <w:t>；</w:t>
            </w:r>
            <w:r>
              <w:rPr>
                <w:rFonts w:hint="eastAsia" w:ascii="宋体" w:hAnsi="宋体" w:eastAsia="宋体" w:cs="宋体"/>
                <w:i w:val="0"/>
                <w:iCs w:val="0"/>
                <w:color w:val="auto"/>
                <w:kern w:val="0"/>
                <w:sz w:val="21"/>
                <w:szCs w:val="21"/>
                <w:u w:val="none"/>
                <w:lang w:val="en-US" w:eastAsia="zh-CN" w:bidi="ar"/>
              </w:rPr>
              <w:t>（需提供</w:t>
            </w:r>
            <w:r>
              <w:rPr>
                <w:rFonts w:hint="eastAsia" w:ascii="宋体" w:hAnsi="宋体" w:cs="宋体"/>
                <w:color w:val="auto"/>
              </w:rPr>
              <w:t>制造商公开发布的官方技术资料</w:t>
            </w:r>
            <w:r>
              <w:rPr>
                <w:rFonts w:hint="eastAsia" w:ascii="宋体" w:hAnsi="宋体" w:cs="宋体"/>
                <w:color w:val="auto"/>
                <w:lang w:eastAsia="zh-CN"/>
              </w:rPr>
              <w:t>）</w:t>
            </w:r>
          </w:p>
        </w:tc>
      </w:tr>
      <w:tr w14:paraId="7F5C9464">
        <w:tblPrEx>
          <w:tblCellMar>
            <w:top w:w="0" w:type="dxa"/>
            <w:left w:w="108" w:type="dxa"/>
            <w:bottom w:w="0" w:type="dxa"/>
            <w:right w:w="108" w:type="dxa"/>
          </w:tblCellMar>
        </w:tblPrEx>
        <w:trPr>
          <w:trHeight w:val="56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C80A6">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2.1.2 </w:t>
            </w:r>
            <w:r>
              <w:rPr>
                <w:rFonts w:hint="eastAsia" w:ascii="宋体" w:hAnsi="宋体" w:eastAsia="宋体" w:cs="宋体"/>
                <w:color w:val="auto"/>
                <w:kern w:val="0"/>
                <w:szCs w:val="21"/>
                <w:lang w:bidi="ar"/>
              </w:rPr>
              <w:t>移液原理：空气置换式；移液增量：</w:t>
            </w:r>
            <w:r>
              <w:rPr>
                <w:rFonts w:ascii="Times New Roman" w:hAnsi="Times New Roman" w:eastAsia="宋体" w:cs="Times New Roman"/>
                <w:color w:val="auto"/>
                <w:kern w:val="0"/>
                <w:szCs w:val="21"/>
                <w:lang w:bidi="ar"/>
              </w:rPr>
              <w:t>0.1μl</w:t>
            </w:r>
            <w:r>
              <w:rPr>
                <w:rFonts w:hint="eastAsia" w:ascii="宋体" w:hAnsi="宋体" w:eastAsia="宋体" w:cs="宋体"/>
                <w:color w:val="auto"/>
                <w:kern w:val="0"/>
                <w:szCs w:val="21"/>
                <w:lang w:bidi="ar"/>
              </w:rPr>
              <w:t>；</w:t>
            </w:r>
          </w:p>
        </w:tc>
      </w:tr>
      <w:tr w14:paraId="1F0C48B7">
        <w:tblPrEx>
          <w:tblCellMar>
            <w:top w:w="0" w:type="dxa"/>
            <w:left w:w="108" w:type="dxa"/>
            <w:bottom w:w="0" w:type="dxa"/>
            <w:right w:w="108" w:type="dxa"/>
          </w:tblCellMar>
        </w:tblPrEx>
        <w:trPr>
          <w:trHeight w:val="80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BCF11">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2.1.3 </w:t>
            </w:r>
            <w:r>
              <w:rPr>
                <w:rFonts w:hint="eastAsia" w:ascii="宋体" w:hAnsi="宋体" w:eastAsia="宋体" w:cs="宋体"/>
                <w:color w:val="auto"/>
                <w:kern w:val="0"/>
                <w:szCs w:val="21"/>
                <w:lang w:bidi="ar"/>
              </w:rPr>
              <w:t>移液模块：高精度</w:t>
            </w:r>
            <w:r>
              <w:rPr>
                <w:rFonts w:ascii="Times New Roman" w:hAnsi="Times New Roman" w:eastAsia="宋体" w:cs="Times New Roman"/>
                <w:color w:val="auto"/>
                <w:kern w:val="0"/>
                <w:szCs w:val="21"/>
                <w:lang w:bidi="ar"/>
              </w:rPr>
              <w:t>96</w:t>
            </w:r>
            <w:r>
              <w:rPr>
                <w:rFonts w:hint="eastAsia" w:ascii="宋体" w:hAnsi="宋体" w:eastAsia="宋体" w:cs="宋体"/>
                <w:color w:val="auto"/>
                <w:kern w:val="0"/>
                <w:szCs w:val="21"/>
                <w:lang w:bidi="ar"/>
              </w:rPr>
              <w:t>道移液模块，可实现</w:t>
            </w:r>
            <w:r>
              <w:rPr>
                <w:rFonts w:ascii="Times New Roman" w:hAnsi="Times New Roman" w:eastAsia="宋体" w:cs="Times New Roman"/>
                <w:color w:val="auto"/>
                <w:kern w:val="0"/>
                <w:szCs w:val="21"/>
                <w:lang w:bidi="ar"/>
              </w:rPr>
              <w:t>8</w:t>
            </w:r>
            <w:r>
              <w:rPr>
                <w:rFonts w:hint="eastAsia" w:ascii="宋体" w:hAnsi="宋体" w:eastAsia="宋体" w:cs="宋体"/>
                <w:color w:val="auto"/>
                <w:kern w:val="0"/>
                <w:szCs w:val="21"/>
                <w:lang w:bidi="ar"/>
              </w:rPr>
              <w:t>道和</w:t>
            </w:r>
            <w:r>
              <w:rPr>
                <w:rFonts w:ascii="Times New Roman" w:hAnsi="Times New Roman" w:eastAsia="宋体" w:cs="Times New Roman"/>
                <w:color w:val="auto"/>
                <w:kern w:val="0"/>
                <w:szCs w:val="21"/>
                <w:lang w:bidi="ar"/>
              </w:rPr>
              <w:t>96</w:t>
            </w:r>
            <w:r>
              <w:rPr>
                <w:rFonts w:hint="eastAsia" w:ascii="宋体" w:hAnsi="宋体" w:eastAsia="宋体" w:cs="宋体"/>
                <w:color w:val="auto"/>
                <w:kern w:val="0"/>
                <w:szCs w:val="21"/>
                <w:lang w:bidi="ar"/>
              </w:rPr>
              <w:t>道全自动移液操作。采用柔性无损取放、密封技术，避免冲撞式取放对加样通道的磨损，以延长加样通道的使用寿命；</w:t>
            </w:r>
          </w:p>
        </w:tc>
      </w:tr>
      <w:tr w14:paraId="1EE4D202">
        <w:tblPrEx>
          <w:tblCellMar>
            <w:top w:w="0" w:type="dxa"/>
            <w:left w:w="108" w:type="dxa"/>
            <w:bottom w:w="0" w:type="dxa"/>
            <w:right w:w="108" w:type="dxa"/>
          </w:tblCellMar>
        </w:tblPrEx>
        <w:trPr>
          <w:trHeight w:val="98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B89E7D">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2.1.4 </w:t>
            </w:r>
            <w:r>
              <w:rPr>
                <w:rFonts w:hint="eastAsia" w:ascii="宋体" w:hAnsi="宋体" w:eastAsia="宋体" w:cs="宋体"/>
                <w:color w:val="auto"/>
                <w:kern w:val="0"/>
                <w:szCs w:val="21"/>
                <w:lang w:bidi="ar"/>
              </w:rPr>
              <w:t>板位数：</w:t>
            </w:r>
            <w:r>
              <w:rPr>
                <w:rFonts w:ascii="Times New Roman" w:hAnsi="Times New Roman" w:eastAsia="宋体" w:cs="Times New Roman"/>
                <w:color w:val="auto"/>
                <w:kern w:val="0"/>
                <w:szCs w:val="21"/>
                <w:lang w:bidi="ar"/>
              </w:rPr>
              <w:t>4</w:t>
            </w:r>
            <w:r>
              <w:rPr>
                <w:rFonts w:hint="eastAsia" w:ascii="宋体" w:hAnsi="宋体" w:eastAsia="宋体" w:cs="宋体"/>
                <w:color w:val="auto"/>
                <w:kern w:val="0"/>
                <w:szCs w:val="21"/>
                <w:lang w:bidi="ar"/>
              </w:rPr>
              <w:t>板位，板位上可安装多种类型的载架和功能模块，如微孔板、试剂槽、吸头盒支架，也可适配温控、磁力等完成文库构建必备的模块；同一板位既可放置深孔</w:t>
            </w:r>
            <w:r>
              <w:rPr>
                <w:rFonts w:ascii="Times New Roman" w:hAnsi="Times New Roman" w:eastAsia="宋体" w:cs="Times New Roman"/>
                <w:color w:val="auto"/>
                <w:kern w:val="0"/>
                <w:szCs w:val="21"/>
                <w:lang w:bidi="ar"/>
              </w:rPr>
              <w:t>/</w:t>
            </w:r>
            <w:r>
              <w:rPr>
                <w:rFonts w:hint="eastAsia" w:ascii="宋体" w:hAnsi="宋体" w:eastAsia="宋体" w:cs="宋体"/>
                <w:color w:val="auto"/>
                <w:kern w:val="0"/>
                <w:szCs w:val="21"/>
                <w:lang w:bidi="ar"/>
              </w:rPr>
              <w:t>浅孔板，又可放置试剂槽、吸头盒等耗材，无载架类型的限制；</w:t>
            </w:r>
          </w:p>
        </w:tc>
      </w:tr>
      <w:tr w14:paraId="1A514770">
        <w:tblPrEx>
          <w:tblCellMar>
            <w:top w:w="0" w:type="dxa"/>
            <w:left w:w="108" w:type="dxa"/>
            <w:bottom w:w="0" w:type="dxa"/>
            <w:right w:w="108" w:type="dxa"/>
          </w:tblCellMar>
        </w:tblPrEx>
        <w:trPr>
          <w:trHeight w:val="100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225D6">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2.1.5 </w:t>
            </w:r>
            <w:r>
              <w:rPr>
                <w:rFonts w:hint="eastAsia" w:ascii="宋体" w:hAnsi="宋体" w:eastAsia="宋体" w:cs="宋体"/>
                <w:color w:val="auto"/>
                <w:kern w:val="0"/>
                <w:szCs w:val="21"/>
                <w:lang w:bidi="ar"/>
              </w:rPr>
              <w:t>开放耗材：支持多品牌通用耗材，推荐用户选用仪器制造方同品牌的工作站专用耗材，用户也可使用仪器制造方推荐的可适配的品牌型号的枪头；适配所有标准</w:t>
            </w:r>
            <w:r>
              <w:rPr>
                <w:rFonts w:ascii="Times New Roman" w:hAnsi="Times New Roman" w:eastAsia="宋体" w:cs="Times New Roman"/>
                <w:color w:val="auto"/>
                <w:kern w:val="0"/>
                <w:szCs w:val="21"/>
                <w:lang w:bidi="ar"/>
              </w:rPr>
              <w:t>SBS</w:t>
            </w:r>
            <w:r>
              <w:rPr>
                <w:rFonts w:hint="eastAsia" w:ascii="宋体" w:hAnsi="宋体" w:eastAsia="宋体" w:cs="宋体"/>
                <w:color w:val="auto"/>
                <w:kern w:val="0"/>
                <w:szCs w:val="21"/>
                <w:lang w:bidi="ar"/>
              </w:rPr>
              <w:t>规格的孔板，同时也支持客户自定义耗材；</w:t>
            </w:r>
          </w:p>
        </w:tc>
      </w:tr>
      <w:tr w14:paraId="7E152907">
        <w:tblPrEx>
          <w:tblCellMar>
            <w:top w:w="0" w:type="dxa"/>
            <w:left w:w="108" w:type="dxa"/>
            <w:bottom w:w="0" w:type="dxa"/>
            <w:right w:w="108" w:type="dxa"/>
          </w:tblCellMar>
        </w:tblPrEx>
        <w:trPr>
          <w:trHeight w:val="8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F55CA9">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2.1.6 </w:t>
            </w:r>
            <w:r>
              <w:rPr>
                <w:rFonts w:hint="eastAsia" w:ascii="宋体" w:hAnsi="宋体" w:eastAsia="宋体" w:cs="宋体"/>
                <w:color w:val="auto"/>
                <w:kern w:val="0"/>
                <w:szCs w:val="21"/>
                <w:lang w:bidi="ar"/>
              </w:rPr>
              <w:t>设备使用触摸平板操作，软硬件分离；软件首选中文界面，开放预设实验流程的数量，自由设置工作站板位信息；</w:t>
            </w:r>
          </w:p>
        </w:tc>
      </w:tr>
      <w:tr w14:paraId="2E2B49A1">
        <w:tblPrEx>
          <w:tblCellMar>
            <w:top w:w="0" w:type="dxa"/>
            <w:left w:w="108" w:type="dxa"/>
            <w:bottom w:w="0" w:type="dxa"/>
            <w:right w:w="108" w:type="dxa"/>
          </w:tblCellMar>
        </w:tblPrEx>
        <w:trPr>
          <w:trHeight w:val="86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8E9C45">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2.1.7 </w:t>
            </w:r>
            <w:r>
              <w:rPr>
                <w:rFonts w:hint="eastAsia" w:ascii="宋体" w:hAnsi="宋体" w:eastAsia="宋体" w:cs="宋体"/>
                <w:color w:val="auto"/>
                <w:kern w:val="0"/>
                <w:szCs w:val="21"/>
                <w:lang w:bidi="ar"/>
              </w:rPr>
              <w:t>拖拽式编程方式方便用户编辑实验流程；基于</w:t>
            </w:r>
            <w:r>
              <w:rPr>
                <w:rFonts w:ascii="Times New Roman" w:hAnsi="Times New Roman" w:eastAsia="宋体" w:cs="Times New Roman"/>
                <w:color w:val="auto"/>
                <w:kern w:val="0"/>
                <w:szCs w:val="21"/>
                <w:lang w:bidi="ar"/>
              </w:rPr>
              <w:t>Android</w:t>
            </w:r>
            <w:r>
              <w:rPr>
                <w:rFonts w:hint="eastAsia" w:ascii="宋体" w:hAnsi="宋体" w:eastAsia="宋体" w:cs="宋体"/>
                <w:color w:val="auto"/>
                <w:kern w:val="0"/>
                <w:szCs w:val="21"/>
                <w:lang w:bidi="ar"/>
              </w:rPr>
              <w:t>操作系统软件始终支持在线免费升级，</w:t>
            </w:r>
            <w:r>
              <w:rPr>
                <w:rFonts w:ascii="Times New Roman" w:hAnsi="Times New Roman" w:eastAsia="宋体" w:cs="Times New Roman"/>
                <w:color w:val="auto"/>
                <w:kern w:val="0"/>
                <w:szCs w:val="21"/>
                <w:lang w:bidi="ar"/>
              </w:rPr>
              <w:t xml:space="preserve"> </w:t>
            </w:r>
            <w:r>
              <w:rPr>
                <w:rFonts w:hint="eastAsia" w:ascii="宋体" w:hAnsi="宋体" w:eastAsia="宋体" w:cs="宋体"/>
                <w:color w:val="auto"/>
                <w:kern w:val="0"/>
                <w:szCs w:val="21"/>
                <w:lang w:bidi="ar"/>
              </w:rPr>
              <w:t>内置常用耗材的数据库，用户也可以定义新耗材，并添加到数据库中；</w:t>
            </w:r>
          </w:p>
        </w:tc>
      </w:tr>
      <w:tr w14:paraId="69DD7907">
        <w:tblPrEx>
          <w:tblCellMar>
            <w:top w:w="0" w:type="dxa"/>
            <w:left w:w="108" w:type="dxa"/>
            <w:bottom w:w="0" w:type="dxa"/>
            <w:right w:w="108" w:type="dxa"/>
          </w:tblCellMar>
        </w:tblPrEx>
        <w:trPr>
          <w:trHeight w:val="86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238D6">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2.1.8 </w:t>
            </w:r>
            <w:r>
              <w:rPr>
                <w:rFonts w:hint="eastAsia" w:ascii="宋体" w:hAnsi="宋体" w:eastAsia="宋体" w:cs="宋体"/>
                <w:color w:val="auto"/>
                <w:kern w:val="0"/>
                <w:szCs w:val="21"/>
                <w:lang w:bidi="ar"/>
              </w:rPr>
              <w:t>自动计算移液的数据，支持一吸多喷、吸液前和放液后混匀等功能，加快实验速度；软件具有逻辑自检功能，自动提示逻辑错误，并提供解决方案；</w:t>
            </w:r>
          </w:p>
        </w:tc>
      </w:tr>
      <w:tr w14:paraId="43002CA4">
        <w:tblPrEx>
          <w:tblCellMar>
            <w:top w:w="0" w:type="dxa"/>
            <w:left w:w="108" w:type="dxa"/>
            <w:bottom w:w="0" w:type="dxa"/>
            <w:right w:w="108" w:type="dxa"/>
          </w:tblCellMar>
        </w:tblPrEx>
        <w:trPr>
          <w:trHeight w:val="7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201CE">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2.1.9 </w:t>
            </w:r>
            <w:r>
              <w:rPr>
                <w:rFonts w:hint="eastAsia" w:ascii="宋体" w:hAnsi="宋体" w:eastAsia="宋体" w:cs="宋体"/>
                <w:color w:val="auto"/>
                <w:kern w:val="0"/>
                <w:szCs w:val="21"/>
                <w:lang w:bidi="ar"/>
              </w:rPr>
              <w:t>电力环境要求：</w:t>
            </w:r>
            <w:r>
              <w:rPr>
                <w:rFonts w:ascii="Times New Roman" w:hAnsi="Times New Roman" w:eastAsia="宋体" w:cs="Times New Roman"/>
                <w:color w:val="auto"/>
                <w:kern w:val="0"/>
                <w:szCs w:val="21"/>
                <w:lang w:bidi="ar"/>
              </w:rPr>
              <w:t>100-240V AC</w:t>
            </w:r>
            <w:r>
              <w:rPr>
                <w:rFonts w:hint="eastAsia" w:ascii="宋体" w:hAnsi="宋体" w:eastAsia="宋体" w:cs="宋体"/>
                <w:color w:val="auto"/>
                <w:kern w:val="0"/>
                <w:szCs w:val="21"/>
                <w:lang w:bidi="ar"/>
              </w:rPr>
              <w:t>，</w:t>
            </w:r>
            <w:r>
              <w:rPr>
                <w:rFonts w:ascii="Times New Roman" w:hAnsi="Times New Roman" w:eastAsia="宋体" w:cs="Times New Roman"/>
                <w:color w:val="auto"/>
                <w:kern w:val="0"/>
                <w:szCs w:val="21"/>
                <w:lang w:bidi="ar"/>
              </w:rPr>
              <w:t>50Hz</w:t>
            </w:r>
            <w:r>
              <w:rPr>
                <w:rFonts w:hint="eastAsia" w:ascii="宋体" w:hAnsi="宋体" w:eastAsia="宋体" w:cs="宋体"/>
                <w:color w:val="auto"/>
                <w:kern w:val="0"/>
                <w:szCs w:val="21"/>
                <w:lang w:bidi="ar"/>
              </w:rPr>
              <w:t>；</w:t>
            </w:r>
          </w:p>
        </w:tc>
      </w:tr>
      <w:tr w14:paraId="53ACF6A4">
        <w:tblPrEx>
          <w:tblCellMar>
            <w:top w:w="0" w:type="dxa"/>
            <w:left w:w="108" w:type="dxa"/>
            <w:bottom w:w="0" w:type="dxa"/>
            <w:right w:w="108" w:type="dxa"/>
          </w:tblCellMar>
        </w:tblPrEx>
        <w:trPr>
          <w:trHeight w:val="7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0DF40">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2.1.10 </w:t>
            </w:r>
            <w:r>
              <w:rPr>
                <w:rFonts w:hint="eastAsia" w:ascii="宋体" w:hAnsi="宋体" w:eastAsia="宋体" w:cs="宋体"/>
                <w:color w:val="auto"/>
                <w:kern w:val="0"/>
                <w:szCs w:val="21"/>
                <w:lang w:bidi="ar"/>
              </w:rPr>
              <w:t>重量要求：≦</w:t>
            </w:r>
            <w:r>
              <w:rPr>
                <w:rFonts w:ascii="Times New Roman" w:hAnsi="Times New Roman" w:eastAsia="宋体" w:cs="Times New Roman"/>
                <w:color w:val="auto"/>
                <w:kern w:val="0"/>
                <w:szCs w:val="21"/>
                <w:lang w:bidi="ar"/>
              </w:rPr>
              <w:t>35KG</w:t>
            </w:r>
            <w:r>
              <w:rPr>
                <w:rFonts w:hint="eastAsia" w:ascii="宋体" w:hAnsi="宋体" w:eastAsia="宋体" w:cs="宋体"/>
                <w:color w:val="auto"/>
                <w:kern w:val="0"/>
                <w:szCs w:val="21"/>
                <w:lang w:bidi="ar"/>
              </w:rPr>
              <w:t>，可放入生物安全柜和超净台；</w:t>
            </w:r>
          </w:p>
        </w:tc>
      </w:tr>
      <w:tr w14:paraId="119D4593">
        <w:tblPrEx>
          <w:tblCellMar>
            <w:top w:w="0" w:type="dxa"/>
            <w:left w:w="108" w:type="dxa"/>
            <w:bottom w:w="0" w:type="dxa"/>
            <w:right w:w="108" w:type="dxa"/>
          </w:tblCellMar>
        </w:tblPrEx>
        <w:trPr>
          <w:trHeight w:val="7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24F9D">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2.2 </w:t>
            </w:r>
            <w:r>
              <w:rPr>
                <w:rFonts w:hint="eastAsia" w:ascii="宋体" w:hAnsi="宋体" w:eastAsia="宋体" w:cs="宋体"/>
                <w:color w:val="auto"/>
                <w:kern w:val="0"/>
                <w:szCs w:val="21"/>
                <w:lang w:bidi="ar"/>
              </w:rPr>
              <w:t>全自动核酸提取模块</w:t>
            </w:r>
          </w:p>
        </w:tc>
      </w:tr>
      <w:tr w14:paraId="26B99C29">
        <w:tblPrEx>
          <w:tblCellMar>
            <w:top w:w="0" w:type="dxa"/>
            <w:left w:w="108" w:type="dxa"/>
            <w:bottom w:w="0" w:type="dxa"/>
            <w:right w:w="108" w:type="dxa"/>
          </w:tblCellMar>
        </w:tblPrEx>
        <w:trPr>
          <w:trHeight w:val="7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5ACA1F">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2.2.1 </w:t>
            </w:r>
            <w:r>
              <w:rPr>
                <w:rFonts w:hint="eastAsia" w:ascii="宋体" w:hAnsi="宋体" w:eastAsia="宋体" w:cs="宋体"/>
                <w:color w:val="auto"/>
                <w:kern w:val="0"/>
                <w:szCs w:val="21"/>
                <w:lang w:bidi="ar"/>
              </w:rPr>
              <w:t>磁棒：</w:t>
            </w:r>
            <w:r>
              <w:rPr>
                <w:rFonts w:ascii="Times New Roman" w:hAnsi="Times New Roman" w:eastAsia="宋体" w:cs="Times New Roman"/>
                <w:color w:val="auto"/>
                <w:kern w:val="0"/>
                <w:szCs w:val="21"/>
                <w:lang w:bidi="ar"/>
              </w:rPr>
              <w:t>96</w:t>
            </w:r>
            <w:r>
              <w:rPr>
                <w:rFonts w:hint="eastAsia" w:ascii="宋体" w:hAnsi="宋体" w:eastAsia="宋体" w:cs="宋体"/>
                <w:color w:val="auto"/>
                <w:kern w:val="0"/>
                <w:szCs w:val="21"/>
                <w:lang w:bidi="ar"/>
              </w:rPr>
              <w:t>根永磁磁棒，永久磁性。每根磁棒为统一材质的完整设计，无拼接，磁性仅限磁棒末端，磁棒周边无磁性，防止孔间磁珠串吸造成孔间交叉污染；</w:t>
            </w:r>
          </w:p>
        </w:tc>
      </w:tr>
      <w:tr w14:paraId="78222DB2">
        <w:tblPrEx>
          <w:tblCellMar>
            <w:top w:w="0" w:type="dxa"/>
            <w:left w:w="108" w:type="dxa"/>
            <w:bottom w:w="0" w:type="dxa"/>
            <w:right w:w="108" w:type="dxa"/>
          </w:tblCellMar>
        </w:tblPrEx>
        <w:trPr>
          <w:trHeight w:val="7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48BDD">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2.2.2 </w:t>
            </w:r>
            <w:r>
              <w:rPr>
                <w:rFonts w:hint="eastAsia" w:ascii="宋体" w:hAnsi="宋体" w:eastAsia="宋体" w:cs="宋体"/>
                <w:color w:val="auto"/>
                <w:kern w:val="0"/>
                <w:szCs w:val="21"/>
                <w:lang w:bidi="ar"/>
              </w:rPr>
              <w:t>可兼容的磁头类型至少包括</w:t>
            </w:r>
            <w:r>
              <w:rPr>
                <w:rFonts w:ascii="Times New Roman" w:hAnsi="Times New Roman" w:eastAsia="宋体" w:cs="Times New Roman"/>
                <w:color w:val="auto"/>
                <w:kern w:val="0"/>
                <w:szCs w:val="21"/>
                <w:lang w:bidi="ar"/>
              </w:rPr>
              <w:t xml:space="preserve">96 </w:t>
            </w:r>
            <w:r>
              <w:rPr>
                <w:rFonts w:hint="eastAsia" w:ascii="宋体" w:hAnsi="宋体" w:eastAsia="宋体" w:cs="宋体"/>
                <w:color w:val="auto"/>
                <w:kern w:val="0"/>
                <w:szCs w:val="21"/>
                <w:lang w:bidi="ar"/>
              </w:rPr>
              <w:t>深孔磁头、</w:t>
            </w:r>
            <w:r>
              <w:rPr>
                <w:rFonts w:ascii="Times New Roman" w:hAnsi="Times New Roman" w:eastAsia="宋体" w:cs="Times New Roman"/>
                <w:color w:val="auto"/>
                <w:kern w:val="0"/>
                <w:szCs w:val="21"/>
                <w:lang w:bidi="ar"/>
              </w:rPr>
              <w:t xml:space="preserve">96 PCR </w:t>
            </w:r>
            <w:r>
              <w:rPr>
                <w:rFonts w:hint="eastAsia" w:ascii="宋体" w:hAnsi="宋体" w:eastAsia="宋体" w:cs="宋体"/>
                <w:color w:val="auto"/>
                <w:kern w:val="0"/>
                <w:szCs w:val="21"/>
                <w:lang w:bidi="ar"/>
              </w:rPr>
              <w:t>磁头、</w:t>
            </w:r>
            <w:r>
              <w:rPr>
                <w:rFonts w:ascii="Times New Roman" w:hAnsi="Times New Roman" w:eastAsia="宋体" w:cs="Times New Roman"/>
                <w:color w:val="auto"/>
                <w:kern w:val="0"/>
                <w:szCs w:val="21"/>
                <w:lang w:bidi="ar"/>
              </w:rPr>
              <w:t xml:space="preserve">24 </w:t>
            </w:r>
            <w:r>
              <w:rPr>
                <w:rFonts w:hint="eastAsia" w:ascii="宋体" w:hAnsi="宋体" w:eastAsia="宋体" w:cs="宋体"/>
                <w:color w:val="auto"/>
                <w:kern w:val="0"/>
                <w:szCs w:val="21"/>
                <w:lang w:bidi="ar"/>
              </w:rPr>
              <w:t>深孔磁头；</w:t>
            </w:r>
          </w:p>
        </w:tc>
      </w:tr>
      <w:tr w14:paraId="4579B9A7">
        <w:tblPrEx>
          <w:tblCellMar>
            <w:top w:w="0" w:type="dxa"/>
            <w:left w:w="108" w:type="dxa"/>
            <w:bottom w:w="0" w:type="dxa"/>
            <w:right w:w="108" w:type="dxa"/>
          </w:tblCellMar>
        </w:tblPrEx>
        <w:trPr>
          <w:trHeight w:val="7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84486">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2.2.3 </w:t>
            </w:r>
            <w:r>
              <w:rPr>
                <w:rFonts w:hint="eastAsia" w:ascii="宋体" w:hAnsi="宋体" w:eastAsia="宋体" w:cs="宋体"/>
                <w:color w:val="auto"/>
                <w:kern w:val="0"/>
                <w:szCs w:val="21"/>
                <w:lang w:bidi="ar"/>
              </w:rPr>
              <w:t>吸磁能力：磁棒磁通量≥</w:t>
            </w:r>
            <w:r>
              <w:rPr>
                <w:rFonts w:ascii="Times New Roman" w:hAnsi="Times New Roman" w:eastAsia="宋体" w:cs="Times New Roman"/>
                <w:color w:val="auto"/>
                <w:kern w:val="0"/>
                <w:szCs w:val="21"/>
                <w:lang w:bidi="ar"/>
              </w:rPr>
              <w:t>4600</w:t>
            </w:r>
            <w:r>
              <w:rPr>
                <w:rFonts w:hint="eastAsia" w:ascii="宋体" w:hAnsi="宋体" w:eastAsia="宋体" w:cs="宋体"/>
                <w:color w:val="auto"/>
                <w:kern w:val="0"/>
                <w:szCs w:val="21"/>
                <w:lang w:bidi="ar"/>
              </w:rPr>
              <w:t>高斯；</w:t>
            </w:r>
          </w:p>
        </w:tc>
      </w:tr>
      <w:tr w14:paraId="42F28E82">
        <w:tblPrEx>
          <w:tblCellMar>
            <w:top w:w="0" w:type="dxa"/>
            <w:left w:w="108" w:type="dxa"/>
            <w:bottom w:w="0" w:type="dxa"/>
            <w:right w:w="108" w:type="dxa"/>
          </w:tblCellMar>
        </w:tblPrEx>
        <w:trPr>
          <w:trHeight w:val="7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00DFA8">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2.2.4 </w:t>
            </w:r>
            <w:r>
              <w:rPr>
                <w:rFonts w:hint="eastAsia" w:ascii="宋体" w:hAnsi="宋体" w:eastAsia="宋体" w:cs="宋体"/>
                <w:color w:val="auto"/>
                <w:kern w:val="0"/>
                <w:szCs w:val="21"/>
                <w:lang w:bidi="ar"/>
              </w:rPr>
              <w:t>磁珠回收率：＞</w:t>
            </w:r>
            <w:r>
              <w:rPr>
                <w:rFonts w:ascii="Times New Roman" w:hAnsi="Times New Roman" w:eastAsia="宋体" w:cs="Times New Roman"/>
                <w:color w:val="auto"/>
                <w:kern w:val="0"/>
                <w:szCs w:val="21"/>
                <w:lang w:bidi="ar"/>
              </w:rPr>
              <w:t>98%</w:t>
            </w:r>
            <w:r>
              <w:rPr>
                <w:rFonts w:hint="eastAsia" w:ascii="宋体" w:hAnsi="宋体" w:eastAsia="宋体" w:cs="宋体"/>
                <w:color w:val="auto"/>
                <w:kern w:val="0"/>
                <w:szCs w:val="21"/>
                <w:lang w:bidi="ar"/>
              </w:rPr>
              <w:t>；</w:t>
            </w:r>
          </w:p>
        </w:tc>
      </w:tr>
      <w:tr w14:paraId="22830372">
        <w:tblPrEx>
          <w:tblCellMar>
            <w:top w:w="0" w:type="dxa"/>
            <w:left w:w="108" w:type="dxa"/>
            <w:bottom w:w="0" w:type="dxa"/>
            <w:right w:w="108" w:type="dxa"/>
          </w:tblCellMar>
        </w:tblPrEx>
        <w:trPr>
          <w:trHeight w:val="7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53D4ED">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2.2.5 </w:t>
            </w: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color w:val="auto"/>
                <w:kern w:val="0"/>
                <w:szCs w:val="21"/>
                <w:lang w:bidi="ar"/>
              </w:rPr>
              <w:t>磁棒套上机方式：自动抓取，支持自动化整合；</w:t>
            </w:r>
            <w:r>
              <w:rPr>
                <w:rFonts w:hint="eastAsia" w:ascii="宋体" w:hAnsi="宋体" w:eastAsia="宋体" w:cs="宋体"/>
                <w:i w:val="0"/>
                <w:iCs w:val="0"/>
                <w:color w:val="auto"/>
                <w:kern w:val="0"/>
                <w:sz w:val="21"/>
                <w:szCs w:val="21"/>
                <w:u w:val="none"/>
                <w:lang w:val="en-US" w:eastAsia="zh-CN" w:bidi="ar"/>
              </w:rPr>
              <w:t>（需提供</w:t>
            </w:r>
            <w:r>
              <w:rPr>
                <w:rFonts w:hint="eastAsia" w:ascii="宋体" w:hAnsi="宋体" w:cs="宋体"/>
                <w:color w:val="auto"/>
              </w:rPr>
              <w:t>制造商公开发布的官方技术资料</w:t>
            </w:r>
            <w:r>
              <w:rPr>
                <w:rFonts w:hint="eastAsia" w:ascii="宋体" w:hAnsi="宋体" w:cs="宋体"/>
                <w:color w:val="auto"/>
                <w:lang w:eastAsia="zh-CN"/>
              </w:rPr>
              <w:t>）</w:t>
            </w:r>
          </w:p>
        </w:tc>
      </w:tr>
      <w:tr w14:paraId="1467FFDF">
        <w:tblPrEx>
          <w:tblCellMar>
            <w:top w:w="0" w:type="dxa"/>
            <w:left w:w="108" w:type="dxa"/>
            <w:bottom w:w="0" w:type="dxa"/>
            <w:right w:w="108" w:type="dxa"/>
          </w:tblCellMar>
        </w:tblPrEx>
        <w:trPr>
          <w:trHeight w:val="7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38B1C">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2.2.6 </w:t>
            </w:r>
            <w:r>
              <w:rPr>
                <w:rFonts w:hint="eastAsia" w:ascii="宋体" w:hAnsi="宋体" w:eastAsia="宋体" w:cs="宋体"/>
                <w:color w:val="auto"/>
                <w:kern w:val="0"/>
                <w:szCs w:val="21"/>
                <w:lang w:bidi="ar"/>
              </w:rPr>
              <w:t>液面识别：可自动识别液面高度，避免液体溢溅造成污染；</w:t>
            </w:r>
          </w:p>
        </w:tc>
      </w:tr>
      <w:tr w14:paraId="555DCE31">
        <w:tblPrEx>
          <w:tblCellMar>
            <w:top w:w="0" w:type="dxa"/>
            <w:left w:w="108" w:type="dxa"/>
            <w:bottom w:w="0" w:type="dxa"/>
            <w:right w:w="108" w:type="dxa"/>
          </w:tblCellMar>
        </w:tblPrEx>
        <w:trPr>
          <w:trHeight w:val="7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45C84">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2.2.7 </w:t>
            </w:r>
            <w:r>
              <w:rPr>
                <w:rFonts w:hint="eastAsia" w:ascii="宋体" w:hAnsi="宋体" w:eastAsia="宋体" w:cs="宋体"/>
                <w:color w:val="auto"/>
                <w:kern w:val="0"/>
                <w:szCs w:val="21"/>
                <w:lang w:bidi="ar"/>
              </w:rPr>
              <w:t>★处理能力：使用配套快提试剂盒，单次最大上样量可达</w:t>
            </w:r>
            <w:r>
              <w:rPr>
                <w:rFonts w:ascii="Times New Roman" w:hAnsi="Times New Roman" w:eastAsia="宋体" w:cs="Times New Roman"/>
                <w:color w:val="auto"/>
                <w:kern w:val="0"/>
                <w:szCs w:val="21"/>
                <w:lang w:bidi="ar"/>
              </w:rPr>
              <w:t>192</w:t>
            </w:r>
            <w:r>
              <w:rPr>
                <w:rFonts w:hint="eastAsia" w:ascii="宋体" w:hAnsi="宋体" w:eastAsia="宋体" w:cs="宋体"/>
                <w:color w:val="auto"/>
                <w:kern w:val="0"/>
                <w:szCs w:val="21"/>
                <w:lang w:bidi="ar"/>
              </w:rPr>
              <w:t>个样品；</w:t>
            </w:r>
            <w:r>
              <w:rPr>
                <w:rFonts w:hint="eastAsia" w:ascii="宋体" w:hAnsi="宋体" w:eastAsia="宋体" w:cs="宋体"/>
                <w:i w:val="0"/>
                <w:iCs w:val="0"/>
                <w:color w:val="auto"/>
                <w:kern w:val="0"/>
                <w:sz w:val="21"/>
                <w:szCs w:val="21"/>
                <w:u w:val="none"/>
                <w:lang w:val="en-US" w:eastAsia="zh-CN" w:bidi="ar"/>
              </w:rPr>
              <w:t>（需提供</w:t>
            </w:r>
            <w:r>
              <w:rPr>
                <w:rFonts w:hint="eastAsia" w:ascii="宋体" w:hAnsi="宋体" w:cs="宋体"/>
                <w:color w:val="auto"/>
              </w:rPr>
              <w:t>制造商公开发布的官方技术资料</w:t>
            </w:r>
            <w:r>
              <w:rPr>
                <w:rFonts w:hint="eastAsia" w:ascii="宋体" w:hAnsi="宋体" w:cs="宋体"/>
                <w:color w:val="auto"/>
                <w:lang w:eastAsia="zh-CN"/>
              </w:rPr>
              <w:t>）</w:t>
            </w:r>
          </w:p>
        </w:tc>
      </w:tr>
      <w:tr w14:paraId="065168F3">
        <w:tblPrEx>
          <w:tblCellMar>
            <w:top w:w="0" w:type="dxa"/>
            <w:left w:w="108" w:type="dxa"/>
            <w:bottom w:w="0" w:type="dxa"/>
            <w:right w:w="108" w:type="dxa"/>
          </w:tblCellMar>
        </w:tblPrEx>
        <w:trPr>
          <w:trHeight w:val="7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DEE7C">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2.2.8 </w:t>
            </w:r>
            <w:r>
              <w:rPr>
                <w:rFonts w:hint="eastAsia" w:ascii="Segoe UI Emoji" w:hAnsi="Segoe UI Emoji" w:eastAsia="Segoe UI Emoji" w:cs="Segoe UI Emoji"/>
                <w:color w:val="auto"/>
                <w:kern w:val="0"/>
                <w:szCs w:val="21"/>
                <w:lang w:bidi="ar"/>
              </w:rPr>
              <w:t>▲</w:t>
            </w:r>
            <w:r>
              <w:rPr>
                <w:rFonts w:hint="eastAsia" w:ascii="宋体" w:hAnsi="宋体" w:eastAsia="宋体" w:cs="宋体"/>
                <w:color w:val="auto"/>
                <w:kern w:val="0"/>
                <w:szCs w:val="21"/>
                <w:lang w:bidi="ar"/>
              </w:rPr>
              <w:t>模块工位数量≥</w:t>
            </w:r>
            <w:r>
              <w:rPr>
                <w:rFonts w:ascii="Times New Roman" w:hAnsi="Times New Roman" w:eastAsia="宋体" w:cs="Times New Roman"/>
                <w:color w:val="auto"/>
                <w:kern w:val="0"/>
                <w:szCs w:val="21"/>
                <w:lang w:bidi="ar"/>
              </w:rPr>
              <w:t>8</w:t>
            </w:r>
            <w:r>
              <w:rPr>
                <w:rFonts w:hint="eastAsia" w:ascii="宋体" w:hAnsi="宋体" w:eastAsia="宋体" w:cs="宋体"/>
                <w:color w:val="auto"/>
                <w:kern w:val="0"/>
                <w:szCs w:val="21"/>
                <w:lang w:bidi="ar"/>
              </w:rPr>
              <w:t>个标准板位；</w:t>
            </w:r>
            <w:r>
              <w:rPr>
                <w:rFonts w:hint="eastAsia" w:ascii="宋体" w:hAnsi="宋体" w:eastAsia="宋体" w:cs="宋体"/>
                <w:i w:val="0"/>
                <w:iCs w:val="0"/>
                <w:color w:val="auto"/>
                <w:kern w:val="0"/>
                <w:sz w:val="21"/>
                <w:szCs w:val="21"/>
                <w:u w:val="none"/>
                <w:lang w:val="en-US" w:eastAsia="zh-CN" w:bidi="ar"/>
              </w:rPr>
              <w:t>（需提供</w:t>
            </w:r>
            <w:r>
              <w:rPr>
                <w:rFonts w:hint="eastAsia" w:ascii="宋体" w:hAnsi="宋体" w:cs="宋体"/>
                <w:color w:val="auto"/>
              </w:rPr>
              <w:t>制造商公开发布的官方技术资料</w:t>
            </w:r>
            <w:r>
              <w:rPr>
                <w:rFonts w:hint="eastAsia" w:ascii="宋体" w:hAnsi="宋体" w:cs="宋体"/>
                <w:color w:val="auto"/>
                <w:lang w:eastAsia="zh-CN"/>
              </w:rPr>
              <w:t>）</w:t>
            </w:r>
          </w:p>
        </w:tc>
      </w:tr>
      <w:tr w14:paraId="4540231E">
        <w:tblPrEx>
          <w:tblCellMar>
            <w:top w:w="0" w:type="dxa"/>
            <w:left w:w="108" w:type="dxa"/>
            <w:bottom w:w="0" w:type="dxa"/>
            <w:right w:w="108" w:type="dxa"/>
          </w:tblCellMar>
        </w:tblPrEx>
        <w:trPr>
          <w:trHeight w:val="7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6F5E4">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2.2.9 </w:t>
            </w:r>
            <w:r>
              <w:rPr>
                <w:rFonts w:hint="eastAsia" w:ascii="宋体" w:hAnsi="宋体" w:eastAsia="宋体" w:cs="宋体"/>
                <w:color w:val="auto"/>
                <w:kern w:val="0"/>
                <w:szCs w:val="21"/>
                <w:lang w:bidi="ar"/>
              </w:rPr>
              <w:t>加热模块：</w:t>
            </w:r>
            <w:r>
              <w:rPr>
                <w:rFonts w:ascii="Times New Roman" w:hAnsi="Times New Roman" w:eastAsia="宋体" w:cs="Times New Roman"/>
                <w:color w:val="auto"/>
                <w:kern w:val="0"/>
                <w:szCs w:val="21"/>
                <w:lang w:bidi="ar"/>
              </w:rPr>
              <w:t>8</w:t>
            </w:r>
            <w:r>
              <w:rPr>
                <w:rFonts w:hint="eastAsia" w:ascii="宋体" w:hAnsi="宋体" w:eastAsia="宋体" w:cs="宋体"/>
                <w:color w:val="auto"/>
                <w:kern w:val="0"/>
                <w:szCs w:val="21"/>
                <w:lang w:bidi="ar"/>
              </w:rPr>
              <w:t>个标准板位均可设置加热，每个板位均具有温度控制功能，室温</w:t>
            </w:r>
            <w:r>
              <w:rPr>
                <w:rFonts w:ascii="Times New Roman" w:hAnsi="Times New Roman" w:eastAsia="宋体" w:cs="Times New Roman"/>
                <w:color w:val="auto"/>
                <w:kern w:val="0"/>
                <w:szCs w:val="21"/>
                <w:lang w:bidi="ar"/>
              </w:rPr>
              <w:t>-105</w:t>
            </w:r>
            <w:r>
              <w:rPr>
                <w:rFonts w:hint="eastAsia" w:ascii="宋体" w:hAnsi="宋体" w:eastAsia="宋体" w:cs="宋体"/>
                <w:color w:val="auto"/>
                <w:kern w:val="0"/>
                <w:szCs w:val="21"/>
                <w:lang w:bidi="ar"/>
              </w:rPr>
              <w:t>℃；</w:t>
            </w:r>
          </w:p>
        </w:tc>
      </w:tr>
      <w:tr w14:paraId="75DC4640">
        <w:tblPrEx>
          <w:tblCellMar>
            <w:top w:w="0" w:type="dxa"/>
            <w:left w:w="108" w:type="dxa"/>
            <w:bottom w:w="0" w:type="dxa"/>
            <w:right w:w="108" w:type="dxa"/>
          </w:tblCellMar>
        </w:tblPrEx>
        <w:trPr>
          <w:trHeight w:val="7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47A20D">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2.2.10 </w:t>
            </w:r>
            <w:r>
              <w:rPr>
                <w:rFonts w:hint="eastAsia" w:ascii="宋体" w:hAnsi="宋体" w:eastAsia="宋体" w:cs="宋体"/>
                <w:color w:val="auto"/>
                <w:kern w:val="0"/>
                <w:szCs w:val="21"/>
                <w:lang w:bidi="ar"/>
              </w:rPr>
              <w:t>预加热功能：设备可开启预加热功能，达到预设加热步骤前加热模块自动升温至</w:t>
            </w:r>
            <w:r>
              <w:rPr>
                <w:rFonts w:ascii="Times New Roman" w:hAnsi="Times New Roman" w:eastAsia="宋体" w:cs="Times New Roman"/>
                <w:color w:val="auto"/>
                <w:kern w:val="0"/>
                <w:szCs w:val="21"/>
                <w:lang w:bidi="ar"/>
              </w:rPr>
              <w:t>2/3</w:t>
            </w:r>
            <w:r>
              <w:rPr>
                <w:rFonts w:hint="eastAsia" w:ascii="宋体" w:hAnsi="宋体" w:eastAsia="宋体" w:cs="宋体"/>
                <w:color w:val="auto"/>
                <w:kern w:val="0"/>
                <w:szCs w:val="21"/>
                <w:lang w:bidi="ar"/>
              </w:rPr>
              <w:t>设定温度。缩短加热步骤模块升温时间；</w:t>
            </w:r>
          </w:p>
        </w:tc>
      </w:tr>
      <w:tr w14:paraId="718EB2A8">
        <w:tblPrEx>
          <w:tblCellMar>
            <w:top w:w="0" w:type="dxa"/>
            <w:left w:w="108" w:type="dxa"/>
            <w:bottom w:w="0" w:type="dxa"/>
            <w:right w:w="108" w:type="dxa"/>
          </w:tblCellMar>
        </w:tblPrEx>
        <w:trPr>
          <w:trHeight w:val="7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A0524">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2.2.11 </w:t>
            </w:r>
            <w:r>
              <w:rPr>
                <w:rFonts w:hint="eastAsia" w:ascii="宋体" w:hAnsi="宋体" w:eastAsia="宋体" w:cs="宋体"/>
                <w:color w:val="auto"/>
                <w:kern w:val="0"/>
                <w:szCs w:val="21"/>
                <w:lang w:bidi="ar"/>
              </w:rPr>
              <w:t>处理时间：</w:t>
            </w:r>
            <w:r>
              <w:rPr>
                <w:rFonts w:ascii="Times New Roman" w:hAnsi="Times New Roman" w:eastAsia="宋体" w:cs="Times New Roman"/>
                <w:color w:val="auto"/>
                <w:kern w:val="0"/>
                <w:szCs w:val="21"/>
                <w:lang w:bidi="ar"/>
              </w:rPr>
              <w:t>10min</w:t>
            </w:r>
            <w:r>
              <w:rPr>
                <w:rFonts w:hint="eastAsia" w:ascii="宋体" w:hAnsi="宋体" w:eastAsia="宋体" w:cs="宋体"/>
                <w:color w:val="auto"/>
                <w:kern w:val="0"/>
                <w:szCs w:val="21"/>
                <w:lang w:bidi="ar"/>
              </w:rPr>
              <w:t>～</w:t>
            </w:r>
            <w:r>
              <w:rPr>
                <w:rFonts w:ascii="Times New Roman" w:hAnsi="Times New Roman" w:eastAsia="宋体" w:cs="Times New Roman"/>
                <w:color w:val="auto"/>
                <w:kern w:val="0"/>
                <w:szCs w:val="21"/>
                <w:lang w:bidi="ar"/>
              </w:rPr>
              <w:t>60min</w:t>
            </w:r>
            <w:r>
              <w:rPr>
                <w:rFonts w:hint="eastAsia" w:ascii="宋体" w:hAnsi="宋体" w:eastAsia="宋体" w:cs="宋体"/>
                <w:color w:val="auto"/>
                <w:kern w:val="0"/>
                <w:szCs w:val="21"/>
                <w:lang w:bidi="ar"/>
              </w:rPr>
              <w:t>；</w:t>
            </w:r>
          </w:p>
        </w:tc>
      </w:tr>
      <w:tr w14:paraId="2AD4E91C">
        <w:tblPrEx>
          <w:tblCellMar>
            <w:top w:w="0" w:type="dxa"/>
            <w:left w:w="108" w:type="dxa"/>
            <w:bottom w:w="0" w:type="dxa"/>
            <w:right w:w="108" w:type="dxa"/>
          </w:tblCellMar>
        </w:tblPrEx>
        <w:trPr>
          <w:trHeight w:val="7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A91984">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2.2.12 </w:t>
            </w:r>
            <w:r>
              <w:rPr>
                <w:rFonts w:hint="eastAsia" w:ascii="Segoe UI Emoji" w:hAnsi="Segoe UI Emoji" w:eastAsia="Segoe UI Emoji" w:cs="Segoe UI Emoji"/>
                <w:color w:val="auto"/>
                <w:kern w:val="0"/>
                <w:szCs w:val="21"/>
                <w:lang w:bidi="ar"/>
              </w:rPr>
              <w:t>▲</w:t>
            </w:r>
            <w:r>
              <w:rPr>
                <w:rFonts w:hint="eastAsia" w:ascii="宋体" w:hAnsi="宋体" w:eastAsia="宋体" w:cs="宋体"/>
                <w:color w:val="auto"/>
                <w:kern w:val="0"/>
                <w:szCs w:val="21"/>
                <w:lang w:bidi="ar"/>
              </w:rPr>
              <w:t>支持体积：</w:t>
            </w:r>
            <w:r>
              <w:rPr>
                <w:rFonts w:ascii="Times New Roman" w:hAnsi="Times New Roman" w:eastAsia="宋体" w:cs="Times New Roman"/>
                <w:color w:val="auto"/>
                <w:kern w:val="0"/>
                <w:szCs w:val="21"/>
                <w:lang w:bidi="ar"/>
              </w:rPr>
              <w:t xml:space="preserve">96 </w:t>
            </w:r>
            <w:r>
              <w:rPr>
                <w:rFonts w:hint="eastAsia" w:ascii="宋体" w:hAnsi="宋体" w:eastAsia="宋体" w:cs="宋体"/>
                <w:color w:val="auto"/>
                <w:kern w:val="0"/>
                <w:szCs w:val="21"/>
                <w:lang w:bidi="ar"/>
              </w:rPr>
              <w:t>深孔磁头工作体积</w:t>
            </w:r>
            <w:r>
              <w:rPr>
                <w:rFonts w:ascii="Times New Roman" w:hAnsi="Times New Roman" w:eastAsia="宋体" w:cs="Times New Roman"/>
                <w:color w:val="auto"/>
                <w:kern w:val="0"/>
                <w:szCs w:val="21"/>
                <w:lang w:bidi="ar"/>
              </w:rPr>
              <w:t>20</w:t>
            </w:r>
            <w:r>
              <w:rPr>
                <w:rFonts w:hint="eastAsia" w:ascii="宋体" w:hAnsi="宋体" w:eastAsia="宋体" w:cs="宋体"/>
                <w:color w:val="auto"/>
                <w:kern w:val="0"/>
                <w:szCs w:val="21"/>
                <w:lang w:bidi="ar"/>
              </w:rPr>
              <w:t>μ</w:t>
            </w:r>
            <w:r>
              <w:rPr>
                <w:rFonts w:ascii="Times New Roman" w:hAnsi="Times New Roman" w:eastAsia="宋体" w:cs="Times New Roman"/>
                <w:color w:val="auto"/>
                <w:kern w:val="0"/>
                <w:szCs w:val="21"/>
                <w:lang w:bidi="ar"/>
              </w:rPr>
              <w:t>L</w:t>
            </w:r>
            <w:r>
              <w:rPr>
                <w:rFonts w:hint="eastAsia" w:ascii="宋体" w:hAnsi="宋体" w:eastAsia="宋体" w:cs="宋体"/>
                <w:color w:val="auto"/>
                <w:kern w:val="0"/>
                <w:szCs w:val="21"/>
                <w:lang w:bidi="ar"/>
              </w:rPr>
              <w:t>～</w:t>
            </w:r>
            <w:r>
              <w:rPr>
                <w:rFonts w:ascii="Times New Roman" w:hAnsi="Times New Roman" w:eastAsia="宋体" w:cs="Times New Roman"/>
                <w:color w:val="auto"/>
                <w:kern w:val="0"/>
                <w:szCs w:val="21"/>
                <w:lang w:bidi="ar"/>
              </w:rPr>
              <w:t>1000</w:t>
            </w:r>
            <w:r>
              <w:rPr>
                <w:rFonts w:hint="eastAsia" w:ascii="宋体" w:hAnsi="宋体" w:eastAsia="宋体" w:cs="宋体"/>
                <w:color w:val="auto"/>
                <w:kern w:val="0"/>
                <w:szCs w:val="21"/>
                <w:lang w:bidi="ar"/>
              </w:rPr>
              <w:t>μ</w:t>
            </w:r>
            <w:r>
              <w:rPr>
                <w:rFonts w:ascii="Times New Roman" w:hAnsi="Times New Roman" w:eastAsia="宋体" w:cs="Times New Roman"/>
                <w:color w:val="auto"/>
                <w:kern w:val="0"/>
                <w:szCs w:val="21"/>
                <w:lang w:bidi="ar"/>
              </w:rPr>
              <w:t>L</w:t>
            </w:r>
            <w:r>
              <w:rPr>
                <w:rFonts w:hint="eastAsia" w:ascii="宋体" w:hAnsi="宋体" w:eastAsia="宋体" w:cs="宋体"/>
                <w:color w:val="auto"/>
                <w:kern w:val="0"/>
                <w:szCs w:val="21"/>
                <w:lang w:bidi="ar"/>
              </w:rPr>
              <w:t>；</w:t>
            </w:r>
            <w:r>
              <w:rPr>
                <w:rFonts w:ascii="Times New Roman" w:hAnsi="Times New Roman" w:eastAsia="宋体" w:cs="Times New Roman"/>
                <w:color w:val="auto"/>
                <w:kern w:val="0"/>
                <w:szCs w:val="21"/>
                <w:lang w:bidi="ar"/>
              </w:rPr>
              <w:t xml:space="preserve">24 </w:t>
            </w:r>
            <w:r>
              <w:rPr>
                <w:rFonts w:hint="eastAsia" w:ascii="宋体" w:hAnsi="宋体" w:eastAsia="宋体" w:cs="宋体"/>
                <w:color w:val="auto"/>
                <w:kern w:val="0"/>
                <w:szCs w:val="21"/>
                <w:lang w:bidi="ar"/>
              </w:rPr>
              <w:t>深孔磁头工作体积</w:t>
            </w:r>
            <w:r>
              <w:rPr>
                <w:rFonts w:ascii="Times New Roman" w:hAnsi="Times New Roman" w:eastAsia="宋体" w:cs="Times New Roman"/>
                <w:color w:val="auto"/>
                <w:kern w:val="0"/>
                <w:szCs w:val="21"/>
                <w:lang w:bidi="ar"/>
              </w:rPr>
              <w:t>100</w:t>
            </w:r>
            <w:r>
              <w:rPr>
                <w:rFonts w:hint="eastAsia" w:ascii="宋体" w:hAnsi="宋体" w:eastAsia="宋体" w:cs="宋体"/>
                <w:color w:val="auto"/>
                <w:kern w:val="0"/>
                <w:szCs w:val="21"/>
                <w:lang w:bidi="ar"/>
              </w:rPr>
              <w:t>μ</w:t>
            </w:r>
            <w:r>
              <w:rPr>
                <w:rFonts w:ascii="Times New Roman" w:hAnsi="Times New Roman" w:eastAsia="宋体" w:cs="Times New Roman"/>
                <w:color w:val="auto"/>
                <w:kern w:val="0"/>
                <w:szCs w:val="21"/>
                <w:lang w:bidi="ar"/>
              </w:rPr>
              <w:t>L</w:t>
            </w:r>
            <w:r>
              <w:rPr>
                <w:rFonts w:hint="eastAsia" w:ascii="宋体" w:hAnsi="宋体" w:eastAsia="宋体" w:cs="宋体"/>
                <w:color w:val="auto"/>
                <w:kern w:val="0"/>
                <w:szCs w:val="21"/>
                <w:lang w:bidi="ar"/>
              </w:rPr>
              <w:t>～</w:t>
            </w:r>
            <w:r>
              <w:rPr>
                <w:rFonts w:ascii="Times New Roman" w:hAnsi="Times New Roman" w:eastAsia="宋体" w:cs="Times New Roman"/>
                <w:color w:val="auto"/>
                <w:kern w:val="0"/>
                <w:szCs w:val="21"/>
                <w:lang w:bidi="ar"/>
              </w:rPr>
              <w:t>5000</w:t>
            </w:r>
            <w:r>
              <w:rPr>
                <w:rFonts w:hint="eastAsia" w:ascii="宋体" w:hAnsi="宋体" w:eastAsia="宋体" w:cs="宋体"/>
                <w:color w:val="auto"/>
                <w:kern w:val="0"/>
                <w:szCs w:val="21"/>
                <w:lang w:bidi="ar"/>
              </w:rPr>
              <w:t>μ</w:t>
            </w:r>
            <w:r>
              <w:rPr>
                <w:rFonts w:ascii="Times New Roman" w:hAnsi="Times New Roman" w:eastAsia="宋体" w:cs="Times New Roman"/>
                <w:color w:val="auto"/>
                <w:kern w:val="0"/>
                <w:szCs w:val="21"/>
                <w:lang w:bidi="ar"/>
              </w:rPr>
              <w:t>L</w:t>
            </w:r>
            <w:r>
              <w:rPr>
                <w:rFonts w:hint="eastAsia" w:ascii="宋体" w:hAnsi="宋体" w:eastAsia="宋体" w:cs="宋体"/>
                <w:color w:val="auto"/>
                <w:kern w:val="0"/>
                <w:szCs w:val="21"/>
                <w:lang w:bidi="ar"/>
              </w:rPr>
              <w:t>；</w:t>
            </w:r>
            <w:r>
              <w:rPr>
                <w:rFonts w:ascii="Times New Roman" w:hAnsi="Times New Roman" w:eastAsia="宋体" w:cs="Times New Roman"/>
                <w:color w:val="auto"/>
                <w:kern w:val="0"/>
                <w:szCs w:val="21"/>
                <w:lang w:bidi="ar"/>
              </w:rPr>
              <w:t>PCR</w:t>
            </w:r>
            <w:r>
              <w:rPr>
                <w:rFonts w:hint="eastAsia" w:ascii="宋体" w:hAnsi="宋体" w:eastAsia="宋体" w:cs="宋体"/>
                <w:color w:val="auto"/>
                <w:kern w:val="0"/>
                <w:szCs w:val="21"/>
                <w:lang w:bidi="ar"/>
              </w:rPr>
              <w:t>磁头工作体积低至</w:t>
            </w:r>
            <w:r>
              <w:rPr>
                <w:rFonts w:ascii="Times New Roman" w:hAnsi="Times New Roman" w:eastAsia="宋体" w:cs="Times New Roman"/>
                <w:color w:val="auto"/>
                <w:kern w:val="0"/>
                <w:szCs w:val="21"/>
                <w:lang w:bidi="ar"/>
              </w:rPr>
              <w:t>5ul</w:t>
            </w:r>
            <w:r>
              <w:rPr>
                <w:rFonts w:hint="eastAsia" w:ascii="宋体" w:hAnsi="宋体" w:eastAsia="宋体" w:cs="宋体"/>
                <w:color w:val="auto"/>
                <w:kern w:val="0"/>
                <w:szCs w:val="21"/>
                <w:lang w:bidi="ar"/>
              </w:rPr>
              <w:t>；</w:t>
            </w:r>
            <w:r>
              <w:rPr>
                <w:rFonts w:hint="eastAsia" w:ascii="宋体" w:hAnsi="宋体" w:eastAsia="宋体" w:cs="宋体"/>
                <w:i w:val="0"/>
                <w:iCs w:val="0"/>
                <w:color w:val="auto"/>
                <w:kern w:val="0"/>
                <w:sz w:val="21"/>
                <w:szCs w:val="21"/>
                <w:u w:val="none"/>
                <w:lang w:val="en-US" w:eastAsia="zh-CN" w:bidi="ar"/>
              </w:rPr>
              <w:t>（需提供</w:t>
            </w:r>
            <w:r>
              <w:rPr>
                <w:rFonts w:hint="eastAsia" w:ascii="宋体" w:hAnsi="宋体" w:cs="宋体"/>
                <w:color w:val="auto"/>
              </w:rPr>
              <w:t>制造商公开发布的官方技术资料</w:t>
            </w:r>
            <w:r>
              <w:rPr>
                <w:rFonts w:hint="eastAsia" w:ascii="宋体" w:hAnsi="宋体" w:cs="宋体"/>
                <w:color w:val="auto"/>
                <w:lang w:eastAsia="zh-CN"/>
              </w:rPr>
              <w:t>）</w:t>
            </w:r>
          </w:p>
        </w:tc>
      </w:tr>
      <w:tr w14:paraId="4FF72CF4">
        <w:tblPrEx>
          <w:tblCellMar>
            <w:top w:w="0" w:type="dxa"/>
            <w:left w:w="108" w:type="dxa"/>
            <w:bottom w:w="0" w:type="dxa"/>
            <w:right w:w="108" w:type="dxa"/>
          </w:tblCellMar>
        </w:tblPrEx>
        <w:trPr>
          <w:trHeight w:val="7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41F94">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2.2.13 </w:t>
            </w:r>
            <w:r>
              <w:rPr>
                <w:rFonts w:hint="eastAsia" w:ascii="宋体" w:hAnsi="宋体" w:eastAsia="宋体" w:cs="宋体"/>
                <w:color w:val="auto"/>
                <w:kern w:val="0"/>
                <w:szCs w:val="21"/>
                <w:lang w:bidi="ar"/>
              </w:rPr>
              <w:t>液晶显示屏：不小于</w:t>
            </w:r>
            <w:r>
              <w:rPr>
                <w:rFonts w:ascii="Times New Roman" w:hAnsi="Times New Roman" w:eastAsia="宋体" w:cs="Times New Roman"/>
                <w:color w:val="auto"/>
                <w:kern w:val="0"/>
                <w:szCs w:val="21"/>
                <w:lang w:bidi="ar"/>
              </w:rPr>
              <w:t>7</w:t>
            </w:r>
            <w:r>
              <w:rPr>
                <w:rFonts w:hint="eastAsia" w:ascii="宋体" w:hAnsi="宋体" w:eastAsia="宋体" w:cs="宋体"/>
                <w:color w:val="auto"/>
                <w:kern w:val="0"/>
                <w:szCs w:val="21"/>
                <w:lang w:bidi="ar"/>
              </w:rPr>
              <w:t>寸彩色触摸屏；</w:t>
            </w:r>
          </w:p>
        </w:tc>
      </w:tr>
      <w:tr w14:paraId="2F6FA05D">
        <w:tblPrEx>
          <w:tblCellMar>
            <w:top w:w="0" w:type="dxa"/>
            <w:left w:w="108" w:type="dxa"/>
            <w:bottom w:w="0" w:type="dxa"/>
            <w:right w:w="108" w:type="dxa"/>
          </w:tblCellMar>
        </w:tblPrEx>
        <w:trPr>
          <w:trHeight w:val="7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80047">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2.2.14 </w:t>
            </w:r>
            <w:r>
              <w:rPr>
                <w:rFonts w:hint="eastAsia" w:ascii="宋体" w:hAnsi="宋体" w:eastAsia="宋体" w:cs="宋体"/>
                <w:color w:val="auto"/>
                <w:kern w:val="0"/>
                <w:szCs w:val="21"/>
                <w:lang w:bidi="ar"/>
              </w:rPr>
              <w:t>屏幕显示：图形化彩色控制面板，实时显示温度、时间、实验进程信息，可独立使用，无需电脑；</w:t>
            </w:r>
          </w:p>
        </w:tc>
      </w:tr>
      <w:tr w14:paraId="66404903">
        <w:tblPrEx>
          <w:tblCellMar>
            <w:top w:w="0" w:type="dxa"/>
            <w:left w:w="108" w:type="dxa"/>
            <w:bottom w:w="0" w:type="dxa"/>
            <w:right w:w="108" w:type="dxa"/>
          </w:tblCellMar>
        </w:tblPrEx>
        <w:trPr>
          <w:trHeight w:val="7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B8D9E">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2.2.15 </w:t>
            </w:r>
            <w:r>
              <w:rPr>
                <w:rFonts w:hint="eastAsia" w:ascii="宋体" w:hAnsi="宋体" w:eastAsia="宋体" w:cs="宋体"/>
                <w:color w:val="auto"/>
                <w:kern w:val="0"/>
                <w:szCs w:val="21"/>
                <w:lang w:bidi="ar"/>
              </w:rPr>
              <w:t>污染控制：</w:t>
            </w:r>
            <w:r>
              <w:rPr>
                <w:rFonts w:ascii="Times New Roman" w:hAnsi="Times New Roman" w:eastAsia="宋体" w:cs="Times New Roman"/>
                <w:color w:val="auto"/>
                <w:kern w:val="0"/>
                <w:szCs w:val="21"/>
                <w:lang w:bidi="ar"/>
              </w:rPr>
              <w:t>11</w:t>
            </w:r>
            <w:r>
              <w:rPr>
                <w:rFonts w:hint="eastAsia" w:ascii="宋体" w:hAnsi="宋体" w:eastAsia="宋体" w:cs="宋体"/>
                <w:color w:val="auto"/>
                <w:kern w:val="0"/>
                <w:szCs w:val="21"/>
                <w:lang w:bidi="ar"/>
              </w:rPr>
              <w:t>级</w:t>
            </w:r>
            <w:r>
              <w:rPr>
                <w:rFonts w:ascii="Times New Roman" w:hAnsi="Times New Roman" w:eastAsia="宋体" w:cs="Times New Roman"/>
                <w:color w:val="auto"/>
                <w:kern w:val="0"/>
                <w:szCs w:val="21"/>
                <w:lang w:bidi="ar"/>
              </w:rPr>
              <w:t>HEPA</w:t>
            </w:r>
            <w:r>
              <w:rPr>
                <w:rFonts w:hint="eastAsia" w:ascii="宋体" w:hAnsi="宋体" w:eastAsia="宋体" w:cs="宋体"/>
                <w:color w:val="auto"/>
                <w:kern w:val="0"/>
                <w:szCs w:val="21"/>
                <w:lang w:bidi="ar"/>
              </w:rPr>
              <w:t>过滤网，防止交叉污染，内置紫外消毒模块；</w:t>
            </w:r>
          </w:p>
        </w:tc>
      </w:tr>
      <w:tr w14:paraId="0AF2B8CA">
        <w:tblPrEx>
          <w:tblCellMar>
            <w:top w:w="0" w:type="dxa"/>
            <w:left w:w="108" w:type="dxa"/>
            <w:bottom w:w="0" w:type="dxa"/>
            <w:right w:w="108" w:type="dxa"/>
          </w:tblCellMar>
        </w:tblPrEx>
        <w:trPr>
          <w:trHeight w:val="11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F882EA">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2.2.16 </w:t>
            </w:r>
            <w:r>
              <w:rPr>
                <w:rFonts w:hint="eastAsia" w:ascii="宋体" w:hAnsi="宋体" w:eastAsia="宋体" w:cs="宋体"/>
                <w:color w:val="auto"/>
                <w:kern w:val="0"/>
                <w:szCs w:val="21"/>
                <w:lang w:bidi="ar"/>
              </w:rPr>
              <w:t>程序管理：内置程序分类管理功能，可预设程序。提供专门的磁珠纯化配套程序，权限开放，支持用户新建、编辑、删除程序。具有磁珠预收集、干燥、暂停等多种动作设置，磁珠释放、吸附时间及模式可自由编辑程序；</w:t>
            </w:r>
          </w:p>
        </w:tc>
      </w:tr>
      <w:tr w14:paraId="33BE1C3C">
        <w:tblPrEx>
          <w:tblCellMar>
            <w:top w:w="0" w:type="dxa"/>
            <w:left w:w="108" w:type="dxa"/>
            <w:bottom w:w="0" w:type="dxa"/>
            <w:right w:w="108" w:type="dxa"/>
          </w:tblCellMar>
        </w:tblPrEx>
        <w:trPr>
          <w:trHeight w:val="86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99336C">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2.2.17 </w:t>
            </w:r>
            <w:r>
              <w:rPr>
                <w:rFonts w:hint="eastAsia" w:ascii="宋体" w:hAnsi="宋体" w:eastAsia="宋体" w:cs="宋体"/>
                <w:color w:val="auto"/>
                <w:kern w:val="0"/>
                <w:szCs w:val="21"/>
                <w:lang w:bidi="ar"/>
              </w:rPr>
              <w:t>振荡混合：多模式多档，振荡速度</w:t>
            </w:r>
            <w:r>
              <w:rPr>
                <w:rFonts w:ascii="Times New Roman" w:hAnsi="Times New Roman" w:eastAsia="宋体" w:cs="Times New Roman"/>
                <w:color w:val="auto"/>
                <w:kern w:val="0"/>
                <w:szCs w:val="21"/>
                <w:lang w:bidi="ar"/>
              </w:rPr>
              <w:t>1-10</w:t>
            </w:r>
            <w:r>
              <w:rPr>
                <w:rFonts w:hint="eastAsia" w:ascii="宋体" w:hAnsi="宋体" w:eastAsia="宋体" w:cs="宋体"/>
                <w:color w:val="auto"/>
                <w:kern w:val="0"/>
                <w:szCs w:val="21"/>
                <w:lang w:bidi="ar"/>
              </w:rPr>
              <w:t>档可调，振荡幅度</w:t>
            </w:r>
            <w:r>
              <w:rPr>
                <w:rFonts w:ascii="Times New Roman" w:hAnsi="Times New Roman" w:eastAsia="宋体" w:cs="Times New Roman"/>
                <w:color w:val="auto"/>
                <w:kern w:val="0"/>
                <w:szCs w:val="21"/>
                <w:lang w:bidi="ar"/>
              </w:rPr>
              <w:t>1-100</w:t>
            </w:r>
            <w:r>
              <w:rPr>
                <w:rFonts w:hint="eastAsia" w:ascii="宋体" w:hAnsi="宋体" w:eastAsia="宋体" w:cs="宋体"/>
                <w:color w:val="auto"/>
                <w:kern w:val="0"/>
                <w:szCs w:val="21"/>
                <w:lang w:bidi="ar"/>
              </w:rPr>
              <w:t>可调。避免因不适当的参数设置导致的液体溢出；</w:t>
            </w:r>
          </w:p>
        </w:tc>
      </w:tr>
      <w:tr w14:paraId="5686F4B2">
        <w:tblPrEx>
          <w:tblCellMar>
            <w:top w:w="0" w:type="dxa"/>
            <w:left w:w="108" w:type="dxa"/>
            <w:bottom w:w="0" w:type="dxa"/>
            <w:right w:w="108" w:type="dxa"/>
          </w:tblCellMar>
        </w:tblPrEx>
        <w:trPr>
          <w:trHeight w:val="6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4174DD">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2.2.18 </w:t>
            </w:r>
            <w:r>
              <w:rPr>
                <w:rFonts w:hint="eastAsia" w:ascii="宋体" w:hAnsi="宋体" w:eastAsia="宋体" w:cs="宋体"/>
                <w:color w:val="auto"/>
                <w:kern w:val="0"/>
                <w:szCs w:val="21"/>
                <w:lang w:bidi="ar"/>
              </w:rPr>
              <w:t>磁吸模式：具备一步吸磁和分步吸磁两种吸磁模式，吸磁速度</w:t>
            </w:r>
            <w:r>
              <w:rPr>
                <w:rFonts w:ascii="Times New Roman" w:hAnsi="Times New Roman" w:eastAsia="宋体" w:cs="Times New Roman"/>
                <w:color w:val="auto"/>
                <w:kern w:val="0"/>
                <w:szCs w:val="21"/>
                <w:lang w:bidi="ar"/>
              </w:rPr>
              <w:t>1-10</w:t>
            </w:r>
            <w:r>
              <w:rPr>
                <w:rFonts w:hint="eastAsia" w:ascii="宋体" w:hAnsi="宋体" w:eastAsia="宋体" w:cs="宋体"/>
                <w:color w:val="auto"/>
                <w:kern w:val="0"/>
                <w:szCs w:val="21"/>
                <w:lang w:bidi="ar"/>
              </w:rPr>
              <w:t>档可调，可设置循环磁吸；</w:t>
            </w:r>
          </w:p>
        </w:tc>
      </w:tr>
      <w:tr w14:paraId="5107B8A3">
        <w:tblPrEx>
          <w:tblCellMar>
            <w:top w:w="0" w:type="dxa"/>
            <w:left w:w="108" w:type="dxa"/>
            <w:bottom w:w="0" w:type="dxa"/>
            <w:right w:w="108" w:type="dxa"/>
          </w:tblCellMar>
        </w:tblPrEx>
        <w:trPr>
          <w:trHeight w:val="6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875D70">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2.2.19 </w:t>
            </w:r>
            <w:r>
              <w:rPr>
                <w:rFonts w:hint="eastAsia" w:ascii="宋体" w:hAnsi="宋体" w:eastAsia="宋体" w:cs="宋体"/>
                <w:color w:val="auto"/>
                <w:kern w:val="0"/>
                <w:szCs w:val="21"/>
                <w:lang w:bidi="ar"/>
              </w:rPr>
              <w:t>噪音：</w:t>
            </w:r>
            <w:r>
              <w:rPr>
                <w:rFonts w:ascii="Times New Roman" w:hAnsi="Times New Roman" w:eastAsia="宋体" w:cs="Times New Roman"/>
                <w:color w:val="auto"/>
                <w:kern w:val="0"/>
                <w:szCs w:val="21"/>
                <w:lang w:bidi="ar"/>
              </w:rPr>
              <w:t>&lt;60db</w:t>
            </w:r>
            <w:r>
              <w:rPr>
                <w:rFonts w:hint="eastAsia" w:ascii="宋体" w:hAnsi="宋体" w:eastAsia="宋体" w:cs="宋体"/>
                <w:color w:val="auto"/>
                <w:kern w:val="0"/>
                <w:szCs w:val="21"/>
                <w:lang w:bidi="ar"/>
              </w:rPr>
              <w:t>；</w:t>
            </w:r>
          </w:p>
        </w:tc>
      </w:tr>
      <w:tr w14:paraId="725298A9">
        <w:tblPrEx>
          <w:tblCellMar>
            <w:top w:w="0" w:type="dxa"/>
            <w:left w:w="108" w:type="dxa"/>
            <w:bottom w:w="0" w:type="dxa"/>
            <w:right w:w="108" w:type="dxa"/>
          </w:tblCellMar>
        </w:tblPrEx>
        <w:trPr>
          <w:trHeight w:val="6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DBDCF">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2.2.20 </w:t>
            </w:r>
            <w:r>
              <w:rPr>
                <w:rFonts w:hint="eastAsia" w:ascii="宋体" w:hAnsi="宋体" w:eastAsia="宋体" w:cs="宋体"/>
                <w:color w:val="auto"/>
                <w:kern w:val="0"/>
                <w:szCs w:val="21"/>
                <w:lang w:bidi="ar"/>
              </w:rPr>
              <w:t>账户管理：支持＞</w:t>
            </w:r>
            <w:r>
              <w:rPr>
                <w:rFonts w:ascii="Times New Roman" w:hAnsi="Times New Roman" w:eastAsia="宋体" w:cs="Times New Roman"/>
                <w:color w:val="auto"/>
                <w:kern w:val="0"/>
                <w:szCs w:val="21"/>
                <w:lang w:bidi="ar"/>
              </w:rPr>
              <w:t>500</w:t>
            </w:r>
            <w:r>
              <w:rPr>
                <w:rFonts w:hint="eastAsia" w:ascii="宋体" w:hAnsi="宋体" w:eastAsia="宋体" w:cs="宋体"/>
                <w:color w:val="auto"/>
                <w:kern w:val="0"/>
                <w:szCs w:val="21"/>
                <w:lang w:bidi="ar"/>
              </w:rPr>
              <w:t>个程序的存储；</w:t>
            </w:r>
          </w:p>
        </w:tc>
      </w:tr>
      <w:tr w14:paraId="2735A5AA">
        <w:tblPrEx>
          <w:tblCellMar>
            <w:top w:w="0" w:type="dxa"/>
            <w:left w:w="108" w:type="dxa"/>
            <w:bottom w:w="0" w:type="dxa"/>
            <w:right w:w="108" w:type="dxa"/>
          </w:tblCellMar>
        </w:tblPrEx>
        <w:trPr>
          <w:trHeight w:val="6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145AB8">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2.2.21 </w:t>
            </w:r>
            <w:r>
              <w:rPr>
                <w:rFonts w:hint="eastAsia" w:ascii="宋体" w:hAnsi="宋体" w:eastAsia="宋体" w:cs="宋体"/>
                <w:color w:val="auto"/>
                <w:kern w:val="0"/>
                <w:szCs w:val="21"/>
                <w:lang w:bidi="ar"/>
              </w:rPr>
              <w:t>电源要求：</w:t>
            </w:r>
            <w:r>
              <w:rPr>
                <w:rFonts w:ascii="Times New Roman" w:hAnsi="Times New Roman" w:eastAsia="宋体" w:cs="Times New Roman"/>
                <w:color w:val="auto"/>
                <w:kern w:val="0"/>
                <w:szCs w:val="21"/>
                <w:lang w:bidi="ar"/>
              </w:rPr>
              <w:t>100-240V~</w:t>
            </w:r>
            <w:r>
              <w:rPr>
                <w:rFonts w:hint="eastAsia" w:ascii="宋体" w:hAnsi="宋体" w:eastAsia="宋体" w:cs="宋体"/>
                <w:color w:val="auto"/>
                <w:kern w:val="0"/>
                <w:szCs w:val="21"/>
                <w:lang w:bidi="ar"/>
              </w:rPr>
              <w:t>，</w:t>
            </w:r>
            <w:r>
              <w:rPr>
                <w:rFonts w:ascii="Times New Roman" w:hAnsi="Times New Roman" w:eastAsia="宋体" w:cs="Times New Roman"/>
                <w:color w:val="auto"/>
                <w:kern w:val="0"/>
                <w:szCs w:val="21"/>
                <w:lang w:bidi="ar"/>
              </w:rPr>
              <w:t>50/60Hz</w:t>
            </w:r>
            <w:r>
              <w:rPr>
                <w:rFonts w:hint="eastAsia" w:ascii="宋体" w:hAnsi="宋体" w:eastAsia="宋体" w:cs="宋体"/>
                <w:color w:val="auto"/>
                <w:kern w:val="0"/>
                <w:szCs w:val="21"/>
                <w:lang w:bidi="ar"/>
              </w:rPr>
              <w:t>；</w:t>
            </w:r>
          </w:p>
        </w:tc>
      </w:tr>
      <w:tr w14:paraId="2AF45F3D">
        <w:tblPrEx>
          <w:tblCellMar>
            <w:top w:w="0" w:type="dxa"/>
            <w:left w:w="108" w:type="dxa"/>
            <w:bottom w:w="0" w:type="dxa"/>
            <w:right w:w="108" w:type="dxa"/>
          </w:tblCellMar>
        </w:tblPrEx>
        <w:trPr>
          <w:trHeight w:val="6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91917">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2.2.22 </w:t>
            </w:r>
            <w:r>
              <w:rPr>
                <w:rFonts w:hint="eastAsia" w:ascii="宋体" w:hAnsi="宋体" w:eastAsia="宋体" w:cs="宋体"/>
                <w:color w:val="auto"/>
                <w:kern w:val="0"/>
                <w:szCs w:val="21"/>
                <w:lang w:bidi="ar"/>
              </w:rPr>
              <w:t>仪器外观尺寸：</w:t>
            </w:r>
            <w:r>
              <w:rPr>
                <w:rFonts w:ascii="Times New Roman" w:hAnsi="Times New Roman" w:eastAsia="宋体" w:cs="Times New Roman"/>
                <w:color w:val="auto"/>
                <w:kern w:val="0"/>
                <w:szCs w:val="21"/>
                <w:lang w:bidi="ar"/>
              </w:rPr>
              <w:t xml:space="preserve">840mm </w:t>
            </w:r>
            <w:r>
              <w:rPr>
                <w:rFonts w:hint="eastAsia" w:ascii="宋体" w:hAnsi="宋体" w:eastAsia="宋体" w:cs="宋体"/>
                <w:color w:val="auto"/>
                <w:kern w:val="0"/>
                <w:szCs w:val="21"/>
                <w:lang w:bidi="ar"/>
              </w:rPr>
              <w:t>×</w:t>
            </w:r>
            <w:r>
              <w:rPr>
                <w:rFonts w:ascii="Times New Roman" w:hAnsi="Times New Roman" w:eastAsia="宋体" w:cs="Times New Roman"/>
                <w:color w:val="auto"/>
                <w:kern w:val="0"/>
                <w:szCs w:val="21"/>
                <w:lang w:bidi="ar"/>
              </w:rPr>
              <w:t xml:space="preserve"> 685mm </w:t>
            </w:r>
            <w:r>
              <w:rPr>
                <w:rFonts w:hint="eastAsia" w:ascii="宋体" w:hAnsi="宋体" w:eastAsia="宋体" w:cs="宋体"/>
                <w:color w:val="auto"/>
                <w:kern w:val="0"/>
                <w:szCs w:val="21"/>
                <w:lang w:bidi="ar"/>
              </w:rPr>
              <w:t>×</w:t>
            </w:r>
            <w:r>
              <w:rPr>
                <w:rFonts w:ascii="Times New Roman" w:hAnsi="Times New Roman" w:eastAsia="宋体" w:cs="Times New Roman"/>
                <w:color w:val="auto"/>
                <w:kern w:val="0"/>
                <w:szCs w:val="21"/>
                <w:lang w:bidi="ar"/>
              </w:rPr>
              <w:t xml:space="preserve"> 420mm</w:t>
            </w:r>
            <w:r>
              <w:rPr>
                <w:rFonts w:hint="eastAsia" w:ascii="宋体" w:hAnsi="宋体" w:eastAsia="宋体" w:cs="宋体"/>
                <w:color w:val="auto"/>
                <w:kern w:val="0"/>
                <w:szCs w:val="21"/>
                <w:lang w:bidi="ar"/>
              </w:rPr>
              <w:t>；</w:t>
            </w:r>
          </w:p>
        </w:tc>
      </w:tr>
      <w:tr w14:paraId="49F15C29">
        <w:tblPrEx>
          <w:tblCellMar>
            <w:top w:w="0" w:type="dxa"/>
            <w:left w:w="108" w:type="dxa"/>
            <w:bottom w:w="0" w:type="dxa"/>
            <w:right w:w="108" w:type="dxa"/>
          </w:tblCellMar>
        </w:tblPrEx>
        <w:trPr>
          <w:trHeight w:val="6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5EE49">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2.2.23 </w:t>
            </w:r>
            <w:r>
              <w:rPr>
                <w:rFonts w:hint="eastAsia" w:ascii="宋体" w:hAnsi="宋体" w:eastAsia="宋体" w:cs="宋体"/>
                <w:color w:val="auto"/>
                <w:kern w:val="0"/>
                <w:szCs w:val="21"/>
                <w:lang w:bidi="ar"/>
              </w:rPr>
              <w:t>仪器重量：</w:t>
            </w:r>
            <w:r>
              <w:rPr>
                <w:rFonts w:ascii="Times New Roman" w:hAnsi="Times New Roman" w:eastAsia="宋体" w:cs="Times New Roman"/>
                <w:color w:val="auto"/>
                <w:kern w:val="0"/>
                <w:szCs w:val="21"/>
                <w:lang w:bidi="ar"/>
              </w:rPr>
              <w:t>44kg</w:t>
            </w:r>
            <w:r>
              <w:rPr>
                <w:rFonts w:hint="eastAsia" w:ascii="宋体" w:hAnsi="宋体" w:eastAsia="宋体" w:cs="宋体"/>
                <w:color w:val="auto"/>
                <w:kern w:val="0"/>
                <w:szCs w:val="21"/>
                <w:lang w:bidi="ar"/>
              </w:rPr>
              <w:t>；</w:t>
            </w:r>
          </w:p>
        </w:tc>
      </w:tr>
      <w:tr w14:paraId="4D660900">
        <w:tblPrEx>
          <w:tblCellMar>
            <w:top w:w="0" w:type="dxa"/>
            <w:left w:w="108" w:type="dxa"/>
            <w:bottom w:w="0" w:type="dxa"/>
            <w:right w:w="108" w:type="dxa"/>
          </w:tblCellMar>
        </w:tblPrEx>
        <w:trPr>
          <w:trHeight w:val="6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AA352">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2.3 PCR</w:t>
            </w:r>
            <w:r>
              <w:rPr>
                <w:rFonts w:hint="eastAsia" w:ascii="宋体" w:hAnsi="宋体" w:eastAsia="宋体" w:cs="宋体"/>
                <w:color w:val="auto"/>
                <w:kern w:val="0"/>
                <w:szCs w:val="21"/>
                <w:lang w:bidi="ar"/>
              </w:rPr>
              <w:t>模块</w:t>
            </w:r>
          </w:p>
        </w:tc>
      </w:tr>
      <w:tr w14:paraId="4442F589">
        <w:tblPrEx>
          <w:tblCellMar>
            <w:top w:w="0" w:type="dxa"/>
            <w:left w:w="108" w:type="dxa"/>
            <w:bottom w:w="0" w:type="dxa"/>
            <w:right w:w="108" w:type="dxa"/>
          </w:tblCellMar>
        </w:tblPrEx>
        <w:trPr>
          <w:trHeight w:val="6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B61EA">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2.3.1 </w:t>
            </w:r>
            <w:r>
              <w:rPr>
                <w:rFonts w:hint="eastAsia" w:ascii="宋体" w:hAnsi="宋体" w:eastAsia="宋体" w:cs="宋体"/>
                <w:color w:val="auto"/>
                <w:kern w:val="0"/>
                <w:szCs w:val="21"/>
                <w:lang w:bidi="ar"/>
              </w:rPr>
              <w:t>★通量：一次</w:t>
            </w:r>
            <w:r>
              <w:rPr>
                <w:rFonts w:ascii="Times New Roman" w:hAnsi="Times New Roman" w:eastAsia="宋体" w:cs="Times New Roman"/>
                <w:color w:val="auto"/>
                <w:kern w:val="0"/>
                <w:szCs w:val="21"/>
                <w:lang w:bidi="ar"/>
              </w:rPr>
              <w:t>run</w:t>
            </w:r>
            <w:r>
              <w:rPr>
                <w:rFonts w:hint="eastAsia" w:ascii="宋体" w:hAnsi="宋体" w:eastAsia="宋体" w:cs="宋体"/>
                <w:color w:val="auto"/>
                <w:kern w:val="0"/>
                <w:szCs w:val="21"/>
                <w:lang w:bidi="ar"/>
              </w:rPr>
              <w:t>可完成</w:t>
            </w:r>
            <w:r>
              <w:rPr>
                <w:rFonts w:ascii="Times New Roman" w:hAnsi="Times New Roman" w:eastAsia="宋体" w:cs="Times New Roman"/>
                <w:color w:val="auto"/>
                <w:kern w:val="0"/>
                <w:szCs w:val="21"/>
                <w:lang w:bidi="ar"/>
              </w:rPr>
              <w:t>384</w:t>
            </w:r>
            <w:r>
              <w:rPr>
                <w:rFonts w:hint="eastAsia" w:ascii="宋体" w:hAnsi="宋体" w:eastAsia="宋体" w:cs="宋体"/>
                <w:color w:val="auto"/>
                <w:kern w:val="0"/>
                <w:szCs w:val="21"/>
                <w:lang w:bidi="ar"/>
              </w:rPr>
              <w:t>个反应，支持</w:t>
            </w:r>
            <w:r>
              <w:rPr>
                <w:rFonts w:ascii="Times New Roman" w:hAnsi="Times New Roman" w:eastAsia="宋体" w:cs="Times New Roman"/>
                <w:color w:val="auto"/>
                <w:kern w:val="0"/>
                <w:szCs w:val="21"/>
                <w:lang w:bidi="ar"/>
              </w:rPr>
              <w:t>SBS348</w:t>
            </w:r>
            <w:r>
              <w:rPr>
                <w:rFonts w:hint="eastAsia" w:ascii="宋体" w:hAnsi="宋体" w:eastAsia="宋体" w:cs="宋体"/>
                <w:color w:val="auto"/>
                <w:kern w:val="0"/>
                <w:szCs w:val="21"/>
                <w:lang w:bidi="ar"/>
              </w:rPr>
              <w:t>孔板（</w:t>
            </w:r>
            <w:r>
              <w:rPr>
                <w:rFonts w:ascii="Times New Roman" w:hAnsi="Times New Roman" w:eastAsia="宋体" w:cs="Times New Roman"/>
                <w:color w:val="auto"/>
                <w:kern w:val="0"/>
                <w:szCs w:val="21"/>
                <w:lang w:bidi="ar"/>
              </w:rPr>
              <w:t>40ul</w:t>
            </w:r>
            <w:r>
              <w:rPr>
                <w:rFonts w:hint="eastAsia" w:ascii="宋体" w:hAnsi="宋体" w:eastAsia="宋体" w:cs="宋体"/>
                <w:color w:val="auto"/>
                <w:kern w:val="0"/>
                <w:szCs w:val="21"/>
                <w:lang w:bidi="ar"/>
              </w:rPr>
              <w:t>）；</w:t>
            </w:r>
            <w:r>
              <w:rPr>
                <w:rFonts w:hint="eastAsia" w:ascii="宋体" w:hAnsi="宋体" w:eastAsia="宋体" w:cs="宋体"/>
                <w:i w:val="0"/>
                <w:iCs w:val="0"/>
                <w:color w:val="auto"/>
                <w:kern w:val="0"/>
                <w:sz w:val="21"/>
                <w:szCs w:val="21"/>
                <w:u w:val="none"/>
                <w:lang w:val="en-US" w:eastAsia="zh-CN" w:bidi="ar"/>
              </w:rPr>
              <w:t>（需提供</w:t>
            </w:r>
            <w:r>
              <w:rPr>
                <w:rFonts w:hint="eastAsia" w:ascii="宋体" w:hAnsi="宋体" w:cs="宋体"/>
                <w:color w:val="auto"/>
              </w:rPr>
              <w:t>制造商公开发布的官方技术资料</w:t>
            </w:r>
            <w:r>
              <w:rPr>
                <w:rFonts w:hint="eastAsia" w:ascii="宋体" w:hAnsi="宋体" w:cs="宋体"/>
                <w:color w:val="auto"/>
                <w:lang w:eastAsia="zh-CN"/>
              </w:rPr>
              <w:t>）</w:t>
            </w:r>
          </w:p>
        </w:tc>
      </w:tr>
      <w:tr w14:paraId="102E8C1C">
        <w:tblPrEx>
          <w:tblCellMar>
            <w:top w:w="0" w:type="dxa"/>
            <w:left w:w="108" w:type="dxa"/>
            <w:bottom w:w="0" w:type="dxa"/>
            <w:right w:w="108" w:type="dxa"/>
          </w:tblCellMar>
        </w:tblPrEx>
        <w:trPr>
          <w:trHeight w:val="6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10BA6">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2.3.2 </w:t>
            </w:r>
            <w:r>
              <w:rPr>
                <w:rFonts w:hint="eastAsia" w:ascii="宋体" w:hAnsi="宋体" w:eastAsia="宋体" w:cs="宋体"/>
                <w:color w:val="auto"/>
                <w:kern w:val="0"/>
                <w:szCs w:val="21"/>
                <w:lang w:bidi="ar"/>
              </w:rPr>
              <w:t>反应体系：</w:t>
            </w:r>
            <w:r>
              <w:rPr>
                <w:rFonts w:ascii="Times New Roman" w:hAnsi="Times New Roman" w:eastAsia="宋体" w:cs="Times New Roman"/>
                <w:color w:val="auto"/>
                <w:kern w:val="0"/>
                <w:szCs w:val="21"/>
                <w:lang w:bidi="ar"/>
              </w:rPr>
              <w:t>3uL~30uL</w:t>
            </w:r>
            <w:r>
              <w:rPr>
                <w:rFonts w:hint="eastAsia" w:ascii="宋体" w:hAnsi="宋体" w:eastAsia="宋体" w:cs="宋体"/>
                <w:color w:val="auto"/>
                <w:kern w:val="0"/>
                <w:szCs w:val="21"/>
                <w:lang w:bidi="ar"/>
              </w:rPr>
              <w:t>；</w:t>
            </w:r>
          </w:p>
        </w:tc>
      </w:tr>
      <w:tr w14:paraId="4D3980B4">
        <w:tblPrEx>
          <w:tblCellMar>
            <w:top w:w="0" w:type="dxa"/>
            <w:left w:w="108" w:type="dxa"/>
            <w:bottom w:w="0" w:type="dxa"/>
            <w:right w:w="108" w:type="dxa"/>
          </w:tblCellMar>
        </w:tblPrEx>
        <w:trPr>
          <w:trHeight w:val="6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2D3BE">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2.3.3 </w:t>
            </w:r>
            <w:r>
              <w:rPr>
                <w:rFonts w:hint="eastAsia" w:ascii="宋体" w:hAnsi="宋体" w:eastAsia="宋体" w:cs="宋体"/>
                <w:color w:val="auto"/>
                <w:kern w:val="0"/>
                <w:szCs w:val="21"/>
                <w:lang w:bidi="ar"/>
              </w:rPr>
              <w:t>制冷模块：</w:t>
            </w:r>
            <w:r>
              <w:rPr>
                <w:rFonts w:ascii="Times New Roman" w:hAnsi="Times New Roman" w:eastAsia="宋体" w:cs="Times New Roman"/>
                <w:color w:val="auto"/>
                <w:kern w:val="0"/>
                <w:szCs w:val="21"/>
                <w:lang w:bidi="ar"/>
              </w:rPr>
              <w:t>Peltier</w:t>
            </w:r>
            <w:r>
              <w:rPr>
                <w:rFonts w:hint="eastAsia" w:ascii="宋体" w:hAnsi="宋体" w:eastAsia="宋体" w:cs="宋体"/>
                <w:color w:val="auto"/>
                <w:kern w:val="0"/>
                <w:szCs w:val="21"/>
                <w:lang w:bidi="ar"/>
              </w:rPr>
              <w:t>模块；</w:t>
            </w:r>
          </w:p>
        </w:tc>
      </w:tr>
      <w:tr w14:paraId="39279B77">
        <w:tblPrEx>
          <w:tblCellMar>
            <w:top w:w="0" w:type="dxa"/>
            <w:left w:w="108" w:type="dxa"/>
            <w:bottom w:w="0" w:type="dxa"/>
            <w:right w:w="108" w:type="dxa"/>
          </w:tblCellMar>
        </w:tblPrEx>
        <w:trPr>
          <w:trHeight w:val="6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6C039A">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2.3.4 </w:t>
            </w:r>
            <w:r>
              <w:rPr>
                <w:rFonts w:hint="eastAsia" w:ascii="宋体" w:hAnsi="宋体" w:eastAsia="宋体" w:cs="宋体"/>
                <w:color w:val="auto"/>
                <w:kern w:val="0"/>
                <w:szCs w:val="21"/>
                <w:lang w:bidi="ar"/>
              </w:rPr>
              <w:t>控温范围：</w:t>
            </w:r>
            <w:r>
              <w:rPr>
                <w:rFonts w:ascii="Times New Roman" w:hAnsi="Times New Roman" w:eastAsia="宋体" w:cs="Times New Roman"/>
                <w:color w:val="auto"/>
                <w:kern w:val="0"/>
                <w:szCs w:val="21"/>
                <w:lang w:bidi="ar"/>
              </w:rPr>
              <w:t>4</w:t>
            </w:r>
            <w:r>
              <w:rPr>
                <w:rFonts w:hint="eastAsia" w:ascii="宋体" w:hAnsi="宋体" w:eastAsia="宋体" w:cs="宋体"/>
                <w:color w:val="auto"/>
                <w:kern w:val="0"/>
                <w:szCs w:val="21"/>
                <w:lang w:bidi="ar"/>
              </w:rPr>
              <w:t>℃</w:t>
            </w:r>
            <w:r>
              <w:rPr>
                <w:rFonts w:ascii="Times New Roman" w:hAnsi="Times New Roman" w:eastAsia="宋体" w:cs="Times New Roman"/>
                <w:color w:val="auto"/>
                <w:kern w:val="0"/>
                <w:szCs w:val="21"/>
                <w:lang w:bidi="ar"/>
              </w:rPr>
              <w:t>~99</w:t>
            </w:r>
            <w:r>
              <w:rPr>
                <w:rFonts w:hint="eastAsia" w:ascii="宋体" w:hAnsi="宋体" w:eastAsia="宋体" w:cs="宋体"/>
                <w:color w:val="auto"/>
                <w:kern w:val="0"/>
                <w:szCs w:val="21"/>
                <w:lang w:bidi="ar"/>
              </w:rPr>
              <w:t>℃，控温精度</w:t>
            </w:r>
            <w:r>
              <w:rPr>
                <w:rFonts w:ascii="Times New Roman" w:hAnsi="Times New Roman" w:eastAsia="宋体" w:cs="Times New Roman"/>
                <w:color w:val="auto"/>
                <w:kern w:val="0"/>
                <w:szCs w:val="21"/>
                <w:lang w:bidi="ar"/>
              </w:rPr>
              <w:t xml:space="preserve"> </w:t>
            </w:r>
            <w:r>
              <w:rPr>
                <w:rFonts w:hint="eastAsia" w:ascii="宋体" w:hAnsi="宋体" w:eastAsia="宋体" w:cs="宋体"/>
                <w:color w:val="auto"/>
                <w:kern w:val="0"/>
                <w:szCs w:val="21"/>
                <w:lang w:bidi="ar"/>
              </w:rPr>
              <w:t>≤</w:t>
            </w:r>
            <w:r>
              <w:rPr>
                <w:rFonts w:ascii="Times New Roman" w:hAnsi="Times New Roman" w:eastAsia="宋体" w:cs="Times New Roman"/>
                <w:color w:val="auto"/>
                <w:kern w:val="0"/>
                <w:szCs w:val="21"/>
                <w:lang w:bidi="ar"/>
              </w:rPr>
              <w:t>0.1</w:t>
            </w:r>
            <w:r>
              <w:rPr>
                <w:rFonts w:hint="eastAsia" w:ascii="宋体" w:hAnsi="宋体" w:eastAsia="宋体" w:cs="宋体"/>
                <w:color w:val="auto"/>
                <w:kern w:val="0"/>
                <w:szCs w:val="21"/>
                <w:lang w:bidi="ar"/>
              </w:rPr>
              <w:t>℃；</w:t>
            </w:r>
          </w:p>
        </w:tc>
      </w:tr>
      <w:tr w14:paraId="661B6E0B">
        <w:tblPrEx>
          <w:tblCellMar>
            <w:top w:w="0" w:type="dxa"/>
            <w:left w:w="108" w:type="dxa"/>
            <w:bottom w:w="0" w:type="dxa"/>
            <w:right w:w="108" w:type="dxa"/>
          </w:tblCellMar>
        </w:tblPrEx>
        <w:trPr>
          <w:trHeight w:val="6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6D8E2">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2.3.5 </w:t>
            </w:r>
            <w:r>
              <w:rPr>
                <w:rFonts w:hint="eastAsia" w:ascii="宋体" w:hAnsi="宋体" w:eastAsia="宋体" w:cs="宋体"/>
                <w:color w:val="auto"/>
                <w:kern w:val="0"/>
                <w:szCs w:val="21"/>
                <w:lang w:bidi="ar"/>
              </w:rPr>
              <w:t>温度均一性：≤</w:t>
            </w:r>
            <w:r>
              <w:rPr>
                <w:rFonts w:ascii="Times New Roman" w:hAnsi="Times New Roman" w:eastAsia="宋体" w:cs="Times New Roman"/>
                <w:color w:val="auto"/>
                <w:kern w:val="0"/>
                <w:szCs w:val="21"/>
                <w:lang w:bidi="ar"/>
              </w:rPr>
              <w:t>0.6</w:t>
            </w:r>
            <w:r>
              <w:rPr>
                <w:rFonts w:hint="eastAsia" w:ascii="宋体" w:hAnsi="宋体" w:eastAsia="宋体" w:cs="宋体"/>
                <w:color w:val="auto"/>
                <w:kern w:val="0"/>
                <w:szCs w:val="21"/>
                <w:lang w:bidi="ar"/>
              </w:rPr>
              <w:t>℃，孔温均一性好，保证各孔样本扩增温度均一，保证结果重复性；</w:t>
            </w:r>
          </w:p>
        </w:tc>
      </w:tr>
      <w:tr w14:paraId="3EC36752">
        <w:tblPrEx>
          <w:tblCellMar>
            <w:top w:w="0" w:type="dxa"/>
            <w:left w:w="108" w:type="dxa"/>
            <w:bottom w:w="0" w:type="dxa"/>
            <w:right w:w="108" w:type="dxa"/>
          </w:tblCellMar>
        </w:tblPrEx>
        <w:trPr>
          <w:trHeight w:val="6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75FAA">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2.3.6 </w:t>
            </w:r>
            <w:r>
              <w:rPr>
                <w:rFonts w:hint="eastAsia" w:ascii="宋体" w:hAnsi="宋体" w:eastAsia="宋体" w:cs="宋体"/>
                <w:color w:val="auto"/>
                <w:kern w:val="0"/>
                <w:szCs w:val="21"/>
                <w:lang w:bidi="ar"/>
              </w:rPr>
              <w:t>温度准确性：≤</w:t>
            </w:r>
            <w:r>
              <w:rPr>
                <w:rFonts w:ascii="Times New Roman" w:hAnsi="Times New Roman" w:eastAsia="宋体" w:cs="Times New Roman"/>
                <w:color w:val="auto"/>
                <w:kern w:val="0"/>
                <w:szCs w:val="21"/>
                <w:lang w:bidi="ar"/>
              </w:rPr>
              <w:t>0.3</w:t>
            </w:r>
            <w:r>
              <w:rPr>
                <w:rFonts w:hint="eastAsia" w:ascii="宋体" w:hAnsi="宋体" w:eastAsia="宋体" w:cs="宋体"/>
                <w:color w:val="auto"/>
                <w:kern w:val="0"/>
                <w:szCs w:val="21"/>
                <w:lang w:bidi="ar"/>
              </w:rPr>
              <w:t>℃，实际温度与设置温度差异小，保证各控温达到预设温度，准确扩增；</w:t>
            </w:r>
          </w:p>
        </w:tc>
      </w:tr>
      <w:tr w14:paraId="4B2219F9">
        <w:tblPrEx>
          <w:tblCellMar>
            <w:top w:w="0" w:type="dxa"/>
            <w:left w:w="108" w:type="dxa"/>
            <w:bottom w:w="0" w:type="dxa"/>
            <w:right w:w="108" w:type="dxa"/>
          </w:tblCellMar>
        </w:tblPrEx>
        <w:trPr>
          <w:trHeight w:val="6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FF461">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2.3.7 </w:t>
            </w:r>
            <w:r>
              <w:rPr>
                <w:rFonts w:hint="eastAsia" w:ascii="宋体" w:hAnsi="宋体" w:eastAsia="宋体" w:cs="宋体"/>
                <w:i w:val="0"/>
                <w:iCs w:val="0"/>
                <w:color w:val="auto"/>
                <w:kern w:val="0"/>
                <w:sz w:val="21"/>
                <w:szCs w:val="21"/>
                <w:u w:val="none"/>
                <w:lang w:val="en-US" w:eastAsia="zh-CN" w:bidi="ar"/>
              </w:rPr>
              <w:t>▲</w:t>
            </w:r>
            <w:r>
              <w:rPr>
                <w:rFonts w:hint="eastAsia" w:ascii="宋体" w:hAnsi="宋体" w:eastAsia="宋体" w:cs="宋体"/>
                <w:color w:val="auto"/>
                <w:kern w:val="0"/>
                <w:szCs w:val="21"/>
                <w:lang w:bidi="ar"/>
              </w:rPr>
              <w:t>一键进出仓：配置电动反应模块、自动仓门，一键进出仓，操作简便快捷，支持自动化交互和整合；</w:t>
            </w:r>
            <w:r>
              <w:rPr>
                <w:rFonts w:hint="eastAsia" w:ascii="宋体" w:hAnsi="宋体" w:eastAsia="宋体" w:cs="宋体"/>
                <w:i w:val="0"/>
                <w:iCs w:val="0"/>
                <w:color w:val="auto"/>
                <w:kern w:val="0"/>
                <w:sz w:val="21"/>
                <w:szCs w:val="21"/>
                <w:u w:val="none"/>
                <w:lang w:val="en-US" w:eastAsia="zh-CN" w:bidi="ar"/>
              </w:rPr>
              <w:t>（需提供</w:t>
            </w:r>
            <w:r>
              <w:rPr>
                <w:rFonts w:hint="eastAsia" w:ascii="宋体" w:hAnsi="宋体" w:cs="宋体"/>
                <w:color w:val="auto"/>
              </w:rPr>
              <w:t>制造商公开发布的官方技术资料</w:t>
            </w:r>
            <w:r>
              <w:rPr>
                <w:rFonts w:hint="eastAsia" w:ascii="宋体" w:hAnsi="宋体" w:cs="宋体"/>
                <w:color w:val="auto"/>
                <w:lang w:eastAsia="zh-CN"/>
              </w:rPr>
              <w:t>）</w:t>
            </w:r>
          </w:p>
        </w:tc>
      </w:tr>
      <w:tr w14:paraId="79483461">
        <w:tblPrEx>
          <w:tblCellMar>
            <w:top w:w="0" w:type="dxa"/>
            <w:left w:w="108" w:type="dxa"/>
            <w:bottom w:w="0" w:type="dxa"/>
            <w:right w:w="108" w:type="dxa"/>
          </w:tblCellMar>
        </w:tblPrEx>
        <w:trPr>
          <w:trHeight w:val="6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5E1BF">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2.3.8 </w:t>
            </w:r>
            <w:r>
              <w:rPr>
                <w:rFonts w:hint="eastAsia" w:ascii="Segoe UI Emoji" w:hAnsi="Segoe UI Emoji" w:eastAsia="Segoe UI Emoji" w:cs="Segoe UI Emoji"/>
                <w:color w:val="auto"/>
                <w:kern w:val="0"/>
                <w:szCs w:val="21"/>
                <w:lang w:bidi="ar"/>
              </w:rPr>
              <w:t>▲</w:t>
            </w:r>
            <w:r>
              <w:rPr>
                <w:rFonts w:hint="eastAsia" w:ascii="宋体" w:hAnsi="宋体" w:eastAsia="宋体" w:cs="宋体"/>
                <w:color w:val="auto"/>
                <w:kern w:val="0"/>
                <w:szCs w:val="21"/>
                <w:lang w:bidi="ar"/>
              </w:rPr>
              <w:t>荧光通道：</w:t>
            </w:r>
            <w:r>
              <w:rPr>
                <w:rFonts w:ascii="Times New Roman" w:hAnsi="Times New Roman" w:eastAsia="宋体" w:cs="Times New Roman"/>
                <w:color w:val="auto"/>
                <w:kern w:val="0"/>
                <w:szCs w:val="21"/>
                <w:lang w:bidi="ar"/>
              </w:rPr>
              <w:t>5</w:t>
            </w:r>
            <w:r>
              <w:rPr>
                <w:rFonts w:hint="eastAsia" w:ascii="宋体" w:hAnsi="宋体" w:eastAsia="宋体" w:cs="宋体"/>
                <w:color w:val="auto"/>
                <w:kern w:val="0"/>
                <w:szCs w:val="21"/>
                <w:lang w:bidi="ar"/>
              </w:rPr>
              <w:t>通道（</w:t>
            </w:r>
            <w:r>
              <w:rPr>
                <w:rFonts w:ascii="Times New Roman" w:hAnsi="Times New Roman" w:eastAsia="宋体" w:cs="Times New Roman"/>
                <w:color w:val="auto"/>
                <w:kern w:val="0"/>
                <w:szCs w:val="21"/>
                <w:lang w:bidi="ar"/>
              </w:rPr>
              <w:t>FAM</w:t>
            </w:r>
            <w:r>
              <w:rPr>
                <w:rFonts w:hint="eastAsia" w:ascii="宋体" w:hAnsi="宋体" w:eastAsia="宋体" w:cs="宋体"/>
                <w:color w:val="auto"/>
                <w:kern w:val="0"/>
                <w:szCs w:val="21"/>
                <w:lang w:bidi="ar"/>
              </w:rPr>
              <w:t>、</w:t>
            </w:r>
            <w:r>
              <w:rPr>
                <w:rFonts w:ascii="Times New Roman" w:hAnsi="Times New Roman" w:eastAsia="宋体" w:cs="Times New Roman"/>
                <w:color w:val="auto"/>
                <w:kern w:val="0"/>
                <w:szCs w:val="21"/>
                <w:lang w:bidi="ar"/>
              </w:rPr>
              <w:t>HEX</w:t>
            </w:r>
            <w:r>
              <w:rPr>
                <w:rFonts w:hint="eastAsia" w:ascii="宋体" w:hAnsi="宋体" w:eastAsia="宋体" w:cs="宋体"/>
                <w:color w:val="auto"/>
                <w:kern w:val="0"/>
                <w:szCs w:val="21"/>
                <w:lang w:bidi="ar"/>
              </w:rPr>
              <w:t>、</w:t>
            </w:r>
            <w:r>
              <w:rPr>
                <w:rFonts w:ascii="Times New Roman" w:hAnsi="Times New Roman" w:eastAsia="宋体" w:cs="Times New Roman"/>
                <w:color w:val="auto"/>
                <w:kern w:val="0"/>
                <w:szCs w:val="21"/>
                <w:lang w:bidi="ar"/>
              </w:rPr>
              <w:t>TAMRA</w:t>
            </w:r>
            <w:r>
              <w:rPr>
                <w:rFonts w:hint="eastAsia" w:ascii="宋体" w:hAnsi="宋体" w:eastAsia="宋体" w:cs="宋体"/>
                <w:color w:val="auto"/>
                <w:kern w:val="0"/>
                <w:szCs w:val="21"/>
                <w:lang w:bidi="ar"/>
              </w:rPr>
              <w:t>、</w:t>
            </w:r>
            <w:r>
              <w:rPr>
                <w:rFonts w:ascii="Times New Roman" w:hAnsi="Times New Roman" w:eastAsia="宋体" w:cs="Times New Roman"/>
                <w:color w:val="auto"/>
                <w:kern w:val="0"/>
                <w:szCs w:val="21"/>
                <w:lang w:bidi="ar"/>
              </w:rPr>
              <w:t>ROX</w:t>
            </w:r>
            <w:r>
              <w:rPr>
                <w:rFonts w:hint="eastAsia" w:ascii="宋体" w:hAnsi="宋体" w:eastAsia="宋体" w:cs="宋体"/>
                <w:color w:val="auto"/>
                <w:kern w:val="0"/>
                <w:szCs w:val="21"/>
                <w:lang w:bidi="ar"/>
              </w:rPr>
              <w:t>、</w:t>
            </w:r>
            <w:r>
              <w:rPr>
                <w:rFonts w:ascii="Times New Roman" w:hAnsi="Times New Roman" w:eastAsia="宋体" w:cs="Times New Roman"/>
                <w:color w:val="auto"/>
                <w:kern w:val="0"/>
                <w:szCs w:val="21"/>
                <w:lang w:bidi="ar"/>
              </w:rPr>
              <w:t>CY5</w:t>
            </w:r>
            <w:r>
              <w:rPr>
                <w:rFonts w:hint="eastAsia" w:ascii="宋体" w:hAnsi="宋体" w:eastAsia="宋体" w:cs="宋体"/>
                <w:color w:val="auto"/>
                <w:kern w:val="0"/>
                <w:szCs w:val="21"/>
                <w:lang w:bidi="ar"/>
              </w:rPr>
              <w:t>），预留</w:t>
            </w:r>
            <w:r>
              <w:rPr>
                <w:rFonts w:ascii="Times New Roman" w:hAnsi="Times New Roman" w:eastAsia="宋体" w:cs="Times New Roman"/>
                <w:color w:val="auto"/>
                <w:kern w:val="0"/>
                <w:szCs w:val="21"/>
                <w:lang w:bidi="ar"/>
              </w:rPr>
              <w:t>1</w:t>
            </w:r>
            <w:r>
              <w:rPr>
                <w:rFonts w:hint="eastAsia" w:ascii="宋体" w:hAnsi="宋体" w:eastAsia="宋体" w:cs="宋体"/>
                <w:color w:val="auto"/>
                <w:kern w:val="0"/>
                <w:szCs w:val="21"/>
                <w:lang w:bidi="ar"/>
              </w:rPr>
              <w:t>通道，跟根据客户需求升级</w:t>
            </w:r>
            <w:r>
              <w:rPr>
                <w:rFonts w:ascii="Times New Roman" w:hAnsi="Times New Roman" w:eastAsia="宋体" w:cs="Times New Roman"/>
                <w:color w:val="auto"/>
                <w:kern w:val="0"/>
                <w:szCs w:val="21"/>
                <w:lang w:bidi="ar"/>
              </w:rPr>
              <w:t>6</w:t>
            </w:r>
            <w:r>
              <w:rPr>
                <w:rFonts w:hint="eastAsia" w:ascii="宋体" w:hAnsi="宋体" w:eastAsia="宋体" w:cs="宋体"/>
                <w:color w:val="auto"/>
                <w:kern w:val="0"/>
                <w:szCs w:val="21"/>
                <w:lang w:bidi="ar"/>
              </w:rPr>
              <w:t>通道；</w:t>
            </w:r>
            <w:r>
              <w:rPr>
                <w:rFonts w:hint="eastAsia" w:ascii="宋体" w:hAnsi="宋体" w:eastAsia="宋体" w:cs="宋体"/>
                <w:i w:val="0"/>
                <w:iCs w:val="0"/>
                <w:color w:val="auto"/>
                <w:kern w:val="0"/>
                <w:sz w:val="21"/>
                <w:szCs w:val="21"/>
                <w:u w:val="none"/>
                <w:lang w:val="en-US" w:eastAsia="zh-CN" w:bidi="ar"/>
              </w:rPr>
              <w:t>（需提供</w:t>
            </w:r>
            <w:r>
              <w:rPr>
                <w:rFonts w:hint="eastAsia" w:ascii="宋体" w:hAnsi="宋体" w:cs="宋体"/>
                <w:color w:val="auto"/>
              </w:rPr>
              <w:t>制造商公开发布的官方技术资料</w:t>
            </w:r>
            <w:r>
              <w:rPr>
                <w:rFonts w:hint="eastAsia" w:ascii="宋体" w:hAnsi="宋体" w:cs="宋体"/>
                <w:color w:val="auto"/>
                <w:lang w:eastAsia="zh-CN"/>
              </w:rPr>
              <w:t>）</w:t>
            </w:r>
          </w:p>
        </w:tc>
      </w:tr>
      <w:tr w14:paraId="22E346EE">
        <w:tblPrEx>
          <w:tblCellMar>
            <w:top w:w="0" w:type="dxa"/>
            <w:left w:w="108" w:type="dxa"/>
            <w:bottom w:w="0" w:type="dxa"/>
            <w:right w:w="108" w:type="dxa"/>
          </w:tblCellMar>
        </w:tblPrEx>
        <w:trPr>
          <w:trHeight w:val="6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4EB93">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2.3.9 </w:t>
            </w:r>
            <w:r>
              <w:rPr>
                <w:rFonts w:hint="eastAsia" w:ascii="宋体" w:hAnsi="宋体" w:eastAsia="宋体" w:cs="宋体"/>
                <w:color w:val="auto"/>
                <w:kern w:val="0"/>
                <w:szCs w:val="21"/>
                <w:lang w:bidi="ar"/>
              </w:rPr>
              <w:t>激发光源：高亮度白光</w:t>
            </w:r>
            <w:r>
              <w:rPr>
                <w:rFonts w:ascii="Times New Roman" w:hAnsi="Times New Roman" w:eastAsia="宋体" w:cs="Times New Roman"/>
                <w:color w:val="auto"/>
                <w:kern w:val="0"/>
                <w:szCs w:val="21"/>
                <w:lang w:bidi="ar"/>
              </w:rPr>
              <w:t>LED</w:t>
            </w:r>
            <w:r>
              <w:rPr>
                <w:rFonts w:hint="eastAsia" w:ascii="宋体" w:hAnsi="宋体" w:eastAsia="宋体" w:cs="宋体"/>
                <w:color w:val="auto"/>
                <w:kern w:val="0"/>
                <w:szCs w:val="21"/>
                <w:lang w:bidi="ar"/>
              </w:rPr>
              <w:t>；</w:t>
            </w:r>
          </w:p>
        </w:tc>
      </w:tr>
      <w:tr w14:paraId="487E1DF2">
        <w:tblPrEx>
          <w:tblCellMar>
            <w:top w:w="0" w:type="dxa"/>
            <w:left w:w="108" w:type="dxa"/>
            <w:bottom w:w="0" w:type="dxa"/>
            <w:right w:w="108" w:type="dxa"/>
          </w:tblCellMar>
        </w:tblPrEx>
        <w:trPr>
          <w:trHeight w:val="6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C0F2E">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2.3.10 </w:t>
            </w:r>
            <w:r>
              <w:rPr>
                <w:rFonts w:hint="eastAsia" w:ascii="宋体" w:hAnsi="宋体" w:eastAsia="宋体" w:cs="宋体"/>
                <w:color w:val="auto"/>
                <w:kern w:val="0"/>
                <w:szCs w:val="21"/>
                <w:lang w:bidi="ar"/>
              </w:rPr>
              <w:t>荧光强度检测重复性≤</w:t>
            </w:r>
            <w:r>
              <w:rPr>
                <w:rFonts w:ascii="Times New Roman" w:hAnsi="Times New Roman" w:eastAsia="宋体" w:cs="Times New Roman"/>
                <w:color w:val="auto"/>
                <w:kern w:val="0"/>
                <w:szCs w:val="21"/>
                <w:lang w:bidi="ar"/>
              </w:rPr>
              <w:t>2%</w:t>
            </w:r>
            <w:r>
              <w:rPr>
                <w:rFonts w:hint="eastAsia" w:ascii="宋体" w:hAnsi="宋体" w:eastAsia="宋体" w:cs="宋体"/>
                <w:color w:val="auto"/>
                <w:kern w:val="0"/>
                <w:szCs w:val="21"/>
                <w:lang w:bidi="ar"/>
              </w:rPr>
              <w:t>，荧光强度检测精密度≤</w:t>
            </w:r>
            <w:r>
              <w:rPr>
                <w:rFonts w:ascii="Times New Roman" w:hAnsi="Times New Roman" w:eastAsia="宋体" w:cs="Times New Roman"/>
                <w:color w:val="auto"/>
                <w:kern w:val="0"/>
                <w:szCs w:val="21"/>
                <w:lang w:bidi="ar"/>
              </w:rPr>
              <w:t>5%</w:t>
            </w:r>
            <w:r>
              <w:rPr>
                <w:rFonts w:hint="eastAsia" w:ascii="宋体" w:hAnsi="宋体" w:eastAsia="宋体" w:cs="宋体"/>
                <w:color w:val="auto"/>
                <w:kern w:val="0"/>
                <w:szCs w:val="21"/>
                <w:lang w:bidi="ar"/>
              </w:rPr>
              <w:t>；</w:t>
            </w:r>
          </w:p>
        </w:tc>
      </w:tr>
      <w:tr w14:paraId="1EE1FB7C">
        <w:tblPrEx>
          <w:tblCellMar>
            <w:top w:w="0" w:type="dxa"/>
            <w:left w:w="108" w:type="dxa"/>
            <w:bottom w:w="0" w:type="dxa"/>
            <w:right w:w="108" w:type="dxa"/>
          </w:tblCellMar>
        </w:tblPrEx>
        <w:trPr>
          <w:trHeight w:val="6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BF278">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2.3.11 </w:t>
            </w:r>
            <w:r>
              <w:rPr>
                <w:rFonts w:hint="eastAsia" w:ascii="宋体" w:hAnsi="宋体" w:eastAsia="宋体" w:cs="宋体"/>
                <w:color w:val="auto"/>
                <w:kern w:val="0"/>
                <w:szCs w:val="21"/>
                <w:lang w:bidi="ar"/>
              </w:rPr>
              <w:t>仪器尺寸：不得超过</w:t>
            </w:r>
            <w:r>
              <w:rPr>
                <w:rFonts w:ascii="Times New Roman" w:hAnsi="Times New Roman" w:eastAsia="宋体" w:cs="Times New Roman"/>
                <w:color w:val="auto"/>
                <w:kern w:val="0"/>
                <w:szCs w:val="21"/>
                <w:lang w:bidi="ar"/>
              </w:rPr>
              <w:t>400mm×700mm×600mm</w:t>
            </w:r>
            <w:r>
              <w:rPr>
                <w:rFonts w:hint="eastAsia" w:ascii="宋体" w:hAnsi="宋体" w:eastAsia="宋体" w:cs="宋体"/>
                <w:color w:val="auto"/>
                <w:kern w:val="0"/>
                <w:szCs w:val="21"/>
                <w:lang w:bidi="ar"/>
              </w:rPr>
              <w:t>（宽</w:t>
            </w:r>
            <w:r>
              <w:rPr>
                <w:rFonts w:ascii="Times New Roman" w:hAnsi="Times New Roman" w:eastAsia="宋体" w:cs="Times New Roman"/>
                <w:color w:val="auto"/>
                <w:kern w:val="0"/>
                <w:szCs w:val="21"/>
                <w:lang w:bidi="ar"/>
              </w:rPr>
              <w:t>×</w:t>
            </w:r>
            <w:r>
              <w:rPr>
                <w:rFonts w:hint="eastAsia" w:ascii="宋体" w:hAnsi="宋体" w:eastAsia="宋体" w:cs="宋体"/>
                <w:color w:val="auto"/>
                <w:kern w:val="0"/>
                <w:szCs w:val="21"/>
                <w:lang w:bidi="ar"/>
              </w:rPr>
              <w:t>深</w:t>
            </w:r>
            <w:r>
              <w:rPr>
                <w:rFonts w:ascii="Times New Roman" w:hAnsi="Times New Roman" w:eastAsia="宋体" w:cs="Times New Roman"/>
                <w:color w:val="auto"/>
                <w:kern w:val="0"/>
                <w:szCs w:val="21"/>
                <w:lang w:bidi="ar"/>
              </w:rPr>
              <w:t>×</w:t>
            </w:r>
            <w:r>
              <w:rPr>
                <w:rFonts w:hint="eastAsia" w:ascii="宋体" w:hAnsi="宋体" w:eastAsia="宋体" w:cs="宋体"/>
                <w:color w:val="auto"/>
                <w:kern w:val="0"/>
                <w:szCs w:val="21"/>
                <w:lang w:bidi="ar"/>
              </w:rPr>
              <w:t>高）；</w:t>
            </w:r>
          </w:p>
        </w:tc>
      </w:tr>
      <w:tr w14:paraId="3F5E5999">
        <w:tblPrEx>
          <w:tblCellMar>
            <w:top w:w="0" w:type="dxa"/>
            <w:left w:w="108" w:type="dxa"/>
            <w:bottom w:w="0" w:type="dxa"/>
            <w:right w:w="108" w:type="dxa"/>
          </w:tblCellMar>
        </w:tblPrEx>
        <w:trPr>
          <w:trHeight w:val="6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74CC6">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2.3.12 </w:t>
            </w:r>
            <w:r>
              <w:rPr>
                <w:rFonts w:hint="eastAsia" w:ascii="宋体" w:hAnsi="宋体" w:eastAsia="宋体" w:cs="宋体"/>
                <w:color w:val="auto"/>
                <w:kern w:val="0"/>
                <w:szCs w:val="21"/>
                <w:lang w:bidi="ar"/>
              </w:rPr>
              <w:t>电源可适配国际不同国家的电源要求，支持宽电压，支持宽电频，</w:t>
            </w:r>
            <w:r>
              <w:rPr>
                <w:rFonts w:ascii="Times New Roman" w:hAnsi="Times New Roman" w:eastAsia="宋体" w:cs="Times New Roman"/>
                <w:color w:val="auto"/>
                <w:kern w:val="0"/>
                <w:szCs w:val="21"/>
                <w:lang w:bidi="ar"/>
              </w:rPr>
              <w:t>110~240V</w:t>
            </w:r>
            <w:r>
              <w:rPr>
                <w:rFonts w:hint="eastAsia" w:ascii="宋体" w:hAnsi="宋体" w:eastAsia="宋体" w:cs="宋体"/>
                <w:color w:val="auto"/>
                <w:kern w:val="0"/>
                <w:szCs w:val="21"/>
                <w:lang w:bidi="ar"/>
              </w:rPr>
              <w:t>，</w:t>
            </w:r>
            <w:r>
              <w:rPr>
                <w:rFonts w:ascii="Times New Roman" w:hAnsi="Times New Roman" w:eastAsia="宋体" w:cs="Times New Roman"/>
                <w:color w:val="auto"/>
                <w:kern w:val="0"/>
                <w:szCs w:val="21"/>
                <w:lang w:bidi="ar"/>
              </w:rPr>
              <w:t xml:space="preserve"> 50/60 Hz</w:t>
            </w:r>
            <w:r>
              <w:rPr>
                <w:rFonts w:hint="eastAsia" w:ascii="宋体" w:hAnsi="宋体" w:eastAsia="宋体" w:cs="宋体"/>
                <w:color w:val="auto"/>
                <w:kern w:val="0"/>
                <w:szCs w:val="21"/>
                <w:lang w:bidi="ar"/>
              </w:rPr>
              <w:t>；</w:t>
            </w:r>
          </w:p>
        </w:tc>
      </w:tr>
      <w:tr w14:paraId="63F659FE">
        <w:tblPrEx>
          <w:tblCellMar>
            <w:top w:w="0" w:type="dxa"/>
            <w:left w:w="108" w:type="dxa"/>
            <w:bottom w:w="0" w:type="dxa"/>
            <w:right w:w="108" w:type="dxa"/>
          </w:tblCellMar>
        </w:tblPrEx>
        <w:trPr>
          <w:trHeight w:val="6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EFDC3D">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2.3.13 </w:t>
            </w:r>
            <w:r>
              <w:rPr>
                <w:rFonts w:hint="eastAsia" w:ascii="宋体" w:hAnsi="宋体" w:eastAsia="宋体" w:cs="宋体"/>
                <w:color w:val="auto"/>
                <w:kern w:val="0"/>
                <w:szCs w:val="21"/>
                <w:lang w:bidi="ar"/>
              </w:rPr>
              <w:t>配套软件支持相对定量，绝对定量，终点荧光扫描法实验分析；</w:t>
            </w:r>
          </w:p>
        </w:tc>
      </w:tr>
      <w:tr w14:paraId="7ED4D0BC">
        <w:tblPrEx>
          <w:tblCellMar>
            <w:top w:w="0" w:type="dxa"/>
            <w:left w:w="108" w:type="dxa"/>
            <w:bottom w:w="0" w:type="dxa"/>
            <w:right w:w="108" w:type="dxa"/>
          </w:tblCellMar>
        </w:tblPrEx>
        <w:trPr>
          <w:trHeight w:val="6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611C6">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2.3.14 </w:t>
            </w:r>
            <w:r>
              <w:rPr>
                <w:rFonts w:hint="eastAsia" w:ascii="宋体" w:hAnsi="宋体" w:eastAsia="宋体" w:cs="宋体"/>
                <w:color w:val="auto"/>
                <w:kern w:val="0"/>
                <w:szCs w:val="21"/>
                <w:lang w:bidi="ar"/>
              </w:rPr>
              <w:t>配备有专业的</w:t>
            </w:r>
            <w:r>
              <w:rPr>
                <w:rFonts w:ascii="Times New Roman" w:hAnsi="Times New Roman" w:eastAsia="宋体" w:cs="Times New Roman"/>
                <w:color w:val="auto"/>
                <w:kern w:val="0"/>
                <w:szCs w:val="21"/>
                <w:lang w:bidi="ar"/>
              </w:rPr>
              <w:t xml:space="preserve"> SNP</w:t>
            </w:r>
            <w:r>
              <w:rPr>
                <w:rFonts w:hint="eastAsia" w:ascii="宋体" w:hAnsi="宋体" w:eastAsia="宋体" w:cs="宋体"/>
                <w:color w:val="auto"/>
                <w:kern w:val="0"/>
                <w:szCs w:val="21"/>
                <w:lang w:bidi="ar"/>
              </w:rPr>
              <w:t>分型检测分析软件，可对分型结果进行自动化检测，并且建立样本及引物间的关联分析；</w:t>
            </w:r>
          </w:p>
        </w:tc>
      </w:tr>
      <w:tr w14:paraId="7C3F0F80">
        <w:tblPrEx>
          <w:tblCellMar>
            <w:top w:w="0" w:type="dxa"/>
            <w:left w:w="108" w:type="dxa"/>
            <w:bottom w:w="0" w:type="dxa"/>
            <w:right w:w="108" w:type="dxa"/>
          </w:tblCellMar>
        </w:tblPrEx>
        <w:trPr>
          <w:trHeight w:val="6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1EDFE">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2.3.15 </w:t>
            </w:r>
            <w:r>
              <w:rPr>
                <w:rFonts w:hint="eastAsia" w:ascii="宋体" w:hAnsi="宋体" w:eastAsia="宋体" w:cs="宋体"/>
                <w:color w:val="auto"/>
                <w:kern w:val="0"/>
                <w:szCs w:val="21"/>
                <w:lang w:bidi="ar"/>
              </w:rPr>
              <w:t>分型软件功能强大，可以对</w:t>
            </w:r>
            <w:r>
              <w:rPr>
                <w:rFonts w:ascii="Times New Roman" w:hAnsi="Times New Roman" w:eastAsia="宋体" w:cs="Times New Roman"/>
                <w:color w:val="auto"/>
                <w:kern w:val="0"/>
                <w:szCs w:val="21"/>
                <w:lang w:bidi="ar"/>
              </w:rPr>
              <w:t>384</w:t>
            </w:r>
            <w:r>
              <w:rPr>
                <w:rFonts w:hint="eastAsia" w:ascii="宋体" w:hAnsi="宋体" w:eastAsia="宋体" w:cs="宋体"/>
                <w:color w:val="auto"/>
                <w:kern w:val="0"/>
                <w:szCs w:val="21"/>
                <w:lang w:bidi="ar"/>
              </w:rPr>
              <w:t>孔板进行结果的录入，显示和输出。可以对每个实验建立项目管理，可以显示孔板名称、引物名称及分型的伞形聚类图；可以标注样品孔及</w:t>
            </w:r>
            <w:r>
              <w:rPr>
                <w:rFonts w:ascii="Times New Roman" w:hAnsi="Times New Roman" w:eastAsia="宋体" w:cs="Times New Roman"/>
                <w:color w:val="auto"/>
                <w:kern w:val="0"/>
                <w:szCs w:val="21"/>
                <w:lang w:bidi="ar"/>
              </w:rPr>
              <w:t>NTC</w:t>
            </w:r>
            <w:r>
              <w:rPr>
                <w:rFonts w:hint="eastAsia" w:ascii="宋体" w:hAnsi="宋体" w:eastAsia="宋体" w:cs="宋体"/>
                <w:color w:val="auto"/>
                <w:kern w:val="0"/>
                <w:szCs w:val="21"/>
                <w:lang w:bidi="ar"/>
              </w:rPr>
              <w:t>；</w:t>
            </w:r>
          </w:p>
        </w:tc>
      </w:tr>
      <w:tr w14:paraId="42EB8EF3">
        <w:tblPrEx>
          <w:tblCellMar>
            <w:top w:w="0" w:type="dxa"/>
            <w:left w:w="108" w:type="dxa"/>
            <w:bottom w:w="0" w:type="dxa"/>
            <w:right w:w="108" w:type="dxa"/>
          </w:tblCellMar>
        </w:tblPrEx>
        <w:trPr>
          <w:trHeight w:val="6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CF511">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2.3.16 </w:t>
            </w:r>
            <w:r>
              <w:rPr>
                <w:rFonts w:hint="eastAsia" w:ascii="宋体" w:hAnsi="宋体" w:eastAsia="宋体" w:cs="宋体"/>
                <w:color w:val="auto"/>
                <w:kern w:val="0"/>
                <w:szCs w:val="21"/>
                <w:lang w:bidi="ar"/>
              </w:rPr>
              <w:t>具有强大的模版功能，便于用户快速建立实验；</w:t>
            </w:r>
          </w:p>
        </w:tc>
      </w:tr>
      <w:tr w14:paraId="4A9DC8F6">
        <w:tblPrEx>
          <w:tblCellMar>
            <w:top w:w="0" w:type="dxa"/>
            <w:left w:w="108" w:type="dxa"/>
            <w:bottom w:w="0" w:type="dxa"/>
            <w:right w:w="108" w:type="dxa"/>
          </w:tblCellMar>
        </w:tblPrEx>
        <w:trPr>
          <w:trHeight w:val="6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F953D">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2.3.17 </w:t>
            </w:r>
            <w:r>
              <w:rPr>
                <w:rFonts w:hint="eastAsia" w:ascii="Segoe UI Emoji" w:hAnsi="Segoe UI Emoji" w:eastAsia="Segoe UI Emoji" w:cs="Segoe UI Emoji"/>
                <w:color w:val="auto"/>
                <w:kern w:val="0"/>
                <w:szCs w:val="21"/>
                <w:lang w:bidi="ar"/>
              </w:rPr>
              <w:t>▲</w:t>
            </w:r>
            <w:r>
              <w:rPr>
                <w:rFonts w:hint="eastAsia" w:ascii="宋体" w:hAnsi="宋体" w:eastAsia="宋体" w:cs="宋体"/>
                <w:color w:val="auto"/>
                <w:kern w:val="0"/>
                <w:szCs w:val="21"/>
                <w:lang w:bidi="ar"/>
              </w:rPr>
              <w:t>分析结果提供精确聚类结果图和各格式导出数据，能够方便查看数据的各种属性；可导出表格数据、散点图图片、以及实验打包文件；</w:t>
            </w:r>
            <w:r>
              <w:rPr>
                <w:rFonts w:hint="eastAsia" w:ascii="宋体" w:hAnsi="宋体" w:eastAsia="宋体" w:cs="宋体"/>
                <w:i w:val="0"/>
                <w:iCs w:val="0"/>
                <w:color w:val="auto"/>
                <w:kern w:val="0"/>
                <w:sz w:val="21"/>
                <w:szCs w:val="21"/>
                <w:u w:val="none"/>
                <w:lang w:val="en-US" w:eastAsia="zh-CN" w:bidi="ar"/>
              </w:rPr>
              <w:t>（需提供</w:t>
            </w:r>
            <w:r>
              <w:rPr>
                <w:rFonts w:hint="eastAsia" w:ascii="宋体" w:hAnsi="宋体" w:cs="宋体"/>
                <w:color w:val="auto"/>
              </w:rPr>
              <w:t>制造商公开发布的官方技术资料</w:t>
            </w:r>
            <w:r>
              <w:rPr>
                <w:rFonts w:hint="eastAsia" w:ascii="宋体" w:hAnsi="宋体" w:cs="宋体"/>
                <w:color w:val="auto"/>
                <w:lang w:eastAsia="zh-CN"/>
              </w:rPr>
              <w:t>）</w:t>
            </w:r>
          </w:p>
        </w:tc>
      </w:tr>
      <w:tr w14:paraId="632B72DE">
        <w:tblPrEx>
          <w:tblCellMar>
            <w:top w:w="0" w:type="dxa"/>
            <w:left w:w="108" w:type="dxa"/>
            <w:bottom w:w="0" w:type="dxa"/>
            <w:right w:w="108" w:type="dxa"/>
          </w:tblCellMar>
        </w:tblPrEx>
        <w:trPr>
          <w:trHeight w:val="6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589A0">
            <w:pPr>
              <w:widowControl/>
              <w:jc w:val="left"/>
              <w:textAlignment w:val="center"/>
              <w:rPr>
                <w:rFonts w:ascii="Times New Roman" w:hAnsi="Times New Roman" w:eastAsia="宋体" w:cs="Times New Roman"/>
                <w:color w:val="auto"/>
                <w:szCs w:val="21"/>
              </w:rPr>
            </w:pPr>
            <w:r>
              <w:rPr>
                <w:rFonts w:ascii="Times New Roman" w:hAnsi="Times New Roman" w:eastAsia="宋体" w:cs="Times New Roman"/>
                <w:color w:val="auto"/>
                <w:kern w:val="0"/>
                <w:szCs w:val="21"/>
                <w:lang w:bidi="ar"/>
              </w:rPr>
              <w:t xml:space="preserve">2.3.18 </w:t>
            </w:r>
            <w:r>
              <w:rPr>
                <w:rFonts w:hint="eastAsia" w:ascii="Segoe UI Emoji" w:hAnsi="Segoe UI Emoji" w:eastAsia="Segoe UI Emoji" w:cs="Segoe UI Emoji"/>
                <w:color w:val="auto"/>
                <w:kern w:val="0"/>
                <w:szCs w:val="21"/>
                <w:lang w:bidi="ar"/>
              </w:rPr>
              <w:t>▲</w:t>
            </w:r>
            <w:r>
              <w:rPr>
                <w:rFonts w:hint="eastAsia" w:ascii="宋体" w:hAnsi="宋体" w:eastAsia="宋体" w:cs="宋体"/>
                <w:color w:val="auto"/>
                <w:kern w:val="0"/>
                <w:szCs w:val="21"/>
                <w:lang w:bidi="ar"/>
              </w:rPr>
              <w:t>具有高效的库管理功能，包含反应程序库，样本库，靶基因库，位点库，实验模版库；</w:t>
            </w:r>
            <w:r>
              <w:rPr>
                <w:rFonts w:hint="eastAsia" w:ascii="宋体" w:hAnsi="宋体" w:eastAsia="宋体" w:cs="宋体"/>
                <w:i w:val="0"/>
                <w:iCs w:val="0"/>
                <w:color w:val="auto"/>
                <w:kern w:val="0"/>
                <w:sz w:val="21"/>
                <w:szCs w:val="21"/>
                <w:u w:val="none"/>
                <w:lang w:val="en-US" w:eastAsia="zh-CN" w:bidi="ar"/>
              </w:rPr>
              <w:t>（需提供</w:t>
            </w:r>
            <w:r>
              <w:rPr>
                <w:rFonts w:hint="eastAsia" w:ascii="宋体" w:hAnsi="宋体" w:cs="宋体"/>
                <w:color w:val="auto"/>
              </w:rPr>
              <w:t>制造商公开发布的官方技术资料</w:t>
            </w:r>
            <w:r>
              <w:rPr>
                <w:rFonts w:hint="eastAsia" w:ascii="宋体" w:hAnsi="宋体" w:cs="宋体"/>
                <w:color w:val="auto"/>
                <w:lang w:eastAsia="zh-CN"/>
              </w:rPr>
              <w:t>）</w:t>
            </w:r>
          </w:p>
        </w:tc>
      </w:tr>
      <w:tr w14:paraId="1822CD8A">
        <w:tblPrEx>
          <w:tblCellMar>
            <w:top w:w="0" w:type="dxa"/>
            <w:left w:w="108" w:type="dxa"/>
            <w:bottom w:w="0" w:type="dxa"/>
            <w:right w:w="108" w:type="dxa"/>
          </w:tblCellMar>
        </w:tblPrEx>
        <w:trPr>
          <w:trHeight w:val="6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3D3332">
            <w:pPr>
              <w:widowControl/>
              <w:jc w:val="left"/>
              <w:textAlignment w:val="center"/>
              <w:rPr>
                <w:rFonts w:hint="eastAsia" w:ascii="Times New Roman" w:hAnsi="Times New Roman" w:eastAsia="宋体" w:cs="Times New Roman"/>
                <w:color w:val="auto"/>
                <w:szCs w:val="21"/>
                <w:lang w:eastAsia="zh-CN"/>
              </w:rPr>
            </w:pPr>
            <w:r>
              <w:rPr>
                <w:rFonts w:ascii="Times New Roman" w:hAnsi="Times New Roman" w:eastAsia="宋体" w:cs="Times New Roman"/>
                <w:color w:val="auto"/>
                <w:kern w:val="0"/>
                <w:szCs w:val="21"/>
                <w:lang w:bidi="ar"/>
              </w:rPr>
              <w:t xml:space="preserve">2.3.19 </w:t>
            </w:r>
            <w:r>
              <w:rPr>
                <w:rFonts w:hint="eastAsia" w:ascii="宋体" w:hAnsi="宋体" w:eastAsia="宋体" w:cs="宋体"/>
                <w:color w:val="auto"/>
                <w:kern w:val="0"/>
                <w:szCs w:val="21"/>
                <w:lang w:bidi="ar"/>
              </w:rPr>
              <w:t>支持终点荧光分析、跨板分型、聚类追踪功能</w:t>
            </w:r>
            <w:r>
              <w:rPr>
                <w:rFonts w:hint="eastAsia" w:ascii="宋体" w:hAnsi="宋体" w:eastAsia="宋体" w:cs="宋体"/>
                <w:color w:val="auto"/>
                <w:kern w:val="0"/>
                <w:szCs w:val="21"/>
                <w:lang w:eastAsia="zh-CN" w:bidi="ar"/>
              </w:rPr>
              <w:t>。</w:t>
            </w:r>
          </w:p>
        </w:tc>
      </w:tr>
      <w:tr w14:paraId="32E4513F">
        <w:tblPrEx>
          <w:tblCellMar>
            <w:top w:w="0" w:type="dxa"/>
            <w:left w:w="108" w:type="dxa"/>
            <w:bottom w:w="0" w:type="dxa"/>
            <w:right w:w="108" w:type="dxa"/>
          </w:tblCellMar>
        </w:tblPrEx>
        <w:trPr>
          <w:trHeight w:val="62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0817B">
            <w:pPr>
              <w:widowControl/>
              <w:jc w:val="left"/>
              <w:textAlignment w:val="center"/>
              <w:rPr>
                <w:rFonts w:ascii="Times New Roman" w:hAnsi="Times New Roman" w:eastAsia="宋体" w:cs="Times New Roman"/>
                <w:b/>
                <w:bCs/>
                <w:color w:val="auto"/>
                <w:szCs w:val="21"/>
              </w:rPr>
            </w:pPr>
            <w:r>
              <w:rPr>
                <w:rFonts w:ascii="Times New Roman" w:hAnsi="Times New Roman" w:eastAsia="宋体" w:cs="Times New Roman"/>
                <w:b/>
                <w:bCs/>
                <w:color w:val="auto"/>
                <w:kern w:val="0"/>
                <w:szCs w:val="21"/>
                <w:lang w:bidi="ar"/>
              </w:rPr>
              <w:t xml:space="preserve">3. </w:t>
            </w:r>
            <w:r>
              <w:rPr>
                <w:rFonts w:hint="eastAsia" w:ascii="宋体" w:hAnsi="宋体" w:eastAsia="宋体" w:cs="宋体"/>
                <w:b/>
                <w:bCs/>
                <w:color w:val="auto"/>
                <w:kern w:val="0"/>
                <w:szCs w:val="21"/>
                <w:lang w:bidi="ar"/>
              </w:rPr>
              <w:t>配置</w:t>
            </w:r>
            <w:r>
              <w:rPr>
                <w:rFonts w:hint="eastAsia" w:ascii="宋体" w:hAnsi="宋体" w:eastAsia="宋体" w:cs="宋体"/>
                <w:b/>
                <w:bCs/>
                <w:color w:val="auto"/>
                <w:kern w:val="0"/>
                <w:szCs w:val="21"/>
                <w:lang w:val="en-US" w:eastAsia="zh-CN" w:bidi="ar"/>
              </w:rPr>
              <w:t>清单</w:t>
            </w:r>
            <w:r>
              <w:rPr>
                <w:rFonts w:hint="eastAsia" w:ascii="宋体" w:hAnsi="宋体" w:eastAsia="宋体" w:cs="宋体"/>
                <w:b/>
                <w:bCs/>
                <w:color w:val="auto"/>
                <w:kern w:val="0"/>
                <w:szCs w:val="21"/>
                <w:lang w:bidi="ar"/>
              </w:rPr>
              <w:t>：</w:t>
            </w:r>
          </w:p>
        </w:tc>
      </w:tr>
      <w:tr w14:paraId="1772D947">
        <w:tblPrEx>
          <w:tblCellMar>
            <w:top w:w="0" w:type="dxa"/>
            <w:left w:w="108" w:type="dxa"/>
            <w:bottom w:w="0" w:type="dxa"/>
            <w:right w:w="108" w:type="dxa"/>
          </w:tblCellMar>
        </w:tblPrEx>
        <w:trPr>
          <w:trHeight w:val="86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7F148">
            <w:pPr>
              <w:widowControl/>
              <w:jc w:val="left"/>
              <w:textAlignment w:val="center"/>
              <w:rPr>
                <w:rFonts w:hint="eastAsia" w:ascii="Times New Roman" w:hAnsi="Times New Roman" w:eastAsia="宋体" w:cs="Times New Roman"/>
                <w:color w:val="auto"/>
                <w:szCs w:val="21"/>
                <w:lang w:eastAsia="zh-CN"/>
              </w:rPr>
            </w:pPr>
            <w:r>
              <w:rPr>
                <w:rFonts w:ascii="Times New Roman" w:hAnsi="Times New Roman" w:eastAsia="宋体" w:cs="Times New Roman"/>
                <w:color w:val="auto"/>
                <w:kern w:val="0"/>
                <w:szCs w:val="21"/>
                <w:lang w:bidi="ar"/>
              </w:rPr>
              <w:t xml:space="preserve">3.1 </w:t>
            </w:r>
            <w:r>
              <w:rPr>
                <w:rFonts w:hint="eastAsia" w:ascii="宋体" w:hAnsi="宋体" w:eastAsia="宋体" w:cs="宋体"/>
                <w:color w:val="auto"/>
                <w:kern w:val="0"/>
                <w:szCs w:val="21"/>
                <w:lang w:bidi="ar"/>
              </w:rPr>
              <w:t>全自动移液模块：样品处理工作站主机</w:t>
            </w:r>
            <w:r>
              <w:rPr>
                <w:rFonts w:ascii="Times New Roman" w:hAnsi="Times New Roman" w:eastAsia="宋体" w:cs="Times New Roman"/>
                <w:color w:val="auto"/>
                <w:kern w:val="0"/>
                <w:szCs w:val="21"/>
                <w:lang w:bidi="ar"/>
              </w:rPr>
              <w:t>1</w:t>
            </w:r>
            <w:r>
              <w:rPr>
                <w:rFonts w:hint="eastAsia" w:ascii="宋体" w:hAnsi="宋体" w:eastAsia="宋体" w:cs="宋体"/>
                <w:color w:val="auto"/>
                <w:kern w:val="0"/>
                <w:szCs w:val="21"/>
                <w:lang w:bidi="ar"/>
              </w:rPr>
              <w:t>台、</w:t>
            </w:r>
            <w:r>
              <w:rPr>
                <w:rFonts w:ascii="Times New Roman" w:hAnsi="Times New Roman" w:eastAsia="宋体" w:cs="Times New Roman"/>
                <w:color w:val="auto"/>
                <w:kern w:val="0"/>
                <w:szCs w:val="21"/>
                <w:lang w:bidi="ar"/>
              </w:rPr>
              <w:t>2 8</w:t>
            </w:r>
            <w:r>
              <w:rPr>
                <w:rFonts w:hint="eastAsia" w:ascii="宋体" w:hAnsi="宋体" w:eastAsia="宋体" w:cs="宋体"/>
                <w:color w:val="auto"/>
                <w:kern w:val="0"/>
                <w:szCs w:val="21"/>
                <w:lang w:bidi="ar"/>
              </w:rPr>
              <w:t>寸平板电脑</w:t>
            </w:r>
            <w:r>
              <w:rPr>
                <w:rFonts w:ascii="Times New Roman" w:hAnsi="Times New Roman" w:eastAsia="宋体" w:cs="Times New Roman"/>
                <w:color w:val="auto"/>
                <w:kern w:val="0"/>
                <w:szCs w:val="21"/>
                <w:lang w:bidi="ar"/>
              </w:rPr>
              <w:t>1</w:t>
            </w:r>
            <w:r>
              <w:rPr>
                <w:rFonts w:hint="eastAsia" w:ascii="宋体" w:hAnsi="宋体" w:eastAsia="宋体" w:cs="宋体"/>
                <w:color w:val="auto"/>
                <w:kern w:val="0"/>
                <w:szCs w:val="21"/>
                <w:lang w:bidi="ar"/>
              </w:rPr>
              <w:t>台、</w:t>
            </w:r>
            <w:r>
              <w:rPr>
                <w:rFonts w:ascii="Times New Roman" w:hAnsi="Times New Roman" w:eastAsia="宋体" w:cs="Times New Roman"/>
                <w:color w:val="auto"/>
                <w:kern w:val="0"/>
                <w:szCs w:val="21"/>
                <w:lang w:bidi="ar"/>
              </w:rPr>
              <w:t>96</w:t>
            </w:r>
            <w:r>
              <w:rPr>
                <w:rFonts w:hint="eastAsia" w:ascii="宋体" w:hAnsi="宋体" w:eastAsia="宋体" w:cs="宋体"/>
                <w:color w:val="auto"/>
                <w:kern w:val="0"/>
                <w:szCs w:val="21"/>
                <w:lang w:bidi="ar"/>
              </w:rPr>
              <w:t>孔半裙边</w:t>
            </w:r>
            <w:r>
              <w:rPr>
                <w:rFonts w:ascii="Times New Roman" w:hAnsi="Times New Roman" w:eastAsia="宋体" w:cs="Times New Roman"/>
                <w:color w:val="auto"/>
                <w:kern w:val="0"/>
                <w:szCs w:val="21"/>
                <w:lang w:bidi="ar"/>
              </w:rPr>
              <w:t>PCR</w:t>
            </w:r>
            <w:r>
              <w:rPr>
                <w:rFonts w:hint="eastAsia" w:ascii="宋体" w:hAnsi="宋体" w:eastAsia="宋体" w:cs="宋体"/>
                <w:color w:val="auto"/>
                <w:kern w:val="0"/>
                <w:szCs w:val="21"/>
                <w:lang w:bidi="ar"/>
              </w:rPr>
              <w:t>板支架</w:t>
            </w:r>
            <w:r>
              <w:rPr>
                <w:rFonts w:ascii="Times New Roman" w:hAnsi="Times New Roman" w:eastAsia="宋体" w:cs="Times New Roman"/>
                <w:color w:val="auto"/>
                <w:kern w:val="0"/>
                <w:szCs w:val="21"/>
                <w:lang w:bidi="ar"/>
              </w:rPr>
              <w:t>1</w:t>
            </w:r>
            <w:r>
              <w:rPr>
                <w:rFonts w:hint="eastAsia" w:ascii="宋体" w:hAnsi="宋体" w:eastAsia="宋体" w:cs="宋体"/>
                <w:color w:val="auto"/>
                <w:kern w:val="0"/>
                <w:szCs w:val="21"/>
                <w:lang w:bidi="ar"/>
              </w:rPr>
              <w:t>个、</w:t>
            </w:r>
            <w:r>
              <w:rPr>
                <w:rFonts w:ascii="Times New Roman" w:hAnsi="Times New Roman" w:eastAsia="宋体" w:cs="Times New Roman"/>
                <w:color w:val="auto"/>
                <w:kern w:val="0"/>
                <w:szCs w:val="21"/>
                <w:lang w:bidi="ar"/>
              </w:rPr>
              <w:t>384</w:t>
            </w:r>
            <w:r>
              <w:rPr>
                <w:rFonts w:hint="eastAsia" w:ascii="宋体" w:hAnsi="宋体" w:eastAsia="宋体" w:cs="宋体"/>
                <w:color w:val="auto"/>
                <w:kern w:val="0"/>
                <w:szCs w:val="21"/>
                <w:lang w:bidi="ar"/>
              </w:rPr>
              <w:t>孔全裙边</w:t>
            </w:r>
            <w:r>
              <w:rPr>
                <w:rFonts w:ascii="Times New Roman" w:hAnsi="Times New Roman" w:eastAsia="宋体" w:cs="Times New Roman"/>
                <w:color w:val="auto"/>
                <w:kern w:val="0"/>
                <w:szCs w:val="21"/>
                <w:lang w:bidi="ar"/>
              </w:rPr>
              <w:t>PCR</w:t>
            </w:r>
            <w:r>
              <w:rPr>
                <w:rFonts w:hint="eastAsia" w:ascii="宋体" w:hAnsi="宋体" w:eastAsia="宋体" w:cs="宋体"/>
                <w:color w:val="auto"/>
                <w:kern w:val="0"/>
                <w:szCs w:val="21"/>
                <w:lang w:bidi="ar"/>
              </w:rPr>
              <w:t>板适配器</w:t>
            </w:r>
            <w:r>
              <w:rPr>
                <w:rFonts w:ascii="Times New Roman" w:hAnsi="Times New Roman" w:eastAsia="宋体" w:cs="Times New Roman"/>
                <w:color w:val="auto"/>
                <w:kern w:val="0"/>
                <w:szCs w:val="21"/>
                <w:lang w:bidi="ar"/>
              </w:rPr>
              <w:t>1</w:t>
            </w:r>
            <w:r>
              <w:rPr>
                <w:rFonts w:hint="eastAsia" w:ascii="宋体" w:hAnsi="宋体" w:eastAsia="宋体" w:cs="宋体"/>
                <w:color w:val="auto"/>
                <w:kern w:val="0"/>
                <w:szCs w:val="21"/>
                <w:lang w:bidi="ar"/>
              </w:rPr>
              <w:t>个</w:t>
            </w:r>
            <w:r>
              <w:rPr>
                <w:rFonts w:hint="eastAsia" w:ascii="宋体" w:hAnsi="宋体" w:eastAsia="宋体" w:cs="宋体"/>
                <w:color w:val="auto"/>
                <w:kern w:val="0"/>
                <w:szCs w:val="21"/>
                <w:lang w:eastAsia="zh-CN" w:bidi="ar"/>
              </w:rPr>
              <w:t>；</w:t>
            </w:r>
          </w:p>
        </w:tc>
      </w:tr>
      <w:tr w14:paraId="5F915D95">
        <w:tblPrEx>
          <w:tblCellMar>
            <w:top w:w="0" w:type="dxa"/>
            <w:left w:w="108" w:type="dxa"/>
            <w:bottom w:w="0" w:type="dxa"/>
            <w:right w:w="108" w:type="dxa"/>
          </w:tblCellMar>
        </w:tblPrEx>
        <w:trPr>
          <w:trHeight w:val="9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21F713">
            <w:pPr>
              <w:widowControl/>
              <w:jc w:val="left"/>
              <w:textAlignment w:val="center"/>
              <w:rPr>
                <w:rFonts w:hint="eastAsia" w:ascii="Times New Roman" w:hAnsi="Times New Roman" w:eastAsia="宋体" w:cs="Times New Roman"/>
                <w:color w:val="auto"/>
                <w:szCs w:val="21"/>
                <w:lang w:eastAsia="zh-CN"/>
              </w:rPr>
            </w:pPr>
            <w:r>
              <w:rPr>
                <w:rFonts w:ascii="Times New Roman" w:hAnsi="Times New Roman" w:eastAsia="宋体" w:cs="Times New Roman"/>
                <w:color w:val="auto"/>
                <w:kern w:val="0"/>
                <w:szCs w:val="21"/>
                <w:lang w:bidi="ar"/>
              </w:rPr>
              <w:t xml:space="preserve">3.2 </w:t>
            </w:r>
            <w:r>
              <w:rPr>
                <w:rFonts w:hint="eastAsia" w:ascii="宋体" w:hAnsi="宋体" w:eastAsia="宋体" w:cs="宋体"/>
                <w:color w:val="auto"/>
                <w:kern w:val="0"/>
                <w:szCs w:val="21"/>
                <w:lang w:bidi="ar"/>
              </w:rPr>
              <w:t>全自动核酸提取模块：全自动核酸提取主机</w:t>
            </w:r>
            <w:r>
              <w:rPr>
                <w:rFonts w:ascii="Times New Roman" w:hAnsi="Times New Roman" w:eastAsia="宋体" w:cs="Times New Roman"/>
                <w:color w:val="auto"/>
                <w:kern w:val="0"/>
                <w:szCs w:val="21"/>
                <w:lang w:bidi="ar"/>
              </w:rPr>
              <w:t>1</w:t>
            </w:r>
            <w:r>
              <w:rPr>
                <w:rFonts w:hint="eastAsia" w:ascii="宋体" w:hAnsi="宋体" w:eastAsia="宋体" w:cs="宋体"/>
                <w:color w:val="auto"/>
                <w:kern w:val="0"/>
                <w:szCs w:val="21"/>
                <w:lang w:bidi="ar"/>
              </w:rPr>
              <w:t>台（含</w:t>
            </w:r>
            <w:r>
              <w:rPr>
                <w:rFonts w:ascii="Times New Roman" w:hAnsi="Times New Roman" w:eastAsia="宋体" w:cs="Times New Roman"/>
                <w:color w:val="auto"/>
                <w:kern w:val="0"/>
                <w:szCs w:val="21"/>
                <w:lang w:bidi="ar"/>
              </w:rPr>
              <w:t xml:space="preserve">96 </w:t>
            </w:r>
            <w:r>
              <w:rPr>
                <w:rFonts w:hint="eastAsia" w:ascii="宋体" w:hAnsi="宋体" w:eastAsia="宋体" w:cs="宋体"/>
                <w:color w:val="auto"/>
                <w:kern w:val="0"/>
                <w:szCs w:val="21"/>
                <w:lang w:bidi="ar"/>
              </w:rPr>
              <w:t>深孔板磁头</w:t>
            </w:r>
            <w:r>
              <w:rPr>
                <w:rFonts w:ascii="Times New Roman" w:hAnsi="Times New Roman" w:eastAsia="宋体" w:cs="Times New Roman"/>
                <w:color w:val="auto"/>
                <w:kern w:val="0"/>
                <w:szCs w:val="21"/>
                <w:lang w:bidi="ar"/>
              </w:rPr>
              <w:t>1</w:t>
            </w:r>
            <w:r>
              <w:rPr>
                <w:rFonts w:hint="eastAsia" w:ascii="宋体" w:hAnsi="宋体" w:eastAsia="宋体" w:cs="宋体"/>
                <w:color w:val="auto"/>
                <w:kern w:val="0"/>
                <w:szCs w:val="21"/>
                <w:lang w:bidi="ar"/>
              </w:rPr>
              <w:t>个）、说明书一份、日常操作卡、产品质检合格证、随机耗材包</w:t>
            </w:r>
            <w:r>
              <w:rPr>
                <w:rFonts w:hint="eastAsia" w:ascii="宋体" w:hAnsi="宋体" w:eastAsia="宋体" w:cs="宋体"/>
                <w:color w:val="auto"/>
                <w:kern w:val="0"/>
                <w:szCs w:val="21"/>
                <w:lang w:eastAsia="zh-CN" w:bidi="ar"/>
              </w:rPr>
              <w:t>；</w:t>
            </w:r>
          </w:p>
        </w:tc>
      </w:tr>
      <w:tr w14:paraId="0672A0F5">
        <w:tblPrEx>
          <w:tblCellMar>
            <w:top w:w="0" w:type="dxa"/>
            <w:left w:w="108" w:type="dxa"/>
            <w:bottom w:w="0" w:type="dxa"/>
            <w:right w:w="108" w:type="dxa"/>
          </w:tblCellMar>
        </w:tblPrEx>
        <w:trPr>
          <w:trHeight w:val="740" w:hRule="atLeast"/>
        </w:trPr>
        <w:tc>
          <w:tcPr>
            <w:tcW w:w="886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14CF9">
            <w:pPr>
              <w:widowControl/>
              <w:jc w:val="left"/>
              <w:textAlignment w:val="center"/>
              <w:rPr>
                <w:rFonts w:hint="eastAsia" w:ascii="Times New Roman" w:hAnsi="Times New Roman" w:eastAsia="宋体" w:cs="Times New Roman"/>
                <w:color w:val="auto"/>
                <w:szCs w:val="21"/>
                <w:lang w:eastAsia="zh-CN"/>
              </w:rPr>
            </w:pPr>
            <w:r>
              <w:rPr>
                <w:rFonts w:ascii="Times New Roman" w:hAnsi="Times New Roman" w:eastAsia="宋体" w:cs="Times New Roman"/>
                <w:color w:val="auto"/>
                <w:kern w:val="0"/>
                <w:szCs w:val="21"/>
                <w:lang w:bidi="ar"/>
              </w:rPr>
              <w:t xml:space="preserve">3.3 </w:t>
            </w:r>
            <w:r>
              <w:rPr>
                <w:rFonts w:hint="eastAsia" w:ascii="Times New Roman" w:hAnsi="Times New Roman" w:eastAsia="宋体" w:cs="Times New Roman"/>
                <w:color w:val="auto"/>
                <w:kern w:val="0"/>
                <w:szCs w:val="21"/>
                <w:lang w:val="en-US" w:eastAsia="zh-CN" w:bidi="ar"/>
              </w:rPr>
              <w:t xml:space="preserve"> </w:t>
            </w:r>
            <w:r>
              <w:rPr>
                <w:rFonts w:ascii="Times New Roman" w:hAnsi="Times New Roman" w:eastAsia="宋体" w:cs="Times New Roman"/>
                <w:color w:val="auto"/>
                <w:kern w:val="0"/>
                <w:szCs w:val="21"/>
                <w:lang w:bidi="ar"/>
              </w:rPr>
              <w:t>PCR</w:t>
            </w:r>
            <w:r>
              <w:rPr>
                <w:rFonts w:hint="eastAsia" w:ascii="宋体" w:hAnsi="宋体" w:eastAsia="宋体" w:cs="宋体"/>
                <w:color w:val="auto"/>
                <w:kern w:val="0"/>
                <w:szCs w:val="21"/>
                <w:lang w:bidi="ar"/>
              </w:rPr>
              <w:t>模块</w:t>
            </w:r>
            <w:r>
              <w:rPr>
                <w:rFonts w:ascii="Times New Roman" w:hAnsi="Times New Roman" w:eastAsia="宋体" w:cs="Times New Roman"/>
                <w:color w:val="auto"/>
                <w:kern w:val="0"/>
                <w:szCs w:val="21"/>
                <w:lang w:bidi="ar"/>
              </w:rPr>
              <w:t xml:space="preserve">: </w:t>
            </w:r>
            <w:r>
              <w:rPr>
                <w:rFonts w:hint="eastAsia" w:ascii="宋体" w:hAnsi="宋体" w:eastAsia="宋体" w:cs="宋体"/>
                <w:color w:val="auto"/>
                <w:kern w:val="0"/>
                <w:szCs w:val="21"/>
                <w:lang w:bidi="ar"/>
              </w:rPr>
              <w:t>实时荧光定量</w:t>
            </w:r>
            <w:r>
              <w:rPr>
                <w:rFonts w:ascii="Times New Roman" w:hAnsi="Times New Roman" w:eastAsia="宋体" w:cs="Times New Roman"/>
                <w:color w:val="auto"/>
                <w:kern w:val="0"/>
                <w:szCs w:val="21"/>
                <w:lang w:bidi="ar"/>
              </w:rPr>
              <w:t>PCR</w:t>
            </w:r>
            <w:r>
              <w:rPr>
                <w:rFonts w:hint="eastAsia" w:ascii="宋体" w:hAnsi="宋体" w:eastAsia="宋体" w:cs="宋体"/>
                <w:color w:val="auto"/>
                <w:kern w:val="0"/>
                <w:szCs w:val="21"/>
                <w:lang w:bidi="ar"/>
              </w:rPr>
              <w:t>主机</w:t>
            </w:r>
            <w:r>
              <w:rPr>
                <w:rFonts w:ascii="Times New Roman" w:hAnsi="Times New Roman" w:eastAsia="宋体" w:cs="Times New Roman"/>
                <w:color w:val="auto"/>
                <w:kern w:val="0"/>
                <w:szCs w:val="21"/>
                <w:lang w:bidi="ar"/>
              </w:rPr>
              <w:t>1</w:t>
            </w:r>
            <w:r>
              <w:rPr>
                <w:rFonts w:hint="eastAsia" w:ascii="宋体" w:hAnsi="宋体" w:eastAsia="宋体" w:cs="宋体"/>
                <w:color w:val="auto"/>
                <w:kern w:val="0"/>
                <w:szCs w:val="21"/>
                <w:lang w:bidi="ar"/>
              </w:rPr>
              <w:t>台、配套耗材包</w:t>
            </w:r>
            <w:r>
              <w:rPr>
                <w:rFonts w:ascii="Times New Roman" w:hAnsi="Times New Roman" w:eastAsia="宋体" w:cs="Times New Roman"/>
                <w:color w:val="auto"/>
                <w:kern w:val="0"/>
                <w:szCs w:val="21"/>
                <w:lang w:bidi="ar"/>
              </w:rPr>
              <w:t>1</w:t>
            </w:r>
            <w:r>
              <w:rPr>
                <w:rFonts w:hint="eastAsia" w:ascii="宋体" w:hAnsi="宋体" w:eastAsia="宋体" w:cs="宋体"/>
                <w:color w:val="auto"/>
                <w:kern w:val="0"/>
                <w:szCs w:val="21"/>
                <w:lang w:bidi="ar"/>
              </w:rPr>
              <w:t>套、分析软件</w:t>
            </w:r>
            <w:r>
              <w:rPr>
                <w:rFonts w:ascii="Times New Roman" w:hAnsi="Times New Roman" w:eastAsia="宋体" w:cs="Times New Roman"/>
                <w:color w:val="auto"/>
                <w:kern w:val="0"/>
                <w:szCs w:val="21"/>
                <w:lang w:bidi="ar"/>
              </w:rPr>
              <w:t>1</w:t>
            </w:r>
            <w:r>
              <w:rPr>
                <w:rFonts w:hint="eastAsia" w:ascii="宋体" w:hAnsi="宋体" w:eastAsia="宋体" w:cs="宋体"/>
                <w:color w:val="auto"/>
                <w:kern w:val="0"/>
                <w:szCs w:val="21"/>
                <w:lang w:bidi="ar"/>
              </w:rPr>
              <w:t>套</w:t>
            </w:r>
            <w:r>
              <w:rPr>
                <w:rFonts w:hint="eastAsia" w:ascii="宋体" w:hAnsi="宋体" w:eastAsia="宋体" w:cs="宋体"/>
                <w:color w:val="auto"/>
                <w:kern w:val="0"/>
                <w:szCs w:val="21"/>
                <w:lang w:eastAsia="zh-CN" w:bidi="ar"/>
              </w:rPr>
              <w:t>。</w:t>
            </w:r>
          </w:p>
        </w:tc>
      </w:tr>
    </w:tbl>
    <w:p w14:paraId="264DE66F">
      <w:pPr>
        <w:spacing w:line="280" w:lineRule="auto"/>
        <w:rPr>
          <w:rFonts w:ascii="宋体" w:hAnsi="宋体" w:eastAsia="宋体" w:cs="宋体"/>
          <w:color w:val="auto"/>
          <w:spacing w:val="6"/>
          <w:sz w:val="23"/>
          <w:szCs w:val="23"/>
        </w:rPr>
      </w:pPr>
    </w:p>
    <w:p w14:paraId="552679B0">
      <w:pPr>
        <w:spacing w:line="280" w:lineRule="auto"/>
        <w:rPr>
          <w:rFonts w:ascii="宋体" w:hAnsi="宋体" w:eastAsia="宋体" w:cs="宋体"/>
          <w:color w:val="auto"/>
          <w:spacing w:val="6"/>
          <w:sz w:val="23"/>
          <w:szCs w:val="23"/>
        </w:rPr>
      </w:pPr>
    </w:p>
    <w:p w14:paraId="4E7EA557">
      <w:pPr>
        <w:spacing w:line="280" w:lineRule="auto"/>
        <w:rPr>
          <w:rFonts w:ascii="宋体" w:hAnsi="宋体" w:eastAsia="宋体" w:cs="宋体"/>
          <w:color w:val="auto"/>
          <w:spacing w:val="6"/>
          <w:sz w:val="23"/>
          <w:szCs w:val="23"/>
        </w:rPr>
      </w:pPr>
    </w:p>
    <w:p w14:paraId="6925B667">
      <w:pPr>
        <w:rPr>
          <w:rFonts w:ascii="宋体" w:hAnsi="宋体" w:eastAsia="宋体" w:cs="宋体"/>
          <w:color w:val="auto"/>
          <w:spacing w:val="6"/>
          <w:sz w:val="23"/>
          <w:szCs w:val="23"/>
        </w:rPr>
      </w:pPr>
      <w:r>
        <w:rPr>
          <w:rFonts w:ascii="宋体" w:hAnsi="宋体" w:eastAsia="宋体" w:cs="宋体"/>
          <w:color w:val="auto"/>
          <w:spacing w:val="6"/>
          <w:sz w:val="23"/>
          <w:szCs w:val="23"/>
        </w:rPr>
        <w:br w:type="page"/>
      </w:r>
    </w:p>
    <w:p w14:paraId="544E0B22">
      <w:pPr>
        <w:spacing w:line="280" w:lineRule="auto"/>
        <w:rPr>
          <w:rFonts w:ascii="宋体" w:hAnsi="宋体" w:eastAsia="宋体" w:cs="宋体"/>
          <w:color w:val="auto"/>
          <w:spacing w:val="6"/>
          <w:sz w:val="23"/>
          <w:szCs w:val="23"/>
        </w:rPr>
      </w:pPr>
    </w:p>
    <w:tbl>
      <w:tblPr>
        <w:tblStyle w:val="23"/>
        <w:tblW w:w="8130"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8130"/>
      </w:tblGrid>
      <w:tr w14:paraId="7DFF9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8130" w:type="dxa"/>
            <w:shd w:val="clear" w:color="auto" w:fill="auto"/>
            <w:vAlign w:val="center"/>
          </w:tcPr>
          <w:p w14:paraId="2CEA69E6">
            <w:pPr>
              <w:keepNext w:val="0"/>
              <w:keepLines w:val="0"/>
              <w:widowControl/>
              <w:suppressLineNumbers w:val="0"/>
              <w:jc w:val="left"/>
              <w:textAlignment w:val="center"/>
              <w:rPr>
                <w:rFonts w:hint="default" w:ascii="宋体" w:hAnsi="宋体" w:eastAsia="宋体" w:cs="宋体"/>
                <w:b/>
                <w:bCs/>
                <w:i w:val="0"/>
                <w:iCs w:val="0"/>
                <w:color w:val="auto"/>
                <w:sz w:val="21"/>
                <w:szCs w:val="21"/>
                <w:u w:val="none"/>
                <w:lang w:val="en-US"/>
              </w:rPr>
            </w:pPr>
            <w:r>
              <w:rPr>
                <w:rFonts w:hint="eastAsia" w:ascii="宋体" w:hAnsi="宋体" w:eastAsia="宋体" w:cs="宋体"/>
                <w:b/>
                <w:bCs/>
                <w:i w:val="0"/>
                <w:iCs w:val="0"/>
                <w:color w:val="auto"/>
                <w:kern w:val="0"/>
                <w:sz w:val="21"/>
                <w:szCs w:val="21"/>
                <w:u w:val="none"/>
                <w:lang w:val="en-US" w:eastAsia="zh-CN" w:bidi="ar"/>
              </w:rPr>
              <w:t>全自动核酸蛋白分析系统技术要求</w:t>
            </w:r>
          </w:p>
        </w:tc>
      </w:tr>
      <w:tr w14:paraId="6292E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0" w:hRule="atLeast"/>
        </w:trPr>
        <w:tc>
          <w:tcPr>
            <w:tcW w:w="8130" w:type="dxa"/>
            <w:shd w:val="clear" w:color="auto" w:fill="auto"/>
            <w:vAlign w:val="center"/>
          </w:tcPr>
          <w:p w14:paraId="4F9B0149">
            <w:pPr>
              <w:jc w:val="left"/>
              <w:rPr>
                <w:rFonts w:hint="eastAsia" w:ascii="宋体" w:hAnsi="宋体" w:eastAsia="宋体" w:cs="宋体"/>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 xml:space="preserve">1. </w:t>
            </w:r>
            <w:r>
              <w:rPr>
                <w:rFonts w:hint="eastAsia" w:ascii="宋体" w:hAnsi="宋体" w:eastAsia="宋体" w:cs="宋体"/>
                <w:b/>
                <w:bCs/>
                <w:i w:val="0"/>
                <w:iCs w:val="0"/>
                <w:color w:val="auto"/>
                <w:kern w:val="0"/>
                <w:sz w:val="21"/>
                <w:szCs w:val="21"/>
                <w:u w:val="none"/>
                <w:lang w:val="en-US" w:eastAsia="zh-CN" w:bidi="ar"/>
              </w:rPr>
              <w:t>设备功能：</w:t>
            </w:r>
          </w:p>
        </w:tc>
      </w:tr>
      <w:tr w14:paraId="45308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8130" w:type="dxa"/>
            <w:shd w:val="clear" w:color="auto" w:fill="auto"/>
            <w:vAlign w:val="center"/>
          </w:tcPr>
          <w:p w14:paraId="504AFA4F">
            <w:pPr>
              <w:keepNext w:val="0"/>
              <w:keepLines w:val="0"/>
              <w:widowControl/>
              <w:suppressLineNumbers w:val="0"/>
              <w:jc w:val="left"/>
              <w:textAlignment w:val="center"/>
              <w:rPr>
                <w:rFonts w:ascii="Calibri" w:hAnsi="Calibri" w:eastAsia="宋体" w:cs="Calibri"/>
                <w:i w:val="0"/>
                <w:iCs w:val="0"/>
                <w:color w:val="auto"/>
                <w:sz w:val="21"/>
                <w:szCs w:val="21"/>
                <w:u w:val="none"/>
              </w:rPr>
            </w:pPr>
            <w:r>
              <w:rPr>
                <w:rFonts w:hint="default" w:ascii="Calibri" w:hAnsi="Calibri" w:eastAsia="宋体" w:cs="Calibri"/>
                <w:i w:val="0"/>
                <w:iCs w:val="0"/>
                <w:color w:val="auto"/>
                <w:kern w:val="0"/>
                <w:sz w:val="21"/>
                <w:szCs w:val="21"/>
                <w:u w:val="none"/>
                <w:lang w:val="en-US" w:eastAsia="zh-CN" w:bidi="ar"/>
              </w:rPr>
              <w:t>1</w:t>
            </w:r>
            <w:r>
              <w:rPr>
                <w:rFonts w:hint="eastAsia" w:ascii="宋体" w:hAnsi="宋体" w:eastAsia="宋体" w:cs="宋体"/>
                <w:i w:val="0"/>
                <w:iCs w:val="0"/>
                <w:color w:val="auto"/>
                <w:kern w:val="0"/>
                <w:sz w:val="21"/>
                <w:szCs w:val="21"/>
                <w:u w:val="none"/>
                <w:lang w:val="en-US" w:eastAsia="zh-CN" w:bidi="ar"/>
              </w:rPr>
              <w:t>、功能：采用毛细管电泳原理，可应用于</w:t>
            </w:r>
            <w:r>
              <w:rPr>
                <w:rFonts w:hint="default" w:ascii="Calibri" w:hAnsi="Calibri" w:eastAsia="宋体" w:cs="Calibri"/>
                <w:i w:val="0"/>
                <w:iCs w:val="0"/>
                <w:color w:val="auto"/>
                <w:kern w:val="0"/>
                <w:sz w:val="21"/>
                <w:szCs w:val="21"/>
                <w:u w:val="none"/>
                <w:lang w:val="en-US" w:eastAsia="zh-CN" w:bidi="ar"/>
              </w:rPr>
              <w:t>DNA</w:t>
            </w:r>
            <w:r>
              <w:rPr>
                <w:rFonts w:hint="eastAsia" w:ascii="宋体" w:hAnsi="宋体" w:eastAsia="宋体" w:cs="宋体"/>
                <w:i w:val="0"/>
                <w:iCs w:val="0"/>
                <w:color w:val="auto"/>
                <w:kern w:val="0"/>
                <w:sz w:val="21"/>
                <w:szCs w:val="21"/>
                <w:u w:val="none"/>
                <w:lang w:val="en-US" w:eastAsia="zh-CN" w:bidi="ar"/>
              </w:rPr>
              <w:t>、</w:t>
            </w:r>
            <w:r>
              <w:rPr>
                <w:rFonts w:hint="default" w:ascii="Calibri" w:hAnsi="Calibri" w:eastAsia="宋体" w:cs="Calibri"/>
                <w:i w:val="0"/>
                <w:iCs w:val="0"/>
                <w:color w:val="auto"/>
                <w:kern w:val="0"/>
                <w:sz w:val="21"/>
                <w:szCs w:val="21"/>
                <w:u w:val="none"/>
                <w:lang w:val="en-US" w:eastAsia="zh-CN" w:bidi="ar"/>
              </w:rPr>
              <w:t>RNA</w:t>
            </w:r>
            <w:r>
              <w:rPr>
                <w:rFonts w:hint="eastAsia" w:ascii="宋体" w:hAnsi="宋体" w:eastAsia="宋体" w:cs="宋体"/>
                <w:i w:val="0"/>
                <w:iCs w:val="0"/>
                <w:color w:val="auto"/>
                <w:kern w:val="0"/>
                <w:sz w:val="21"/>
                <w:szCs w:val="21"/>
                <w:u w:val="none"/>
                <w:lang w:val="en-US" w:eastAsia="zh-CN" w:bidi="ar"/>
              </w:rPr>
              <w:t>等核酸的电泳分析，能进行全自动的核酸片段大小测定，核酸质控，浓度测定，微卫星分析，蛋白检测等；</w:t>
            </w:r>
          </w:p>
        </w:tc>
      </w:tr>
      <w:tr w14:paraId="79959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8130" w:type="dxa"/>
            <w:shd w:val="clear" w:color="auto" w:fill="auto"/>
            <w:vAlign w:val="center"/>
          </w:tcPr>
          <w:p w14:paraId="442B7CFC">
            <w:pPr>
              <w:keepNext w:val="0"/>
              <w:keepLines w:val="0"/>
              <w:widowControl/>
              <w:suppressLineNumbers w:val="0"/>
              <w:jc w:val="left"/>
              <w:textAlignment w:val="center"/>
              <w:rPr>
                <w:rFonts w:hint="default" w:ascii="Calibri" w:hAnsi="Calibri" w:eastAsia="宋体" w:cs="Calibri"/>
                <w:i w:val="0"/>
                <w:iCs w:val="0"/>
                <w:color w:val="auto"/>
                <w:sz w:val="21"/>
                <w:szCs w:val="21"/>
                <w:u w:val="none"/>
              </w:rPr>
            </w:pPr>
            <w:r>
              <w:rPr>
                <w:rFonts w:hint="default" w:ascii="Calibri" w:hAnsi="Calibri" w:eastAsia="宋体" w:cs="Calibri"/>
                <w:i w:val="0"/>
                <w:iCs w:val="0"/>
                <w:color w:val="auto"/>
                <w:kern w:val="0"/>
                <w:sz w:val="21"/>
                <w:szCs w:val="21"/>
                <w:u w:val="none"/>
                <w:lang w:val="en-US" w:eastAsia="zh-CN" w:bidi="ar"/>
              </w:rPr>
              <w:t>2</w:t>
            </w:r>
            <w:r>
              <w:rPr>
                <w:rFonts w:hint="eastAsia" w:ascii="宋体" w:hAnsi="宋体" w:eastAsia="宋体" w:cs="宋体"/>
                <w:i w:val="0"/>
                <w:iCs w:val="0"/>
                <w:color w:val="auto"/>
                <w:kern w:val="0"/>
                <w:sz w:val="21"/>
                <w:szCs w:val="21"/>
                <w:u w:val="none"/>
                <w:lang w:val="en-US" w:eastAsia="zh-CN" w:bidi="ar"/>
              </w:rPr>
              <w:t>、光源：</w:t>
            </w:r>
            <w:r>
              <w:rPr>
                <w:rFonts w:hint="default" w:ascii="Calibri" w:hAnsi="Calibri" w:eastAsia="宋体" w:cs="Calibri"/>
                <w:i w:val="0"/>
                <w:iCs w:val="0"/>
                <w:color w:val="auto"/>
                <w:kern w:val="0"/>
                <w:sz w:val="21"/>
                <w:szCs w:val="21"/>
                <w:u w:val="none"/>
                <w:lang w:val="en-US" w:eastAsia="zh-CN" w:bidi="ar"/>
              </w:rPr>
              <w:t>LED</w:t>
            </w:r>
            <w:r>
              <w:rPr>
                <w:rFonts w:hint="eastAsia" w:ascii="宋体" w:hAnsi="宋体" w:eastAsia="宋体" w:cs="宋体"/>
                <w:i w:val="0"/>
                <w:iCs w:val="0"/>
                <w:color w:val="auto"/>
                <w:kern w:val="0"/>
                <w:sz w:val="21"/>
                <w:szCs w:val="21"/>
                <w:u w:val="none"/>
                <w:lang w:val="en-US" w:eastAsia="zh-CN" w:bidi="ar"/>
              </w:rPr>
              <w:t>光源，高灵敏度的光电倍增管检测；</w:t>
            </w:r>
          </w:p>
        </w:tc>
      </w:tr>
      <w:tr w14:paraId="1C95F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80" w:hRule="atLeast"/>
        </w:trPr>
        <w:tc>
          <w:tcPr>
            <w:tcW w:w="8130" w:type="dxa"/>
            <w:shd w:val="clear" w:color="auto" w:fill="auto"/>
            <w:vAlign w:val="center"/>
          </w:tcPr>
          <w:p w14:paraId="255F697A">
            <w:pPr>
              <w:keepNext w:val="0"/>
              <w:keepLines w:val="0"/>
              <w:widowControl/>
              <w:suppressLineNumbers w:val="0"/>
              <w:jc w:val="left"/>
              <w:textAlignment w:val="center"/>
              <w:rPr>
                <w:rFonts w:hint="default" w:ascii="Calibri" w:hAnsi="Calibri" w:eastAsia="宋体" w:cs="Calibri"/>
                <w:i w:val="0"/>
                <w:iCs w:val="0"/>
                <w:color w:val="auto"/>
                <w:sz w:val="21"/>
                <w:szCs w:val="21"/>
                <w:u w:val="none"/>
              </w:rPr>
            </w:pPr>
            <w:r>
              <w:rPr>
                <w:rFonts w:hint="default" w:ascii="Calibri" w:hAnsi="Calibri" w:eastAsia="宋体" w:cs="Calibri"/>
                <w:i w:val="0"/>
                <w:iCs w:val="0"/>
                <w:color w:val="auto"/>
                <w:kern w:val="0"/>
                <w:sz w:val="21"/>
                <w:szCs w:val="21"/>
                <w:u w:val="none"/>
                <w:lang w:val="en-US" w:eastAsia="zh-CN" w:bidi="ar"/>
              </w:rPr>
              <w:t>3</w:t>
            </w:r>
            <w:r>
              <w:rPr>
                <w:rFonts w:hint="eastAsia" w:ascii="宋体" w:hAnsi="宋体" w:eastAsia="宋体" w:cs="宋体"/>
                <w:i w:val="0"/>
                <w:iCs w:val="0"/>
                <w:color w:val="auto"/>
                <w:kern w:val="0"/>
                <w:sz w:val="21"/>
                <w:szCs w:val="21"/>
                <w:u w:val="none"/>
                <w:lang w:val="en-US" w:eastAsia="zh-CN" w:bidi="ar"/>
              </w:rPr>
              <w:t>、自动化程度：采用预装式卡夹（包括毛细管，预制胶，染料），即插即用，无须人工制胶、灌胶、上样，整个过程全部由仪器自动来完成；无需人工添加染料，全封闭预装式卡夹，无污染；无需后期更换毛细管模块；</w:t>
            </w:r>
          </w:p>
        </w:tc>
      </w:tr>
      <w:tr w14:paraId="38749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trPr>
        <w:tc>
          <w:tcPr>
            <w:tcW w:w="8130" w:type="dxa"/>
            <w:shd w:val="clear" w:color="auto" w:fill="auto"/>
            <w:vAlign w:val="center"/>
          </w:tcPr>
          <w:p w14:paraId="6E59DB3A">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r>
              <w:rPr>
                <w:rFonts w:hint="default" w:ascii="Calibri" w:hAnsi="Calibri" w:eastAsia="宋体" w:cs="Calibri"/>
                <w:i w:val="0"/>
                <w:iCs w:val="0"/>
                <w:color w:val="auto"/>
                <w:kern w:val="0"/>
                <w:sz w:val="21"/>
                <w:szCs w:val="21"/>
                <w:u w:val="none"/>
                <w:lang w:val="en-US" w:eastAsia="zh-CN" w:bidi="ar"/>
              </w:rPr>
              <w:t>4</w:t>
            </w:r>
            <w:r>
              <w:rPr>
                <w:rFonts w:hint="eastAsia" w:ascii="宋体" w:hAnsi="宋体" w:eastAsia="宋体" w:cs="宋体"/>
                <w:i w:val="0"/>
                <w:iCs w:val="0"/>
                <w:color w:val="auto"/>
                <w:kern w:val="0"/>
                <w:sz w:val="21"/>
                <w:szCs w:val="21"/>
                <w:u w:val="none"/>
                <w:lang w:val="en-US" w:eastAsia="zh-CN" w:bidi="ar"/>
              </w:rPr>
              <w:t>、上样形式：上样形式：灵活，直接兼容普通单个</w:t>
            </w:r>
            <w:r>
              <w:rPr>
                <w:rFonts w:hint="default" w:ascii="Calibri" w:hAnsi="Calibri" w:eastAsia="宋体" w:cs="Calibri"/>
                <w:i w:val="0"/>
                <w:iCs w:val="0"/>
                <w:color w:val="auto"/>
                <w:kern w:val="0"/>
                <w:sz w:val="21"/>
                <w:szCs w:val="21"/>
                <w:u w:val="none"/>
                <w:lang w:val="en-US" w:eastAsia="zh-CN" w:bidi="ar"/>
              </w:rPr>
              <w:t>0.2mlPCR</w:t>
            </w:r>
            <w:r>
              <w:rPr>
                <w:rFonts w:hint="eastAsia" w:ascii="宋体" w:hAnsi="宋体" w:eastAsia="宋体" w:cs="宋体"/>
                <w:i w:val="0"/>
                <w:iCs w:val="0"/>
                <w:color w:val="auto"/>
                <w:kern w:val="0"/>
                <w:sz w:val="21"/>
                <w:szCs w:val="21"/>
                <w:u w:val="none"/>
                <w:lang w:val="en-US" w:eastAsia="zh-CN" w:bidi="ar"/>
              </w:rPr>
              <w:t>管、常规</w:t>
            </w:r>
            <w:r>
              <w:rPr>
                <w:rFonts w:hint="default" w:ascii="Calibri" w:hAnsi="Calibri" w:eastAsia="宋体" w:cs="Calibri"/>
                <w:i w:val="0"/>
                <w:iCs w:val="0"/>
                <w:color w:val="auto"/>
                <w:kern w:val="0"/>
                <w:sz w:val="21"/>
                <w:szCs w:val="21"/>
                <w:u w:val="none"/>
                <w:lang w:val="en-US" w:eastAsia="zh-CN" w:bidi="ar"/>
              </w:rPr>
              <w:t>8</w:t>
            </w:r>
            <w:r>
              <w:rPr>
                <w:rFonts w:hint="eastAsia" w:ascii="宋体" w:hAnsi="宋体" w:eastAsia="宋体" w:cs="宋体"/>
                <w:i w:val="0"/>
                <w:iCs w:val="0"/>
                <w:color w:val="auto"/>
                <w:kern w:val="0"/>
                <w:sz w:val="21"/>
                <w:szCs w:val="21"/>
                <w:u w:val="none"/>
                <w:lang w:val="en-US" w:eastAsia="zh-CN" w:bidi="ar"/>
              </w:rPr>
              <w:t>联管、</w:t>
            </w:r>
            <w:r>
              <w:rPr>
                <w:rFonts w:hint="default" w:ascii="Calibri" w:hAnsi="Calibri" w:eastAsia="宋体" w:cs="Calibri"/>
                <w:i w:val="0"/>
                <w:iCs w:val="0"/>
                <w:color w:val="auto"/>
                <w:kern w:val="0"/>
                <w:sz w:val="21"/>
                <w:szCs w:val="21"/>
                <w:u w:val="none"/>
                <w:lang w:val="en-US" w:eastAsia="zh-CN" w:bidi="ar"/>
              </w:rPr>
              <w:t>12</w:t>
            </w:r>
            <w:r>
              <w:rPr>
                <w:rFonts w:hint="eastAsia" w:ascii="宋体" w:hAnsi="宋体" w:eastAsia="宋体" w:cs="宋体"/>
                <w:i w:val="0"/>
                <w:iCs w:val="0"/>
                <w:color w:val="auto"/>
                <w:kern w:val="0"/>
                <w:sz w:val="21"/>
                <w:szCs w:val="21"/>
                <w:u w:val="none"/>
                <w:lang w:val="en-US" w:eastAsia="zh-CN" w:bidi="ar"/>
              </w:rPr>
              <w:t>联管、</w:t>
            </w:r>
            <w:r>
              <w:rPr>
                <w:rFonts w:hint="default" w:ascii="Calibri" w:hAnsi="Calibri" w:eastAsia="宋体" w:cs="Calibri"/>
                <w:i w:val="0"/>
                <w:iCs w:val="0"/>
                <w:color w:val="auto"/>
                <w:kern w:val="0"/>
                <w:sz w:val="21"/>
                <w:szCs w:val="21"/>
                <w:u w:val="none"/>
                <w:lang w:val="en-US" w:eastAsia="zh-CN" w:bidi="ar"/>
              </w:rPr>
              <w:t>96</w:t>
            </w:r>
            <w:r>
              <w:rPr>
                <w:rFonts w:hint="eastAsia" w:ascii="宋体" w:hAnsi="宋体" w:eastAsia="宋体" w:cs="宋体"/>
                <w:i w:val="0"/>
                <w:iCs w:val="0"/>
                <w:color w:val="auto"/>
                <w:kern w:val="0"/>
                <w:sz w:val="21"/>
                <w:szCs w:val="21"/>
                <w:u w:val="none"/>
                <w:lang w:val="en-US" w:eastAsia="zh-CN" w:bidi="ar"/>
              </w:rPr>
              <w:t>孔微孔板等；可搭配专用微量管，样品管中溶液需求量最低</w:t>
            </w:r>
            <w:r>
              <w:rPr>
                <w:rFonts w:hint="default" w:ascii="Calibri" w:hAnsi="Calibri" w:eastAsia="宋体" w:cs="Calibri"/>
                <w:i w:val="0"/>
                <w:iCs w:val="0"/>
                <w:color w:val="auto"/>
                <w:kern w:val="0"/>
                <w:sz w:val="21"/>
                <w:szCs w:val="21"/>
                <w:u w:val="none"/>
                <w:lang w:val="en-US" w:eastAsia="zh-CN" w:bidi="ar"/>
              </w:rPr>
              <w:t>1ul</w:t>
            </w:r>
            <w:r>
              <w:rPr>
                <w:rFonts w:hint="eastAsia" w:ascii="宋体" w:hAnsi="宋体" w:eastAsia="宋体" w:cs="宋体"/>
                <w:i w:val="0"/>
                <w:iCs w:val="0"/>
                <w:color w:val="auto"/>
                <w:kern w:val="0"/>
                <w:sz w:val="21"/>
                <w:szCs w:val="21"/>
                <w:u w:val="none"/>
                <w:lang w:val="en-US" w:eastAsia="zh-CN" w:bidi="ar"/>
              </w:rPr>
              <w:t>； （需提供</w:t>
            </w:r>
            <w:r>
              <w:rPr>
                <w:rFonts w:hint="eastAsia" w:ascii="宋体" w:hAnsi="宋体" w:cs="宋体"/>
                <w:color w:val="auto"/>
              </w:rPr>
              <w:t>制造商公开发布的官方技术资料</w:t>
            </w:r>
            <w:r>
              <w:rPr>
                <w:rFonts w:hint="eastAsia" w:ascii="宋体" w:hAnsi="宋体" w:cs="宋体"/>
                <w:color w:val="auto"/>
                <w:lang w:eastAsia="zh-CN"/>
              </w:rPr>
              <w:t>）</w:t>
            </w:r>
            <w:r>
              <w:rPr>
                <w:rFonts w:hint="eastAsia" w:ascii="宋体" w:hAnsi="宋体" w:eastAsia="宋体" w:cs="宋体"/>
                <w:i w:val="0"/>
                <w:iCs w:val="0"/>
                <w:color w:val="auto"/>
                <w:kern w:val="0"/>
                <w:sz w:val="21"/>
                <w:szCs w:val="21"/>
                <w:u w:val="none"/>
                <w:lang w:val="en-US" w:eastAsia="zh-CN" w:bidi="ar"/>
              </w:rPr>
              <w:t xml:space="preserve"> </w:t>
            </w:r>
          </w:p>
        </w:tc>
      </w:tr>
      <w:tr w14:paraId="0D30C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8130" w:type="dxa"/>
            <w:shd w:val="clear" w:color="auto" w:fill="auto"/>
            <w:vAlign w:val="center"/>
          </w:tcPr>
          <w:p w14:paraId="3BA64D9D">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r>
              <w:rPr>
                <w:rFonts w:hint="default" w:ascii="Calibri" w:hAnsi="Calibri" w:eastAsia="宋体" w:cs="Calibri"/>
                <w:i w:val="0"/>
                <w:iCs w:val="0"/>
                <w:color w:val="auto"/>
                <w:kern w:val="0"/>
                <w:sz w:val="21"/>
                <w:szCs w:val="21"/>
                <w:u w:val="none"/>
                <w:lang w:val="en-US" w:eastAsia="zh-CN" w:bidi="ar"/>
              </w:rPr>
              <w:t>5</w:t>
            </w:r>
            <w:r>
              <w:rPr>
                <w:rFonts w:hint="eastAsia" w:ascii="宋体" w:hAnsi="宋体" w:eastAsia="宋体" w:cs="宋体"/>
                <w:i w:val="0"/>
                <w:iCs w:val="0"/>
                <w:color w:val="auto"/>
                <w:kern w:val="0"/>
                <w:sz w:val="21"/>
                <w:szCs w:val="21"/>
                <w:u w:val="none"/>
                <w:lang w:val="en-US" w:eastAsia="zh-CN" w:bidi="ar"/>
              </w:rPr>
              <w:t>、可以检测</w:t>
            </w:r>
            <w:r>
              <w:rPr>
                <w:rFonts w:hint="default" w:ascii="Calibri" w:hAnsi="Calibri" w:eastAsia="宋体" w:cs="Calibri"/>
                <w:i w:val="0"/>
                <w:iCs w:val="0"/>
                <w:color w:val="auto"/>
                <w:kern w:val="0"/>
                <w:sz w:val="21"/>
                <w:szCs w:val="21"/>
                <w:u w:val="none"/>
                <w:lang w:val="en-US" w:eastAsia="zh-CN" w:bidi="ar"/>
              </w:rPr>
              <w:t>4</w:t>
            </w:r>
            <w:r>
              <w:rPr>
                <w:rFonts w:hint="eastAsia" w:ascii="宋体" w:hAnsi="宋体" w:eastAsia="宋体" w:cs="宋体"/>
                <w:i w:val="0"/>
                <w:iCs w:val="0"/>
                <w:color w:val="auto"/>
                <w:kern w:val="0"/>
                <w:sz w:val="21"/>
                <w:szCs w:val="21"/>
                <w:u w:val="none"/>
                <w:lang w:val="en-US" w:eastAsia="zh-CN" w:bidi="ar"/>
              </w:rPr>
              <w:t>个样本无需凑样本，可以一次性完成</w:t>
            </w:r>
            <w:r>
              <w:rPr>
                <w:rFonts w:hint="default" w:ascii="Calibri" w:hAnsi="Calibri" w:eastAsia="宋体" w:cs="Calibri"/>
                <w:i w:val="0"/>
                <w:iCs w:val="0"/>
                <w:color w:val="auto"/>
                <w:kern w:val="0"/>
                <w:sz w:val="21"/>
                <w:szCs w:val="21"/>
                <w:u w:val="none"/>
                <w:lang w:val="en-US" w:eastAsia="zh-CN" w:bidi="ar"/>
              </w:rPr>
              <w:t>1-100</w:t>
            </w:r>
            <w:r>
              <w:rPr>
                <w:rFonts w:hint="eastAsia" w:ascii="宋体" w:hAnsi="宋体" w:eastAsia="宋体" w:cs="宋体"/>
                <w:i w:val="0"/>
                <w:iCs w:val="0"/>
                <w:color w:val="auto"/>
                <w:kern w:val="0"/>
                <w:sz w:val="21"/>
                <w:szCs w:val="21"/>
                <w:u w:val="none"/>
                <w:lang w:val="en-US" w:eastAsia="zh-CN" w:bidi="ar"/>
              </w:rPr>
              <w:t>个任意个数样品的检测分析不浪费任何试剂（包括毛细管、胶、染料、缓冲液等一切需要用到的试剂）；（需提供</w:t>
            </w:r>
            <w:r>
              <w:rPr>
                <w:rFonts w:hint="eastAsia" w:ascii="宋体" w:hAnsi="宋体" w:cs="宋体"/>
                <w:color w:val="auto"/>
              </w:rPr>
              <w:t>制造商公开发布的官方技术资料</w:t>
            </w:r>
            <w:r>
              <w:rPr>
                <w:rFonts w:hint="eastAsia" w:ascii="宋体" w:hAnsi="宋体" w:cs="宋体"/>
                <w:color w:val="auto"/>
                <w:lang w:eastAsia="zh-CN"/>
              </w:rPr>
              <w:t>）</w:t>
            </w:r>
          </w:p>
        </w:tc>
      </w:tr>
      <w:tr w14:paraId="2F8D8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8130" w:type="dxa"/>
            <w:shd w:val="clear" w:color="auto" w:fill="auto"/>
            <w:vAlign w:val="center"/>
          </w:tcPr>
          <w:p w14:paraId="47A96E9E">
            <w:pPr>
              <w:keepNext w:val="0"/>
              <w:keepLines w:val="0"/>
              <w:widowControl/>
              <w:suppressLineNumbers w:val="0"/>
              <w:jc w:val="left"/>
              <w:textAlignment w:val="center"/>
              <w:rPr>
                <w:rFonts w:hint="default" w:ascii="Calibri" w:hAnsi="Calibri" w:eastAsia="宋体" w:cs="Calibri"/>
                <w:i w:val="0"/>
                <w:iCs w:val="0"/>
                <w:color w:val="auto"/>
                <w:sz w:val="21"/>
                <w:szCs w:val="21"/>
                <w:u w:val="none"/>
              </w:rPr>
            </w:pPr>
            <w:r>
              <w:rPr>
                <w:rFonts w:hint="default" w:ascii="Calibri" w:hAnsi="Calibri" w:eastAsia="宋体" w:cs="Calibri"/>
                <w:i w:val="0"/>
                <w:iCs w:val="0"/>
                <w:color w:val="auto"/>
                <w:kern w:val="0"/>
                <w:sz w:val="21"/>
                <w:szCs w:val="21"/>
                <w:u w:val="none"/>
                <w:lang w:val="en-US" w:eastAsia="zh-CN" w:bidi="ar"/>
              </w:rPr>
              <w:t>6</w:t>
            </w:r>
            <w:r>
              <w:rPr>
                <w:rFonts w:hint="eastAsia" w:ascii="宋体" w:hAnsi="宋体" w:eastAsia="宋体" w:cs="宋体"/>
                <w:i w:val="0"/>
                <w:iCs w:val="0"/>
                <w:color w:val="auto"/>
                <w:kern w:val="0"/>
                <w:sz w:val="21"/>
                <w:szCs w:val="21"/>
                <w:u w:val="none"/>
                <w:lang w:val="en-US" w:eastAsia="zh-CN" w:bidi="ar"/>
              </w:rPr>
              <w:t>、电泳时间：最快可达</w:t>
            </w:r>
            <w:r>
              <w:rPr>
                <w:rFonts w:hint="default" w:ascii="Calibri" w:hAnsi="Calibri" w:eastAsia="宋体" w:cs="Calibri"/>
                <w:i w:val="0"/>
                <w:iCs w:val="0"/>
                <w:color w:val="auto"/>
                <w:kern w:val="0"/>
                <w:sz w:val="21"/>
                <w:szCs w:val="21"/>
                <w:u w:val="none"/>
                <w:lang w:val="en-US" w:eastAsia="zh-CN" w:bidi="ar"/>
              </w:rPr>
              <w:t>1-2</w:t>
            </w:r>
            <w:r>
              <w:rPr>
                <w:rFonts w:hint="eastAsia" w:ascii="宋体" w:hAnsi="宋体" w:eastAsia="宋体" w:cs="宋体"/>
                <w:i w:val="0"/>
                <w:iCs w:val="0"/>
                <w:color w:val="auto"/>
                <w:kern w:val="0"/>
                <w:sz w:val="21"/>
                <w:szCs w:val="21"/>
                <w:u w:val="none"/>
                <w:lang w:val="en-US" w:eastAsia="zh-CN" w:bidi="ar"/>
              </w:rPr>
              <w:t>分钟</w:t>
            </w:r>
            <w:r>
              <w:rPr>
                <w:rFonts w:hint="default" w:ascii="Calibri" w:hAnsi="Calibri" w:eastAsia="宋体" w:cs="Calibri"/>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样本；</w:t>
            </w:r>
          </w:p>
        </w:tc>
      </w:tr>
      <w:tr w14:paraId="07965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34" w:hRule="atLeast"/>
        </w:trPr>
        <w:tc>
          <w:tcPr>
            <w:tcW w:w="8130" w:type="dxa"/>
            <w:shd w:val="clear" w:color="auto" w:fill="auto"/>
            <w:vAlign w:val="center"/>
          </w:tcPr>
          <w:p w14:paraId="221F63E5">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r>
              <w:rPr>
                <w:rFonts w:hint="default" w:ascii="Calibri" w:hAnsi="Calibri" w:eastAsia="宋体" w:cs="Calibri"/>
                <w:i w:val="0"/>
                <w:iCs w:val="0"/>
                <w:color w:val="auto"/>
                <w:kern w:val="0"/>
                <w:sz w:val="21"/>
                <w:szCs w:val="21"/>
                <w:u w:val="none"/>
                <w:lang w:val="en-US" w:eastAsia="zh-CN" w:bidi="ar"/>
              </w:rPr>
              <w:t>7</w:t>
            </w:r>
            <w:r>
              <w:rPr>
                <w:rFonts w:hint="eastAsia" w:ascii="宋体" w:hAnsi="宋体" w:eastAsia="宋体" w:cs="宋体"/>
                <w:i w:val="0"/>
                <w:iCs w:val="0"/>
                <w:color w:val="auto"/>
                <w:kern w:val="0"/>
                <w:sz w:val="21"/>
                <w:szCs w:val="21"/>
                <w:u w:val="none"/>
                <w:lang w:val="en-US" w:eastAsia="zh-CN" w:bidi="ar"/>
              </w:rPr>
              <w:t>、检测片段范围：</w:t>
            </w:r>
            <w:r>
              <w:rPr>
                <w:rFonts w:hint="default" w:ascii="Calibri" w:hAnsi="Calibri" w:eastAsia="宋体" w:cs="Calibri"/>
                <w:i w:val="0"/>
                <w:iCs w:val="0"/>
                <w:color w:val="auto"/>
                <w:kern w:val="0"/>
                <w:sz w:val="21"/>
                <w:szCs w:val="21"/>
                <w:u w:val="none"/>
                <w:lang w:val="en-US" w:eastAsia="zh-CN" w:bidi="ar"/>
              </w:rPr>
              <w:t>15bp-</w:t>
            </w:r>
            <w:r>
              <w:rPr>
                <w:rFonts w:hint="eastAsia" w:ascii="宋体" w:hAnsi="宋体" w:eastAsia="宋体" w:cs="宋体"/>
                <w:i w:val="0"/>
                <w:iCs w:val="0"/>
                <w:color w:val="auto"/>
                <w:kern w:val="0"/>
                <w:sz w:val="21"/>
                <w:szCs w:val="21"/>
                <w:u w:val="none"/>
                <w:lang w:val="en-US" w:eastAsia="zh-CN" w:bidi="ar"/>
              </w:rPr>
              <w:t>≥</w:t>
            </w:r>
            <w:r>
              <w:rPr>
                <w:rFonts w:hint="default" w:ascii="Calibri" w:hAnsi="Calibri" w:eastAsia="宋体" w:cs="Calibri"/>
                <w:i w:val="0"/>
                <w:iCs w:val="0"/>
                <w:color w:val="auto"/>
                <w:kern w:val="0"/>
                <w:sz w:val="21"/>
                <w:szCs w:val="21"/>
                <w:u w:val="none"/>
                <w:lang w:val="en-US" w:eastAsia="zh-CN" w:bidi="ar"/>
              </w:rPr>
              <w:t>150kb</w:t>
            </w:r>
            <w:r>
              <w:rPr>
                <w:rFonts w:hint="eastAsia" w:ascii="Calibri" w:hAnsi="Calibri" w:eastAsia="宋体" w:cs="Calibri"/>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（需提检测≥</w:t>
            </w:r>
            <w:r>
              <w:rPr>
                <w:rFonts w:hint="default" w:ascii="Calibri" w:hAnsi="Calibri" w:eastAsia="宋体" w:cs="Calibri"/>
                <w:i w:val="0"/>
                <w:iCs w:val="0"/>
                <w:color w:val="auto"/>
                <w:kern w:val="0"/>
                <w:sz w:val="21"/>
                <w:szCs w:val="21"/>
                <w:u w:val="none"/>
                <w:lang w:val="en-US" w:eastAsia="zh-CN" w:bidi="ar"/>
              </w:rPr>
              <w:t>150kbDNA</w:t>
            </w:r>
            <w:r>
              <w:rPr>
                <w:rFonts w:hint="eastAsia" w:ascii="宋体" w:hAnsi="宋体" w:eastAsia="宋体" w:cs="宋体"/>
                <w:i w:val="0"/>
                <w:iCs w:val="0"/>
                <w:color w:val="auto"/>
                <w:kern w:val="0"/>
                <w:sz w:val="21"/>
                <w:szCs w:val="21"/>
                <w:u w:val="none"/>
                <w:lang w:val="en-US" w:eastAsia="zh-CN" w:bidi="ar"/>
              </w:rPr>
              <w:t>片段电泳实验结果进行佐证）</w:t>
            </w:r>
          </w:p>
        </w:tc>
      </w:tr>
      <w:tr w14:paraId="470B0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0" w:hRule="atLeast"/>
        </w:trPr>
        <w:tc>
          <w:tcPr>
            <w:tcW w:w="8130" w:type="dxa"/>
            <w:shd w:val="clear" w:color="auto" w:fill="auto"/>
            <w:vAlign w:val="center"/>
          </w:tcPr>
          <w:p w14:paraId="0CA63AE1">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r>
              <w:rPr>
                <w:rFonts w:hint="default" w:ascii="Calibri" w:hAnsi="Calibri" w:eastAsia="宋体" w:cs="Calibri"/>
                <w:i w:val="0"/>
                <w:iCs w:val="0"/>
                <w:color w:val="auto"/>
                <w:kern w:val="0"/>
                <w:sz w:val="21"/>
                <w:szCs w:val="21"/>
                <w:u w:val="none"/>
                <w:lang w:val="en-US" w:eastAsia="zh-CN" w:bidi="ar"/>
              </w:rPr>
              <w:t>8</w:t>
            </w:r>
            <w:r>
              <w:rPr>
                <w:rFonts w:hint="eastAsia" w:ascii="宋体" w:hAnsi="宋体" w:eastAsia="宋体" w:cs="宋体"/>
                <w:i w:val="0"/>
                <w:iCs w:val="0"/>
                <w:color w:val="auto"/>
                <w:kern w:val="0"/>
                <w:sz w:val="21"/>
                <w:szCs w:val="21"/>
                <w:u w:val="none"/>
                <w:lang w:val="en-US" w:eastAsia="zh-CN" w:bidi="ar"/>
              </w:rPr>
              <w:t>、灵敏度：无需对样品进行纯化，可以直接对</w:t>
            </w:r>
            <w:r>
              <w:rPr>
                <w:rFonts w:hint="default" w:ascii="Calibri" w:hAnsi="Calibri" w:eastAsia="宋体" w:cs="Calibri"/>
                <w:i w:val="0"/>
                <w:iCs w:val="0"/>
                <w:color w:val="auto"/>
                <w:kern w:val="0"/>
                <w:sz w:val="21"/>
                <w:szCs w:val="21"/>
                <w:u w:val="none"/>
                <w:lang w:val="en-US" w:eastAsia="zh-CN" w:bidi="ar"/>
              </w:rPr>
              <w:t>PCR</w:t>
            </w:r>
            <w:r>
              <w:rPr>
                <w:rFonts w:hint="eastAsia" w:ascii="宋体" w:hAnsi="宋体" w:eastAsia="宋体" w:cs="宋体"/>
                <w:i w:val="0"/>
                <w:iCs w:val="0"/>
                <w:color w:val="auto"/>
                <w:kern w:val="0"/>
                <w:sz w:val="21"/>
                <w:szCs w:val="21"/>
                <w:u w:val="none"/>
                <w:lang w:val="en-US" w:eastAsia="zh-CN" w:bidi="ar"/>
              </w:rPr>
              <w:t>产物原液进行检测。</w:t>
            </w:r>
            <w:r>
              <w:rPr>
                <w:rFonts w:hint="default" w:ascii="Calibri" w:hAnsi="Calibri" w:eastAsia="宋体" w:cs="Calibri"/>
                <w:i w:val="0"/>
                <w:iCs w:val="0"/>
                <w:color w:val="auto"/>
                <w:kern w:val="0"/>
                <w:sz w:val="21"/>
                <w:szCs w:val="21"/>
                <w:u w:val="none"/>
                <w:lang w:val="en-US" w:eastAsia="zh-CN" w:bidi="ar"/>
              </w:rPr>
              <w:t>DNA</w:t>
            </w:r>
            <w:r>
              <w:rPr>
                <w:rFonts w:hint="eastAsia" w:ascii="宋体" w:hAnsi="宋体" w:eastAsia="宋体" w:cs="宋体"/>
                <w:i w:val="0"/>
                <w:iCs w:val="0"/>
                <w:color w:val="auto"/>
                <w:kern w:val="0"/>
                <w:sz w:val="21"/>
                <w:szCs w:val="21"/>
                <w:u w:val="none"/>
                <w:lang w:val="en-US" w:eastAsia="zh-CN" w:bidi="ar"/>
              </w:rPr>
              <w:t>样品的检测灵敏度可达</w:t>
            </w:r>
            <w:r>
              <w:rPr>
                <w:rFonts w:hint="default" w:ascii="Calibri" w:hAnsi="Calibri" w:eastAsia="宋体" w:cs="Calibri"/>
                <w:i w:val="0"/>
                <w:iCs w:val="0"/>
                <w:color w:val="auto"/>
                <w:kern w:val="0"/>
                <w:sz w:val="21"/>
                <w:szCs w:val="21"/>
                <w:u w:val="none"/>
                <w:lang w:val="en-US" w:eastAsia="zh-CN" w:bidi="ar"/>
              </w:rPr>
              <w:t>1pg/ul</w:t>
            </w:r>
            <w:r>
              <w:rPr>
                <w:rFonts w:hint="eastAsia" w:ascii="宋体" w:hAnsi="宋体" w:eastAsia="宋体" w:cs="宋体"/>
                <w:i w:val="0"/>
                <w:iCs w:val="0"/>
                <w:color w:val="auto"/>
                <w:kern w:val="0"/>
                <w:sz w:val="21"/>
                <w:szCs w:val="21"/>
                <w:u w:val="none"/>
                <w:lang w:val="en-US" w:eastAsia="zh-CN" w:bidi="ar"/>
              </w:rPr>
              <w:t>；（需提供</w:t>
            </w:r>
            <w:r>
              <w:rPr>
                <w:rFonts w:hint="eastAsia" w:ascii="宋体" w:hAnsi="宋体" w:cs="宋体"/>
                <w:color w:val="auto"/>
              </w:rPr>
              <w:t>制造商公开发布的官方技术资料</w:t>
            </w:r>
            <w:r>
              <w:rPr>
                <w:rFonts w:hint="eastAsia" w:ascii="宋体" w:hAnsi="宋体" w:cs="宋体"/>
                <w:color w:val="auto"/>
                <w:lang w:eastAsia="zh-CN"/>
              </w:rPr>
              <w:t>）</w:t>
            </w:r>
          </w:p>
        </w:tc>
      </w:tr>
      <w:tr w14:paraId="1B9A0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8130" w:type="dxa"/>
            <w:shd w:val="clear" w:color="auto" w:fill="auto"/>
            <w:vAlign w:val="center"/>
          </w:tcPr>
          <w:p w14:paraId="06494312">
            <w:pPr>
              <w:keepNext w:val="0"/>
              <w:keepLines w:val="0"/>
              <w:widowControl/>
              <w:suppressLineNumbers w:val="0"/>
              <w:jc w:val="left"/>
              <w:textAlignment w:val="center"/>
              <w:rPr>
                <w:rFonts w:hint="default" w:ascii="Calibri" w:hAnsi="Calibri" w:eastAsia="宋体" w:cs="Calibri"/>
                <w:i w:val="0"/>
                <w:iCs w:val="0"/>
                <w:color w:val="auto"/>
                <w:sz w:val="21"/>
                <w:szCs w:val="21"/>
                <w:u w:val="none"/>
              </w:rPr>
            </w:pPr>
            <w:r>
              <w:rPr>
                <w:rFonts w:hint="default" w:ascii="Calibri" w:hAnsi="Calibri" w:eastAsia="宋体" w:cs="Calibri"/>
                <w:i w:val="0"/>
                <w:iCs w:val="0"/>
                <w:color w:val="auto"/>
                <w:kern w:val="0"/>
                <w:sz w:val="21"/>
                <w:szCs w:val="21"/>
                <w:u w:val="none"/>
                <w:lang w:val="en-US" w:eastAsia="zh-CN" w:bidi="ar"/>
              </w:rPr>
              <w:t>9</w:t>
            </w:r>
            <w:r>
              <w:rPr>
                <w:rFonts w:hint="eastAsia" w:ascii="宋体" w:hAnsi="宋体" w:eastAsia="宋体" w:cs="宋体"/>
                <w:i w:val="0"/>
                <w:iCs w:val="0"/>
                <w:color w:val="auto"/>
                <w:kern w:val="0"/>
                <w:sz w:val="21"/>
                <w:szCs w:val="21"/>
                <w:u w:val="none"/>
                <w:lang w:val="en-US" w:eastAsia="zh-CN" w:bidi="ar"/>
              </w:rPr>
              <w:t>、样品上样量：小于</w:t>
            </w:r>
            <w:r>
              <w:rPr>
                <w:rFonts w:hint="default" w:ascii="Calibri" w:hAnsi="Calibri" w:eastAsia="宋体" w:cs="Calibri"/>
                <w:i w:val="0"/>
                <w:iCs w:val="0"/>
                <w:color w:val="auto"/>
                <w:kern w:val="0"/>
                <w:sz w:val="21"/>
                <w:szCs w:val="21"/>
                <w:u w:val="none"/>
                <w:lang w:val="en-US" w:eastAsia="zh-CN" w:bidi="ar"/>
              </w:rPr>
              <w:t>0.1 ul</w:t>
            </w:r>
            <w:r>
              <w:rPr>
                <w:rFonts w:hint="eastAsia" w:ascii="宋体" w:hAnsi="宋体" w:eastAsia="宋体" w:cs="宋体"/>
                <w:i w:val="0"/>
                <w:iCs w:val="0"/>
                <w:color w:val="auto"/>
                <w:kern w:val="0"/>
                <w:sz w:val="21"/>
                <w:szCs w:val="21"/>
                <w:u w:val="none"/>
                <w:lang w:val="en-US" w:eastAsia="zh-CN" w:bidi="ar"/>
              </w:rPr>
              <w:t>；</w:t>
            </w:r>
          </w:p>
        </w:tc>
      </w:tr>
      <w:tr w14:paraId="3D69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040" w:hRule="atLeast"/>
        </w:trPr>
        <w:tc>
          <w:tcPr>
            <w:tcW w:w="8130" w:type="dxa"/>
            <w:shd w:val="clear" w:color="auto" w:fill="auto"/>
            <w:vAlign w:val="center"/>
          </w:tcPr>
          <w:p w14:paraId="678DC2D0">
            <w:pPr>
              <w:keepNext w:val="0"/>
              <w:keepLines w:val="0"/>
              <w:widowControl/>
              <w:suppressLineNumbers w:val="0"/>
              <w:jc w:val="left"/>
              <w:textAlignment w:val="center"/>
              <w:rPr>
                <w:rFonts w:hint="default" w:ascii="Calibri" w:hAnsi="Calibri" w:eastAsia="宋体" w:cs="Calibri"/>
                <w:i w:val="0"/>
                <w:iCs w:val="0"/>
                <w:color w:val="auto"/>
                <w:sz w:val="21"/>
                <w:szCs w:val="21"/>
                <w:u w:val="none"/>
              </w:rPr>
            </w:pPr>
            <w:r>
              <w:rPr>
                <w:rFonts w:hint="default" w:ascii="Calibri" w:hAnsi="Calibri" w:eastAsia="宋体" w:cs="Calibri"/>
                <w:i w:val="0"/>
                <w:iCs w:val="0"/>
                <w:color w:val="auto"/>
                <w:kern w:val="0"/>
                <w:sz w:val="21"/>
                <w:szCs w:val="21"/>
                <w:u w:val="none"/>
                <w:lang w:val="en-US" w:eastAsia="zh-CN" w:bidi="ar"/>
              </w:rPr>
              <w:t>10</w:t>
            </w:r>
            <w:r>
              <w:rPr>
                <w:rFonts w:hint="eastAsia" w:ascii="宋体" w:hAnsi="宋体" w:eastAsia="宋体" w:cs="宋体"/>
                <w:i w:val="0"/>
                <w:iCs w:val="0"/>
                <w:color w:val="auto"/>
                <w:kern w:val="0"/>
                <w:sz w:val="21"/>
                <w:szCs w:val="21"/>
                <w:u w:val="none"/>
                <w:lang w:val="en-US" w:eastAsia="zh-CN" w:bidi="ar"/>
              </w:rPr>
              <w:t>、卡夹：提供预制胶卡夹，适用于</w:t>
            </w:r>
            <w:r>
              <w:rPr>
                <w:rFonts w:hint="default" w:ascii="Calibri" w:hAnsi="Calibri" w:eastAsia="宋体" w:cs="Calibri"/>
                <w:i w:val="0"/>
                <w:iCs w:val="0"/>
                <w:color w:val="auto"/>
                <w:kern w:val="0"/>
                <w:sz w:val="21"/>
                <w:szCs w:val="21"/>
                <w:u w:val="none"/>
                <w:lang w:val="en-US" w:eastAsia="zh-CN" w:bidi="ar"/>
              </w:rPr>
              <w:t>DNA</w:t>
            </w:r>
            <w:r>
              <w:rPr>
                <w:rFonts w:hint="eastAsia" w:ascii="宋体" w:hAnsi="宋体" w:eastAsia="宋体" w:cs="宋体"/>
                <w:i w:val="0"/>
                <w:iCs w:val="0"/>
                <w:color w:val="auto"/>
                <w:kern w:val="0"/>
                <w:sz w:val="21"/>
                <w:szCs w:val="21"/>
                <w:u w:val="none"/>
                <w:lang w:val="en-US" w:eastAsia="zh-CN" w:bidi="ar"/>
              </w:rPr>
              <w:t>高分辨率分析、</w:t>
            </w:r>
            <w:r>
              <w:rPr>
                <w:rFonts w:hint="default" w:ascii="Calibri" w:hAnsi="Calibri" w:eastAsia="宋体" w:cs="Calibri"/>
                <w:i w:val="0"/>
                <w:iCs w:val="0"/>
                <w:color w:val="auto"/>
                <w:kern w:val="0"/>
                <w:sz w:val="21"/>
                <w:szCs w:val="21"/>
                <w:u w:val="none"/>
                <w:lang w:val="en-US" w:eastAsia="zh-CN" w:bidi="ar"/>
              </w:rPr>
              <w:t>DNA</w:t>
            </w:r>
            <w:r>
              <w:rPr>
                <w:rFonts w:hint="eastAsia" w:ascii="宋体" w:hAnsi="宋体" w:eastAsia="宋体" w:cs="宋体"/>
                <w:i w:val="0"/>
                <w:iCs w:val="0"/>
                <w:color w:val="auto"/>
                <w:kern w:val="0"/>
                <w:sz w:val="21"/>
                <w:szCs w:val="21"/>
                <w:u w:val="none"/>
                <w:lang w:val="en-US" w:eastAsia="zh-CN" w:bidi="ar"/>
              </w:rPr>
              <w:t>普通产物分析、</w:t>
            </w:r>
            <w:r>
              <w:rPr>
                <w:rFonts w:hint="default" w:ascii="Calibri" w:hAnsi="Calibri" w:eastAsia="宋体" w:cs="Calibri"/>
                <w:i w:val="0"/>
                <w:iCs w:val="0"/>
                <w:color w:val="auto"/>
                <w:kern w:val="0"/>
                <w:sz w:val="21"/>
                <w:szCs w:val="21"/>
                <w:u w:val="none"/>
                <w:lang w:val="en-US" w:eastAsia="zh-CN" w:bidi="ar"/>
              </w:rPr>
              <w:t>DNA</w:t>
            </w:r>
            <w:r>
              <w:rPr>
                <w:rFonts w:hint="eastAsia" w:ascii="宋体" w:hAnsi="宋体" w:eastAsia="宋体" w:cs="宋体"/>
                <w:i w:val="0"/>
                <w:iCs w:val="0"/>
                <w:color w:val="auto"/>
                <w:kern w:val="0"/>
                <w:sz w:val="21"/>
                <w:szCs w:val="21"/>
                <w:u w:val="none"/>
                <w:lang w:val="en-US" w:eastAsia="zh-CN" w:bidi="ar"/>
              </w:rPr>
              <w:t>快速筛查分析、</w:t>
            </w:r>
            <w:r>
              <w:rPr>
                <w:rFonts w:hint="default" w:ascii="Calibri" w:hAnsi="Calibri" w:eastAsia="宋体" w:cs="Calibri"/>
                <w:i w:val="0"/>
                <w:iCs w:val="0"/>
                <w:color w:val="auto"/>
                <w:kern w:val="0"/>
                <w:sz w:val="21"/>
                <w:szCs w:val="21"/>
                <w:u w:val="none"/>
                <w:lang w:val="en-US" w:eastAsia="zh-CN" w:bidi="ar"/>
              </w:rPr>
              <w:t>RNA</w:t>
            </w:r>
            <w:r>
              <w:rPr>
                <w:rFonts w:hint="eastAsia" w:ascii="宋体" w:hAnsi="宋体" w:eastAsia="宋体" w:cs="宋体"/>
                <w:i w:val="0"/>
                <w:iCs w:val="0"/>
                <w:color w:val="auto"/>
                <w:kern w:val="0"/>
                <w:sz w:val="21"/>
                <w:szCs w:val="21"/>
                <w:u w:val="none"/>
                <w:lang w:val="en-US" w:eastAsia="zh-CN" w:bidi="ar"/>
              </w:rPr>
              <w:t>质量控制分析等应用；</w:t>
            </w:r>
            <w:r>
              <w:rPr>
                <w:rFonts w:hint="default" w:ascii="Calibri" w:hAnsi="Calibri" w:eastAsia="宋体" w:cs="Calibri"/>
                <w:i w:val="0"/>
                <w:iCs w:val="0"/>
                <w:color w:val="auto"/>
                <w:kern w:val="0"/>
                <w:sz w:val="21"/>
                <w:szCs w:val="21"/>
                <w:u w:val="none"/>
                <w:lang w:val="en-US" w:eastAsia="zh-CN" w:bidi="ar"/>
              </w:rPr>
              <w:t>RNA</w:t>
            </w:r>
            <w:r>
              <w:rPr>
                <w:rFonts w:hint="eastAsia" w:ascii="宋体" w:hAnsi="宋体" w:eastAsia="宋体" w:cs="宋体"/>
                <w:i w:val="0"/>
                <w:iCs w:val="0"/>
                <w:color w:val="auto"/>
                <w:kern w:val="0"/>
                <w:sz w:val="21"/>
                <w:szCs w:val="21"/>
                <w:u w:val="none"/>
                <w:lang w:val="en-US" w:eastAsia="zh-CN" w:bidi="ar"/>
              </w:rPr>
              <w:t>质控分析时提供</w:t>
            </w:r>
            <w:r>
              <w:rPr>
                <w:rFonts w:hint="default" w:ascii="Calibri" w:hAnsi="Calibri" w:eastAsia="宋体" w:cs="Calibri"/>
                <w:i w:val="0"/>
                <w:iCs w:val="0"/>
                <w:color w:val="auto"/>
                <w:kern w:val="0"/>
                <w:sz w:val="21"/>
                <w:szCs w:val="21"/>
                <w:u w:val="none"/>
                <w:lang w:val="en-US" w:eastAsia="zh-CN" w:bidi="ar"/>
              </w:rPr>
              <w:t>RNA</w:t>
            </w:r>
            <w:r>
              <w:rPr>
                <w:rFonts w:hint="eastAsia" w:ascii="宋体" w:hAnsi="宋体" w:eastAsia="宋体" w:cs="宋体"/>
                <w:i w:val="0"/>
                <w:iCs w:val="0"/>
                <w:color w:val="auto"/>
                <w:kern w:val="0"/>
                <w:sz w:val="21"/>
                <w:szCs w:val="21"/>
                <w:u w:val="none"/>
                <w:lang w:val="en-US" w:eastAsia="zh-CN" w:bidi="ar"/>
              </w:rPr>
              <w:t>完整性得分</w:t>
            </w:r>
            <w:r>
              <w:rPr>
                <w:rFonts w:hint="default" w:ascii="Calibri" w:hAnsi="Calibri" w:eastAsia="宋体" w:cs="Calibri"/>
                <w:i w:val="0"/>
                <w:iCs w:val="0"/>
                <w:color w:val="auto"/>
                <w:kern w:val="0"/>
                <w:sz w:val="21"/>
                <w:szCs w:val="21"/>
                <w:u w:val="none"/>
                <w:lang w:val="en-US" w:eastAsia="zh-CN" w:bidi="ar"/>
              </w:rPr>
              <w:t>RQN</w:t>
            </w:r>
            <w:r>
              <w:rPr>
                <w:rFonts w:hint="eastAsia" w:ascii="宋体" w:hAnsi="宋体" w:eastAsia="宋体" w:cs="宋体"/>
                <w:i w:val="0"/>
                <w:iCs w:val="0"/>
                <w:color w:val="auto"/>
                <w:kern w:val="0"/>
                <w:sz w:val="21"/>
                <w:szCs w:val="21"/>
                <w:u w:val="none"/>
                <w:lang w:val="en-US" w:eastAsia="zh-CN" w:bidi="ar"/>
              </w:rPr>
              <w:t>值，</w:t>
            </w:r>
            <w:r>
              <w:rPr>
                <w:rFonts w:hint="default" w:ascii="Calibri" w:hAnsi="Calibri" w:eastAsia="宋体" w:cs="Calibri"/>
                <w:i w:val="0"/>
                <w:iCs w:val="0"/>
                <w:color w:val="auto"/>
                <w:kern w:val="0"/>
                <w:sz w:val="21"/>
                <w:szCs w:val="21"/>
                <w:u w:val="none"/>
                <w:lang w:val="en-US" w:eastAsia="zh-CN" w:bidi="ar"/>
              </w:rPr>
              <w:t>DNA</w:t>
            </w:r>
            <w:r>
              <w:rPr>
                <w:rFonts w:hint="eastAsia" w:ascii="宋体" w:hAnsi="宋体" w:eastAsia="宋体" w:cs="宋体"/>
                <w:i w:val="0"/>
                <w:iCs w:val="0"/>
                <w:color w:val="auto"/>
                <w:kern w:val="0"/>
                <w:sz w:val="21"/>
                <w:szCs w:val="21"/>
                <w:u w:val="none"/>
                <w:lang w:val="en-US" w:eastAsia="zh-CN" w:bidi="ar"/>
              </w:rPr>
              <w:t>质控可提供</w:t>
            </w:r>
            <w:r>
              <w:rPr>
                <w:rFonts w:hint="default" w:ascii="Calibri" w:hAnsi="Calibri" w:eastAsia="宋体" w:cs="Calibri"/>
                <w:i w:val="0"/>
                <w:iCs w:val="0"/>
                <w:color w:val="auto"/>
                <w:kern w:val="0"/>
                <w:sz w:val="21"/>
                <w:szCs w:val="21"/>
                <w:u w:val="none"/>
                <w:lang w:val="en-US" w:eastAsia="zh-CN" w:bidi="ar"/>
              </w:rPr>
              <w:t>DNA</w:t>
            </w:r>
            <w:r>
              <w:rPr>
                <w:rFonts w:hint="eastAsia" w:ascii="宋体" w:hAnsi="宋体" w:eastAsia="宋体" w:cs="宋体"/>
                <w:i w:val="0"/>
                <w:iCs w:val="0"/>
                <w:color w:val="auto"/>
                <w:kern w:val="0"/>
                <w:sz w:val="21"/>
                <w:szCs w:val="21"/>
                <w:u w:val="none"/>
                <w:lang w:val="en-US" w:eastAsia="zh-CN" w:bidi="ar"/>
              </w:rPr>
              <w:t>完整性指数</w:t>
            </w:r>
            <w:r>
              <w:rPr>
                <w:rFonts w:hint="default" w:ascii="Calibri" w:hAnsi="Calibri" w:eastAsia="宋体" w:cs="Calibri"/>
                <w:i w:val="0"/>
                <w:iCs w:val="0"/>
                <w:color w:val="auto"/>
                <w:kern w:val="0"/>
                <w:sz w:val="21"/>
                <w:szCs w:val="21"/>
                <w:u w:val="none"/>
                <w:lang w:val="en-US" w:eastAsia="zh-CN" w:bidi="ar"/>
              </w:rPr>
              <w:t>DQN</w:t>
            </w:r>
            <w:r>
              <w:rPr>
                <w:rFonts w:hint="eastAsia" w:ascii="宋体" w:hAnsi="宋体" w:eastAsia="宋体" w:cs="宋体"/>
                <w:i w:val="0"/>
                <w:iCs w:val="0"/>
                <w:color w:val="auto"/>
                <w:kern w:val="0"/>
                <w:sz w:val="21"/>
                <w:szCs w:val="21"/>
                <w:u w:val="none"/>
                <w:lang w:val="en-US" w:eastAsia="zh-CN" w:bidi="ar"/>
              </w:rPr>
              <w:t>值；</w:t>
            </w:r>
          </w:p>
        </w:tc>
      </w:tr>
      <w:tr w14:paraId="5E6F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8130" w:type="dxa"/>
            <w:shd w:val="clear" w:color="auto" w:fill="auto"/>
            <w:vAlign w:val="center"/>
          </w:tcPr>
          <w:p w14:paraId="5A728457">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r>
              <w:rPr>
                <w:rFonts w:hint="default" w:ascii="Calibri" w:hAnsi="Calibri" w:eastAsia="宋体" w:cs="Calibri"/>
                <w:i w:val="0"/>
                <w:iCs w:val="0"/>
                <w:color w:val="auto"/>
                <w:kern w:val="0"/>
                <w:sz w:val="21"/>
                <w:szCs w:val="21"/>
                <w:u w:val="none"/>
                <w:lang w:val="en-US" w:eastAsia="zh-CN" w:bidi="ar"/>
              </w:rPr>
              <w:t>11</w:t>
            </w:r>
            <w:r>
              <w:rPr>
                <w:rFonts w:hint="eastAsia" w:ascii="宋体" w:hAnsi="宋体" w:eastAsia="宋体" w:cs="宋体"/>
                <w:i w:val="0"/>
                <w:iCs w:val="0"/>
                <w:color w:val="auto"/>
                <w:kern w:val="0"/>
                <w:sz w:val="21"/>
                <w:szCs w:val="21"/>
                <w:u w:val="none"/>
                <w:lang w:val="en-US" w:eastAsia="zh-CN" w:bidi="ar"/>
              </w:rPr>
              <w:t>、分辨率：对</w:t>
            </w:r>
            <w:r>
              <w:rPr>
                <w:rFonts w:hint="default" w:ascii="Calibri" w:hAnsi="Calibri" w:eastAsia="宋体" w:cs="Calibri"/>
                <w:i w:val="0"/>
                <w:iCs w:val="0"/>
                <w:color w:val="auto"/>
                <w:kern w:val="0"/>
                <w:sz w:val="21"/>
                <w:szCs w:val="21"/>
                <w:u w:val="none"/>
                <w:lang w:val="en-US" w:eastAsia="zh-CN" w:bidi="ar"/>
              </w:rPr>
              <w:t>&lt;500bp</w:t>
            </w:r>
            <w:r>
              <w:rPr>
                <w:rFonts w:hint="eastAsia" w:ascii="宋体" w:hAnsi="宋体" w:eastAsia="宋体" w:cs="宋体"/>
                <w:i w:val="0"/>
                <w:iCs w:val="0"/>
                <w:color w:val="auto"/>
                <w:kern w:val="0"/>
                <w:sz w:val="21"/>
                <w:szCs w:val="21"/>
                <w:u w:val="none"/>
                <w:lang w:val="en-US" w:eastAsia="zh-CN" w:bidi="ar"/>
              </w:rPr>
              <w:t>的</w:t>
            </w:r>
            <w:r>
              <w:rPr>
                <w:rFonts w:hint="default" w:ascii="Calibri" w:hAnsi="Calibri" w:eastAsia="宋体" w:cs="Calibri"/>
                <w:i w:val="0"/>
                <w:iCs w:val="0"/>
                <w:color w:val="auto"/>
                <w:kern w:val="0"/>
                <w:sz w:val="21"/>
                <w:szCs w:val="21"/>
                <w:u w:val="none"/>
                <w:lang w:val="en-US" w:eastAsia="zh-CN" w:bidi="ar"/>
              </w:rPr>
              <w:t>DNA</w:t>
            </w:r>
            <w:r>
              <w:rPr>
                <w:rFonts w:hint="eastAsia" w:ascii="宋体" w:hAnsi="宋体" w:eastAsia="宋体" w:cs="宋体"/>
                <w:i w:val="0"/>
                <w:iCs w:val="0"/>
                <w:color w:val="auto"/>
                <w:kern w:val="0"/>
                <w:sz w:val="21"/>
                <w:szCs w:val="21"/>
                <w:u w:val="none"/>
                <w:lang w:val="en-US" w:eastAsia="zh-CN" w:bidi="ar"/>
              </w:rPr>
              <w:t>片段，可达</w:t>
            </w:r>
            <w:r>
              <w:rPr>
                <w:rFonts w:hint="default" w:ascii="Calibri" w:hAnsi="Calibri" w:eastAsia="宋体" w:cs="Calibri"/>
                <w:i w:val="0"/>
                <w:iCs w:val="0"/>
                <w:color w:val="auto"/>
                <w:kern w:val="0"/>
                <w:sz w:val="21"/>
                <w:szCs w:val="21"/>
                <w:u w:val="none"/>
                <w:lang w:val="en-US" w:eastAsia="zh-CN" w:bidi="ar"/>
              </w:rPr>
              <w:t>1-4bp</w:t>
            </w:r>
            <w:r>
              <w:rPr>
                <w:rFonts w:hint="eastAsia" w:ascii="宋体" w:hAnsi="宋体" w:eastAsia="宋体" w:cs="宋体"/>
                <w:i w:val="0"/>
                <w:iCs w:val="0"/>
                <w:color w:val="auto"/>
                <w:kern w:val="0"/>
                <w:sz w:val="21"/>
                <w:szCs w:val="21"/>
                <w:u w:val="none"/>
                <w:lang w:val="en-US" w:eastAsia="zh-CN" w:bidi="ar"/>
              </w:rPr>
              <w:t>的分辨率，</w:t>
            </w:r>
            <w:r>
              <w:rPr>
                <w:rFonts w:hint="default" w:ascii="Calibri" w:hAnsi="Calibri" w:eastAsia="宋体" w:cs="Calibri"/>
                <w:i w:val="0"/>
                <w:iCs w:val="0"/>
                <w:color w:val="auto"/>
                <w:kern w:val="0"/>
                <w:sz w:val="21"/>
                <w:szCs w:val="21"/>
                <w:u w:val="none"/>
                <w:lang w:val="en-US" w:eastAsia="zh-CN" w:bidi="ar"/>
              </w:rPr>
              <w:t>200bp</w:t>
            </w:r>
            <w:r>
              <w:rPr>
                <w:rFonts w:hint="eastAsia" w:ascii="宋体" w:hAnsi="宋体" w:eastAsia="宋体" w:cs="宋体"/>
                <w:i w:val="0"/>
                <w:iCs w:val="0"/>
                <w:color w:val="auto"/>
                <w:kern w:val="0"/>
                <w:sz w:val="21"/>
                <w:szCs w:val="21"/>
                <w:u w:val="none"/>
                <w:lang w:val="en-US" w:eastAsia="zh-CN" w:bidi="ar"/>
              </w:rPr>
              <w:t>片段可达</w:t>
            </w:r>
            <w:r>
              <w:rPr>
                <w:rFonts w:hint="default" w:ascii="Calibri" w:hAnsi="Calibri" w:eastAsia="宋体" w:cs="Calibri"/>
                <w:i w:val="0"/>
                <w:iCs w:val="0"/>
                <w:color w:val="auto"/>
                <w:kern w:val="0"/>
                <w:sz w:val="21"/>
                <w:szCs w:val="21"/>
                <w:u w:val="none"/>
                <w:lang w:val="en-US" w:eastAsia="zh-CN" w:bidi="ar"/>
              </w:rPr>
              <w:t>1bp</w:t>
            </w:r>
            <w:r>
              <w:rPr>
                <w:rFonts w:hint="eastAsia" w:ascii="宋体" w:hAnsi="宋体" w:eastAsia="宋体" w:cs="宋体"/>
                <w:i w:val="0"/>
                <w:iCs w:val="0"/>
                <w:color w:val="auto"/>
                <w:kern w:val="0"/>
                <w:sz w:val="21"/>
                <w:szCs w:val="21"/>
                <w:u w:val="none"/>
                <w:lang w:val="en-US" w:eastAsia="zh-CN" w:bidi="ar"/>
              </w:rPr>
              <w:t>的分辨率</w:t>
            </w:r>
            <w:r>
              <w:rPr>
                <w:rFonts w:hint="default" w:ascii="Calibri" w:hAnsi="Calibri" w:eastAsia="宋体" w:cs="Calibri"/>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（需提供</w:t>
            </w:r>
            <w:r>
              <w:rPr>
                <w:rFonts w:hint="default" w:ascii="Calibri" w:hAnsi="Calibri" w:eastAsia="宋体" w:cs="Calibri"/>
                <w:i w:val="0"/>
                <w:iCs w:val="0"/>
                <w:color w:val="auto"/>
                <w:kern w:val="0"/>
                <w:sz w:val="21"/>
                <w:szCs w:val="21"/>
                <w:u w:val="none"/>
                <w:lang w:val="en-US" w:eastAsia="zh-CN" w:bidi="ar"/>
              </w:rPr>
              <w:t>1bp</w:t>
            </w:r>
            <w:r>
              <w:rPr>
                <w:rFonts w:hint="eastAsia" w:ascii="宋体" w:hAnsi="宋体" w:eastAsia="宋体" w:cs="宋体"/>
                <w:i w:val="0"/>
                <w:iCs w:val="0"/>
                <w:color w:val="auto"/>
                <w:kern w:val="0"/>
                <w:sz w:val="21"/>
                <w:szCs w:val="21"/>
                <w:u w:val="none"/>
                <w:lang w:val="en-US" w:eastAsia="zh-CN" w:bidi="ar"/>
              </w:rPr>
              <w:t>分辨率佐证结果图）</w:t>
            </w:r>
          </w:p>
        </w:tc>
      </w:tr>
      <w:tr w14:paraId="12D33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0" w:hRule="atLeast"/>
        </w:trPr>
        <w:tc>
          <w:tcPr>
            <w:tcW w:w="8130" w:type="dxa"/>
            <w:shd w:val="clear" w:color="auto" w:fill="auto"/>
            <w:vAlign w:val="center"/>
          </w:tcPr>
          <w:p w14:paraId="04E05BB3">
            <w:pPr>
              <w:keepNext w:val="0"/>
              <w:keepLines w:val="0"/>
              <w:widowControl/>
              <w:suppressLineNumbers w:val="0"/>
              <w:jc w:val="left"/>
              <w:textAlignment w:val="center"/>
              <w:rPr>
                <w:rFonts w:hint="default" w:ascii="Calibri" w:hAnsi="Calibri" w:eastAsia="宋体" w:cs="Calibri"/>
                <w:i w:val="0"/>
                <w:iCs w:val="0"/>
                <w:color w:val="auto"/>
                <w:sz w:val="21"/>
                <w:szCs w:val="21"/>
                <w:u w:val="none"/>
              </w:rPr>
            </w:pPr>
            <w:r>
              <w:rPr>
                <w:rFonts w:hint="default" w:ascii="Calibri" w:hAnsi="Calibri" w:eastAsia="宋体" w:cs="Calibri"/>
                <w:i w:val="0"/>
                <w:iCs w:val="0"/>
                <w:color w:val="auto"/>
                <w:kern w:val="0"/>
                <w:sz w:val="21"/>
                <w:szCs w:val="21"/>
                <w:u w:val="none"/>
                <w:lang w:val="en-US" w:eastAsia="zh-CN" w:bidi="ar"/>
              </w:rPr>
              <w:t>12</w:t>
            </w:r>
            <w:r>
              <w:rPr>
                <w:rFonts w:hint="eastAsia" w:ascii="宋体" w:hAnsi="宋体" w:eastAsia="宋体" w:cs="宋体"/>
                <w:i w:val="0"/>
                <w:iCs w:val="0"/>
                <w:color w:val="auto"/>
                <w:kern w:val="0"/>
                <w:sz w:val="21"/>
                <w:szCs w:val="21"/>
                <w:u w:val="none"/>
                <w:lang w:val="en-US" w:eastAsia="zh-CN" w:bidi="ar"/>
              </w:rPr>
              <w:t xml:space="preserve">、软件功能：软件可以自动输出电泳胶图、峰图、样品浓度、片段大小等一系列数据，并可以以报告形式完整打印输出； </w:t>
            </w:r>
            <w:r>
              <w:rPr>
                <w:rFonts w:hint="default" w:ascii="Calibri" w:hAnsi="Calibri" w:eastAsia="宋体" w:cs="Calibri"/>
                <w:i w:val="0"/>
                <w:iCs w:val="0"/>
                <w:color w:val="auto"/>
                <w:kern w:val="0"/>
                <w:sz w:val="21"/>
                <w:szCs w:val="21"/>
                <w:u w:val="none"/>
                <w:lang w:val="en-US" w:eastAsia="zh-CN" w:bidi="ar"/>
              </w:rPr>
              <w:t>PDF</w:t>
            </w:r>
            <w:r>
              <w:rPr>
                <w:rFonts w:hint="eastAsia" w:ascii="宋体" w:hAnsi="宋体" w:eastAsia="宋体" w:cs="宋体"/>
                <w:i w:val="0"/>
                <w:iCs w:val="0"/>
                <w:color w:val="auto"/>
                <w:kern w:val="0"/>
                <w:sz w:val="21"/>
                <w:szCs w:val="21"/>
                <w:u w:val="none"/>
                <w:lang w:val="en-US" w:eastAsia="zh-CN" w:bidi="ar"/>
              </w:rPr>
              <w:t xml:space="preserve">， </w:t>
            </w:r>
            <w:r>
              <w:rPr>
                <w:rFonts w:hint="default" w:ascii="Calibri" w:hAnsi="Calibri" w:eastAsia="宋体" w:cs="Calibri"/>
                <w:i w:val="0"/>
                <w:iCs w:val="0"/>
                <w:color w:val="auto"/>
                <w:kern w:val="0"/>
                <w:sz w:val="21"/>
                <w:szCs w:val="21"/>
                <w:u w:val="none"/>
                <w:lang w:val="en-US" w:eastAsia="zh-CN" w:bidi="ar"/>
              </w:rPr>
              <w:t>WORD</w:t>
            </w:r>
            <w:r>
              <w:rPr>
                <w:rFonts w:hint="eastAsia" w:ascii="宋体" w:hAnsi="宋体" w:eastAsia="宋体" w:cs="宋体"/>
                <w:i w:val="0"/>
                <w:iCs w:val="0"/>
                <w:color w:val="auto"/>
                <w:kern w:val="0"/>
                <w:sz w:val="21"/>
                <w:szCs w:val="21"/>
                <w:u w:val="none"/>
                <w:lang w:val="en-US" w:eastAsia="zh-CN" w:bidi="ar"/>
              </w:rPr>
              <w:t>，</w:t>
            </w:r>
            <w:r>
              <w:rPr>
                <w:rFonts w:hint="default" w:ascii="Calibri" w:hAnsi="Calibri" w:eastAsia="宋体" w:cs="Calibri"/>
                <w:i w:val="0"/>
                <w:iCs w:val="0"/>
                <w:color w:val="auto"/>
                <w:kern w:val="0"/>
                <w:sz w:val="21"/>
                <w:szCs w:val="21"/>
                <w:u w:val="none"/>
                <w:lang w:val="en-US" w:eastAsia="zh-CN" w:bidi="ar"/>
              </w:rPr>
              <w:t>JPG</w:t>
            </w:r>
            <w:r>
              <w:rPr>
                <w:rFonts w:hint="eastAsia" w:ascii="宋体" w:hAnsi="宋体" w:eastAsia="宋体" w:cs="宋体"/>
                <w:i w:val="0"/>
                <w:iCs w:val="0"/>
                <w:color w:val="auto"/>
                <w:kern w:val="0"/>
                <w:sz w:val="21"/>
                <w:szCs w:val="21"/>
                <w:u w:val="none"/>
                <w:lang w:val="en-US" w:eastAsia="zh-CN" w:bidi="ar"/>
              </w:rPr>
              <w:t>都可以输出；</w:t>
            </w:r>
          </w:p>
        </w:tc>
      </w:tr>
      <w:tr w14:paraId="28BA7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130" w:type="dxa"/>
            <w:shd w:val="clear" w:color="auto" w:fill="auto"/>
            <w:vAlign w:val="center"/>
          </w:tcPr>
          <w:p w14:paraId="7D93A79B">
            <w:pPr>
              <w:keepNext w:val="0"/>
              <w:keepLines w:val="0"/>
              <w:widowControl/>
              <w:suppressLineNumbers w:val="0"/>
              <w:jc w:val="left"/>
              <w:textAlignment w:val="center"/>
              <w:rPr>
                <w:rFonts w:hint="default" w:ascii="Calibri" w:hAnsi="Calibri" w:eastAsia="宋体" w:cs="Calibri"/>
                <w:i w:val="0"/>
                <w:iCs w:val="0"/>
                <w:color w:val="auto"/>
                <w:sz w:val="21"/>
                <w:szCs w:val="21"/>
                <w:u w:val="none"/>
              </w:rPr>
            </w:pPr>
            <w:r>
              <w:rPr>
                <w:rFonts w:hint="default" w:ascii="Calibri" w:hAnsi="Calibri" w:eastAsia="宋体" w:cs="Calibri"/>
                <w:i w:val="0"/>
                <w:iCs w:val="0"/>
                <w:color w:val="auto"/>
                <w:kern w:val="0"/>
                <w:sz w:val="21"/>
                <w:szCs w:val="21"/>
                <w:u w:val="none"/>
                <w:lang w:val="en-US" w:eastAsia="zh-CN" w:bidi="ar"/>
              </w:rPr>
              <w:t>13</w:t>
            </w:r>
            <w:r>
              <w:rPr>
                <w:rFonts w:hint="eastAsia" w:ascii="宋体" w:hAnsi="宋体" w:eastAsia="宋体" w:cs="宋体"/>
                <w:i w:val="0"/>
                <w:iCs w:val="0"/>
                <w:color w:val="auto"/>
                <w:kern w:val="0"/>
                <w:sz w:val="21"/>
                <w:szCs w:val="21"/>
                <w:u w:val="none"/>
                <w:lang w:val="en-US" w:eastAsia="zh-CN" w:bidi="ar"/>
              </w:rPr>
              <w:t>、无污染：系统中仪器、耗材及检测过程均为全封闭式，避免了核酸染色剂等有害物质与操作人员的接触；</w:t>
            </w:r>
          </w:p>
        </w:tc>
      </w:tr>
      <w:tr w14:paraId="7DDBC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8130" w:type="dxa"/>
            <w:shd w:val="clear" w:color="auto" w:fill="auto"/>
            <w:vAlign w:val="center"/>
          </w:tcPr>
          <w:p w14:paraId="7918D5B0">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r>
              <w:rPr>
                <w:rFonts w:hint="default" w:ascii="Calibri" w:hAnsi="Calibri" w:eastAsia="宋体" w:cs="Calibri"/>
                <w:i w:val="0"/>
                <w:iCs w:val="0"/>
                <w:color w:val="auto"/>
                <w:kern w:val="0"/>
                <w:sz w:val="21"/>
                <w:szCs w:val="21"/>
                <w:u w:val="none"/>
                <w:lang w:val="en-US" w:eastAsia="zh-CN" w:bidi="ar"/>
              </w:rPr>
              <w:t>14</w:t>
            </w:r>
            <w:r>
              <w:rPr>
                <w:rFonts w:hint="eastAsia" w:ascii="宋体" w:hAnsi="宋体" w:eastAsia="宋体" w:cs="宋体"/>
                <w:i w:val="0"/>
                <w:iCs w:val="0"/>
                <w:color w:val="auto"/>
                <w:kern w:val="0"/>
                <w:sz w:val="21"/>
                <w:szCs w:val="21"/>
                <w:u w:val="none"/>
                <w:lang w:val="en-US" w:eastAsia="zh-CN" w:bidi="ar"/>
              </w:rPr>
              <w:t>、具有通卡夹配件，在仪器外部对卡夹进行通胶，可以对卡夹中毛细管中的胶进行更好的置换，对过期卡夹或者保存不当卡夹进行处理；（需提供</w:t>
            </w:r>
            <w:r>
              <w:rPr>
                <w:rFonts w:hint="eastAsia" w:ascii="宋体" w:hAnsi="宋体" w:cs="宋体"/>
                <w:color w:val="auto"/>
              </w:rPr>
              <w:t>制造商公开发布的官方技术资料</w:t>
            </w:r>
            <w:r>
              <w:rPr>
                <w:rFonts w:hint="eastAsia" w:ascii="宋体" w:hAnsi="宋体" w:cs="宋体"/>
                <w:color w:val="auto"/>
                <w:lang w:eastAsia="zh-CN"/>
              </w:rPr>
              <w:t>）</w:t>
            </w:r>
          </w:p>
        </w:tc>
      </w:tr>
      <w:tr w14:paraId="7D956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trPr>
        <w:tc>
          <w:tcPr>
            <w:tcW w:w="8130" w:type="dxa"/>
            <w:shd w:val="clear" w:color="auto" w:fill="auto"/>
            <w:vAlign w:val="center"/>
          </w:tcPr>
          <w:p w14:paraId="5F4696D3">
            <w:pPr>
              <w:keepNext w:val="0"/>
              <w:keepLines w:val="0"/>
              <w:widowControl/>
              <w:suppressLineNumbers w:val="0"/>
              <w:jc w:val="left"/>
              <w:textAlignment w:val="center"/>
              <w:rPr>
                <w:rFonts w:hint="default" w:ascii="Calibri" w:hAnsi="Calibri" w:eastAsia="宋体" w:cs="Calibri"/>
                <w:i w:val="0"/>
                <w:iCs w:val="0"/>
                <w:color w:val="auto"/>
                <w:sz w:val="21"/>
                <w:szCs w:val="21"/>
                <w:u w:val="none"/>
              </w:rPr>
            </w:pPr>
            <w:r>
              <w:rPr>
                <w:rFonts w:hint="default" w:ascii="Calibri" w:hAnsi="Calibri" w:eastAsia="宋体" w:cs="Calibri"/>
                <w:i w:val="0"/>
                <w:iCs w:val="0"/>
                <w:color w:val="auto"/>
                <w:kern w:val="0"/>
                <w:sz w:val="21"/>
                <w:szCs w:val="21"/>
                <w:u w:val="none"/>
                <w:lang w:val="en-US" w:eastAsia="zh-CN" w:bidi="ar"/>
              </w:rPr>
              <w:t>15</w:t>
            </w:r>
            <w:r>
              <w:rPr>
                <w:rFonts w:hint="eastAsia" w:ascii="宋体" w:hAnsi="宋体" w:eastAsia="宋体" w:cs="宋体"/>
                <w:i w:val="0"/>
                <w:iCs w:val="0"/>
                <w:color w:val="auto"/>
                <w:kern w:val="0"/>
                <w:sz w:val="21"/>
                <w:szCs w:val="21"/>
                <w:u w:val="none"/>
                <w:lang w:val="en-US" w:eastAsia="zh-CN" w:bidi="ar"/>
              </w:rPr>
              <w:t>、采用空气压缩机或其他给压装置，操作方便，小巧便于放置和移动，无需氮气钢瓶，无需后期灌气；</w:t>
            </w:r>
          </w:p>
        </w:tc>
      </w:tr>
      <w:tr w14:paraId="34B5B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130" w:type="dxa"/>
            <w:shd w:val="clear" w:color="auto" w:fill="auto"/>
            <w:vAlign w:val="center"/>
          </w:tcPr>
          <w:p w14:paraId="1E76B658">
            <w:pPr>
              <w:keepNext w:val="0"/>
              <w:keepLines w:val="0"/>
              <w:widowControl/>
              <w:suppressLineNumbers w:val="0"/>
              <w:jc w:val="left"/>
              <w:textAlignment w:val="center"/>
              <w:rPr>
                <w:rFonts w:hint="default" w:ascii="Calibri" w:hAnsi="Calibri" w:eastAsia="宋体" w:cs="Calibri"/>
                <w:i w:val="0"/>
                <w:iCs w:val="0"/>
                <w:color w:val="auto"/>
                <w:sz w:val="21"/>
                <w:szCs w:val="21"/>
                <w:u w:val="none"/>
              </w:rPr>
            </w:pPr>
            <w:r>
              <w:rPr>
                <w:rFonts w:hint="default" w:ascii="Calibri" w:hAnsi="Calibri" w:eastAsia="宋体" w:cs="Calibri"/>
                <w:i w:val="0"/>
                <w:iCs w:val="0"/>
                <w:color w:val="auto"/>
                <w:kern w:val="0"/>
                <w:sz w:val="21"/>
                <w:szCs w:val="21"/>
                <w:u w:val="none"/>
                <w:lang w:val="en-US" w:eastAsia="zh-CN" w:bidi="ar"/>
              </w:rPr>
              <w:t>16</w:t>
            </w:r>
            <w:r>
              <w:rPr>
                <w:rFonts w:hint="eastAsia" w:ascii="宋体" w:hAnsi="宋体" w:eastAsia="宋体" w:cs="宋体"/>
                <w:i w:val="0"/>
                <w:iCs w:val="0"/>
                <w:color w:val="auto"/>
                <w:kern w:val="0"/>
                <w:sz w:val="21"/>
                <w:szCs w:val="21"/>
                <w:u w:val="none"/>
                <w:lang w:val="en-US" w:eastAsia="zh-CN" w:bidi="ar"/>
              </w:rPr>
              <w:t>、软件终身免费升级，除了一套正版软件外，额外提供</w:t>
            </w:r>
            <w:r>
              <w:rPr>
                <w:rFonts w:hint="default" w:ascii="Calibri" w:hAnsi="Calibri" w:eastAsia="宋体" w:cs="Calibri"/>
                <w:i w:val="0"/>
                <w:iCs w:val="0"/>
                <w:color w:val="auto"/>
                <w:kern w:val="0"/>
                <w:sz w:val="21"/>
                <w:szCs w:val="21"/>
                <w:u w:val="none"/>
                <w:lang w:val="en-US" w:eastAsia="zh-CN" w:bidi="ar"/>
              </w:rPr>
              <w:t>5</w:t>
            </w:r>
            <w:r>
              <w:rPr>
                <w:rFonts w:hint="eastAsia" w:ascii="宋体" w:hAnsi="宋体" w:eastAsia="宋体" w:cs="宋体"/>
                <w:i w:val="0"/>
                <w:iCs w:val="0"/>
                <w:color w:val="auto"/>
                <w:kern w:val="0"/>
                <w:sz w:val="21"/>
                <w:szCs w:val="21"/>
                <w:u w:val="none"/>
                <w:lang w:val="en-US" w:eastAsia="zh-CN" w:bidi="ar"/>
              </w:rPr>
              <w:t>套授权离线版分析软件；</w:t>
            </w:r>
          </w:p>
        </w:tc>
      </w:tr>
      <w:tr w14:paraId="1D08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130" w:type="dxa"/>
            <w:shd w:val="clear" w:color="auto" w:fill="auto"/>
            <w:vAlign w:val="center"/>
          </w:tcPr>
          <w:p w14:paraId="507129F5">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r>
              <w:rPr>
                <w:rFonts w:hint="default" w:ascii="Calibri" w:hAnsi="Calibri" w:eastAsia="宋体" w:cs="Calibri"/>
                <w:i w:val="0"/>
                <w:iCs w:val="0"/>
                <w:color w:val="auto"/>
                <w:kern w:val="0"/>
                <w:sz w:val="21"/>
                <w:szCs w:val="21"/>
                <w:u w:val="none"/>
                <w:lang w:val="en-US" w:eastAsia="zh-CN" w:bidi="ar"/>
              </w:rPr>
              <w:t>17</w:t>
            </w:r>
            <w:r>
              <w:rPr>
                <w:rFonts w:hint="eastAsia" w:ascii="宋体" w:hAnsi="宋体" w:eastAsia="宋体" w:cs="宋体"/>
                <w:i w:val="0"/>
                <w:iCs w:val="0"/>
                <w:color w:val="auto"/>
                <w:kern w:val="0"/>
                <w:sz w:val="21"/>
                <w:szCs w:val="21"/>
                <w:u w:val="none"/>
                <w:lang w:val="en-US" w:eastAsia="zh-CN" w:bidi="ar"/>
              </w:rPr>
              <w:t>、供应仪器必须有在</w:t>
            </w:r>
            <w:r>
              <w:rPr>
                <w:rFonts w:hint="default" w:ascii="Calibri" w:hAnsi="Calibri" w:eastAsia="宋体" w:cs="Calibri"/>
                <w:i w:val="0"/>
                <w:iCs w:val="0"/>
                <w:color w:val="auto"/>
                <w:kern w:val="0"/>
                <w:sz w:val="21"/>
                <w:szCs w:val="21"/>
                <w:u w:val="none"/>
                <w:lang w:val="en-US" w:eastAsia="zh-CN" w:bidi="ar"/>
              </w:rPr>
              <w:t>SCI</w:t>
            </w:r>
            <w:r>
              <w:rPr>
                <w:rFonts w:hint="eastAsia" w:ascii="宋体" w:hAnsi="宋体" w:eastAsia="宋体" w:cs="宋体"/>
                <w:i w:val="0"/>
                <w:iCs w:val="0"/>
                <w:color w:val="auto"/>
                <w:kern w:val="0"/>
                <w:sz w:val="21"/>
                <w:szCs w:val="21"/>
                <w:u w:val="none"/>
                <w:lang w:val="en-US" w:eastAsia="zh-CN" w:bidi="ar"/>
              </w:rPr>
              <w:t>期刊上有发表文章；（提供文章结果）</w:t>
            </w:r>
          </w:p>
        </w:tc>
      </w:tr>
      <w:tr w14:paraId="56B25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80" w:hRule="atLeast"/>
        </w:trPr>
        <w:tc>
          <w:tcPr>
            <w:tcW w:w="8130" w:type="dxa"/>
            <w:shd w:val="clear" w:color="auto" w:fill="auto"/>
            <w:vAlign w:val="center"/>
          </w:tcPr>
          <w:p w14:paraId="1CEC45C5">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r>
              <w:rPr>
                <w:rFonts w:hint="default" w:ascii="Calibri" w:hAnsi="Calibri" w:eastAsia="宋体" w:cs="Calibri"/>
                <w:i w:val="0"/>
                <w:iCs w:val="0"/>
                <w:color w:val="auto"/>
                <w:kern w:val="0"/>
                <w:sz w:val="21"/>
                <w:szCs w:val="21"/>
                <w:u w:val="none"/>
                <w:lang w:val="en-US" w:eastAsia="zh-CN" w:bidi="ar"/>
              </w:rPr>
              <w:t>18</w:t>
            </w:r>
            <w:r>
              <w:rPr>
                <w:rFonts w:hint="eastAsia" w:ascii="宋体" w:hAnsi="宋体" w:eastAsia="宋体" w:cs="宋体"/>
                <w:i w:val="0"/>
                <w:iCs w:val="0"/>
                <w:color w:val="auto"/>
                <w:kern w:val="0"/>
                <w:sz w:val="21"/>
                <w:szCs w:val="21"/>
                <w:u w:val="none"/>
                <w:lang w:val="en-US" w:eastAsia="zh-CN" w:bidi="ar"/>
              </w:rPr>
              <w:t>、蛋白分析：可以进行蛋白电泳分析，分离范围</w:t>
            </w:r>
            <w:r>
              <w:rPr>
                <w:rFonts w:hint="default" w:ascii="Calibri" w:hAnsi="Calibri" w:eastAsia="宋体" w:cs="Calibri"/>
                <w:i w:val="0"/>
                <w:iCs w:val="0"/>
                <w:color w:val="auto"/>
                <w:kern w:val="0"/>
                <w:sz w:val="21"/>
                <w:szCs w:val="21"/>
                <w:u w:val="none"/>
                <w:lang w:val="en-US" w:eastAsia="zh-CN" w:bidi="ar"/>
              </w:rPr>
              <w:t>5-250 kda</w:t>
            </w:r>
            <w:r>
              <w:rPr>
                <w:rFonts w:hint="eastAsia" w:ascii="宋体" w:hAnsi="宋体" w:eastAsia="宋体" w:cs="宋体"/>
                <w:i w:val="0"/>
                <w:iCs w:val="0"/>
                <w:color w:val="auto"/>
                <w:kern w:val="0"/>
                <w:sz w:val="21"/>
                <w:szCs w:val="21"/>
                <w:u w:val="none"/>
                <w:lang w:val="en-US" w:eastAsia="zh-CN" w:bidi="ar"/>
              </w:rPr>
              <w:t>，流程步骤简单，只需要</w:t>
            </w:r>
            <w:r>
              <w:rPr>
                <w:rFonts w:hint="default" w:ascii="Calibri" w:hAnsi="Calibri" w:eastAsia="宋体" w:cs="Calibri"/>
                <w:i w:val="0"/>
                <w:iCs w:val="0"/>
                <w:color w:val="auto"/>
                <w:kern w:val="0"/>
                <w:sz w:val="21"/>
                <w:szCs w:val="21"/>
                <w:u w:val="none"/>
                <w:lang w:val="en-US" w:eastAsia="zh-CN" w:bidi="ar"/>
              </w:rPr>
              <w:t>1-6</w:t>
            </w:r>
            <w:r>
              <w:rPr>
                <w:rFonts w:hint="eastAsia" w:ascii="宋体" w:hAnsi="宋体" w:eastAsia="宋体" w:cs="宋体"/>
                <w:i w:val="0"/>
                <w:iCs w:val="0"/>
                <w:color w:val="auto"/>
                <w:kern w:val="0"/>
                <w:sz w:val="21"/>
                <w:szCs w:val="21"/>
                <w:u w:val="none"/>
                <w:lang w:val="en-US" w:eastAsia="zh-CN" w:bidi="ar"/>
              </w:rPr>
              <w:t>分钟即可出结果，没有污染及有毒物质产生；（需提供</w:t>
            </w:r>
            <w:r>
              <w:rPr>
                <w:rFonts w:hint="default" w:ascii="Calibri" w:hAnsi="Calibri" w:eastAsia="宋体" w:cs="Calibri"/>
                <w:i w:val="0"/>
                <w:iCs w:val="0"/>
                <w:color w:val="auto"/>
                <w:kern w:val="0"/>
                <w:sz w:val="21"/>
                <w:szCs w:val="21"/>
                <w:u w:val="none"/>
                <w:lang w:val="en-US" w:eastAsia="zh-CN" w:bidi="ar"/>
              </w:rPr>
              <w:t>5-250 kda</w:t>
            </w:r>
            <w:r>
              <w:rPr>
                <w:rFonts w:hint="eastAsia" w:ascii="Calibri" w:hAnsi="Calibri" w:eastAsia="宋体" w:cs="Calibri"/>
                <w:i w:val="0"/>
                <w:iCs w:val="0"/>
                <w:color w:val="auto"/>
                <w:kern w:val="0"/>
                <w:sz w:val="21"/>
                <w:szCs w:val="21"/>
                <w:u w:val="none"/>
                <w:lang w:val="en-US" w:eastAsia="zh-CN" w:bidi="ar"/>
              </w:rPr>
              <w:t>j检测</w:t>
            </w:r>
            <w:r>
              <w:rPr>
                <w:rFonts w:hint="eastAsia" w:ascii="宋体" w:hAnsi="宋体" w:eastAsia="宋体" w:cs="宋体"/>
                <w:i w:val="0"/>
                <w:iCs w:val="0"/>
                <w:color w:val="auto"/>
                <w:kern w:val="0"/>
                <w:sz w:val="21"/>
                <w:szCs w:val="21"/>
                <w:u w:val="none"/>
                <w:lang w:val="en-US" w:eastAsia="zh-CN" w:bidi="ar"/>
              </w:rPr>
              <w:t>结果图进行佐证）</w:t>
            </w:r>
          </w:p>
        </w:tc>
      </w:tr>
      <w:tr w14:paraId="36848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130" w:type="dxa"/>
            <w:shd w:val="clear" w:color="auto" w:fill="auto"/>
            <w:vAlign w:val="center"/>
          </w:tcPr>
          <w:p w14:paraId="3A9734A6">
            <w:pPr>
              <w:keepNext w:val="0"/>
              <w:keepLines w:val="0"/>
              <w:widowControl/>
              <w:suppressLineNumbers w:val="0"/>
              <w:jc w:val="left"/>
              <w:textAlignment w:val="center"/>
              <w:rPr>
                <w:rFonts w:hint="eastAsia" w:ascii="宋体" w:hAnsi="宋体" w:cs="宋体" w:eastAsiaTheme="minorEastAsia"/>
                <w:i w:val="0"/>
                <w:iCs w:val="0"/>
                <w:color w:val="auto"/>
                <w:sz w:val="21"/>
                <w:szCs w:val="21"/>
                <w:u w:val="none"/>
                <w:lang w:eastAsia="zh-CN"/>
              </w:rPr>
            </w:pPr>
            <w:r>
              <w:rPr>
                <w:rFonts w:hint="eastAsia" w:ascii="宋体" w:hAnsi="宋体" w:eastAsia="宋体" w:cs="宋体"/>
                <w:i w:val="0"/>
                <w:iCs w:val="0"/>
                <w:color w:val="auto"/>
                <w:kern w:val="0"/>
                <w:sz w:val="21"/>
                <w:szCs w:val="21"/>
                <w:u w:val="none"/>
                <w:lang w:val="en-US" w:eastAsia="zh-CN" w:bidi="ar"/>
              </w:rPr>
              <w:t>▲</w:t>
            </w:r>
            <w:r>
              <w:rPr>
                <w:rFonts w:hint="default" w:ascii="Calibri" w:hAnsi="Calibri" w:eastAsia="宋体" w:cs="Calibri"/>
                <w:i w:val="0"/>
                <w:iCs w:val="0"/>
                <w:color w:val="auto"/>
                <w:kern w:val="0"/>
                <w:sz w:val="21"/>
                <w:szCs w:val="21"/>
                <w:u w:val="none"/>
                <w:lang w:val="en-US" w:eastAsia="zh-CN" w:bidi="ar"/>
              </w:rPr>
              <w:t>19</w:t>
            </w:r>
            <w:r>
              <w:rPr>
                <w:rFonts w:hint="eastAsia" w:ascii="宋体" w:hAnsi="宋体" w:eastAsia="宋体" w:cs="宋体"/>
                <w:i w:val="0"/>
                <w:iCs w:val="0"/>
                <w:color w:val="auto"/>
                <w:kern w:val="0"/>
                <w:sz w:val="21"/>
                <w:szCs w:val="21"/>
                <w:u w:val="none"/>
                <w:lang w:val="en-US" w:eastAsia="zh-CN" w:bidi="ar"/>
              </w:rPr>
              <w:t>、仪器集成触摸操控面板，可直接操作软件及分析数据，无需额外连接操控电脑；（需提供</w:t>
            </w:r>
            <w:r>
              <w:rPr>
                <w:rFonts w:hint="eastAsia" w:ascii="宋体" w:hAnsi="宋体" w:cs="宋体"/>
                <w:color w:val="auto"/>
              </w:rPr>
              <w:t>制造商公开发布的官方技术资料</w:t>
            </w:r>
            <w:r>
              <w:rPr>
                <w:rFonts w:hint="eastAsia" w:ascii="宋体" w:hAnsi="宋体" w:cs="宋体"/>
                <w:color w:val="auto"/>
                <w:lang w:eastAsia="zh-CN"/>
              </w:rPr>
              <w:t>）</w:t>
            </w:r>
          </w:p>
        </w:tc>
      </w:tr>
      <w:tr w14:paraId="6A0F1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0" w:hRule="atLeast"/>
        </w:trPr>
        <w:tc>
          <w:tcPr>
            <w:tcW w:w="8130" w:type="dxa"/>
            <w:shd w:val="clear" w:color="auto" w:fill="auto"/>
            <w:vAlign w:val="center"/>
          </w:tcPr>
          <w:p w14:paraId="532EC55C">
            <w:pPr>
              <w:keepNext w:val="0"/>
              <w:keepLines w:val="0"/>
              <w:widowControl/>
              <w:suppressLineNumbers w:val="0"/>
              <w:jc w:val="left"/>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w:t>
            </w:r>
            <w:r>
              <w:rPr>
                <w:rFonts w:hint="default" w:ascii="Calibri" w:hAnsi="Calibri" w:eastAsia="宋体" w:cs="Calibri"/>
                <w:i w:val="0"/>
                <w:iCs w:val="0"/>
                <w:color w:val="auto"/>
                <w:kern w:val="0"/>
                <w:sz w:val="21"/>
                <w:szCs w:val="21"/>
                <w:u w:val="none"/>
                <w:lang w:val="en-US" w:eastAsia="zh-CN" w:bidi="ar"/>
              </w:rPr>
              <w:t>20</w:t>
            </w:r>
            <w:r>
              <w:rPr>
                <w:rFonts w:hint="eastAsia" w:ascii="宋体" w:hAnsi="宋体" w:eastAsia="宋体" w:cs="宋体"/>
                <w:i w:val="0"/>
                <w:iCs w:val="0"/>
                <w:color w:val="auto"/>
                <w:kern w:val="0"/>
                <w:sz w:val="21"/>
                <w:szCs w:val="21"/>
                <w:u w:val="none"/>
                <w:lang w:val="en-US" w:eastAsia="zh-CN" w:bidi="ar"/>
              </w:rPr>
              <w:t>、仪控制软件可升级具有用户管理、文件保护和溯源追溯功能，满足</w:t>
            </w:r>
            <w:r>
              <w:rPr>
                <w:rFonts w:hint="default" w:ascii="Calibri" w:hAnsi="Calibri" w:eastAsia="宋体" w:cs="Calibri"/>
                <w:i w:val="0"/>
                <w:iCs w:val="0"/>
                <w:color w:val="auto"/>
                <w:kern w:val="0"/>
                <w:sz w:val="21"/>
                <w:szCs w:val="21"/>
                <w:u w:val="none"/>
                <w:lang w:val="en-US" w:eastAsia="zh-CN" w:bidi="ar"/>
              </w:rPr>
              <w:t>FDA 21 CFR Part 11</w:t>
            </w:r>
            <w:r>
              <w:rPr>
                <w:rFonts w:hint="eastAsia" w:ascii="宋体" w:hAnsi="宋体" w:eastAsia="宋体" w:cs="宋体"/>
                <w:i w:val="0"/>
                <w:iCs w:val="0"/>
                <w:color w:val="auto"/>
                <w:kern w:val="0"/>
                <w:sz w:val="21"/>
                <w:szCs w:val="21"/>
                <w:u w:val="none"/>
                <w:lang w:val="en-US" w:eastAsia="zh-CN" w:bidi="ar"/>
              </w:rPr>
              <w:t>的要求。（需提供</w:t>
            </w:r>
            <w:r>
              <w:rPr>
                <w:rFonts w:hint="default" w:ascii="Calibri" w:hAnsi="Calibri" w:eastAsia="宋体" w:cs="Calibri"/>
                <w:i w:val="0"/>
                <w:iCs w:val="0"/>
                <w:color w:val="auto"/>
                <w:kern w:val="0"/>
                <w:sz w:val="21"/>
                <w:szCs w:val="21"/>
                <w:u w:val="none"/>
                <w:lang w:val="en-US" w:eastAsia="zh-CN" w:bidi="ar"/>
              </w:rPr>
              <w:t>FDA 21 CFR Part 11</w:t>
            </w:r>
            <w:r>
              <w:rPr>
                <w:rFonts w:hint="eastAsia" w:ascii="宋体" w:hAnsi="宋体" w:eastAsia="宋体" w:cs="宋体"/>
                <w:i w:val="0"/>
                <w:iCs w:val="0"/>
                <w:color w:val="auto"/>
                <w:kern w:val="0"/>
                <w:sz w:val="21"/>
                <w:szCs w:val="21"/>
                <w:u w:val="none"/>
                <w:lang w:val="en-US" w:eastAsia="zh-CN" w:bidi="ar"/>
              </w:rPr>
              <w:t>证书证明文件）</w:t>
            </w:r>
          </w:p>
        </w:tc>
      </w:tr>
      <w:tr w14:paraId="45889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8130" w:type="dxa"/>
            <w:shd w:val="clear" w:color="auto" w:fill="auto"/>
            <w:vAlign w:val="center"/>
          </w:tcPr>
          <w:p w14:paraId="536B1A15">
            <w:pPr>
              <w:keepNext w:val="0"/>
              <w:keepLines w:val="0"/>
              <w:widowControl/>
              <w:suppressLineNumbers w:val="0"/>
              <w:jc w:val="left"/>
              <w:textAlignment w:val="center"/>
              <w:rPr>
                <w:rFonts w:hint="default" w:ascii="Calibri" w:hAnsi="Calibri" w:eastAsia="宋体" w:cs="Calibri"/>
                <w:i w:val="0"/>
                <w:iCs w:val="0"/>
                <w:color w:val="auto"/>
                <w:sz w:val="21"/>
                <w:szCs w:val="21"/>
                <w:u w:val="none"/>
              </w:rPr>
            </w:pPr>
            <w:r>
              <w:rPr>
                <w:rFonts w:hint="default" w:ascii="Calibri" w:hAnsi="Calibri" w:eastAsia="宋体" w:cs="Calibri"/>
                <w:i w:val="0"/>
                <w:iCs w:val="0"/>
                <w:color w:val="auto"/>
                <w:kern w:val="0"/>
                <w:sz w:val="21"/>
                <w:szCs w:val="21"/>
                <w:u w:val="none"/>
                <w:lang w:val="en-US" w:eastAsia="zh-CN" w:bidi="ar"/>
              </w:rPr>
              <w:t>2</w:t>
            </w:r>
            <w:r>
              <w:rPr>
                <w:rFonts w:hint="eastAsia" w:ascii="Calibri" w:hAnsi="Calibri" w:eastAsia="宋体" w:cs="Calibri"/>
                <w:i w:val="0"/>
                <w:iCs w:val="0"/>
                <w:color w:val="auto"/>
                <w:kern w:val="0"/>
                <w:sz w:val="21"/>
                <w:szCs w:val="21"/>
                <w:u w:val="none"/>
                <w:lang w:val="en-US" w:eastAsia="zh-CN" w:bidi="ar"/>
              </w:rPr>
              <w:t>1</w:t>
            </w:r>
            <w:r>
              <w:rPr>
                <w:rFonts w:hint="eastAsia" w:ascii="宋体" w:hAnsi="宋体" w:eastAsia="宋体" w:cs="宋体"/>
                <w:i w:val="0"/>
                <w:iCs w:val="0"/>
                <w:color w:val="auto"/>
                <w:kern w:val="0"/>
                <w:sz w:val="21"/>
                <w:szCs w:val="21"/>
                <w:u w:val="none"/>
                <w:lang w:val="en-US" w:eastAsia="zh-CN" w:bidi="ar"/>
              </w:rPr>
              <w:t>、配置清单</w:t>
            </w:r>
          </w:p>
        </w:tc>
      </w:tr>
      <w:tr w14:paraId="1999B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130" w:type="dxa"/>
            <w:shd w:val="clear" w:color="auto" w:fill="auto"/>
            <w:vAlign w:val="center"/>
          </w:tcPr>
          <w:p w14:paraId="0F5FCB54">
            <w:pPr>
              <w:keepNext w:val="0"/>
              <w:keepLines w:val="0"/>
              <w:widowControl/>
              <w:suppressLineNumbers w:val="0"/>
              <w:jc w:val="left"/>
              <w:textAlignment w:val="center"/>
              <w:rPr>
                <w:rFonts w:hint="default" w:ascii="Calibri" w:hAnsi="Calibri" w:eastAsia="宋体" w:cs="Calibri"/>
                <w:i w:val="0"/>
                <w:iCs w:val="0"/>
                <w:color w:val="auto"/>
                <w:sz w:val="21"/>
                <w:szCs w:val="21"/>
                <w:u w:val="none"/>
              </w:rPr>
            </w:pPr>
            <w:r>
              <w:rPr>
                <w:rFonts w:hint="default" w:ascii="Calibri" w:hAnsi="Calibri" w:eastAsia="宋体" w:cs="Calibri"/>
                <w:i w:val="0"/>
                <w:iCs w:val="0"/>
                <w:color w:val="auto"/>
                <w:kern w:val="0"/>
                <w:sz w:val="21"/>
                <w:szCs w:val="21"/>
                <w:u w:val="none"/>
                <w:lang w:val="en-US" w:eastAsia="zh-CN" w:bidi="ar"/>
              </w:rPr>
              <w:t>2</w:t>
            </w:r>
            <w:r>
              <w:rPr>
                <w:rFonts w:hint="eastAsia" w:ascii="Calibri" w:hAnsi="Calibri" w:eastAsia="宋体" w:cs="Calibri"/>
                <w:i w:val="0"/>
                <w:iCs w:val="0"/>
                <w:color w:val="auto"/>
                <w:kern w:val="0"/>
                <w:sz w:val="21"/>
                <w:szCs w:val="21"/>
                <w:u w:val="none"/>
                <w:lang w:val="en-US" w:eastAsia="zh-CN" w:bidi="ar"/>
              </w:rPr>
              <w:t>1</w:t>
            </w:r>
            <w:r>
              <w:rPr>
                <w:rFonts w:hint="default" w:ascii="Calibri" w:hAnsi="Calibri" w:eastAsia="宋体" w:cs="Calibri"/>
                <w:i w:val="0"/>
                <w:iCs w:val="0"/>
                <w:color w:val="auto"/>
                <w:kern w:val="0"/>
                <w:sz w:val="21"/>
                <w:szCs w:val="21"/>
                <w:u w:val="none"/>
                <w:lang w:val="en-US" w:eastAsia="zh-CN" w:bidi="ar"/>
              </w:rPr>
              <w:t>.1</w:t>
            </w:r>
            <w:r>
              <w:rPr>
                <w:rFonts w:hint="eastAsia" w:ascii="宋体" w:hAnsi="宋体" w:eastAsia="宋体" w:cs="宋体"/>
                <w:i w:val="0"/>
                <w:iCs w:val="0"/>
                <w:color w:val="auto"/>
                <w:kern w:val="0"/>
                <w:sz w:val="21"/>
                <w:szCs w:val="21"/>
                <w:u w:val="none"/>
                <w:lang w:val="en-US" w:eastAsia="zh-CN" w:bidi="ar"/>
              </w:rPr>
              <w:t>、主机一台</w:t>
            </w:r>
            <w:r>
              <w:rPr>
                <w:rFonts w:hint="eastAsia" w:ascii="Calibri" w:hAnsi="Calibri" w:eastAsia="宋体" w:cs="Calibri"/>
                <w:i w:val="0"/>
                <w:iCs w:val="0"/>
                <w:color w:val="auto"/>
                <w:kern w:val="0"/>
                <w:sz w:val="21"/>
                <w:szCs w:val="21"/>
                <w:u w:val="none"/>
                <w:lang w:val="en-US" w:eastAsia="zh-CN" w:bidi="ar"/>
              </w:rPr>
              <w:t>；</w:t>
            </w:r>
            <w:r>
              <w:rPr>
                <w:rFonts w:hint="default" w:ascii="Calibri" w:hAnsi="Calibri" w:eastAsia="宋体" w:cs="Calibri"/>
                <w:i w:val="0"/>
                <w:iCs w:val="0"/>
                <w:color w:val="auto"/>
                <w:kern w:val="0"/>
                <w:sz w:val="21"/>
                <w:szCs w:val="21"/>
                <w:u w:val="none"/>
                <w:lang w:val="en-US" w:eastAsia="zh-CN" w:bidi="ar"/>
              </w:rPr>
              <w:t xml:space="preserve">           </w:t>
            </w:r>
          </w:p>
        </w:tc>
      </w:tr>
      <w:tr w14:paraId="17BA4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8130" w:type="dxa"/>
            <w:shd w:val="clear" w:color="auto" w:fill="auto"/>
            <w:vAlign w:val="center"/>
          </w:tcPr>
          <w:p w14:paraId="2D1F99C3">
            <w:pPr>
              <w:keepNext w:val="0"/>
              <w:keepLines w:val="0"/>
              <w:widowControl/>
              <w:suppressLineNumbers w:val="0"/>
              <w:jc w:val="left"/>
              <w:textAlignment w:val="center"/>
              <w:rPr>
                <w:rFonts w:hint="default" w:ascii="Calibri" w:hAnsi="Calibri" w:eastAsia="宋体" w:cs="Calibri"/>
                <w:i w:val="0"/>
                <w:iCs w:val="0"/>
                <w:color w:val="auto"/>
                <w:sz w:val="21"/>
                <w:szCs w:val="21"/>
                <w:u w:val="none"/>
              </w:rPr>
            </w:pPr>
            <w:r>
              <w:rPr>
                <w:rFonts w:hint="default" w:ascii="Calibri" w:hAnsi="Calibri" w:eastAsia="宋体" w:cs="Calibri"/>
                <w:i w:val="0"/>
                <w:iCs w:val="0"/>
                <w:color w:val="auto"/>
                <w:kern w:val="0"/>
                <w:sz w:val="21"/>
                <w:szCs w:val="21"/>
                <w:u w:val="none"/>
                <w:lang w:val="en-US" w:eastAsia="zh-CN" w:bidi="ar"/>
              </w:rPr>
              <w:t>2</w:t>
            </w:r>
            <w:r>
              <w:rPr>
                <w:rFonts w:hint="eastAsia" w:ascii="Calibri" w:hAnsi="Calibri" w:eastAsia="宋体" w:cs="Calibri"/>
                <w:i w:val="0"/>
                <w:iCs w:val="0"/>
                <w:color w:val="auto"/>
                <w:kern w:val="0"/>
                <w:sz w:val="21"/>
                <w:szCs w:val="21"/>
                <w:u w:val="none"/>
                <w:lang w:val="en-US" w:eastAsia="zh-CN" w:bidi="ar"/>
              </w:rPr>
              <w:t>1</w:t>
            </w:r>
            <w:r>
              <w:rPr>
                <w:rFonts w:hint="default" w:ascii="Calibri" w:hAnsi="Calibri" w:eastAsia="宋体" w:cs="Calibri"/>
                <w:i w:val="0"/>
                <w:iCs w:val="0"/>
                <w:color w:val="auto"/>
                <w:kern w:val="0"/>
                <w:sz w:val="21"/>
                <w:szCs w:val="21"/>
                <w:u w:val="none"/>
                <w:lang w:val="en-US" w:eastAsia="zh-CN" w:bidi="ar"/>
              </w:rPr>
              <w:t>.2</w:t>
            </w:r>
            <w:r>
              <w:rPr>
                <w:rFonts w:hint="eastAsia" w:ascii="宋体" w:hAnsi="宋体" w:eastAsia="宋体" w:cs="宋体"/>
                <w:i w:val="0"/>
                <w:iCs w:val="0"/>
                <w:color w:val="auto"/>
                <w:kern w:val="0"/>
                <w:sz w:val="21"/>
                <w:szCs w:val="21"/>
                <w:u w:val="none"/>
                <w:lang w:val="en-US" w:eastAsia="zh-CN" w:bidi="ar"/>
              </w:rPr>
              <w:t>、操作电脑一台；</w:t>
            </w:r>
          </w:p>
        </w:tc>
      </w:tr>
      <w:tr w14:paraId="059A6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130" w:type="dxa"/>
            <w:shd w:val="clear" w:color="auto" w:fill="auto"/>
            <w:vAlign w:val="center"/>
          </w:tcPr>
          <w:p w14:paraId="7CA378DF">
            <w:pPr>
              <w:keepNext w:val="0"/>
              <w:keepLines w:val="0"/>
              <w:widowControl/>
              <w:suppressLineNumbers w:val="0"/>
              <w:jc w:val="left"/>
              <w:textAlignment w:val="center"/>
              <w:rPr>
                <w:rFonts w:hint="default" w:ascii="Calibri" w:hAnsi="Calibri" w:eastAsia="宋体" w:cs="Calibri"/>
                <w:i w:val="0"/>
                <w:iCs w:val="0"/>
                <w:color w:val="auto"/>
                <w:sz w:val="21"/>
                <w:szCs w:val="21"/>
                <w:u w:val="none"/>
              </w:rPr>
            </w:pPr>
            <w:r>
              <w:rPr>
                <w:rFonts w:hint="default" w:ascii="Calibri" w:hAnsi="Calibri" w:eastAsia="宋体" w:cs="Calibri"/>
                <w:i w:val="0"/>
                <w:iCs w:val="0"/>
                <w:color w:val="auto"/>
                <w:kern w:val="0"/>
                <w:sz w:val="21"/>
                <w:szCs w:val="21"/>
                <w:u w:val="none"/>
                <w:lang w:val="en-US" w:eastAsia="zh-CN" w:bidi="ar"/>
              </w:rPr>
              <w:t>2</w:t>
            </w:r>
            <w:r>
              <w:rPr>
                <w:rFonts w:hint="eastAsia" w:ascii="Calibri" w:hAnsi="Calibri" w:eastAsia="宋体" w:cs="Calibri"/>
                <w:i w:val="0"/>
                <w:iCs w:val="0"/>
                <w:color w:val="auto"/>
                <w:kern w:val="0"/>
                <w:sz w:val="21"/>
                <w:szCs w:val="21"/>
                <w:u w:val="none"/>
                <w:lang w:val="en-US" w:eastAsia="zh-CN" w:bidi="ar"/>
              </w:rPr>
              <w:t>1</w:t>
            </w:r>
            <w:r>
              <w:rPr>
                <w:rFonts w:hint="default" w:ascii="Calibri" w:hAnsi="Calibri" w:eastAsia="宋体" w:cs="Calibri"/>
                <w:i w:val="0"/>
                <w:iCs w:val="0"/>
                <w:color w:val="auto"/>
                <w:kern w:val="0"/>
                <w:sz w:val="21"/>
                <w:szCs w:val="21"/>
                <w:u w:val="none"/>
                <w:lang w:val="en-US" w:eastAsia="zh-CN" w:bidi="ar"/>
              </w:rPr>
              <w:t>.3</w:t>
            </w:r>
            <w:r>
              <w:rPr>
                <w:rFonts w:hint="eastAsia" w:ascii="宋体" w:hAnsi="宋体" w:eastAsia="宋体" w:cs="宋体"/>
                <w:i w:val="0"/>
                <w:iCs w:val="0"/>
                <w:color w:val="auto"/>
                <w:kern w:val="0"/>
                <w:sz w:val="21"/>
                <w:szCs w:val="21"/>
                <w:u w:val="none"/>
                <w:lang w:val="en-US" w:eastAsia="zh-CN" w:bidi="ar"/>
              </w:rPr>
              <w:t>、分析软件一套；</w:t>
            </w:r>
          </w:p>
        </w:tc>
      </w:tr>
      <w:tr w14:paraId="1216F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40" w:hRule="atLeast"/>
        </w:trPr>
        <w:tc>
          <w:tcPr>
            <w:tcW w:w="8130" w:type="dxa"/>
            <w:shd w:val="clear" w:color="auto" w:fill="auto"/>
            <w:vAlign w:val="center"/>
          </w:tcPr>
          <w:p w14:paraId="60A9F89E">
            <w:pPr>
              <w:keepNext w:val="0"/>
              <w:keepLines w:val="0"/>
              <w:widowControl/>
              <w:suppressLineNumbers w:val="0"/>
              <w:jc w:val="left"/>
              <w:textAlignment w:val="center"/>
              <w:rPr>
                <w:rFonts w:hint="default" w:ascii="Calibri" w:hAnsi="Calibri" w:eastAsia="宋体" w:cs="Calibri"/>
                <w:i w:val="0"/>
                <w:iCs w:val="0"/>
                <w:color w:val="auto"/>
                <w:sz w:val="21"/>
                <w:szCs w:val="21"/>
                <w:u w:val="none"/>
              </w:rPr>
            </w:pPr>
            <w:r>
              <w:rPr>
                <w:rFonts w:hint="default" w:ascii="Calibri" w:hAnsi="Calibri" w:eastAsia="宋体" w:cs="Calibri"/>
                <w:i w:val="0"/>
                <w:iCs w:val="0"/>
                <w:color w:val="auto"/>
                <w:kern w:val="0"/>
                <w:sz w:val="21"/>
                <w:szCs w:val="21"/>
                <w:u w:val="none"/>
                <w:lang w:val="en-US" w:eastAsia="zh-CN" w:bidi="ar"/>
              </w:rPr>
              <w:t>2</w:t>
            </w:r>
            <w:r>
              <w:rPr>
                <w:rFonts w:hint="eastAsia" w:ascii="Calibri" w:hAnsi="Calibri" w:eastAsia="宋体" w:cs="Calibri"/>
                <w:i w:val="0"/>
                <w:iCs w:val="0"/>
                <w:color w:val="auto"/>
                <w:kern w:val="0"/>
                <w:sz w:val="21"/>
                <w:szCs w:val="21"/>
                <w:u w:val="none"/>
                <w:lang w:val="en-US" w:eastAsia="zh-CN" w:bidi="ar"/>
              </w:rPr>
              <w:t>1</w:t>
            </w:r>
            <w:r>
              <w:rPr>
                <w:rFonts w:hint="default" w:ascii="Calibri" w:hAnsi="Calibri" w:eastAsia="宋体" w:cs="Calibri"/>
                <w:i w:val="0"/>
                <w:iCs w:val="0"/>
                <w:color w:val="auto"/>
                <w:kern w:val="0"/>
                <w:sz w:val="21"/>
                <w:szCs w:val="21"/>
                <w:u w:val="none"/>
                <w:lang w:val="en-US" w:eastAsia="zh-CN" w:bidi="ar"/>
              </w:rPr>
              <w:t>.4</w:t>
            </w:r>
            <w:r>
              <w:rPr>
                <w:rFonts w:hint="eastAsia" w:ascii="宋体" w:hAnsi="宋体" w:eastAsia="宋体" w:cs="宋体"/>
                <w:i w:val="0"/>
                <w:iCs w:val="0"/>
                <w:color w:val="auto"/>
                <w:kern w:val="0"/>
                <w:sz w:val="21"/>
                <w:szCs w:val="21"/>
                <w:u w:val="none"/>
                <w:lang w:val="en-US" w:eastAsia="zh-CN" w:bidi="ar"/>
              </w:rPr>
              <w:t>、</w:t>
            </w:r>
            <w:r>
              <w:rPr>
                <w:rFonts w:hint="default" w:ascii="Calibri" w:hAnsi="Calibri" w:eastAsia="宋体" w:cs="Calibri"/>
                <w:i w:val="0"/>
                <w:iCs w:val="0"/>
                <w:color w:val="auto"/>
                <w:kern w:val="0"/>
                <w:sz w:val="21"/>
                <w:szCs w:val="21"/>
                <w:u w:val="none"/>
                <w:lang w:val="en-US" w:eastAsia="zh-CN" w:bidi="ar"/>
              </w:rPr>
              <w:t>1</w:t>
            </w:r>
            <w:r>
              <w:rPr>
                <w:rFonts w:hint="eastAsia" w:ascii="宋体" w:hAnsi="宋体" w:eastAsia="宋体" w:cs="宋体"/>
                <w:i w:val="0"/>
                <w:iCs w:val="0"/>
                <w:color w:val="auto"/>
                <w:kern w:val="0"/>
                <w:sz w:val="21"/>
                <w:szCs w:val="21"/>
                <w:u w:val="none"/>
                <w:lang w:val="en-US" w:eastAsia="zh-CN" w:bidi="ar"/>
              </w:rPr>
              <w:t>个预制胶卡夹；</w:t>
            </w:r>
          </w:p>
        </w:tc>
      </w:tr>
      <w:tr w14:paraId="5F1FF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130" w:type="dxa"/>
            <w:shd w:val="clear" w:color="auto" w:fill="auto"/>
            <w:vAlign w:val="center"/>
          </w:tcPr>
          <w:p w14:paraId="32DA5125">
            <w:pPr>
              <w:keepNext w:val="0"/>
              <w:keepLines w:val="0"/>
              <w:widowControl/>
              <w:suppressLineNumbers w:val="0"/>
              <w:jc w:val="left"/>
              <w:textAlignment w:val="center"/>
              <w:rPr>
                <w:rFonts w:hint="default" w:ascii="Calibri" w:hAnsi="Calibri" w:eastAsia="宋体" w:cs="Calibri"/>
                <w:i w:val="0"/>
                <w:iCs w:val="0"/>
                <w:color w:val="auto"/>
                <w:sz w:val="21"/>
                <w:szCs w:val="21"/>
                <w:u w:val="none"/>
              </w:rPr>
            </w:pPr>
            <w:r>
              <w:rPr>
                <w:rFonts w:hint="default" w:ascii="Calibri" w:hAnsi="Calibri" w:eastAsia="宋体" w:cs="Calibri"/>
                <w:i w:val="0"/>
                <w:iCs w:val="0"/>
                <w:color w:val="auto"/>
                <w:kern w:val="0"/>
                <w:sz w:val="21"/>
                <w:szCs w:val="21"/>
                <w:u w:val="none"/>
                <w:lang w:val="en-US" w:eastAsia="zh-CN" w:bidi="ar"/>
              </w:rPr>
              <w:t>2</w:t>
            </w:r>
            <w:r>
              <w:rPr>
                <w:rFonts w:hint="eastAsia" w:ascii="Calibri" w:hAnsi="Calibri" w:eastAsia="宋体" w:cs="Calibri"/>
                <w:i w:val="0"/>
                <w:iCs w:val="0"/>
                <w:color w:val="auto"/>
                <w:kern w:val="0"/>
                <w:sz w:val="21"/>
                <w:szCs w:val="21"/>
                <w:u w:val="none"/>
                <w:lang w:val="en-US" w:eastAsia="zh-CN" w:bidi="ar"/>
              </w:rPr>
              <w:t>1</w:t>
            </w:r>
            <w:r>
              <w:rPr>
                <w:rFonts w:hint="default" w:ascii="Calibri" w:hAnsi="Calibri" w:eastAsia="宋体" w:cs="Calibri"/>
                <w:i w:val="0"/>
                <w:iCs w:val="0"/>
                <w:color w:val="auto"/>
                <w:kern w:val="0"/>
                <w:sz w:val="21"/>
                <w:szCs w:val="21"/>
                <w:u w:val="none"/>
                <w:lang w:val="en-US" w:eastAsia="zh-CN" w:bidi="ar"/>
              </w:rPr>
              <w:t>.5</w:t>
            </w:r>
            <w:r>
              <w:rPr>
                <w:rFonts w:hint="eastAsia" w:ascii="宋体" w:hAnsi="宋体" w:eastAsia="宋体" w:cs="宋体"/>
                <w:i w:val="0"/>
                <w:iCs w:val="0"/>
                <w:color w:val="auto"/>
                <w:kern w:val="0"/>
                <w:sz w:val="21"/>
                <w:szCs w:val="21"/>
                <w:u w:val="none"/>
                <w:lang w:val="en-US" w:eastAsia="zh-CN" w:bidi="ar"/>
              </w:rPr>
              <w:t>、</w:t>
            </w:r>
            <w:r>
              <w:rPr>
                <w:rFonts w:hint="default" w:ascii="Calibri" w:hAnsi="Calibri" w:eastAsia="宋体" w:cs="Calibri"/>
                <w:i w:val="0"/>
                <w:iCs w:val="0"/>
                <w:color w:val="auto"/>
                <w:kern w:val="0"/>
                <w:sz w:val="21"/>
                <w:szCs w:val="21"/>
                <w:u w:val="none"/>
                <w:lang w:val="en-US" w:eastAsia="zh-CN" w:bidi="ar"/>
              </w:rPr>
              <w:t>DNA Alignment Marker 1</w:t>
            </w:r>
            <w:r>
              <w:rPr>
                <w:rFonts w:hint="eastAsia" w:ascii="宋体" w:hAnsi="宋体" w:eastAsia="宋体" w:cs="宋体"/>
                <w:i w:val="0"/>
                <w:iCs w:val="0"/>
                <w:color w:val="auto"/>
                <w:kern w:val="0"/>
                <w:sz w:val="21"/>
                <w:szCs w:val="21"/>
                <w:u w:val="none"/>
                <w:lang w:val="en-US" w:eastAsia="zh-CN" w:bidi="ar"/>
              </w:rPr>
              <w:t>支；</w:t>
            </w:r>
          </w:p>
        </w:tc>
      </w:tr>
      <w:tr w14:paraId="272F4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130" w:type="dxa"/>
            <w:shd w:val="clear" w:color="auto" w:fill="auto"/>
            <w:vAlign w:val="center"/>
          </w:tcPr>
          <w:p w14:paraId="67271213">
            <w:pPr>
              <w:keepNext w:val="0"/>
              <w:keepLines w:val="0"/>
              <w:widowControl/>
              <w:suppressLineNumbers w:val="0"/>
              <w:jc w:val="left"/>
              <w:textAlignment w:val="center"/>
              <w:rPr>
                <w:rFonts w:hint="default" w:ascii="Calibri" w:hAnsi="Calibri" w:eastAsia="宋体" w:cs="Calibri"/>
                <w:i w:val="0"/>
                <w:iCs w:val="0"/>
                <w:color w:val="auto"/>
                <w:sz w:val="21"/>
                <w:szCs w:val="21"/>
                <w:u w:val="none"/>
              </w:rPr>
            </w:pPr>
            <w:r>
              <w:rPr>
                <w:rFonts w:hint="default" w:ascii="Calibri" w:hAnsi="Calibri" w:eastAsia="宋体" w:cs="Calibri"/>
                <w:i w:val="0"/>
                <w:iCs w:val="0"/>
                <w:color w:val="auto"/>
                <w:kern w:val="0"/>
                <w:sz w:val="21"/>
                <w:szCs w:val="21"/>
                <w:u w:val="none"/>
                <w:lang w:val="en-US" w:eastAsia="zh-CN" w:bidi="ar"/>
              </w:rPr>
              <w:t>2</w:t>
            </w:r>
            <w:r>
              <w:rPr>
                <w:rFonts w:hint="eastAsia" w:ascii="Calibri" w:hAnsi="Calibri" w:eastAsia="宋体" w:cs="Calibri"/>
                <w:i w:val="0"/>
                <w:iCs w:val="0"/>
                <w:color w:val="auto"/>
                <w:kern w:val="0"/>
                <w:sz w:val="21"/>
                <w:szCs w:val="21"/>
                <w:u w:val="none"/>
                <w:lang w:val="en-US" w:eastAsia="zh-CN" w:bidi="ar"/>
              </w:rPr>
              <w:t>1</w:t>
            </w:r>
            <w:r>
              <w:rPr>
                <w:rFonts w:hint="default" w:ascii="Calibri" w:hAnsi="Calibri" w:eastAsia="宋体" w:cs="Calibri"/>
                <w:i w:val="0"/>
                <w:iCs w:val="0"/>
                <w:color w:val="auto"/>
                <w:kern w:val="0"/>
                <w:sz w:val="21"/>
                <w:szCs w:val="21"/>
                <w:u w:val="none"/>
                <w:lang w:val="en-US" w:eastAsia="zh-CN" w:bidi="ar"/>
              </w:rPr>
              <w:t>.6</w:t>
            </w:r>
            <w:r>
              <w:rPr>
                <w:rFonts w:hint="eastAsia" w:ascii="宋体" w:hAnsi="宋体" w:eastAsia="宋体" w:cs="宋体"/>
                <w:i w:val="0"/>
                <w:iCs w:val="0"/>
                <w:color w:val="auto"/>
                <w:kern w:val="0"/>
                <w:sz w:val="21"/>
                <w:szCs w:val="21"/>
                <w:u w:val="none"/>
                <w:lang w:val="en-US" w:eastAsia="zh-CN" w:bidi="ar"/>
              </w:rPr>
              <w:t>、</w:t>
            </w:r>
            <w:r>
              <w:rPr>
                <w:rFonts w:hint="default" w:ascii="Calibri" w:hAnsi="Calibri" w:eastAsia="宋体" w:cs="Calibri"/>
                <w:i w:val="0"/>
                <w:iCs w:val="0"/>
                <w:color w:val="auto"/>
                <w:kern w:val="0"/>
                <w:sz w:val="21"/>
                <w:szCs w:val="21"/>
                <w:u w:val="none"/>
                <w:lang w:val="en-US" w:eastAsia="zh-CN" w:bidi="ar"/>
              </w:rPr>
              <w:t>DNA SIZE Marker 1</w:t>
            </w:r>
            <w:r>
              <w:rPr>
                <w:rFonts w:hint="eastAsia" w:ascii="宋体" w:hAnsi="宋体" w:eastAsia="宋体" w:cs="宋体"/>
                <w:i w:val="0"/>
                <w:iCs w:val="0"/>
                <w:color w:val="auto"/>
                <w:kern w:val="0"/>
                <w:sz w:val="21"/>
                <w:szCs w:val="21"/>
                <w:u w:val="none"/>
                <w:lang w:val="en-US" w:eastAsia="zh-CN" w:bidi="ar"/>
              </w:rPr>
              <w:t>支；</w:t>
            </w:r>
          </w:p>
        </w:tc>
      </w:tr>
      <w:tr w14:paraId="6F5EF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130" w:type="dxa"/>
            <w:shd w:val="clear" w:color="auto" w:fill="auto"/>
            <w:vAlign w:val="center"/>
          </w:tcPr>
          <w:p w14:paraId="3AE04D67">
            <w:pPr>
              <w:keepNext w:val="0"/>
              <w:keepLines w:val="0"/>
              <w:widowControl/>
              <w:suppressLineNumbers w:val="0"/>
              <w:jc w:val="left"/>
              <w:textAlignment w:val="center"/>
              <w:rPr>
                <w:rFonts w:hint="default" w:ascii="Calibri" w:hAnsi="Calibri" w:eastAsia="宋体" w:cs="Calibri"/>
                <w:i w:val="0"/>
                <w:iCs w:val="0"/>
                <w:color w:val="auto"/>
                <w:sz w:val="21"/>
                <w:szCs w:val="21"/>
                <w:u w:val="none"/>
              </w:rPr>
            </w:pPr>
            <w:r>
              <w:rPr>
                <w:rFonts w:hint="default" w:ascii="Calibri" w:hAnsi="Calibri" w:eastAsia="宋体" w:cs="Calibri"/>
                <w:i w:val="0"/>
                <w:iCs w:val="0"/>
                <w:color w:val="auto"/>
                <w:kern w:val="0"/>
                <w:sz w:val="21"/>
                <w:szCs w:val="21"/>
                <w:u w:val="none"/>
                <w:lang w:val="en-US" w:eastAsia="zh-CN" w:bidi="ar"/>
              </w:rPr>
              <w:t>2</w:t>
            </w:r>
            <w:r>
              <w:rPr>
                <w:rFonts w:hint="eastAsia" w:ascii="Calibri" w:hAnsi="Calibri" w:eastAsia="宋体" w:cs="Calibri"/>
                <w:i w:val="0"/>
                <w:iCs w:val="0"/>
                <w:color w:val="auto"/>
                <w:kern w:val="0"/>
                <w:sz w:val="21"/>
                <w:szCs w:val="21"/>
                <w:u w:val="none"/>
                <w:lang w:val="en-US" w:eastAsia="zh-CN" w:bidi="ar"/>
              </w:rPr>
              <w:t>1</w:t>
            </w:r>
            <w:r>
              <w:rPr>
                <w:rFonts w:hint="default" w:ascii="Calibri" w:hAnsi="Calibri" w:eastAsia="宋体" w:cs="Calibri"/>
                <w:i w:val="0"/>
                <w:iCs w:val="0"/>
                <w:color w:val="auto"/>
                <w:kern w:val="0"/>
                <w:sz w:val="21"/>
                <w:szCs w:val="21"/>
                <w:u w:val="none"/>
                <w:lang w:val="en-US" w:eastAsia="zh-CN" w:bidi="ar"/>
              </w:rPr>
              <w:t>.7</w:t>
            </w:r>
            <w:r>
              <w:rPr>
                <w:rFonts w:hint="eastAsia" w:ascii="宋体" w:hAnsi="宋体" w:eastAsia="宋体" w:cs="宋体"/>
                <w:i w:val="0"/>
                <w:iCs w:val="0"/>
                <w:color w:val="auto"/>
                <w:kern w:val="0"/>
                <w:sz w:val="21"/>
                <w:szCs w:val="21"/>
                <w:u w:val="none"/>
                <w:lang w:val="en-US" w:eastAsia="zh-CN" w:bidi="ar"/>
              </w:rPr>
              <w:t>、缓冲液试剂一套。</w:t>
            </w:r>
          </w:p>
        </w:tc>
      </w:tr>
    </w:tbl>
    <w:p w14:paraId="095FA08D">
      <w:pPr>
        <w:widowControl/>
        <w:kinsoku w:val="0"/>
        <w:autoSpaceDE w:val="0"/>
        <w:autoSpaceDN w:val="0"/>
        <w:adjustRightInd w:val="0"/>
        <w:snapToGrid w:val="0"/>
        <w:spacing w:line="240" w:lineRule="auto"/>
        <w:jc w:val="left"/>
        <w:textAlignment w:val="baseline"/>
        <w:rPr>
          <w:rFonts w:hint="eastAsia" w:ascii="宋体" w:hAnsi="宋体" w:eastAsia="宋体" w:cs="宋体"/>
          <w:color w:val="auto"/>
          <w:spacing w:val="6"/>
          <w:sz w:val="23"/>
          <w:szCs w:val="23"/>
          <w:lang w:val="en-US" w:eastAsia="zh-CN"/>
        </w:rPr>
      </w:pPr>
    </w:p>
    <w:p w14:paraId="6E605B6A">
      <w:pPr>
        <w:widowControl/>
        <w:kinsoku w:val="0"/>
        <w:autoSpaceDE w:val="0"/>
        <w:autoSpaceDN w:val="0"/>
        <w:adjustRightInd w:val="0"/>
        <w:snapToGrid w:val="0"/>
        <w:spacing w:line="240" w:lineRule="auto"/>
        <w:jc w:val="left"/>
        <w:textAlignment w:val="baseline"/>
        <w:rPr>
          <w:rFonts w:hint="eastAsia" w:ascii="宋体" w:hAnsi="宋体" w:eastAsia="宋体" w:cs="宋体"/>
          <w:color w:val="auto"/>
          <w:spacing w:val="6"/>
          <w:sz w:val="24"/>
          <w:szCs w:val="24"/>
          <w:lang w:val="en-US" w:eastAsia="zh-CN"/>
        </w:rPr>
      </w:pPr>
    </w:p>
    <w:p w14:paraId="5C13FD9D">
      <w:pPr>
        <w:widowControl/>
        <w:kinsoku w:val="0"/>
        <w:autoSpaceDE w:val="0"/>
        <w:autoSpaceDN w:val="0"/>
        <w:adjustRightInd w:val="0"/>
        <w:snapToGrid w:val="0"/>
        <w:spacing w:line="240" w:lineRule="auto"/>
        <w:jc w:val="left"/>
        <w:textAlignment w:val="baseline"/>
        <w:rPr>
          <w:rFonts w:hint="default" w:ascii="宋体" w:hAnsi="宋体" w:eastAsia="宋体" w:cs="宋体"/>
          <w:snapToGrid w:val="0"/>
          <w:color w:val="auto"/>
          <w:kern w:val="0"/>
          <w:sz w:val="24"/>
          <w:szCs w:val="24"/>
          <w:lang w:val="en-US" w:eastAsia="zh-CN"/>
        </w:rPr>
      </w:pPr>
      <w:r>
        <w:rPr>
          <w:rFonts w:hint="eastAsia" w:ascii="宋体" w:hAnsi="宋体" w:eastAsia="宋体" w:cs="宋体"/>
          <w:color w:val="auto"/>
          <w:spacing w:val="6"/>
          <w:sz w:val="24"/>
          <w:szCs w:val="24"/>
          <w:lang w:val="en-US" w:eastAsia="zh-CN"/>
        </w:rPr>
        <w:t>注：</w:t>
      </w:r>
      <w:r>
        <w:rPr>
          <w:rFonts w:hint="eastAsia" w:ascii="宋体" w:hAnsi="宋体" w:eastAsia="宋体" w:cs="宋体"/>
          <w:snapToGrid w:val="0"/>
          <w:color w:val="auto"/>
          <w:kern w:val="0"/>
          <w:sz w:val="24"/>
          <w:szCs w:val="24"/>
          <w:lang w:eastAsia="en-US"/>
        </w:rPr>
        <w:t>根据投标人提供的产品配置及技术性能指标的响应情况进行评审。对照采购需求</w:t>
      </w:r>
      <w:r>
        <w:rPr>
          <w:rFonts w:hint="eastAsia" w:ascii="宋体" w:hAnsi="宋体" w:eastAsia="宋体" w:cs="宋体"/>
          <w:snapToGrid w:val="0"/>
          <w:color w:val="auto"/>
          <w:kern w:val="0"/>
          <w:sz w:val="24"/>
          <w:szCs w:val="24"/>
          <w:lang w:eastAsia="zh-CN"/>
        </w:rPr>
        <w:t>，</w:t>
      </w:r>
      <w:r>
        <w:rPr>
          <w:rFonts w:hint="eastAsia" w:ascii="宋体" w:hAnsi="宋体" w:eastAsia="宋体" w:cs="宋体"/>
          <w:snapToGrid w:val="0"/>
          <w:color w:val="auto"/>
          <w:kern w:val="0"/>
          <w:sz w:val="24"/>
          <w:szCs w:val="24"/>
          <w:lang w:eastAsia="en-US"/>
        </w:rPr>
        <w:t>技术参数前标注“</w:t>
      </w:r>
      <w:r>
        <w:rPr>
          <w:rFonts w:hint="eastAsia" w:ascii="宋体" w:hAnsi="宋体" w:eastAsia="宋体" w:cs="宋体"/>
          <w:i w:val="0"/>
          <w:iCs w:val="0"/>
          <w:color w:val="auto"/>
          <w:kern w:val="0"/>
          <w:sz w:val="24"/>
          <w:szCs w:val="24"/>
          <w:u w:val="none"/>
          <w:lang w:val="en-US" w:eastAsia="zh-CN" w:bidi="ar"/>
        </w:rPr>
        <w:t>★</w:t>
      </w:r>
      <w:r>
        <w:rPr>
          <w:rFonts w:hint="eastAsia" w:ascii="宋体" w:hAnsi="宋体" w:eastAsia="宋体" w:cs="宋体"/>
          <w:snapToGrid w:val="0"/>
          <w:color w:val="auto"/>
          <w:kern w:val="0"/>
          <w:sz w:val="24"/>
          <w:szCs w:val="24"/>
          <w:lang w:eastAsia="en-US"/>
        </w:rPr>
        <w:t>”的为</w:t>
      </w:r>
      <w:r>
        <w:rPr>
          <w:rFonts w:hint="eastAsia" w:ascii="宋体" w:hAnsi="宋体" w:eastAsia="宋体" w:cs="宋体"/>
          <w:snapToGrid w:val="0"/>
          <w:color w:val="auto"/>
          <w:kern w:val="0"/>
          <w:sz w:val="24"/>
          <w:szCs w:val="24"/>
          <w:lang w:val="en-US" w:eastAsia="zh-CN"/>
        </w:rPr>
        <w:t>核心</w:t>
      </w:r>
      <w:r>
        <w:rPr>
          <w:rFonts w:hint="eastAsia" w:ascii="宋体" w:hAnsi="宋体" w:eastAsia="宋体" w:cs="宋体"/>
          <w:snapToGrid w:val="0"/>
          <w:color w:val="auto"/>
          <w:kern w:val="0"/>
          <w:sz w:val="24"/>
          <w:szCs w:val="24"/>
          <w:lang w:eastAsia="en-US"/>
        </w:rPr>
        <w:t>技术参数，</w:t>
      </w:r>
      <w:r>
        <w:rPr>
          <w:rFonts w:hint="eastAsia" w:ascii="宋体" w:hAnsi="宋体" w:eastAsia="宋体" w:cs="宋体"/>
          <w:snapToGrid w:val="0"/>
          <w:color w:val="auto"/>
          <w:kern w:val="0"/>
          <w:sz w:val="24"/>
          <w:szCs w:val="24"/>
          <w:lang w:val="en-US" w:eastAsia="zh-CN"/>
        </w:rPr>
        <w:t>须提供相关证明材料予以佐证，有一项不满足即视为无效；</w:t>
      </w:r>
      <w:r>
        <w:rPr>
          <w:rFonts w:hint="eastAsia" w:ascii="宋体" w:hAnsi="宋体" w:eastAsia="宋体" w:cs="宋体"/>
          <w:snapToGrid w:val="0"/>
          <w:color w:val="auto"/>
          <w:kern w:val="0"/>
          <w:sz w:val="24"/>
          <w:szCs w:val="24"/>
          <w:lang w:eastAsia="en-US"/>
        </w:rPr>
        <w:t>技术参数前标注“</w:t>
      </w:r>
      <w:r>
        <w:rPr>
          <w:rFonts w:hint="eastAsia" w:ascii="宋体" w:hAnsi="宋体" w:eastAsia="宋体" w:cs="宋体"/>
          <w:i w:val="0"/>
          <w:iCs w:val="0"/>
          <w:color w:val="auto"/>
          <w:kern w:val="0"/>
          <w:sz w:val="24"/>
          <w:szCs w:val="24"/>
          <w:u w:val="none"/>
          <w:lang w:val="en-US" w:eastAsia="zh-CN" w:bidi="ar"/>
        </w:rPr>
        <w:t>▲</w:t>
      </w:r>
      <w:r>
        <w:rPr>
          <w:rFonts w:hint="eastAsia" w:ascii="宋体" w:hAnsi="宋体" w:eastAsia="宋体" w:cs="宋体"/>
          <w:snapToGrid w:val="0"/>
          <w:color w:val="auto"/>
          <w:kern w:val="0"/>
          <w:sz w:val="24"/>
          <w:szCs w:val="24"/>
          <w:lang w:eastAsia="en-US"/>
        </w:rPr>
        <w:t>”</w:t>
      </w:r>
      <w:r>
        <w:rPr>
          <w:rFonts w:hint="eastAsia" w:ascii="宋体" w:hAnsi="宋体" w:eastAsia="宋体" w:cs="宋体"/>
          <w:snapToGrid w:val="0"/>
          <w:color w:val="auto"/>
          <w:kern w:val="0"/>
          <w:sz w:val="24"/>
          <w:szCs w:val="24"/>
          <w:lang w:val="en-US" w:eastAsia="zh-CN"/>
        </w:rPr>
        <w:t>为重要技术参数，需提供相关证明材料予以佐证，否则视为负偏离，并在评分中扣除相应分值。</w:t>
      </w:r>
    </w:p>
    <w:p w14:paraId="3FAA6768">
      <w:pP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spacing w:val="6"/>
          <w:sz w:val="24"/>
          <w:szCs w:val="24"/>
        </w:rPr>
        <w:br w:type="page"/>
      </w:r>
    </w:p>
    <w:p w14:paraId="27CFB097">
      <w:pPr>
        <w:widowControl w:val="0"/>
        <w:numPr>
          <w:ilvl w:val="0"/>
          <w:numId w:val="0"/>
        </w:numPr>
        <w:spacing w:line="360" w:lineRule="auto"/>
        <w:ind w:leftChars="200"/>
        <w:jc w:val="both"/>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一、</w:t>
      </w:r>
      <w:r>
        <w:rPr>
          <w:rFonts w:ascii="宋体" w:hAnsi="宋体" w:eastAsia="宋体" w:cs="宋体"/>
          <w:b/>
          <w:color w:val="auto"/>
          <w:kern w:val="2"/>
          <w:sz w:val="24"/>
          <w:szCs w:val="24"/>
          <w:highlight w:val="none"/>
          <w:lang w:val="en-US" w:eastAsia="zh-CN" w:bidi="ar-SA"/>
        </w:rPr>
        <w:t>售后服务保障要求：</w:t>
      </w:r>
    </w:p>
    <w:p w14:paraId="65CF64ED">
      <w:pPr>
        <w:widowControl w:val="0"/>
        <w:numPr>
          <w:ilvl w:val="1"/>
          <w:numId w:val="6"/>
        </w:numPr>
        <w:spacing w:line="360" w:lineRule="auto"/>
        <w:ind w:left="148" w:leftChars="0" w:firstLine="480" w:firstLineChars="0"/>
        <w:jc w:val="both"/>
        <w:rPr>
          <w:rFonts w:hint="default" w:ascii="宋体" w:hAnsi="宋体" w:eastAsia="宋体" w:cs="宋体"/>
          <w:color w:val="auto"/>
          <w:kern w:val="2"/>
          <w:sz w:val="24"/>
          <w:szCs w:val="24"/>
          <w:highlight w:val="none"/>
          <w:lang w:val="en-US" w:eastAsia="zh-CN" w:bidi="ar-SA"/>
        </w:rPr>
      </w:pPr>
      <w:r>
        <w:rPr>
          <w:rFonts w:ascii="宋体" w:hAnsi="宋体" w:eastAsia="宋体" w:cs="宋体"/>
          <w:color w:val="auto"/>
          <w:kern w:val="2"/>
          <w:sz w:val="24"/>
          <w:szCs w:val="24"/>
          <w:highlight w:val="none"/>
          <w:lang w:val="en-US" w:eastAsia="zh-CN" w:bidi="ar-SA"/>
        </w:rPr>
        <w:t>货物（设备/软件）验收合格后提供</w:t>
      </w:r>
      <w:r>
        <w:rPr>
          <w:rFonts w:hint="eastAsia" w:ascii="宋体" w:hAnsi="宋体" w:eastAsia="宋体" w:cs="宋体"/>
          <w:color w:val="auto"/>
          <w:kern w:val="2"/>
          <w:sz w:val="24"/>
          <w:szCs w:val="24"/>
          <w:highlight w:val="none"/>
          <w:u w:val="single"/>
          <w:shd w:val="clear" w:color="auto" w:fill="F3FAFD"/>
          <w:lang w:val="en-US" w:eastAsia="zh-CN" w:bidi="ar-SA"/>
        </w:rPr>
        <w:t>1</w:t>
      </w:r>
      <w:r>
        <w:rPr>
          <w:rFonts w:ascii="宋体" w:hAnsi="宋体" w:eastAsia="宋体" w:cs="宋体"/>
          <w:color w:val="auto"/>
          <w:kern w:val="2"/>
          <w:sz w:val="24"/>
          <w:szCs w:val="24"/>
          <w:highlight w:val="none"/>
          <w:lang w:val="en-US" w:eastAsia="zh-CN" w:bidi="ar-SA"/>
        </w:rPr>
        <w:t>年质保，质保期内因不能排除的故障而影响工作的情况每发生一次，质保期相应延长</w:t>
      </w:r>
      <w:r>
        <w:rPr>
          <w:rFonts w:hint="eastAsia" w:ascii="宋体" w:hAnsi="宋体" w:eastAsia="宋体" w:cs="宋体"/>
          <w:color w:val="auto"/>
          <w:kern w:val="2"/>
          <w:sz w:val="24"/>
          <w:szCs w:val="24"/>
          <w:highlight w:val="none"/>
          <w:lang w:val="en-US" w:eastAsia="zh-CN" w:bidi="ar-SA"/>
        </w:rPr>
        <w:t>30</w:t>
      </w:r>
      <w:r>
        <w:rPr>
          <w:rFonts w:ascii="宋体" w:hAnsi="宋体" w:eastAsia="宋体" w:cs="宋体"/>
          <w:color w:val="auto"/>
          <w:kern w:val="2"/>
          <w:sz w:val="24"/>
          <w:szCs w:val="24"/>
          <w:highlight w:val="none"/>
          <w:lang w:val="en-US" w:eastAsia="zh-CN" w:bidi="ar-SA"/>
        </w:rPr>
        <w:t>天，质保期内因设备本身缺陷造成各种故障应由卖方免费技术服务和维修，若技术需求中有质保要求，以技术需求为准。</w:t>
      </w:r>
    </w:p>
    <w:p w14:paraId="27688582">
      <w:pPr>
        <w:widowControl w:val="0"/>
        <w:numPr>
          <w:ilvl w:val="1"/>
          <w:numId w:val="6"/>
        </w:numPr>
        <w:spacing w:line="360" w:lineRule="auto"/>
        <w:ind w:left="148" w:leftChars="0" w:firstLine="480" w:firstLineChars="0"/>
        <w:jc w:val="both"/>
        <w:rPr>
          <w:rFonts w:hint="default" w:ascii="宋体" w:hAnsi="宋体" w:eastAsia="宋体" w:cs="宋体"/>
          <w:color w:val="auto"/>
          <w:kern w:val="2"/>
          <w:sz w:val="24"/>
          <w:szCs w:val="24"/>
          <w:highlight w:val="none"/>
          <w:lang w:val="en-US" w:eastAsia="zh-CN" w:bidi="ar-SA"/>
        </w:rPr>
      </w:pPr>
      <w:r>
        <w:rPr>
          <w:rFonts w:ascii="宋体" w:hAnsi="宋体" w:eastAsia="宋体" w:cs="宋体"/>
          <w:color w:val="auto"/>
          <w:kern w:val="2"/>
          <w:sz w:val="24"/>
          <w:szCs w:val="24"/>
          <w:highlight w:val="none"/>
          <w:lang w:val="en-US" w:eastAsia="zh-CN" w:bidi="ar-SA"/>
        </w:rPr>
        <w:t>货物（设备）质保期内非人为因素出现的质量问题，须按国家有关规定和要求（如无国家规定和要求的，按承诺和厂方“三包”规定）立即进行免费维修、免费更换有缺陷的零部件、直至免费更换新货物。质保期外发生的损坏，负责设备的终身维修，修理和换件应按成本费收取，不再收取其它费用。</w:t>
      </w:r>
    </w:p>
    <w:p w14:paraId="609FAACB">
      <w:pPr>
        <w:widowControl w:val="0"/>
        <w:numPr>
          <w:ilvl w:val="1"/>
          <w:numId w:val="6"/>
        </w:numPr>
        <w:spacing w:line="360" w:lineRule="auto"/>
        <w:ind w:left="148" w:leftChars="0" w:firstLine="480" w:firstLineChars="0"/>
        <w:jc w:val="both"/>
        <w:rPr>
          <w:rFonts w:hint="default" w:ascii="宋体" w:hAnsi="宋体" w:eastAsia="宋体" w:cs="宋体"/>
          <w:color w:val="auto"/>
          <w:kern w:val="2"/>
          <w:sz w:val="24"/>
          <w:szCs w:val="24"/>
          <w:highlight w:val="none"/>
          <w:lang w:val="en-US" w:eastAsia="zh-CN" w:bidi="ar-SA"/>
        </w:rPr>
      </w:pPr>
      <w:r>
        <w:rPr>
          <w:rFonts w:ascii="宋体" w:hAnsi="宋体" w:eastAsia="宋体" w:cs="宋体"/>
          <w:color w:val="auto"/>
          <w:kern w:val="2"/>
          <w:sz w:val="24"/>
          <w:szCs w:val="24"/>
          <w:highlight w:val="none"/>
          <w:lang w:val="en-US" w:eastAsia="zh-CN" w:bidi="ar-SA"/>
        </w:rPr>
        <w:t>货物（设备/软件）发生故障接到用户维修要求后，投标人应承诺在</w:t>
      </w:r>
      <w:r>
        <w:rPr>
          <w:rFonts w:hint="eastAsia" w:ascii="宋体" w:hAnsi="宋体" w:eastAsia="宋体" w:cs="宋体"/>
          <w:color w:val="auto"/>
          <w:kern w:val="2"/>
          <w:sz w:val="24"/>
          <w:szCs w:val="24"/>
          <w:highlight w:val="none"/>
          <w:u w:val="single"/>
          <w:lang w:val="en-US" w:eastAsia="zh-CN" w:bidi="ar-SA"/>
        </w:rPr>
        <w:t>48</w:t>
      </w:r>
      <w:r>
        <w:rPr>
          <w:rFonts w:ascii="宋体" w:hAnsi="宋体" w:eastAsia="宋体" w:cs="宋体"/>
          <w:color w:val="auto"/>
          <w:kern w:val="2"/>
          <w:sz w:val="24"/>
          <w:szCs w:val="24"/>
          <w:highlight w:val="none"/>
          <w:lang w:val="en-US" w:eastAsia="zh-CN" w:bidi="ar-SA"/>
        </w:rPr>
        <w:t>小时内响应并提出解决方案，</w:t>
      </w:r>
      <w:r>
        <w:rPr>
          <w:rFonts w:hint="eastAsia" w:ascii="宋体" w:hAnsi="宋体" w:eastAsia="宋体" w:cs="宋体"/>
          <w:color w:val="auto"/>
          <w:kern w:val="2"/>
          <w:sz w:val="24"/>
          <w:szCs w:val="24"/>
          <w:highlight w:val="none"/>
          <w:u w:val="single"/>
          <w:lang w:val="en-US" w:eastAsia="zh-CN" w:bidi="ar-SA"/>
        </w:rPr>
        <w:t>12</w:t>
      </w:r>
      <w:r>
        <w:rPr>
          <w:rFonts w:ascii="宋体" w:hAnsi="宋体" w:eastAsia="宋体" w:cs="宋体"/>
          <w:color w:val="auto"/>
          <w:kern w:val="2"/>
          <w:sz w:val="24"/>
          <w:szCs w:val="24"/>
          <w:highlight w:val="none"/>
          <w:lang w:val="en-US" w:eastAsia="zh-CN" w:bidi="ar-SA"/>
        </w:rPr>
        <w:t>小时内到现场进行故障处理，维修过程中所需材料在接到通知后应及时提供，最多不超过</w:t>
      </w:r>
      <w:r>
        <w:rPr>
          <w:rFonts w:hint="eastAsia" w:ascii="宋体" w:hAnsi="宋体" w:eastAsia="宋体" w:cs="宋体"/>
          <w:color w:val="auto"/>
          <w:kern w:val="2"/>
          <w:sz w:val="24"/>
          <w:szCs w:val="24"/>
          <w:highlight w:val="none"/>
          <w:u w:val="single"/>
          <w:lang w:val="en-US" w:eastAsia="zh-CN" w:bidi="ar-SA"/>
        </w:rPr>
        <w:t>24</w:t>
      </w:r>
      <w:r>
        <w:rPr>
          <w:rFonts w:ascii="宋体" w:hAnsi="宋体" w:eastAsia="宋体" w:cs="宋体"/>
          <w:color w:val="auto"/>
          <w:kern w:val="2"/>
          <w:sz w:val="24"/>
          <w:szCs w:val="24"/>
          <w:highlight w:val="none"/>
          <w:lang w:val="en-US" w:eastAsia="zh-CN" w:bidi="ar-SA"/>
        </w:rPr>
        <w:t>小时。若（设备）短期无法修复，应提供相应备件并负责安装调试。</w:t>
      </w:r>
    </w:p>
    <w:p w14:paraId="590123F4">
      <w:pPr>
        <w:widowControl w:val="0"/>
        <w:numPr>
          <w:ilvl w:val="1"/>
          <w:numId w:val="6"/>
        </w:numPr>
        <w:spacing w:line="360" w:lineRule="auto"/>
        <w:ind w:left="148" w:leftChars="0" w:firstLine="480" w:firstLineChars="0"/>
        <w:jc w:val="both"/>
        <w:rPr>
          <w:rFonts w:hint="default" w:ascii="宋体" w:hAnsi="宋体" w:eastAsia="宋体" w:cs="宋体"/>
          <w:color w:val="auto"/>
          <w:kern w:val="2"/>
          <w:sz w:val="24"/>
          <w:szCs w:val="24"/>
          <w:highlight w:val="none"/>
          <w:lang w:val="en-US" w:eastAsia="zh-CN" w:bidi="ar-SA"/>
        </w:rPr>
      </w:pPr>
      <w:r>
        <w:rPr>
          <w:rFonts w:ascii="宋体" w:hAnsi="宋体" w:eastAsia="宋体" w:cs="宋体"/>
          <w:color w:val="auto"/>
          <w:kern w:val="2"/>
          <w:sz w:val="24"/>
          <w:szCs w:val="24"/>
          <w:highlight w:val="none"/>
          <w:lang w:val="en-US" w:eastAsia="zh-CN" w:bidi="ar-SA"/>
        </w:rPr>
        <w:t>其它（补充）：</w:t>
      </w:r>
      <w:r>
        <w:rPr>
          <w:rFonts w:hint="eastAsia" w:ascii="宋体" w:hAnsi="宋体" w:eastAsia="宋体" w:cs="宋体"/>
          <w:color w:val="auto"/>
          <w:kern w:val="2"/>
          <w:sz w:val="24"/>
          <w:szCs w:val="24"/>
          <w:highlight w:val="none"/>
          <w:u w:val="single"/>
          <w:lang w:val="en-US" w:eastAsia="zh-CN" w:bidi="ar-SA"/>
        </w:rPr>
        <w:t>/</w:t>
      </w:r>
    </w:p>
    <w:p w14:paraId="4C655853">
      <w:pPr>
        <w:widowControl w:val="0"/>
        <w:numPr>
          <w:ilvl w:val="0"/>
          <w:numId w:val="6"/>
        </w:numPr>
        <w:spacing w:line="360" w:lineRule="auto"/>
        <w:ind w:left="148" w:leftChars="0" w:firstLine="482" w:firstLineChars="0"/>
        <w:jc w:val="both"/>
        <w:rPr>
          <w:rFonts w:hint="default" w:ascii="宋体" w:hAnsi="宋体" w:eastAsia="宋体" w:cs="宋体"/>
          <w:color w:val="auto"/>
          <w:kern w:val="2"/>
          <w:sz w:val="24"/>
          <w:szCs w:val="24"/>
          <w:highlight w:val="none"/>
          <w:lang w:val="en-US" w:eastAsia="zh-CN" w:bidi="ar-SA"/>
        </w:rPr>
      </w:pPr>
      <w:r>
        <w:rPr>
          <w:rFonts w:ascii="宋体" w:hAnsi="宋体" w:eastAsia="宋体" w:cs="宋体"/>
          <w:b/>
          <w:color w:val="auto"/>
          <w:kern w:val="2"/>
          <w:sz w:val="24"/>
          <w:szCs w:val="24"/>
          <w:highlight w:val="none"/>
          <w:lang w:val="en-US" w:eastAsia="zh-CN" w:bidi="ar-SA"/>
        </w:rPr>
        <w:t>培训：</w:t>
      </w:r>
      <w:r>
        <w:rPr>
          <w:rFonts w:ascii="宋体" w:hAnsi="宋体" w:eastAsia="宋体" w:cs="宋体"/>
          <w:color w:val="auto"/>
          <w:kern w:val="2"/>
          <w:sz w:val="24"/>
          <w:szCs w:val="24"/>
          <w:highlight w:val="none"/>
          <w:lang w:val="en-US" w:eastAsia="zh-CN" w:bidi="ar-SA"/>
        </w:rPr>
        <w:t>应提供设备操作培训及培训资料。</w:t>
      </w:r>
    </w:p>
    <w:p w14:paraId="331B8973">
      <w:pPr>
        <w:widowControl w:val="0"/>
        <w:numPr>
          <w:ilvl w:val="0"/>
          <w:numId w:val="6"/>
        </w:numPr>
        <w:spacing w:line="360" w:lineRule="auto"/>
        <w:ind w:left="148" w:leftChars="0" w:firstLine="482" w:firstLineChars="0"/>
        <w:jc w:val="both"/>
        <w:rPr>
          <w:rFonts w:hint="default" w:ascii="宋体" w:hAnsi="宋体" w:eastAsia="宋体" w:cs="宋体"/>
          <w:color w:val="auto"/>
          <w:kern w:val="2"/>
          <w:sz w:val="24"/>
          <w:szCs w:val="24"/>
          <w:highlight w:val="none"/>
          <w:lang w:val="en-US" w:eastAsia="zh-CN" w:bidi="ar-SA"/>
        </w:rPr>
      </w:pPr>
      <w:r>
        <w:rPr>
          <w:rFonts w:ascii="宋体" w:hAnsi="宋体" w:eastAsia="宋体" w:cs="宋体"/>
          <w:b/>
          <w:color w:val="auto"/>
          <w:kern w:val="2"/>
          <w:sz w:val="24"/>
          <w:szCs w:val="24"/>
          <w:highlight w:val="none"/>
          <w:lang w:val="en-US" w:eastAsia="zh-CN" w:bidi="ar-SA"/>
        </w:rPr>
        <w:t>备品备件及耗材等要求：</w:t>
      </w:r>
      <w:r>
        <w:rPr>
          <w:rFonts w:ascii="宋体" w:hAnsi="宋体" w:eastAsia="宋体" w:cs="宋体"/>
          <w:color w:val="auto"/>
          <w:kern w:val="2"/>
          <w:sz w:val="24"/>
          <w:szCs w:val="24"/>
          <w:highlight w:val="none"/>
          <w:lang w:val="en-US" w:eastAsia="zh-CN" w:bidi="ar-SA"/>
        </w:rPr>
        <w:t>投标时标明常用备品备件及耗材的投标价，并承诺所报价格不高于市场价格</w:t>
      </w:r>
    </w:p>
    <w:p w14:paraId="08E7F017">
      <w:pPr>
        <w:widowControl w:val="0"/>
        <w:numPr>
          <w:ilvl w:val="0"/>
          <w:numId w:val="6"/>
        </w:numPr>
        <w:spacing w:line="360" w:lineRule="auto"/>
        <w:ind w:left="148" w:leftChars="0" w:firstLine="482" w:firstLineChars="0"/>
        <w:jc w:val="both"/>
        <w:rPr>
          <w:rFonts w:hint="default" w:ascii="宋体" w:hAnsi="宋体" w:eastAsia="宋体" w:cs="宋体"/>
          <w:b/>
          <w:color w:val="auto"/>
          <w:kern w:val="2"/>
          <w:sz w:val="24"/>
          <w:szCs w:val="24"/>
          <w:highlight w:val="none"/>
          <w:lang w:val="en-US" w:eastAsia="zh-CN" w:bidi="ar-SA"/>
        </w:rPr>
      </w:pPr>
      <w:r>
        <w:rPr>
          <w:rFonts w:ascii="宋体" w:hAnsi="宋体" w:eastAsia="宋体" w:cs="宋体"/>
          <w:b/>
          <w:color w:val="auto"/>
          <w:kern w:val="2"/>
          <w:sz w:val="24"/>
          <w:szCs w:val="24"/>
          <w:highlight w:val="none"/>
          <w:lang w:val="en-US" w:eastAsia="zh-CN" w:bidi="ar-SA"/>
        </w:rPr>
        <w:t>交货时间及地点：</w:t>
      </w:r>
    </w:p>
    <w:p w14:paraId="50EA7734">
      <w:pPr>
        <w:widowControl w:val="0"/>
        <w:numPr>
          <w:ilvl w:val="1"/>
          <w:numId w:val="6"/>
        </w:numPr>
        <w:spacing w:line="360" w:lineRule="auto"/>
        <w:ind w:left="148" w:leftChars="0" w:firstLine="480" w:firstLineChars="0"/>
        <w:jc w:val="both"/>
        <w:rPr>
          <w:rFonts w:hint="default" w:ascii="宋体" w:hAnsi="宋体" w:eastAsia="宋体" w:cs="宋体"/>
          <w:color w:val="auto"/>
          <w:kern w:val="2"/>
          <w:sz w:val="24"/>
          <w:szCs w:val="24"/>
          <w:highlight w:val="none"/>
          <w:lang w:val="en-US" w:eastAsia="zh-CN" w:bidi="ar-SA"/>
        </w:rPr>
      </w:pPr>
      <w:r>
        <w:rPr>
          <w:rFonts w:ascii="宋体" w:hAnsi="宋体" w:eastAsia="宋体" w:cs="宋体"/>
          <w:color w:val="auto"/>
          <w:kern w:val="2"/>
          <w:sz w:val="24"/>
          <w:szCs w:val="24"/>
          <w:highlight w:val="none"/>
          <w:lang w:val="en-US" w:eastAsia="zh-CN" w:bidi="ar-SA"/>
        </w:rPr>
        <w:t>交货时间：</w:t>
      </w:r>
      <w:r>
        <w:rPr>
          <w:rFonts w:hint="default" w:ascii="宋体" w:hAnsi="宋体" w:eastAsia="宋体" w:cs="宋体"/>
          <w:color w:val="auto"/>
          <w:kern w:val="2"/>
          <w:sz w:val="24"/>
          <w:szCs w:val="24"/>
          <w:highlight w:val="none"/>
          <w:lang w:val="en-US" w:eastAsia="zh-CN" w:bidi="ar-SA"/>
        </w:rPr>
        <w:t>国产货物：合同签订</w:t>
      </w:r>
      <w:r>
        <w:rPr>
          <w:rFonts w:ascii="宋体" w:hAnsi="宋体" w:eastAsia="宋体" w:cs="宋体"/>
          <w:color w:val="auto"/>
          <w:kern w:val="2"/>
          <w:sz w:val="24"/>
          <w:szCs w:val="24"/>
          <w:highlight w:val="none"/>
          <w:lang w:val="en-US" w:eastAsia="zh-CN" w:bidi="ar-SA"/>
        </w:rPr>
        <w:t>并生效</w:t>
      </w:r>
      <w:r>
        <w:rPr>
          <w:rFonts w:hint="default" w:ascii="宋体" w:hAnsi="宋体" w:eastAsia="宋体" w:cs="宋体"/>
          <w:color w:val="auto"/>
          <w:kern w:val="2"/>
          <w:sz w:val="24"/>
          <w:szCs w:val="24"/>
          <w:highlight w:val="none"/>
          <w:lang w:val="en-US" w:eastAsia="zh-CN" w:bidi="ar-SA"/>
        </w:rPr>
        <w:t>后</w:t>
      </w:r>
      <w:r>
        <w:rPr>
          <w:rFonts w:hint="eastAsia" w:ascii="宋体" w:hAnsi="宋体" w:eastAsia="宋体" w:cs="宋体"/>
          <w:color w:val="auto"/>
          <w:kern w:val="2"/>
          <w:sz w:val="24"/>
          <w:szCs w:val="24"/>
          <w:highlight w:val="none"/>
          <w:lang w:val="en-US" w:eastAsia="zh-CN" w:bidi="ar-SA"/>
        </w:rPr>
        <w:t>10个工作</w:t>
      </w:r>
      <w:r>
        <w:rPr>
          <w:rFonts w:hint="default" w:ascii="宋体" w:hAnsi="宋体" w:eastAsia="宋体" w:cs="宋体"/>
          <w:color w:val="auto"/>
          <w:kern w:val="2"/>
          <w:sz w:val="24"/>
          <w:szCs w:val="24"/>
          <w:highlight w:val="none"/>
          <w:lang w:val="en-US" w:eastAsia="zh-CN" w:bidi="ar-SA"/>
        </w:rPr>
        <w:t>日内</w:t>
      </w:r>
      <w:r>
        <w:rPr>
          <w:rFonts w:ascii="宋体" w:hAnsi="宋体" w:eastAsia="宋体" w:cs="宋体"/>
          <w:color w:val="auto"/>
          <w:kern w:val="2"/>
          <w:sz w:val="24"/>
          <w:szCs w:val="24"/>
          <w:highlight w:val="none"/>
          <w:lang w:val="en-US" w:eastAsia="zh-CN" w:bidi="ar-SA"/>
        </w:rPr>
        <w:t>交货、安装、调试完毕</w:t>
      </w:r>
      <w:r>
        <w:rPr>
          <w:rFonts w:hint="default" w:ascii="宋体" w:hAnsi="宋体" w:eastAsia="宋体" w:cs="宋体"/>
          <w:color w:val="auto"/>
          <w:kern w:val="2"/>
          <w:sz w:val="24"/>
          <w:szCs w:val="24"/>
          <w:highlight w:val="none"/>
          <w:lang w:val="en-US" w:eastAsia="zh-CN" w:bidi="ar-SA"/>
        </w:rPr>
        <w:t>；</w:t>
      </w:r>
    </w:p>
    <w:p w14:paraId="251EDAED">
      <w:pPr>
        <w:widowControl w:val="0"/>
        <w:numPr>
          <w:ilvl w:val="1"/>
          <w:numId w:val="6"/>
        </w:numPr>
        <w:spacing w:line="360" w:lineRule="auto"/>
        <w:ind w:left="148" w:leftChars="0" w:firstLine="480" w:firstLineChars="0"/>
        <w:jc w:val="both"/>
        <w:rPr>
          <w:rFonts w:hint="default" w:ascii="宋体" w:hAnsi="宋体" w:eastAsia="宋体" w:cs="宋体"/>
          <w:color w:val="auto"/>
          <w:kern w:val="2"/>
          <w:sz w:val="24"/>
          <w:szCs w:val="24"/>
          <w:highlight w:val="none"/>
          <w:lang w:val="en-US" w:eastAsia="zh-CN" w:bidi="ar-SA"/>
        </w:rPr>
      </w:pPr>
      <w:r>
        <w:rPr>
          <w:rFonts w:ascii="宋体" w:hAnsi="宋体" w:eastAsia="宋体" w:cs="宋体"/>
          <w:color w:val="auto"/>
          <w:kern w:val="2"/>
          <w:sz w:val="24"/>
          <w:szCs w:val="24"/>
          <w:highlight w:val="none"/>
          <w:lang w:val="en-US" w:eastAsia="zh-CN" w:bidi="ar-SA"/>
        </w:rPr>
        <w:t>地点：采购人指定地点。</w:t>
      </w:r>
    </w:p>
    <w:p w14:paraId="67B0FDBA">
      <w:pPr>
        <w:spacing w:line="360" w:lineRule="auto"/>
        <w:ind w:firstLine="495"/>
        <w:jc w:val="left"/>
        <w:rPr>
          <w:rFonts w:hint="default" w:ascii="宋体" w:hAnsi="宋体" w:eastAsia="宋体" w:cs="宋体"/>
          <w:b/>
          <w:color w:val="auto"/>
          <w:sz w:val="24"/>
          <w:szCs w:val="24"/>
          <w:highlight w:val="none"/>
        </w:rPr>
      </w:pPr>
      <w:r>
        <w:rPr>
          <w:rFonts w:ascii="宋体" w:hAnsi="宋体" w:eastAsia="宋体" w:cs="宋体"/>
          <w:b/>
          <w:color w:val="auto"/>
          <w:sz w:val="24"/>
          <w:szCs w:val="24"/>
          <w:highlight w:val="none"/>
        </w:rPr>
        <w:t>四、采购设备的其它要求</w:t>
      </w:r>
    </w:p>
    <w:p w14:paraId="5A5198EE">
      <w:pPr>
        <w:spacing w:line="360" w:lineRule="auto"/>
        <w:ind w:firstLine="480" w:firstLineChars="20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1.所有设备必须是全新的，未曾使用过的。</w:t>
      </w:r>
    </w:p>
    <w:p w14:paraId="6444E988">
      <w:pPr>
        <w:spacing w:line="360" w:lineRule="auto"/>
        <w:ind w:firstLine="480" w:firstLineChars="20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2.投标人提供设备的专用工具及其清单。</w:t>
      </w:r>
    </w:p>
    <w:p w14:paraId="6F99470D">
      <w:pPr>
        <w:spacing w:line="360" w:lineRule="auto"/>
        <w:ind w:firstLine="480" w:firstLineChars="20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3.投标人提供的检测设备须符合国家有关设备制造标准。</w:t>
      </w:r>
    </w:p>
    <w:p w14:paraId="0C22CAE6">
      <w:pPr>
        <w:spacing w:line="360" w:lineRule="auto"/>
        <w:ind w:firstLine="480" w:firstLineChars="20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4.投标人应在投标文件详细说明所提供货物的技术规格和参数以及主要部件产地。</w:t>
      </w:r>
      <w:bookmarkStart w:id="53" w:name="_Toc248227214"/>
      <w:bookmarkStart w:id="54" w:name="_Toc132888836"/>
      <w:bookmarkStart w:id="55" w:name="_Toc248212762"/>
      <w:bookmarkStart w:id="56" w:name="_Toc248228530"/>
      <w:bookmarkStart w:id="57" w:name="_Toc248212205"/>
      <w:bookmarkStart w:id="58" w:name="_Toc248058832"/>
      <w:bookmarkStart w:id="59" w:name="_Toc26204"/>
      <w:bookmarkStart w:id="60" w:name="_Toc26166"/>
      <w:bookmarkStart w:id="61" w:name="_Toc422319075"/>
      <w:bookmarkStart w:id="62" w:name="_Toc248215395"/>
      <w:bookmarkStart w:id="63" w:name="_Toc268268767"/>
    </w:p>
    <w:p w14:paraId="7EFE80C2">
      <w:pPr>
        <w:spacing w:line="360" w:lineRule="auto"/>
        <w:ind w:firstLine="495"/>
        <w:jc w:val="left"/>
        <w:rPr>
          <w:rFonts w:hint="default" w:ascii="宋体" w:hAnsi="宋体" w:eastAsia="宋体" w:cs="宋体"/>
          <w:b/>
          <w:color w:val="auto"/>
          <w:sz w:val="24"/>
          <w:szCs w:val="24"/>
          <w:highlight w:val="none"/>
        </w:rPr>
      </w:pPr>
      <w:r>
        <w:rPr>
          <w:rFonts w:ascii="宋体" w:hAnsi="宋体" w:eastAsia="宋体" w:cs="宋体"/>
          <w:b/>
          <w:color w:val="auto"/>
          <w:sz w:val="24"/>
          <w:szCs w:val="24"/>
          <w:highlight w:val="none"/>
        </w:rPr>
        <w:t>五、技术文件</w:t>
      </w:r>
      <w:bookmarkEnd w:id="53"/>
      <w:bookmarkEnd w:id="54"/>
      <w:bookmarkEnd w:id="55"/>
      <w:bookmarkEnd w:id="56"/>
      <w:bookmarkEnd w:id="57"/>
      <w:bookmarkEnd w:id="58"/>
      <w:bookmarkEnd w:id="59"/>
      <w:bookmarkEnd w:id="60"/>
      <w:bookmarkEnd w:id="61"/>
      <w:bookmarkEnd w:id="62"/>
      <w:bookmarkEnd w:id="63"/>
    </w:p>
    <w:p w14:paraId="30E7A594">
      <w:pPr>
        <w:spacing w:line="360" w:lineRule="auto"/>
        <w:ind w:firstLine="480" w:firstLineChars="20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投标人应提供下列技术文件：</w:t>
      </w:r>
    </w:p>
    <w:p w14:paraId="6D54BDC6">
      <w:pPr>
        <w:spacing w:line="360" w:lineRule="auto"/>
        <w:ind w:firstLine="480" w:firstLineChars="20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1.投标人在投标时必须提供设备有关技术说明。</w:t>
      </w:r>
    </w:p>
    <w:p w14:paraId="77E3C3EC">
      <w:pPr>
        <w:spacing w:line="360" w:lineRule="auto"/>
        <w:ind w:firstLine="480" w:firstLineChars="20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2.投标人在投标文件中必须提供主要部件生产厂家情况及技术说明。</w:t>
      </w:r>
    </w:p>
    <w:p w14:paraId="1264B29E">
      <w:pPr>
        <w:spacing w:line="360" w:lineRule="auto"/>
        <w:ind w:firstLine="480" w:firstLineChars="20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3.投标人认为有必要提供的其它技术资料及文件。</w:t>
      </w:r>
    </w:p>
    <w:p w14:paraId="02210216">
      <w:pPr>
        <w:spacing w:line="360" w:lineRule="auto"/>
        <w:ind w:firstLine="495"/>
        <w:jc w:val="left"/>
        <w:rPr>
          <w:rFonts w:hint="default" w:ascii="宋体" w:hAnsi="宋体" w:eastAsia="宋体" w:cs="宋体"/>
          <w:b/>
          <w:color w:val="auto"/>
          <w:sz w:val="24"/>
          <w:szCs w:val="24"/>
          <w:highlight w:val="none"/>
        </w:rPr>
      </w:pPr>
      <w:bookmarkStart w:id="64" w:name="_Toc32733"/>
      <w:bookmarkStart w:id="65" w:name="_Toc248227215"/>
      <w:bookmarkStart w:id="66" w:name="_Toc248215396"/>
      <w:bookmarkStart w:id="67" w:name="_Toc422319076"/>
      <w:bookmarkStart w:id="68" w:name="_Toc21589"/>
      <w:bookmarkStart w:id="69" w:name="_Toc132888837"/>
      <w:bookmarkStart w:id="70" w:name="_Toc248212206"/>
      <w:bookmarkStart w:id="71" w:name="_Toc248228531"/>
      <w:bookmarkStart w:id="72" w:name="_Toc268268768"/>
      <w:bookmarkStart w:id="73" w:name="_Toc248058833"/>
      <w:bookmarkStart w:id="74" w:name="_Toc248212763"/>
      <w:r>
        <w:rPr>
          <w:rFonts w:ascii="宋体" w:hAnsi="宋体" w:eastAsia="宋体" w:cs="宋体"/>
          <w:b/>
          <w:color w:val="auto"/>
          <w:sz w:val="24"/>
          <w:szCs w:val="24"/>
          <w:highlight w:val="none"/>
        </w:rPr>
        <w:t>六、技术服务</w:t>
      </w:r>
      <w:bookmarkEnd w:id="64"/>
      <w:bookmarkEnd w:id="65"/>
      <w:bookmarkEnd w:id="66"/>
      <w:bookmarkEnd w:id="67"/>
      <w:bookmarkEnd w:id="68"/>
      <w:bookmarkEnd w:id="69"/>
      <w:bookmarkEnd w:id="70"/>
      <w:bookmarkEnd w:id="71"/>
      <w:bookmarkEnd w:id="72"/>
      <w:bookmarkEnd w:id="73"/>
      <w:bookmarkEnd w:id="74"/>
    </w:p>
    <w:p w14:paraId="550267C3">
      <w:pPr>
        <w:spacing w:line="360" w:lineRule="auto"/>
        <w:ind w:firstLine="480" w:firstLineChars="20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1.设备的安装、调试由投标人负责，但用户需配合投标人进行该项内容。</w:t>
      </w:r>
    </w:p>
    <w:p w14:paraId="5FD5C59C">
      <w:pPr>
        <w:spacing w:line="360" w:lineRule="auto"/>
        <w:ind w:firstLine="480" w:firstLineChars="20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（1）投标人应确保设备运行可靠、维护方便。</w:t>
      </w:r>
    </w:p>
    <w:p w14:paraId="56EC2F77">
      <w:pPr>
        <w:spacing w:line="360" w:lineRule="auto"/>
        <w:ind w:firstLine="480" w:firstLineChars="20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（2）投标人负责组织专业技术人员进行设备安装调试。中标人在收到采购人通知后在</w:t>
      </w:r>
      <w:r>
        <w:rPr>
          <w:rFonts w:hint="eastAsia" w:ascii="宋体" w:hAnsi="宋体" w:eastAsia="宋体" w:cs="宋体"/>
          <w:color w:val="FF0000"/>
          <w:sz w:val="24"/>
          <w:szCs w:val="24"/>
          <w:highlight w:val="none"/>
          <w:lang w:val="en-US" w:eastAsia="zh-CN"/>
        </w:rPr>
        <w:t>5</w:t>
      </w:r>
      <w:r>
        <w:rPr>
          <w:rFonts w:ascii="宋体" w:hAnsi="宋体" w:eastAsia="宋体" w:cs="宋体"/>
          <w:color w:val="auto"/>
          <w:sz w:val="24"/>
          <w:szCs w:val="24"/>
          <w:highlight w:val="none"/>
        </w:rPr>
        <w:t>日内完成安装和调试，如因中标人的原因未在规定时间内完成，则承担采购人因此造成的损失。</w:t>
      </w:r>
    </w:p>
    <w:p w14:paraId="40CB73E7">
      <w:pPr>
        <w:spacing w:line="360" w:lineRule="auto"/>
        <w:ind w:firstLine="480" w:firstLineChars="20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3）安装调试到位后的设备由投标人与设备使用单位组织的验收小组共同进行质量验收签字。（验收标准：各类设备的数量、技术质量性能和规格型号、外观等应符合采购文件要求及合同中的相关条款，同时应符合产品制造商和国家相关标准，明确安装调试、保修服务、配件提供、培训与技术升级等事宜）。</w:t>
      </w:r>
    </w:p>
    <w:p w14:paraId="7321D63A">
      <w:pPr>
        <w:spacing w:line="360" w:lineRule="auto"/>
        <w:ind w:firstLine="480" w:firstLineChars="20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（4）设备交货的同时，投标人应向采购人提供以下列明的中文（或带有中文摘要的英文）技术资料，其费用应包括在报价总价内。</w:t>
      </w:r>
    </w:p>
    <w:p w14:paraId="0DF82446">
      <w:pPr>
        <w:spacing w:line="360" w:lineRule="auto"/>
        <w:ind w:firstLine="616" w:firstLineChars="257"/>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（a）产品技术说明书；</w:t>
      </w:r>
    </w:p>
    <w:p w14:paraId="1E561717">
      <w:pPr>
        <w:spacing w:line="360" w:lineRule="auto"/>
        <w:ind w:firstLine="616" w:firstLineChars="257"/>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（b）用户手册；</w:t>
      </w:r>
    </w:p>
    <w:p w14:paraId="67A95D8C">
      <w:pPr>
        <w:spacing w:line="360" w:lineRule="auto"/>
        <w:ind w:firstLine="616" w:firstLineChars="257"/>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（c）出厂明细表（装箱单）；</w:t>
      </w:r>
    </w:p>
    <w:p w14:paraId="2F0882C6">
      <w:pPr>
        <w:spacing w:line="360" w:lineRule="auto"/>
        <w:ind w:firstLine="616" w:firstLineChars="257"/>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（d）出厂检验报告和合格书；</w:t>
      </w:r>
    </w:p>
    <w:p w14:paraId="2FAD5043">
      <w:pPr>
        <w:spacing w:line="360" w:lineRule="auto"/>
        <w:ind w:firstLine="616" w:firstLineChars="257"/>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（e）其他相关技术资料。</w:t>
      </w:r>
    </w:p>
    <w:p w14:paraId="539A9824">
      <w:pPr>
        <w:spacing w:line="360" w:lineRule="auto"/>
        <w:ind w:firstLine="480" w:firstLineChars="20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（5）投标人向用户提供安装和维修所需特殊专用的工具、随机备件及清单和中文说明书，其费用包括在投标价格内。</w:t>
      </w:r>
    </w:p>
    <w:p w14:paraId="384229A4">
      <w:pPr>
        <w:spacing w:line="360" w:lineRule="auto"/>
        <w:ind w:firstLine="480" w:firstLineChars="20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（6）如因投标人责任而造成的安装延期，产生的费用由投标人负担。</w:t>
      </w:r>
    </w:p>
    <w:p w14:paraId="301118E1">
      <w:pPr>
        <w:spacing w:line="360" w:lineRule="auto"/>
        <w:ind w:firstLine="480" w:firstLineChars="20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（7）验收不合格的货物，采购人可以要求中标（成交）方无条件免费更换或退货，并赔偿由此造成的采购人的损失。</w:t>
      </w:r>
    </w:p>
    <w:p w14:paraId="3D507FD3">
      <w:pPr>
        <w:spacing w:line="360" w:lineRule="auto"/>
        <w:ind w:firstLine="480" w:firstLineChars="20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投标人应为采购人或最终用户技术人员进行有关设备维护、操作、保养等方面培训，直至能独立操作。</w:t>
      </w:r>
    </w:p>
    <w:p w14:paraId="6ADE56C4">
      <w:pPr>
        <w:spacing w:line="360" w:lineRule="auto"/>
        <w:ind w:firstLine="495"/>
        <w:jc w:val="left"/>
        <w:rPr>
          <w:rFonts w:hint="default" w:ascii="宋体" w:hAnsi="宋体" w:eastAsia="宋体" w:cs="宋体"/>
          <w:b/>
          <w:color w:val="auto"/>
          <w:sz w:val="24"/>
          <w:szCs w:val="24"/>
          <w:highlight w:val="none"/>
        </w:rPr>
      </w:pPr>
      <w:r>
        <w:rPr>
          <w:rFonts w:ascii="宋体" w:hAnsi="宋体" w:eastAsia="宋体" w:cs="宋体"/>
          <w:b/>
          <w:color w:val="auto"/>
          <w:sz w:val="24"/>
          <w:szCs w:val="24"/>
          <w:highlight w:val="none"/>
        </w:rPr>
        <w:t>七、验收</w:t>
      </w:r>
    </w:p>
    <w:p w14:paraId="32303B0C">
      <w:pPr>
        <w:spacing w:line="360" w:lineRule="auto"/>
        <w:ind w:firstLine="480" w:firstLineChars="20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6.1设备验收应当由采购人在指定地点进行，采购人对投标人所交货物依照采购文件上的技术规格要求或国家（设备制造国）有关标准指定验收小组进行验收，性能达到技术要求的，给予签收。验收不合格的不予以签收，后果由投标人负责。</w:t>
      </w:r>
    </w:p>
    <w:p w14:paraId="4389AA3D">
      <w:pPr>
        <w:spacing w:line="360" w:lineRule="auto"/>
        <w:ind w:firstLine="480" w:firstLineChars="20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6.2设备满足合同中规定的各项技术规格、指标和性能要求，符合厂家提供的正式技术文件的说明。</w:t>
      </w:r>
    </w:p>
    <w:p w14:paraId="74C10EF5">
      <w:pPr>
        <w:spacing w:line="360" w:lineRule="auto"/>
        <w:ind w:firstLine="480" w:firstLineChars="20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6.3采购人应在货到指定地点安装调试完毕之日起5个工作日内组织验收完毕。验收时投标人应在现场。所有调试及验收测试已进行完毕，并形成书面报告。</w:t>
      </w:r>
      <w:bookmarkStart w:id="75" w:name="_Toc248227218"/>
      <w:bookmarkStart w:id="76" w:name="_Toc248212209"/>
      <w:bookmarkStart w:id="77" w:name="_Toc248228534"/>
      <w:bookmarkStart w:id="78" w:name="_Toc422319078"/>
      <w:bookmarkStart w:id="79" w:name="_Toc248212766"/>
      <w:bookmarkStart w:id="80" w:name="_Toc10563"/>
      <w:bookmarkStart w:id="81" w:name="_Toc20868"/>
      <w:bookmarkStart w:id="82" w:name="_Toc132888840"/>
      <w:bookmarkStart w:id="83" w:name="_Toc248215399"/>
      <w:bookmarkStart w:id="84" w:name="_Toc248058836"/>
      <w:bookmarkStart w:id="85" w:name="_Toc268268770"/>
    </w:p>
    <w:p w14:paraId="788C158D">
      <w:pPr>
        <w:spacing w:line="360" w:lineRule="auto"/>
        <w:ind w:firstLine="495"/>
        <w:jc w:val="left"/>
        <w:rPr>
          <w:rFonts w:hint="default" w:ascii="宋体" w:hAnsi="宋体" w:eastAsia="宋体" w:cs="宋体"/>
          <w:b/>
          <w:color w:val="auto"/>
          <w:sz w:val="24"/>
          <w:szCs w:val="24"/>
          <w:highlight w:val="none"/>
        </w:rPr>
      </w:pPr>
      <w:r>
        <w:rPr>
          <w:rFonts w:ascii="宋体" w:hAnsi="宋体" w:eastAsia="宋体" w:cs="宋体"/>
          <w:b/>
          <w:color w:val="auto"/>
          <w:sz w:val="24"/>
          <w:szCs w:val="24"/>
          <w:highlight w:val="none"/>
        </w:rPr>
        <w:t>八、采购的其它要求</w:t>
      </w:r>
      <w:bookmarkEnd w:id="75"/>
      <w:bookmarkEnd w:id="76"/>
      <w:bookmarkEnd w:id="77"/>
      <w:bookmarkEnd w:id="78"/>
      <w:bookmarkEnd w:id="79"/>
      <w:bookmarkEnd w:id="80"/>
      <w:bookmarkEnd w:id="81"/>
      <w:bookmarkEnd w:id="82"/>
      <w:bookmarkEnd w:id="83"/>
      <w:bookmarkEnd w:id="84"/>
      <w:bookmarkEnd w:id="85"/>
    </w:p>
    <w:p w14:paraId="71B81E19">
      <w:pPr>
        <w:spacing w:line="360" w:lineRule="auto"/>
        <w:ind w:firstLine="480" w:firstLineChars="20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投标人应在投标文件中对采购文件技术规范的要求逐条加以说明，并在偏离表中体现出来。</w:t>
      </w:r>
      <w:bookmarkStart w:id="86" w:name="_Toc248212767"/>
      <w:bookmarkStart w:id="87" w:name="_Toc248228535"/>
      <w:bookmarkStart w:id="88" w:name="_Toc10455"/>
      <w:bookmarkStart w:id="89" w:name="_Toc23045"/>
      <w:bookmarkStart w:id="90" w:name="_Toc268268771"/>
      <w:bookmarkStart w:id="91" w:name="_Toc248215400"/>
      <w:bookmarkStart w:id="92" w:name="_Toc248227219"/>
      <w:bookmarkStart w:id="93" w:name="_Toc248058837"/>
      <w:bookmarkStart w:id="94" w:name="_Toc132888841"/>
      <w:bookmarkStart w:id="95" w:name="_Toc422319079"/>
      <w:bookmarkStart w:id="96" w:name="_Toc248212210"/>
    </w:p>
    <w:bookmarkEnd w:id="86"/>
    <w:bookmarkEnd w:id="87"/>
    <w:bookmarkEnd w:id="88"/>
    <w:bookmarkEnd w:id="89"/>
    <w:bookmarkEnd w:id="90"/>
    <w:bookmarkEnd w:id="91"/>
    <w:bookmarkEnd w:id="92"/>
    <w:bookmarkEnd w:id="93"/>
    <w:bookmarkEnd w:id="94"/>
    <w:bookmarkEnd w:id="95"/>
    <w:bookmarkEnd w:id="96"/>
    <w:p w14:paraId="708CCC77">
      <w:pPr>
        <w:spacing w:line="360" w:lineRule="auto"/>
        <w:ind w:firstLine="495"/>
        <w:jc w:val="left"/>
        <w:rPr>
          <w:rFonts w:hint="default" w:ascii="宋体" w:hAnsi="宋体" w:eastAsia="宋体" w:cs="宋体"/>
          <w:b/>
          <w:color w:val="auto"/>
          <w:sz w:val="24"/>
          <w:szCs w:val="24"/>
          <w:highlight w:val="none"/>
        </w:rPr>
      </w:pPr>
      <w:bookmarkStart w:id="97" w:name="_Toc15742"/>
      <w:r>
        <w:rPr>
          <w:rFonts w:ascii="宋体" w:hAnsi="宋体" w:eastAsia="宋体" w:cs="宋体"/>
          <w:b/>
          <w:color w:val="auto"/>
          <w:sz w:val="24"/>
          <w:szCs w:val="24"/>
          <w:highlight w:val="none"/>
        </w:rPr>
        <w:t>九、其他说明</w:t>
      </w:r>
      <w:bookmarkEnd w:id="97"/>
    </w:p>
    <w:p w14:paraId="6DFC6980">
      <w:pPr>
        <w:spacing w:line="360" w:lineRule="auto"/>
        <w:ind w:firstLine="480" w:firstLineChars="20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1.如采购文件中遗漏了必须具备的设备、配件或服务，请投标人在投标文件中指出，并提出解决方案供采购人参考；中标人有义务保证采购人系统的完整性，如项目实施过程中因缺少设备、配件或服务导致采购人系统无法正常运行，中标人须承诺免费提供。</w:t>
      </w:r>
    </w:p>
    <w:p w14:paraId="0376324F">
      <w:pPr>
        <w:spacing w:line="360" w:lineRule="auto"/>
        <w:ind w:firstLine="480" w:firstLineChars="200"/>
        <w:rPr>
          <w:rFonts w:hint="default" w:ascii="宋体" w:hAnsi="宋体" w:eastAsia="宋体" w:cs="宋体"/>
          <w:b/>
          <w:color w:val="auto"/>
          <w:sz w:val="24"/>
          <w:szCs w:val="24"/>
          <w:highlight w:val="none"/>
        </w:rPr>
      </w:pPr>
      <w:r>
        <w:rPr>
          <w:rFonts w:ascii="宋体" w:hAnsi="宋体" w:eastAsia="宋体" w:cs="宋体"/>
          <w:color w:val="auto"/>
          <w:sz w:val="24"/>
          <w:szCs w:val="24"/>
          <w:highlight w:val="none"/>
        </w:rPr>
        <w:t>2.中标后不得以任何形式将本项目转包或分包给其他单位，否则采购人有权终止合同，所发生的一切损失均由中标人承担。</w:t>
      </w:r>
    </w:p>
    <w:p w14:paraId="5C0F53D0">
      <w:pPr>
        <w:spacing w:line="360" w:lineRule="auto"/>
        <w:ind w:firstLine="495"/>
        <w:jc w:val="left"/>
        <w:rPr>
          <w:rFonts w:hint="default" w:ascii="宋体" w:hAnsi="宋体" w:eastAsia="宋体" w:cs="宋体"/>
          <w:b/>
          <w:color w:val="auto"/>
          <w:sz w:val="24"/>
          <w:szCs w:val="24"/>
          <w:highlight w:val="none"/>
        </w:rPr>
      </w:pPr>
      <w:r>
        <w:rPr>
          <w:rFonts w:ascii="宋体" w:hAnsi="宋体" w:eastAsia="宋体" w:cs="宋体"/>
          <w:b/>
          <w:color w:val="auto"/>
          <w:sz w:val="24"/>
          <w:szCs w:val="24"/>
          <w:highlight w:val="none"/>
        </w:rPr>
        <w:t>十、根据本项目的特点，投标文件中提供：</w:t>
      </w:r>
    </w:p>
    <w:p w14:paraId="3C6727EC">
      <w:pPr>
        <w:spacing w:line="360" w:lineRule="auto"/>
        <w:ind w:firstLine="480" w:firstLineChars="200"/>
        <w:rPr>
          <w:rFonts w:hint="default" w:ascii="宋体" w:hAnsi="宋体" w:eastAsia="宋体" w:cs="宋体"/>
          <w:bCs/>
          <w:snapToGrid w:val="0"/>
          <w:color w:val="auto"/>
          <w:kern w:val="0"/>
          <w:sz w:val="24"/>
          <w:szCs w:val="24"/>
          <w:highlight w:val="none"/>
        </w:rPr>
      </w:pPr>
      <w:r>
        <w:rPr>
          <w:rFonts w:ascii="宋体" w:hAnsi="宋体" w:eastAsia="宋体" w:cs="宋体"/>
          <w:bCs/>
          <w:snapToGrid w:val="0"/>
          <w:color w:val="auto"/>
          <w:kern w:val="0"/>
          <w:sz w:val="24"/>
          <w:szCs w:val="24"/>
          <w:highlight w:val="none"/>
        </w:rPr>
        <w:t>1.所提供产品的技术规格书、所投设备的品牌、型号规格、主要技术性能、特点、操作说明和质量水平的详细描述；投标产品的具体配置情况、技术支持资料、技术偏离程度；</w:t>
      </w:r>
    </w:p>
    <w:p w14:paraId="3C03BBEA">
      <w:pPr>
        <w:spacing w:line="360" w:lineRule="auto"/>
        <w:ind w:firstLine="480" w:firstLineChars="200"/>
        <w:rPr>
          <w:rFonts w:hint="default" w:ascii="宋体" w:hAnsi="宋体" w:eastAsia="宋体" w:cs="宋体"/>
          <w:color w:val="auto"/>
          <w:sz w:val="24"/>
          <w:szCs w:val="24"/>
          <w:highlight w:val="none"/>
        </w:rPr>
      </w:pPr>
      <w:r>
        <w:rPr>
          <w:rFonts w:ascii="宋体" w:hAnsi="宋体" w:eastAsia="宋体" w:cs="宋体"/>
          <w:color w:val="auto"/>
          <w:sz w:val="24"/>
          <w:szCs w:val="24"/>
          <w:highlight w:val="none"/>
        </w:rPr>
        <w:t>2.本项目的具体实施方案：包括技术实施方案、供货方案、服务方案、质量控制（安装调试技术保障措施）等；</w:t>
      </w:r>
    </w:p>
    <w:p w14:paraId="0BA742B2">
      <w:pPr>
        <w:numPr>
          <w:ilvl w:val="0"/>
          <w:numId w:val="0"/>
        </w:numPr>
        <w:jc w:val="center"/>
        <w:outlineLvl w:val="1"/>
        <w:rPr>
          <w:rFonts w:hint="eastAsia" w:ascii="宋体" w:hAnsi="宋体" w:eastAsia="宋体" w:cs="宋体"/>
          <w:b/>
          <w:bCs/>
          <w:color w:val="auto"/>
          <w:sz w:val="36"/>
          <w:szCs w:val="36"/>
          <w:lang w:eastAsia="zh-CN"/>
        </w:rPr>
      </w:pPr>
      <w:bookmarkStart w:id="98" w:name="_Toc2308"/>
      <w:bookmarkStart w:id="99" w:name="_Toc10717"/>
      <w:bookmarkStart w:id="100" w:name="_Toc6661"/>
      <w:bookmarkStart w:id="101" w:name="_Toc12380"/>
      <w:bookmarkStart w:id="102" w:name="_Toc494455916"/>
      <w:bookmarkStart w:id="103" w:name="_Toc20588"/>
      <w:bookmarkStart w:id="104" w:name="_Toc27196"/>
    </w:p>
    <w:p w14:paraId="632B029B">
      <w:pPr>
        <w:numPr>
          <w:ilvl w:val="0"/>
          <w:numId w:val="0"/>
        </w:numPr>
        <w:jc w:val="center"/>
        <w:outlineLvl w:val="1"/>
        <w:rPr>
          <w:rFonts w:hint="eastAsia" w:ascii="宋体" w:hAnsi="宋体" w:eastAsia="宋体" w:cs="宋体"/>
          <w:b/>
          <w:bCs/>
          <w:color w:val="auto"/>
          <w:sz w:val="36"/>
          <w:szCs w:val="36"/>
          <w:lang w:eastAsia="zh-CN"/>
        </w:rPr>
      </w:pPr>
    </w:p>
    <w:p w14:paraId="07AE8621">
      <w:pPr>
        <w:numPr>
          <w:ilvl w:val="0"/>
          <w:numId w:val="0"/>
        </w:numPr>
        <w:jc w:val="center"/>
        <w:outlineLvl w:val="1"/>
        <w:rPr>
          <w:rFonts w:hint="eastAsia" w:ascii="宋体" w:hAnsi="宋体" w:eastAsia="宋体" w:cs="宋体"/>
          <w:b/>
          <w:bCs/>
          <w:color w:val="auto"/>
          <w:sz w:val="36"/>
          <w:szCs w:val="36"/>
          <w:lang w:eastAsia="zh-CN"/>
        </w:rPr>
      </w:pPr>
    </w:p>
    <w:p w14:paraId="4380FD9B">
      <w:pPr>
        <w:numPr>
          <w:ilvl w:val="0"/>
          <w:numId w:val="0"/>
        </w:numPr>
        <w:jc w:val="center"/>
        <w:outlineLvl w:val="1"/>
        <w:rPr>
          <w:rFonts w:hint="eastAsia" w:ascii="宋体" w:hAnsi="宋体" w:eastAsia="宋体" w:cs="宋体"/>
          <w:b/>
          <w:bCs/>
          <w:color w:val="auto"/>
          <w:sz w:val="36"/>
          <w:szCs w:val="36"/>
          <w:lang w:eastAsia="zh-CN"/>
        </w:rPr>
      </w:pPr>
    </w:p>
    <w:p w14:paraId="1E422D43">
      <w:pPr>
        <w:numPr>
          <w:ilvl w:val="0"/>
          <w:numId w:val="0"/>
        </w:numPr>
        <w:jc w:val="center"/>
        <w:outlineLvl w:val="1"/>
        <w:rPr>
          <w:rFonts w:hint="eastAsia" w:ascii="宋体" w:hAnsi="宋体" w:eastAsia="宋体" w:cs="宋体"/>
          <w:b/>
          <w:bCs/>
          <w:color w:val="auto"/>
          <w:sz w:val="36"/>
          <w:szCs w:val="36"/>
          <w:lang w:eastAsia="zh-CN"/>
        </w:rPr>
      </w:pPr>
    </w:p>
    <w:p w14:paraId="3EA40F6B">
      <w:pPr>
        <w:numPr>
          <w:ilvl w:val="0"/>
          <w:numId w:val="0"/>
        </w:numPr>
        <w:jc w:val="center"/>
        <w:outlineLvl w:val="1"/>
        <w:rPr>
          <w:rFonts w:hint="eastAsia" w:ascii="宋体" w:hAnsi="宋体" w:eastAsia="宋体" w:cs="宋体"/>
          <w:b/>
          <w:bCs/>
          <w:color w:val="auto"/>
          <w:sz w:val="36"/>
          <w:szCs w:val="36"/>
          <w:lang w:eastAsia="zh-CN"/>
        </w:rPr>
      </w:pPr>
    </w:p>
    <w:p w14:paraId="582728BD">
      <w:pPr>
        <w:numPr>
          <w:ilvl w:val="0"/>
          <w:numId w:val="0"/>
        </w:numPr>
        <w:jc w:val="center"/>
        <w:outlineLvl w:val="1"/>
        <w:rPr>
          <w:rFonts w:hint="eastAsia" w:ascii="宋体" w:hAnsi="宋体" w:eastAsia="宋体" w:cs="宋体"/>
          <w:b/>
          <w:bCs/>
          <w:color w:val="auto"/>
          <w:sz w:val="36"/>
          <w:szCs w:val="36"/>
          <w:lang w:eastAsia="zh-CN"/>
        </w:rPr>
      </w:pPr>
    </w:p>
    <w:p w14:paraId="22FF48F3">
      <w:pPr>
        <w:numPr>
          <w:ilvl w:val="0"/>
          <w:numId w:val="0"/>
        </w:numPr>
        <w:jc w:val="center"/>
        <w:outlineLvl w:val="1"/>
        <w:rPr>
          <w:rFonts w:hint="eastAsia" w:ascii="宋体" w:hAnsi="宋体" w:eastAsia="宋体" w:cs="宋体"/>
          <w:b/>
          <w:bCs/>
          <w:color w:val="auto"/>
          <w:sz w:val="36"/>
          <w:szCs w:val="36"/>
          <w:lang w:eastAsia="zh-CN"/>
        </w:rPr>
      </w:pPr>
    </w:p>
    <w:p w14:paraId="43C6781C">
      <w:pPr>
        <w:numPr>
          <w:ilvl w:val="0"/>
          <w:numId w:val="0"/>
        </w:numPr>
        <w:jc w:val="center"/>
        <w:outlineLvl w:val="1"/>
        <w:rPr>
          <w:rFonts w:hint="eastAsia" w:ascii="宋体" w:hAnsi="宋体" w:eastAsia="宋体" w:cs="宋体"/>
          <w:b/>
          <w:bCs/>
          <w:color w:val="auto"/>
          <w:sz w:val="36"/>
          <w:szCs w:val="36"/>
          <w:lang w:eastAsia="zh-CN"/>
        </w:rPr>
      </w:pPr>
    </w:p>
    <w:p w14:paraId="3E7040F4">
      <w:pPr>
        <w:rPr>
          <w:rFonts w:hint="eastAsia" w:ascii="宋体" w:hAnsi="宋体" w:eastAsia="宋体" w:cs="宋体"/>
          <w:b/>
          <w:bCs/>
          <w:color w:val="auto"/>
          <w:sz w:val="36"/>
          <w:szCs w:val="36"/>
          <w:lang w:eastAsia="zh-CN"/>
        </w:rPr>
      </w:pPr>
      <w:r>
        <w:rPr>
          <w:rFonts w:hint="eastAsia" w:ascii="宋体" w:hAnsi="宋体" w:eastAsia="宋体" w:cs="宋体"/>
          <w:b/>
          <w:bCs/>
          <w:color w:val="auto"/>
          <w:sz w:val="36"/>
          <w:szCs w:val="36"/>
          <w:lang w:eastAsia="zh-CN"/>
        </w:rPr>
        <w:br w:type="page"/>
      </w:r>
    </w:p>
    <w:p w14:paraId="6D8F4E0C">
      <w:pPr>
        <w:numPr>
          <w:ilvl w:val="0"/>
          <w:numId w:val="0"/>
        </w:numPr>
        <w:jc w:val="center"/>
        <w:outlineLvl w:val="1"/>
        <w:rPr>
          <w:rFonts w:hint="eastAsia" w:ascii="宋体" w:hAnsi="宋体" w:eastAsia="宋体" w:cs="宋体"/>
          <w:b/>
          <w:bCs/>
          <w:color w:val="auto"/>
          <w:sz w:val="32"/>
          <w:szCs w:val="32"/>
        </w:rPr>
      </w:pPr>
      <w:r>
        <w:rPr>
          <w:rFonts w:hint="eastAsia" w:ascii="宋体" w:hAnsi="宋体" w:eastAsia="宋体" w:cs="宋体"/>
          <w:b/>
          <w:bCs/>
          <w:color w:val="auto"/>
          <w:sz w:val="36"/>
          <w:szCs w:val="36"/>
          <w:lang w:eastAsia="zh-CN"/>
        </w:rPr>
        <w:t>第四部分</w:t>
      </w:r>
      <w:r>
        <w:rPr>
          <w:rFonts w:hint="eastAsia" w:ascii="宋体" w:hAnsi="宋体" w:eastAsia="宋体" w:cs="宋体"/>
          <w:b/>
          <w:bCs/>
          <w:color w:val="auto"/>
          <w:sz w:val="36"/>
          <w:szCs w:val="36"/>
        </w:rPr>
        <w:t xml:space="preserve"> 评审办法</w:t>
      </w:r>
      <w:bookmarkEnd w:id="98"/>
      <w:bookmarkEnd w:id="99"/>
      <w:bookmarkEnd w:id="100"/>
      <w:bookmarkEnd w:id="101"/>
      <w:bookmarkEnd w:id="102"/>
      <w:bookmarkEnd w:id="103"/>
      <w:bookmarkEnd w:id="104"/>
      <w:bookmarkStart w:id="105" w:name="_Toc494455918"/>
      <w:bookmarkStart w:id="106" w:name="_Toc15818"/>
      <w:bookmarkStart w:id="107" w:name="_Toc22768"/>
      <w:bookmarkStart w:id="108" w:name="_Toc3814"/>
      <w:bookmarkStart w:id="109" w:name="_Toc8060"/>
      <w:bookmarkStart w:id="110" w:name="_Toc13049"/>
      <w:bookmarkStart w:id="111" w:name="_Toc14758"/>
    </w:p>
    <w:p w14:paraId="736C3F67">
      <w:pPr>
        <w:numPr>
          <w:ilvl w:val="0"/>
          <w:numId w:val="0"/>
        </w:numPr>
        <w:jc w:val="left"/>
        <w:outlineLvl w:val="1"/>
        <w:rPr>
          <w:rFonts w:hint="eastAsia" w:ascii="宋体" w:hAnsi="宋体" w:eastAsia="宋体" w:cs="宋体"/>
          <w:b/>
          <w:color w:val="auto"/>
          <w:sz w:val="28"/>
          <w:szCs w:val="28"/>
        </w:rPr>
      </w:pPr>
      <w:r>
        <w:rPr>
          <w:rFonts w:hint="eastAsia" w:ascii="宋体" w:hAnsi="宋体" w:eastAsia="宋体" w:cs="宋体"/>
          <w:color w:val="auto"/>
          <w:sz w:val="28"/>
          <w:szCs w:val="28"/>
        </w:rPr>
        <w:t>1.评</w:t>
      </w:r>
      <w:bookmarkEnd w:id="105"/>
      <w:r>
        <w:rPr>
          <w:rFonts w:hint="eastAsia" w:ascii="宋体" w:hAnsi="宋体" w:eastAsia="宋体" w:cs="宋体"/>
          <w:color w:val="auto"/>
          <w:sz w:val="28"/>
          <w:szCs w:val="28"/>
        </w:rPr>
        <w:t>审附表</w:t>
      </w:r>
      <w:bookmarkEnd w:id="106"/>
      <w:bookmarkEnd w:id="107"/>
      <w:bookmarkEnd w:id="108"/>
      <w:bookmarkEnd w:id="109"/>
      <w:bookmarkEnd w:id="110"/>
      <w:bookmarkEnd w:id="111"/>
    </w:p>
    <w:tbl>
      <w:tblPr>
        <w:tblStyle w:val="23"/>
        <w:tblW w:w="9177" w:type="dxa"/>
        <w:jc w:val="center"/>
        <w:tblLayout w:type="fixed"/>
        <w:tblCellMar>
          <w:top w:w="0" w:type="dxa"/>
          <w:left w:w="0" w:type="dxa"/>
          <w:bottom w:w="0" w:type="dxa"/>
          <w:right w:w="0" w:type="dxa"/>
        </w:tblCellMar>
      </w:tblPr>
      <w:tblGrid>
        <w:gridCol w:w="618"/>
        <w:gridCol w:w="8542"/>
        <w:gridCol w:w="17"/>
      </w:tblGrid>
      <w:tr w14:paraId="55BC76A3">
        <w:tblPrEx>
          <w:tblCellMar>
            <w:top w:w="0" w:type="dxa"/>
            <w:left w:w="0" w:type="dxa"/>
            <w:bottom w:w="0" w:type="dxa"/>
            <w:right w:w="0" w:type="dxa"/>
          </w:tblCellMar>
        </w:tblPrEx>
        <w:trPr>
          <w:gridAfter w:val="1"/>
          <w:wAfter w:w="17" w:type="dxa"/>
          <w:cantSplit/>
          <w:trHeight w:val="429" w:hRule="atLeast"/>
          <w:jc w:val="center"/>
        </w:trPr>
        <w:tc>
          <w:tcPr>
            <w:tcW w:w="618" w:type="dxa"/>
            <w:tcBorders>
              <w:top w:val="single" w:color="auto" w:sz="8" w:space="0"/>
              <w:left w:val="single" w:color="auto" w:sz="8" w:space="0"/>
              <w:bottom w:val="single" w:color="auto" w:sz="8" w:space="0"/>
              <w:right w:val="single" w:color="auto" w:sz="8" w:space="0"/>
            </w:tcBorders>
            <w:vAlign w:val="center"/>
          </w:tcPr>
          <w:p w14:paraId="2C3CE091">
            <w:pPr>
              <w:widowControl/>
              <w:shd w:val="clear" w:color="auto" w:fill="FFFFFF"/>
              <w:snapToGrid w:val="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序号</w:t>
            </w:r>
          </w:p>
        </w:tc>
        <w:tc>
          <w:tcPr>
            <w:tcW w:w="8542" w:type="dxa"/>
            <w:tcBorders>
              <w:top w:val="single" w:color="auto" w:sz="8" w:space="0"/>
              <w:left w:val="single" w:color="auto" w:sz="8" w:space="0"/>
              <w:bottom w:val="single" w:color="auto" w:sz="8" w:space="0"/>
              <w:right w:val="single" w:color="auto" w:sz="8" w:space="0"/>
            </w:tcBorders>
            <w:vAlign w:val="center"/>
          </w:tcPr>
          <w:p w14:paraId="64D3B748">
            <w:pPr>
              <w:widowControl/>
              <w:shd w:val="clear" w:color="auto" w:fill="FFFFFF"/>
              <w:snapToGrid w:val="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资格性</w:t>
            </w:r>
            <w:r>
              <w:rPr>
                <w:rFonts w:hint="eastAsia" w:ascii="宋体" w:hAnsi="宋体" w:eastAsia="宋体" w:cs="宋体"/>
                <w:color w:val="auto"/>
                <w:kern w:val="0"/>
                <w:sz w:val="24"/>
                <w:szCs w:val="24"/>
              </w:rPr>
              <w:t>审查标准</w:t>
            </w:r>
          </w:p>
        </w:tc>
      </w:tr>
      <w:tr w14:paraId="07EEDF9A">
        <w:tblPrEx>
          <w:tblCellMar>
            <w:top w:w="0" w:type="dxa"/>
            <w:left w:w="0" w:type="dxa"/>
            <w:bottom w:w="0" w:type="dxa"/>
            <w:right w:w="0" w:type="dxa"/>
          </w:tblCellMar>
        </w:tblPrEx>
        <w:trPr>
          <w:gridAfter w:val="1"/>
          <w:wAfter w:w="17" w:type="dxa"/>
          <w:cantSplit/>
          <w:trHeight w:val="314" w:hRule="atLeast"/>
          <w:jc w:val="center"/>
        </w:trPr>
        <w:tc>
          <w:tcPr>
            <w:tcW w:w="618" w:type="dxa"/>
            <w:tcBorders>
              <w:top w:val="single" w:color="auto" w:sz="8" w:space="0"/>
              <w:left w:val="single" w:color="auto" w:sz="8" w:space="0"/>
              <w:bottom w:val="single" w:color="auto" w:sz="8" w:space="0"/>
              <w:right w:val="single" w:color="auto" w:sz="8" w:space="0"/>
            </w:tcBorders>
            <w:vAlign w:val="center"/>
          </w:tcPr>
          <w:p w14:paraId="58E5D251">
            <w:pPr>
              <w:widowControl/>
              <w:shd w:val="clear" w:color="auto" w:fill="FFFFFF"/>
              <w:snapToGrid w:val="0"/>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8542" w:type="dxa"/>
            <w:tcBorders>
              <w:top w:val="single" w:color="auto" w:sz="8" w:space="0"/>
              <w:left w:val="single" w:color="auto" w:sz="8" w:space="0"/>
              <w:bottom w:val="single" w:color="auto" w:sz="8" w:space="0"/>
              <w:right w:val="single" w:color="auto" w:sz="8" w:space="0"/>
            </w:tcBorders>
            <w:shd w:val="clear" w:color="auto" w:fill="auto"/>
            <w:vAlign w:val="center"/>
          </w:tcPr>
          <w:p w14:paraId="7762C2D0">
            <w:pPr>
              <w:widowControl/>
              <w:shd w:val="clear" w:color="auto" w:fill="FFFFFF"/>
              <w:snapToGrid w:val="0"/>
              <w:jc w:val="left"/>
              <w:rPr>
                <w:rFonts w:hint="eastAsia"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rPr>
              <w:t>具有独立承担民事责任的能力：提供在中华人民共和国境内注册的法人或其他组织的营业执照或事业单位法人证书或社会团体法人登记证书复印件，如投标人为自然人的提供自然人身份证明复印件；如国家另有规定的，则从其定；</w:t>
            </w:r>
          </w:p>
        </w:tc>
      </w:tr>
      <w:tr w14:paraId="50384736">
        <w:tblPrEx>
          <w:tblCellMar>
            <w:top w:w="0" w:type="dxa"/>
            <w:left w:w="0" w:type="dxa"/>
            <w:bottom w:w="0" w:type="dxa"/>
            <w:right w:w="0" w:type="dxa"/>
          </w:tblCellMar>
        </w:tblPrEx>
        <w:trPr>
          <w:gridAfter w:val="1"/>
          <w:wAfter w:w="17" w:type="dxa"/>
          <w:cantSplit/>
          <w:trHeight w:val="411" w:hRule="atLeast"/>
          <w:jc w:val="center"/>
        </w:trPr>
        <w:tc>
          <w:tcPr>
            <w:tcW w:w="618"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14:paraId="11E47D84">
            <w:pPr>
              <w:widowControl/>
              <w:shd w:val="clear" w:color="auto" w:fill="FFFFFF"/>
              <w:snapToGrid w:val="0"/>
              <w:jc w:val="center"/>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2</w:t>
            </w:r>
          </w:p>
        </w:tc>
        <w:tc>
          <w:tcPr>
            <w:tcW w:w="8542" w:type="dxa"/>
            <w:tcBorders>
              <w:top w:val="nil"/>
              <w:left w:val="nil"/>
              <w:bottom w:val="single" w:color="auto" w:sz="8" w:space="0"/>
              <w:right w:val="single" w:color="auto" w:sz="8" w:space="0"/>
            </w:tcBorders>
            <w:shd w:val="clear" w:color="auto" w:fill="auto"/>
            <w:tcMar>
              <w:top w:w="0" w:type="dxa"/>
              <w:left w:w="28" w:type="dxa"/>
              <w:bottom w:w="0" w:type="dxa"/>
              <w:right w:w="28" w:type="dxa"/>
            </w:tcMar>
            <w:vAlign w:val="center"/>
          </w:tcPr>
          <w:p w14:paraId="084A5E86">
            <w:pPr>
              <w:widowControl/>
              <w:shd w:val="clear" w:color="auto" w:fill="FFFFFF"/>
              <w:snapToGrid w:val="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法人代表或其委托代理人应具备本人身份证复印件，委托代理人还应具备《法人代表授权委托书》原件扫描件；</w:t>
            </w:r>
          </w:p>
        </w:tc>
      </w:tr>
      <w:tr w14:paraId="21C9C345">
        <w:tblPrEx>
          <w:tblCellMar>
            <w:top w:w="0" w:type="dxa"/>
            <w:left w:w="0" w:type="dxa"/>
            <w:bottom w:w="0" w:type="dxa"/>
            <w:right w:w="0" w:type="dxa"/>
          </w:tblCellMar>
        </w:tblPrEx>
        <w:trPr>
          <w:gridAfter w:val="1"/>
          <w:wAfter w:w="17" w:type="dxa"/>
          <w:cantSplit/>
          <w:trHeight w:val="411" w:hRule="atLeast"/>
          <w:jc w:val="center"/>
        </w:trPr>
        <w:tc>
          <w:tcPr>
            <w:tcW w:w="618"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14:paraId="42AED6F9">
            <w:pPr>
              <w:widowControl/>
              <w:shd w:val="clear" w:color="auto" w:fill="FFFFFF"/>
              <w:snapToGrid w:val="0"/>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3</w:t>
            </w:r>
          </w:p>
        </w:tc>
        <w:tc>
          <w:tcPr>
            <w:tcW w:w="8542" w:type="dxa"/>
            <w:tcBorders>
              <w:top w:val="nil"/>
              <w:left w:val="nil"/>
              <w:bottom w:val="single" w:color="auto" w:sz="8" w:space="0"/>
              <w:right w:val="single" w:color="auto" w:sz="8" w:space="0"/>
            </w:tcBorders>
            <w:shd w:val="clear" w:color="auto" w:fill="auto"/>
            <w:tcMar>
              <w:top w:w="0" w:type="dxa"/>
              <w:left w:w="28" w:type="dxa"/>
              <w:bottom w:w="0" w:type="dxa"/>
              <w:right w:w="28" w:type="dxa"/>
            </w:tcMar>
            <w:vAlign w:val="center"/>
          </w:tcPr>
          <w:p w14:paraId="3E93CA51">
            <w:pPr>
              <w:widowControl/>
              <w:shd w:val="clear" w:color="auto" w:fill="FFFFFF"/>
              <w:snapToGrid w:val="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rPr>
              <w:t>具有近三个月(连续)的社保(</w:t>
            </w:r>
            <w:r>
              <w:rPr>
                <w:rFonts w:hint="eastAsia" w:ascii="宋体" w:hAnsi="宋体" w:eastAsia="宋体" w:cs="宋体"/>
                <w:color w:val="auto"/>
                <w:sz w:val="24"/>
                <w:lang w:val="en-US" w:eastAsia="zh-CN"/>
              </w:rPr>
              <w:t>含授权委托人</w:t>
            </w:r>
            <w:r>
              <w:rPr>
                <w:rFonts w:hint="eastAsia" w:ascii="宋体" w:hAnsi="宋体" w:eastAsia="宋体" w:cs="宋体"/>
                <w:color w:val="auto"/>
                <w:sz w:val="24"/>
              </w:rPr>
              <w:t>的社保缴纳明细，退休人员需提供退休证明)和近三个月(连续)的完税证明；</w:t>
            </w:r>
          </w:p>
        </w:tc>
      </w:tr>
      <w:tr w14:paraId="4F9380CA">
        <w:tblPrEx>
          <w:tblCellMar>
            <w:top w:w="0" w:type="dxa"/>
            <w:left w:w="0" w:type="dxa"/>
            <w:bottom w:w="0" w:type="dxa"/>
            <w:right w:w="0" w:type="dxa"/>
          </w:tblCellMar>
        </w:tblPrEx>
        <w:trPr>
          <w:gridAfter w:val="1"/>
          <w:wAfter w:w="17" w:type="dxa"/>
          <w:cantSplit/>
          <w:trHeight w:val="411" w:hRule="atLeast"/>
          <w:jc w:val="center"/>
        </w:trPr>
        <w:tc>
          <w:tcPr>
            <w:tcW w:w="618"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14:paraId="78894247">
            <w:pPr>
              <w:widowControl/>
              <w:shd w:val="clear" w:color="auto" w:fill="FFFFFF"/>
              <w:snapToGrid w:val="0"/>
              <w:jc w:val="center"/>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4</w:t>
            </w:r>
          </w:p>
        </w:tc>
        <w:tc>
          <w:tcPr>
            <w:tcW w:w="8542" w:type="dxa"/>
            <w:tcBorders>
              <w:top w:val="nil"/>
              <w:left w:val="nil"/>
              <w:bottom w:val="single" w:color="auto" w:sz="8" w:space="0"/>
              <w:right w:val="single" w:color="auto" w:sz="8" w:space="0"/>
            </w:tcBorders>
            <w:shd w:val="clear" w:color="auto" w:fill="auto"/>
            <w:tcMar>
              <w:top w:w="0" w:type="dxa"/>
              <w:left w:w="28" w:type="dxa"/>
              <w:bottom w:w="0" w:type="dxa"/>
              <w:right w:w="28" w:type="dxa"/>
            </w:tcMar>
            <w:vAlign w:val="center"/>
          </w:tcPr>
          <w:p w14:paraId="467F5391">
            <w:pPr>
              <w:widowControl/>
              <w:shd w:val="clear" w:color="auto" w:fill="FFFFFF"/>
              <w:snapToGrid w:val="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highlight w:val="none"/>
              </w:rPr>
              <w:t>近</w:t>
            </w:r>
            <w:r>
              <w:rPr>
                <w:rFonts w:hint="eastAsia" w:ascii="宋体" w:hAnsi="宋体" w:eastAsia="宋体" w:cs="宋体"/>
                <w:color w:val="auto"/>
                <w:sz w:val="24"/>
                <w:highlight w:val="none"/>
                <w:lang w:val="en-US" w:eastAsia="zh-CN"/>
              </w:rPr>
              <w:t>两</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lang w:val="en-US" w:eastAsia="zh-CN"/>
              </w:rPr>
              <w:t>任一年度</w:t>
            </w:r>
            <w:r>
              <w:rPr>
                <w:rFonts w:hint="eastAsia" w:ascii="宋体" w:hAnsi="宋体" w:eastAsia="宋体" w:cs="宋体"/>
                <w:color w:val="auto"/>
                <w:sz w:val="24"/>
                <w:highlight w:val="none"/>
              </w:rPr>
              <w:t>的</w:t>
            </w:r>
            <w:r>
              <w:rPr>
                <w:rFonts w:hint="eastAsia" w:ascii="宋体" w:hAnsi="宋体" w:eastAsia="宋体" w:cs="宋体"/>
                <w:color w:val="auto"/>
                <w:sz w:val="24"/>
              </w:rPr>
              <w:t>财务审计报告或财务报表(成立不足一年的提供成立至今的财务报表，包含资产负债表、现金流量表、利润表)；</w:t>
            </w:r>
          </w:p>
        </w:tc>
      </w:tr>
      <w:tr w14:paraId="32CD032A">
        <w:tblPrEx>
          <w:tblCellMar>
            <w:top w:w="0" w:type="dxa"/>
            <w:left w:w="0" w:type="dxa"/>
            <w:bottom w:w="0" w:type="dxa"/>
            <w:right w:w="0" w:type="dxa"/>
          </w:tblCellMar>
        </w:tblPrEx>
        <w:trPr>
          <w:gridAfter w:val="1"/>
          <w:wAfter w:w="17" w:type="dxa"/>
          <w:cantSplit/>
          <w:trHeight w:val="411" w:hRule="atLeast"/>
          <w:jc w:val="center"/>
        </w:trPr>
        <w:tc>
          <w:tcPr>
            <w:tcW w:w="618"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14:paraId="11D7DFD0">
            <w:pPr>
              <w:widowControl/>
              <w:shd w:val="clear" w:color="auto" w:fill="FFFFFF"/>
              <w:snapToGrid w:val="0"/>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5</w:t>
            </w:r>
          </w:p>
        </w:tc>
        <w:tc>
          <w:tcPr>
            <w:tcW w:w="8542" w:type="dxa"/>
            <w:tcBorders>
              <w:top w:val="nil"/>
              <w:left w:val="nil"/>
              <w:bottom w:val="single" w:color="auto" w:sz="8" w:space="0"/>
              <w:right w:val="single" w:color="auto" w:sz="8" w:space="0"/>
            </w:tcBorders>
            <w:shd w:val="clear" w:color="auto" w:fill="auto"/>
            <w:tcMar>
              <w:top w:w="0" w:type="dxa"/>
              <w:left w:w="28" w:type="dxa"/>
              <w:bottom w:w="0" w:type="dxa"/>
              <w:right w:w="28" w:type="dxa"/>
            </w:tcMar>
            <w:vAlign w:val="center"/>
          </w:tcPr>
          <w:p w14:paraId="6E0A22EE">
            <w:pPr>
              <w:widowControl/>
              <w:shd w:val="clear" w:color="auto" w:fill="FFFFFF"/>
              <w:snapToGrid w:val="0"/>
              <w:jc w:val="left"/>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rPr>
              <w:t>供应商如在“信用中国”网站和“中国政府采购网”被列入严重违法失信行为记录名单的（尚在处罚期内的），将拒绝其参加本次政府采购活动﹙</w:t>
            </w:r>
            <w:r>
              <w:rPr>
                <w:rFonts w:hint="eastAsia" w:ascii="宋体" w:hAnsi="宋体" w:eastAsia="宋体" w:cs="宋体"/>
                <w:color w:val="auto"/>
                <w:sz w:val="24"/>
                <w:lang w:val="en-US" w:eastAsia="zh-CN"/>
              </w:rPr>
              <w:t>评标委员会评标现场查询</w:t>
            </w:r>
            <w:r>
              <w:rPr>
                <w:rFonts w:hint="eastAsia" w:ascii="宋体" w:hAnsi="宋体" w:eastAsia="宋体" w:cs="宋体"/>
                <w:color w:val="auto"/>
                <w:sz w:val="24"/>
              </w:rPr>
              <w:t>﹚；</w:t>
            </w:r>
          </w:p>
        </w:tc>
      </w:tr>
      <w:tr w14:paraId="088CF203">
        <w:tblPrEx>
          <w:tblCellMar>
            <w:top w:w="0" w:type="dxa"/>
            <w:left w:w="0" w:type="dxa"/>
            <w:bottom w:w="0" w:type="dxa"/>
            <w:right w:w="0" w:type="dxa"/>
          </w:tblCellMar>
        </w:tblPrEx>
        <w:trPr>
          <w:gridAfter w:val="1"/>
          <w:wAfter w:w="17" w:type="dxa"/>
          <w:cantSplit/>
          <w:trHeight w:val="950" w:hRule="atLeast"/>
          <w:jc w:val="center"/>
        </w:trPr>
        <w:tc>
          <w:tcPr>
            <w:tcW w:w="9160" w:type="dxa"/>
            <w:gridSpan w:val="2"/>
            <w:tcBorders>
              <w:top w:val="single" w:color="auto" w:sz="4" w:space="0"/>
              <w:left w:val="single" w:color="auto" w:sz="8" w:space="0"/>
              <w:bottom w:val="single" w:color="auto" w:sz="8" w:space="0"/>
              <w:right w:val="single" w:color="auto" w:sz="8" w:space="0"/>
            </w:tcBorders>
            <w:tcMar>
              <w:top w:w="0" w:type="dxa"/>
              <w:left w:w="28" w:type="dxa"/>
              <w:bottom w:w="0" w:type="dxa"/>
              <w:right w:w="28" w:type="dxa"/>
            </w:tcMar>
            <w:vAlign w:val="center"/>
          </w:tcPr>
          <w:p w14:paraId="523DB205">
            <w:pPr>
              <w:widowControl/>
              <w:shd w:val="clear" w:color="auto" w:fill="FFFFFF"/>
              <w:snapToGrid w:val="0"/>
              <w:rPr>
                <w:rFonts w:hint="eastAsia" w:ascii="宋体" w:hAnsi="宋体" w:eastAsia="宋体" w:cs="宋体"/>
                <w:b/>
                <w:bCs/>
                <w:color w:val="auto"/>
                <w:kern w:val="0"/>
                <w:sz w:val="24"/>
                <w:szCs w:val="24"/>
              </w:rPr>
            </w:pPr>
            <w:r>
              <w:rPr>
                <w:rFonts w:hint="eastAsia" w:ascii="宋体" w:hAnsi="宋体" w:eastAsia="宋体" w:cs="宋体"/>
                <w:b/>
                <w:bCs/>
                <w:color w:val="auto"/>
                <w:kern w:val="0"/>
                <w:sz w:val="24"/>
                <w:szCs w:val="24"/>
              </w:rPr>
              <w:t>备注：如果资格评审中有一项不满足审查标准的，采购人将认定该投标人不通过资格审查，投标文件将被拒绝评审。并且不允许投标人通过修改或撤销其不符合要求的差异或保留，使之成为具有响应性的投标。</w:t>
            </w:r>
          </w:p>
        </w:tc>
      </w:tr>
      <w:tr w14:paraId="094D368F">
        <w:tblPrEx>
          <w:tblCellMar>
            <w:top w:w="0" w:type="dxa"/>
            <w:left w:w="0" w:type="dxa"/>
            <w:bottom w:w="0" w:type="dxa"/>
            <w:right w:w="0" w:type="dxa"/>
          </w:tblCellMar>
        </w:tblPrEx>
        <w:trPr>
          <w:cantSplit/>
          <w:trHeight w:val="465" w:hRule="atLeast"/>
          <w:jc w:val="center"/>
        </w:trPr>
        <w:tc>
          <w:tcPr>
            <w:tcW w:w="618" w:type="dxa"/>
            <w:tcBorders>
              <w:top w:val="single" w:color="auto" w:sz="8" w:space="0"/>
              <w:left w:val="single" w:color="auto" w:sz="8" w:space="0"/>
              <w:bottom w:val="single" w:color="auto" w:sz="8" w:space="0"/>
              <w:right w:val="single" w:color="auto" w:sz="8" w:space="0"/>
            </w:tcBorders>
            <w:vAlign w:val="center"/>
          </w:tcPr>
          <w:p w14:paraId="04D26513">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序号</w:t>
            </w:r>
          </w:p>
        </w:tc>
        <w:tc>
          <w:tcPr>
            <w:tcW w:w="8559" w:type="dxa"/>
            <w:gridSpan w:val="2"/>
            <w:tcBorders>
              <w:top w:val="single" w:color="auto" w:sz="8" w:space="0"/>
              <w:left w:val="single" w:color="auto" w:sz="8" w:space="0"/>
              <w:bottom w:val="single" w:color="auto" w:sz="8" w:space="0"/>
              <w:right w:val="single" w:color="auto" w:sz="8" w:space="0"/>
            </w:tcBorders>
            <w:vAlign w:val="center"/>
          </w:tcPr>
          <w:p w14:paraId="17C34FED">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符合性评审标准</w:t>
            </w:r>
          </w:p>
        </w:tc>
      </w:tr>
      <w:tr w14:paraId="05ACCCB3">
        <w:tblPrEx>
          <w:tblCellMar>
            <w:top w:w="0" w:type="dxa"/>
            <w:left w:w="0" w:type="dxa"/>
            <w:bottom w:w="0" w:type="dxa"/>
            <w:right w:w="0" w:type="dxa"/>
          </w:tblCellMar>
        </w:tblPrEx>
        <w:trPr>
          <w:cantSplit/>
          <w:trHeight w:val="20" w:hRule="atLeast"/>
          <w:jc w:val="center"/>
        </w:trPr>
        <w:tc>
          <w:tcPr>
            <w:tcW w:w="618"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14:paraId="071CF5A6">
            <w:pPr>
              <w:spacing w:line="360" w:lineRule="auto"/>
              <w:jc w:val="center"/>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1</w:t>
            </w:r>
          </w:p>
        </w:tc>
        <w:tc>
          <w:tcPr>
            <w:tcW w:w="8559" w:type="dxa"/>
            <w:gridSpan w:val="2"/>
            <w:tcBorders>
              <w:top w:val="nil"/>
              <w:left w:val="nil"/>
              <w:bottom w:val="single" w:color="auto" w:sz="8" w:space="0"/>
              <w:right w:val="single" w:color="auto" w:sz="8" w:space="0"/>
            </w:tcBorders>
            <w:tcMar>
              <w:top w:w="0" w:type="dxa"/>
              <w:left w:w="28" w:type="dxa"/>
              <w:bottom w:w="0" w:type="dxa"/>
              <w:right w:w="28" w:type="dxa"/>
            </w:tcMar>
            <w:vAlign w:val="center"/>
          </w:tcPr>
          <w:p w14:paraId="39896282">
            <w:pPr>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eastAsia="zh-CN"/>
              </w:rPr>
              <w:t>响应</w:t>
            </w:r>
            <w:r>
              <w:rPr>
                <w:rFonts w:hint="eastAsia" w:ascii="宋体" w:hAnsi="宋体" w:eastAsia="宋体" w:cs="宋体"/>
                <w:color w:val="auto"/>
                <w:kern w:val="0"/>
                <w:sz w:val="24"/>
                <w:szCs w:val="24"/>
              </w:rPr>
              <w:t>文件要求签署并加盖投标人</w:t>
            </w:r>
            <w:r>
              <w:rPr>
                <w:rFonts w:hint="eastAsia" w:ascii="宋体" w:hAnsi="宋体" w:eastAsia="宋体" w:cs="宋体"/>
                <w:color w:val="auto"/>
                <w:kern w:val="0"/>
                <w:sz w:val="24"/>
                <w:szCs w:val="24"/>
                <w:lang w:eastAsia="zh-CN"/>
              </w:rPr>
              <w:t>公</w:t>
            </w:r>
            <w:r>
              <w:rPr>
                <w:rFonts w:hint="eastAsia" w:ascii="宋体" w:hAnsi="宋体" w:eastAsia="宋体" w:cs="宋体"/>
                <w:color w:val="auto"/>
                <w:kern w:val="0"/>
                <w:sz w:val="24"/>
                <w:szCs w:val="24"/>
              </w:rPr>
              <w:t>章、法定代表人章处</w:t>
            </w:r>
            <w:r>
              <w:rPr>
                <w:rFonts w:hint="eastAsia" w:ascii="宋体" w:hAnsi="宋体" w:eastAsia="宋体" w:cs="宋体"/>
                <w:color w:val="auto"/>
                <w:kern w:val="0"/>
                <w:sz w:val="24"/>
                <w:szCs w:val="24"/>
                <w:lang w:eastAsia="zh-CN"/>
              </w:rPr>
              <w:t>是否</w:t>
            </w:r>
            <w:r>
              <w:rPr>
                <w:rFonts w:hint="eastAsia" w:ascii="宋体" w:hAnsi="宋体" w:eastAsia="宋体" w:cs="宋体"/>
                <w:color w:val="auto"/>
                <w:kern w:val="0"/>
                <w:sz w:val="24"/>
                <w:szCs w:val="24"/>
              </w:rPr>
              <w:t>签署和加盖</w:t>
            </w:r>
            <w:r>
              <w:rPr>
                <w:rFonts w:hint="eastAsia" w:ascii="宋体" w:hAnsi="宋体" w:eastAsia="宋体" w:cs="宋体"/>
                <w:color w:val="auto"/>
                <w:kern w:val="0"/>
                <w:sz w:val="24"/>
                <w:szCs w:val="24"/>
                <w:lang w:eastAsia="zh-CN"/>
              </w:rPr>
              <w:t>私章</w:t>
            </w:r>
            <w:r>
              <w:rPr>
                <w:rFonts w:hint="eastAsia" w:ascii="宋体" w:hAnsi="宋体" w:eastAsia="宋体" w:cs="宋体"/>
                <w:color w:val="auto"/>
                <w:kern w:val="0"/>
                <w:sz w:val="24"/>
                <w:szCs w:val="24"/>
              </w:rPr>
              <w:t>的</w:t>
            </w:r>
            <w:r>
              <w:rPr>
                <w:rFonts w:hint="eastAsia" w:ascii="宋体" w:hAnsi="宋体" w:eastAsia="宋体" w:cs="宋体"/>
                <w:color w:val="auto"/>
                <w:kern w:val="0"/>
                <w:sz w:val="24"/>
                <w:szCs w:val="24"/>
                <w:lang w:eastAsia="zh-CN"/>
              </w:rPr>
              <w:t>；</w:t>
            </w:r>
          </w:p>
        </w:tc>
      </w:tr>
      <w:tr w14:paraId="32E9DC9F">
        <w:tblPrEx>
          <w:tblCellMar>
            <w:top w:w="0" w:type="dxa"/>
            <w:left w:w="0" w:type="dxa"/>
            <w:bottom w:w="0" w:type="dxa"/>
            <w:right w:w="0" w:type="dxa"/>
          </w:tblCellMar>
        </w:tblPrEx>
        <w:trPr>
          <w:cantSplit/>
          <w:trHeight w:val="480" w:hRule="atLeast"/>
          <w:jc w:val="center"/>
        </w:trPr>
        <w:tc>
          <w:tcPr>
            <w:tcW w:w="618"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14:paraId="1B0B2EC7">
            <w:pPr>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w:t>
            </w:r>
          </w:p>
        </w:tc>
        <w:tc>
          <w:tcPr>
            <w:tcW w:w="8559" w:type="dxa"/>
            <w:gridSpan w:val="2"/>
            <w:tcBorders>
              <w:top w:val="nil"/>
              <w:left w:val="nil"/>
              <w:bottom w:val="single" w:color="auto" w:sz="8" w:space="0"/>
              <w:right w:val="single" w:color="auto" w:sz="8" w:space="0"/>
            </w:tcBorders>
            <w:tcMar>
              <w:top w:w="0" w:type="dxa"/>
              <w:left w:w="28" w:type="dxa"/>
              <w:bottom w:w="0" w:type="dxa"/>
              <w:right w:w="28" w:type="dxa"/>
            </w:tcMar>
            <w:vAlign w:val="center"/>
          </w:tcPr>
          <w:p w14:paraId="079B33D8">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投标总报价不得高于询价文件内投标人须知前附表中最高总限价；</w:t>
            </w:r>
          </w:p>
        </w:tc>
      </w:tr>
      <w:tr w14:paraId="2A4FAA99">
        <w:tblPrEx>
          <w:tblCellMar>
            <w:top w:w="0" w:type="dxa"/>
            <w:left w:w="0" w:type="dxa"/>
            <w:bottom w:w="0" w:type="dxa"/>
            <w:right w:w="0" w:type="dxa"/>
          </w:tblCellMar>
        </w:tblPrEx>
        <w:trPr>
          <w:cantSplit/>
          <w:trHeight w:val="480" w:hRule="atLeast"/>
          <w:jc w:val="center"/>
        </w:trPr>
        <w:tc>
          <w:tcPr>
            <w:tcW w:w="618"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14:paraId="2430B96F">
            <w:pPr>
              <w:spacing w:line="360" w:lineRule="auto"/>
              <w:jc w:val="center"/>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3</w:t>
            </w:r>
          </w:p>
        </w:tc>
        <w:tc>
          <w:tcPr>
            <w:tcW w:w="8559" w:type="dxa"/>
            <w:gridSpan w:val="2"/>
            <w:tcBorders>
              <w:top w:val="nil"/>
              <w:left w:val="nil"/>
              <w:bottom w:val="single" w:color="auto" w:sz="8" w:space="0"/>
              <w:right w:val="single" w:color="auto" w:sz="8" w:space="0"/>
            </w:tcBorders>
            <w:tcMar>
              <w:top w:w="0" w:type="dxa"/>
              <w:left w:w="28" w:type="dxa"/>
              <w:bottom w:w="0" w:type="dxa"/>
              <w:right w:w="28" w:type="dxa"/>
            </w:tcMar>
            <w:vAlign w:val="center"/>
          </w:tcPr>
          <w:p w14:paraId="7355F9AD">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投标分项报价不得高于询价文件内投标人须知前附表中分项最高限价；</w:t>
            </w:r>
          </w:p>
        </w:tc>
      </w:tr>
      <w:tr w14:paraId="78453D73">
        <w:tblPrEx>
          <w:tblCellMar>
            <w:top w:w="0" w:type="dxa"/>
            <w:left w:w="0" w:type="dxa"/>
            <w:bottom w:w="0" w:type="dxa"/>
            <w:right w:w="0" w:type="dxa"/>
          </w:tblCellMar>
        </w:tblPrEx>
        <w:trPr>
          <w:cantSplit/>
          <w:trHeight w:val="20" w:hRule="atLeast"/>
          <w:jc w:val="center"/>
        </w:trPr>
        <w:tc>
          <w:tcPr>
            <w:tcW w:w="618"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14:paraId="2EF86805">
            <w:pPr>
              <w:spacing w:line="360" w:lineRule="auto"/>
              <w:jc w:val="center"/>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4</w:t>
            </w:r>
          </w:p>
        </w:tc>
        <w:tc>
          <w:tcPr>
            <w:tcW w:w="8559" w:type="dxa"/>
            <w:gridSpan w:val="2"/>
            <w:tcBorders>
              <w:top w:val="nil"/>
              <w:left w:val="nil"/>
              <w:bottom w:val="single" w:color="auto" w:sz="8" w:space="0"/>
              <w:right w:val="single" w:color="auto" w:sz="8" w:space="0"/>
            </w:tcBorders>
            <w:tcMar>
              <w:top w:w="0" w:type="dxa"/>
              <w:left w:w="28" w:type="dxa"/>
              <w:bottom w:w="0" w:type="dxa"/>
              <w:right w:w="28" w:type="dxa"/>
            </w:tcMar>
            <w:vAlign w:val="center"/>
          </w:tcPr>
          <w:p w14:paraId="2F47AA45">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投标人所报</w:t>
            </w:r>
            <w:r>
              <w:rPr>
                <w:rFonts w:hint="eastAsia" w:ascii="宋体" w:hAnsi="宋体" w:eastAsia="宋体" w:cs="宋体"/>
                <w:color w:val="auto"/>
                <w:kern w:val="0"/>
                <w:sz w:val="24"/>
                <w:szCs w:val="24"/>
                <w:lang w:eastAsia="zh-CN"/>
              </w:rPr>
              <w:t>供</w:t>
            </w:r>
            <w:r>
              <w:rPr>
                <w:rFonts w:hint="eastAsia" w:ascii="宋体" w:hAnsi="宋体" w:eastAsia="宋体" w:cs="宋体"/>
                <w:color w:val="auto"/>
                <w:kern w:val="0"/>
                <w:sz w:val="24"/>
                <w:szCs w:val="24"/>
              </w:rPr>
              <w:t>货期是否满足</w:t>
            </w:r>
            <w:r>
              <w:rPr>
                <w:rFonts w:hint="eastAsia" w:ascii="宋体" w:hAnsi="宋体" w:eastAsia="宋体" w:cs="宋体"/>
                <w:color w:val="auto"/>
                <w:kern w:val="0"/>
                <w:sz w:val="24"/>
                <w:szCs w:val="24"/>
                <w:lang w:eastAsia="zh-CN"/>
              </w:rPr>
              <w:t>询价</w:t>
            </w:r>
            <w:r>
              <w:rPr>
                <w:rFonts w:hint="eastAsia" w:ascii="宋体" w:hAnsi="宋体" w:eastAsia="宋体" w:cs="宋体"/>
                <w:color w:val="auto"/>
                <w:kern w:val="0"/>
                <w:sz w:val="24"/>
                <w:szCs w:val="24"/>
              </w:rPr>
              <w:t>文件规定期限的；</w:t>
            </w:r>
          </w:p>
        </w:tc>
      </w:tr>
      <w:tr w14:paraId="5B0C76DD">
        <w:tblPrEx>
          <w:tblCellMar>
            <w:top w:w="0" w:type="dxa"/>
            <w:left w:w="0" w:type="dxa"/>
            <w:bottom w:w="0" w:type="dxa"/>
            <w:right w:w="0" w:type="dxa"/>
          </w:tblCellMar>
        </w:tblPrEx>
        <w:trPr>
          <w:cantSplit/>
          <w:trHeight w:val="20" w:hRule="atLeast"/>
          <w:jc w:val="center"/>
        </w:trPr>
        <w:tc>
          <w:tcPr>
            <w:tcW w:w="618"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14:paraId="619FB3F1">
            <w:pPr>
              <w:spacing w:line="360" w:lineRule="auto"/>
              <w:jc w:val="center"/>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5</w:t>
            </w:r>
          </w:p>
        </w:tc>
        <w:tc>
          <w:tcPr>
            <w:tcW w:w="8559" w:type="dxa"/>
            <w:gridSpan w:val="2"/>
            <w:tcBorders>
              <w:top w:val="nil"/>
              <w:left w:val="nil"/>
              <w:bottom w:val="single" w:color="auto" w:sz="8" w:space="0"/>
              <w:right w:val="single" w:color="auto" w:sz="8" w:space="0"/>
            </w:tcBorders>
            <w:tcMar>
              <w:top w:w="0" w:type="dxa"/>
              <w:left w:w="28" w:type="dxa"/>
              <w:bottom w:w="0" w:type="dxa"/>
              <w:right w:w="28" w:type="dxa"/>
            </w:tcMar>
            <w:vAlign w:val="center"/>
          </w:tcPr>
          <w:p w14:paraId="7B887E8D">
            <w:pPr>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投标人所</w:t>
            </w:r>
            <w:r>
              <w:rPr>
                <w:rFonts w:hint="eastAsia" w:ascii="宋体" w:hAnsi="宋体" w:eastAsia="宋体" w:cs="宋体"/>
                <w:color w:val="auto"/>
                <w:kern w:val="0"/>
                <w:sz w:val="24"/>
                <w:szCs w:val="24"/>
                <w:lang w:eastAsia="zh-CN"/>
              </w:rPr>
              <w:t>报</w:t>
            </w:r>
            <w:r>
              <w:rPr>
                <w:rFonts w:hint="eastAsia" w:ascii="宋体" w:hAnsi="宋体" w:eastAsia="宋体" w:cs="宋体"/>
                <w:color w:val="auto"/>
                <w:kern w:val="0"/>
                <w:sz w:val="24"/>
                <w:szCs w:val="24"/>
                <w:lang w:val="zh-CN" w:eastAsia="zh-CN"/>
              </w:rPr>
              <w:t>质保期</w:t>
            </w:r>
            <w:r>
              <w:rPr>
                <w:rFonts w:hint="eastAsia" w:ascii="宋体" w:hAnsi="宋体" w:eastAsia="宋体" w:cs="宋体"/>
                <w:color w:val="auto"/>
                <w:kern w:val="0"/>
                <w:sz w:val="24"/>
                <w:szCs w:val="24"/>
              </w:rPr>
              <w:t>是否满足</w:t>
            </w:r>
            <w:r>
              <w:rPr>
                <w:rFonts w:hint="eastAsia" w:ascii="宋体" w:hAnsi="宋体" w:eastAsia="宋体" w:cs="宋体"/>
                <w:color w:val="auto"/>
                <w:kern w:val="0"/>
                <w:sz w:val="24"/>
                <w:szCs w:val="24"/>
                <w:lang w:eastAsia="zh-CN"/>
              </w:rPr>
              <w:t>询价</w:t>
            </w:r>
            <w:r>
              <w:rPr>
                <w:rFonts w:hint="eastAsia" w:ascii="宋体" w:hAnsi="宋体" w:eastAsia="宋体" w:cs="宋体"/>
                <w:color w:val="auto"/>
                <w:kern w:val="0"/>
                <w:sz w:val="24"/>
                <w:szCs w:val="24"/>
              </w:rPr>
              <w:t>文件规定期限的；</w:t>
            </w:r>
          </w:p>
        </w:tc>
      </w:tr>
      <w:tr w14:paraId="54151A30">
        <w:tblPrEx>
          <w:tblCellMar>
            <w:top w:w="0" w:type="dxa"/>
            <w:left w:w="0" w:type="dxa"/>
            <w:bottom w:w="0" w:type="dxa"/>
            <w:right w:w="0" w:type="dxa"/>
          </w:tblCellMar>
        </w:tblPrEx>
        <w:trPr>
          <w:cantSplit/>
          <w:trHeight w:val="20" w:hRule="atLeast"/>
          <w:jc w:val="center"/>
        </w:trPr>
        <w:tc>
          <w:tcPr>
            <w:tcW w:w="618"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14:paraId="34759C18">
            <w:pPr>
              <w:spacing w:line="360" w:lineRule="auto"/>
              <w:jc w:val="center"/>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6</w:t>
            </w:r>
          </w:p>
        </w:tc>
        <w:tc>
          <w:tcPr>
            <w:tcW w:w="8559" w:type="dxa"/>
            <w:gridSpan w:val="2"/>
            <w:tcBorders>
              <w:top w:val="nil"/>
              <w:left w:val="nil"/>
              <w:bottom w:val="single" w:color="auto" w:sz="8" w:space="0"/>
              <w:right w:val="single" w:color="auto" w:sz="8" w:space="0"/>
            </w:tcBorders>
            <w:tcMar>
              <w:top w:w="0" w:type="dxa"/>
              <w:left w:w="28" w:type="dxa"/>
              <w:bottom w:w="0" w:type="dxa"/>
              <w:right w:w="28" w:type="dxa"/>
            </w:tcMar>
            <w:vAlign w:val="center"/>
          </w:tcPr>
          <w:p w14:paraId="43C0ECEA">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响应</w:t>
            </w:r>
            <w:r>
              <w:rPr>
                <w:rFonts w:hint="eastAsia" w:ascii="宋体" w:hAnsi="宋体" w:eastAsia="宋体" w:cs="宋体"/>
                <w:color w:val="auto"/>
                <w:kern w:val="0"/>
                <w:sz w:val="24"/>
                <w:szCs w:val="24"/>
              </w:rPr>
              <w:t>文件</w:t>
            </w:r>
            <w:r>
              <w:rPr>
                <w:rFonts w:hint="eastAsia" w:ascii="宋体" w:hAnsi="宋体" w:eastAsia="宋体" w:cs="宋体"/>
                <w:color w:val="auto"/>
                <w:kern w:val="0"/>
                <w:sz w:val="24"/>
                <w:szCs w:val="24"/>
                <w:lang w:eastAsia="zh-CN"/>
              </w:rPr>
              <w:t>内</w:t>
            </w:r>
            <w:r>
              <w:rPr>
                <w:rFonts w:hint="eastAsia" w:ascii="宋体" w:hAnsi="宋体" w:eastAsia="宋体" w:cs="宋体"/>
                <w:color w:val="auto"/>
                <w:kern w:val="0"/>
                <w:sz w:val="24"/>
                <w:szCs w:val="24"/>
              </w:rPr>
              <w:t>所投产品</w:t>
            </w:r>
            <w:r>
              <w:rPr>
                <w:rFonts w:hint="eastAsia" w:ascii="宋体" w:hAnsi="宋体" w:eastAsia="宋体" w:cs="宋体"/>
                <w:color w:val="auto"/>
                <w:kern w:val="0"/>
                <w:sz w:val="24"/>
                <w:szCs w:val="24"/>
                <w:lang w:val="en-US" w:eastAsia="zh-CN"/>
              </w:rPr>
              <w:t>技术参数要求</w:t>
            </w:r>
            <w:r>
              <w:rPr>
                <w:rFonts w:hint="eastAsia" w:ascii="宋体" w:hAnsi="宋体" w:eastAsia="宋体" w:cs="宋体"/>
                <w:color w:val="auto"/>
                <w:kern w:val="0"/>
                <w:sz w:val="24"/>
                <w:szCs w:val="24"/>
              </w:rPr>
              <w:t>是否</w:t>
            </w:r>
            <w:r>
              <w:rPr>
                <w:rFonts w:hint="eastAsia" w:ascii="宋体" w:hAnsi="宋体" w:eastAsia="宋体" w:cs="宋体"/>
                <w:color w:val="auto"/>
                <w:kern w:val="0"/>
                <w:sz w:val="24"/>
                <w:szCs w:val="24"/>
                <w:lang w:val="en-US" w:eastAsia="zh-CN"/>
              </w:rPr>
              <w:t>满足</w:t>
            </w:r>
            <w:r>
              <w:rPr>
                <w:rFonts w:hint="eastAsia" w:ascii="宋体" w:hAnsi="宋体" w:eastAsia="宋体" w:cs="宋体"/>
                <w:color w:val="auto"/>
                <w:kern w:val="0"/>
                <w:sz w:val="24"/>
                <w:szCs w:val="24"/>
              </w:rPr>
              <w:t>询价文件</w:t>
            </w:r>
            <w:r>
              <w:rPr>
                <w:rFonts w:hint="eastAsia" w:ascii="宋体" w:hAnsi="宋体" w:eastAsia="宋体" w:cs="宋体"/>
                <w:color w:val="auto"/>
                <w:kern w:val="0"/>
                <w:sz w:val="24"/>
                <w:szCs w:val="24"/>
                <w:lang w:val="en-US" w:eastAsia="zh-CN"/>
              </w:rPr>
              <w:t>要求</w:t>
            </w:r>
            <w:r>
              <w:rPr>
                <w:rFonts w:hint="eastAsia" w:ascii="宋体" w:hAnsi="宋体" w:eastAsia="宋体" w:cs="宋体"/>
                <w:color w:val="auto"/>
                <w:kern w:val="0"/>
                <w:sz w:val="24"/>
                <w:szCs w:val="24"/>
                <w:lang w:eastAsia="zh-CN"/>
              </w:rPr>
              <w:t>；</w:t>
            </w:r>
          </w:p>
        </w:tc>
      </w:tr>
      <w:tr w14:paraId="18849C19">
        <w:tblPrEx>
          <w:tblCellMar>
            <w:top w:w="0" w:type="dxa"/>
            <w:left w:w="0" w:type="dxa"/>
            <w:bottom w:w="0" w:type="dxa"/>
            <w:right w:w="0" w:type="dxa"/>
          </w:tblCellMar>
        </w:tblPrEx>
        <w:trPr>
          <w:cantSplit/>
          <w:trHeight w:val="20" w:hRule="atLeast"/>
          <w:jc w:val="center"/>
        </w:trPr>
        <w:tc>
          <w:tcPr>
            <w:tcW w:w="618"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14:paraId="601F5E02">
            <w:pPr>
              <w:spacing w:line="360" w:lineRule="auto"/>
              <w:jc w:val="center"/>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7</w:t>
            </w:r>
          </w:p>
        </w:tc>
        <w:tc>
          <w:tcPr>
            <w:tcW w:w="8559" w:type="dxa"/>
            <w:gridSpan w:val="2"/>
            <w:tcBorders>
              <w:top w:val="nil"/>
              <w:left w:val="nil"/>
              <w:bottom w:val="single" w:color="auto" w:sz="8" w:space="0"/>
              <w:right w:val="single" w:color="auto" w:sz="8" w:space="0"/>
            </w:tcBorders>
            <w:tcMar>
              <w:top w:w="0" w:type="dxa"/>
              <w:left w:w="28" w:type="dxa"/>
              <w:bottom w:w="0" w:type="dxa"/>
              <w:right w:w="28" w:type="dxa"/>
            </w:tcMar>
            <w:vAlign w:val="center"/>
          </w:tcPr>
          <w:p w14:paraId="24D464DB">
            <w:pPr>
              <w:spacing w:line="360" w:lineRule="auto"/>
              <w:jc w:val="left"/>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响应</w:t>
            </w:r>
            <w:r>
              <w:rPr>
                <w:rFonts w:hint="eastAsia" w:ascii="宋体" w:hAnsi="宋体" w:eastAsia="宋体" w:cs="宋体"/>
                <w:color w:val="auto"/>
                <w:kern w:val="0"/>
                <w:sz w:val="24"/>
                <w:szCs w:val="24"/>
              </w:rPr>
              <w:t>文件是否符合</w:t>
            </w:r>
            <w:r>
              <w:rPr>
                <w:rFonts w:hint="eastAsia" w:ascii="宋体" w:hAnsi="宋体" w:eastAsia="宋体" w:cs="宋体"/>
                <w:color w:val="auto"/>
                <w:kern w:val="0"/>
                <w:sz w:val="24"/>
                <w:szCs w:val="24"/>
                <w:lang w:eastAsia="zh-CN"/>
              </w:rPr>
              <w:t>询价</w:t>
            </w:r>
            <w:r>
              <w:rPr>
                <w:rFonts w:hint="eastAsia" w:ascii="宋体" w:hAnsi="宋体" w:eastAsia="宋体" w:cs="宋体"/>
                <w:color w:val="auto"/>
                <w:kern w:val="0"/>
                <w:sz w:val="24"/>
                <w:szCs w:val="24"/>
              </w:rPr>
              <w:t>文件实质性要求的；</w:t>
            </w:r>
          </w:p>
        </w:tc>
      </w:tr>
      <w:tr w14:paraId="1C6E473C">
        <w:tblPrEx>
          <w:tblCellMar>
            <w:top w:w="0" w:type="dxa"/>
            <w:left w:w="0" w:type="dxa"/>
            <w:bottom w:w="0" w:type="dxa"/>
            <w:right w:w="0" w:type="dxa"/>
          </w:tblCellMar>
        </w:tblPrEx>
        <w:trPr>
          <w:cantSplit/>
          <w:trHeight w:val="20" w:hRule="atLeast"/>
          <w:jc w:val="center"/>
        </w:trPr>
        <w:tc>
          <w:tcPr>
            <w:tcW w:w="618" w:type="dxa"/>
            <w:tcBorders>
              <w:top w:val="nil"/>
              <w:left w:val="single" w:color="auto" w:sz="8" w:space="0"/>
              <w:bottom w:val="single" w:color="auto" w:sz="8" w:space="0"/>
              <w:right w:val="single" w:color="auto" w:sz="8" w:space="0"/>
            </w:tcBorders>
            <w:tcMar>
              <w:top w:w="0" w:type="dxa"/>
              <w:left w:w="28" w:type="dxa"/>
              <w:bottom w:w="0" w:type="dxa"/>
              <w:right w:w="28" w:type="dxa"/>
            </w:tcMar>
            <w:vAlign w:val="center"/>
          </w:tcPr>
          <w:p w14:paraId="69206CFE">
            <w:pPr>
              <w:spacing w:line="360" w:lineRule="auto"/>
              <w:jc w:val="center"/>
              <w:rPr>
                <w:rFonts w:hint="default"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8</w:t>
            </w:r>
          </w:p>
        </w:tc>
        <w:tc>
          <w:tcPr>
            <w:tcW w:w="8559" w:type="dxa"/>
            <w:gridSpan w:val="2"/>
            <w:tcBorders>
              <w:top w:val="nil"/>
              <w:left w:val="nil"/>
              <w:bottom w:val="single" w:color="auto" w:sz="8" w:space="0"/>
              <w:right w:val="single" w:color="auto" w:sz="8" w:space="0"/>
            </w:tcBorders>
            <w:tcMar>
              <w:top w:w="0" w:type="dxa"/>
              <w:left w:w="28" w:type="dxa"/>
              <w:bottom w:w="0" w:type="dxa"/>
              <w:right w:w="28" w:type="dxa"/>
            </w:tcMar>
            <w:vAlign w:val="center"/>
          </w:tcPr>
          <w:p w14:paraId="6BFD326B">
            <w:pPr>
              <w:spacing w:line="360" w:lineRule="auto"/>
              <w:jc w:val="left"/>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eastAsia="zh-CN"/>
              </w:rPr>
              <w:t>响应</w:t>
            </w:r>
            <w:r>
              <w:rPr>
                <w:rFonts w:hint="eastAsia" w:ascii="宋体" w:hAnsi="宋体" w:eastAsia="宋体" w:cs="宋体"/>
                <w:color w:val="auto"/>
                <w:kern w:val="0"/>
                <w:sz w:val="24"/>
                <w:szCs w:val="24"/>
              </w:rPr>
              <w:t>文件是否按</w:t>
            </w:r>
            <w:r>
              <w:rPr>
                <w:rFonts w:hint="eastAsia" w:ascii="宋体" w:hAnsi="宋体" w:eastAsia="宋体" w:cs="宋体"/>
                <w:color w:val="auto"/>
                <w:kern w:val="0"/>
                <w:sz w:val="24"/>
                <w:szCs w:val="24"/>
                <w:lang w:eastAsia="zh-CN"/>
              </w:rPr>
              <w:t>询价</w:t>
            </w:r>
            <w:r>
              <w:rPr>
                <w:rFonts w:hint="eastAsia" w:ascii="宋体" w:hAnsi="宋体" w:eastAsia="宋体" w:cs="宋体"/>
                <w:color w:val="auto"/>
                <w:kern w:val="0"/>
                <w:sz w:val="24"/>
                <w:szCs w:val="24"/>
              </w:rPr>
              <w:t>文件编制要求</w:t>
            </w:r>
            <w:r>
              <w:rPr>
                <w:rFonts w:hint="eastAsia" w:ascii="宋体" w:hAnsi="宋体" w:eastAsia="宋体" w:cs="宋体"/>
                <w:color w:val="auto"/>
                <w:kern w:val="0"/>
                <w:sz w:val="24"/>
                <w:szCs w:val="24"/>
                <w:lang w:eastAsia="zh-CN"/>
              </w:rPr>
              <w:t>的</w:t>
            </w:r>
            <w:r>
              <w:rPr>
                <w:rFonts w:hint="eastAsia" w:ascii="宋体" w:hAnsi="宋体" w:eastAsia="宋体" w:cs="宋体"/>
                <w:color w:val="auto"/>
                <w:kern w:val="0"/>
                <w:sz w:val="24"/>
                <w:szCs w:val="24"/>
              </w:rPr>
              <w:t>；</w:t>
            </w:r>
          </w:p>
        </w:tc>
      </w:tr>
      <w:tr w14:paraId="5C16324A">
        <w:tblPrEx>
          <w:tblCellMar>
            <w:top w:w="0" w:type="dxa"/>
            <w:left w:w="0" w:type="dxa"/>
            <w:bottom w:w="0" w:type="dxa"/>
            <w:right w:w="0" w:type="dxa"/>
          </w:tblCellMar>
        </w:tblPrEx>
        <w:trPr>
          <w:cantSplit/>
          <w:trHeight w:val="20" w:hRule="atLeast"/>
          <w:jc w:val="center"/>
        </w:trPr>
        <w:tc>
          <w:tcPr>
            <w:tcW w:w="9177" w:type="dxa"/>
            <w:gridSpan w:val="3"/>
            <w:tcBorders>
              <w:top w:val="single" w:color="auto" w:sz="8" w:space="0"/>
              <w:left w:val="single" w:color="auto" w:sz="8" w:space="0"/>
              <w:bottom w:val="single" w:color="auto" w:sz="8" w:space="0"/>
              <w:right w:val="single" w:color="auto" w:sz="8" w:space="0"/>
            </w:tcBorders>
            <w:tcMar>
              <w:top w:w="0" w:type="dxa"/>
              <w:left w:w="28" w:type="dxa"/>
              <w:bottom w:w="0" w:type="dxa"/>
              <w:right w:w="28" w:type="dxa"/>
            </w:tcMar>
            <w:vAlign w:val="center"/>
          </w:tcPr>
          <w:p w14:paraId="146BAC56">
            <w:pPr>
              <w:widowControl/>
              <w:shd w:val="clear" w:color="auto" w:fill="FFFFFF"/>
              <w:snapToGrid w:val="0"/>
              <w:rPr>
                <w:rFonts w:hint="eastAsia" w:ascii="宋体" w:hAnsi="宋体" w:eastAsia="宋体" w:cs="宋体"/>
                <w:color w:val="auto"/>
                <w:kern w:val="0"/>
                <w:sz w:val="24"/>
                <w:szCs w:val="24"/>
              </w:rPr>
            </w:pPr>
            <w:r>
              <w:rPr>
                <w:rFonts w:hint="eastAsia" w:ascii="宋体" w:hAnsi="宋体" w:eastAsia="宋体" w:cs="宋体"/>
                <w:b/>
                <w:bCs/>
                <w:color w:val="auto"/>
                <w:kern w:val="0"/>
                <w:sz w:val="24"/>
                <w:szCs w:val="24"/>
              </w:rPr>
              <w:t>备注：完备性及符合性审查中有一项不满足评审标准的，评标委员会将认定该投标人不通过完备性及符合性审查，不得进入下一阶段评审。并且不允许投标人通过修改或撤销其不符合要求的差异或保留，使之成为具有响应性的投标。</w:t>
            </w:r>
          </w:p>
        </w:tc>
      </w:tr>
    </w:tbl>
    <w:p w14:paraId="2FD9B732">
      <w:pPr>
        <w:numPr>
          <w:ilvl w:val="0"/>
          <w:numId w:val="0"/>
        </w:numPr>
        <w:jc w:val="left"/>
        <w:outlineLvl w:val="1"/>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2.评审方法</w:t>
      </w:r>
    </w:p>
    <w:p w14:paraId="5D8AA204">
      <w:pPr>
        <w:numPr>
          <w:ilvl w:val="0"/>
          <w:numId w:val="0"/>
        </w:numPr>
        <w:jc w:val="left"/>
        <w:outlineLvl w:val="1"/>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采用的评审方式:</w:t>
      </w:r>
      <w:r>
        <w:rPr>
          <w:rFonts w:hint="eastAsia" w:ascii="宋体" w:hAnsi="宋体" w:eastAsia="宋体" w:cs="宋体"/>
          <w:color w:val="auto"/>
          <w:sz w:val="28"/>
          <w:szCs w:val="28"/>
          <w:highlight w:val="none"/>
          <w:lang w:val="en-US" w:eastAsia="zh-CN"/>
        </w:rPr>
        <w:t>最低评标价法</w:t>
      </w:r>
      <w:r>
        <w:rPr>
          <w:rFonts w:hint="eastAsia" w:ascii="宋体" w:hAnsi="宋体" w:eastAsia="宋体" w:cs="宋体"/>
          <w:color w:val="auto"/>
          <w:sz w:val="28"/>
          <w:szCs w:val="28"/>
          <w:lang w:val="en-US" w:eastAsia="zh-CN"/>
        </w:rPr>
        <w:t>，是指以价格为主要因素确定成交供应商的评审方法。即在全部满足询价文件实质性要求，且采购需求、质量和服务相等的前提下，依据统一的价格要素评定最低报价，按最终报价由低到高的顺序排序，确定成交供应商或推荐成交候选人的评审方法。</w:t>
      </w:r>
    </w:p>
    <w:p w14:paraId="4370D644">
      <w:pPr>
        <w:numPr>
          <w:ilvl w:val="0"/>
          <w:numId w:val="0"/>
        </w:numPr>
        <w:jc w:val="left"/>
        <w:outlineLvl w:val="1"/>
        <w:rPr>
          <w:rFonts w:hint="eastAsia" w:ascii="宋体" w:hAnsi="宋体" w:eastAsia="宋体" w:cs="宋体"/>
          <w:color w:val="auto"/>
          <w:sz w:val="28"/>
          <w:szCs w:val="28"/>
          <w:lang w:val="en-US" w:eastAsia="zh-CN"/>
        </w:rPr>
      </w:pPr>
      <w:bookmarkStart w:id="112" w:name="_Toc7987"/>
      <w:bookmarkStart w:id="113" w:name="_Toc9656"/>
      <w:bookmarkStart w:id="114" w:name="_Toc7692"/>
      <w:bookmarkStart w:id="115" w:name="_Toc6178"/>
      <w:bookmarkStart w:id="116" w:name="_Toc30038"/>
      <w:bookmarkStart w:id="117" w:name="_Toc19060"/>
      <w:r>
        <w:rPr>
          <w:rFonts w:hint="eastAsia" w:ascii="宋体" w:hAnsi="宋体" w:eastAsia="宋体" w:cs="宋体"/>
          <w:color w:val="auto"/>
          <w:sz w:val="28"/>
          <w:szCs w:val="28"/>
          <w:lang w:val="en-US" w:eastAsia="zh-CN"/>
        </w:rPr>
        <w:t>3.评审标准</w:t>
      </w:r>
      <w:bookmarkEnd w:id="112"/>
      <w:bookmarkEnd w:id="113"/>
      <w:bookmarkEnd w:id="114"/>
      <w:bookmarkEnd w:id="115"/>
      <w:bookmarkEnd w:id="116"/>
      <w:bookmarkEnd w:id="117"/>
    </w:p>
    <w:p w14:paraId="0D1052AB">
      <w:pPr>
        <w:numPr>
          <w:ilvl w:val="0"/>
          <w:numId w:val="0"/>
        </w:numPr>
        <w:jc w:val="left"/>
        <w:outlineLvl w:val="1"/>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3.1初步评审标准</w:t>
      </w:r>
    </w:p>
    <w:p w14:paraId="0042A4F1">
      <w:pPr>
        <w:numPr>
          <w:ilvl w:val="0"/>
          <w:numId w:val="0"/>
        </w:numPr>
        <w:jc w:val="left"/>
        <w:outlineLvl w:val="1"/>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3.1.1资格性审查：评标办法前附表</w:t>
      </w:r>
    </w:p>
    <w:p w14:paraId="255C411E">
      <w:pPr>
        <w:numPr>
          <w:ilvl w:val="0"/>
          <w:numId w:val="0"/>
        </w:numPr>
        <w:jc w:val="left"/>
        <w:outlineLvl w:val="1"/>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3.1.2符合性审查：评标办法前附表</w:t>
      </w:r>
    </w:p>
    <w:p w14:paraId="0A6073CA">
      <w:pPr>
        <w:numPr>
          <w:ilvl w:val="0"/>
          <w:numId w:val="0"/>
        </w:numPr>
        <w:jc w:val="left"/>
        <w:outlineLvl w:val="1"/>
        <w:rPr>
          <w:rFonts w:hint="eastAsia" w:ascii="宋体" w:hAnsi="宋体" w:eastAsia="宋体" w:cs="宋体"/>
          <w:color w:val="auto"/>
          <w:sz w:val="28"/>
          <w:szCs w:val="28"/>
          <w:lang w:val="en-US" w:eastAsia="zh-CN"/>
        </w:rPr>
      </w:pPr>
      <w:bookmarkStart w:id="118" w:name="_Toc28879"/>
      <w:bookmarkStart w:id="119" w:name="_Toc12165"/>
      <w:bookmarkStart w:id="120" w:name="_Toc21244"/>
      <w:bookmarkStart w:id="121" w:name="_Toc10810"/>
      <w:bookmarkStart w:id="122" w:name="_Toc18938"/>
      <w:bookmarkStart w:id="123" w:name="_Toc10929"/>
      <w:r>
        <w:rPr>
          <w:rFonts w:hint="eastAsia" w:ascii="宋体" w:hAnsi="宋体" w:eastAsia="宋体" w:cs="宋体"/>
          <w:color w:val="auto"/>
          <w:sz w:val="28"/>
          <w:szCs w:val="28"/>
          <w:lang w:val="en-US" w:eastAsia="zh-CN"/>
        </w:rPr>
        <w:t>4.评审程序</w:t>
      </w:r>
      <w:bookmarkEnd w:id="118"/>
      <w:bookmarkEnd w:id="119"/>
      <w:bookmarkEnd w:id="120"/>
      <w:bookmarkEnd w:id="121"/>
      <w:bookmarkEnd w:id="122"/>
      <w:bookmarkEnd w:id="123"/>
    </w:p>
    <w:p w14:paraId="4C3BF97A">
      <w:pPr>
        <w:numPr>
          <w:ilvl w:val="0"/>
          <w:numId w:val="0"/>
        </w:numPr>
        <w:jc w:val="left"/>
        <w:outlineLvl w:val="1"/>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4.1初步评审</w:t>
      </w:r>
    </w:p>
    <w:p w14:paraId="06703030">
      <w:pPr>
        <w:numPr>
          <w:ilvl w:val="0"/>
          <w:numId w:val="0"/>
        </w:numPr>
        <w:jc w:val="left"/>
        <w:outlineLvl w:val="1"/>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4.1.1询价小组可以要求供应商提交第二章“供应商须知”第30.1项规定的有关证明和证件的原件扫描件，以便核验。询价小组依据本章第2.1款规定的标准对响应文件进行初步评审。有一项不符合评审标准的，作废标处理。</w:t>
      </w:r>
    </w:p>
    <w:p w14:paraId="7BEBAA67">
      <w:pPr>
        <w:numPr>
          <w:ilvl w:val="0"/>
          <w:numId w:val="0"/>
        </w:numPr>
        <w:jc w:val="left"/>
        <w:outlineLvl w:val="1"/>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4.1.2供应商有以下情形之一的，其投标作废标处理：</w:t>
      </w:r>
    </w:p>
    <w:p w14:paraId="0C7B08FC">
      <w:pPr>
        <w:numPr>
          <w:ilvl w:val="0"/>
          <w:numId w:val="0"/>
        </w:numPr>
        <w:jc w:val="left"/>
        <w:outlineLvl w:val="1"/>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（1）串通投标或弄虚作假或有其他违法行为的；</w:t>
      </w:r>
    </w:p>
    <w:p w14:paraId="6E7415DC">
      <w:pPr>
        <w:numPr>
          <w:ilvl w:val="0"/>
          <w:numId w:val="0"/>
        </w:numPr>
        <w:jc w:val="left"/>
        <w:outlineLvl w:val="1"/>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（2）不按询价小组要求澄清、说明或补正的。</w:t>
      </w:r>
    </w:p>
    <w:p w14:paraId="37B62B3B">
      <w:pPr>
        <w:numPr>
          <w:ilvl w:val="0"/>
          <w:numId w:val="0"/>
        </w:numPr>
        <w:jc w:val="left"/>
        <w:outlineLvl w:val="1"/>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（3）报价函中投标报价与工程量汇总价不一致时响应文件作废标处理。</w:t>
      </w:r>
    </w:p>
    <w:p w14:paraId="173119E3">
      <w:pPr>
        <w:numPr>
          <w:ilvl w:val="0"/>
          <w:numId w:val="0"/>
        </w:numPr>
        <w:jc w:val="left"/>
        <w:outlineLvl w:val="1"/>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（4）提供虚假资料的其响应文件作废标处理。</w:t>
      </w:r>
    </w:p>
    <w:p w14:paraId="524E20FC">
      <w:pPr>
        <w:numPr>
          <w:ilvl w:val="0"/>
          <w:numId w:val="0"/>
        </w:numPr>
        <w:jc w:val="left"/>
        <w:outlineLvl w:val="1"/>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（5）供应商在开标时资格审查时递交的法人授权委托书公证件原件扫描件，其内容应与资格预审、响应文件的内容一致，其中委托代理人均为同一人，不一致作废标处理。</w:t>
      </w:r>
    </w:p>
    <w:p w14:paraId="5E47BA1F">
      <w:pPr>
        <w:numPr>
          <w:ilvl w:val="0"/>
          <w:numId w:val="0"/>
        </w:numPr>
        <w:jc w:val="left"/>
        <w:outlineLvl w:val="1"/>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（6）询价小组认定供应商以低于成本报价竞标的。</w:t>
      </w:r>
    </w:p>
    <w:p w14:paraId="41F89A4E">
      <w:pPr>
        <w:numPr>
          <w:ilvl w:val="0"/>
          <w:numId w:val="0"/>
        </w:numPr>
        <w:jc w:val="left"/>
        <w:outlineLvl w:val="1"/>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（7）供应商附有招标人不能接受的条件。</w:t>
      </w:r>
    </w:p>
    <w:p w14:paraId="5A155A62">
      <w:pPr>
        <w:numPr>
          <w:ilvl w:val="0"/>
          <w:numId w:val="0"/>
        </w:numPr>
        <w:jc w:val="left"/>
        <w:outlineLvl w:val="1"/>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（8）响应文件偏离询价文件实质性要求和条件的。</w:t>
      </w:r>
    </w:p>
    <w:p w14:paraId="71447302">
      <w:pPr>
        <w:numPr>
          <w:ilvl w:val="0"/>
          <w:numId w:val="0"/>
        </w:numPr>
        <w:jc w:val="left"/>
        <w:outlineLvl w:val="1"/>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（9）一个供应商递交两份或多分内容不同的响应文件，或在一份响应文件中对同一招标项目有两个或多个报价，且未声明哪一个报价有效的。</w:t>
      </w:r>
    </w:p>
    <w:p w14:paraId="491BB802">
      <w:pPr>
        <w:numPr>
          <w:ilvl w:val="0"/>
          <w:numId w:val="0"/>
        </w:numPr>
        <w:jc w:val="left"/>
        <w:outlineLvl w:val="1"/>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4.1.3投标报价有算术错误的，询价小组按以下原则对投标报价进行修正，修正的价格经供应商书面确认后具有约束力。供应商不接受修正价格的，其投标作废标处理。</w:t>
      </w:r>
    </w:p>
    <w:p w14:paraId="248FFF79">
      <w:pPr>
        <w:numPr>
          <w:ilvl w:val="0"/>
          <w:numId w:val="0"/>
        </w:numPr>
        <w:jc w:val="left"/>
        <w:outlineLvl w:val="1"/>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（1）响应文件中的大写金额与小写金额不一致的，以大写金额为准；</w:t>
      </w:r>
    </w:p>
    <w:p w14:paraId="64480E45">
      <w:pPr>
        <w:numPr>
          <w:ilvl w:val="0"/>
          <w:numId w:val="0"/>
        </w:numPr>
        <w:jc w:val="left"/>
        <w:outlineLvl w:val="1"/>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（2）总价金额与依据单价计算出的结果不一致的，以单价金额为准修正总价，但单价金额小数点有明显错误的除外。</w:t>
      </w:r>
    </w:p>
    <w:p w14:paraId="245910B0">
      <w:pPr>
        <w:pStyle w:val="22"/>
        <w:keepNext w:val="0"/>
        <w:keepLines w:val="0"/>
        <w:pageBreakBefore w:val="0"/>
        <w:widowControl w:val="0"/>
        <w:kinsoku/>
        <w:wordWrap/>
        <w:overflowPunct/>
        <w:topLinePunct w:val="0"/>
        <w:autoSpaceDE/>
        <w:autoSpaceDN/>
        <w:bidi w:val="0"/>
        <w:adjustRightInd/>
        <w:snapToGrid/>
        <w:spacing w:line="300" w:lineRule="exact"/>
        <w:ind w:left="0" w:leftChars="0" w:firstLine="422" w:firstLineChars="200"/>
        <w:textAlignment w:val="auto"/>
        <w:rPr>
          <w:rFonts w:hint="eastAsia" w:ascii="宋体" w:hAnsi="宋体" w:eastAsia="宋体" w:cs="宋体"/>
          <w:b/>
          <w:bCs w:val="0"/>
          <w:color w:val="auto"/>
          <w:kern w:val="2"/>
          <w:sz w:val="21"/>
          <w:szCs w:val="24"/>
          <w:lang w:val="en-US" w:eastAsia="zh-CN" w:bidi="ar-SA"/>
        </w:rPr>
      </w:pPr>
    </w:p>
    <w:p w14:paraId="6D2F4A4E">
      <w:pPr>
        <w:pStyle w:val="22"/>
        <w:keepNext w:val="0"/>
        <w:keepLines w:val="0"/>
        <w:pageBreakBefore w:val="0"/>
        <w:widowControl w:val="0"/>
        <w:kinsoku/>
        <w:wordWrap/>
        <w:overflowPunct/>
        <w:topLinePunct w:val="0"/>
        <w:autoSpaceDE/>
        <w:autoSpaceDN/>
        <w:bidi w:val="0"/>
        <w:adjustRightInd/>
        <w:snapToGrid/>
        <w:spacing w:line="300" w:lineRule="exact"/>
        <w:ind w:left="0" w:leftChars="0" w:firstLine="422" w:firstLineChars="200"/>
        <w:textAlignment w:val="auto"/>
        <w:rPr>
          <w:rFonts w:hint="eastAsia" w:ascii="宋体" w:hAnsi="宋体" w:eastAsia="宋体" w:cs="宋体"/>
          <w:b/>
          <w:bCs w:val="0"/>
          <w:color w:val="auto"/>
          <w:kern w:val="2"/>
          <w:sz w:val="21"/>
          <w:szCs w:val="24"/>
          <w:lang w:val="en-US" w:eastAsia="zh-CN" w:bidi="ar-SA"/>
        </w:rPr>
      </w:pPr>
    </w:p>
    <w:p w14:paraId="1991E5AD">
      <w:pPr>
        <w:pStyle w:val="22"/>
        <w:keepNext w:val="0"/>
        <w:keepLines w:val="0"/>
        <w:pageBreakBefore w:val="0"/>
        <w:widowControl w:val="0"/>
        <w:kinsoku/>
        <w:wordWrap/>
        <w:overflowPunct/>
        <w:topLinePunct w:val="0"/>
        <w:autoSpaceDE/>
        <w:autoSpaceDN/>
        <w:bidi w:val="0"/>
        <w:adjustRightInd/>
        <w:snapToGrid/>
        <w:spacing w:line="300" w:lineRule="exact"/>
        <w:ind w:left="0" w:leftChars="0" w:firstLine="422" w:firstLineChars="200"/>
        <w:textAlignment w:val="auto"/>
        <w:rPr>
          <w:rFonts w:hint="eastAsia" w:ascii="宋体" w:hAnsi="宋体" w:eastAsia="宋体" w:cs="宋体"/>
          <w:b/>
          <w:bCs w:val="0"/>
          <w:color w:val="auto"/>
          <w:kern w:val="2"/>
          <w:sz w:val="21"/>
          <w:szCs w:val="24"/>
          <w:lang w:val="en-US" w:eastAsia="zh-CN" w:bidi="ar-SA"/>
        </w:rPr>
      </w:pPr>
    </w:p>
    <w:bookmarkEnd w:id="46"/>
    <w:bookmarkEnd w:id="47"/>
    <w:bookmarkEnd w:id="48"/>
    <w:bookmarkEnd w:id="49"/>
    <w:bookmarkEnd w:id="50"/>
    <w:bookmarkEnd w:id="51"/>
    <w:p w14:paraId="37155B93">
      <w:pPr>
        <w:bidi w:val="0"/>
        <w:rPr>
          <w:rFonts w:hint="eastAsia"/>
          <w:lang w:val="zh-CN"/>
        </w:rPr>
      </w:pPr>
      <w:bookmarkStart w:id="124" w:name="_Toc415736069"/>
      <w:bookmarkStart w:id="125" w:name="_Toc2660"/>
      <w:bookmarkStart w:id="126" w:name="_Toc421021473"/>
      <w:bookmarkStart w:id="127" w:name="_Toc415736958"/>
      <w:bookmarkStart w:id="128" w:name="_Toc415747100"/>
      <w:bookmarkStart w:id="129" w:name="_Toc415736991"/>
      <w:bookmarkStart w:id="130" w:name="_Toc437269374"/>
    </w:p>
    <w:p w14:paraId="212DDA16">
      <w:pPr>
        <w:rPr>
          <w:rFonts w:hint="eastAsia" w:ascii="宋体" w:hAnsi="宋体" w:eastAsia="宋体" w:cs="宋体"/>
          <w:color w:val="auto"/>
          <w:lang w:val="zh-CN"/>
        </w:rPr>
      </w:pPr>
      <w:r>
        <w:rPr>
          <w:rFonts w:hint="eastAsia" w:ascii="宋体" w:hAnsi="宋体" w:eastAsia="宋体" w:cs="宋体"/>
          <w:b/>
          <w:color w:val="auto"/>
          <w:sz w:val="32"/>
          <w:szCs w:val="32"/>
          <w:lang w:val="zh-CN"/>
        </w:rPr>
        <w:br w:type="page"/>
      </w:r>
    </w:p>
    <w:bookmarkEnd w:id="124"/>
    <w:bookmarkEnd w:id="125"/>
    <w:bookmarkEnd w:id="126"/>
    <w:bookmarkEnd w:id="127"/>
    <w:bookmarkEnd w:id="128"/>
    <w:bookmarkEnd w:id="129"/>
    <w:bookmarkEnd w:id="130"/>
    <w:p w14:paraId="5C8E24C9">
      <w:pPr>
        <w:spacing w:after="156" w:afterLines="50"/>
        <w:jc w:val="center"/>
        <w:outlineLvl w:val="1"/>
        <w:rPr>
          <w:rFonts w:hint="eastAsia" w:ascii="宋体" w:hAnsi="宋体" w:eastAsia="宋体" w:cs="宋体"/>
          <w:b/>
          <w:bCs/>
          <w:color w:val="auto"/>
          <w:sz w:val="32"/>
          <w:szCs w:val="32"/>
        </w:rPr>
      </w:pPr>
      <w:bookmarkStart w:id="131" w:name="_Toc17099"/>
      <w:bookmarkStart w:id="132" w:name="_Toc465637909"/>
      <w:bookmarkStart w:id="133" w:name="_Toc24777"/>
      <w:r>
        <w:rPr>
          <w:rFonts w:hint="eastAsia" w:ascii="宋体" w:hAnsi="宋体" w:eastAsia="宋体" w:cs="宋体"/>
          <w:b/>
          <w:bCs/>
          <w:color w:val="auto"/>
          <w:sz w:val="36"/>
          <w:szCs w:val="36"/>
        </w:rPr>
        <w:t>第五</w:t>
      </w:r>
      <w:r>
        <w:rPr>
          <w:rFonts w:hint="eastAsia" w:ascii="宋体" w:hAnsi="宋体" w:eastAsia="宋体" w:cs="宋体"/>
          <w:b/>
          <w:bCs/>
          <w:color w:val="auto"/>
          <w:sz w:val="36"/>
          <w:szCs w:val="36"/>
          <w:lang w:eastAsia="zh-CN"/>
        </w:rPr>
        <w:t>部分</w:t>
      </w:r>
      <w:r>
        <w:rPr>
          <w:rFonts w:hint="eastAsia" w:ascii="宋体" w:hAnsi="宋体" w:eastAsia="宋体" w:cs="宋体"/>
          <w:b/>
          <w:bCs/>
          <w:color w:val="auto"/>
          <w:sz w:val="36"/>
          <w:szCs w:val="36"/>
        </w:rPr>
        <w:t xml:space="preserve"> 签订合同、合同主要条款</w:t>
      </w:r>
      <w:bookmarkEnd w:id="131"/>
      <w:bookmarkEnd w:id="132"/>
    </w:p>
    <w:p w14:paraId="0A0C782D">
      <w:pPr>
        <w:spacing w:line="360" w:lineRule="auto"/>
        <w:ind w:firstLine="560" w:firstLineChars="200"/>
        <w:outlineLvl w:val="2"/>
        <w:rPr>
          <w:rFonts w:hint="eastAsia" w:ascii="宋体" w:hAnsi="宋体" w:eastAsia="宋体" w:cs="宋体"/>
          <w:color w:val="auto"/>
          <w:sz w:val="28"/>
          <w:szCs w:val="28"/>
        </w:rPr>
      </w:pPr>
      <w:bookmarkStart w:id="134" w:name="_Toc432789540"/>
      <w:bookmarkStart w:id="135" w:name="_Toc12853"/>
      <w:bookmarkStart w:id="136" w:name="_Toc465637910"/>
      <w:r>
        <w:rPr>
          <w:rFonts w:hint="eastAsia" w:ascii="宋体" w:hAnsi="宋体" w:eastAsia="宋体" w:cs="宋体"/>
          <w:color w:val="auto"/>
          <w:sz w:val="28"/>
          <w:szCs w:val="28"/>
        </w:rPr>
        <w:t>1.签订合同</w:t>
      </w:r>
      <w:bookmarkEnd w:id="134"/>
      <w:bookmarkEnd w:id="135"/>
      <w:bookmarkEnd w:id="136"/>
    </w:p>
    <w:p w14:paraId="7C6992A1">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1.1采购人应当自成交通知书发出之日起二日内，按照询价文件和成交人响应文件的约定，与成交人签订书面合同。所签订合同不得对询价文件和成交人响应文件作实质性修改。</w:t>
      </w:r>
    </w:p>
    <w:p w14:paraId="174C0A0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1.2签订的合同原则以本章第4条的规定为基础，并根据评审、答疑情况进行修改补充，但该款并不限制采购人以其他方式签订合同的权利。采购人不得向成交人提出任何不合理的要求，作为签订合同的条件，不得与成交人私下订立背离合同实质性内容的协议。</w:t>
      </w:r>
    </w:p>
    <w:p w14:paraId="65A4B208">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1.3询价文件、响应文件、书面承诺和成交通知书均作为经济合同的一部分，且具有法律效力。成交人应严格履行经济合同所规定的各项义务和责任，否则将依法处理。</w:t>
      </w:r>
    </w:p>
    <w:p w14:paraId="673E147F">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1.4有关法规或者询价文件明确不允许分包方式履行合同的，成交人不得分包履行合同，否则将依法承担法律责任。询价文件明确允许分包方式履行合同的，按照询价文件相关规定执行。</w:t>
      </w:r>
    </w:p>
    <w:p w14:paraId="54D43F3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当成交人放弃成交结果或者因被质疑、投诉，经查属实或者因不可抗力而不能履行合同的，采购人可从推荐成交候选人名单中按顺序重新确定成交人，但应符合相关规定；否则采购人应重新组织采购。</w:t>
      </w:r>
    </w:p>
    <w:p w14:paraId="72B8CF68">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1.5采购人应当自采购合同签订之日起7个工作日内，将采购合同副本报同级财政部门和有关部门备案。</w:t>
      </w:r>
    </w:p>
    <w:p w14:paraId="09C9AB62">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1.6法律、行政法规规定应当办理批准、登记等手续后生效的合同，依照其规定。</w:t>
      </w:r>
    </w:p>
    <w:p w14:paraId="071EAED6">
      <w:pPr>
        <w:spacing w:line="360" w:lineRule="auto"/>
        <w:ind w:firstLine="560" w:firstLineChars="200"/>
        <w:outlineLvl w:val="2"/>
        <w:rPr>
          <w:rFonts w:hint="eastAsia" w:ascii="宋体" w:hAnsi="宋体" w:eastAsia="宋体" w:cs="宋体"/>
          <w:color w:val="auto"/>
          <w:sz w:val="28"/>
          <w:szCs w:val="28"/>
        </w:rPr>
      </w:pPr>
      <w:bookmarkStart w:id="137" w:name="_Toc22081"/>
      <w:bookmarkStart w:id="138" w:name="_Toc432789541"/>
      <w:bookmarkStart w:id="139" w:name="_Toc465637911"/>
      <w:r>
        <w:rPr>
          <w:rFonts w:hint="eastAsia" w:ascii="宋体" w:hAnsi="宋体" w:eastAsia="宋体" w:cs="宋体"/>
          <w:color w:val="auto"/>
          <w:sz w:val="28"/>
          <w:szCs w:val="28"/>
        </w:rPr>
        <w:t>2.追加合同金额</w:t>
      </w:r>
      <w:bookmarkEnd w:id="137"/>
      <w:bookmarkEnd w:id="138"/>
      <w:bookmarkEnd w:id="139"/>
    </w:p>
    <w:p w14:paraId="350370F3">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政府采购合同履行中，采购人需要追加与合同标的相同的货物的，在不改变合同其他条款的前提下并且在签订合同后1年内，经采购人报同级财政部门批准后，可以与成交人协商签订补充合同，但所有补充合同的采购金额不得超过原合同采购金额的10%，否则采购人应重新组织采购。</w:t>
      </w:r>
    </w:p>
    <w:p w14:paraId="7B584A90">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采购合同双方当事人不得擅自变更、中止或者终止合同。采购合同继续履行将损害国家利益和社会公共利益的，双方当事人应当变更、中止或者终止合同。有过错的一方应当承担赔偿责任，双方都有过错的，各自承担责任。</w:t>
      </w:r>
    </w:p>
    <w:p w14:paraId="016126E6">
      <w:pPr>
        <w:spacing w:line="360" w:lineRule="auto"/>
        <w:ind w:firstLine="560" w:firstLineChars="200"/>
        <w:outlineLvl w:val="2"/>
        <w:rPr>
          <w:rFonts w:hint="eastAsia" w:ascii="宋体" w:hAnsi="宋体" w:eastAsia="宋体" w:cs="宋体"/>
          <w:color w:val="auto"/>
          <w:sz w:val="28"/>
          <w:szCs w:val="28"/>
        </w:rPr>
      </w:pPr>
      <w:bookmarkStart w:id="140" w:name="_Toc432789542"/>
      <w:bookmarkStart w:id="141" w:name="_Toc465637912"/>
      <w:bookmarkStart w:id="142" w:name="_Toc1778"/>
      <w:r>
        <w:rPr>
          <w:rFonts w:hint="eastAsia" w:ascii="宋体" w:hAnsi="宋体" w:eastAsia="宋体" w:cs="宋体"/>
          <w:color w:val="auto"/>
          <w:sz w:val="28"/>
          <w:szCs w:val="28"/>
        </w:rPr>
        <w:t>3.货物质量与验收</w:t>
      </w:r>
      <w:bookmarkEnd w:id="140"/>
      <w:bookmarkEnd w:id="141"/>
      <w:bookmarkEnd w:id="142"/>
    </w:p>
    <w:p w14:paraId="39384465">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3.1询价文件中的货物按照国标、部标、行业标准或者双方技术协议或者询价文件、响应文件、书面承诺的技术要求制造。货到后，由采购人组织验收小组对货物进行验收（以《项目验收报告单》为准）。如对货物质量有争议，采购人可委托国家认定的相关部门对货物进行质量检验，并以质检部门出具的检验报告为准，并由责任方承担全部责任。</w:t>
      </w:r>
    </w:p>
    <w:p w14:paraId="21F1730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3.2货物制造完毕经出厂检验合格后方能发货，并提供货物合格证书。</w:t>
      </w:r>
    </w:p>
    <w:p w14:paraId="3B42DB4B">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3.3货物的表面涂漆颜色：由采购人和成交供应商商定。</w:t>
      </w:r>
    </w:p>
    <w:p w14:paraId="5B3E5060">
      <w:pPr>
        <w:spacing w:line="360" w:lineRule="auto"/>
        <w:ind w:firstLine="480" w:firstLineChars="200"/>
        <w:rPr>
          <w:rFonts w:hint="eastAsia" w:ascii="宋体" w:hAnsi="宋体" w:eastAsia="宋体" w:cs="宋体"/>
          <w:color w:val="auto"/>
          <w:kern w:val="1"/>
          <w:sz w:val="24"/>
          <w:szCs w:val="24"/>
        </w:rPr>
      </w:pPr>
      <w:r>
        <w:rPr>
          <w:rFonts w:hint="eastAsia" w:ascii="宋体" w:hAnsi="宋体" w:eastAsia="宋体" w:cs="宋体"/>
          <w:color w:val="auto"/>
          <w:kern w:val="1"/>
          <w:sz w:val="24"/>
          <w:szCs w:val="24"/>
        </w:rPr>
        <w:t>3.4货物包装按照国标、部标以及有关标准执行。</w:t>
      </w:r>
    </w:p>
    <w:p w14:paraId="1D10E771">
      <w:pPr>
        <w:spacing w:line="360" w:lineRule="auto"/>
        <w:ind w:firstLine="560" w:firstLineChars="200"/>
        <w:outlineLvl w:val="2"/>
        <w:rPr>
          <w:rFonts w:hint="eastAsia" w:ascii="宋体" w:hAnsi="宋体" w:eastAsia="宋体" w:cs="宋体"/>
          <w:color w:val="auto"/>
          <w:sz w:val="28"/>
          <w:szCs w:val="28"/>
        </w:rPr>
      </w:pPr>
      <w:bookmarkStart w:id="143" w:name="_Toc432789543"/>
      <w:bookmarkStart w:id="144" w:name="_Toc465637913"/>
      <w:bookmarkStart w:id="145" w:name="_Toc850"/>
      <w:r>
        <w:rPr>
          <w:rFonts w:hint="eastAsia" w:ascii="宋体" w:hAnsi="宋体" w:eastAsia="宋体" w:cs="宋体"/>
          <w:color w:val="auto"/>
          <w:sz w:val="28"/>
          <w:szCs w:val="28"/>
        </w:rPr>
        <w:t>4.合同主要条款</w:t>
      </w:r>
      <w:bookmarkEnd w:id="143"/>
      <w:bookmarkEnd w:id="144"/>
      <w:bookmarkEnd w:id="145"/>
    </w:p>
    <w:p w14:paraId="05D87D2E">
      <w:pPr>
        <w:spacing w:line="360" w:lineRule="auto"/>
        <w:ind w:firstLine="480" w:firstLineChars="200"/>
        <w:rPr>
          <w:rFonts w:hint="eastAsia" w:ascii="宋体" w:hAnsi="宋体" w:eastAsia="宋体" w:cs="宋体"/>
          <w:color w:val="auto"/>
          <w:sz w:val="24"/>
          <w:szCs w:val="24"/>
          <w:u w:val="single"/>
          <w:lang w:val="zh-CN"/>
        </w:rPr>
      </w:pPr>
      <w:r>
        <w:rPr>
          <w:rFonts w:hint="eastAsia" w:ascii="宋体" w:hAnsi="宋体" w:eastAsia="宋体" w:cs="宋体"/>
          <w:color w:val="auto"/>
          <w:sz w:val="24"/>
          <w:szCs w:val="24"/>
          <w:lang w:val="zh-CN"/>
        </w:rPr>
        <w:t>合同编号：</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u w:val="single"/>
          <w:lang w:val="zh-CN" w:eastAsia="zh-CN"/>
        </w:rPr>
        <w:t xml:space="preserve">       </w:t>
      </w:r>
      <w:r>
        <w:rPr>
          <w:rFonts w:hint="eastAsia" w:ascii="宋体" w:hAnsi="宋体" w:eastAsia="宋体" w:cs="宋体"/>
          <w:color w:val="auto"/>
          <w:sz w:val="24"/>
          <w:szCs w:val="24"/>
          <w:u w:val="single"/>
          <w:lang w:val="zh-CN"/>
        </w:rPr>
        <w:t xml:space="preserve">       </w:t>
      </w:r>
    </w:p>
    <w:p w14:paraId="5F0F90F1">
      <w:pPr>
        <w:spacing w:line="360" w:lineRule="auto"/>
        <w:ind w:firstLine="480" w:firstLine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rPr>
        <w:t>出卖人</w:t>
      </w:r>
      <w:r>
        <w:rPr>
          <w:rFonts w:hint="eastAsia" w:ascii="宋体" w:hAnsi="宋体" w:eastAsia="宋体" w:cs="宋体"/>
          <w:color w:val="auto"/>
          <w:sz w:val="24"/>
          <w:szCs w:val="24"/>
          <w:lang w:val="zh-CN" w:eastAsia="zh-CN"/>
        </w:rPr>
        <w:t>：</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u w:val="single"/>
          <w:lang w:val="zh-CN" w:eastAsia="zh-CN"/>
        </w:rPr>
        <w:t xml:space="preserve">                                 </w:t>
      </w:r>
      <w:r>
        <w:rPr>
          <w:rFonts w:hint="eastAsia" w:ascii="宋体" w:hAnsi="宋体" w:eastAsia="宋体" w:cs="宋体"/>
          <w:color w:val="auto"/>
          <w:sz w:val="24"/>
          <w:szCs w:val="24"/>
          <w:lang w:val="zh-CN"/>
        </w:rPr>
        <w:t>签订地点：</w:t>
      </w:r>
      <w:r>
        <w:rPr>
          <w:rFonts w:hint="eastAsia" w:ascii="宋体" w:hAnsi="宋体" w:eastAsia="宋体" w:cs="宋体"/>
          <w:color w:val="auto"/>
          <w:sz w:val="24"/>
          <w:szCs w:val="24"/>
          <w:u w:val="none"/>
          <w:lang w:val="zh-CN" w:eastAsia="zh-CN"/>
        </w:rPr>
        <w:t xml:space="preserve">                   </w:t>
      </w:r>
      <w:r>
        <w:rPr>
          <w:rFonts w:hint="eastAsia" w:ascii="宋体" w:hAnsi="宋体" w:eastAsia="宋体" w:cs="宋体"/>
          <w:color w:val="auto"/>
          <w:sz w:val="24"/>
          <w:szCs w:val="24"/>
          <w:lang w:val="zh-CN" w:eastAsia="zh-CN"/>
        </w:rPr>
        <w:t xml:space="preserve">   </w:t>
      </w:r>
    </w:p>
    <w:p w14:paraId="73DA157E">
      <w:pPr>
        <w:spacing w:line="360" w:lineRule="auto"/>
        <w:ind w:firstLine="480" w:firstLineChars="200"/>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zh-CN"/>
        </w:rPr>
        <w:t>买受人：</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val="zh-CN" w:eastAsia="zh-CN"/>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val="zh-CN"/>
        </w:rPr>
        <w:t>签订时间：</w:t>
      </w:r>
      <w:r>
        <w:rPr>
          <w:rFonts w:hint="eastAsia" w:ascii="宋体" w:hAnsi="宋体" w:eastAsia="宋体" w:cs="宋体"/>
          <w:color w:val="auto"/>
          <w:sz w:val="24"/>
          <w:szCs w:val="24"/>
          <w:u w:val="single"/>
          <w:lang w:val="zh-CN" w:eastAsia="zh-CN"/>
        </w:rPr>
        <w:t xml:space="preserve">     </w:t>
      </w:r>
      <w:r>
        <w:rPr>
          <w:rFonts w:hint="eastAsia" w:ascii="宋体" w:hAnsi="宋体" w:eastAsia="宋体" w:cs="宋体"/>
          <w:color w:val="auto"/>
          <w:sz w:val="24"/>
          <w:szCs w:val="24"/>
          <w:lang w:val="zh-CN"/>
        </w:rPr>
        <w:t xml:space="preserve">年 </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u w:val="single"/>
          <w:lang w:val="zh-CN" w:eastAsia="zh-CN"/>
        </w:rPr>
        <w:t xml:space="preserve"> </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u w:val="single"/>
          <w:lang w:val="zh-CN" w:eastAsia="zh-CN"/>
        </w:rPr>
        <w:t xml:space="preserve"> </w:t>
      </w:r>
      <w:r>
        <w:rPr>
          <w:rFonts w:hint="eastAsia" w:ascii="宋体" w:hAnsi="宋体" w:eastAsia="宋体" w:cs="宋体"/>
          <w:color w:val="auto"/>
          <w:sz w:val="24"/>
          <w:szCs w:val="24"/>
          <w:lang w:val="zh-CN"/>
        </w:rPr>
        <w:t xml:space="preserve">月 </w:t>
      </w:r>
      <w:r>
        <w:rPr>
          <w:rFonts w:hint="eastAsia" w:ascii="宋体" w:hAnsi="宋体" w:eastAsia="宋体" w:cs="宋体"/>
          <w:color w:val="auto"/>
          <w:sz w:val="24"/>
          <w:szCs w:val="24"/>
          <w:u w:val="single"/>
          <w:lang w:val="zh-CN" w:eastAsia="zh-CN"/>
        </w:rPr>
        <w:t xml:space="preserve">   </w:t>
      </w:r>
      <w:r>
        <w:rPr>
          <w:rFonts w:hint="eastAsia" w:ascii="宋体" w:hAnsi="宋体" w:eastAsia="宋体" w:cs="宋体"/>
          <w:color w:val="auto"/>
          <w:sz w:val="24"/>
          <w:szCs w:val="24"/>
          <w:lang w:val="zh-CN"/>
        </w:rPr>
        <w:t>日</w:t>
      </w:r>
      <w:r>
        <w:rPr>
          <w:rFonts w:hint="eastAsia" w:ascii="宋体" w:hAnsi="宋体" w:eastAsia="宋体" w:cs="宋体"/>
          <w:color w:val="auto"/>
          <w:sz w:val="24"/>
          <w:szCs w:val="24"/>
          <w:lang w:val="zh-CN" w:eastAsia="zh-CN"/>
        </w:rPr>
        <w:t xml:space="preserve">   </w:t>
      </w:r>
    </w:p>
    <w:p w14:paraId="78852253">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乙方于20</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lang w:val="zh-CN"/>
        </w:rPr>
        <w:t>年</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lang w:val="zh-CN"/>
        </w:rPr>
        <w:t>月</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lang w:val="zh-CN"/>
        </w:rPr>
        <w:t>日参加了</w:t>
      </w:r>
      <w:r>
        <w:rPr>
          <w:rFonts w:hint="eastAsia" w:ascii="宋体" w:hAnsi="宋体" w:eastAsia="宋体" w:cs="宋体"/>
          <w:color w:val="auto"/>
          <w:sz w:val="24"/>
          <w:szCs w:val="24"/>
          <w:u w:val="single"/>
          <w:lang w:val="zh-CN"/>
        </w:rPr>
        <w:t>（采购人）</w:t>
      </w:r>
      <w:r>
        <w:rPr>
          <w:rFonts w:hint="eastAsia" w:ascii="宋体" w:hAnsi="宋体" w:eastAsia="宋体" w:cs="宋体"/>
          <w:color w:val="auto"/>
          <w:sz w:val="24"/>
          <w:szCs w:val="24"/>
          <w:lang w:val="zh-CN"/>
        </w:rPr>
        <w:t xml:space="preserve"> 组织的“</w:t>
      </w:r>
      <w:r>
        <w:rPr>
          <w:rFonts w:hint="eastAsia" w:ascii="宋体" w:hAnsi="宋体" w:eastAsia="宋体" w:cs="宋体"/>
          <w:color w:val="auto"/>
          <w:sz w:val="24"/>
          <w:szCs w:val="24"/>
          <w:u w:val="single"/>
          <w:lang w:val="zh-CN"/>
        </w:rPr>
        <w:t xml:space="preserve"> （项目名称及项目编号） </w:t>
      </w:r>
      <w:r>
        <w:rPr>
          <w:rFonts w:hint="eastAsia" w:ascii="宋体" w:hAnsi="宋体" w:eastAsia="宋体" w:cs="宋体"/>
          <w:color w:val="auto"/>
          <w:sz w:val="24"/>
          <w:szCs w:val="24"/>
          <w:lang w:val="zh-CN"/>
        </w:rPr>
        <w:t>”政府采购活动，经询价小组评审确定乙方为</w:t>
      </w:r>
      <w:r>
        <w:rPr>
          <w:rFonts w:hint="eastAsia" w:ascii="宋体" w:hAnsi="宋体" w:eastAsia="宋体" w:cs="宋体"/>
          <w:color w:val="auto"/>
          <w:sz w:val="24"/>
          <w:szCs w:val="24"/>
          <w:u w:val="single"/>
          <w:lang w:val="zh-CN"/>
        </w:rPr>
        <w:t xml:space="preserve">（包及包名称） </w:t>
      </w:r>
      <w:r>
        <w:rPr>
          <w:rFonts w:hint="eastAsia" w:ascii="宋体" w:hAnsi="宋体" w:eastAsia="宋体" w:cs="宋体"/>
          <w:color w:val="auto"/>
          <w:sz w:val="24"/>
          <w:szCs w:val="24"/>
          <w:lang w:val="zh-CN"/>
        </w:rPr>
        <w:t>成交人，按照《中华人民共和国合同法》、《中华人民共和国政府采购法》和相关的法律法规规定，以及询价文件规定，经甲乙双方协商一致，签订本政府采购合同。</w:t>
      </w:r>
    </w:p>
    <w:p w14:paraId="2D096B59">
      <w:pPr>
        <w:numPr>
          <w:ilvl w:val="0"/>
          <w:numId w:val="7"/>
        </w:numPr>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货物条款</w:t>
      </w:r>
    </w:p>
    <w:p w14:paraId="062DA69C">
      <w:pPr>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乙方向甲方提供以下货物：</w:t>
      </w:r>
    </w:p>
    <w:p w14:paraId="1270BE86">
      <w:pPr>
        <w:spacing w:line="360" w:lineRule="auto"/>
        <w:ind w:firstLine="480" w:firstLineChars="200"/>
        <w:rPr>
          <w:rFonts w:hint="eastAsia" w:ascii="宋体" w:hAnsi="宋体" w:eastAsia="宋体" w:cs="宋体"/>
          <w:color w:val="auto"/>
          <w:sz w:val="24"/>
          <w:szCs w:val="24"/>
          <w:highlight w:val="yellow"/>
          <w:lang w:val="zh-CN"/>
        </w:rPr>
      </w:pPr>
    </w:p>
    <w:p w14:paraId="7DDE849A">
      <w:pPr>
        <w:spacing w:line="360" w:lineRule="auto"/>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注：如上述表格不适用相关货物的，具体品牌、数量、规格型号（技术参数）及质保期等可用附件形式列明，作为本合同组成部分。</w:t>
      </w:r>
    </w:p>
    <w:p w14:paraId="4EFE448C">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第二条  合同总金额</w:t>
      </w:r>
    </w:p>
    <w:p w14:paraId="7ADF4892">
      <w:pPr>
        <w:spacing w:line="360" w:lineRule="auto"/>
        <w:ind w:firstLine="480" w:firstLineChars="200"/>
        <w:rPr>
          <w:rFonts w:hint="eastAsia" w:ascii="宋体" w:hAnsi="宋体" w:eastAsia="宋体" w:cs="宋体"/>
          <w:color w:val="auto"/>
          <w:sz w:val="24"/>
          <w:szCs w:val="24"/>
          <w:u w:val="single"/>
          <w:lang w:val="zh-CN"/>
        </w:rPr>
      </w:pPr>
      <w:r>
        <w:rPr>
          <w:rFonts w:hint="eastAsia" w:ascii="宋体" w:hAnsi="宋体" w:eastAsia="宋体" w:cs="宋体"/>
          <w:color w:val="auto"/>
          <w:sz w:val="24"/>
          <w:szCs w:val="24"/>
          <w:lang w:val="zh-CN"/>
        </w:rPr>
        <w:t>合同总金额为人民币（大写）：</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lang w:val="zh-CN"/>
        </w:rPr>
        <w:t>（￥</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lang w:val="zh-CN"/>
        </w:rPr>
        <w:t xml:space="preserve">） </w:t>
      </w:r>
    </w:p>
    <w:p w14:paraId="659E1B1E">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此价格为合同执行不变价，不因国家政策变化而变化，该价款包括了货物及与之配套的设计、制造、正版软件、检验、包装、运输、保险、税费以及安装、组织验收、培训、技术服务（包括技术资料、图纸提供等）、质保期服务等全部价款，除此之外，甲方不再向乙方支付其他任何费用。</w:t>
      </w:r>
    </w:p>
    <w:p w14:paraId="1B3C4D82">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第三条   质量要求及技术标准</w:t>
      </w:r>
    </w:p>
    <w:p w14:paraId="4DF04128">
      <w:pPr>
        <w:spacing w:line="360" w:lineRule="auto"/>
        <w:ind w:firstLine="480" w:firstLineChars="200"/>
        <w:rPr>
          <w:rFonts w:hint="eastAsia" w:ascii="宋体" w:hAnsi="宋体"/>
          <w:color w:val="auto"/>
          <w:sz w:val="32"/>
          <w:szCs w:val="32"/>
          <w:u w:val="none"/>
        </w:rPr>
      </w:pPr>
      <w:r>
        <w:rPr>
          <w:rFonts w:hint="eastAsia" w:ascii="宋体" w:hAnsi="宋体" w:eastAsia="宋体" w:cs="宋体"/>
          <w:color w:val="auto"/>
          <w:sz w:val="24"/>
          <w:szCs w:val="24"/>
          <w:lang w:val="zh-CN"/>
        </w:rPr>
        <w:t>1.质量标准：</w:t>
      </w:r>
      <w:r>
        <w:rPr>
          <w:rFonts w:hint="eastAsia" w:ascii="宋体" w:hAnsi="宋体" w:eastAsia="宋体" w:cs="宋体"/>
          <w:color w:val="auto"/>
          <w:sz w:val="24"/>
          <w:szCs w:val="24"/>
          <w:u w:val="single"/>
          <w:lang w:val="zh-CN"/>
        </w:rPr>
        <w:t xml:space="preserve">   国家标准。</w:t>
      </w:r>
    </w:p>
    <w:p w14:paraId="4E089D22">
      <w:pPr>
        <w:spacing w:line="360" w:lineRule="auto"/>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val="zh-CN"/>
        </w:rPr>
        <w:t>2.出卖人对质量负责的条件及期限</w:t>
      </w:r>
      <w:r>
        <w:rPr>
          <w:rFonts w:hint="eastAsia" w:ascii="宋体" w:hAnsi="宋体" w:eastAsia="宋体" w:cs="宋体"/>
          <w:color w:val="auto"/>
          <w:sz w:val="24"/>
          <w:szCs w:val="24"/>
          <w:u w:val="single"/>
          <w:lang w:val="zh-CN"/>
        </w:rPr>
        <w:t>：</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lang w:val="zh-CN"/>
        </w:rPr>
        <w:t>/</w:t>
      </w:r>
      <w:r>
        <w:rPr>
          <w:rFonts w:hint="eastAsia" w:ascii="宋体" w:hAnsi="宋体" w:eastAsia="宋体" w:cs="宋体"/>
          <w:color w:val="auto"/>
          <w:sz w:val="24"/>
          <w:szCs w:val="24"/>
          <w:u w:val="single"/>
          <w:lang w:val="en-US" w:eastAsia="zh-CN"/>
        </w:rPr>
        <w:t xml:space="preserve"> </w:t>
      </w:r>
    </w:p>
    <w:p w14:paraId="4AE664C6">
      <w:pPr>
        <w:spacing w:line="360" w:lineRule="auto"/>
        <w:ind w:firstLine="480" w:firstLineChars="200"/>
        <w:rPr>
          <w:rFonts w:hint="eastAsia" w:ascii="宋体" w:hAnsi="宋体" w:eastAsia="宋体" w:cs="宋体"/>
          <w:color w:val="auto"/>
          <w:sz w:val="24"/>
          <w:szCs w:val="24"/>
          <w:u w:val="single"/>
          <w:lang w:val="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zh-CN"/>
        </w:rPr>
        <w:t>随机的必备品、配件、工具数量及供应方法：</w:t>
      </w:r>
      <w:r>
        <w:rPr>
          <w:rFonts w:hint="eastAsia" w:ascii="宋体" w:hAnsi="宋体" w:eastAsia="宋体" w:cs="宋体"/>
          <w:color w:val="auto"/>
          <w:sz w:val="24"/>
          <w:szCs w:val="24"/>
          <w:u w:val="single"/>
          <w:lang w:val="zh-CN"/>
        </w:rPr>
        <w:t xml:space="preserve">     / </w:t>
      </w:r>
    </w:p>
    <w:p w14:paraId="645D521B">
      <w:pPr>
        <w:spacing w:line="360" w:lineRule="auto"/>
        <w:ind w:firstLine="480" w:firstLineChars="200"/>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single"/>
          <w:lang w:val="en-US" w:eastAsia="zh-CN"/>
        </w:rPr>
        <w:t>4.</w:t>
      </w:r>
      <w:r>
        <w:rPr>
          <w:rFonts w:hint="eastAsia" w:ascii="宋体" w:hAnsi="宋体" w:eastAsia="宋体" w:cs="宋体"/>
          <w:color w:val="auto"/>
          <w:sz w:val="24"/>
          <w:szCs w:val="24"/>
          <w:u w:val="single"/>
          <w:lang w:val="zh-CN"/>
        </w:rPr>
        <w:t xml:space="preserve">合理损耗标准及计算方法：        / </w:t>
      </w:r>
      <w:r>
        <w:rPr>
          <w:rFonts w:hint="eastAsia" w:ascii="宋体" w:hAnsi="宋体" w:eastAsia="宋体" w:cs="宋体"/>
          <w:color w:val="auto"/>
          <w:sz w:val="24"/>
          <w:szCs w:val="24"/>
          <w:u w:val="none"/>
          <w:lang w:val="en-US" w:eastAsia="zh-CN"/>
        </w:rPr>
        <w:t xml:space="preserve"> </w:t>
      </w:r>
    </w:p>
    <w:p w14:paraId="280B76B9">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第四条  交货</w:t>
      </w:r>
    </w:p>
    <w:p w14:paraId="22295A73">
      <w:pPr>
        <w:spacing w:line="360" w:lineRule="auto"/>
        <w:ind w:firstLine="480" w:firstLineChars="200"/>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zh-CN"/>
        </w:rPr>
        <w:t>1.交货日期：</w:t>
      </w:r>
      <w:r>
        <w:rPr>
          <w:rFonts w:hint="eastAsia" w:ascii="宋体" w:hAnsi="宋体" w:eastAsia="宋体" w:cs="宋体"/>
          <w:color w:val="auto"/>
          <w:sz w:val="24"/>
          <w:szCs w:val="24"/>
          <w:u w:val="single"/>
          <w:lang w:val="en-US" w:eastAsia="zh-CN"/>
        </w:rPr>
        <w:t xml:space="preserve">  /  </w:t>
      </w:r>
    </w:p>
    <w:p w14:paraId="7D37F82A">
      <w:pPr>
        <w:spacing w:line="360" w:lineRule="auto"/>
        <w:ind w:firstLine="480" w:firstLineChars="200"/>
        <w:rPr>
          <w:rFonts w:hint="eastAsia" w:ascii="宋体" w:hAnsi="宋体" w:eastAsia="宋体" w:cs="宋体"/>
          <w:color w:val="auto"/>
          <w:sz w:val="24"/>
          <w:szCs w:val="24"/>
          <w:u w:val="single"/>
          <w:lang w:val="zh-CN"/>
        </w:rPr>
      </w:pPr>
      <w:r>
        <w:rPr>
          <w:rFonts w:hint="eastAsia" w:ascii="宋体" w:hAnsi="宋体" w:eastAsia="宋体" w:cs="宋体"/>
          <w:color w:val="auto"/>
          <w:sz w:val="24"/>
          <w:szCs w:val="24"/>
          <w:lang w:val="zh-CN"/>
        </w:rPr>
        <w:t>2.交（提）货方式、地点：</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u w:val="single"/>
          <w:lang w:val="en-US" w:eastAsia="zh-CN"/>
        </w:rPr>
        <w:t xml:space="preserve">库车市   </w:t>
      </w:r>
      <w:r>
        <w:rPr>
          <w:rFonts w:hint="eastAsia" w:ascii="宋体" w:hAnsi="宋体" w:eastAsia="宋体" w:cs="宋体"/>
          <w:color w:val="auto"/>
          <w:sz w:val="24"/>
          <w:szCs w:val="24"/>
          <w:u w:val="single"/>
          <w:lang w:val="zh-CN"/>
        </w:rPr>
        <w:t xml:space="preserve">  </w:t>
      </w:r>
    </w:p>
    <w:p w14:paraId="2D0439DF">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第五条  包装、装运及运输</w:t>
      </w:r>
    </w:p>
    <w:p w14:paraId="7792EB9F">
      <w:pPr>
        <w:spacing w:line="360" w:lineRule="auto"/>
        <w:ind w:firstLine="480" w:firstLineChars="200"/>
        <w:rPr>
          <w:rFonts w:hint="eastAsia" w:ascii="宋体" w:hAnsi="宋体" w:eastAsia="宋体" w:cs="宋体"/>
          <w:color w:val="auto"/>
          <w:sz w:val="24"/>
          <w:szCs w:val="24"/>
          <w:u w:val="single"/>
          <w:lang w:val="zh-CN"/>
        </w:rPr>
      </w:pPr>
      <w:r>
        <w:rPr>
          <w:rFonts w:hint="eastAsia" w:ascii="宋体" w:hAnsi="宋体" w:eastAsia="宋体" w:cs="宋体"/>
          <w:color w:val="auto"/>
          <w:sz w:val="24"/>
          <w:szCs w:val="24"/>
          <w:lang w:val="zh-CN"/>
        </w:rPr>
        <w:t xml:space="preserve">1.包装标准、包装物的供应与回收：  </w:t>
      </w:r>
      <w:r>
        <w:rPr>
          <w:rFonts w:hint="eastAsia" w:ascii="宋体" w:hAnsi="宋体" w:eastAsia="宋体" w:cs="宋体"/>
          <w:color w:val="auto"/>
          <w:sz w:val="24"/>
          <w:szCs w:val="24"/>
          <w:u w:val="single"/>
          <w:lang w:val="zh-CN"/>
        </w:rPr>
        <w:t xml:space="preserve">     /   </w:t>
      </w:r>
    </w:p>
    <w:p w14:paraId="09B1E718">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val="zh-CN"/>
        </w:rPr>
        <w:t>乙方负责包装、装运和运输，由于不适当的包装、装运和运输造成货物有任何损坏均由乙方负责。</w:t>
      </w:r>
    </w:p>
    <w:p w14:paraId="7601B86E">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zh-CN"/>
        </w:rPr>
        <w:t>运输方式及到达站（港）和费用负担：</w:t>
      </w:r>
      <w:r>
        <w:rPr>
          <w:rFonts w:hint="eastAsia" w:ascii="宋体" w:hAnsi="宋体" w:eastAsia="宋体" w:cs="宋体"/>
          <w:color w:val="auto"/>
          <w:sz w:val="24"/>
          <w:szCs w:val="24"/>
          <w:u w:val="single"/>
          <w:lang w:val="zh-CN"/>
        </w:rPr>
        <w:t xml:space="preserve">   由乙方承担。</w:t>
      </w:r>
    </w:p>
    <w:p w14:paraId="32FC75E6">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val="zh-CN"/>
        </w:rPr>
        <w:t>包装、装运和运输及相关费用已包含在合同总金额内。</w:t>
      </w:r>
    </w:p>
    <w:p w14:paraId="19DC6F85">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第六条  结算方式及担保</w:t>
      </w:r>
    </w:p>
    <w:p w14:paraId="19A94858">
      <w:pPr>
        <w:tabs>
          <w:tab w:val="left" w:pos="840"/>
        </w:tabs>
        <w:spacing w:line="360" w:lineRule="auto"/>
        <w:ind w:firstLine="480" w:firstLineChars="200"/>
        <w:rPr>
          <w:rFonts w:hint="default"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val="zh-CN"/>
        </w:rPr>
        <w:t>结算方式、时间及地点：</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lang w:val="zh-CN" w:eastAsia="zh-CN"/>
        </w:rPr>
        <w:t>。</w:t>
      </w:r>
    </w:p>
    <w:p w14:paraId="6FE026D4">
      <w:pPr>
        <w:tabs>
          <w:tab w:val="left" w:pos="840"/>
        </w:tabs>
        <w:spacing w:line="360" w:lineRule="auto"/>
        <w:ind w:firstLine="480" w:firstLineChars="200"/>
        <w:rPr>
          <w:rFonts w:hint="eastAsia" w:ascii="宋体" w:hAnsi="宋体" w:eastAsia="宋体" w:cs="宋体"/>
          <w:color w:val="auto"/>
          <w:sz w:val="24"/>
          <w:szCs w:val="24"/>
          <w:u w:val="single"/>
          <w:lang w:val="zh-CN" w:eastAsia="zh-CN"/>
        </w:rPr>
      </w:pPr>
      <w:r>
        <w:rPr>
          <w:rFonts w:hint="eastAsia" w:ascii="宋体" w:hAnsi="宋体" w:eastAsia="宋体" w:cs="宋体"/>
          <w:color w:val="auto"/>
          <w:sz w:val="24"/>
          <w:szCs w:val="24"/>
          <w:u w:val="single"/>
          <w:lang w:val="en-US" w:eastAsia="zh-CN"/>
        </w:rPr>
        <w:t>2.</w:t>
      </w:r>
      <w:r>
        <w:rPr>
          <w:rFonts w:hint="eastAsia" w:ascii="宋体" w:hAnsi="宋体" w:eastAsia="宋体" w:cs="宋体"/>
          <w:color w:val="auto"/>
          <w:sz w:val="24"/>
          <w:szCs w:val="24"/>
          <w:u w:val="single"/>
          <w:lang w:val="zh-CN" w:eastAsia="zh-CN"/>
        </w:rPr>
        <w:t xml:space="preserve">担保方式（也可另立担保合同）：      /  </w:t>
      </w:r>
    </w:p>
    <w:p w14:paraId="36CC00D6">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第七条  售后服务及承诺</w:t>
      </w:r>
    </w:p>
    <w:p w14:paraId="535EF0E8">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1.服务范围：乙方负责售后服务的运输、安装调试、免费培训等。</w:t>
      </w:r>
    </w:p>
    <w:p w14:paraId="0BBA2A6B">
      <w:pPr>
        <w:spacing w:line="360" w:lineRule="auto"/>
        <w:ind w:firstLine="482" w:firstLineChars="200"/>
        <w:rPr>
          <w:rFonts w:hint="default"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2.质保期限：/</w:t>
      </w:r>
    </w:p>
    <w:p w14:paraId="6A0D3167">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乙方有完善的服务体系，有能力提供持续的、本地化售后服务。</w:t>
      </w:r>
    </w:p>
    <w:p w14:paraId="2D9A5FE8">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2.乙方负责系统安装和调试以及操作人员培训，并制定详细的培训计划，使操作人员能独立进行管理、操作、维护和故障处理等工作，做好相关记录及技术文档收集整理，待验收合格后移交给甲方。</w:t>
      </w:r>
    </w:p>
    <w:p w14:paraId="60A9EC46">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w:t>
      </w:r>
    </w:p>
    <w:p w14:paraId="2FF83F6A">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 xml:space="preserve">第八条  </w:t>
      </w:r>
      <w:r>
        <w:rPr>
          <w:rStyle w:val="51"/>
          <w:rFonts w:hint="eastAsia" w:ascii="宋体" w:hAnsi="宋体" w:eastAsia="宋体" w:cs="宋体"/>
          <w:color w:val="auto"/>
          <w:sz w:val="24"/>
          <w:szCs w:val="24"/>
        </w:rPr>
        <w:t>验收</w:t>
      </w:r>
    </w:p>
    <w:p w14:paraId="2DF74453">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1.货物运抵现场后，采购人将对货物数量、质量、规格等进行检验。如发现货物和规格或者两者都与合同不符，采购人有权限根据检验结果要求成交人立即更换或者提出索赔要求。</w:t>
      </w:r>
    </w:p>
    <w:p w14:paraId="19135F32">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2.开箱检查设备外观，如有损伤或质量缺陷，乙方应及时更换。</w:t>
      </w:r>
    </w:p>
    <w:p w14:paraId="202FE301">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3.依据合同设备清单，对设备品牌、规格型号（技术参数）、数量、质保书等必备附件进行检查。</w:t>
      </w:r>
    </w:p>
    <w:p w14:paraId="483766A0">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4.货物由成交人进行安装，完毕后，采购人应对货物的数量、质量、规格、性能等进行详细而全面的检验。安装调试完毕</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lang w:val="zh-CN"/>
        </w:rPr>
        <w:t>日内，证明货物以及安装质量无任何问题，甲乙双方共同确认设备正常运行后，由采购人组成的验收小组签署验收报告，作为付款凭据之一。</w:t>
      </w:r>
    </w:p>
    <w:p w14:paraId="0376425C">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lang w:val="zh-CN"/>
        </w:rPr>
        <w:t>货物所有权自</w:t>
      </w:r>
      <w:r>
        <w:rPr>
          <w:rFonts w:hint="eastAsia" w:ascii="宋体" w:hAnsi="宋体" w:eastAsia="宋体" w:cs="宋体"/>
          <w:color w:val="auto"/>
          <w:sz w:val="24"/>
          <w:szCs w:val="24"/>
          <w:u w:val="single"/>
          <w:lang w:val="zh-CN"/>
        </w:rPr>
        <w:t xml:space="preserve"> 交接完毕后 </w:t>
      </w:r>
      <w:r>
        <w:rPr>
          <w:rFonts w:hint="eastAsia" w:ascii="宋体" w:hAnsi="宋体" w:eastAsia="宋体" w:cs="宋体"/>
          <w:color w:val="auto"/>
          <w:sz w:val="24"/>
          <w:szCs w:val="24"/>
          <w:lang w:val="zh-CN"/>
        </w:rPr>
        <w:t xml:space="preserve">起转移，但甲方未履行支付价款义务的，标的物属于 </w:t>
      </w:r>
      <w:r>
        <w:rPr>
          <w:rFonts w:hint="eastAsia" w:ascii="宋体" w:hAnsi="宋体" w:eastAsia="宋体" w:cs="宋体"/>
          <w:color w:val="auto"/>
          <w:sz w:val="24"/>
          <w:szCs w:val="24"/>
          <w:u w:val="single"/>
          <w:lang w:val="zh-CN"/>
        </w:rPr>
        <w:t xml:space="preserve">乙方  </w:t>
      </w:r>
      <w:r>
        <w:rPr>
          <w:rFonts w:hint="eastAsia" w:ascii="宋体" w:hAnsi="宋体" w:eastAsia="宋体" w:cs="宋体"/>
          <w:color w:val="auto"/>
          <w:sz w:val="24"/>
          <w:szCs w:val="24"/>
          <w:lang w:val="zh-CN"/>
        </w:rPr>
        <w:t>所有。</w:t>
      </w:r>
    </w:p>
    <w:p w14:paraId="44500F11">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第九条  知识产权</w:t>
      </w:r>
    </w:p>
    <w:p w14:paraId="6109AEAB">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乙方保证，甲方在使用该货物或者货物的任何一部分时，免受第三方提出的侵犯其专利权、商标权或其他知识产权的起诉。如发生此类纠纷，由乙方承担一切责任；如因此给甲方造成损失的，乙方负责全额赔偿。</w:t>
      </w:r>
    </w:p>
    <w:p w14:paraId="386B6136">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2.乙方为执行本合同而提供的技术资料或者其他相关资料、软件等由甲方永久免费使用。</w:t>
      </w:r>
    </w:p>
    <w:p w14:paraId="0D04FBE1">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第十条  甲方责任</w:t>
      </w:r>
    </w:p>
    <w:p w14:paraId="0D5192D9">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1.及时办理付款手续。</w:t>
      </w:r>
    </w:p>
    <w:p w14:paraId="70BA7012">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2.负责提供工作场地，协助乙方办理有关事宜。</w:t>
      </w:r>
    </w:p>
    <w:p w14:paraId="5573AC03">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3.对合同条款及所知悉的乙方商业秘密负有保密义务。</w:t>
      </w:r>
    </w:p>
    <w:p w14:paraId="64657E32">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第十一条  乙方责任</w:t>
      </w:r>
    </w:p>
    <w:p w14:paraId="1C81A093">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1.保证所供货物均为响应文件承诺的货物，符合相关质量检测标准，具有该产品的出厂标准或国家鉴定证书,保证其全部部件为全新的未使用的且符合相关质量要求。</w:t>
      </w:r>
    </w:p>
    <w:p w14:paraId="7A54A794">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2.保证货物的售后服务，严格依据响应文件及相关承诺，对货物及系统进行保修、维护等服务。</w:t>
      </w:r>
    </w:p>
    <w:p w14:paraId="7322647B">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3.保证其所供货物不存在侵犯第三方知识产权的行为，否则由此产生的损失由乙方承担。</w:t>
      </w:r>
    </w:p>
    <w:p w14:paraId="6E758D30">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第十二条  违约责任</w:t>
      </w:r>
    </w:p>
    <w:p w14:paraId="6FA8B618">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1.甲乙双方任意一方无故终止合同的，违约方应当按照合同总金额的20%向守约方支付违约金。</w:t>
      </w:r>
    </w:p>
    <w:p w14:paraId="093F658C">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2.乙方逾期交付货物时，每逾1日乙方向甲方支付合同总金额0.5‰的滞纳金。逾期交货超过30日的，甲方有权决定是否继续履行合同，如甲方决定终止履行合同的，乙方应按照第1款的规定赔偿甲方违约金。</w:t>
      </w:r>
    </w:p>
    <w:p w14:paraId="00B81E51">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乙方所供货物品牌、规格型号、质量等不符合合同约定标准或甲方对产品有异议的，甲方有权拒收并提出书面异议及处理意见发送至乙方签单人邮箱并电话通知，乙方须在十日内负责处理；甲方收货后，发现产品出现质量问题不能使用的，甲方有权终止合同，同时，乙方向甲方支付合同总金额20%的违约金，如果违约金不足以支付甲方所受损失的，甲方有权要求其赔偿。</w:t>
      </w:r>
    </w:p>
    <w:p w14:paraId="0622468D">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4.在质保期内产品出现质量问题，乙方必须在接到甲方通知后</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lang w:val="zh-CN"/>
        </w:rPr>
        <w:t>小时内到达现场解决，否则甲方有权另请单位解决，由此产生的费用由乙方承担，甲方有权从质保金中扣除相关费用，产生的损失由乙方赔偿。</w:t>
      </w:r>
    </w:p>
    <w:p w14:paraId="484AC248">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5.甲乙双方违背其他合同条款，违约方赔偿对方损失。</w:t>
      </w:r>
    </w:p>
    <w:p w14:paraId="145E5229">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第十三条  不可抗力</w:t>
      </w:r>
    </w:p>
    <w:p w14:paraId="3FDE31C1">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val="zh-CN"/>
        </w:rPr>
        <w:t>甲乙双方的任何一方由于不可抗力不能履行合同时，应当及时通知对方不能履行或不能完全履行的情况和理由；在取得有关主管机关证明后，允许延期履行、部分履行或者终止履行合同的，根据情况可部分或全部免予承担违约责任。</w:t>
      </w:r>
    </w:p>
    <w:p w14:paraId="38475F24">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第十四条  保密</w:t>
      </w:r>
    </w:p>
    <w:p w14:paraId="1FADFAC8">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val="zh-CN"/>
        </w:rPr>
        <w:t>乙方在合同履行期间知悉甲方的工作秘密（包括相关业务信息），不得透露或以其他方式提供给合同双方以外的其他方（包括乙方内部与本合同无关的任何人员），乙方的保密责任不因本合同的终止而终止。</w:t>
      </w:r>
    </w:p>
    <w:p w14:paraId="3ACF703C">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lang w:val="zh-CN"/>
        </w:rPr>
        <w:t>乙方违反本合同所规定的保密义务，应按照本合同总金额的10%支付违约金。</w:t>
      </w:r>
    </w:p>
    <w:p w14:paraId="4AE9DF8E">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第十五条  争议解决</w:t>
      </w:r>
    </w:p>
    <w:p w14:paraId="61F79687">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合同争议的解决方式：本合同在履行过程中发生的争议，由双方当事人协商解决：也可由当地工商行政管理部门调解；协商或调解不成的，按下列第</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val="zh-CN"/>
        </w:rPr>
        <w:t>种方式解决。</w:t>
      </w:r>
    </w:p>
    <w:p w14:paraId="29D337BC">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（一）提交</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lang w:val="zh-CN"/>
        </w:rPr>
        <w:t>仲裁委员会仲裁；</w:t>
      </w:r>
    </w:p>
    <w:p w14:paraId="714CD28E">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（二）依法向人民法院起诉。</w:t>
      </w:r>
    </w:p>
    <w:p w14:paraId="5C243463">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第十六条  合同生效及其它</w:t>
      </w:r>
    </w:p>
    <w:p w14:paraId="65DC0F5F">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1.除询价文件规定且甲方事先书面同意外，乙方不得部分或者全部转让、分包履行其应履行的合同项下的义务。</w:t>
      </w:r>
    </w:p>
    <w:p w14:paraId="0D6AED74">
      <w:pPr>
        <w:spacing w:line="360" w:lineRule="auto"/>
        <w:ind w:firstLine="480" w:firstLineChars="200"/>
        <w:rPr>
          <w:rFonts w:hint="eastAsia" w:ascii="宋体" w:hAnsi="宋体" w:eastAsia="宋体" w:cs="宋体"/>
          <w:color w:val="auto"/>
          <w:sz w:val="24"/>
          <w:szCs w:val="24"/>
          <w:u w:val="single"/>
          <w:lang w:val="zh-CN" w:eastAsia="zh-CN"/>
        </w:rPr>
      </w:pPr>
      <w:r>
        <w:rPr>
          <w:rFonts w:hint="eastAsia" w:ascii="宋体" w:hAnsi="宋体" w:eastAsia="宋体" w:cs="宋体"/>
          <w:color w:val="auto"/>
          <w:sz w:val="24"/>
          <w:szCs w:val="24"/>
          <w:lang w:val="zh-CN"/>
        </w:rPr>
        <w:t>2.其他约定事项：其他约定事项：</w:t>
      </w:r>
      <w:r>
        <w:rPr>
          <w:rFonts w:hint="eastAsia" w:ascii="宋体" w:hAnsi="宋体" w:eastAsia="宋体" w:cs="宋体"/>
          <w:color w:val="auto"/>
          <w:sz w:val="24"/>
          <w:szCs w:val="24"/>
          <w:u w:val="single"/>
          <w:lang w:val="zh-CN" w:eastAsia="zh-CN"/>
        </w:rPr>
        <w:t>中标公示3个日历天内，中标单位必须到甲方所在地签订购货合同，否则甲方有权取消其中标资格。</w:t>
      </w:r>
    </w:p>
    <w:p w14:paraId="60546E9B">
      <w:pPr>
        <w:spacing w:line="360" w:lineRule="auto"/>
        <w:ind w:firstLine="480" w:firstLineChars="200"/>
        <w:rPr>
          <w:rFonts w:hint="eastAsia" w:ascii="宋体" w:hAnsi="宋体" w:eastAsia="宋体" w:cs="宋体"/>
          <w:color w:val="auto"/>
          <w:sz w:val="24"/>
          <w:szCs w:val="24"/>
          <w:u w:val="single"/>
          <w:lang w:val="zh-CN" w:eastAsia="zh-CN"/>
        </w:rPr>
      </w:pPr>
      <w:r>
        <w:rPr>
          <w:rFonts w:hint="eastAsia" w:ascii="宋体" w:hAnsi="宋体" w:eastAsia="宋体" w:cs="宋体"/>
          <w:color w:val="auto"/>
          <w:sz w:val="24"/>
          <w:szCs w:val="24"/>
          <w:u w:val="single"/>
          <w:lang w:val="en-US" w:eastAsia="zh-CN"/>
        </w:rPr>
        <w:t>3.</w:t>
      </w:r>
      <w:r>
        <w:rPr>
          <w:rFonts w:hint="eastAsia" w:ascii="宋体" w:hAnsi="宋体" w:eastAsia="宋体" w:cs="宋体"/>
          <w:color w:val="auto"/>
          <w:sz w:val="24"/>
          <w:szCs w:val="24"/>
          <w:u w:val="single"/>
          <w:lang w:val="zh-CN" w:eastAsia="zh-CN"/>
        </w:rPr>
        <w:t xml:space="preserve">本合同解除条件：         /                  </w:t>
      </w:r>
    </w:p>
    <w:p w14:paraId="64E2EA6C">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lang w:val="zh-CN"/>
        </w:rPr>
        <w:t>本合同一式四份，甲方一份，乙方一份，采购代理机构二份</w:t>
      </w:r>
    </w:p>
    <w:p w14:paraId="32112B46">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第十七条  本合同附件</w:t>
      </w:r>
    </w:p>
    <w:p w14:paraId="54A666B3">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1.成交通知书；</w:t>
      </w:r>
    </w:p>
    <w:p w14:paraId="7852462E">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2.政府采购询价文件（含询价文件的澄清、修改等）；</w:t>
      </w:r>
    </w:p>
    <w:p w14:paraId="684E9CE9">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3.乙方响应文件；</w:t>
      </w:r>
    </w:p>
    <w:p w14:paraId="148E6C39">
      <w:pPr>
        <w:spacing w:line="360" w:lineRule="auto"/>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lang w:val="zh-CN"/>
        </w:rPr>
        <w:t>4.成交人在评审过程中做出的有关澄清、说明、承诺或者补正文件（材料）；</w:t>
      </w:r>
    </w:p>
    <w:tbl>
      <w:tblPr>
        <w:tblStyle w:val="23"/>
        <w:tblpPr w:leftFromText="180" w:rightFromText="180" w:vertAnchor="text" w:horzAnchor="page" w:tblpX="836" w:tblpY="573"/>
        <w:tblOverlap w:val="never"/>
        <w:tblW w:w="10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3"/>
        <w:gridCol w:w="3473"/>
        <w:gridCol w:w="3342"/>
      </w:tblGrid>
      <w:tr w14:paraId="40D79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1" w:hRule="atLeast"/>
        </w:trPr>
        <w:tc>
          <w:tcPr>
            <w:tcW w:w="3473" w:type="dxa"/>
            <w:noWrap w:val="0"/>
            <w:vAlign w:val="top"/>
          </w:tcPr>
          <w:p w14:paraId="6976F2F6">
            <w:pPr>
              <w:spacing w:line="560" w:lineRule="exact"/>
              <w:rPr>
                <w:rFonts w:hint="eastAsia" w:ascii="宋体" w:hAnsi="宋体"/>
                <w:color w:val="auto"/>
                <w:sz w:val="30"/>
                <w:szCs w:val="30"/>
                <w:u w:val="single"/>
              </w:rPr>
            </w:pPr>
            <w:r>
              <w:rPr>
                <w:rFonts w:hint="eastAsia" w:ascii="宋体" w:hAnsi="宋体"/>
                <w:color w:val="auto"/>
                <w:sz w:val="30"/>
                <w:szCs w:val="30"/>
              </w:rPr>
              <w:t>出卖人：</w:t>
            </w:r>
            <w:r>
              <w:rPr>
                <w:rFonts w:hint="eastAsia" w:ascii="宋体" w:hAnsi="宋体"/>
                <w:color w:val="auto"/>
                <w:sz w:val="30"/>
                <w:szCs w:val="30"/>
                <w:lang w:val="en-US" w:eastAsia="zh-CN"/>
              </w:rPr>
              <w:t xml:space="preserve">   </w:t>
            </w:r>
            <w:r>
              <w:rPr>
                <w:rFonts w:hint="eastAsia" w:ascii="宋体" w:hAnsi="宋体"/>
                <w:color w:val="auto"/>
                <w:sz w:val="30"/>
                <w:szCs w:val="30"/>
                <w:u w:val="single"/>
              </w:rPr>
              <w:t xml:space="preserve"> </w:t>
            </w:r>
          </w:p>
          <w:p w14:paraId="6B600D07">
            <w:pPr>
              <w:spacing w:line="560" w:lineRule="exact"/>
              <w:rPr>
                <w:rFonts w:hint="eastAsia" w:ascii="宋体" w:hAnsi="宋体"/>
                <w:color w:val="auto"/>
                <w:sz w:val="30"/>
                <w:szCs w:val="30"/>
              </w:rPr>
            </w:pPr>
            <w:r>
              <w:rPr>
                <w:rFonts w:hint="eastAsia" w:ascii="宋体" w:hAnsi="宋体"/>
                <w:color w:val="auto"/>
                <w:sz w:val="30"/>
                <w:szCs w:val="30"/>
              </w:rPr>
              <w:t>出卖人（章）：</w:t>
            </w:r>
          </w:p>
          <w:p w14:paraId="54644D5E">
            <w:pPr>
              <w:spacing w:line="560" w:lineRule="exact"/>
              <w:rPr>
                <w:rFonts w:hint="eastAsia" w:ascii="宋体" w:hAnsi="宋体"/>
                <w:color w:val="auto"/>
                <w:sz w:val="30"/>
                <w:szCs w:val="30"/>
              </w:rPr>
            </w:pPr>
            <w:r>
              <w:rPr>
                <w:rFonts w:hint="eastAsia" w:ascii="宋体" w:hAnsi="宋体"/>
                <w:color w:val="auto"/>
                <w:sz w:val="30"/>
                <w:szCs w:val="30"/>
              </w:rPr>
              <w:t>住所：</w:t>
            </w:r>
          </w:p>
          <w:p w14:paraId="18B2EDA1">
            <w:pPr>
              <w:spacing w:line="560" w:lineRule="exact"/>
              <w:rPr>
                <w:rFonts w:hint="eastAsia" w:ascii="宋体" w:hAnsi="宋体"/>
                <w:color w:val="auto"/>
                <w:sz w:val="30"/>
                <w:szCs w:val="30"/>
              </w:rPr>
            </w:pPr>
            <w:r>
              <w:rPr>
                <w:rFonts w:hint="eastAsia" w:ascii="宋体" w:hAnsi="宋体"/>
                <w:color w:val="auto"/>
                <w:sz w:val="30"/>
                <w:szCs w:val="30"/>
              </w:rPr>
              <w:t xml:space="preserve">法定代表人： </w:t>
            </w:r>
          </w:p>
          <w:p w14:paraId="76933F37">
            <w:pPr>
              <w:spacing w:line="560" w:lineRule="exact"/>
              <w:rPr>
                <w:rFonts w:hint="eastAsia" w:ascii="宋体" w:hAnsi="宋体"/>
                <w:color w:val="auto"/>
                <w:sz w:val="30"/>
                <w:szCs w:val="30"/>
              </w:rPr>
            </w:pPr>
            <w:r>
              <w:rPr>
                <w:rFonts w:hint="eastAsia" w:ascii="宋体" w:hAnsi="宋体"/>
                <w:color w:val="auto"/>
                <w:sz w:val="30"/>
                <w:szCs w:val="30"/>
              </w:rPr>
              <w:t xml:space="preserve">委托代理人： </w:t>
            </w:r>
          </w:p>
          <w:p w14:paraId="33E25719">
            <w:pPr>
              <w:spacing w:line="560" w:lineRule="exact"/>
              <w:rPr>
                <w:rFonts w:hint="eastAsia" w:ascii="宋体" w:hAnsi="宋体"/>
                <w:color w:val="auto"/>
                <w:sz w:val="30"/>
                <w:szCs w:val="30"/>
              </w:rPr>
            </w:pPr>
            <w:r>
              <w:rPr>
                <w:rFonts w:hint="eastAsia" w:ascii="宋体" w:hAnsi="宋体"/>
                <w:color w:val="auto"/>
                <w:sz w:val="30"/>
                <w:szCs w:val="30"/>
              </w:rPr>
              <w:t>电话：</w:t>
            </w:r>
          </w:p>
          <w:p w14:paraId="3B09EE13">
            <w:pPr>
              <w:spacing w:line="560" w:lineRule="exact"/>
              <w:rPr>
                <w:rFonts w:hint="eastAsia" w:ascii="宋体" w:hAnsi="宋体"/>
                <w:color w:val="auto"/>
                <w:sz w:val="30"/>
                <w:szCs w:val="30"/>
              </w:rPr>
            </w:pPr>
            <w:r>
              <w:rPr>
                <w:rFonts w:hint="eastAsia" w:ascii="宋体" w:hAnsi="宋体"/>
                <w:color w:val="auto"/>
                <w:sz w:val="30"/>
                <w:szCs w:val="30"/>
              </w:rPr>
              <w:t>传真：</w:t>
            </w:r>
          </w:p>
          <w:p w14:paraId="6202AECB">
            <w:pPr>
              <w:spacing w:line="560" w:lineRule="exact"/>
              <w:rPr>
                <w:rFonts w:hint="eastAsia" w:ascii="宋体" w:hAnsi="宋体"/>
                <w:color w:val="auto"/>
                <w:sz w:val="30"/>
                <w:szCs w:val="30"/>
              </w:rPr>
            </w:pPr>
            <w:r>
              <w:rPr>
                <w:rFonts w:hint="eastAsia" w:ascii="宋体" w:hAnsi="宋体"/>
                <w:color w:val="auto"/>
                <w:sz w:val="30"/>
                <w:szCs w:val="30"/>
              </w:rPr>
              <w:t>开户银行：</w:t>
            </w:r>
          </w:p>
          <w:p w14:paraId="5C9DC132">
            <w:pPr>
              <w:spacing w:line="560" w:lineRule="exact"/>
              <w:rPr>
                <w:rFonts w:ascii="宋体" w:hAnsi="宋体"/>
                <w:color w:val="auto"/>
                <w:sz w:val="30"/>
                <w:szCs w:val="30"/>
              </w:rPr>
            </w:pPr>
            <w:r>
              <w:rPr>
                <w:rFonts w:hint="eastAsia" w:ascii="宋体" w:hAnsi="宋体"/>
                <w:color w:val="auto"/>
                <w:sz w:val="30"/>
                <w:szCs w:val="30"/>
              </w:rPr>
              <w:t>账号：</w:t>
            </w:r>
          </w:p>
          <w:p w14:paraId="476CC09B">
            <w:pPr>
              <w:spacing w:line="560" w:lineRule="exact"/>
              <w:rPr>
                <w:rFonts w:ascii="宋体" w:hAnsi="宋体"/>
                <w:color w:val="auto"/>
                <w:sz w:val="30"/>
                <w:szCs w:val="30"/>
              </w:rPr>
            </w:pPr>
            <w:r>
              <w:rPr>
                <w:rFonts w:hint="eastAsia" w:ascii="宋体" w:hAnsi="宋体"/>
                <w:color w:val="auto"/>
                <w:sz w:val="30"/>
                <w:szCs w:val="30"/>
              </w:rPr>
              <w:t>邮政编码：</w:t>
            </w:r>
          </w:p>
        </w:tc>
        <w:tc>
          <w:tcPr>
            <w:tcW w:w="3473" w:type="dxa"/>
            <w:noWrap w:val="0"/>
            <w:vAlign w:val="top"/>
          </w:tcPr>
          <w:p w14:paraId="2909D223">
            <w:pPr>
              <w:spacing w:line="560" w:lineRule="exact"/>
              <w:rPr>
                <w:rFonts w:hint="eastAsia" w:ascii="宋体" w:hAnsi="宋体"/>
                <w:color w:val="auto"/>
                <w:sz w:val="30"/>
                <w:szCs w:val="30"/>
              </w:rPr>
            </w:pPr>
            <w:r>
              <w:rPr>
                <w:rFonts w:hint="eastAsia" w:ascii="宋体" w:hAnsi="宋体"/>
                <w:color w:val="auto"/>
                <w:sz w:val="30"/>
                <w:szCs w:val="30"/>
              </w:rPr>
              <w:t>买受人：</w:t>
            </w:r>
          </w:p>
          <w:p w14:paraId="1B41F68F">
            <w:pPr>
              <w:spacing w:line="560" w:lineRule="exact"/>
              <w:rPr>
                <w:rFonts w:hint="eastAsia" w:ascii="宋体" w:hAnsi="宋体"/>
                <w:color w:val="auto"/>
                <w:sz w:val="30"/>
                <w:szCs w:val="30"/>
              </w:rPr>
            </w:pPr>
            <w:r>
              <w:rPr>
                <w:rFonts w:hint="eastAsia" w:ascii="宋体" w:hAnsi="宋体"/>
                <w:color w:val="auto"/>
                <w:sz w:val="30"/>
                <w:szCs w:val="30"/>
              </w:rPr>
              <w:t>买受人（章）：</w:t>
            </w:r>
          </w:p>
          <w:p w14:paraId="46D7AA67">
            <w:pPr>
              <w:spacing w:line="560" w:lineRule="exact"/>
              <w:rPr>
                <w:rFonts w:hint="eastAsia" w:ascii="宋体" w:hAnsi="宋体"/>
                <w:color w:val="auto"/>
                <w:sz w:val="30"/>
                <w:szCs w:val="30"/>
              </w:rPr>
            </w:pPr>
            <w:r>
              <w:rPr>
                <w:rFonts w:hint="eastAsia" w:ascii="宋体" w:hAnsi="宋体"/>
                <w:color w:val="auto"/>
                <w:sz w:val="30"/>
                <w:szCs w:val="30"/>
              </w:rPr>
              <w:t>住所：</w:t>
            </w:r>
          </w:p>
          <w:p w14:paraId="46CD1707">
            <w:pPr>
              <w:spacing w:line="560" w:lineRule="exact"/>
              <w:rPr>
                <w:rFonts w:hint="eastAsia" w:ascii="宋体" w:hAnsi="宋体"/>
                <w:color w:val="auto"/>
                <w:sz w:val="30"/>
                <w:szCs w:val="30"/>
              </w:rPr>
            </w:pPr>
            <w:r>
              <w:rPr>
                <w:rFonts w:hint="eastAsia" w:ascii="宋体" w:hAnsi="宋体"/>
                <w:color w:val="auto"/>
                <w:sz w:val="30"/>
                <w:szCs w:val="30"/>
              </w:rPr>
              <w:t>法定代表人：</w:t>
            </w:r>
          </w:p>
          <w:p w14:paraId="18A1B14C">
            <w:pPr>
              <w:spacing w:line="560" w:lineRule="exact"/>
              <w:rPr>
                <w:rFonts w:hint="eastAsia" w:ascii="宋体" w:hAnsi="宋体"/>
                <w:color w:val="auto"/>
                <w:sz w:val="30"/>
                <w:szCs w:val="30"/>
              </w:rPr>
            </w:pPr>
            <w:r>
              <w:rPr>
                <w:rFonts w:hint="eastAsia" w:ascii="宋体" w:hAnsi="宋体"/>
                <w:color w:val="auto"/>
                <w:sz w:val="30"/>
                <w:szCs w:val="30"/>
              </w:rPr>
              <w:t>委托代理人：</w:t>
            </w:r>
          </w:p>
          <w:p w14:paraId="5585A97D">
            <w:pPr>
              <w:spacing w:line="560" w:lineRule="exact"/>
              <w:rPr>
                <w:rFonts w:hint="eastAsia" w:ascii="宋体" w:hAnsi="宋体"/>
                <w:color w:val="auto"/>
                <w:sz w:val="30"/>
                <w:szCs w:val="30"/>
              </w:rPr>
            </w:pPr>
            <w:r>
              <w:rPr>
                <w:rFonts w:hint="eastAsia" w:ascii="宋体" w:hAnsi="宋体"/>
                <w:color w:val="auto"/>
                <w:sz w:val="30"/>
                <w:szCs w:val="30"/>
              </w:rPr>
              <w:t>电话：</w:t>
            </w:r>
          </w:p>
          <w:p w14:paraId="60C6CA4C">
            <w:pPr>
              <w:spacing w:line="560" w:lineRule="exact"/>
              <w:rPr>
                <w:rFonts w:hint="eastAsia" w:ascii="宋体" w:hAnsi="宋体"/>
                <w:color w:val="auto"/>
                <w:sz w:val="30"/>
                <w:szCs w:val="30"/>
              </w:rPr>
            </w:pPr>
            <w:r>
              <w:rPr>
                <w:rFonts w:hint="eastAsia" w:ascii="宋体" w:hAnsi="宋体"/>
                <w:color w:val="auto"/>
                <w:sz w:val="30"/>
                <w:szCs w:val="30"/>
              </w:rPr>
              <w:t>传真：</w:t>
            </w:r>
          </w:p>
          <w:p w14:paraId="5AFC9A0B">
            <w:pPr>
              <w:spacing w:line="560" w:lineRule="exact"/>
              <w:rPr>
                <w:rFonts w:hint="eastAsia" w:ascii="宋体" w:hAnsi="宋体"/>
                <w:color w:val="auto"/>
                <w:sz w:val="30"/>
                <w:szCs w:val="30"/>
              </w:rPr>
            </w:pPr>
            <w:r>
              <w:rPr>
                <w:rFonts w:hint="eastAsia" w:ascii="宋体" w:hAnsi="宋体"/>
                <w:color w:val="auto"/>
                <w:sz w:val="30"/>
                <w:szCs w:val="30"/>
              </w:rPr>
              <w:t>开户银行：</w:t>
            </w:r>
          </w:p>
          <w:p w14:paraId="78CC7EC7">
            <w:pPr>
              <w:spacing w:line="560" w:lineRule="exact"/>
              <w:rPr>
                <w:rFonts w:hint="eastAsia" w:ascii="宋体" w:hAnsi="宋体"/>
                <w:color w:val="auto"/>
                <w:sz w:val="30"/>
                <w:szCs w:val="30"/>
              </w:rPr>
            </w:pPr>
            <w:r>
              <w:rPr>
                <w:rFonts w:hint="eastAsia" w:ascii="宋体" w:hAnsi="宋体"/>
                <w:color w:val="auto"/>
                <w:sz w:val="30"/>
                <w:szCs w:val="30"/>
              </w:rPr>
              <w:t>账号：</w:t>
            </w:r>
          </w:p>
          <w:p w14:paraId="10F2F009">
            <w:pPr>
              <w:widowControl/>
              <w:jc w:val="left"/>
              <w:rPr>
                <w:rFonts w:hint="eastAsia" w:ascii="宋体" w:hAnsi="宋体"/>
                <w:color w:val="auto"/>
                <w:sz w:val="30"/>
                <w:szCs w:val="30"/>
              </w:rPr>
            </w:pPr>
            <w:r>
              <w:rPr>
                <w:rFonts w:hint="eastAsia" w:ascii="宋体" w:hAnsi="宋体"/>
                <w:color w:val="auto"/>
                <w:sz w:val="30"/>
                <w:szCs w:val="30"/>
              </w:rPr>
              <w:t>邮政编码：</w:t>
            </w:r>
          </w:p>
        </w:tc>
        <w:tc>
          <w:tcPr>
            <w:tcW w:w="3342" w:type="dxa"/>
            <w:noWrap w:val="0"/>
            <w:vAlign w:val="top"/>
          </w:tcPr>
          <w:p w14:paraId="7505DC55">
            <w:pPr>
              <w:widowControl/>
              <w:jc w:val="left"/>
              <w:rPr>
                <w:rFonts w:ascii="宋体" w:hAnsi="宋体"/>
                <w:color w:val="auto"/>
                <w:sz w:val="30"/>
                <w:szCs w:val="30"/>
              </w:rPr>
            </w:pPr>
          </w:p>
          <w:p w14:paraId="7043460E">
            <w:pPr>
              <w:widowControl/>
              <w:jc w:val="left"/>
              <w:rPr>
                <w:rFonts w:hint="eastAsia" w:ascii="宋体" w:hAnsi="宋体"/>
                <w:color w:val="auto"/>
                <w:sz w:val="30"/>
                <w:szCs w:val="30"/>
              </w:rPr>
            </w:pPr>
            <w:r>
              <w:rPr>
                <w:rFonts w:hint="eastAsia" w:ascii="宋体" w:hAnsi="宋体"/>
                <w:color w:val="auto"/>
                <w:sz w:val="30"/>
                <w:szCs w:val="30"/>
              </w:rPr>
              <w:t>鉴（公）证意见：</w:t>
            </w:r>
          </w:p>
          <w:p w14:paraId="47726F33">
            <w:pPr>
              <w:widowControl/>
              <w:jc w:val="left"/>
              <w:rPr>
                <w:rFonts w:ascii="宋体" w:hAnsi="宋体"/>
                <w:color w:val="auto"/>
                <w:sz w:val="30"/>
                <w:szCs w:val="30"/>
              </w:rPr>
            </w:pPr>
          </w:p>
          <w:p w14:paraId="453BC6C7">
            <w:pPr>
              <w:widowControl/>
              <w:jc w:val="left"/>
              <w:rPr>
                <w:rFonts w:ascii="宋体" w:hAnsi="宋体"/>
                <w:color w:val="auto"/>
                <w:sz w:val="30"/>
                <w:szCs w:val="30"/>
              </w:rPr>
            </w:pPr>
          </w:p>
          <w:p w14:paraId="6A9CF8DC">
            <w:pPr>
              <w:widowControl/>
              <w:jc w:val="left"/>
              <w:rPr>
                <w:rFonts w:ascii="宋体" w:hAnsi="宋体"/>
                <w:color w:val="auto"/>
                <w:sz w:val="30"/>
                <w:szCs w:val="30"/>
              </w:rPr>
            </w:pPr>
          </w:p>
          <w:p w14:paraId="3FE572F9">
            <w:pPr>
              <w:widowControl/>
              <w:jc w:val="left"/>
              <w:rPr>
                <w:rFonts w:ascii="宋体" w:hAnsi="宋体"/>
                <w:color w:val="auto"/>
                <w:sz w:val="30"/>
                <w:szCs w:val="30"/>
              </w:rPr>
            </w:pPr>
          </w:p>
          <w:p w14:paraId="1CB94153">
            <w:pPr>
              <w:widowControl/>
              <w:jc w:val="left"/>
              <w:rPr>
                <w:rFonts w:ascii="宋体" w:hAnsi="宋体"/>
                <w:color w:val="auto"/>
                <w:sz w:val="30"/>
                <w:szCs w:val="30"/>
              </w:rPr>
            </w:pPr>
          </w:p>
          <w:p w14:paraId="77453DC2">
            <w:pPr>
              <w:widowControl/>
              <w:jc w:val="left"/>
              <w:rPr>
                <w:rFonts w:hint="eastAsia" w:ascii="宋体" w:hAnsi="宋体"/>
                <w:color w:val="auto"/>
                <w:sz w:val="30"/>
                <w:szCs w:val="30"/>
              </w:rPr>
            </w:pPr>
            <w:r>
              <w:rPr>
                <w:rFonts w:hint="eastAsia" w:ascii="宋体" w:hAnsi="宋体"/>
                <w:color w:val="auto"/>
                <w:sz w:val="30"/>
                <w:szCs w:val="30"/>
              </w:rPr>
              <w:t>鉴（公）证机关（章）</w:t>
            </w:r>
          </w:p>
          <w:p w14:paraId="5D9202C8">
            <w:pPr>
              <w:widowControl/>
              <w:jc w:val="left"/>
              <w:rPr>
                <w:rFonts w:hint="eastAsia" w:ascii="宋体" w:hAnsi="宋体"/>
                <w:color w:val="auto"/>
                <w:sz w:val="30"/>
                <w:szCs w:val="30"/>
              </w:rPr>
            </w:pPr>
            <w:r>
              <w:rPr>
                <w:rFonts w:hint="eastAsia" w:ascii="宋体" w:hAnsi="宋体"/>
                <w:color w:val="auto"/>
                <w:sz w:val="30"/>
                <w:szCs w:val="30"/>
              </w:rPr>
              <w:t>经办人：</w:t>
            </w:r>
          </w:p>
          <w:p w14:paraId="51DB5C57">
            <w:pPr>
              <w:widowControl/>
              <w:ind w:firstLine="750" w:firstLineChars="250"/>
              <w:jc w:val="left"/>
              <w:rPr>
                <w:rFonts w:hint="eastAsia" w:ascii="宋体" w:hAnsi="宋体"/>
                <w:color w:val="auto"/>
                <w:sz w:val="30"/>
                <w:szCs w:val="30"/>
              </w:rPr>
            </w:pPr>
            <w:r>
              <w:rPr>
                <w:rFonts w:hint="eastAsia" w:ascii="宋体" w:hAnsi="宋体"/>
                <w:color w:val="auto"/>
                <w:sz w:val="30"/>
                <w:szCs w:val="30"/>
              </w:rPr>
              <w:t>年  月  日</w:t>
            </w:r>
          </w:p>
        </w:tc>
      </w:tr>
    </w:tbl>
    <w:p w14:paraId="2D012E16">
      <w:pPr>
        <w:rPr>
          <w:color w:val="auto"/>
        </w:rPr>
      </w:pPr>
    </w:p>
    <w:p w14:paraId="413D2C62">
      <w:pPr>
        <w:rPr>
          <w:rFonts w:hint="eastAsia" w:ascii="宋体" w:hAnsi="宋体" w:eastAsia="宋体" w:cs="宋体"/>
          <w:color w:val="auto"/>
          <w:lang w:eastAsia="zh-CN"/>
        </w:rPr>
      </w:pPr>
      <w:r>
        <w:rPr>
          <w:rFonts w:hint="eastAsia" w:ascii="宋体" w:hAnsi="宋体" w:eastAsia="宋体" w:cs="宋体"/>
          <w:color w:val="auto"/>
          <w:lang w:eastAsia="zh-CN"/>
        </w:rPr>
        <w:br w:type="page"/>
      </w:r>
    </w:p>
    <w:p w14:paraId="7C8CC1D1">
      <w:pPr>
        <w:pStyle w:val="32"/>
        <w:numPr>
          <w:ilvl w:val="0"/>
          <w:numId w:val="0"/>
        </w:numPr>
        <w:ind w:leftChars="0"/>
        <w:jc w:val="center"/>
        <w:outlineLvl w:val="0"/>
        <w:rPr>
          <w:rFonts w:hint="eastAsia" w:ascii="宋体" w:hAnsi="宋体" w:eastAsia="宋体" w:cs="宋体"/>
          <w:color w:val="auto"/>
        </w:rPr>
      </w:pPr>
      <w:r>
        <w:rPr>
          <w:rFonts w:hint="eastAsia" w:ascii="宋体" w:hAnsi="宋体" w:eastAsia="宋体" w:cs="宋体"/>
          <w:color w:val="auto"/>
          <w:lang w:eastAsia="zh-CN"/>
        </w:rPr>
        <w:t>第六部分</w:t>
      </w:r>
      <w:r>
        <w:rPr>
          <w:rFonts w:hint="eastAsia" w:ascii="宋体" w:hAnsi="宋体" w:eastAsia="宋体" w:cs="宋体"/>
          <w:color w:val="auto"/>
          <w:lang w:val="en-US" w:eastAsia="zh-CN"/>
        </w:rPr>
        <w:t xml:space="preserve"> </w:t>
      </w:r>
      <w:r>
        <w:rPr>
          <w:rFonts w:hint="eastAsia" w:ascii="宋体" w:hAnsi="宋体" w:eastAsia="宋体" w:cs="宋体"/>
          <w:color w:val="auto"/>
          <w:lang w:eastAsia="zh-CN"/>
        </w:rPr>
        <w:t>响应</w:t>
      </w:r>
      <w:r>
        <w:rPr>
          <w:rFonts w:hint="eastAsia" w:ascii="宋体" w:hAnsi="宋体" w:eastAsia="宋体" w:cs="宋体"/>
          <w:color w:val="auto"/>
        </w:rPr>
        <w:t>文件格式及内容</w:t>
      </w:r>
      <w:bookmarkEnd w:id="133"/>
    </w:p>
    <w:p w14:paraId="6A0A18EB">
      <w:pPr>
        <w:pStyle w:val="32"/>
        <w:numPr>
          <w:ilvl w:val="0"/>
          <w:numId w:val="0"/>
        </w:numPr>
        <w:ind w:leftChars="0"/>
        <w:jc w:val="center"/>
        <w:outlineLvl w:val="0"/>
        <w:rPr>
          <w:rFonts w:hint="eastAsia" w:ascii="宋体" w:hAnsi="宋体" w:eastAsia="宋体" w:cs="宋体"/>
          <w:color w:val="auto"/>
        </w:rPr>
      </w:pPr>
      <w:r>
        <w:rPr>
          <w:rFonts w:hint="eastAsia" w:ascii="宋体" w:hAnsi="宋体" w:eastAsia="宋体" w:cs="宋体"/>
          <w:b/>
          <w:bCs/>
          <w:color w:val="auto"/>
          <w:sz w:val="32"/>
          <w:szCs w:val="32"/>
        </w:rPr>
        <w:t>（响应文件标书封皮）</w:t>
      </w:r>
    </w:p>
    <w:p w14:paraId="7BA7600F">
      <w:pPr>
        <w:spacing w:line="360" w:lineRule="auto"/>
        <w:jc w:val="right"/>
        <w:rPr>
          <w:rFonts w:hint="eastAsia" w:ascii="宋体" w:hAnsi="宋体" w:eastAsia="宋体" w:cs="宋体"/>
          <w:color w:val="auto"/>
        </w:rPr>
      </w:pPr>
      <w:r>
        <w:rPr>
          <w:rFonts w:hint="eastAsia" w:ascii="宋体" w:hAnsi="宋体" w:eastAsia="宋体" w:cs="宋体"/>
          <w:b/>
          <w:bCs/>
          <w:color w:val="auto"/>
          <w:kern w:val="1"/>
          <w:sz w:val="36"/>
          <w:szCs w:val="36"/>
        </w:rPr>
        <w:t>正（副）本</w:t>
      </w:r>
    </w:p>
    <w:p w14:paraId="47C1646B">
      <w:pPr>
        <w:spacing w:line="360" w:lineRule="auto"/>
        <w:rPr>
          <w:rFonts w:hint="eastAsia" w:ascii="宋体" w:hAnsi="宋体" w:eastAsia="宋体" w:cs="宋体"/>
          <w:color w:val="auto"/>
        </w:rPr>
      </w:pPr>
    </w:p>
    <w:p w14:paraId="05424908">
      <w:pPr>
        <w:spacing w:line="360" w:lineRule="auto"/>
        <w:jc w:val="center"/>
        <w:rPr>
          <w:rFonts w:hint="eastAsia" w:ascii="宋体" w:hAnsi="宋体" w:eastAsia="宋体" w:cs="宋体"/>
          <w:color w:val="auto"/>
        </w:rPr>
      </w:pPr>
      <w:r>
        <w:rPr>
          <w:rFonts w:hint="eastAsia" w:ascii="宋体" w:hAnsi="宋体" w:eastAsia="宋体" w:cs="宋体"/>
          <w:b/>
          <w:bCs/>
          <w:color w:val="auto"/>
          <w:sz w:val="52"/>
          <w:szCs w:val="52"/>
          <w:u w:val="single"/>
        </w:rPr>
        <w:t xml:space="preserve">****          </w:t>
      </w:r>
      <w:r>
        <w:rPr>
          <w:rFonts w:hint="eastAsia" w:ascii="宋体" w:hAnsi="宋体" w:eastAsia="宋体" w:cs="宋体"/>
          <w:b/>
          <w:bCs/>
          <w:color w:val="auto"/>
          <w:sz w:val="52"/>
          <w:szCs w:val="52"/>
        </w:rPr>
        <w:t>项目</w:t>
      </w:r>
    </w:p>
    <w:p w14:paraId="2A2FF2A6">
      <w:pPr>
        <w:spacing w:line="360" w:lineRule="auto"/>
        <w:jc w:val="center"/>
        <w:rPr>
          <w:rFonts w:hint="eastAsia" w:ascii="宋体" w:hAnsi="宋体" w:eastAsia="宋体" w:cs="宋体"/>
          <w:color w:val="auto"/>
          <w:sz w:val="24"/>
          <w:szCs w:val="28"/>
        </w:rPr>
      </w:pPr>
      <w:r>
        <w:rPr>
          <w:rFonts w:hint="eastAsia" w:ascii="宋体" w:hAnsi="宋体" w:eastAsia="宋体" w:cs="宋体"/>
          <w:color w:val="auto"/>
          <w:sz w:val="24"/>
          <w:szCs w:val="28"/>
        </w:rPr>
        <w:t>项目编号：</w:t>
      </w:r>
    </w:p>
    <w:p w14:paraId="7640354F">
      <w:pPr>
        <w:spacing w:line="360" w:lineRule="auto"/>
        <w:rPr>
          <w:rFonts w:hint="eastAsia" w:ascii="宋体" w:hAnsi="宋体" w:eastAsia="宋体" w:cs="宋体"/>
          <w:color w:val="auto"/>
        </w:rPr>
      </w:pPr>
    </w:p>
    <w:p w14:paraId="300E9615">
      <w:pPr>
        <w:spacing w:line="360" w:lineRule="auto"/>
        <w:rPr>
          <w:rFonts w:hint="eastAsia" w:ascii="宋体" w:hAnsi="宋体" w:eastAsia="宋体" w:cs="宋体"/>
          <w:color w:val="auto"/>
        </w:rPr>
      </w:pPr>
    </w:p>
    <w:p w14:paraId="68AF8D28">
      <w:pPr>
        <w:spacing w:line="360" w:lineRule="auto"/>
        <w:rPr>
          <w:rFonts w:hint="eastAsia" w:ascii="宋体" w:hAnsi="宋体" w:eastAsia="宋体" w:cs="宋体"/>
          <w:color w:val="auto"/>
        </w:rPr>
      </w:pPr>
    </w:p>
    <w:p w14:paraId="422C6D80">
      <w:pPr>
        <w:spacing w:line="360" w:lineRule="auto"/>
        <w:rPr>
          <w:rFonts w:hint="eastAsia" w:ascii="宋体" w:hAnsi="宋体" w:eastAsia="宋体" w:cs="宋体"/>
          <w:color w:val="auto"/>
        </w:rPr>
      </w:pPr>
    </w:p>
    <w:p w14:paraId="4FBC317E">
      <w:pPr>
        <w:spacing w:line="360" w:lineRule="auto"/>
        <w:rPr>
          <w:rFonts w:hint="eastAsia" w:ascii="宋体" w:hAnsi="宋体" w:eastAsia="宋体" w:cs="宋体"/>
          <w:color w:val="auto"/>
        </w:rPr>
      </w:pPr>
    </w:p>
    <w:p w14:paraId="6E0AE3F1">
      <w:pPr>
        <w:spacing w:line="360" w:lineRule="auto"/>
        <w:rPr>
          <w:rFonts w:hint="eastAsia" w:ascii="宋体" w:hAnsi="宋体" w:eastAsia="宋体" w:cs="宋体"/>
          <w:color w:val="auto"/>
        </w:rPr>
      </w:pPr>
    </w:p>
    <w:p w14:paraId="0DE46641">
      <w:pPr>
        <w:spacing w:line="360" w:lineRule="auto"/>
        <w:rPr>
          <w:rFonts w:hint="eastAsia" w:ascii="宋体" w:hAnsi="宋体" w:eastAsia="宋体" w:cs="宋体"/>
          <w:color w:val="auto"/>
        </w:rPr>
      </w:pPr>
    </w:p>
    <w:p w14:paraId="0DFA98B7">
      <w:pPr>
        <w:spacing w:line="360" w:lineRule="auto"/>
        <w:jc w:val="center"/>
        <w:rPr>
          <w:rFonts w:hint="eastAsia" w:ascii="宋体" w:hAnsi="宋体" w:eastAsia="宋体" w:cs="宋体"/>
          <w:color w:val="auto"/>
          <w:sz w:val="28"/>
          <w:szCs w:val="28"/>
        </w:rPr>
      </w:pPr>
      <w:r>
        <w:rPr>
          <w:rFonts w:hint="eastAsia" w:ascii="宋体" w:hAnsi="宋体" w:eastAsia="宋体" w:cs="宋体"/>
          <w:b/>
          <w:bCs/>
          <w:color w:val="auto"/>
          <w:sz w:val="72"/>
          <w:szCs w:val="144"/>
        </w:rPr>
        <w:t>响 应 文 件</w:t>
      </w:r>
    </w:p>
    <w:p w14:paraId="40561373">
      <w:pPr>
        <w:spacing w:line="360" w:lineRule="auto"/>
        <w:rPr>
          <w:rFonts w:hint="eastAsia" w:ascii="宋体" w:hAnsi="宋体" w:eastAsia="宋体" w:cs="宋体"/>
          <w:color w:val="auto"/>
          <w:sz w:val="28"/>
          <w:szCs w:val="28"/>
        </w:rPr>
      </w:pPr>
    </w:p>
    <w:p w14:paraId="1D63AF9F">
      <w:pPr>
        <w:spacing w:line="360" w:lineRule="auto"/>
        <w:rPr>
          <w:rFonts w:hint="eastAsia" w:ascii="宋体" w:hAnsi="宋体" w:eastAsia="宋体" w:cs="宋体"/>
          <w:color w:val="auto"/>
          <w:sz w:val="28"/>
          <w:szCs w:val="28"/>
        </w:rPr>
      </w:pPr>
    </w:p>
    <w:p w14:paraId="6F9C9B82">
      <w:pPr>
        <w:spacing w:line="360" w:lineRule="auto"/>
        <w:rPr>
          <w:rFonts w:hint="eastAsia" w:ascii="宋体" w:hAnsi="宋体" w:eastAsia="宋体" w:cs="宋体"/>
          <w:color w:val="auto"/>
          <w:sz w:val="28"/>
          <w:szCs w:val="28"/>
        </w:rPr>
      </w:pPr>
    </w:p>
    <w:p w14:paraId="7B911B35">
      <w:pPr>
        <w:spacing w:line="360" w:lineRule="auto"/>
        <w:rPr>
          <w:rFonts w:hint="eastAsia" w:ascii="宋体" w:hAnsi="宋体" w:eastAsia="宋体" w:cs="宋体"/>
          <w:color w:val="auto"/>
          <w:sz w:val="28"/>
          <w:szCs w:val="28"/>
        </w:rPr>
      </w:pPr>
    </w:p>
    <w:p w14:paraId="2C45ED4C">
      <w:pPr>
        <w:spacing w:line="360" w:lineRule="auto"/>
        <w:rPr>
          <w:rFonts w:hint="eastAsia" w:ascii="宋体" w:hAnsi="宋体" w:eastAsia="宋体" w:cs="宋体"/>
          <w:color w:val="auto"/>
          <w:sz w:val="28"/>
          <w:szCs w:val="28"/>
        </w:rPr>
      </w:pPr>
    </w:p>
    <w:p w14:paraId="4DFFCE8F">
      <w:pPr>
        <w:spacing w:line="360" w:lineRule="auto"/>
        <w:rPr>
          <w:rFonts w:hint="eastAsia" w:ascii="宋体" w:hAnsi="宋体" w:eastAsia="宋体" w:cs="宋体"/>
          <w:color w:val="auto"/>
          <w:sz w:val="28"/>
          <w:szCs w:val="28"/>
        </w:rPr>
      </w:pPr>
      <w:bookmarkStart w:id="146" w:name="_Toc17052"/>
      <w:r>
        <w:rPr>
          <w:rFonts w:hint="eastAsia" w:ascii="宋体" w:hAnsi="宋体" w:eastAsia="宋体" w:cs="宋体"/>
          <w:color w:val="auto"/>
          <w:sz w:val="28"/>
          <w:szCs w:val="28"/>
        </w:rPr>
        <w:t>供应商名称：</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（盖章）</w:t>
      </w:r>
      <w:bookmarkEnd w:id="146"/>
    </w:p>
    <w:p w14:paraId="4663F3FE">
      <w:pPr>
        <w:spacing w:line="360" w:lineRule="auto"/>
        <w:rPr>
          <w:rFonts w:hint="eastAsia" w:ascii="宋体" w:hAnsi="宋体" w:eastAsia="宋体" w:cs="宋体"/>
          <w:color w:val="auto"/>
          <w:sz w:val="28"/>
          <w:szCs w:val="28"/>
        </w:rPr>
      </w:pPr>
      <w:bookmarkStart w:id="147" w:name="_Toc21270"/>
      <w:r>
        <w:rPr>
          <w:rFonts w:hint="eastAsia" w:ascii="宋体" w:hAnsi="宋体" w:eastAsia="宋体" w:cs="宋体"/>
          <w:color w:val="auto"/>
          <w:sz w:val="28"/>
          <w:szCs w:val="28"/>
        </w:rPr>
        <w:t>法定代表人：</w:t>
      </w:r>
      <w:r>
        <w:rPr>
          <w:rFonts w:hint="eastAsia" w:ascii="宋体" w:hAnsi="宋体" w:eastAsia="宋体" w:cs="宋体"/>
          <w:color w:val="auto"/>
          <w:sz w:val="28"/>
          <w:szCs w:val="28"/>
          <w:u w:val="single"/>
        </w:rPr>
        <w:t xml:space="preserve">               </w:t>
      </w:r>
      <w:r>
        <w:rPr>
          <w:rFonts w:hint="eastAsia" w:ascii="宋体" w:hAnsi="宋体" w:eastAsia="宋体" w:cs="宋体"/>
          <w:color w:val="auto"/>
          <w:sz w:val="28"/>
          <w:szCs w:val="28"/>
        </w:rPr>
        <w:t>（签字或盖章）</w:t>
      </w:r>
      <w:bookmarkEnd w:id="147"/>
    </w:p>
    <w:p w14:paraId="2C5D394D">
      <w:pPr>
        <w:widowControl/>
        <w:autoSpaceDE w:val="0"/>
        <w:autoSpaceDN w:val="0"/>
        <w:adjustRightInd w:val="0"/>
        <w:spacing w:before="260" w:after="260" w:line="408" w:lineRule="auto"/>
        <w:ind w:right="-481"/>
        <w:jc w:val="center"/>
        <w:rPr>
          <w:rFonts w:hint="eastAsia" w:ascii="宋体" w:hAnsi="宋体" w:eastAsia="宋体" w:cs="宋体"/>
          <w:color w:val="auto"/>
          <w:kern w:val="1"/>
          <w:sz w:val="24"/>
          <w:szCs w:val="24"/>
        </w:rPr>
      </w:pPr>
      <w:bookmarkStart w:id="148" w:name="_Toc26551"/>
      <w:r>
        <w:rPr>
          <w:rFonts w:hint="eastAsia" w:ascii="宋体" w:hAnsi="宋体" w:eastAsia="宋体" w:cs="宋体"/>
          <w:color w:val="auto"/>
          <w:sz w:val="28"/>
          <w:szCs w:val="28"/>
        </w:rPr>
        <w:t>年     月     日</w:t>
      </w:r>
      <w:bookmarkEnd w:id="148"/>
      <w:r>
        <w:rPr>
          <w:rFonts w:hint="eastAsia" w:ascii="宋体" w:hAnsi="宋体" w:eastAsia="宋体" w:cs="宋体"/>
          <w:color w:val="auto"/>
          <w:kern w:val="1"/>
          <w:sz w:val="30"/>
          <w:szCs w:val="30"/>
        </w:rPr>
        <w:br w:type="page"/>
      </w:r>
      <w:r>
        <w:rPr>
          <w:rFonts w:hint="eastAsia" w:ascii="宋体" w:hAnsi="宋体" w:eastAsia="宋体" w:cs="宋体"/>
          <w:color w:val="auto"/>
          <w:kern w:val="1"/>
          <w:sz w:val="30"/>
          <w:szCs w:val="30"/>
        </w:rPr>
        <w:t>目 录</w:t>
      </w:r>
    </w:p>
    <w:p w14:paraId="2C5470A1">
      <w:pPr>
        <w:spacing w:line="360" w:lineRule="auto"/>
        <w:rPr>
          <w:rFonts w:hint="eastAsia" w:ascii="宋体" w:hAnsi="宋体" w:eastAsia="宋体" w:cs="宋体"/>
          <w:b/>
          <w:bCs/>
          <w:color w:val="auto"/>
          <w:sz w:val="24"/>
          <w:szCs w:val="28"/>
        </w:rPr>
      </w:pPr>
      <w:r>
        <w:rPr>
          <w:rFonts w:hint="eastAsia" w:ascii="宋体" w:hAnsi="宋体" w:eastAsia="宋体" w:cs="宋体"/>
          <w:b/>
          <w:bCs/>
          <w:color w:val="auto"/>
          <w:sz w:val="24"/>
          <w:szCs w:val="28"/>
          <w:lang w:val="en-US" w:eastAsia="zh-CN"/>
        </w:rPr>
        <w:t>注：格式顺序自拟</w:t>
      </w:r>
    </w:p>
    <w:p w14:paraId="1F7145CB">
      <w:pPr>
        <w:widowControl/>
        <w:autoSpaceDE w:val="0"/>
        <w:autoSpaceDN w:val="0"/>
        <w:adjustRightInd w:val="0"/>
        <w:spacing w:before="120" w:after="120" w:line="300" w:lineRule="auto"/>
        <w:ind w:right="-481"/>
        <w:jc w:val="center"/>
        <w:rPr>
          <w:rFonts w:hint="eastAsia" w:ascii="宋体" w:hAnsi="宋体" w:eastAsia="宋体" w:cs="宋体"/>
          <w:color w:val="auto"/>
          <w:kern w:val="1"/>
          <w:sz w:val="28"/>
          <w:szCs w:val="28"/>
        </w:rPr>
      </w:pPr>
      <w:r>
        <w:rPr>
          <w:rFonts w:hint="eastAsia" w:ascii="宋体" w:hAnsi="宋体" w:eastAsia="宋体" w:cs="宋体"/>
          <w:color w:val="auto"/>
          <w:kern w:val="1"/>
          <w:sz w:val="30"/>
          <w:szCs w:val="30"/>
        </w:rPr>
        <w:br w:type="page"/>
      </w:r>
      <w:r>
        <w:rPr>
          <w:rFonts w:hint="eastAsia" w:ascii="宋体" w:hAnsi="宋体" w:eastAsia="宋体" w:cs="宋体"/>
          <w:color w:val="auto"/>
          <w:sz w:val="28"/>
          <w:szCs w:val="28"/>
          <w:lang w:val="zh-CN"/>
        </w:rPr>
        <w:t>一、报价函</w:t>
      </w:r>
    </w:p>
    <w:p w14:paraId="264BC184">
      <w:pPr>
        <w:widowControl/>
        <w:autoSpaceDE w:val="0"/>
        <w:autoSpaceDN w:val="0"/>
        <w:adjustRightInd w:val="0"/>
        <w:spacing w:line="380" w:lineRule="exact"/>
        <w:ind w:right="-481"/>
        <w:rPr>
          <w:rFonts w:hint="eastAsia" w:ascii="宋体" w:hAnsi="宋体" w:eastAsia="宋体" w:cs="宋体"/>
          <w:color w:val="auto"/>
          <w:kern w:val="1"/>
          <w:sz w:val="24"/>
          <w:szCs w:val="24"/>
          <w:u w:val="single"/>
        </w:rPr>
      </w:pPr>
    </w:p>
    <w:p w14:paraId="5CEEA73D">
      <w:pPr>
        <w:widowControl/>
        <w:autoSpaceDE w:val="0"/>
        <w:autoSpaceDN w:val="0"/>
        <w:adjustRightInd w:val="0"/>
        <w:spacing w:line="380" w:lineRule="exact"/>
        <w:rPr>
          <w:rFonts w:hint="eastAsia" w:ascii="宋体" w:hAnsi="宋体" w:eastAsia="宋体" w:cs="宋体"/>
          <w:color w:val="auto"/>
          <w:kern w:val="1"/>
          <w:sz w:val="24"/>
          <w:szCs w:val="24"/>
        </w:rPr>
      </w:pPr>
      <w:r>
        <w:rPr>
          <w:rFonts w:hint="eastAsia" w:ascii="宋体" w:hAnsi="宋体" w:eastAsia="宋体" w:cs="宋体"/>
          <w:color w:val="auto"/>
          <w:kern w:val="1"/>
          <w:sz w:val="24"/>
          <w:szCs w:val="24"/>
          <w:u w:val="single"/>
        </w:rPr>
        <w:t>（采购人）</w:t>
      </w:r>
      <w:r>
        <w:rPr>
          <w:rStyle w:val="51"/>
          <w:rFonts w:hint="eastAsia" w:ascii="宋体" w:hAnsi="宋体" w:eastAsia="宋体" w:cs="宋体"/>
          <w:color w:val="auto"/>
          <w:sz w:val="24"/>
          <w:szCs w:val="24"/>
        </w:rPr>
        <w:t>：</w:t>
      </w:r>
    </w:p>
    <w:p w14:paraId="1C3ABF22">
      <w:pPr>
        <w:widowControl/>
        <w:autoSpaceDE w:val="0"/>
        <w:autoSpaceDN w:val="0"/>
        <w:adjustRightInd w:val="0"/>
        <w:spacing w:line="480" w:lineRule="exact"/>
        <w:rPr>
          <w:rFonts w:hint="eastAsia" w:ascii="宋体" w:hAnsi="宋体" w:eastAsia="宋体" w:cs="宋体"/>
          <w:color w:val="auto"/>
          <w:kern w:val="1"/>
          <w:sz w:val="24"/>
          <w:szCs w:val="24"/>
        </w:rPr>
      </w:pPr>
    </w:p>
    <w:p w14:paraId="13C5E617">
      <w:pPr>
        <w:widowControl/>
        <w:autoSpaceDE w:val="0"/>
        <w:autoSpaceDN w:val="0"/>
        <w:adjustRightInd w:val="0"/>
        <w:spacing w:line="460" w:lineRule="exact"/>
        <w:ind w:firstLine="480"/>
        <w:rPr>
          <w:rFonts w:hint="eastAsia" w:ascii="宋体" w:hAnsi="宋体" w:eastAsia="宋体" w:cs="宋体"/>
          <w:color w:val="auto"/>
          <w:kern w:val="1"/>
          <w:sz w:val="24"/>
          <w:szCs w:val="24"/>
        </w:rPr>
      </w:pPr>
      <w:r>
        <w:rPr>
          <w:rFonts w:hint="eastAsia" w:ascii="宋体" w:hAnsi="宋体" w:eastAsia="宋体" w:cs="宋体"/>
          <w:color w:val="auto"/>
          <w:kern w:val="1"/>
          <w:sz w:val="24"/>
          <w:szCs w:val="24"/>
          <w:u w:val="single"/>
        </w:rPr>
        <w:t>（供应商名称）</w:t>
      </w:r>
      <w:r>
        <w:rPr>
          <w:rStyle w:val="51"/>
          <w:rFonts w:hint="eastAsia" w:ascii="宋体" w:hAnsi="宋体" w:eastAsia="宋体" w:cs="宋体"/>
          <w:color w:val="auto"/>
          <w:sz w:val="24"/>
          <w:szCs w:val="24"/>
        </w:rPr>
        <w:t>系中华人民共和国合法企业，经营地址</w:t>
      </w:r>
      <w:r>
        <w:rPr>
          <w:rFonts w:hint="eastAsia" w:ascii="宋体" w:hAnsi="宋体" w:eastAsia="宋体" w:cs="宋体"/>
          <w:color w:val="auto"/>
          <w:kern w:val="1"/>
          <w:sz w:val="24"/>
          <w:szCs w:val="24"/>
          <w:u w:val="single"/>
        </w:rPr>
        <w:t xml:space="preserve">          </w:t>
      </w:r>
      <w:r>
        <w:rPr>
          <w:rStyle w:val="51"/>
          <w:rFonts w:hint="eastAsia" w:ascii="宋体" w:hAnsi="宋体" w:eastAsia="宋体" w:cs="宋体"/>
          <w:color w:val="auto"/>
          <w:sz w:val="24"/>
          <w:szCs w:val="24"/>
        </w:rPr>
        <w:t>。</w:t>
      </w:r>
    </w:p>
    <w:p w14:paraId="3C2C5B22">
      <w:pPr>
        <w:widowControl/>
        <w:autoSpaceDE w:val="0"/>
        <w:autoSpaceDN w:val="0"/>
        <w:adjustRightInd w:val="0"/>
        <w:spacing w:line="460" w:lineRule="exact"/>
        <w:ind w:firstLine="480"/>
        <w:rPr>
          <w:rFonts w:hint="eastAsia" w:ascii="宋体" w:hAnsi="宋体" w:eastAsia="宋体" w:cs="宋体"/>
          <w:color w:val="auto"/>
          <w:kern w:val="1"/>
          <w:sz w:val="24"/>
          <w:szCs w:val="24"/>
        </w:rPr>
      </w:pPr>
      <w:r>
        <w:rPr>
          <w:rStyle w:val="51"/>
          <w:rFonts w:hint="eastAsia" w:ascii="宋体" w:hAnsi="宋体" w:eastAsia="宋体" w:cs="宋体"/>
          <w:color w:val="auto"/>
          <w:sz w:val="24"/>
          <w:szCs w:val="24"/>
        </w:rPr>
        <w:t>我</w:t>
      </w:r>
      <w:r>
        <w:rPr>
          <w:rFonts w:hint="eastAsia" w:ascii="宋体" w:hAnsi="宋体" w:eastAsia="宋体" w:cs="宋体"/>
          <w:color w:val="auto"/>
          <w:kern w:val="1"/>
          <w:sz w:val="24"/>
          <w:szCs w:val="24"/>
          <w:u w:val="single"/>
        </w:rPr>
        <w:t>（姓名）</w:t>
      </w:r>
      <w:r>
        <w:rPr>
          <w:rStyle w:val="51"/>
          <w:rFonts w:hint="eastAsia" w:ascii="宋体" w:hAnsi="宋体" w:eastAsia="宋体" w:cs="宋体"/>
          <w:color w:val="auto"/>
          <w:sz w:val="24"/>
          <w:szCs w:val="24"/>
        </w:rPr>
        <w:t>系</w:t>
      </w:r>
      <w:r>
        <w:rPr>
          <w:rFonts w:hint="eastAsia" w:ascii="宋体" w:hAnsi="宋体" w:eastAsia="宋体" w:cs="宋体"/>
          <w:color w:val="auto"/>
          <w:kern w:val="1"/>
          <w:sz w:val="24"/>
          <w:szCs w:val="24"/>
          <w:u w:val="single"/>
        </w:rPr>
        <w:t>（供应商名称）</w:t>
      </w:r>
      <w:r>
        <w:rPr>
          <w:rStyle w:val="51"/>
          <w:rFonts w:hint="eastAsia" w:ascii="宋体" w:hAnsi="宋体" w:eastAsia="宋体" w:cs="宋体"/>
          <w:color w:val="auto"/>
          <w:sz w:val="24"/>
          <w:szCs w:val="24"/>
        </w:rPr>
        <w:t>的法定代表人，我方愿意参加贵方组织的</w:t>
      </w:r>
      <w:r>
        <w:rPr>
          <w:rFonts w:hint="eastAsia" w:ascii="宋体" w:hAnsi="宋体" w:eastAsia="宋体" w:cs="宋体"/>
          <w:color w:val="auto"/>
          <w:kern w:val="1"/>
          <w:sz w:val="24"/>
          <w:szCs w:val="24"/>
          <w:u w:val="single"/>
        </w:rPr>
        <w:t>（项目名称）（编号为              ）</w:t>
      </w:r>
      <w:r>
        <w:rPr>
          <w:rStyle w:val="51"/>
          <w:rFonts w:hint="eastAsia" w:ascii="宋体" w:hAnsi="宋体" w:eastAsia="宋体" w:cs="宋体"/>
          <w:color w:val="auto"/>
          <w:sz w:val="24"/>
          <w:szCs w:val="24"/>
        </w:rPr>
        <w:t>的报价，为此，我方就本次报价有关事项郑重声明如下：</w:t>
      </w:r>
    </w:p>
    <w:p w14:paraId="73B376F7">
      <w:pPr>
        <w:widowControl/>
        <w:autoSpaceDE w:val="0"/>
        <w:autoSpaceDN w:val="0"/>
        <w:adjustRightInd w:val="0"/>
        <w:spacing w:line="460" w:lineRule="exact"/>
        <w:ind w:firstLine="480"/>
        <w:rPr>
          <w:rStyle w:val="51"/>
          <w:rFonts w:hint="eastAsia" w:ascii="宋体" w:hAnsi="宋体" w:eastAsia="宋体" w:cs="宋体"/>
          <w:color w:val="auto"/>
          <w:sz w:val="24"/>
          <w:szCs w:val="24"/>
        </w:rPr>
      </w:pPr>
      <w:r>
        <w:rPr>
          <w:rStyle w:val="51"/>
          <w:rFonts w:hint="eastAsia" w:ascii="宋体" w:hAnsi="宋体" w:eastAsia="宋体" w:cs="宋体"/>
          <w:color w:val="auto"/>
          <w:sz w:val="24"/>
          <w:szCs w:val="24"/>
        </w:rPr>
        <w:t>1、我方已详细审查全部采购文件，同意采购文件的各项要求。</w:t>
      </w:r>
    </w:p>
    <w:p w14:paraId="0E891CA3">
      <w:pPr>
        <w:widowControl/>
        <w:autoSpaceDE w:val="0"/>
        <w:autoSpaceDN w:val="0"/>
        <w:adjustRightInd w:val="0"/>
        <w:spacing w:line="460" w:lineRule="exact"/>
        <w:ind w:firstLine="480"/>
        <w:rPr>
          <w:rStyle w:val="51"/>
          <w:rFonts w:hint="eastAsia" w:ascii="宋体" w:hAnsi="宋体" w:eastAsia="宋体" w:cs="宋体"/>
          <w:color w:val="auto"/>
          <w:sz w:val="24"/>
          <w:szCs w:val="24"/>
        </w:rPr>
      </w:pPr>
      <w:r>
        <w:rPr>
          <w:rStyle w:val="51"/>
          <w:rFonts w:hint="eastAsia" w:ascii="宋体" w:hAnsi="宋体" w:eastAsia="宋体" w:cs="宋体"/>
          <w:color w:val="auto"/>
          <w:sz w:val="24"/>
          <w:szCs w:val="24"/>
        </w:rPr>
        <w:t>2、我方向贵方提交的所有响应文件、资料都是准确的和真实的。</w:t>
      </w:r>
    </w:p>
    <w:p w14:paraId="4DC00B9E">
      <w:pPr>
        <w:widowControl/>
        <w:autoSpaceDE w:val="0"/>
        <w:autoSpaceDN w:val="0"/>
        <w:adjustRightInd w:val="0"/>
        <w:spacing w:line="460" w:lineRule="exact"/>
        <w:ind w:firstLine="480"/>
        <w:rPr>
          <w:rStyle w:val="51"/>
          <w:rFonts w:hint="eastAsia" w:ascii="宋体" w:hAnsi="宋体" w:eastAsia="宋体" w:cs="宋体"/>
          <w:color w:val="auto"/>
          <w:sz w:val="24"/>
          <w:szCs w:val="24"/>
        </w:rPr>
      </w:pPr>
      <w:r>
        <w:rPr>
          <w:rStyle w:val="51"/>
          <w:rFonts w:hint="eastAsia" w:ascii="宋体" w:hAnsi="宋体" w:eastAsia="宋体" w:cs="宋体"/>
          <w:color w:val="auto"/>
          <w:sz w:val="24"/>
          <w:szCs w:val="24"/>
        </w:rPr>
        <w:t>3、若中标，我方将按照采购文件规定履行合同责任和义务。</w:t>
      </w:r>
    </w:p>
    <w:p w14:paraId="7F5905CA">
      <w:pPr>
        <w:widowControl/>
        <w:autoSpaceDE w:val="0"/>
        <w:autoSpaceDN w:val="0"/>
        <w:adjustRightInd w:val="0"/>
        <w:spacing w:line="460" w:lineRule="exact"/>
        <w:ind w:firstLine="480"/>
        <w:rPr>
          <w:rStyle w:val="51"/>
          <w:rFonts w:hint="eastAsia" w:ascii="宋体" w:hAnsi="宋体" w:eastAsia="宋体" w:cs="宋体"/>
          <w:color w:val="auto"/>
          <w:sz w:val="24"/>
          <w:szCs w:val="24"/>
        </w:rPr>
      </w:pPr>
      <w:r>
        <w:rPr>
          <w:rStyle w:val="51"/>
          <w:rFonts w:hint="eastAsia" w:ascii="宋体" w:hAnsi="宋体" w:eastAsia="宋体" w:cs="宋体"/>
          <w:color w:val="auto"/>
          <w:sz w:val="24"/>
          <w:szCs w:val="24"/>
        </w:rPr>
        <w:t>4、我方不是采购人的附属机构；在获知本项目采购信息后，与采购人聘请的为此项目提供咨询服务的公司以及其附属机构没有任何联系。</w:t>
      </w:r>
    </w:p>
    <w:p w14:paraId="1EFC4ACC">
      <w:pPr>
        <w:widowControl/>
        <w:autoSpaceDE w:val="0"/>
        <w:autoSpaceDN w:val="0"/>
        <w:adjustRightInd w:val="0"/>
        <w:spacing w:line="460" w:lineRule="exact"/>
        <w:ind w:firstLine="480"/>
        <w:rPr>
          <w:rFonts w:hint="eastAsia" w:ascii="宋体" w:hAnsi="宋体" w:eastAsia="宋体" w:cs="宋体"/>
          <w:color w:val="auto"/>
          <w:kern w:val="1"/>
          <w:sz w:val="24"/>
          <w:szCs w:val="24"/>
        </w:rPr>
      </w:pPr>
      <w:r>
        <w:rPr>
          <w:rStyle w:val="51"/>
          <w:rFonts w:hint="eastAsia" w:ascii="宋体" w:hAnsi="宋体" w:eastAsia="宋体" w:cs="宋体"/>
          <w:color w:val="auto"/>
          <w:sz w:val="24"/>
          <w:szCs w:val="24"/>
        </w:rPr>
        <w:t>5、响应文件自开标日起有效期为</w:t>
      </w:r>
      <w:r>
        <w:rPr>
          <w:rFonts w:hint="eastAsia" w:ascii="宋体" w:hAnsi="宋体" w:eastAsia="宋体" w:cs="宋体"/>
          <w:color w:val="auto"/>
          <w:kern w:val="1"/>
          <w:sz w:val="24"/>
          <w:szCs w:val="24"/>
          <w:u w:val="single"/>
        </w:rPr>
        <w:t xml:space="preserve">   </w:t>
      </w:r>
      <w:r>
        <w:rPr>
          <w:rStyle w:val="51"/>
          <w:rFonts w:hint="eastAsia" w:ascii="宋体" w:hAnsi="宋体" w:eastAsia="宋体" w:cs="宋体"/>
          <w:color w:val="auto"/>
          <w:sz w:val="24"/>
          <w:szCs w:val="24"/>
        </w:rPr>
        <w:t>日历日。</w:t>
      </w:r>
    </w:p>
    <w:p w14:paraId="1A365F57">
      <w:pPr>
        <w:widowControl/>
        <w:autoSpaceDE w:val="0"/>
        <w:autoSpaceDN w:val="0"/>
        <w:adjustRightInd w:val="0"/>
        <w:spacing w:line="460" w:lineRule="exact"/>
        <w:ind w:firstLine="480"/>
        <w:rPr>
          <w:rStyle w:val="51"/>
          <w:rFonts w:hint="eastAsia" w:ascii="宋体" w:hAnsi="宋体" w:eastAsia="宋体" w:cs="宋体"/>
          <w:color w:val="auto"/>
          <w:sz w:val="24"/>
          <w:szCs w:val="24"/>
        </w:rPr>
      </w:pPr>
      <w:r>
        <w:rPr>
          <w:rStyle w:val="51"/>
          <w:rFonts w:hint="eastAsia" w:ascii="宋体" w:hAnsi="宋体" w:eastAsia="宋体" w:cs="宋体"/>
          <w:color w:val="auto"/>
          <w:sz w:val="24"/>
          <w:szCs w:val="24"/>
        </w:rPr>
        <w:t>6.以上事项如有虚假或者隐瞒，我方愿意承担一切后果。</w:t>
      </w:r>
    </w:p>
    <w:p w14:paraId="7169837B">
      <w:pPr>
        <w:widowControl/>
        <w:tabs>
          <w:tab w:val="left" w:pos="939"/>
        </w:tabs>
        <w:autoSpaceDE w:val="0"/>
        <w:autoSpaceDN w:val="0"/>
        <w:adjustRightInd w:val="0"/>
        <w:spacing w:line="460" w:lineRule="exact"/>
        <w:ind w:left="773" w:right="-481" w:hanging="458"/>
        <w:rPr>
          <w:rFonts w:hint="eastAsia" w:ascii="宋体" w:hAnsi="宋体" w:eastAsia="宋体" w:cs="宋体"/>
          <w:color w:val="auto"/>
          <w:kern w:val="1"/>
          <w:sz w:val="24"/>
          <w:szCs w:val="24"/>
        </w:rPr>
      </w:pPr>
    </w:p>
    <w:p w14:paraId="1C0C524A">
      <w:pPr>
        <w:widowControl/>
        <w:tabs>
          <w:tab w:val="left" w:pos="939"/>
        </w:tabs>
        <w:autoSpaceDE w:val="0"/>
        <w:autoSpaceDN w:val="0"/>
        <w:adjustRightInd w:val="0"/>
        <w:spacing w:line="460" w:lineRule="exact"/>
        <w:ind w:left="773" w:right="-481" w:hanging="458"/>
        <w:rPr>
          <w:rFonts w:hint="eastAsia" w:ascii="宋体" w:hAnsi="宋体" w:eastAsia="宋体" w:cs="宋体"/>
          <w:color w:val="auto"/>
          <w:kern w:val="1"/>
          <w:sz w:val="24"/>
          <w:szCs w:val="24"/>
        </w:rPr>
      </w:pPr>
    </w:p>
    <w:p w14:paraId="290E7D73">
      <w:pPr>
        <w:widowControl/>
        <w:tabs>
          <w:tab w:val="left" w:pos="939"/>
        </w:tabs>
        <w:autoSpaceDE w:val="0"/>
        <w:autoSpaceDN w:val="0"/>
        <w:adjustRightInd w:val="0"/>
        <w:spacing w:line="460" w:lineRule="exact"/>
        <w:ind w:left="773" w:right="-481" w:hanging="458"/>
        <w:rPr>
          <w:rFonts w:hint="eastAsia" w:ascii="宋体" w:hAnsi="宋体" w:eastAsia="宋体" w:cs="宋体"/>
          <w:color w:val="auto"/>
          <w:kern w:val="1"/>
          <w:sz w:val="24"/>
          <w:szCs w:val="24"/>
        </w:rPr>
      </w:pPr>
    </w:p>
    <w:p w14:paraId="643D953C">
      <w:pPr>
        <w:spacing w:line="360" w:lineRule="auto"/>
        <w:jc w:val="right"/>
        <w:rPr>
          <w:rFonts w:hint="eastAsia" w:ascii="宋体" w:hAnsi="宋体" w:eastAsia="宋体" w:cs="宋体"/>
          <w:color w:val="auto"/>
          <w:sz w:val="24"/>
          <w:szCs w:val="24"/>
        </w:rPr>
      </w:pPr>
      <w:r>
        <w:rPr>
          <w:rFonts w:hint="eastAsia" w:ascii="宋体" w:hAnsi="宋体" w:eastAsia="宋体" w:cs="宋体"/>
          <w:color w:val="auto"/>
          <w:sz w:val="24"/>
          <w:szCs w:val="24"/>
        </w:rPr>
        <w:t>供应商名称：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（盖章）  </w:t>
      </w:r>
    </w:p>
    <w:p w14:paraId="4B3275DF">
      <w:pPr>
        <w:spacing w:line="360" w:lineRule="auto"/>
        <w:jc w:val="right"/>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（签字或盖章）</w:t>
      </w:r>
      <w:r>
        <w:rPr>
          <w:rStyle w:val="51"/>
          <w:rFonts w:hint="eastAsia" w:ascii="宋体" w:hAnsi="宋体" w:eastAsia="宋体" w:cs="宋体"/>
          <w:color w:val="auto"/>
          <w:sz w:val="24"/>
          <w:szCs w:val="24"/>
        </w:rPr>
        <w:t xml:space="preserve">    </w:t>
      </w:r>
    </w:p>
    <w:p w14:paraId="15743857">
      <w:pPr>
        <w:spacing w:line="420" w:lineRule="exact"/>
        <w:jc w:val="right"/>
        <w:rPr>
          <w:rFonts w:hint="eastAsia" w:ascii="宋体" w:hAnsi="宋体" w:eastAsia="宋体" w:cs="宋体"/>
          <w:color w:val="auto"/>
          <w:sz w:val="24"/>
          <w:szCs w:val="24"/>
        </w:rPr>
      </w:pPr>
      <w:r>
        <w:rPr>
          <w:rFonts w:hint="eastAsia" w:ascii="宋体" w:hAnsi="宋体" w:eastAsia="宋体" w:cs="宋体"/>
          <w:color w:val="auto"/>
          <w:sz w:val="24"/>
          <w:szCs w:val="24"/>
          <w:lang w:val="zh-CN"/>
        </w:rPr>
        <w:t>日期：</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lang w:val="zh-CN"/>
        </w:rPr>
        <w:t>年</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lang w:val="zh-CN"/>
        </w:rPr>
        <w:t xml:space="preserve"> 月</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lang w:val="zh-CN"/>
        </w:rPr>
        <w:t>日</w:t>
      </w:r>
    </w:p>
    <w:p w14:paraId="1A5CAB84">
      <w:pPr>
        <w:widowControl/>
        <w:autoSpaceDE w:val="0"/>
        <w:autoSpaceDN w:val="0"/>
        <w:adjustRightInd w:val="0"/>
        <w:spacing w:line="480" w:lineRule="auto"/>
        <w:ind w:right="-481"/>
        <w:jc w:val="center"/>
        <w:rPr>
          <w:rFonts w:hint="eastAsia" w:ascii="宋体" w:hAnsi="宋体" w:eastAsia="宋体" w:cs="宋体"/>
          <w:color w:val="auto"/>
          <w:sz w:val="28"/>
          <w:szCs w:val="28"/>
          <w:lang w:val="zh-CN"/>
        </w:rPr>
      </w:pPr>
      <w:r>
        <w:rPr>
          <w:rFonts w:hint="eastAsia" w:ascii="宋体" w:hAnsi="宋体" w:eastAsia="宋体" w:cs="宋体"/>
          <w:color w:val="auto"/>
          <w:kern w:val="1"/>
          <w:sz w:val="30"/>
          <w:szCs w:val="30"/>
        </w:rPr>
        <w:br w:type="page"/>
      </w:r>
      <w:r>
        <w:rPr>
          <w:rFonts w:hint="eastAsia" w:ascii="宋体" w:hAnsi="宋体" w:eastAsia="宋体" w:cs="宋体"/>
          <w:color w:val="auto"/>
          <w:kern w:val="1"/>
          <w:sz w:val="30"/>
          <w:szCs w:val="30"/>
        </w:rPr>
        <w:t>二、</w:t>
      </w:r>
      <w:r>
        <w:rPr>
          <w:rFonts w:hint="eastAsia" w:ascii="宋体" w:hAnsi="宋体" w:eastAsia="宋体" w:cs="宋体"/>
          <w:color w:val="auto"/>
          <w:kern w:val="1"/>
          <w:sz w:val="28"/>
          <w:szCs w:val="28"/>
        </w:rPr>
        <w:t>报价</w:t>
      </w:r>
      <w:r>
        <w:rPr>
          <w:rFonts w:hint="eastAsia" w:ascii="宋体" w:hAnsi="宋体" w:eastAsia="宋体" w:cs="宋体"/>
          <w:color w:val="auto"/>
          <w:sz w:val="28"/>
          <w:szCs w:val="28"/>
          <w:lang w:val="zh-CN"/>
        </w:rPr>
        <w:t>一览表</w:t>
      </w:r>
    </w:p>
    <w:tbl>
      <w:tblPr>
        <w:tblStyle w:val="23"/>
        <w:tblW w:w="89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0"/>
        <w:gridCol w:w="2416"/>
        <w:gridCol w:w="2489"/>
        <w:gridCol w:w="2570"/>
      </w:tblGrid>
      <w:tr w14:paraId="4DB09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1480" w:type="dxa"/>
            <w:noWrap/>
            <w:vAlign w:val="center"/>
          </w:tcPr>
          <w:p w14:paraId="21D37786">
            <w:pPr>
              <w:spacing w:line="440" w:lineRule="exact"/>
              <w:jc w:val="center"/>
              <w:rPr>
                <w:rFonts w:ascii="宋体" w:hAnsi="宋体" w:cs="宋体"/>
                <w:sz w:val="28"/>
                <w:szCs w:val="28"/>
              </w:rPr>
            </w:pPr>
            <w:r>
              <w:rPr>
                <w:rFonts w:hint="eastAsia" w:ascii="宋体" w:hAnsi="宋体" w:cs="宋体"/>
                <w:sz w:val="28"/>
                <w:szCs w:val="28"/>
              </w:rPr>
              <w:t>序号</w:t>
            </w:r>
          </w:p>
        </w:tc>
        <w:tc>
          <w:tcPr>
            <w:tcW w:w="2416" w:type="dxa"/>
            <w:noWrap/>
            <w:vAlign w:val="center"/>
          </w:tcPr>
          <w:p w14:paraId="6593572C">
            <w:pPr>
              <w:spacing w:line="440" w:lineRule="exact"/>
              <w:jc w:val="center"/>
              <w:rPr>
                <w:rFonts w:ascii="宋体" w:hAnsi="宋体" w:cs="宋体"/>
                <w:sz w:val="28"/>
                <w:szCs w:val="28"/>
              </w:rPr>
            </w:pPr>
            <w:r>
              <w:rPr>
                <w:rFonts w:hint="eastAsia" w:ascii="宋体" w:hAnsi="宋体" w:cs="宋体"/>
                <w:sz w:val="28"/>
                <w:szCs w:val="28"/>
              </w:rPr>
              <w:t>项目名称</w:t>
            </w:r>
          </w:p>
        </w:tc>
        <w:tc>
          <w:tcPr>
            <w:tcW w:w="2489" w:type="dxa"/>
            <w:noWrap/>
            <w:vAlign w:val="center"/>
          </w:tcPr>
          <w:p w14:paraId="0C31C7C9">
            <w:pPr>
              <w:spacing w:line="440" w:lineRule="exact"/>
              <w:jc w:val="center"/>
              <w:rPr>
                <w:rFonts w:ascii="宋体" w:hAnsi="宋体" w:cs="宋体"/>
                <w:sz w:val="28"/>
                <w:szCs w:val="28"/>
              </w:rPr>
            </w:pPr>
            <w:r>
              <w:rPr>
                <w:rFonts w:hint="eastAsia" w:ascii="宋体" w:hAnsi="宋体" w:cs="宋体"/>
                <w:sz w:val="28"/>
                <w:szCs w:val="28"/>
              </w:rPr>
              <w:t>投标价（元）</w:t>
            </w:r>
          </w:p>
        </w:tc>
        <w:tc>
          <w:tcPr>
            <w:tcW w:w="2570" w:type="dxa"/>
            <w:noWrap/>
            <w:vAlign w:val="center"/>
          </w:tcPr>
          <w:p w14:paraId="7D748B22">
            <w:pPr>
              <w:spacing w:line="440" w:lineRule="exact"/>
              <w:jc w:val="center"/>
              <w:rPr>
                <w:rFonts w:ascii="宋体" w:hAnsi="宋体" w:cs="宋体"/>
                <w:sz w:val="28"/>
                <w:szCs w:val="28"/>
              </w:rPr>
            </w:pPr>
            <w:r>
              <w:rPr>
                <w:rFonts w:hint="eastAsia" w:ascii="宋体" w:hAnsi="宋体" w:cs="宋体"/>
                <w:sz w:val="28"/>
                <w:szCs w:val="28"/>
              </w:rPr>
              <w:t>交货日期（工期）</w:t>
            </w:r>
          </w:p>
        </w:tc>
      </w:tr>
      <w:tr w14:paraId="5329E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3" w:hRule="atLeast"/>
          <w:jc w:val="center"/>
        </w:trPr>
        <w:tc>
          <w:tcPr>
            <w:tcW w:w="1480" w:type="dxa"/>
            <w:noWrap/>
            <w:vAlign w:val="center"/>
          </w:tcPr>
          <w:p w14:paraId="74354620">
            <w:pPr>
              <w:spacing w:line="440" w:lineRule="exact"/>
              <w:jc w:val="center"/>
              <w:rPr>
                <w:rFonts w:ascii="宋体" w:hAnsi="宋体" w:cs="宋体"/>
                <w:sz w:val="28"/>
                <w:szCs w:val="28"/>
              </w:rPr>
            </w:pPr>
            <w:r>
              <w:rPr>
                <w:rFonts w:hint="eastAsia" w:ascii="宋体" w:hAnsi="宋体" w:cs="宋体"/>
                <w:sz w:val="28"/>
                <w:szCs w:val="28"/>
              </w:rPr>
              <w:t>1</w:t>
            </w:r>
          </w:p>
        </w:tc>
        <w:tc>
          <w:tcPr>
            <w:tcW w:w="2416" w:type="dxa"/>
            <w:noWrap/>
            <w:vAlign w:val="center"/>
          </w:tcPr>
          <w:p w14:paraId="4DF13B20">
            <w:pPr>
              <w:spacing w:line="440" w:lineRule="exact"/>
              <w:jc w:val="center"/>
              <w:rPr>
                <w:rFonts w:ascii="宋体" w:hAnsi="宋体" w:cs="宋体"/>
                <w:sz w:val="28"/>
                <w:szCs w:val="28"/>
              </w:rPr>
            </w:pPr>
          </w:p>
        </w:tc>
        <w:tc>
          <w:tcPr>
            <w:tcW w:w="2489" w:type="dxa"/>
            <w:noWrap/>
            <w:vAlign w:val="center"/>
          </w:tcPr>
          <w:p w14:paraId="1ECC4C21">
            <w:pPr>
              <w:spacing w:line="440" w:lineRule="exact"/>
              <w:jc w:val="center"/>
              <w:rPr>
                <w:rFonts w:ascii="宋体" w:hAnsi="宋体" w:cs="宋体"/>
                <w:sz w:val="28"/>
                <w:szCs w:val="28"/>
              </w:rPr>
            </w:pPr>
          </w:p>
        </w:tc>
        <w:tc>
          <w:tcPr>
            <w:tcW w:w="2570" w:type="dxa"/>
            <w:noWrap/>
            <w:vAlign w:val="center"/>
          </w:tcPr>
          <w:p w14:paraId="32C67B59">
            <w:pPr>
              <w:spacing w:line="440" w:lineRule="exact"/>
              <w:jc w:val="center"/>
              <w:rPr>
                <w:rFonts w:ascii="宋体" w:hAnsi="宋体" w:cs="宋体"/>
                <w:sz w:val="28"/>
                <w:szCs w:val="28"/>
              </w:rPr>
            </w:pPr>
          </w:p>
        </w:tc>
      </w:tr>
    </w:tbl>
    <w:p w14:paraId="1A30EB6D">
      <w:pPr>
        <w:pStyle w:val="63"/>
        <w:rPr>
          <w:rFonts w:hint="eastAsia" w:ascii="宋体" w:hAnsi="宋体" w:eastAsia="宋体" w:cs="宋体"/>
          <w:color w:val="auto"/>
          <w:szCs w:val="24"/>
        </w:rPr>
      </w:pPr>
    </w:p>
    <w:p w14:paraId="3ACFB5CC">
      <w:pPr>
        <w:pStyle w:val="63"/>
        <w:rPr>
          <w:rFonts w:hint="eastAsia" w:ascii="宋体" w:hAnsi="宋体" w:eastAsia="宋体" w:cs="宋体"/>
          <w:color w:val="auto"/>
          <w:szCs w:val="24"/>
        </w:rPr>
      </w:pPr>
    </w:p>
    <w:p w14:paraId="38245957">
      <w:pPr>
        <w:spacing w:line="360" w:lineRule="auto"/>
        <w:jc w:val="right"/>
        <w:rPr>
          <w:rFonts w:hint="eastAsia" w:ascii="宋体" w:hAnsi="宋体" w:eastAsia="宋体" w:cs="宋体"/>
          <w:color w:val="auto"/>
          <w:sz w:val="24"/>
          <w:szCs w:val="24"/>
        </w:rPr>
      </w:pPr>
      <w:r>
        <w:rPr>
          <w:rFonts w:hint="eastAsia" w:ascii="宋体" w:hAnsi="宋体" w:eastAsia="宋体" w:cs="宋体"/>
          <w:color w:val="auto"/>
          <w:sz w:val="24"/>
          <w:szCs w:val="24"/>
        </w:rPr>
        <w:t>供应商名称：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（盖章）  </w:t>
      </w:r>
    </w:p>
    <w:p w14:paraId="04F2B2E2">
      <w:pPr>
        <w:spacing w:line="360" w:lineRule="auto"/>
        <w:jc w:val="right"/>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（签字或盖章）</w:t>
      </w:r>
      <w:r>
        <w:rPr>
          <w:rStyle w:val="51"/>
          <w:rFonts w:hint="eastAsia" w:ascii="宋体" w:hAnsi="宋体" w:eastAsia="宋体" w:cs="宋体"/>
          <w:color w:val="auto"/>
          <w:sz w:val="24"/>
          <w:szCs w:val="24"/>
        </w:rPr>
        <w:t xml:space="preserve">    </w:t>
      </w:r>
    </w:p>
    <w:p w14:paraId="59DC4858">
      <w:pPr>
        <w:spacing w:line="420" w:lineRule="exact"/>
        <w:jc w:val="right"/>
        <w:rPr>
          <w:rFonts w:hint="eastAsia" w:ascii="宋体" w:hAnsi="宋体" w:eastAsia="宋体" w:cs="宋体"/>
          <w:color w:val="auto"/>
          <w:sz w:val="24"/>
          <w:szCs w:val="24"/>
        </w:rPr>
      </w:pPr>
      <w:r>
        <w:rPr>
          <w:rFonts w:hint="eastAsia" w:ascii="宋体" w:hAnsi="宋体" w:eastAsia="宋体" w:cs="宋体"/>
          <w:color w:val="auto"/>
          <w:sz w:val="24"/>
          <w:szCs w:val="24"/>
          <w:lang w:val="zh-CN"/>
        </w:rPr>
        <w:t>日期：</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lang w:val="zh-CN"/>
        </w:rPr>
        <w:t>年</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lang w:val="zh-CN"/>
        </w:rPr>
        <w:t xml:space="preserve"> 月</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lang w:val="zh-CN"/>
        </w:rPr>
        <w:t>日</w:t>
      </w:r>
    </w:p>
    <w:p w14:paraId="1C375E64">
      <w:pPr>
        <w:spacing w:line="420" w:lineRule="exact"/>
        <w:ind w:firstLine="6000" w:firstLineChars="2500"/>
        <w:rPr>
          <w:rFonts w:hint="eastAsia" w:ascii="宋体" w:hAnsi="宋体" w:eastAsia="宋体" w:cs="宋体"/>
          <w:color w:val="auto"/>
          <w:sz w:val="24"/>
          <w:szCs w:val="24"/>
          <w:lang w:val="zh-CN"/>
        </w:rPr>
      </w:pPr>
    </w:p>
    <w:p w14:paraId="6A53AEDD">
      <w:pPr>
        <w:pStyle w:val="64"/>
        <w:rPr>
          <w:rFonts w:hint="eastAsia" w:ascii="宋体" w:hAnsi="宋体" w:eastAsia="宋体" w:cs="宋体"/>
          <w:color w:val="auto"/>
          <w:lang w:val="zh-CN"/>
        </w:rPr>
      </w:pPr>
      <w:r>
        <w:rPr>
          <w:rFonts w:hint="eastAsia" w:ascii="宋体" w:hAnsi="宋体" w:eastAsia="宋体" w:cs="宋体"/>
          <w:color w:val="auto"/>
          <w:szCs w:val="21"/>
          <w:lang w:val="zh-CN"/>
        </w:rPr>
        <w:br w:type="page"/>
      </w:r>
      <w:r>
        <w:rPr>
          <w:rFonts w:hint="eastAsia" w:ascii="宋体" w:hAnsi="宋体" w:eastAsia="宋体" w:cs="宋体"/>
          <w:color w:val="auto"/>
          <w:szCs w:val="21"/>
          <w:lang w:val="zh-CN"/>
        </w:rPr>
        <w:t>三、</w:t>
      </w:r>
      <w:r>
        <w:rPr>
          <w:rFonts w:hint="eastAsia" w:ascii="宋体" w:hAnsi="宋体" w:eastAsia="宋体" w:cs="宋体"/>
          <w:color w:val="auto"/>
          <w:lang w:val="zh-CN"/>
        </w:rPr>
        <w:t>分项报价明细表</w:t>
      </w:r>
    </w:p>
    <w:p w14:paraId="71F1332C">
      <w:pPr>
        <w:autoSpaceDE w:val="0"/>
        <w:autoSpaceDN w:val="0"/>
        <w:adjustRightInd w:val="0"/>
        <w:spacing w:line="360" w:lineRule="auto"/>
        <w:rPr>
          <w:rFonts w:hint="eastAsia" w:ascii="宋体" w:hAnsi="宋体" w:eastAsia="宋体" w:cs="宋体"/>
          <w:b/>
          <w:bCs/>
          <w:color w:val="auto"/>
          <w:sz w:val="24"/>
          <w:szCs w:val="24"/>
          <w:lang w:val="zh-CN"/>
        </w:rPr>
      </w:pPr>
      <w:r>
        <w:rPr>
          <w:rFonts w:hint="eastAsia" w:ascii="宋体" w:hAnsi="宋体" w:eastAsia="宋体" w:cs="宋体"/>
          <w:color w:val="auto"/>
          <w:sz w:val="24"/>
          <w:szCs w:val="24"/>
          <w:lang w:val="zh-CN"/>
        </w:rPr>
        <w:t xml:space="preserve">项目名称：                             项目编号： </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1076"/>
        <w:gridCol w:w="1089"/>
        <w:gridCol w:w="1146"/>
        <w:gridCol w:w="1089"/>
        <w:gridCol w:w="1116"/>
        <w:gridCol w:w="1103"/>
        <w:gridCol w:w="1494"/>
      </w:tblGrid>
      <w:tr w14:paraId="091AD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5000" w:type="pct"/>
            <w:gridSpan w:val="8"/>
            <w:noWrap w:val="0"/>
            <w:vAlign w:val="center"/>
          </w:tcPr>
          <w:p w14:paraId="48C32956">
            <w:pPr>
              <w:spacing w:line="44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项目名称</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项目编号</w:t>
            </w:r>
          </w:p>
        </w:tc>
      </w:tr>
      <w:tr w14:paraId="27C02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611" w:type="pct"/>
            <w:noWrap w:val="0"/>
            <w:vAlign w:val="center"/>
          </w:tcPr>
          <w:p w14:paraId="4FEA20AD">
            <w:pPr>
              <w:spacing w:line="44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分项名称</w:t>
            </w:r>
          </w:p>
        </w:tc>
        <w:tc>
          <w:tcPr>
            <w:tcW w:w="582" w:type="pct"/>
            <w:noWrap w:val="0"/>
            <w:vAlign w:val="top"/>
          </w:tcPr>
          <w:p w14:paraId="1A3A159C">
            <w:pPr>
              <w:spacing w:line="44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规格参数</w:t>
            </w:r>
          </w:p>
        </w:tc>
        <w:tc>
          <w:tcPr>
            <w:tcW w:w="589" w:type="pct"/>
            <w:noWrap w:val="0"/>
            <w:vAlign w:val="top"/>
          </w:tcPr>
          <w:p w14:paraId="687751C4">
            <w:pPr>
              <w:spacing w:line="440" w:lineRule="exact"/>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数量</w:t>
            </w:r>
          </w:p>
        </w:tc>
        <w:tc>
          <w:tcPr>
            <w:tcW w:w="620" w:type="pct"/>
            <w:noWrap w:val="0"/>
            <w:vAlign w:val="top"/>
          </w:tcPr>
          <w:p w14:paraId="75961BA0">
            <w:pPr>
              <w:spacing w:line="44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交货期</w:t>
            </w:r>
          </w:p>
        </w:tc>
        <w:tc>
          <w:tcPr>
            <w:tcW w:w="589" w:type="pct"/>
            <w:noWrap w:val="0"/>
            <w:vAlign w:val="top"/>
          </w:tcPr>
          <w:p w14:paraId="31E3962C">
            <w:pPr>
              <w:spacing w:line="44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质量目标</w:t>
            </w:r>
          </w:p>
        </w:tc>
        <w:tc>
          <w:tcPr>
            <w:tcW w:w="604" w:type="pct"/>
            <w:noWrap w:val="0"/>
            <w:vAlign w:val="top"/>
          </w:tcPr>
          <w:p w14:paraId="75FF57B1">
            <w:pPr>
              <w:spacing w:line="44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单价（元）</w:t>
            </w:r>
          </w:p>
        </w:tc>
        <w:tc>
          <w:tcPr>
            <w:tcW w:w="597" w:type="pct"/>
            <w:noWrap w:val="0"/>
            <w:vAlign w:val="top"/>
          </w:tcPr>
          <w:p w14:paraId="0E2F4E9D">
            <w:pPr>
              <w:spacing w:line="44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总价（元）</w:t>
            </w:r>
          </w:p>
        </w:tc>
        <w:tc>
          <w:tcPr>
            <w:tcW w:w="804" w:type="pct"/>
            <w:noWrap w:val="0"/>
            <w:vAlign w:val="top"/>
          </w:tcPr>
          <w:p w14:paraId="2F3EC688">
            <w:pPr>
              <w:spacing w:line="440" w:lineRule="exact"/>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备注</w:t>
            </w:r>
          </w:p>
        </w:tc>
      </w:tr>
      <w:tr w14:paraId="7229F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611" w:type="pct"/>
            <w:noWrap w:val="0"/>
            <w:vAlign w:val="center"/>
          </w:tcPr>
          <w:p w14:paraId="26FB1FBD">
            <w:pPr>
              <w:spacing w:line="440" w:lineRule="exact"/>
              <w:jc w:val="center"/>
              <w:rPr>
                <w:rFonts w:hint="eastAsia" w:ascii="宋体" w:hAnsi="宋体" w:eastAsia="宋体" w:cs="宋体"/>
                <w:color w:val="auto"/>
                <w:sz w:val="24"/>
                <w:szCs w:val="24"/>
              </w:rPr>
            </w:pPr>
          </w:p>
        </w:tc>
        <w:tc>
          <w:tcPr>
            <w:tcW w:w="582" w:type="pct"/>
            <w:noWrap w:val="0"/>
            <w:vAlign w:val="top"/>
          </w:tcPr>
          <w:p w14:paraId="7412C3E8">
            <w:pPr>
              <w:spacing w:line="440" w:lineRule="exact"/>
              <w:jc w:val="center"/>
              <w:rPr>
                <w:rFonts w:hint="eastAsia" w:ascii="宋体" w:hAnsi="宋体" w:eastAsia="宋体" w:cs="宋体"/>
                <w:color w:val="auto"/>
                <w:sz w:val="24"/>
                <w:szCs w:val="24"/>
              </w:rPr>
            </w:pPr>
          </w:p>
        </w:tc>
        <w:tc>
          <w:tcPr>
            <w:tcW w:w="589" w:type="pct"/>
            <w:noWrap w:val="0"/>
            <w:vAlign w:val="top"/>
          </w:tcPr>
          <w:p w14:paraId="25BDFB5D">
            <w:pPr>
              <w:spacing w:line="440" w:lineRule="exact"/>
              <w:jc w:val="center"/>
              <w:rPr>
                <w:rFonts w:hint="eastAsia" w:ascii="宋体" w:hAnsi="宋体" w:eastAsia="宋体" w:cs="宋体"/>
                <w:color w:val="auto"/>
                <w:sz w:val="24"/>
                <w:szCs w:val="24"/>
              </w:rPr>
            </w:pPr>
          </w:p>
        </w:tc>
        <w:tc>
          <w:tcPr>
            <w:tcW w:w="620" w:type="pct"/>
            <w:noWrap w:val="0"/>
            <w:vAlign w:val="top"/>
          </w:tcPr>
          <w:p w14:paraId="56462017">
            <w:pPr>
              <w:spacing w:line="440" w:lineRule="exact"/>
              <w:jc w:val="center"/>
              <w:rPr>
                <w:rFonts w:hint="eastAsia" w:ascii="宋体" w:hAnsi="宋体" w:eastAsia="宋体" w:cs="宋体"/>
                <w:color w:val="auto"/>
                <w:sz w:val="24"/>
                <w:szCs w:val="24"/>
              </w:rPr>
            </w:pPr>
          </w:p>
        </w:tc>
        <w:tc>
          <w:tcPr>
            <w:tcW w:w="589" w:type="pct"/>
            <w:noWrap w:val="0"/>
            <w:vAlign w:val="top"/>
          </w:tcPr>
          <w:p w14:paraId="76FF5232">
            <w:pPr>
              <w:spacing w:line="440" w:lineRule="exact"/>
              <w:jc w:val="center"/>
              <w:rPr>
                <w:rFonts w:hint="eastAsia" w:ascii="宋体" w:hAnsi="宋体" w:eastAsia="宋体" w:cs="宋体"/>
                <w:color w:val="auto"/>
                <w:sz w:val="24"/>
                <w:szCs w:val="24"/>
              </w:rPr>
            </w:pPr>
          </w:p>
        </w:tc>
        <w:tc>
          <w:tcPr>
            <w:tcW w:w="604" w:type="pct"/>
            <w:noWrap w:val="0"/>
            <w:vAlign w:val="top"/>
          </w:tcPr>
          <w:p w14:paraId="43D63322">
            <w:pPr>
              <w:spacing w:line="440" w:lineRule="exact"/>
              <w:jc w:val="center"/>
              <w:rPr>
                <w:rFonts w:hint="eastAsia" w:ascii="宋体" w:hAnsi="宋体" w:eastAsia="宋体" w:cs="宋体"/>
                <w:color w:val="auto"/>
                <w:sz w:val="24"/>
                <w:szCs w:val="24"/>
              </w:rPr>
            </w:pPr>
          </w:p>
        </w:tc>
        <w:tc>
          <w:tcPr>
            <w:tcW w:w="597" w:type="pct"/>
            <w:noWrap w:val="0"/>
            <w:vAlign w:val="top"/>
          </w:tcPr>
          <w:p w14:paraId="78FAB0E4">
            <w:pPr>
              <w:spacing w:line="440" w:lineRule="exact"/>
              <w:jc w:val="center"/>
              <w:rPr>
                <w:rFonts w:hint="eastAsia" w:ascii="宋体" w:hAnsi="宋体" w:eastAsia="宋体" w:cs="宋体"/>
                <w:color w:val="auto"/>
                <w:sz w:val="24"/>
                <w:szCs w:val="24"/>
              </w:rPr>
            </w:pPr>
          </w:p>
        </w:tc>
        <w:tc>
          <w:tcPr>
            <w:tcW w:w="804" w:type="pct"/>
            <w:noWrap w:val="0"/>
            <w:vAlign w:val="top"/>
          </w:tcPr>
          <w:p w14:paraId="0BACF7D1">
            <w:pPr>
              <w:spacing w:line="440" w:lineRule="exact"/>
              <w:jc w:val="center"/>
              <w:rPr>
                <w:rFonts w:hint="eastAsia" w:ascii="宋体" w:hAnsi="宋体" w:eastAsia="宋体" w:cs="宋体"/>
                <w:color w:val="auto"/>
                <w:sz w:val="24"/>
                <w:szCs w:val="24"/>
              </w:rPr>
            </w:pPr>
          </w:p>
        </w:tc>
      </w:tr>
      <w:tr w14:paraId="4A165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6" w:hRule="atLeast"/>
          <w:jc w:val="center"/>
        </w:trPr>
        <w:tc>
          <w:tcPr>
            <w:tcW w:w="611" w:type="pct"/>
            <w:noWrap w:val="0"/>
            <w:vAlign w:val="center"/>
          </w:tcPr>
          <w:p w14:paraId="4029F186">
            <w:pPr>
              <w:spacing w:line="440" w:lineRule="exact"/>
              <w:jc w:val="center"/>
              <w:rPr>
                <w:rFonts w:hint="eastAsia" w:ascii="宋体" w:hAnsi="宋体" w:eastAsia="宋体" w:cs="宋体"/>
                <w:color w:val="auto"/>
                <w:sz w:val="24"/>
                <w:szCs w:val="24"/>
              </w:rPr>
            </w:pPr>
          </w:p>
        </w:tc>
        <w:tc>
          <w:tcPr>
            <w:tcW w:w="582" w:type="pct"/>
            <w:noWrap w:val="0"/>
            <w:vAlign w:val="center"/>
          </w:tcPr>
          <w:p w14:paraId="0F67A6A6">
            <w:pPr>
              <w:spacing w:line="440" w:lineRule="exact"/>
              <w:rPr>
                <w:rFonts w:hint="eastAsia" w:ascii="宋体" w:hAnsi="宋体" w:eastAsia="宋体" w:cs="宋体"/>
                <w:color w:val="auto"/>
                <w:sz w:val="24"/>
                <w:szCs w:val="24"/>
                <w:u w:val="single"/>
              </w:rPr>
            </w:pPr>
          </w:p>
        </w:tc>
        <w:tc>
          <w:tcPr>
            <w:tcW w:w="589" w:type="pct"/>
            <w:noWrap w:val="0"/>
            <w:vAlign w:val="center"/>
          </w:tcPr>
          <w:p w14:paraId="43044715">
            <w:pPr>
              <w:spacing w:line="440" w:lineRule="exact"/>
              <w:rPr>
                <w:rFonts w:hint="eastAsia" w:ascii="宋体" w:hAnsi="宋体" w:eastAsia="宋体" w:cs="宋体"/>
                <w:color w:val="auto"/>
                <w:sz w:val="24"/>
                <w:szCs w:val="24"/>
                <w:u w:val="single"/>
              </w:rPr>
            </w:pPr>
          </w:p>
        </w:tc>
        <w:tc>
          <w:tcPr>
            <w:tcW w:w="620" w:type="pct"/>
            <w:noWrap w:val="0"/>
            <w:vAlign w:val="center"/>
          </w:tcPr>
          <w:p w14:paraId="2B97CA98">
            <w:pPr>
              <w:spacing w:line="440" w:lineRule="exact"/>
              <w:rPr>
                <w:rFonts w:hint="eastAsia" w:ascii="宋体" w:hAnsi="宋体" w:eastAsia="宋体" w:cs="宋体"/>
                <w:color w:val="auto"/>
                <w:sz w:val="24"/>
                <w:szCs w:val="24"/>
                <w:u w:val="single"/>
              </w:rPr>
            </w:pPr>
          </w:p>
        </w:tc>
        <w:tc>
          <w:tcPr>
            <w:tcW w:w="589" w:type="pct"/>
            <w:noWrap w:val="0"/>
            <w:vAlign w:val="center"/>
          </w:tcPr>
          <w:p w14:paraId="4BA7C066">
            <w:pPr>
              <w:spacing w:line="440" w:lineRule="exact"/>
              <w:rPr>
                <w:rFonts w:hint="eastAsia" w:ascii="宋体" w:hAnsi="宋体" w:eastAsia="宋体" w:cs="宋体"/>
                <w:color w:val="auto"/>
                <w:sz w:val="24"/>
                <w:szCs w:val="24"/>
                <w:u w:val="single"/>
              </w:rPr>
            </w:pPr>
          </w:p>
        </w:tc>
        <w:tc>
          <w:tcPr>
            <w:tcW w:w="604" w:type="pct"/>
            <w:noWrap w:val="0"/>
            <w:vAlign w:val="center"/>
          </w:tcPr>
          <w:p w14:paraId="27EF1AC0">
            <w:pPr>
              <w:spacing w:line="440" w:lineRule="exact"/>
              <w:rPr>
                <w:rFonts w:hint="eastAsia" w:ascii="宋体" w:hAnsi="宋体" w:eastAsia="宋体" w:cs="宋体"/>
                <w:color w:val="auto"/>
                <w:sz w:val="24"/>
                <w:szCs w:val="24"/>
                <w:u w:val="single"/>
              </w:rPr>
            </w:pPr>
          </w:p>
        </w:tc>
        <w:tc>
          <w:tcPr>
            <w:tcW w:w="597" w:type="pct"/>
            <w:noWrap w:val="0"/>
            <w:vAlign w:val="center"/>
          </w:tcPr>
          <w:p w14:paraId="5283B8F4">
            <w:pPr>
              <w:spacing w:line="440" w:lineRule="exact"/>
              <w:rPr>
                <w:rFonts w:hint="eastAsia" w:ascii="宋体" w:hAnsi="宋体" w:eastAsia="宋体" w:cs="宋体"/>
                <w:color w:val="auto"/>
                <w:sz w:val="24"/>
                <w:szCs w:val="24"/>
                <w:u w:val="single"/>
              </w:rPr>
            </w:pPr>
          </w:p>
        </w:tc>
        <w:tc>
          <w:tcPr>
            <w:tcW w:w="804" w:type="pct"/>
            <w:noWrap w:val="0"/>
            <w:vAlign w:val="center"/>
          </w:tcPr>
          <w:p w14:paraId="07508F81">
            <w:pPr>
              <w:spacing w:line="440" w:lineRule="exact"/>
              <w:rPr>
                <w:rFonts w:hint="eastAsia" w:ascii="宋体" w:hAnsi="宋体" w:eastAsia="宋体" w:cs="宋体"/>
                <w:color w:val="auto"/>
                <w:sz w:val="24"/>
                <w:szCs w:val="24"/>
                <w:u w:val="single"/>
              </w:rPr>
            </w:pPr>
          </w:p>
        </w:tc>
      </w:tr>
      <w:tr w14:paraId="1B1AE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611" w:type="pct"/>
            <w:noWrap w:val="0"/>
            <w:vAlign w:val="center"/>
          </w:tcPr>
          <w:p w14:paraId="5C527627">
            <w:pPr>
              <w:spacing w:line="440" w:lineRule="exact"/>
              <w:jc w:val="center"/>
              <w:rPr>
                <w:rFonts w:hint="eastAsia" w:ascii="宋体" w:hAnsi="宋体" w:eastAsia="宋体" w:cs="宋体"/>
                <w:color w:val="auto"/>
                <w:sz w:val="24"/>
                <w:szCs w:val="24"/>
              </w:rPr>
            </w:pPr>
          </w:p>
        </w:tc>
        <w:tc>
          <w:tcPr>
            <w:tcW w:w="582" w:type="pct"/>
            <w:noWrap w:val="0"/>
            <w:vAlign w:val="center"/>
          </w:tcPr>
          <w:p w14:paraId="1870924F">
            <w:pPr>
              <w:spacing w:line="440" w:lineRule="exact"/>
              <w:rPr>
                <w:rFonts w:hint="eastAsia" w:ascii="宋体" w:hAnsi="宋体" w:eastAsia="宋体" w:cs="宋体"/>
                <w:color w:val="auto"/>
                <w:sz w:val="24"/>
                <w:szCs w:val="24"/>
              </w:rPr>
            </w:pPr>
          </w:p>
        </w:tc>
        <w:tc>
          <w:tcPr>
            <w:tcW w:w="589" w:type="pct"/>
            <w:noWrap w:val="0"/>
            <w:vAlign w:val="center"/>
          </w:tcPr>
          <w:p w14:paraId="1DF59D6B">
            <w:pPr>
              <w:spacing w:line="440" w:lineRule="exact"/>
              <w:rPr>
                <w:rFonts w:hint="eastAsia" w:ascii="宋体" w:hAnsi="宋体" w:eastAsia="宋体" w:cs="宋体"/>
                <w:color w:val="auto"/>
                <w:sz w:val="24"/>
                <w:szCs w:val="24"/>
              </w:rPr>
            </w:pPr>
          </w:p>
        </w:tc>
        <w:tc>
          <w:tcPr>
            <w:tcW w:w="620" w:type="pct"/>
            <w:noWrap w:val="0"/>
            <w:vAlign w:val="center"/>
          </w:tcPr>
          <w:p w14:paraId="1EADAC0B">
            <w:pPr>
              <w:spacing w:line="440" w:lineRule="exact"/>
              <w:rPr>
                <w:rFonts w:hint="eastAsia" w:ascii="宋体" w:hAnsi="宋体" w:eastAsia="宋体" w:cs="宋体"/>
                <w:color w:val="auto"/>
                <w:sz w:val="24"/>
                <w:szCs w:val="24"/>
              </w:rPr>
            </w:pPr>
          </w:p>
        </w:tc>
        <w:tc>
          <w:tcPr>
            <w:tcW w:w="589" w:type="pct"/>
            <w:noWrap w:val="0"/>
            <w:vAlign w:val="center"/>
          </w:tcPr>
          <w:p w14:paraId="243BF3A1">
            <w:pPr>
              <w:spacing w:line="440" w:lineRule="exact"/>
              <w:rPr>
                <w:rFonts w:hint="eastAsia" w:ascii="宋体" w:hAnsi="宋体" w:eastAsia="宋体" w:cs="宋体"/>
                <w:color w:val="auto"/>
                <w:sz w:val="24"/>
                <w:szCs w:val="24"/>
              </w:rPr>
            </w:pPr>
          </w:p>
        </w:tc>
        <w:tc>
          <w:tcPr>
            <w:tcW w:w="604" w:type="pct"/>
            <w:noWrap w:val="0"/>
            <w:vAlign w:val="center"/>
          </w:tcPr>
          <w:p w14:paraId="7F1D7C7B">
            <w:pPr>
              <w:spacing w:line="440" w:lineRule="exact"/>
              <w:rPr>
                <w:rFonts w:hint="eastAsia" w:ascii="宋体" w:hAnsi="宋体" w:eastAsia="宋体" w:cs="宋体"/>
                <w:color w:val="auto"/>
                <w:sz w:val="24"/>
                <w:szCs w:val="24"/>
              </w:rPr>
            </w:pPr>
          </w:p>
        </w:tc>
        <w:tc>
          <w:tcPr>
            <w:tcW w:w="597" w:type="pct"/>
            <w:noWrap w:val="0"/>
            <w:vAlign w:val="center"/>
          </w:tcPr>
          <w:p w14:paraId="48B477E8">
            <w:pPr>
              <w:spacing w:line="440" w:lineRule="exact"/>
              <w:rPr>
                <w:rFonts w:hint="eastAsia" w:ascii="宋体" w:hAnsi="宋体" w:eastAsia="宋体" w:cs="宋体"/>
                <w:color w:val="auto"/>
                <w:sz w:val="24"/>
                <w:szCs w:val="24"/>
              </w:rPr>
            </w:pPr>
          </w:p>
        </w:tc>
        <w:tc>
          <w:tcPr>
            <w:tcW w:w="804" w:type="pct"/>
            <w:noWrap w:val="0"/>
            <w:vAlign w:val="center"/>
          </w:tcPr>
          <w:p w14:paraId="13CF10C4">
            <w:pPr>
              <w:spacing w:line="440" w:lineRule="exact"/>
              <w:rPr>
                <w:rFonts w:hint="eastAsia" w:ascii="宋体" w:hAnsi="宋体" w:eastAsia="宋体" w:cs="宋体"/>
                <w:color w:val="auto"/>
                <w:sz w:val="24"/>
                <w:szCs w:val="24"/>
              </w:rPr>
            </w:pPr>
          </w:p>
        </w:tc>
      </w:tr>
      <w:tr w14:paraId="414E9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611" w:type="pct"/>
            <w:noWrap w:val="0"/>
            <w:vAlign w:val="center"/>
          </w:tcPr>
          <w:p w14:paraId="5524CF2F">
            <w:pPr>
              <w:spacing w:line="440" w:lineRule="exact"/>
              <w:jc w:val="center"/>
              <w:rPr>
                <w:rFonts w:hint="eastAsia" w:ascii="宋体" w:hAnsi="宋体" w:eastAsia="宋体" w:cs="宋体"/>
                <w:color w:val="auto"/>
                <w:sz w:val="24"/>
                <w:szCs w:val="24"/>
              </w:rPr>
            </w:pPr>
          </w:p>
        </w:tc>
        <w:tc>
          <w:tcPr>
            <w:tcW w:w="582" w:type="pct"/>
            <w:noWrap w:val="0"/>
            <w:vAlign w:val="center"/>
          </w:tcPr>
          <w:p w14:paraId="152AE2F9">
            <w:pPr>
              <w:spacing w:line="440" w:lineRule="exact"/>
              <w:rPr>
                <w:rFonts w:hint="eastAsia" w:ascii="宋体" w:hAnsi="宋体" w:eastAsia="宋体" w:cs="宋体"/>
                <w:color w:val="auto"/>
                <w:sz w:val="24"/>
                <w:szCs w:val="24"/>
                <w:u w:val="single"/>
              </w:rPr>
            </w:pPr>
          </w:p>
        </w:tc>
        <w:tc>
          <w:tcPr>
            <w:tcW w:w="589" w:type="pct"/>
            <w:noWrap w:val="0"/>
            <w:vAlign w:val="center"/>
          </w:tcPr>
          <w:p w14:paraId="5356DFB5">
            <w:pPr>
              <w:spacing w:line="440" w:lineRule="exact"/>
              <w:rPr>
                <w:rFonts w:hint="eastAsia" w:ascii="宋体" w:hAnsi="宋体" w:eastAsia="宋体" w:cs="宋体"/>
                <w:color w:val="auto"/>
                <w:sz w:val="24"/>
                <w:szCs w:val="24"/>
                <w:u w:val="single"/>
              </w:rPr>
            </w:pPr>
          </w:p>
        </w:tc>
        <w:tc>
          <w:tcPr>
            <w:tcW w:w="620" w:type="pct"/>
            <w:noWrap w:val="0"/>
            <w:vAlign w:val="center"/>
          </w:tcPr>
          <w:p w14:paraId="483B3275">
            <w:pPr>
              <w:spacing w:line="440" w:lineRule="exact"/>
              <w:rPr>
                <w:rFonts w:hint="eastAsia" w:ascii="宋体" w:hAnsi="宋体" w:eastAsia="宋体" w:cs="宋体"/>
                <w:color w:val="auto"/>
                <w:sz w:val="24"/>
                <w:szCs w:val="24"/>
              </w:rPr>
            </w:pPr>
          </w:p>
        </w:tc>
        <w:tc>
          <w:tcPr>
            <w:tcW w:w="589" w:type="pct"/>
            <w:noWrap w:val="0"/>
            <w:vAlign w:val="center"/>
          </w:tcPr>
          <w:p w14:paraId="33A86687">
            <w:pPr>
              <w:spacing w:line="440" w:lineRule="exact"/>
              <w:rPr>
                <w:rFonts w:hint="eastAsia" w:ascii="宋体" w:hAnsi="宋体" w:eastAsia="宋体" w:cs="宋体"/>
                <w:color w:val="auto"/>
                <w:sz w:val="24"/>
                <w:szCs w:val="24"/>
              </w:rPr>
            </w:pPr>
          </w:p>
        </w:tc>
        <w:tc>
          <w:tcPr>
            <w:tcW w:w="604" w:type="pct"/>
            <w:noWrap w:val="0"/>
            <w:vAlign w:val="center"/>
          </w:tcPr>
          <w:p w14:paraId="6C797BBA">
            <w:pPr>
              <w:spacing w:line="440" w:lineRule="exact"/>
              <w:rPr>
                <w:rFonts w:hint="eastAsia" w:ascii="宋体" w:hAnsi="宋体" w:eastAsia="宋体" w:cs="宋体"/>
                <w:color w:val="auto"/>
                <w:sz w:val="24"/>
                <w:szCs w:val="24"/>
              </w:rPr>
            </w:pPr>
          </w:p>
        </w:tc>
        <w:tc>
          <w:tcPr>
            <w:tcW w:w="597" w:type="pct"/>
            <w:noWrap w:val="0"/>
            <w:vAlign w:val="center"/>
          </w:tcPr>
          <w:p w14:paraId="1A5EB0B4">
            <w:pPr>
              <w:spacing w:line="440" w:lineRule="exact"/>
              <w:rPr>
                <w:rFonts w:hint="eastAsia" w:ascii="宋体" w:hAnsi="宋体" w:eastAsia="宋体" w:cs="宋体"/>
                <w:color w:val="auto"/>
                <w:sz w:val="24"/>
                <w:szCs w:val="24"/>
              </w:rPr>
            </w:pPr>
          </w:p>
        </w:tc>
        <w:tc>
          <w:tcPr>
            <w:tcW w:w="804" w:type="pct"/>
            <w:noWrap w:val="0"/>
            <w:vAlign w:val="center"/>
          </w:tcPr>
          <w:p w14:paraId="688A67DC">
            <w:pPr>
              <w:spacing w:line="440" w:lineRule="exact"/>
              <w:rPr>
                <w:rFonts w:hint="eastAsia" w:ascii="宋体" w:hAnsi="宋体" w:eastAsia="宋体" w:cs="宋体"/>
                <w:color w:val="auto"/>
                <w:sz w:val="24"/>
                <w:szCs w:val="24"/>
              </w:rPr>
            </w:pPr>
          </w:p>
        </w:tc>
      </w:tr>
      <w:tr w14:paraId="50EBE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jc w:val="center"/>
        </w:trPr>
        <w:tc>
          <w:tcPr>
            <w:tcW w:w="611" w:type="pct"/>
            <w:noWrap w:val="0"/>
            <w:vAlign w:val="center"/>
          </w:tcPr>
          <w:p w14:paraId="475746E8">
            <w:pPr>
              <w:spacing w:line="440" w:lineRule="exact"/>
              <w:jc w:val="center"/>
              <w:rPr>
                <w:rFonts w:hint="eastAsia" w:ascii="宋体" w:hAnsi="宋体" w:eastAsia="宋体" w:cs="宋体"/>
                <w:color w:val="auto"/>
                <w:sz w:val="24"/>
                <w:szCs w:val="24"/>
              </w:rPr>
            </w:pPr>
          </w:p>
        </w:tc>
        <w:tc>
          <w:tcPr>
            <w:tcW w:w="582" w:type="pct"/>
            <w:noWrap w:val="0"/>
            <w:vAlign w:val="top"/>
          </w:tcPr>
          <w:p w14:paraId="360F0D55">
            <w:pPr>
              <w:spacing w:line="440" w:lineRule="exact"/>
              <w:jc w:val="center"/>
              <w:rPr>
                <w:rFonts w:hint="eastAsia" w:ascii="宋体" w:hAnsi="宋体" w:eastAsia="宋体" w:cs="宋体"/>
                <w:color w:val="auto"/>
                <w:sz w:val="24"/>
                <w:szCs w:val="24"/>
              </w:rPr>
            </w:pPr>
          </w:p>
        </w:tc>
        <w:tc>
          <w:tcPr>
            <w:tcW w:w="589" w:type="pct"/>
            <w:noWrap w:val="0"/>
            <w:vAlign w:val="top"/>
          </w:tcPr>
          <w:p w14:paraId="63CD5A26">
            <w:pPr>
              <w:spacing w:line="440" w:lineRule="exact"/>
              <w:jc w:val="center"/>
              <w:rPr>
                <w:rFonts w:hint="eastAsia" w:ascii="宋体" w:hAnsi="宋体" w:eastAsia="宋体" w:cs="宋体"/>
                <w:color w:val="auto"/>
                <w:sz w:val="24"/>
                <w:szCs w:val="24"/>
              </w:rPr>
            </w:pPr>
          </w:p>
        </w:tc>
        <w:tc>
          <w:tcPr>
            <w:tcW w:w="620" w:type="pct"/>
            <w:noWrap w:val="0"/>
            <w:vAlign w:val="top"/>
          </w:tcPr>
          <w:p w14:paraId="2184D2D8">
            <w:pPr>
              <w:spacing w:line="440" w:lineRule="exact"/>
              <w:jc w:val="center"/>
              <w:rPr>
                <w:rFonts w:hint="eastAsia" w:ascii="宋体" w:hAnsi="宋体" w:eastAsia="宋体" w:cs="宋体"/>
                <w:color w:val="auto"/>
                <w:sz w:val="24"/>
                <w:szCs w:val="24"/>
              </w:rPr>
            </w:pPr>
          </w:p>
        </w:tc>
        <w:tc>
          <w:tcPr>
            <w:tcW w:w="589" w:type="pct"/>
            <w:noWrap w:val="0"/>
            <w:vAlign w:val="top"/>
          </w:tcPr>
          <w:p w14:paraId="3EEA9105">
            <w:pPr>
              <w:spacing w:line="440" w:lineRule="exact"/>
              <w:jc w:val="center"/>
              <w:rPr>
                <w:rFonts w:hint="eastAsia" w:ascii="宋体" w:hAnsi="宋体" w:eastAsia="宋体" w:cs="宋体"/>
                <w:color w:val="auto"/>
                <w:sz w:val="24"/>
                <w:szCs w:val="24"/>
              </w:rPr>
            </w:pPr>
          </w:p>
        </w:tc>
        <w:tc>
          <w:tcPr>
            <w:tcW w:w="604" w:type="pct"/>
            <w:noWrap w:val="0"/>
            <w:vAlign w:val="top"/>
          </w:tcPr>
          <w:p w14:paraId="3EE182D0">
            <w:pPr>
              <w:spacing w:line="440" w:lineRule="exact"/>
              <w:jc w:val="center"/>
              <w:rPr>
                <w:rFonts w:hint="eastAsia" w:ascii="宋体" w:hAnsi="宋体" w:eastAsia="宋体" w:cs="宋体"/>
                <w:color w:val="auto"/>
                <w:sz w:val="24"/>
                <w:szCs w:val="24"/>
              </w:rPr>
            </w:pPr>
          </w:p>
        </w:tc>
        <w:tc>
          <w:tcPr>
            <w:tcW w:w="597" w:type="pct"/>
            <w:noWrap w:val="0"/>
            <w:vAlign w:val="top"/>
          </w:tcPr>
          <w:p w14:paraId="6338A454">
            <w:pPr>
              <w:spacing w:line="440" w:lineRule="exact"/>
              <w:jc w:val="center"/>
              <w:rPr>
                <w:rFonts w:hint="eastAsia" w:ascii="宋体" w:hAnsi="宋体" w:eastAsia="宋体" w:cs="宋体"/>
                <w:color w:val="auto"/>
                <w:sz w:val="24"/>
                <w:szCs w:val="24"/>
              </w:rPr>
            </w:pPr>
          </w:p>
        </w:tc>
        <w:tc>
          <w:tcPr>
            <w:tcW w:w="804" w:type="pct"/>
            <w:noWrap w:val="0"/>
            <w:vAlign w:val="top"/>
          </w:tcPr>
          <w:p w14:paraId="01D8942E">
            <w:pPr>
              <w:spacing w:line="440" w:lineRule="exact"/>
              <w:jc w:val="center"/>
              <w:rPr>
                <w:rFonts w:hint="eastAsia" w:ascii="宋体" w:hAnsi="宋体" w:eastAsia="宋体" w:cs="宋体"/>
                <w:color w:val="auto"/>
                <w:sz w:val="24"/>
                <w:szCs w:val="24"/>
              </w:rPr>
            </w:pPr>
          </w:p>
        </w:tc>
      </w:tr>
      <w:tr w14:paraId="2B1C2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6" w:hRule="atLeast"/>
          <w:jc w:val="center"/>
        </w:trPr>
        <w:tc>
          <w:tcPr>
            <w:tcW w:w="1193" w:type="pct"/>
            <w:gridSpan w:val="2"/>
            <w:noWrap w:val="0"/>
            <w:vAlign w:val="center"/>
          </w:tcPr>
          <w:p w14:paraId="1862A04F">
            <w:pPr>
              <w:spacing w:line="44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总报价（元）</w:t>
            </w:r>
          </w:p>
        </w:tc>
        <w:tc>
          <w:tcPr>
            <w:tcW w:w="3806" w:type="pct"/>
            <w:gridSpan w:val="6"/>
            <w:noWrap w:val="0"/>
            <w:vAlign w:val="center"/>
          </w:tcPr>
          <w:p w14:paraId="52E0A35C">
            <w:pPr>
              <w:spacing w:line="44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小写：</w:t>
            </w:r>
          </w:p>
          <w:p w14:paraId="0392430F">
            <w:pPr>
              <w:spacing w:line="44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rPr>
              <w:t>大写：</w:t>
            </w:r>
          </w:p>
        </w:tc>
      </w:tr>
      <w:tr w14:paraId="07FE4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5000" w:type="pct"/>
            <w:gridSpan w:val="8"/>
            <w:noWrap w:val="0"/>
            <w:vAlign w:val="center"/>
          </w:tcPr>
          <w:p w14:paraId="29DD5376">
            <w:pPr>
              <w:autoSpaceDE w:val="0"/>
              <w:autoSpaceDN w:val="0"/>
              <w:adjustRightInd w:val="0"/>
              <w:jc w:val="left"/>
              <w:rPr>
                <w:rFonts w:hint="eastAsia" w:ascii="宋体" w:hAnsi="宋体" w:eastAsia="宋体" w:cs="宋体"/>
                <w:color w:val="auto"/>
                <w:sz w:val="24"/>
                <w:szCs w:val="24"/>
              </w:rPr>
            </w:pPr>
            <w:r>
              <w:rPr>
                <w:rFonts w:hint="eastAsia" w:ascii="宋体" w:hAnsi="宋体" w:eastAsia="宋体" w:cs="宋体"/>
                <w:color w:val="auto"/>
                <w:sz w:val="24"/>
                <w:szCs w:val="24"/>
              </w:rPr>
              <w:t>备注：含运输安装费及税金。</w:t>
            </w:r>
          </w:p>
        </w:tc>
      </w:tr>
    </w:tbl>
    <w:p w14:paraId="287B52F8">
      <w:pPr>
        <w:pStyle w:val="63"/>
        <w:rPr>
          <w:rFonts w:hint="eastAsia" w:ascii="宋体" w:hAnsi="宋体" w:eastAsia="宋体" w:cs="宋体"/>
          <w:color w:val="auto"/>
          <w:szCs w:val="24"/>
          <w:lang w:val="zh-CN"/>
        </w:rPr>
      </w:pPr>
    </w:p>
    <w:p w14:paraId="5F9A9F9F">
      <w:pPr>
        <w:pStyle w:val="63"/>
        <w:rPr>
          <w:rFonts w:hint="eastAsia" w:ascii="宋体" w:hAnsi="宋体" w:eastAsia="宋体" w:cs="宋体"/>
          <w:color w:val="auto"/>
          <w:szCs w:val="24"/>
          <w:lang w:val="zh-CN"/>
        </w:rPr>
      </w:pPr>
    </w:p>
    <w:p w14:paraId="1EB7C0C0">
      <w:pPr>
        <w:pStyle w:val="63"/>
        <w:rPr>
          <w:rFonts w:hint="eastAsia" w:ascii="宋体" w:hAnsi="宋体" w:eastAsia="宋体" w:cs="宋体"/>
          <w:color w:val="auto"/>
          <w:szCs w:val="24"/>
          <w:lang w:val="zh-CN"/>
        </w:rPr>
      </w:pPr>
    </w:p>
    <w:p w14:paraId="77323876">
      <w:pPr>
        <w:pStyle w:val="63"/>
        <w:rPr>
          <w:rFonts w:hint="eastAsia" w:ascii="宋体" w:hAnsi="宋体" w:eastAsia="宋体" w:cs="宋体"/>
          <w:color w:val="auto"/>
          <w:szCs w:val="24"/>
          <w:lang w:val="zh-CN"/>
        </w:rPr>
      </w:pPr>
    </w:p>
    <w:p w14:paraId="0A0EEB99">
      <w:pPr>
        <w:pStyle w:val="63"/>
        <w:rPr>
          <w:rFonts w:hint="eastAsia" w:ascii="宋体" w:hAnsi="宋体" w:eastAsia="宋体" w:cs="宋体"/>
          <w:color w:val="auto"/>
          <w:szCs w:val="24"/>
          <w:lang w:val="zh-CN"/>
        </w:rPr>
      </w:pPr>
    </w:p>
    <w:p w14:paraId="4E142B2A">
      <w:pPr>
        <w:spacing w:line="360" w:lineRule="auto"/>
        <w:jc w:val="right"/>
        <w:rPr>
          <w:rFonts w:hint="eastAsia" w:ascii="宋体" w:hAnsi="宋体" w:eastAsia="宋体" w:cs="宋体"/>
          <w:color w:val="auto"/>
          <w:sz w:val="24"/>
          <w:szCs w:val="24"/>
        </w:rPr>
      </w:pPr>
      <w:r>
        <w:rPr>
          <w:rFonts w:hint="eastAsia" w:ascii="宋体" w:hAnsi="宋体" w:eastAsia="宋体" w:cs="宋体"/>
          <w:color w:val="auto"/>
          <w:sz w:val="24"/>
          <w:szCs w:val="24"/>
        </w:rPr>
        <w:t>供应商名称：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（盖章）  </w:t>
      </w:r>
    </w:p>
    <w:p w14:paraId="5E58872A">
      <w:pPr>
        <w:pStyle w:val="63"/>
        <w:jc w:val="right"/>
        <w:rPr>
          <w:rFonts w:hint="eastAsia" w:ascii="宋体" w:hAnsi="宋体" w:eastAsia="宋体" w:cs="宋体"/>
          <w:color w:val="auto"/>
          <w:szCs w:val="24"/>
          <w:lang w:val="zh-CN"/>
        </w:rPr>
      </w:pPr>
      <w:r>
        <w:rPr>
          <w:rFonts w:hint="eastAsia" w:ascii="宋体" w:hAnsi="宋体" w:eastAsia="宋体" w:cs="宋体"/>
          <w:color w:val="auto"/>
          <w:szCs w:val="24"/>
        </w:rPr>
        <w:t>法定代表人：</w:t>
      </w:r>
      <w:r>
        <w:rPr>
          <w:rFonts w:hint="eastAsia" w:ascii="宋体" w:hAnsi="宋体" w:eastAsia="宋体" w:cs="宋体"/>
          <w:color w:val="auto"/>
          <w:szCs w:val="24"/>
          <w:u w:val="single"/>
        </w:rPr>
        <w:t xml:space="preserve">             </w:t>
      </w:r>
      <w:r>
        <w:rPr>
          <w:rFonts w:hint="eastAsia" w:ascii="宋体" w:hAnsi="宋体" w:eastAsia="宋体" w:cs="宋体"/>
          <w:color w:val="auto"/>
          <w:szCs w:val="24"/>
        </w:rPr>
        <w:t>（签字或盖章）</w:t>
      </w:r>
      <w:r>
        <w:rPr>
          <w:rStyle w:val="51"/>
          <w:rFonts w:hint="eastAsia" w:ascii="宋体" w:hAnsi="宋体" w:eastAsia="宋体" w:cs="宋体"/>
          <w:color w:val="auto"/>
          <w:szCs w:val="24"/>
        </w:rPr>
        <w:t xml:space="preserve">    </w:t>
      </w:r>
    </w:p>
    <w:p w14:paraId="3E20FFD7">
      <w:pPr>
        <w:spacing w:line="42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zh-CN"/>
        </w:rPr>
        <w:t>日期：</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lang w:val="zh-CN"/>
        </w:rPr>
        <w:t>年</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lang w:val="zh-CN"/>
        </w:rPr>
        <w:t xml:space="preserve"> 月</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zh-CN"/>
        </w:rPr>
        <w:t xml:space="preserve"> </w:t>
      </w:r>
      <w:r>
        <w:rPr>
          <w:rFonts w:hint="eastAsia" w:ascii="宋体" w:hAnsi="宋体" w:eastAsia="宋体" w:cs="宋体"/>
          <w:color w:val="auto"/>
          <w:sz w:val="24"/>
          <w:szCs w:val="24"/>
          <w:lang w:val="zh-CN"/>
        </w:rPr>
        <w:t>日</w:t>
      </w:r>
    </w:p>
    <w:p w14:paraId="1B20E73E">
      <w:pPr>
        <w:bidi w:val="0"/>
        <w:rPr>
          <w:rFonts w:hint="eastAsia"/>
        </w:rPr>
      </w:pPr>
    </w:p>
    <w:p w14:paraId="1F64A5C7">
      <w:pPr>
        <w:spacing w:line="440" w:lineRule="exact"/>
        <w:jc w:val="center"/>
        <w:rPr>
          <w:rFonts w:hint="eastAsia" w:ascii="宋体" w:hAnsi="宋体" w:eastAsia="宋体" w:cs="宋体"/>
          <w:color w:val="auto"/>
          <w:sz w:val="28"/>
          <w:szCs w:val="28"/>
        </w:rPr>
      </w:pPr>
      <w:r>
        <w:rPr>
          <w:rFonts w:hint="eastAsia" w:ascii="宋体" w:hAnsi="宋体" w:eastAsia="宋体" w:cs="宋体"/>
          <w:color w:val="auto"/>
          <w:kern w:val="1"/>
          <w:sz w:val="28"/>
          <w:szCs w:val="28"/>
          <w:lang w:val="zh-CN"/>
        </w:rPr>
        <w:br w:type="page"/>
      </w:r>
      <w:r>
        <w:rPr>
          <w:rFonts w:hint="eastAsia" w:ascii="宋体" w:hAnsi="宋体" w:eastAsia="宋体" w:cs="宋体"/>
          <w:color w:val="auto"/>
          <w:kern w:val="1"/>
          <w:sz w:val="28"/>
          <w:szCs w:val="28"/>
          <w:lang w:val="zh-CN"/>
        </w:rPr>
        <w:t>四</w:t>
      </w:r>
      <w:r>
        <w:rPr>
          <w:rFonts w:hint="eastAsia" w:ascii="宋体" w:hAnsi="宋体" w:eastAsia="宋体" w:cs="宋体"/>
          <w:color w:val="auto"/>
          <w:sz w:val="28"/>
          <w:szCs w:val="28"/>
        </w:rPr>
        <w:t>、法定代表人身份证明</w:t>
      </w:r>
    </w:p>
    <w:p w14:paraId="3B9B6859">
      <w:pPr>
        <w:spacing w:line="440" w:lineRule="exact"/>
        <w:rPr>
          <w:rFonts w:hint="eastAsia" w:ascii="宋体" w:hAnsi="宋体" w:eastAsia="宋体" w:cs="宋体"/>
          <w:color w:val="auto"/>
          <w:sz w:val="20"/>
        </w:rPr>
      </w:pPr>
    </w:p>
    <w:p w14:paraId="23E7EAE0">
      <w:pPr>
        <w:spacing w:line="440" w:lineRule="exact"/>
        <w:rPr>
          <w:rFonts w:hint="eastAsia" w:ascii="宋体" w:hAnsi="宋体" w:eastAsia="宋体" w:cs="宋体"/>
          <w:color w:val="auto"/>
          <w:sz w:val="24"/>
          <w:szCs w:val="24"/>
        </w:rPr>
      </w:pPr>
    </w:p>
    <w:p w14:paraId="3D33853E">
      <w:p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供应商名称：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3261DF3C">
      <w:p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单位性质：</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14:paraId="2E08974A">
      <w:p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地址：</w:t>
      </w:r>
      <w:r>
        <w:rPr>
          <w:rFonts w:hint="eastAsia" w:ascii="宋体" w:hAnsi="宋体" w:eastAsia="宋体" w:cs="宋体"/>
          <w:color w:val="auto"/>
          <w:sz w:val="24"/>
          <w:szCs w:val="24"/>
          <w:u w:val="single"/>
        </w:rPr>
        <w:t xml:space="preserve">                                   </w:t>
      </w:r>
    </w:p>
    <w:p w14:paraId="1B352293">
      <w:p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成立时间：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64A0D283">
      <w:p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经营期限：</w:t>
      </w:r>
      <w:r>
        <w:rPr>
          <w:rFonts w:hint="eastAsia" w:ascii="宋体" w:hAnsi="宋体" w:eastAsia="宋体" w:cs="宋体"/>
          <w:color w:val="auto"/>
          <w:sz w:val="24"/>
          <w:szCs w:val="24"/>
          <w:u w:val="single"/>
        </w:rPr>
        <w:t xml:space="preserve">                               </w:t>
      </w:r>
    </w:p>
    <w:p w14:paraId="60391D01">
      <w:pPr>
        <w:spacing w:line="440" w:lineRule="exact"/>
        <w:rPr>
          <w:rFonts w:hint="eastAsia" w:ascii="宋体" w:hAnsi="宋体" w:eastAsia="宋体" w:cs="宋体"/>
          <w:color w:val="auto"/>
          <w:sz w:val="24"/>
          <w:szCs w:val="24"/>
        </w:rPr>
      </w:pPr>
    </w:p>
    <w:p w14:paraId="07C8BCBE">
      <w:p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姓名：</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性别：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年龄：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职务：</w:t>
      </w:r>
      <w:r>
        <w:rPr>
          <w:rFonts w:hint="eastAsia" w:ascii="宋体" w:hAnsi="宋体" w:eastAsia="宋体" w:cs="宋体"/>
          <w:color w:val="auto"/>
          <w:sz w:val="24"/>
          <w:szCs w:val="24"/>
          <w:u w:val="single"/>
        </w:rPr>
        <w:t xml:space="preserve">        </w:t>
      </w:r>
    </w:p>
    <w:p w14:paraId="00C0EE00">
      <w:p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（供应商名称）的法定代表人。</w:t>
      </w:r>
    </w:p>
    <w:p w14:paraId="42EACD55">
      <w:pPr>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特此证明。</w:t>
      </w:r>
    </w:p>
    <w:p w14:paraId="3CD18415">
      <w:pPr>
        <w:spacing w:line="440" w:lineRule="exact"/>
        <w:rPr>
          <w:rFonts w:hint="eastAsia" w:ascii="宋体" w:hAnsi="宋体" w:eastAsia="宋体" w:cs="宋体"/>
          <w:color w:val="auto"/>
          <w:sz w:val="24"/>
          <w:szCs w:val="24"/>
        </w:rPr>
      </w:pPr>
    </w:p>
    <w:p w14:paraId="7534EEEF">
      <w:p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附：法定代表人身份证复印件。</w:t>
      </w:r>
    </w:p>
    <w:p w14:paraId="2297ECC8">
      <w:pPr>
        <w:spacing w:line="440" w:lineRule="exact"/>
        <w:rPr>
          <w:rFonts w:hint="eastAsia" w:ascii="宋体" w:hAnsi="宋体" w:eastAsia="宋体" w:cs="宋体"/>
          <w:color w:val="auto"/>
          <w:sz w:val="24"/>
          <w:szCs w:val="24"/>
        </w:rPr>
      </w:pPr>
    </w:p>
    <w:p w14:paraId="6B6794FF">
      <w:pPr>
        <w:spacing w:line="440" w:lineRule="exact"/>
        <w:rPr>
          <w:rFonts w:hint="eastAsia" w:ascii="宋体" w:hAnsi="宋体" w:eastAsia="宋体" w:cs="宋体"/>
          <w:color w:val="auto"/>
          <w:sz w:val="24"/>
          <w:szCs w:val="24"/>
        </w:rPr>
      </w:pPr>
    </w:p>
    <w:p w14:paraId="04779CE4">
      <w:pPr>
        <w:spacing w:line="440" w:lineRule="exact"/>
        <w:rPr>
          <w:rFonts w:hint="eastAsia" w:ascii="宋体" w:hAnsi="宋体" w:eastAsia="宋体" w:cs="宋体"/>
          <w:color w:val="auto"/>
          <w:sz w:val="24"/>
          <w:szCs w:val="24"/>
        </w:rPr>
      </w:pPr>
    </w:p>
    <w:p w14:paraId="556F848B">
      <w:pPr>
        <w:spacing w:line="360" w:lineRule="auto"/>
        <w:rPr>
          <w:rFonts w:hint="eastAsia" w:ascii="宋体" w:hAnsi="宋体" w:eastAsia="宋体" w:cs="宋体"/>
          <w:b/>
          <w:bCs/>
          <w:color w:val="auto"/>
          <w:szCs w:val="21"/>
        </w:rPr>
      </w:pPr>
      <w:r>
        <w:rPr>
          <w:rFonts w:hint="eastAsia" w:ascii="宋体" w:hAnsi="宋体" w:eastAsia="宋体" w:cs="宋体"/>
          <w:b/>
          <w:bCs/>
          <w:color w:val="auto"/>
          <w:szCs w:val="21"/>
        </w:rPr>
        <w:t>注：1、法定代表人参加本次投标的应签署本文件并附本人身份证复印件；</w:t>
      </w:r>
    </w:p>
    <w:p w14:paraId="09C3240B">
      <w:pPr>
        <w:spacing w:line="440" w:lineRule="exact"/>
        <w:rPr>
          <w:rFonts w:hint="eastAsia" w:ascii="宋体" w:hAnsi="宋体" w:eastAsia="宋体" w:cs="宋体"/>
          <w:color w:val="auto"/>
          <w:sz w:val="24"/>
          <w:szCs w:val="24"/>
        </w:rPr>
      </w:pPr>
      <w:r>
        <w:rPr>
          <w:rFonts w:hint="eastAsia" w:ascii="宋体" w:hAnsi="宋体" w:eastAsia="宋体" w:cs="宋体"/>
          <w:b/>
          <w:bCs/>
          <w:color w:val="auto"/>
          <w:szCs w:val="21"/>
        </w:rPr>
        <w:t>2、如法定代表人不参加本次投标，应签署《法定代表人授权委托书》。</w:t>
      </w:r>
    </w:p>
    <w:p w14:paraId="5300BA3F">
      <w:pPr>
        <w:spacing w:line="440" w:lineRule="exact"/>
        <w:rPr>
          <w:rFonts w:hint="eastAsia" w:ascii="宋体" w:hAnsi="宋体" w:eastAsia="宋体" w:cs="宋体"/>
          <w:color w:val="auto"/>
          <w:sz w:val="24"/>
          <w:szCs w:val="24"/>
        </w:rPr>
      </w:pPr>
    </w:p>
    <w:p w14:paraId="0F01312F">
      <w:pPr>
        <w:spacing w:line="440" w:lineRule="exact"/>
        <w:rPr>
          <w:rFonts w:hint="eastAsia" w:ascii="宋体" w:hAnsi="宋体" w:eastAsia="宋体" w:cs="宋体"/>
          <w:color w:val="auto"/>
          <w:sz w:val="24"/>
          <w:szCs w:val="24"/>
        </w:rPr>
      </w:pPr>
    </w:p>
    <w:p w14:paraId="6F01D5B4">
      <w:pPr>
        <w:spacing w:line="440" w:lineRule="exact"/>
        <w:rPr>
          <w:rFonts w:hint="eastAsia" w:ascii="宋体" w:hAnsi="宋体" w:eastAsia="宋体" w:cs="宋体"/>
          <w:color w:val="auto"/>
          <w:sz w:val="24"/>
          <w:szCs w:val="24"/>
        </w:rPr>
      </w:pPr>
    </w:p>
    <w:p w14:paraId="7EBC48D6">
      <w:pPr>
        <w:spacing w:line="440" w:lineRule="exact"/>
        <w:rPr>
          <w:rFonts w:hint="eastAsia" w:ascii="宋体" w:hAnsi="宋体" w:eastAsia="宋体" w:cs="宋体"/>
          <w:color w:val="auto"/>
          <w:sz w:val="24"/>
          <w:szCs w:val="24"/>
        </w:rPr>
      </w:pPr>
    </w:p>
    <w:p w14:paraId="2E96AC57">
      <w:pPr>
        <w:spacing w:line="440" w:lineRule="exact"/>
        <w:rPr>
          <w:rFonts w:hint="eastAsia" w:ascii="宋体" w:hAnsi="宋体" w:eastAsia="宋体" w:cs="宋体"/>
          <w:color w:val="auto"/>
          <w:sz w:val="24"/>
          <w:szCs w:val="24"/>
        </w:rPr>
      </w:pPr>
    </w:p>
    <w:p w14:paraId="0B14BD23">
      <w:pPr>
        <w:spacing w:line="440" w:lineRule="exact"/>
        <w:rPr>
          <w:rFonts w:hint="eastAsia" w:ascii="宋体" w:hAnsi="宋体" w:eastAsia="宋体" w:cs="宋体"/>
          <w:color w:val="auto"/>
          <w:sz w:val="24"/>
          <w:szCs w:val="24"/>
        </w:rPr>
      </w:pPr>
      <w:r>
        <w:rPr>
          <w:rFonts w:hint="eastAsia" w:ascii="宋体" w:hAnsi="宋体" w:eastAsia="宋体" w:cs="宋体"/>
          <w:color w:val="auto"/>
          <w:sz w:val="24"/>
          <w:szCs w:val="24"/>
        </w:rPr>
        <w:t xml:space="preserve">                          供应商：</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（公章）</w:t>
      </w:r>
    </w:p>
    <w:p w14:paraId="5BC365D9">
      <w:pPr>
        <w:widowControl/>
        <w:autoSpaceDE w:val="0"/>
        <w:autoSpaceDN w:val="0"/>
        <w:adjustRightInd w:val="0"/>
        <w:spacing w:line="460" w:lineRule="exact"/>
        <w:rPr>
          <w:rFonts w:hint="eastAsia" w:ascii="宋体" w:hAnsi="宋体" w:eastAsia="宋体" w:cs="宋体"/>
          <w:color w:val="auto"/>
          <w:kern w:val="1"/>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日</w:t>
      </w:r>
    </w:p>
    <w:p w14:paraId="3E8E4CB0">
      <w:pPr>
        <w:widowControl/>
        <w:autoSpaceDE w:val="0"/>
        <w:autoSpaceDN w:val="0"/>
        <w:adjustRightInd w:val="0"/>
        <w:spacing w:line="460" w:lineRule="exact"/>
        <w:rPr>
          <w:rFonts w:hint="eastAsia" w:ascii="宋体" w:hAnsi="宋体" w:eastAsia="宋体" w:cs="宋体"/>
          <w:color w:val="auto"/>
          <w:kern w:val="1"/>
          <w:sz w:val="24"/>
          <w:szCs w:val="24"/>
        </w:rPr>
      </w:pPr>
    </w:p>
    <w:p w14:paraId="4DAB2AA0">
      <w:pPr>
        <w:widowControl/>
        <w:autoSpaceDE w:val="0"/>
        <w:autoSpaceDN w:val="0"/>
        <w:adjustRightInd w:val="0"/>
        <w:spacing w:line="460" w:lineRule="exact"/>
        <w:jc w:val="center"/>
        <w:rPr>
          <w:rFonts w:hint="eastAsia" w:ascii="宋体" w:hAnsi="宋体" w:eastAsia="宋体" w:cs="宋体"/>
          <w:color w:val="auto"/>
          <w:kern w:val="1"/>
          <w:sz w:val="28"/>
          <w:szCs w:val="28"/>
        </w:rPr>
      </w:pPr>
      <w:r>
        <w:rPr>
          <w:rStyle w:val="51"/>
          <w:rFonts w:hint="eastAsia" w:ascii="宋体" w:hAnsi="宋体" w:eastAsia="宋体" w:cs="宋体"/>
          <w:color w:val="auto"/>
          <w:sz w:val="24"/>
          <w:szCs w:val="24"/>
        </w:rPr>
        <w:br w:type="page"/>
      </w:r>
      <w:r>
        <w:rPr>
          <w:rFonts w:hint="eastAsia" w:ascii="宋体" w:hAnsi="宋体" w:eastAsia="宋体" w:cs="宋体"/>
          <w:color w:val="auto"/>
          <w:kern w:val="1"/>
          <w:sz w:val="28"/>
          <w:szCs w:val="28"/>
        </w:rPr>
        <w:t>法定代表人授权委托书</w:t>
      </w:r>
    </w:p>
    <w:p w14:paraId="1E888438">
      <w:pPr>
        <w:widowControl/>
        <w:autoSpaceDE w:val="0"/>
        <w:autoSpaceDN w:val="0"/>
        <w:adjustRightInd w:val="0"/>
        <w:spacing w:line="360" w:lineRule="auto"/>
        <w:rPr>
          <w:rFonts w:hint="eastAsia" w:ascii="宋体" w:hAnsi="宋体" w:eastAsia="宋体" w:cs="宋体"/>
          <w:color w:val="auto"/>
          <w:kern w:val="1"/>
          <w:sz w:val="24"/>
          <w:szCs w:val="24"/>
        </w:rPr>
      </w:pPr>
    </w:p>
    <w:p w14:paraId="4D849222">
      <w:pPr>
        <w:widowControl/>
        <w:autoSpaceDE w:val="0"/>
        <w:autoSpaceDN w:val="0"/>
        <w:adjustRightInd w:val="0"/>
        <w:spacing w:line="480" w:lineRule="auto"/>
        <w:rPr>
          <w:rFonts w:hint="eastAsia" w:ascii="宋体" w:hAnsi="宋体" w:eastAsia="宋体" w:cs="宋体"/>
          <w:color w:val="auto"/>
          <w:kern w:val="1"/>
          <w:sz w:val="24"/>
          <w:szCs w:val="24"/>
        </w:rPr>
      </w:pPr>
      <w:r>
        <w:rPr>
          <w:rFonts w:hint="eastAsia" w:ascii="宋体" w:hAnsi="宋体" w:eastAsia="宋体" w:cs="宋体"/>
          <w:color w:val="auto"/>
          <w:kern w:val="1"/>
          <w:sz w:val="24"/>
          <w:szCs w:val="24"/>
          <w:u w:val="single"/>
        </w:rPr>
        <w:t xml:space="preserve">   （采购人）  </w:t>
      </w:r>
      <w:r>
        <w:rPr>
          <w:rStyle w:val="51"/>
          <w:rFonts w:hint="eastAsia" w:ascii="宋体" w:hAnsi="宋体" w:eastAsia="宋体" w:cs="宋体"/>
          <w:color w:val="auto"/>
          <w:sz w:val="24"/>
          <w:szCs w:val="24"/>
        </w:rPr>
        <w:t>：</w:t>
      </w:r>
    </w:p>
    <w:p w14:paraId="377A03E5">
      <w:pPr>
        <w:widowControl/>
        <w:autoSpaceDE w:val="0"/>
        <w:autoSpaceDN w:val="0"/>
        <w:adjustRightInd w:val="0"/>
        <w:spacing w:line="480" w:lineRule="auto"/>
        <w:ind w:firstLine="480"/>
        <w:rPr>
          <w:rFonts w:hint="eastAsia" w:ascii="宋体" w:hAnsi="宋体" w:eastAsia="宋体" w:cs="宋体"/>
          <w:color w:val="auto"/>
          <w:kern w:val="1"/>
          <w:sz w:val="24"/>
          <w:szCs w:val="24"/>
        </w:rPr>
      </w:pPr>
      <w:r>
        <w:rPr>
          <w:rStyle w:val="51"/>
          <w:rFonts w:hint="eastAsia" w:ascii="宋体" w:hAnsi="宋体" w:eastAsia="宋体" w:cs="宋体"/>
          <w:color w:val="auto"/>
          <w:sz w:val="24"/>
          <w:szCs w:val="24"/>
        </w:rPr>
        <w:t>我</w:t>
      </w:r>
      <w:r>
        <w:rPr>
          <w:rFonts w:hint="eastAsia" w:ascii="宋体" w:hAnsi="宋体" w:eastAsia="宋体" w:cs="宋体"/>
          <w:color w:val="auto"/>
          <w:kern w:val="1"/>
          <w:sz w:val="24"/>
          <w:szCs w:val="24"/>
          <w:u w:val="single"/>
        </w:rPr>
        <w:t xml:space="preserve">   （姓名） </w:t>
      </w:r>
      <w:r>
        <w:rPr>
          <w:rStyle w:val="51"/>
          <w:rFonts w:hint="eastAsia" w:ascii="宋体" w:hAnsi="宋体" w:eastAsia="宋体" w:cs="宋体"/>
          <w:color w:val="auto"/>
          <w:sz w:val="24"/>
          <w:szCs w:val="24"/>
        </w:rPr>
        <w:t>系</w:t>
      </w:r>
      <w:r>
        <w:rPr>
          <w:rFonts w:hint="eastAsia" w:ascii="宋体" w:hAnsi="宋体" w:eastAsia="宋体" w:cs="宋体"/>
          <w:color w:val="auto"/>
          <w:kern w:val="1"/>
          <w:sz w:val="24"/>
          <w:szCs w:val="24"/>
          <w:u w:val="single"/>
        </w:rPr>
        <w:t xml:space="preserve">    （供应商名称）</w:t>
      </w:r>
      <w:r>
        <w:rPr>
          <w:rStyle w:val="51"/>
          <w:rFonts w:hint="eastAsia" w:ascii="宋体" w:hAnsi="宋体" w:eastAsia="宋体" w:cs="宋体"/>
          <w:color w:val="auto"/>
          <w:sz w:val="24"/>
          <w:szCs w:val="24"/>
        </w:rPr>
        <w:t>法定代表人，现授权委托我公司的</w:t>
      </w:r>
      <w:r>
        <w:rPr>
          <w:rFonts w:hint="eastAsia" w:ascii="宋体" w:hAnsi="宋体" w:eastAsia="宋体" w:cs="宋体"/>
          <w:color w:val="auto"/>
          <w:kern w:val="1"/>
          <w:sz w:val="24"/>
          <w:szCs w:val="24"/>
          <w:u w:val="single"/>
        </w:rPr>
        <w:t xml:space="preserve">  （姓名、职务或者职称）</w:t>
      </w:r>
      <w:r>
        <w:rPr>
          <w:rStyle w:val="51"/>
          <w:rFonts w:hint="eastAsia" w:ascii="宋体" w:hAnsi="宋体" w:eastAsia="宋体" w:cs="宋体"/>
          <w:color w:val="auto"/>
          <w:sz w:val="24"/>
          <w:szCs w:val="24"/>
        </w:rPr>
        <w:t>为我公司本次</w:t>
      </w:r>
      <w:r>
        <w:rPr>
          <w:rFonts w:hint="eastAsia" w:ascii="宋体" w:hAnsi="宋体" w:eastAsia="宋体" w:cs="宋体"/>
          <w:color w:val="auto"/>
          <w:kern w:val="1"/>
          <w:sz w:val="24"/>
          <w:szCs w:val="24"/>
          <w:u w:val="single"/>
        </w:rPr>
        <w:t xml:space="preserve">             </w:t>
      </w:r>
      <w:r>
        <w:rPr>
          <w:rStyle w:val="51"/>
          <w:rFonts w:hint="eastAsia" w:ascii="宋体" w:hAnsi="宋体" w:eastAsia="宋体" w:cs="宋体"/>
          <w:color w:val="auto"/>
          <w:sz w:val="24"/>
          <w:szCs w:val="24"/>
        </w:rPr>
        <w:t>项目的授权代表，代表我方办理本次报价、签约等相关事宜，签署全部有关的文件、协议、合同并具有法律效力。</w:t>
      </w:r>
    </w:p>
    <w:p w14:paraId="115F664A">
      <w:pPr>
        <w:widowControl/>
        <w:autoSpaceDE w:val="0"/>
        <w:autoSpaceDN w:val="0"/>
        <w:adjustRightInd w:val="0"/>
        <w:spacing w:line="480" w:lineRule="auto"/>
        <w:ind w:firstLine="480"/>
        <w:rPr>
          <w:rStyle w:val="51"/>
          <w:rFonts w:hint="eastAsia" w:ascii="宋体" w:hAnsi="宋体" w:eastAsia="宋体" w:cs="宋体"/>
          <w:color w:val="auto"/>
          <w:sz w:val="24"/>
          <w:szCs w:val="24"/>
        </w:rPr>
      </w:pPr>
      <w:r>
        <w:rPr>
          <w:rStyle w:val="51"/>
          <w:rFonts w:hint="eastAsia" w:ascii="宋体" w:hAnsi="宋体" w:eastAsia="宋体" w:cs="宋体"/>
          <w:color w:val="auto"/>
          <w:sz w:val="24"/>
          <w:szCs w:val="24"/>
        </w:rPr>
        <w:t>在我方未发出撤销授权委托书的书面通知以前，本授权委托书一直有效。被授权人签署的所有文件（在授权书有效期内签署的）不因授权撤销而失效。</w:t>
      </w:r>
    </w:p>
    <w:p w14:paraId="065EEF3C">
      <w:pPr>
        <w:widowControl/>
        <w:autoSpaceDE w:val="0"/>
        <w:autoSpaceDN w:val="0"/>
        <w:adjustRightInd w:val="0"/>
        <w:spacing w:line="480" w:lineRule="auto"/>
        <w:ind w:firstLine="480"/>
        <w:rPr>
          <w:rStyle w:val="51"/>
          <w:rFonts w:hint="eastAsia" w:ascii="宋体" w:hAnsi="宋体" w:eastAsia="宋体" w:cs="宋体"/>
          <w:color w:val="auto"/>
          <w:sz w:val="24"/>
          <w:szCs w:val="24"/>
        </w:rPr>
      </w:pPr>
      <w:r>
        <w:rPr>
          <w:rStyle w:val="51"/>
          <w:rFonts w:hint="eastAsia" w:ascii="宋体" w:hAnsi="宋体" w:eastAsia="宋体" w:cs="宋体"/>
          <w:color w:val="auto"/>
          <w:sz w:val="24"/>
          <w:szCs w:val="24"/>
        </w:rPr>
        <w:t>被授权代表无权转让委托权。特此授权。</w:t>
      </w:r>
    </w:p>
    <w:p w14:paraId="67C72F89">
      <w:pPr>
        <w:widowControl/>
        <w:autoSpaceDE w:val="0"/>
        <w:autoSpaceDN w:val="0"/>
        <w:adjustRightInd w:val="0"/>
        <w:spacing w:line="480" w:lineRule="auto"/>
        <w:ind w:firstLine="480"/>
        <w:rPr>
          <w:rFonts w:hint="eastAsia" w:ascii="宋体" w:hAnsi="宋体" w:eastAsia="宋体" w:cs="宋体"/>
          <w:color w:val="auto"/>
          <w:kern w:val="1"/>
          <w:sz w:val="24"/>
          <w:szCs w:val="24"/>
        </w:rPr>
      </w:pPr>
      <w:r>
        <w:rPr>
          <w:rStyle w:val="51"/>
          <w:rFonts w:hint="eastAsia" w:ascii="宋体" w:hAnsi="宋体" w:eastAsia="宋体" w:cs="宋体"/>
          <w:color w:val="auto"/>
          <w:sz w:val="24"/>
          <w:szCs w:val="24"/>
        </w:rPr>
        <w:t>本授权委托书于</w:t>
      </w:r>
      <w:r>
        <w:rPr>
          <w:rFonts w:hint="eastAsia" w:ascii="宋体" w:hAnsi="宋体" w:eastAsia="宋体" w:cs="宋体"/>
          <w:color w:val="auto"/>
          <w:kern w:val="1"/>
          <w:sz w:val="24"/>
          <w:szCs w:val="24"/>
          <w:u w:val="single"/>
        </w:rPr>
        <w:t xml:space="preserve">        </w:t>
      </w:r>
      <w:r>
        <w:rPr>
          <w:rStyle w:val="51"/>
          <w:rFonts w:hint="eastAsia" w:ascii="宋体" w:hAnsi="宋体" w:eastAsia="宋体" w:cs="宋体"/>
          <w:color w:val="auto"/>
          <w:sz w:val="24"/>
          <w:szCs w:val="24"/>
        </w:rPr>
        <w:t>年</w:t>
      </w:r>
      <w:r>
        <w:rPr>
          <w:rFonts w:hint="eastAsia" w:ascii="宋体" w:hAnsi="宋体" w:eastAsia="宋体" w:cs="宋体"/>
          <w:color w:val="auto"/>
          <w:kern w:val="1"/>
          <w:sz w:val="24"/>
          <w:szCs w:val="24"/>
          <w:u w:val="single"/>
        </w:rPr>
        <w:t xml:space="preserve">        </w:t>
      </w:r>
      <w:r>
        <w:rPr>
          <w:rStyle w:val="51"/>
          <w:rFonts w:hint="eastAsia" w:ascii="宋体" w:hAnsi="宋体" w:eastAsia="宋体" w:cs="宋体"/>
          <w:color w:val="auto"/>
          <w:sz w:val="24"/>
          <w:szCs w:val="24"/>
        </w:rPr>
        <w:t>月</w:t>
      </w:r>
      <w:r>
        <w:rPr>
          <w:rFonts w:hint="eastAsia" w:ascii="宋体" w:hAnsi="宋体" w:eastAsia="宋体" w:cs="宋体"/>
          <w:color w:val="auto"/>
          <w:kern w:val="1"/>
          <w:sz w:val="24"/>
          <w:szCs w:val="24"/>
          <w:u w:val="single"/>
        </w:rPr>
        <w:t xml:space="preserve">        </w:t>
      </w:r>
      <w:r>
        <w:rPr>
          <w:rStyle w:val="51"/>
          <w:rFonts w:hint="eastAsia" w:ascii="宋体" w:hAnsi="宋体" w:eastAsia="宋体" w:cs="宋体"/>
          <w:color w:val="auto"/>
          <w:sz w:val="24"/>
          <w:szCs w:val="24"/>
        </w:rPr>
        <w:t>日签字生效,特此声明。</w:t>
      </w:r>
    </w:p>
    <w:p w14:paraId="5F45AC86">
      <w:pPr>
        <w:widowControl/>
        <w:autoSpaceDE w:val="0"/>
        <w:autoSpaceDN w:val="0"/>
        <w:adjustRightInd w:val="0"/>
        <w:spacing w:line="360" w:lineRule="auto"/>
        <w:rPr>
          <w:rFonts w:hint="eastAsia" w:ascii="宋体" w:hAnsi="宋体" w:eastAsia="宋体" w:cs="宋体"/>
          <w:color w:val="auto"/>
          <w:kern w:val="1"/>
          <w:sz w:val="24"/>
          <w:szCs w:val="24"/>
        </w:rPr>
      </w:pPr>
    </w:p>
    <w:p w14:paraId="3CB03480">
      <w:pPr>
        <w:widowControl/>
        <w:autoSpaceDE w:val="0"/>
        <w:autoSpaceDN w:val="0"/>
        <w:adjustRightInd w:val="0"/>
        <w:spacing w:line="360" w:lineRule="auto"/>
        <w:ind w:right="-481"/>
        <w:jc w:val="center"/>
        <w:rPr>
          <w:rFonts w:hint="eastAsia" w:ascii="宋体" w:hAnsi="宋体" w:eastAsia="宋体" w:cs="宋体"/>
          <w:color w:val="auto"/>
          <w:kern w:val="1"/>
          <w:sz w:val="24"/>
          <w:szCs w:val="24"/>
        </w:rPr>
      </w:pPr>
      <w:r>
        <w:rPr>
          <w:rFonts w:hint="eastAsia" w:ascii="宋体" w:hAnsi="宋体" w:eastAsia="宋体" w:cs="宋体"/>
          <w:color w:val="auto"/>
          <w:kern w:val="1"/>
          <w:sz w:val="24"/>
          <w:szCs w:val="24"/>
        </w:rPr>
        <w:t>(附法人代表身份证以及被授权代表身份证复印件)</w:t>
      </w:r>
    </w:p>
    <w:p w14:paraId="3EAEBCA7">
      <w:pPr>
        <w:widowControl/>
        <w:autoSpaceDE w:val="0"/>
        <w:autoSpaceDN w:val="0"/>
        <w:adjustRightInd w:val="0"/>
        <w:spacing w:line="360" w:lineRule="auto"/>
        <w:ind w:right="-481"/>
        <w:jc w:val="center"/>
        <w:rPr>
          <w:rFonts w:hint="eastAsia" w:ascii="宋体" w:hAnsi="宋体" w:eastAsia="宋体" w:cs="宋体"/>
          <w:color w:val="auto"/>
          <w:kern w:val="1"/>
          <w:sz w:val="24"/>
          <w:szCs w:val="24"/>
        </w:rPr>
      </w:pPr>
    </w:p>
    <w:p w14:paraId="45D5D471">
      <w:pPr>
        <w:widowControl/>
        <w:autoSpaceDE w:val="0"/>
        <w:autoSpaceDN w:val="0"/>
        <w:adjustRightInd w:val="0"/>
        <w:spacing w:line="360" w:lineRule="auto"/>
        <w:ind w:right="-481"/>
        <w:jc w:val="center"/>
        <w:rPr>
          <w:rFonts w:hint="eastAsia" w:ascii="宋体" w:hAnsi="宋体" w:eastAsia="宋体" w:cs="宋体"/>
          <w:color w:val="auto"/>
          <w:kern w:val="1"/>
          <w:sz w:val="24"/>
          <w:szCs w:val="24"/>
        </w:rPr>
      </w:pPr>
    </w:p>
    <w:p w14:paraId="113459D4">
      <w:pPr>
        <w:widowControl/>
        <w:autoSpaceDE w:val="0"/>
        <w:autoSpaceDN w:val="0"/>
        <w:adjustRightInd w:val="0"/>
        <w:spacing w:line="360" w:lineRule="auto"/>
        <w:ind w:right="-481"/>
        <w:rPr>
          <w:rStyle w:val="51"/>
          <w:rFonts w:hint="eastAsia" w:ascii="宋体" w:hAnsi="宋体" w:eastAsia="宋体" w:cs="宋体"/>
          <w:color w:val="auto"/>
          <w:sz w:val="24"/>
          <w:szCs w:val="24"/>
        </w:rPr>
      </w:pPr>
      <w:r>
        <w:rPr>
          <w:rStyle w:val="51"/>
          <w:rFonts w:hint="eastAsia" w:ascii="宋体" w:hAnsi="宋体" w:eastAsia="宋体" w:cs="宋体"/>
          <w:color w:val="auto"/>
          <w:sz w:val="24"/>
          <w:szCs w:val="24"/>
        </w:rPr>
        <w:t>被授权代表姓名：             性 别：              年 龄：</w:t>
      </w:r>
    </w:p>
    <w:p w14:paraId="30992805">
      <w:pPr>
        <w:widowControl/>
        <w:autoSpaceDE w:val="0"/>
        <w:autoSpaceDN w:val="0"/>
        <w:adjustRightInd w:val="0"/>
        <w:spacing w:line="360" w:lineRule="auto"/>
        <w:ind w:right="-481"/>
        <w:rPr>
          <w:rStyle w:val="51"/>
          <w:rFonts w:hint="eastAsia" w:ascii="宋体" w:hAnsi="宋体" w:eastAsia="宋体" w:cs="宋体"/>
          <w:color w:val="auto"/>
          <w:sz w:val="24"/>
          <w:szCs w:val="24"/>
        </w:rPr>
      </w:pPr>
      <w:r>
        <w:rPr>
          <w:rStyle w:val="51"/>
          <w:rFonts w:hint="eastAsia" w:ascii="宋体" w:hAnsi="宋体" w:eastAsia="宋体" w:cs="宋体"/>
          <w:color w:val="auto"/>
          <w:sz w:val="24"/>
          <w:szCs w:val="24"/>
        </w:rPr>
        <w:t>单  位：                     部 门：              职 务：</w:t>
      </w:r>
    </w:p>
    <w:p w14:paraId="459108BE">
      <w:pPr>
        <w:widowControl/>
        <w:autoSpaceDE w:val="0"/>
        <w:autoSpaceDN w:val="0"/>
        <w:adjustRightInd w:val="0"/>
        <w:spacing w:line="360" w:lineRule="auto"/>
        <w:ind w:right="-481"/>
        <w:rPr>
          <w:rFonts w:hint="eastAsia" w:ascii="宋体" w:hAnsi="宋体" w:eastAsia="宋体" w:cs="宋体"/>
          <w:color w:val="auto"/>
          <w:kern w:val="1"/>
          <w:sz w:val="24"/>
          <w:szCs w:val="24"/>
        </w:rPr>
      </w:pPr>
    </w:p>
    <w:p w14:paraId="0B87E787">
      <w:pPr>
        <w:widowControl/>
        <w:autoSpaceDE w:val="0"/>
        <w:autoSpaceDN w:val="0"/>
        <w:adjustRightInd w:val="0"/>
        <w:spacing w:line="360" w:lineRule="auto"/>
        <w:ind w:right="-481" w:firstLine="4320"/>
        <w:rPr>
          <w:rStyle w:val="51"/>
          <w:rFonts w:hint="eastAsia" w:ascii="宋体" w:hAnsi="宋体" w:eastAsia="宋体" w:cs="宋体"/>
          <w:color w:val="auto"/>
          <w:sz w:val="24"/>
          <w:szCs w:val="24"/>
        </w:rPr>
      </w:pPr>
      <w:r>
        <w:rPr>
          <w:rStyle w:val="51"/>
          <w:rFonts w:hint="eastAsia" w:ascii="宋体" w:hAnsi="宋体" w:eastAsia="宋体" w:cs="宋体"/>
          <w:color w:val="auto"/>
          <w:sz w:val="24"/>
          <w:szCs w:val="24"/>
        </w:rPr>
        <w:t>供应商</w:t>
      </w:r>
      <w:r>
        <w:rPr>
          <w:rStyle w:val="51"/>
          <w:rFonts w:hint="eastAsia" w:ascii="宋体" w:hAnsi="宋体" w:eastAsia="宋体" w:cs="宋体"/>
          <w:color w:val="auto"/>
          <w:sz w:val="24"/>
          <w:szCs w:val="24"/>
          <w:lang w:eastAsia="zh-CN"/>
        </w:rPr>
        <w:t>名称</w:t>
      </w:r>
      <w:r>
        <w:rPr>
          <w:rStyle w:val="51"/>
          <w:rFonts w:hint="eastAsia" w:ascii="宋体" w:hAnsi="宋体" w:eastAsia="宋体" w:cs="宋体"/>
          <w:color w:val="auto"/>
          <w:sz w:val="24"/>
          <w:szCs w:val="24"/>
        </w:rPr>
        <w:t>（公章）：</w:t>
      </w:r>
    </w:p>
    <w:p w14:paraId="47280E25">
      <w:pPr>
        <w:widowControl/>
        <w:autoSpaceDE w:val="0"/>
        <w:autoSpaceDN w:val="0"/>
        <w:adjustRightInd w:val="0"/>
        <w:spacing w:line="360" w:lineRule="auto"/>
        <w:ind w:right="-481" w:firstLine="4320"/>
        <w:rPr>
          <w:rStyle w:val="51"/>
          <w:rFonts w:hint="eastAsia" w:ascii="宋体" w:hAnsi="宋体" w:eastAsia="宋体" w:cs="宋体"/>
          <w:color w:val="auto"/>
          <w:sz w:val="24"/>
          <w:szCs w:val="24"/>
        </w:rPr>
      </w:pPr>
      <w:r>
        <w:rPr>
          <w:rStyle w:val="51"/>
          <w:rFonts w:hint="eastAsia" w:ascii="宋体" w:hAnsi="宋体" w:eastAsia="宋体" w:cs="宋体"/>
          <w:color w:val="auto"/>
          <w:sz w:val="24"/>
          <w:szCs w:val="24"/>
        </w:rPr>
        <w:t>法定代表人（签字）：</w:t>
      </w:r>
    </w:p>
    <w:p w14:paraId="64A197EE">
      <w:pPr>
        <w:spacing w:after="312" w:afterLines="100" w:line="360" w:lineRule="auto"/>
        <w:jc w:val="center"/>
        <w:rPr>
          <w:rFonts w:hint="eastAsia" w:ascii="宋体" w:hAnsi="宋体" w:eastAsia="宋体" w:cs="宋体"/>
          <w:color w:val="auto"/>
          <w:sz w:val="24"/>
          <w:szCs w:val="24"/>
        </w:rPr>
      </w:pPr>
      <w:r>
        <w:rPr>
          <w:rStyle w:val="51"/>
          <w:rFonts w:hint="eastAsia" w:ascii="宋体" w:hAnsi="宋体" w:eastAsia="宋体" w:cs="宋体"/>
          <w:color w:val="auto"/>
          <w:sz w:val="24"/>
          <w:szCs w:val="24"/>
          <w:lang w:val="en-US" w:eastAsia="zh-CN"/>
        </w:rPr>
        <w:t xml:space="preserve">                            </w:t>
      </w:r>
      <w:r>
        <w:rPr>
          <w:rStyle w:val="51"/>
          <w:rFonts w:hint="eastAsia" w:ascii="宋体" w:hAnsi="宋体" w:eastAsia="宋体" w:cs="宋体"/>
          <w:color w:val="auto"/>
          <w:sz w:val="24"/>
          <w:szCs w:val="24"/>
        </w:rPr>
        <w:t>日 期：      年   月   日</w:t>
      </w:r>
      <w:r>
        <w:rPr>
          <w:rFonts w:hint="eastAsia" w:ascii="宋体" w:hAnsi="宋体" w:eastAsia="宋体" w:cs="宋体"/>
          <w:color w:val="auto"/>
          <w:kern w:val="1"/>
          <w:sz w:val="24"/>
          <w:szCs w:val="24"/>
          <w:u w:val="single"/>
        </w:rPr>
        <w:br w:type="page"/>
      </w:r>
      <w:r>
        <w:rPr>
          <w:rFonts w:hint="eastAsia" w:ascii="宋体" w:hAnsi="宋体" w:eastAsia="宋体" w:cs="宋体"/>
          <w:color w:val="auto"/>
          <w:sz w:val="28"/>
          <w:szCs w:val="28"/>
          <w:lang w:eastAsia="zh-CN"/>
        </w:rPr>
        <w:t>五</w:t>
      </w:r>
      <w:r>
        <w:rPr>
          <w:rFonts w:hint="eastAsia" w:ascii="宋体" w:hAnsi="宋体" w:eastAsia="宋体" w:cs="宋体"/>
          <w:color w:val="auto"/>
          <w:sz w:val="28"/>
          <w:szCs w:val="28"/>
        </w:rPr>
        <w:t>、供应商基本情况表（附营业执照等）</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4"/>
        <w:gridCol w:w="1350"/>
        <w:gridCol w:w="1138"/>
        <w:gridCol w:w="1406"/>
        <w:gridCol w:w="1426"/>
        <w:gridCol w:w="1059"/>
        <w:gridCol w:w="1568"/>
      </w:tblGrid>
      <w:tr w14:paraId="154DF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74" w:type="dxa"/>
            <w:noWrap w:val="0"/>
            <w:vAlign w:val="center"/>
          </w:tcPr>
          <w:p w14:paraId="774F47CC">
            <w:pPr>
              <w:jc w:val="center"/>
              <w:rPr>
                <w:rFonts w:hint="eastAsia" w:ascii="宋体" w:hAnsi="宋体" w:eastAsia="宋体" w:cs="宋体"/>
                <w:color w:val="auto"/>
                <w:sz w:val="24"/>
                <w:szCs w:val="24"/>
              </w:rPr>
            </w:pPr>
            <w:r>
              <w:rPr>
                <w:rFonts w:hint="eastAsia" w:ascii="宋体" w:hAnsi="宋体" w:eastAsia="宋体" w:cs="宋体"/>
                <w:color w:val="auto"/>
                <w:sz w:val="24"/>
                <w:szCs w:val="24"/>
              </w:rPr>
              <w:t>供应商名称</w:t>
            </w:r>
          </w:p>
        </w:tc>
        <w:tc>
          <w:tcPr>
            <w:tcW w:w="7946" w:type="dxa"/>
            <w:gridSpan w:val="6"/>
            <w:noWrap w:val="0"/>
            <w:vAlign w:val="center"/>
          </w:tcPr>
          <w:p w14:paraId="7DF4CE58">
            <w:pPr>
              <w:jc w:val="center"/>
              <w:rPr>
                <w:rFonts w:hint="eastAsia" w:ascii="宋体" w:hAnsi="宋体" w:eastAsia="宋体" w:cs="宋体"/>
                <w:color w:val="auto"/>
                <w:sz w:val="24"/>
                <w:szCs w:val="24"/>
              </w:rPr>
            </w:pPr>
          </w:p>
        </w:tc>
      </w:tr>
      <w:tr w14:paraId="6AE8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74" w:type="dxa"/>
            <w:noWrap w:val="0"/>
            <w:vAlign w:val="center"/>
          </w:tcPr>
          <w:p w14:paraId="3C0E1468">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注册地址</w:t>
            </w:r>
          </w:p>
        </w:tc>
        <w:tc>
          <w:tcPr>
            <w:tcW w:w="3893" w:type="dxa"/>
            <w:gridSpan w:val="3"/>
            <w:noWrap w:val="0"/>
            <w:vAlign w:val="center"/>
          </w:tcPr>
          <w:p w14:paraId="275A921B">
            <w:pPr>
              <w:jc w:val="center"/>
              <w:rPr>
                <w:rFonts w:hint="eastAsia" w:ascii="宋体" w:hAnsi="宋体" w:eastAsia="宋体" w:cs="宋体"/>
                <w:color w:val="auto"/>
                <w:sz w:val="24"/>
                <w:szCs w:val="24"/>
              </w:rPr>
            </w:pPr>
          </w:p>
        </w:tc>
        <w:tc>
          <w:tcPr>
            <w:tcW w:w="1426" w:type="dxa"/>
            <w:noWrap w:val="0"/>
            <w:vAlign w:val="center"/>
          </w:tcPr>
          <w:p w14:paraId="7DC20199">
            <w:pPr>
              <w:jc w:val="center"/>
              <w:rPr>
                <w:rFonts w:hint="eastAsia" w:ascii="宋体" w:hAnsi="宋体" w:eastAsia="宋体" w:cs="宋体"/>
                <w:color w:val="auto"/>
                <w:sz w:val="24"/>
                <w:szCs w:val="24"/>
              </w:rPr>
            </w:pPr>
            <w:r>
              <w:rPr>
                <w:rFonts w:hint="eastAsia" w:ascii="宋体" w:hAnsi="宋体" w:eastAsia="宋体" w:cs="宋体"/>
                <w:color w:val="auto"/>
                <w:sz w:val="24"/>
                <w:szCs w:val="24"/>
              </w:rPr>
              <w:t>邮政编码</w:t>
            </w:r>
          </w:p>
        </w:tc>
        <w:tc>
          <w:tcPr>
            <w:tcW w:w="2627" w:type="dxa"/>
            <w:gridSpan w:val="2"/>
            <w:noWrap w:val="0"/>
            <w:vAlign w:val="center"/>
          </w:tcPr>
          <w:p w14:paraId="229D91B6">
            <w:pPr>
              <w:jc w:val="center"/>
              <w:rPr>
                <w:rFonts w:hint="eastAsia" w:ascii="宋体" w:hAnsi="宋体" w:eastAsia="宋体" w:cs="宋体"/>
                <w:color w:val="auto"/>
                <w:sz w:val="24"/>
                <w:szCs w:val="24"/>
              </w:rPr>
            </w:pPr>
          </w:p>
        </w:tc>
      </w:tr>
      <w:tr w14:paraId="7630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74" w:type="dxa"/>
            <w:vMerge w:val="restart"/>
            <w:noWrap w:val="0"/>
            <w:vAlign w:val="center"/>
          </w:tcPr>
          <w:p w14:paraId="13E5E564">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联系方式</w:t>
            </w:r>
          </w:p>
        </w:tc>
        <w:tc>
          <w:tcPr>
            <w:tcW w:w="1350" w:type="dxa"/>
            <w:noWrap w:val="0"/>
            <w:vAlign w:val="center"/>
          </w:tcPr>
          <w:p w14:paraId="038CD495">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联系人</w:t>
            </w:r>
          </w:p>
        </w:tc>
        <w:tc>
          <w:tcPr>
            <w:tcW w:w="2543" w:type="dxa"/>
            <w:gridSpan w:val="2"/>
            <w:noWrap w:val="0"/>
            <w:vAlign w:val="center"/>
          </w:tcPr>
          <w:p w14:paraId="5684CAB5">
            <w:pPr>
              <w:jc w:val="center"/>
              <w:rPr>
                <w:rFonts w:hint="eastAsia" w:ascii="宋体" w:hAnsi="宋体" w:eastAsia="宋体" w:cs="宋体"/>
                <w:color w:val="auto"/>
                <w:sz w:val="24"/>
                <w:szCs w:val="24"/>
              </w:rPr>
            </w:pPr>
          </w:p>
        </w:tc>
        <w:tc>
          <w:tcPr>
            <w:tcW w:w="1426" w:type="dxa"/>
            <w:noWrap w:val="0"/>
            <w:vAlign w:val="center"/>
          </w:tcPr>
          <w:p w14:paraId="236BA56E">
            <w:pPr>
              <w:jc w:val="center"/>
              <w:rPr>
                <w:rFonts w:hint="eastAsia" w:ascii="宋体" w:hAnsi="宋体" w:eastAsia="宋体" w:cs="宋体"/>
                <w:color w:val="auto"/>
                <w:sz w:val="24"/>
                <w:szCs w:val="24"/>
              </w:rPr>
            </w:pPr>
            <w:r>
              <w:rPr>
                <w:rFonts w:hint="eastAsia" w:ascii="宋体" w:hAnsi="宋体" w:eastAsia="宋体" w:cs="宋体"/>
                <w:color w:val="auto"/>
                <w:sz w:val="24"/>
                <w:szCs w:val="24"/>
              </w:rPr>
              <w:t>电  话</w:t>
            </w:r>
          </w:p>
        </w:tc>
        <w:tc>
          <w:tcPr>
            <w:tcW w:w="2627" w:type="dxa"/>
            <w:gridSpan w:val="2"/>
            <w:noWrap w:val="0"/>
            <w:vAlign w:val="center"/>
          </w:tcPr>
          <w:p w14:paraId="5C62680E">
            <w:pPr>
              <w:jc w:val="center"/>
              <w:rPr>
                <w:rFonts w:hint="eastAsia" w:ascii="宋体" w:hAnsi="宋体" w:eastAsia="宋体" w:cs="宋体"/>
                <w:color w:val="auto"/>
                <w:sz w:val="24"/>
                <w:szCs w:val="24"/>
              </w:rPr>
            </w:pPr>
          </w:p>
        </w:tc>
      </w:tr>
      <w:tr w14:paraId="7402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74" w:type="dxa"/>
            <w:vMerge w:val="continue"/>
            <w:noWrap w:val="0"/>
            <w:vAlign w:val="center"/>
          </w:tcPr>
          <w:p w14:paraId="72DC19B2">
            <w:pPr>
              <w:jc w:val="center"/>
              <w:rPr>
                <w:rFonts w:hint="eastAsia" w:ascii="宋体" w:hAnsi="宋体" w:eastAsia="宋体" w:cs="宋体"/>
                <w:color w:val="auto"/>
                <w:sz w:val="24"/>
                <w:szCs w:val="24"/>
              </w:rPr>
            </w:pPr>
          </w:p>
        </w:tc>
        <w:tc>
          <w:tcPr>
            <w:tcW w:w="1350" w:type="dxa"/>
            <w:noWrap w:val="0"/>
            <w:vAlign w:val="center"/>
          </w:tcPr>
          <w:p w14:paraId="7D7A7CFC">
            <w:pPr>
              <w:jc w:val="center"/>
              <w:rPr>
                <w:rFonts w:hint="eastAsia" w:ascii="宋体" w:hAnsi="宋体" w:eastAsia="宋体" w:cs="宋体"/>
                <w:color w:val="auto"/>
                <w:sz w:val="24"/>
                <w:szCs w:val="24"/>
              </w:rPr>
            </w:pPr>
            <w:r>
              <w:rPr>
                <w:rFonts w:hint="eastAsia" w:ascii="宋体" w:hAnsi="宋体" w:eastAsia="宋体" w:cs="宋体"/>
                <w:color w:val="auto"/>
                <w:sz w:val="24"/>
                <w:szCs w:val="24"/>
              </w:rPr>
              <w:t>传  真</w:t>
            </w:r>
          </w:p>
        </w:tc>
        <w:tc>
          <w:tcPr>
            <w:tcW w:w="2543" w:type="dxa"/>
            <w:gridSpan w:val="2"/>
            <w:noWrap w:val="0"/>
            <w:vAlign w:val="center"/>
          </w:tcPr>
          <w:p w14:paraId="4862B195">
            <w:pPr>
              <w:jc w:val="center"/>
              <w:rPr>
                <w:rFonts w:hint="eastAsia" w:ascii="宋体" w:hAnsi="宋体" w:eastAsia="宋体" w:cs="宋体"/>
                <w:color w:val="auto"/>
                <w:sz w:val="24"/>
                <w:szCs w:val="24"/>
              </w:rPr>
            </w:pPr>
          </w:p>
        </w:tc>
        <w:tc>
          <w:tcPr>
            <w:tcW w:w="1426" w:type="dxa"/>
            <w:noWrap w:val="0"/>
            <w:vAlign w:val="center"/>
          </w:tcPr>
          <w:p w14:paraId="1047C4C3">
            <w:pPr>
              <w:jc w:val="center"/>
              <w:rPr>
                <w:rFonts w:hint="eastAsia" w:ascii="宋体" w:hAnsi="宋体" w:eastAsia="宋体" w:cs="宋体"/>
                <w:color w:val="auto"/>
                <w:sz w:val="24"/>
                <w:szCs w:val="24"/>
              </w:rPr>
            </w:pPr>
            <w:r>
              <w:rPr>
                <w:rFonts w:hint="eastAsia" w:ascii="宋体" w:hAnsi="宋体" w:eastAsia="宋体" w:cs="宋体"/>
                <w:color w:val="auto"/>
                <w:sz w:val="24"/>
                <w:szCs w:val="24"/>
              </w:rPr>
              <w:t>网  址</w:t>
            </w:r>
          </w:p>
        </w:tc>
        <w:tc>
          <w:tcPr>
            <w:tcW w:w="2627" w:type="dxa"/>
            <w:gridSpan w:val="2"/>
            <w:noWrap w:val="0"/>
            <w:vAlign w:val="center"/>
          </w:tcPr>
          <w:p w14:paraId="217861C4">
            <w:pPr>
              <w:jc w:val="center"/>
              <w:rPr>
                <w:rFonts w:hint="eastAsia" w:ascii="宋体" w:hAnsi="宋体" w:eastAsia="宋体" w:cs="宋体"/>
                <w:color w:val="auto"/>
                <w:sz w:val="24"/>
                <w:szCs w:val="24"/>
              </w:rPr>
            </w:pPr>
          </w:p>
        </w:tc>
      </w:tr>
      <w:tr w14:paraId="0380C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74" w:type="dxa"/>
            <w:noWrap w:val="0"/>
            <w:vAlign w:val="center"/>
          </w:tcPr>
          <w:p w14:paraId="37AD93FA">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法定代表人</w:t>
            </w:r>
          </w:p>
        </w:tc>
        <w:tc>
          <w:tcPr>
            <w:tcW w:w="1350" w:type="dxa"/>
            <w:noWrap w:val="0"/>
            <w:vAlign w:val="center"/>
          </w:tcPr>
          <w:p w14:paraId="6E57B036">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姓名</w:t>
            </w:r>
          </w:p>
        </w:tc>
        <w:tc>
          <w:tcPr>
            <w:tcW w:w="1137" w:type="dxa"/>
            <w:noWrap w:val="0"/>
            <w:vAlign w:val="center"/>
          </w:tcPr>
          <w:p w14:paraId="51FD9396">
            <w:pPr>
              <w:jc w:val="center"/>
              <w:rPr>
                <w:rFonts w:hint="eastAsia" w:ascii="宋体" w:hAnsi="宋体" w:eastAsia="宋体" w:cs="宋体"/>
                <w:color w:val="auto"/>
                <w:sz w:val="24"/>
                <w:szCs w:val="24"/>
              </w:rPr>
            </w:pPr>
          </w:p>
        </w:tc>
        <w:tc>
          <w:tcPr>
            <w:tcW w:w="1406" w:type="dxa"/>
            <w:noWrap w:val="0"/>
            <w:vAlign w:val="center"/>
          </w:tcPr>
          <w:p w14:paraId="23F2E4FC">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技术职称</w:t>
            </w:r>
          </w:p>
        </w:tc>
        <w:tc>
          <w:tcPr>
            <w:tcW w:w="1426" w:type="dxa"/>
            <w:noWrap w:val="0"/>
            <w:vAlign w:val="center"/>
          </w:tcPr>
          <w:p w14:paraId="59453B3A">
            <w:pPr>
              <w:jc w:val="center"/>
              <w:rPr>
                <w:rFonts w:hint="eastAsia" w:ascii="宋体" w:hAnsi="宋体" w:eastAsia="宋体" w:cs="宋体"/>
                <w:color w:val="auto"/>
                <w:sz w:val="24"/>
                <w:szCs w:val="24"/>
              </w:rPr>
            </w:pPr>
          </w:p>
        </w:tc>
        <w:tc>
          <w:tcPr>
            <w:tcW w:w="1059" w:type="dxa"/>
            <w:noWrap w:val="0"/>
            <w:vAlign w:val="center"/>
          </w:tcPr>
          <w:p w14:paraId="1341BB7E">
            <w:pPr>
              <w:jc w:val="center"/>
              <w:rPr>
                <w:rFonts w:hint="eastAsia" w:ascii="宋体" w:hAnsi="宋体" w:eastAsia="宋体" w:cs="宋体"/>
                <w:color w:val="auto"/>
                <w:sz w:val="24"/>
                <w:szCs w:val="24"/>
              </w:rPr>
            </w:pPr>
            <w:r>
              <w:rPr>
                <w:rFonts w:hint="eastAsia" w:ascii="宋体" w:hAnsi="宋体" w:eastAsia="宋体" w:cs="宋体"/>
                <w:color w:val="auto"/>
                <w:sz w:val="24"/>
                <w:szCs w:val="24"/>
              </w:rPr>
              <w:t>电话</w:t>
            </w:r>
          </w:p>
        </w:tc>
        <w:tc>
          <w:tcPr>
            <w:tcW w:w="1568" w:type="dxa"/>
            <w:noWrap w:val="0"/>
            <w:vAlign w:val="center"/>
          </w:tcPr>
          <w:p w14:paraId="26F75BE5">
            <w:pPr>
              <w:jc w:val="center"/>
              <w:rPr>
                <w:rFonts w:hint="eastAsia" w:ascii="宋体" w:hAnsi="宋体" w:eastAsia="宋体" w:cs="宋体"/>
                <w:color w:val="auto"/>
                <w:sz w:val="24"/>
                <w:szCs w:val="24"/>
              </w:rPr>
            </w:pPr>
          </w:p>
        </w:tc>
      </w:tr>
      <w:tr w14:paraId="07AEE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74" w:type="dxa"/>
            <w:noWrap w:val="0"/>
            <w:vAlign w:val="center"/>
          </w:tcPr>
          <w:p w14:paraId="48347BB9">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成立时间</w:t>
            </w:r>
          </w:p>
        </w:tc>
        <w:tc>
          <w:tcPr>
            <w:tcW w:w="7946" w:type="dxa"/>
            <w:gridSpan w:val="6"/>
            <w:noWrap w:val="0"/>
            <w:vAlign w:val="center"/>
          </w:tcPr>
          <w:p w14:paraId="6CCBE4F6">
            <w:pPr>
              <w:jc w:val="center"/>
              <w:rPr>
                <w:rFonts w:hint="eastAsia" w:ascii="宋体" w:hAnsi="宋体" w:eastAsia="宋体" w:cs="宋体"/>
                <w:color w:val="auto"/>
                <w:sz w:val="24"/>
                <w:szCs w:val="24"/>
              </w:rPr>
            </w:pPr>
          </w:p>
        </w:tc>
      </w:tr>
      <w:tr w14:paraId="2FE42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74" w:type="dxa"/>
            <w:noWrap w:val="0"/>
            <w:vAlign w:val="center"/>
          </w:tcPr>
          <w:p w14:paraId="67E84BA3">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营业执照号</w:t>
            </w:r>
          </w:p>
        </w:tc>
        <w:tc>
          <w:tcPr>
            <w:tcW w:w="2488" w:type="dxa"/>
            <w:gridSpan w:val="2"/>
            <w:noWrap w:val="0"/>
            <w:vAlign w:val="center"/>
          </w:tcPr>
          <w:p w14:paraId="41FF81BD">
            <w:pPr>
              <w:jc w:val="center"/>
              <w:rPr>
                <w:rFonts w:hint="eastAsia" w:ascii="宋体" w:hAnsi="宋体" w:eastAsia="宋体" w:cs="宋体"/>
                <w:color w:val="auto"/>
                <w:sz w:val="24"/>
                <w:szCs w:val="24"/>
              </w:rPr>
            </w:pPr>
          </w:p>
        </w:tc>
        <w:tc>
          <w:tcPr>
            <w:tcW w:w="1405" w:type="dxa"/>
            <w:vMerge w:val="restart"/>
            <w:noWrap w:val="0"/>
            <w:vAlign w:val="center"/>
          </w:tcPr>
          <w:p w14:paraId="51479569">
            <w:pPr>
              <w:jc w:val="center"/>
              <w:rPr>
                <w:rFonts w:hint="eastAsia" w:ascii="宋体" w:hAnsi="宋体" w:eastAsia="宋体" w:cs="宋体"/>
                <w:color w:val="auto"/>
                <w:sz w:val="24"/>
                <w:szCs w:val="24"/>
              </w:rPr>
            </w:pPr>
            <w:r>
              <w:rPr>
                <w:rFonts w:hint="eastAsia" w:ascii="宋体" w:hAnsi="宋体" w:eastAsia="宋体" w:cs="宋体"/>
                <w:color w:val="auto"/>
                <w:sz w:val="24"/>
                <w:szCs w:val="24"/>
              </w:rPr>
              <w:t>企业人员</w:t>
            </w:r>
          </w:p>
        </w:tc>
        <w:tc>
          <w:tcPr>
            <w:tcW w:w="1426" w:type="dxa"/>
            <w:noWrap w:val="0"/>
            <w:vAlign w:val="center"/>
          </w:tcPr>
          <w:p w14:paraId="22A1F9BF">
            <w:pPr>
              <w:jc w:val="center"/>
              <w:rPr>
                <w:rFonts w:hint="eastAsia" w:ascii="宋体" w:hAnsi="宋体" w:eastAsia="宋体" w:cs="宋体"/>
                <w:color w:val="auto"/>
                <w:sz w:val="24"/>
                <w:szCs w:val="24"/>
              </w:rPr>
            </w:pPr>
          </w:p>
        </w:tc>
        <w:tc>
          <w:tcPr>
            <w:tcW w:w="2627" w:type="dxa"/>
            <w:gridSpan w:val="2"/>
            <w:noWrap w:val="0"/>
            <w:vAlign w:val="center"/>
          </w:tcPr>
          <w:p w14:paraId="6A18AE9C">
            <w:pPr>
              <w:jc w:val="center"/>
              <w:rPr>
                <w:rFonts w:hint="eastAsia" w:ascii="宋体" w:hAnsi="宋体" w:eastAsia="宋体" w:cs="宋体"/>
                <w:color w:val="auto"/>
                <w:sz w:val="24"/>
                <w:szCs w:val="24"/>
              </w:rPr>
            </w:pPr>
          </w:p>
        </w:tc>
      </w:tr>
      <w:tr w14:paraId="3AFDE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74" w:type="dxa"/>
            <w:noWrap w:val="0"/>
            <w:vAlign w:val="center"/>
          </w:tcPr>
          <w:p w14:paraId="1548F8A7">
            <w:pPr>
              <w:jc w:val="center"/>
              <w:rPr>
                <w:rFonts w:hint="eastAsia" w:ascii="宋体" w:hAnsi="宋体" w:eastAsia="宋体" w:cs="宋体"/>
                <w:color w:val="auto"/>
                <w:sz w:val="24"/>
                <w:szCs w:val="24"/>
              </w:rPr>
            </w:pPr>
            <w:r>
              <w:rPr>
                <w:rFonts w:hint="eastAsia" w:ascii="宋体" w:hAnsi="宋体" w:eastAsia="宋体" w:cs="宋体"/>
                <w:color w:val="auto"/>
                <w:sz w:val="24"/>
                <w:szCs w:val="24"/>
              </w:rPr>
              <w:t>注册资金</w:t>
            </w:r>
          </w:p>
        </w:tc>
        <w:tc>
          <w:tcPr>
            <w:tcW w:w="2488" w:type="dxa"/>
            <w:gridSpan w:val="2"/>
            <w:noWrap w:val="0"/>
            <w:vAlign w:val="center"/>
          </w:tcPr>
          <w:p w14:paraId="73DD771F">
            <w:pPr>
              <w:jc w:val="center"/>
              <w:rPr>
                <w:rFonts w:hint="eastAsia" w:ascii="宋体" w:hAnsi="宋体" w:eastAsia="宋体" w:cs="宋体"/>
                <w:color w:val="auto"/>
                <w:sz w:val="24"/>
                <w:szCs w:val="24"/>
              </w:rPr>
            </w:pPr>
          </w:p>
        </w:tc>
        <w:tc>
          <w:tcPr>
            <w:tcW w:w="1405" w:type="dxa"/>
            <w:vMerge w:val="continue"/>
            <w:noWrap w:val="0"/>
            <w:vAlign w:val="center"/>
          </w:tcPr>
          <w:p w14:paraId="38CA79D8">
            <w:pPr>
              <w:jc w:val="center"/>
              <w:rPr>
                <w:rFonts w:hint="eastAsia" w:ascii="宋体" w:hAnsi="宋体" w:eastAsia="宋体" w:cs="宋体"/>
                <w:color w:val="auto"/>
                <w:sz w:val="24"/>
                <w:szCs w:val="24"/>
              </w:rPr>
            </w:pPr>
          </w:p>
        </w:tc>
        <w:tc>
          <w:tcPr>
            <w:tcW w:w="1426" w:type="dxa"/>
            <w:noWrap w:val="0"/>
            <w:vAlign w:val="center"/>
          </w:tcPr>
          <w:p w14:paraId="07FDE80B">
            <w:pPr>
              <w:jc w:val="center"/>
              <w:rPr>
                <w:rFonts w:hint="eastAsia" w:ascii="宋体" w:hAnsi="宋体" w:eastAsia="宋体" w:cs="宋体"/>
                <w:color w:val="auto"/>
                <w:sz w:val="24"/>
                <w:szCs w:val="24"/>
              </w:rPr>
            </w:pPr>
          </w:p>
        </w:tc>
        <w:tc>
          <w:tcPr>
            <w:tcW w:w="2627" w:type="dxa"/>
            <w:gridSpan w:val="2"/>
            <w:noWrap w:val="0"/>
            <w:vAlign w:val="center"/>
          </w:tcPr>
          <w:p w14:paraId="292F46CE">
            <w:pPr>
              <w:jc w:val="center"/>
              <w:rPr>
                <w:rFonts w:hint="eastAsia" w:ascii="宋体" w:hAnsi="宋体" w:eastAsia="宋体" w:cs="宋体"/>
                <w:color w:val="auto"/>
                <w:sz w:val="24"/>
                <w:szCs w:val="24"/>
              </w:rPr>
            </w:pPr>
          </w:p>
        </w:tc>
      </w:tr>
      <w:tr w14:paraId="696AA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74" w:type="dxa"/>
            <w:noWrap w:val="0"/>
            <w:vAlign w:val="center"/>
          </w:tcPr>
          <w:p w14:paraId="4F4366C2">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开户银行</w:t>
            </w:r>
          </w:p>
        </w:tc>
        <w:tc>
          <w:tcPr>
            <w:tcW w:w="2488" w:type="dxa"/>
            <w:gridSpan w:val="2"/>
            <w:noWrap w:val="0"/>
            <w:vAlign w:val="center"/>
          </w:tcPr>
          <w:p w14:paraId="59628036">
            <w:pPr>
              <w:jc w:val="center"/>
              <w:rPr>
                <w:rFonts w:hint="eastAsia" w:ascii="宋体" w:hAnsi="宋体" w:eastAsia="宋体" w:cs="宋体"/>
                <w:color w:val="auto"/>
                <w:sz w:val="24"/>
                <w:szCs w:val="24"/>
              </w:rPr>
            </w:pPr>
          </w:p>
        </w:tc>
        <w:tc>
          <w:tcPr>
            <w:tcW w:w="1405" w:type="dxa"/>
            <w:vMerge w:val="continue"/>
            <w:noWrap w:val="0"/>
            <w:vAlign w:val="center"/>
          </w:tcPr>
          <w:p w14:paraId="58422F55">
            <w:pPr>
              <w:jc w:val="center"/>
              <w:rPr>
                <w:rFonts w:hint="eastAsia" w:ascii="宋体" w:hAnsi="宋体" w:eastAsia="宋体" w:cs="宋体"/>
                <w:color w:val="auto"/>
                <w:sz w:val="24"/>
                <w:szCs w:val="24"/>
              </w:rPr>
            </w:pPr>
          </w:p>
        </w:tc>
        <w:tc>
          <w:tcPr>
            <w:tcW w:w="1426" w:type="dxa"/>
            <w:noWrap w:val="0"/>
            <w:vAlign w:val="center"/>
          </w:tcPr>
          <w:p w14:paraId="7DC71D26">
            <w:pPr>
              <w:jc w:val="center"/>
              <w:rPr>
                <w:rFonts w:hint="eastAsia" w:ascii="宋体" w:hAnsi="宋体" w:eastAsia="宋体" w:cs="宋体"/>
                <w:color w:val="auto"/>
                <w:sz w:val="24"/>
                <w:szCs w:val="24"/>
              </w:rPr>
            </w:pPr>
          </w:p>
        </w:tc>
        <w:tc>
          <w:tcPr>
            <w:tcW w:w="2627" w:type="dxa"/>
            <w:gridSpan w:val="2"/>
            <w:noWrap w:val="0"/>
            <w:vAlign w:val="center"/>
          </w:tcPr>
          <w:p w14:paraId="282CD830">
            <w:pPr>
              <w:jc w:val="center"/>
              <w:rPr>
                <w:rFonts w:hint="eastAsia" w:ascii="宋体" w:hAnsi="宋体" w:eastAsia="宋体" w:cs="宋体"/>
                <w:color w:val="auto"/>
                <w:sz w:val="24"/>
                <w:szCs w:val="24"/>
              </w:rPr>
            </w:pPr>
          </w:p>
        </w:tc>
      </w:tr>
      <w:tr w14:paraId="2D1A8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1774" w:type="dxa"/>
            <w:noWrap w:val="0"/>
            <w:vAlign w:val="center"/>
          </w:tcPr>
          <w:p w14:paraId="17F56ACA">
            <w:pPr>
              <w:jc w:val="center"/>
              <w:rPr>
                <w:rFonts w:hint="eastAsia" w:ascii="宋体" w:hAnsi="宋体" w:eastAsia="宋体" w:cs="宋体"/>
                <w:color w:val="auto"/>
                <w:sz w:val="24"/>
                <w:szCs w:val="24"/>
              </w:rPr>
            </w:pPr>
            <w:r>
              <w:rPr>
                <w:rFonts w:hint="eastAsia" w:ascii="宋体" w:hAnsi="宋体" w:eastAsia="宋体" w:cs="宋体"/>
                <w:color w:val="auto"/>
                <w:sz w:val="24"/>
                <w:szCs w:val="24"/>
              </w:rPr>
              <w:t>账   号</w:t>
            </w:r>
          </w:p>
        </w:tc>
        <w:tc>
          <w:tcPr>
            <w:tcW w:w="2488" w:type="dxa"/>
            <w:gridSpan w:val="2"/>
            <w:noWrap w:val="0"/>
            <w:vAlign w:val="center"/>
          </w:tcPr>
          <w:p w14:paraId="7B30B6A7">
            <w:pPr>
              <w:jc w:val="center"/>
              <w:rPr>
                <w:rFonts w:hint="eastAsia" w:ascii="宋体" w:hAnsi="宋体" w:eastAsia="宋体" w:cs="宋体"/>
                <w:color w:val="auto"/>
                <w:sz w:val="24"/>
                <w:szCs w:val="24"/>
              </w:rPr>
            </w:pPr>
          </w:p>
        </w:tc>
        <w:tc>
          <w:tcPr>
            <w:tcW w:w="1405" w:type="dxa"/>
            <w:vMerge w:val="continue"/>
            <w:noWrap w:val="0"/>
            <w:vAlign w:val="center"/>
          </w:tcPr>
          <w:p w14:paraId="194068CE">
            <w:pPr>
              <w:jc w:val="center"/>
              <w:rPr>
                <w:rFonts w:hint="eastAsia" w:ascii="宋体" w:hAnsi="宋体" w:eastAsia="宋体" w:cs="宋体"/>
                <w:color w:val="auto"/>
                <w:sz w:val="24"/>
                <w:szCs w:val="24"/>
              </w:rPr>
            </w:pPr>
          </w:p>
        </w:tc>
        <w:tc>
          <w:tcPr>
            <w:tcW w:w="1426" w:type="dxa"/>
            <w:noWrap w:val="0"/>
            <w:vAlign w:val="center"/>
          </w:tcPr>
          <w:p w14:paraId="48F4C701">
            <w:pPr>
              <w:jc w:val="center"/>
              <w:rPr>
                <w:rFonts w:hint="eastAsia" w:ascii="宋体" w:hAnsi="宋体" w:eastAsia="宋体" w:cs="宋体"/>
                <w:color w:val="auto"/>
                <w:sz w:val="24"/>
                <w:szCs w:val="24"/>
              </w:rPr>
            </w:pPr>
          </w:p>
        </w:tc>
        <w:tc>
          <w:tcPr>
            <w:tcW w:w="2627" w:type="dxa"/>
            <w:gridSpan w:val="2"/>
            <w:noWrap w:val="0"/>
            <w:vAlign w:val="center"/>
          </w:tcPr>
          <w:p w14:paraId="252BAAC5">
            <w:pPr>
              <w:jc w:val="center"/>
              <w:rPr>
                <w:rFonts w:hint="eastAsia" w:ascii="宋体" w:hAnsi="宋体" w:eastAsia="宋体" w:cs="宋体"/>
                <w:color w:val="auto"/>
                <w:sz w:val="24"/>
                <w:szCs w:val="24"/>
              </w:rPr>
            </w:pPr>
          </w:p>
        </w:tc>
      </w:tr>
      <w:tr w14:paraId="6DBE3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4" w:hRule="atLeast"/>
          <w:jc w:val="center"/>
        </w:trPr>
        <w:tc>
          <w:tcPr>
            <w:tcW w:w="1774" w:type="dxa"/>
            <w:noWrap w:val="0"/>
            <w:vAlign w:val="center"/>
          </w:tcPr>
          <w:p w14:paraId="00AC1357">
            <w:pPr>
              <w:jc w:val="center"/>
              <w:rPr>
                <w:rFonts w:hint="eastAsia" w:ascii="宋体" w:hAnsi="宋体" w:eastAsia="宋体" w:cs="宋体"/>
                <w:color w:val="auto"/>
                <w:sz w:val="24"/>
                <w:szCs w:val="24"/>
              </w:rPr>
            </w:pPr>
            <w:r>
              <w:rPr>
                <w:rFonts w:hint="eastAsia" w:ascii="宋体" w:hAnsi="宋体" w:eastAsia="宋体" w:cs="宋体"/>
                <w:color w:val="auto"/>
                <w:sz w:val="24"/>
                <w:szCs w:val="24"/>
              </w:rPr>
              <w:t>经营范围</w:t>
            </w:r>
          </w:p>
        </w:tc>
        <w:tc>
          <w:tcPr>
            <w:tcW w:w="7946" w:type="dxa"/>
            <w:gridSpan w:val="6"/>
            <w:noWrap w:val="0"/>
            <w:vAlign w:val="center"/>
          </w:tcPr>
          <w:p w14:paraId="015DF1E7">
            <w:pPr>
              <w:rPr>
                <w:rFonts w:hint="eastAsia" w:ascii="宋体" w:hAnsi="宋体" w:eastAsia="宋体" w:cs="宋体"/>
                <w:color w:val="auto"/>
                <w:sz w:val="24"/>
                <w:szCs w:val="24"/>
              </w:rPr>
            </w:pPr>
          </w:p>
        </w:tc>
      </w:tr>
      <w:tr w14:paraId="0484A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1774" w:type="dxa"/>
            <w:noWrap w:val="0"/>
            <w:vAlign w:val="center"/>
          </w:tcPr>
          <w:p w14:paraId="42780A0A">
            <w:pPr>
              <w:jc w:val="center"/>
              <w:rPr>
                <w:rFonts w:hint="eastAsia" w:ascii="宋体" w:hAnsi="宋体" w:eastAsia="宋体" w:cs="宋体"/>
                <w:color w:val="auto"/>
                <w:sz w:val="24"/>
                <w:szCs w:val="24"/>
              </w:rPr>
            </w:pPr>
            <w:r>
              <w:rPr>
                <w:rFonts w:hint="eastAsia" w:ascii="宋体" w:hAnsi="宋体" w:eastAsia="宋体" w:cs="宋体"/>
                <w:color w:val="auto"/>
                <w:sz w:val="24"/>
                <w:szCs w:val="24"/>
              </w:rPr>
              <w:t>备   注</w:t>
            </w:r>
          </w:p>
        </w:tc>
        <w:tc>
          <w:tcPr>
            <w:tcW w:w="7946" w:type="dxa"/>
            <w:gridSpan w:val="6"/>
            <w:noWrap w:val="0"/>
            <w:vAlign w:val="center"/>
          </w:tcPr>
          <w:p w14:paraId="1A987BB2">
            <w:pPr>
              <w:rPr>
                <w:rFonts w:hint="eastAsia" w:ascii="宋体" w:hAnsi="宋体" w:eastAsia="宋体" w:cs="宋体"/>
                <w:color w:val="auto"/>
                <w:sz w:val="24"/>
                <w:szCs w:val="24"/>
              </w:rPr>
            </w:pPr>
          </w:p>
        </w:tc>
      </w:tr>
    </w:tbl>
    <w:p w14:paraId="4BAA924E">
      <w:pPr>
        <w:widowControl/>
        <w:autoSpaceDE w:val="0"/>
        <w:autoSpaceDN w:val="0"/>
        <w:adjustRightInd w:val="0"/>
        <w:spacing w:line="360" w:lineRule="auto"/>
        <w:ind w:right="-481"/>
        <w:jc w:val="center"/>
        <w:rPr>
          <w:rStyle w:val="51"/>
          <w:rFonts w:hint="eastAsia" w:ascii="宋体" w:hAnsi="宋体" w:eastAsia="宋体" w:cs="宋体"/>
          <w:color w:val="auto"/>
          <w:sz w:val="24"/>
          <w:szCs w:val="24"/>
        </w:rPr>
      </w:pPr>
      <w:r>
        <w:rPr>
          <w:rStyle w:val="51"/>
          <w:rFonts w:hint="eastAsia" w:ascii="宋体" w:hAnsi="宋体" w:eastAsia="宋体" w:cs="宋体"/>
          <w:color w:val="auto"/>
          <w:sz w:val="24"/>
          <w:szCs w:val="24"/>
          <w:lang w:val="en-US" w:eastAsia="zh-CN"/>
        </w:rPr>
        <w:t xml:space="preserve">                                    </w:t>
      </w:r>
      <w:r>
        <w:rPr>
          <w:rStyle w:val="51"/>
          <w:rFonts w:hint="eastAsia" w:ascii="宋体" w:hAnsi="宋体" w:eastAsia="宋体" w:cs="宋体"/>
          <w:color w:val="auto"/>
          <w:sz w:val="24"/>
          <w:szCs w:val="24"/>
        </w:rPr>
        <w:t>供应商</w:t>
      </w:r>
      <w:r>
        <w:rPr>
          <w:rStyle w:val="51"/>
          <w:rFonts w:hint="eastAsia" w:ascii="宋体" w:hAnsi="宋体" w:eastAsia="宋体" w:cs="宋体"/>
          <w:color w:val="auto"/>
          <w:sz w:val="24"/>
          <w:szCs w:val="24"/>
          <w:lang w:eastAsia="zh-CN"/>
        </w:rPr>
        <w:t>名称</w:t>
      </w:r>
      <w:r>
        <w:rPr>
          <w:rStyle w:val="51"/>
          <w:rFonts w:hint="eastAsia" w:ascii="宋体" w:hAnsi="宋体" w:eastAsia="宋体" w:cs="宋体"/>
          <w:color w:val="auto"/>
          <w:sz w:val="24"/>
          <w:szCs w:val="24"/>
        </w:rPr>
        <w:t>（公章）：</w:t>
      </w:r>
    </w:p>
    <w:p w14:paraId="65DC9A60">
      <w:pPr>
        <w:widowControl/>
        <w:autoSpaceDE w:val="0"/>
        <w:autoSpaceDN w:val="0"/>
        <w:adjustRightInd w:val="0"/>
        <w:spacing w:line="360" w:lineRule="auto"/>
        <w:ind w:right="-481" w:firstLine="4320"/>
        <w:jc w:val="center"/>
        <w:rPr>
          <w:rStyle w:val="51"/>
          <w:rFonts w:hint="eastAsia" w:ascii="宋体" w:hAnsi="宋体" w:eastAsia="宋体" w:cs="宋体"/>
          <w:color w:val="auto"/>
          <w:sz w:val="24"/>
          <w:szCs w:val="24"/>
        </w:rPr>
      </w:pPr>
      <w:r>
        <w:rPr>
          <w:rStyle w:val="51"/>
          <w:rFonts w:hint="eastAsia" w:ascii="宋体" w:hAnsi="宋体" w:eastAsia="宋体" w:cs="宋体"/>
          <w:color w:val="auto"/>
          <w:sz w:val="24"/>
          <w:szCs w:val="24"/>
        </w:rPr>
        <w:t>法定代表人（签字）：</w:t>
      </w:r>
    </w:p>
    <w:p w14:paraId="41AEB2BB">
      <w:pPr>
        <w:spacing w:after="312" w:afterLines="100" w:line="360" w:lineRule="auto"/>
        <w:jc w:val="right"/>
        <w:rPr>
          <w:rFonts w:hint="eastAsia" w:ascii="宋体" w:hAnsi="宋体" w:eastAsia="宋体" w:cs="宋体"/>
          <w:b/>
          <w:bCs/>
          <w:color w:val="auto"/>
          <w:sz w:val="24"/>
          <w:szCs w:val="24"/>
        </w:rPr>
      </w:pPr>
      <w:r>
        <w:rPr>
          <w:rStyle w:val="51"/>
          <w:rFonts w:hint="eastAsia" w:ascii="宋体" w:hAnsi="宋体" w:eastAsia="宋体" w:cs="宋体"/>
          <w:color w:val="auto"/>
          <w:sz w:val="24"/>
          <w:szCs w:val="24"/>
          <w:lang w:val="en-US" w:eastAsia="zh-CN"/>
        </w:rPr>
        <w:t xml:space="preserve">                            </w:t>
      </w:r>
      <w:r>
        <w:rPr>
          <w:rStyle w:val="51"/>
          <w:rFonts w:hint="eastAsia" w:ascii="宋体" w:hAnsi="宋体" w:eastAsia="宋体" w:cs="宋体"/>
          <w:color w:val="auto"/>
          <w:sz w:val="24"/>
          <w:szCs w:val="24"/>
        </w:rPr>
        <w:t>日 期：     年   月   日</w:t>
      </w:r>
    </w:p>
    <w:p w14:paraId="4F037D6E">
      <w:pPr>
        <w:spacing w:after="312" w:afterLines="100" w:line="360" w:lineRule="auto"/>
        <w:jc w:val="center"/>
        <w:rPr>
          <w:rFonts w:hint="eastAsia" w:ascii="宋体" w:hAnsi="宋体" w:eastAsia="宋体" w:cs="宋体"/>
          <w:color w:val="auto"/>
          <w:kern w:val="1"/>
          <w:sz w:val="24"/>
          <w:szCs w:val="24"/>
          <w:u w:val="single"/>
        </w:rPr>
      </w:pPr>
      <w:r>
        <w:rPr>
          <w:rFonts w:hint="eastAsia" w:ascii="宋体" w:hAnsi="宋体" w:eastAsia="宋体" w:cs="宋体"/>
          <w:b/>
          <w:bCs/>
          <w:color w:val="auto"/>
          <w:sz w:val="24"/>
          <w:szCs w:val="24"/>
        </w:rPr>
        <w:t>注：本表后应附企业法人营业执照、开户许可证等相关材料的复印件。（供应商可根据本表自行编制）</w:t>
      </w:r>
      <w:r>
        <w:rPr>
          <w:rFonts w:hint="eastAsia" w:ascii="宋体" w:hAnsi="宋体" w:eastAsia="宋体" w:cs="宋体"/>
          <w:color w:val="auto"/>
          <w:kern w:val="1"/>
          <w:sz w:val="24"/>
          <w:szCs w:val="24"/>
          <w:u w:val="single"/>
        </w:rPr>
        <w:br w:type="page"/>
      </w:r>
    </w:p>
    <w:p w14:paraId="14557901">
      <w:pPr>
        <w:jc w:val="center"/>
        <w:rPr>
          <w:rFonts w:hint="eastAsia"/>
          <w:color w:val="auto"/>
        </w:rPr>
      </w:pPr>
      <w:r>
        <w:rPr>
          <w:rStyle w:val="51"/>
          <w:rFonts w:hint="eastAsia" w:ascii="宋体" w:hAnsi="宋体" w:eastAsia="宋体" w:cs="宋体"/>
          <w:color w:val="auto"/>
          <w:sz w:val="28"/>
          <w:szCs w:val="28"/>
          <w:lang w:eastAsia="zh-CN"/>
        </w:rPr>
        <w:t>六</w:t>
      </w:r>
      <w:r>
        <w:rPr>
          <w:rStyle w:val="51"/>
          <w:rFonts w:hint="eastAsia" w:ascii="宋体" w:hAnsi="宋体" w:eastAsia="宋体" w:cs="宋体"/>
          <w:color w:val="auto"/>
          <w:sz w:val="28"/>
          <w:szCs w:val="28"/>
        </w:rPr>
        <w:t>、</w:t>
      </w:r>
      <w:r>
        <w:rPr>
          <w:rFonts w:hint="eastAsia" w:ascii="宋体" w:hAnsi="宋体" w:eastAsia="宋体" w:cs="宋体"/>
          <w:color w:val="auto"/>
          <w:spacing w:val="6"/>
          <w:sz w:val="28"/>
          <w:szCs w:val="28"/>
          <w:lang w:val="en-US" w:eastAsia="zh-CN"/>
        </w:rPr>
        <w:t>货物的技术参数</w:t>
      </w:r>
    </w:p>
    <w:tbl>
      <w:tblPr>
        <w:tblStyle w:val="24"/>
        <w:tblpPr w:leftFromText="180" w:rightFromText="180" w:vertAnchor="text" w:horzAnchor="page" w:tblpX="1928" w:tblpY="454"/>
        <w:tblOverlap w:val="never"/>
        <w:tblW w:w="83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7"/>
        <w:gridCol w:w="1883"/>
        <w:gridCol w:w="2445"/>
        <w:gridCol w:w="1461"/>
        <w:gridCol w:w="1574"/>
      </w:tblGrid>
      <w:tr w14:paraId="22B9A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8320" w:type="dxa"/>
            <w:gridSpan w:val="5"/>
          </w:tcPr>
          <w:p w14:paraId="6D6DFA4D">
            <w:pPr>
              <w:spacing w:line="360" w:lineRule="auto"/>
              <w:jc w:val="center"/>
              <w:rPr>
                <w:rFonts w:hint="eastAsia"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主要参数</w:t>
            </w:r>
          </w:p>
        </w:tc>
      </w:tr>
      <w:tr w14:paraId="72367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14:paraId="51A57427">
            <w:pPr>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序号</w:t>
            </w:r>
          </w:p>
        </w:tc>
        <w:tc>
          <w:tcPr>
            <w:tcW w:w="1883" w:type="dxa"/>
            <w:vAlign w:val="center"/>
          </w:tcPr>
          <w:p w14:paraId="3F387C50">
            <w:pPr>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名称</w:t>
            </w:r>
          </w:p>
        </w:tc>
        <w:tc>
          <w:tcPr>
            <w:tcW w:w="2445" w:type="dxa"/>
            <w:vAlign w:val="center"/>
          </w:tcPr>
          <w:p w14:paraId="6FA7C76F">
            <w:pPr>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技术参数要求</w:t>
            </w:r>
          </w:p>
        </w:tc>
        <w:tc>
          <w:tcPr>
            <w:tcW w:w="1461" w:type="dxa"/>
            <w:vAlign w:val="center"/>
          </w:tcPr>
          <w:p w14:paraId="58C7A5E8">
            <w:pPr>
              <w:spacing w:line="360" w:lineRule="auto"/>
              <w:jc w:val="center"/>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数量</w:t>
            </w:r>
          </w:p>
        </w:tc>
        <w:tc>
          <w:tcPr>
            <w:tcW w:w="1574" w:type="dxa"/>
            <w:vAlign w:val="center"/>
          </w:tcPr>
          <w:p w14:paraId="7E9E2763">
            <w:pPr>
              <w:spacing w:line="360" w:lineRule="auto"/>
              <w:jc w:val="center"/>
              <w:rPr>
                <w:rFonts w:hint="eastAsia" w:ascii="宋体" w:hAnsi="宋体" w:eastAsia="宋体" w:cs="宋体"/>
                <w:color w:val="auto"/>
                <w:kern w:val="2"/>
                <w:sz w:val="24"/>
                <w:szCs w:val="24"/>
                <w:vertAlign w:val="baseline"/>
                <w:lang w:val="en-US" w:eastAsia="zh-CN" w:bidi="ar-SA"/>
              </w:rPr>
            </w:pPr>
            <w:r>
              <w:rPr>
                <w:rFonts w:hint="eastAsia" w:ascii="宋体" w:hAnsi="宋体" w:eastAsia="宋体" w:cs="宋体"/>
                <w:color w:val="auto"/>
                <w:sz w:val="24"/>
                <w:szCs w:val="24"/>
                <w:vertAlign w:val="baseline"/>
                <w:lang w:val="en-US" w:eastAsia="zh-CN"/>
              </w:rPr>
              <w:t>备注</w:t>
            </w:r>
          </w:p>
        </w:tc>
      </w:tr>
      <w:tr w14:paraId="2AE9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14:paraId="0FB5A075">
            <w:pPr>
              <w:spacing w:line="720" w:lineRule="auto"/>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1</w:t>
            </w:r>
          </w:p>
        </w:tc>
        <w:tc>
          <w:tcPr>
            <w:tcW w:w="1883" w:type="dxa"/>
            <w:vAlign w:val="center"/>
          </w:tcPr>
          <w:p w14:paraId="541BA7D7">
            <w:pPr>
              <w:spacing w:line="720" w:lineRule="auto"/>
              <w:jc w:val="center"/>
              <w:rPr>
                <w:rFonts w:hint="eastAsia" w:ascii="宋体" w:hAnsi="宋体" w:eastAsia="宋体" w:cs="宋体"/>
                <w:color w:val="auto"/>
                <w:sz w:val="24"/>
                <w:szCs w:val="24"/>
                <w:vertAlign w:val="baseline"/>
                <w:lang w:val="en-US" w:eastAsia="zh-CN"/>
              </w:rPr>
            </w:pPr>
          </w:p>
        </w:tc>
        <w:tc>
          <w:tcPr>
            <w:tcW w:w="2445" w:type="dxa"/>
            <w:vAlign w:val="center"/>
          </w:tcPr>
          <w:p w14:paraId="00933C16">
            <w:pPr>
              <w:spacing w:line="720" w:lineRule="auto"/>
              <w:jc w:val="center"/>
              <w:rPr>
                <w:rFonts w:hint="eastAsia" w:ascii="宋体" w:hAnsi="宋体" w:eastAsia="宋体" w:cs="宋体"/>
                <w:color w:val="auto"/>
                <w:sz w:val="24"/>
                <w:szCs w:val="24"/>
                <w:vertAlign w:val="baseline"/>
                <w:lang w:val="en-US" w:eastAsia="zh-CN"/>
              </w:rPr>
            </w:pPr>
          </w:p>
        </w:tc>
        <w:tc>
          <w:tcPr>
            <w:tcW w:w="1461" w:type="dxa"/>
            <w:vAlign w:val="center"/>
          </w:tcPr>
          <w:p w14:paraId="6B056A3D">
            <w:pPr>
              <w:spacing w:line="720" w:lineRule="auto"/>
              <w:jc w:val="center"/>
              <w:rPr>
                <w:rFonts w:hint="default" w:ascii="宋体" w:hAnsi="宋体" w:eastAsia="宋体" w:cs="宋体"/>
                <w:color w:val="auto"/>
                <w:sz w:val="24"/>
                <w:szCs w:val="24"/>
                <w:vertAlign w:val="baseline"/>
                <w:lang w:val="en-US" w:eastAsia="zh-CN"/>
              </w:rPr>
            </w:pPr>
          </w:p>
        </w:tc>
        <w:tc>
          <w:tcPr>
            <w:tcW w:w="1574" w:type="dxa"/>
            <w:vAlign w:val="center"/>
          </w:tcPr>
          <w:p w14:paraId="3AD093C5">
            <w:pPr>
              <w:spacing w:line="720" w:lineRule="auto"/>
              <w:jc w:val="center"/>
              <w:rPr>
                <w:rFonts w:hint="eastAsia" w:ascii="宋体" w:hAnsi="宋体" w:eastAsia="宋体" w:cs="宋体"/>
                <w:color w:val="auto"/>
                <w:sz w:val="24"/>
                <w:szCs w:val="24"/>
                <w:vertAlign w:val="baseline"/>
                <w:lang w:val="en-US" w:eastAsia="zh-CN"/>
              </w:rPr>
            </w:pPr>
          </w:p>
        </w:tc>
      </w:tr>
      <w:tr w14:paraId="4ACB3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14:paraId="0091977F">
            <w:pPr>
              <w:spacing w:line="720" w:lineRule="auto"/>
              <w:jc w:val="center"/>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2</w:t>
            </w:r>
          </w:p>
        </w:tc>
        <w:tc>
          <w:tcPr>
            <w:tcW w:w="1883" w:type="dxa"/>
            <w:vAlign w:val="center"/>
          </w:tcPr>
          <w:p w14:paraId="2F842F1B">
            <w:pPr>
              <w:spacing w:line="720" w:lineRule="auto"/>
              <w:jc w:val="center"/>
              <w:rPr>
                <w:rFonts w:hint="eastAsia" w:ascii="宋体" w:hAnsi="宋体" w:eastAsia="宋体" w:cs="宋体"/>
                <w:color w:val="auto"/>
                <w:sz w:val="24"/>
                <w:szCs w:val="24"/>
                <w:vertAlign w:val="baseline"/>
                <w:lang w:val="en-US" w:eastAsia="zh-CN"/>
              </w:rPr>
            </w:pPr>
          </w:p>
        </w:tc>
        <w:tc>
          <w:tcPr>
            <w:tcW w:w="2445" w:type="dxa"/>
            <w:vAlign w:val="center"/>
          </w:tcPr>
          <w:p w14:paraId="1751EBA3">
            <w:pPr>
              <w:spacing w:line="720" w:lineRule="auto"/>
              <w:jc w:val="center"/>
              <w:rPr>
                <w:rFonts w:hint="eastAsia" w:ascii="宋体" w:hAnsi="宋体" w:eastAsia="宋体" w:cs="宋体"/>
                <w:color w:val="auto"/>
                <w:sz w:val="24"/>
                <w:szCs w:val="24"/>
                <w:vertAlign w:val="baseline"/>
                <w:lang w:val="en-US" w:eastAsia="zh-CN"/>
              </w:rPr>
            </w:pPr>
          </w:p>
        </w:tc>
        <w:tc>
          <w:tcPr>
            <w:tcW w:w="1461" w:type="dxa"/>
            <w:vAlign w:val="center"/>
          </w:tcPr>
          <w:p w14:paraId="782059F1">
            <w:pPr>
              <w:spacing w:line="720" w:lineRule="auto"/>
              <w:jc w:val="center"/>
              <w:rPr>
                <w:rFonts w:hint="default" w:ascii="宋体" w:hAnsi="宋体" w:eastAsia="宋体" w:cs="宋体"/>
                <w:color w:val="auto"/>
                <w:sz w:val="24"/>
                <w:szCs w:val="24"/>
                <w:vertAlign w:val="baseline"/>
                <w:lang w:val="en-US" w:eastAsia="zh-CN"/>
              </w:rPr>
            </w:pPr>
          </w:p>
        </w:tc>
        <w:tc>
          <w:tcPr>
            <w:tcW w:w="1574" w:type="dxa"/>
            <w:vAlign w:val="center"/>
          </w:tcPr>
          <w:p w14:paraId="4C6FC34F">
            <w:pPr>
              <w:spacing w:line="720" w:lineRule="auto"/>
              <w:jc w:val="center"/>
              <w:rPr>
                <w:rFonts w:hint="eastAsia" w:ascii="宋体" w:hAnsi="宋体" w:eastAsia="宋体" w:cs="宋体"/>
                <w:color w:val="auto"/>
                <w:sz w:val="24"/>
                <w:szCs w:val="24"/>
                <w:vertAlign w:val="baseline"/>
                <w:lang w:val="en-US" w:eastAsia="zh-CN"/>
              </w:rPr>
            </w:pPr>
          </w:p>
        </w:tc>
      </w:tr>
      <w:tr w14:paraId="127BA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14:paraId="7D8D901C">
            <w:pPr>
              <w:spacing w:line="720" w:lineRule="auto"/>
              <w:jc w:val="center"/>
              <w:rPr>
                <w:rFonts w:hint="eastAsia" w:ascii="宋体" w:hAnsi="宋体" w:eastAsia="宋体" w:cs="宋体"/>
                <w:color w:val="auto"/>
                <w:sz w:val="24"/>
                <w:szCs w:val="24"/>
                <w:vertAlign w:val="baseline"/>
                <w:lang w:val="en-US" w:eastAsia="zh-CN"/>
              </w:rPr>
            </w:pPr>
          </w:p>
        </w:tc>
        <w:tc>
          <w:tcPr>
            <w:tcW w:w="1883" w:type="dxa"/>
            <w:vAlign w:val="center"/>
          </w:tcPr>
          <w:p w14:paraId="251E2DCF">
            <w:pPr>
              <w:spacing w:line="720" w:lineRule="auto"/>
              <w:jc w:val="center"/>
              <w:rPr>
                <w:rFonts w:hint="eastAsia" w:ascii="宋体" w:hAnsi="宋体" w:eastAsia="宋体" w:cs="宋体"/>
                <w:color w:val="auto"/>
                <w:sz w:val="24"/>
                <w:szCs w:val="24"/>
                <w:vertAlign w:val="baseline"/>
                <w:lang w:val="en-US" w:eastAsia="zh-CN"/>
              </w:rPr>
            </w:pPr>
          </w:p>
        </w:tc>
        <w:tc>
          <w:tcPr>
            <w:tcW w:w="2445" w:type="dxa"/>
            <w:vAlign w:val="center"/>
          </w:tcPr>
          <w:p w14:paraId="0C7CAB1F">
            <w:pPr>
              <w:spacing w:line="720" w:lineRule="auto"/>
              <w:jc w:val="center"/>
              <w:rPr>
                <w:rFonts w:hint="eastAsia" w:ascii="宋体" w:hAnsi="宋体" w:eastAsia="宋体" w:cs="宋体"/>
                <w:color w:val="auto"/>
                <w:sz w:val="24"/>
                <w:szCs w:val="24"/>
                <w:vertAlign w:val="baseline"/>
                <w:lang w:val="en-US" w:eastAsia="zh-CN"/>
              </w:rPr>
            </w:pPr>
          </w:p>
        </w:tc>
        <w:tc>
          <w:tcPr>
            <w:tcW w:w="1461" w:type="dxa"/>
            <w:vAlign w:val="center"/>
          </w:tcPr>
          <w:p w14:paraId="4AF45BF2">
            <w:pPr>
              <w:spacing w:line="720" w:lineRule="auto"/>
              <w:jc w:val="center"/>
              <w:rPr>
                <w:rFonts w:hint="eastAsia" w:ascii="宋体" w:hAnsi="宋体" w:eastAsia="宋体" w:cs="宋体"/>
                <w:color w:val="auto"/>
                <w:sz w:val="24"/>
                <w:szCs w:val="24"/>
                <w:vertAlign w:val="baseline"/>
                <w:lang w:val="en-US" w:eastAsia="zh-CN"/>
              </w:rPr>
            </w:pPr>
          </w:p>
        </w:tc>
        <w:tc>
          <w:tcPr>
            <w:tcW w:w="1574" w:type="dxa"/>
            <w:vAlign w:val="center"/>
          </w:tcPr>
          <w:p w14:paraId="3C54FFB3">
            <w:pPr>
              <w:spacing w:line="720" w:lineRule="auto"/>
              <w:jc w:val="center"/>
              <w:rPr>
                <w:rFonts w:hint="eastAsia" w:ascii="宋体" w:hAnsi="宋体" w:eastAsia="宋体" w:cs="宋体"/>
                <w:color w:val="auto"/>
                <w:sz w:val="24"/>
                <w:szCs w:val="24"/>
                <w:vertAlign w:val="baseline"/>
                <w:lang w:val="en-US" w:eastAsia="zh-CN"/>
              </w:rPr>
            </w:pPr>
          </w:p>
        </w:tc>
      </w:tr>
      <w:tr w14:paraId="64B26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14:paraId="43DF9684">
            <w:pPr>
              <w:spacing w:line="720" w:lineRule="auto"/>
              <w:jc w:val="center"/>
              <w:rPr>
                <w:rFonts w:hint="eastAsia" w:ascii="宋体" w:hAnsi="宋体" w:eastAsia="宋体" w:cs="宋体"/>
                <w:color w:val="auto"/>
                <w:sz w:val="24"/>
                <w:szCs w:val="24"/>
                <w:vertAlign w:val="baseline"/>
                <w:lang w:val="en-US" w:eastAsia="zh-CN"/>
              </w:rPr>
            </w:pPr>
          </w:p>
        </w:tc>
        <w:tc>
          <w:tcPr>
            <w:tcW w:w="1883" w:type="dxa"/>
            <w:vAlign w:val="center"/>
          </w:tcPr>
          <w:p w14:paraId="7253F85C">
            <w:pPr>
              <w:spacing w:line="720" w:lineRule="auto"/>
              <w:jc w:val="center"/>
              <w:rPr>
                <w:rFonts w:hint="eastAsia" w:ascii="宋体" w:hAnsi="宋体" w:eastAsia="宋体" w:cs="宋体"/>
                <w:color w:val="auto"/>
                <w:sz w:val="24"/>
                <w:szCs w:val="24"/>
                <w:vertAlign w:val="baseline"/>
                <w:lang w:val="en-US" w:eastAsia="zh-CN"/>
              </w:rPr>
            </w:pPr>
          </w:p>
        </w:tc>
        <w:tc>
          <w:tcPr>
            <w:tcW w:w="2445" w:type="dxa"/>
            <w:vAlign w:val="center"/>
          </w:tcPr>
          <w:p w14:paraId="16185BA9">
            <w:pPr>
              <w:spacing w:line="720" w:lineRule="auto"/>
              <w:jc w:val="center"/>
              <w:rPr>
                <w:rFonts w:hint="eastAsia" w:ascii="宋体" w:hAnsi="宋体" w:eastAsia="宋体" w:cs="宋体"/>
                <w:color w:val="auto"/>
                <w:sz w:val="24"/>
                <w:szCs w:val="24"/>
                <w:vertAlign w:val="baseline"/>
                <w:lang w:val="en-US" w:eastAsia="zh-CN"/>
              </w:rPr>
            </w:pPr>
          </w:p>
        </w:tc>
        <w:tc>
          <w:tcPr>
            <w:tcW w:w="1461" w:type="dxa"/>
            <w:vAlign w:val="center"/>
          </w:tcPr>
          <w:p w14:paraId="66041122">
            <w:pPr>
              <w:spacing w:line="720" w:lineRule="auto"/>
              <w:jc w:val="center"/>
              <w:rPr>
                <w:rFonts w:hint="eastAsia" w:ascii="宋体" w:hAnsi="宋体" w:eastAsia="宋体" w:cs="宋体"/>
                <w:color w:val="auto"/>
                <w:sz w:val="24"/>
                <w:szCs w:val="24"/>
                <w:vertAlign w:val="baseline"/>
                <w:lang w:val="en-US" w:eastAsia="zh-CN"/>
              </w:rPr>
            </w:pPr>
          </w:p>
        </w:tc>
        <w:tc>
          <w:tcPr>
            <w:tcW w:w="1574" w:type="dxa"/>
            <w:vAlign w:val="center"/>
          </w:tcPr>
          <w:p w14:paraId="18792CEA">
            <w:pPr>
              <w:spacing w:line="720" w:lineRule="auto"/>
              <w:jc w:val="center"/>
              <w:rPr>
                <w:rFonts w:hint="eastAsia" w:ascii="宋体" w:hAnsi="宋体" w:eastAsia="宋体" w:cs="宋体"/>
                <w:color w:val="auto"/>
                <w:sz w:val="24"/>
                <w:szCs w:val="24"/>
                <w:vertAlign w:val="baseline"/>
                <w:lang w:val="en-US" w:eastAsia="zh-CN"/>
              </w:rPr>
            </w:pPr>
          </w:p>
        </w:tc>
      </w:tr>
      <w:tr w14:paraId="3FF2F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14:paraId="43AA412C">
            <w:pPr>
              <w:spacing w:line="720" w:lineRule="auto"/>
              <w:jc w:val="center"/>
              <w:rPr>
                <w:rFonts w:hint="eastAsia" w:ascii="宋体" w:hAnsi="宋体" w:eastAsia="宋体" w:cs="宋体"/>
                <w:color w:val="auto"/>
                <w:sz w:val="24"/>
                <w:szCs w:val="24"/>
                <w:vertAlign w:val="baseline"/>
                <w:lang w:val="en-US" w:eastAsia="zh-CN"/>
              </w:rPr>
            </w:pPr>
          </w:p>
        </w:tc>
        <w:tc>
          <w:tcPr>
            <w:tcW w:w="1883" w:type="dxa"/>
            <w:vAlign w:val="center"/>
          </w:tcPr>
          <w:p w14:paraId="5C53C49A">
            <w:pPr>
              <w:spacing w:line="720" w:lineRule="auto"/>
              <w:jc w:val="center"/>
              <w:rPr>
                <w:rFonts w:hint="eastAsia" w:ascii="宋体" w:hAnsi="宋体" w:eastAsia="宋体" w:cs="宋体"/>
                <w:color w:val="auto"/>
                <w:sz w:val="24"/>
                <w:szCs w:val="24"/>
                <w:vertAlign w:val="baseline"/>
                <w:lang w:val="en-US" w:eastAsia="zh-CN"/>
              </w:rPr>
            </w:pPr>
          </w:p>
        </w:tc>
        <w:tc>
          <w:tcPr>
            <w:tcW w:w="2445" w:type="dxa"/>
            <w:vAlign w:val="center"/>
          </w:tcPr>
          <w:p w14:paraId="39A1F161">
            <w:pPr>
              <w:spacing w:line="720" w:lineRule="auto"/>
              <w:jc w:val="center"/>
              <w:rPr>
                <w:rFonts w:hint="eastAsia" w:ascii="宋体" w:hAnsi="宋体" w:eastAsia="宋体" w:cs="宋体"/>
                <w:color w:val="auto"/>
                <w:sz w:val="24"/>
                <w:szCs w:val="24"/>
                <w:vertAlign w:val="baseline"/>
                <w:lang w:val="en-US" w:eastAsia="zh-CN"/>
              </w:rPr>
            </w:pPr>
          </w:p>
        </w:tc>
        <w:tc>
          <w:tcPr>
            <w:tcW w:w="1461" w:type="dxa"/>
            <w:vAlign w:val="center"/>
          </w:tcPr>
          <w:p w14:paraId="5C80C32E">
            <w:pPr>
              <w:spacing w:line="720" w:lineRule="auto"/>
              <w:jc w:val="center"/>
              <w:rPr>
                <w:rFonts w:hint="eastAsia" w:ascii="宋体" w:hAnsi="宋体" w:eastAsia="宋体" w:cs="宋体"/>
                <w:color w:val="auto"/>
                <w:sz w:val="24"/>
                <w:szCs w:val="24"/>
                <w:vertAlign w:val="baseline"/>
                <w:lang w:val="en-US" w:eastAsia="zh-CN"/>
              </w:rPr>
            </w:pPr>
          </w:p>
        </w:tc>
        <w:tc>
          <w:tcPr>
            <w:tcW w:w="1574" w:type="dxa"/>
            <w:vAlign w:val="center"/>
          </w:tcPr>
          <w:p w14:paraId="0571B128">
            <w:pPr>
              <w:spacing w:line="720" w:lineRule="auto"/>
              <w:jc w:val="center"/>
              <w:rPr>
                <w:rFonts w:hint="eastAsia" w:ascii="宋体" w:hAnsi="宋体" w:eastAsia="宋体" w:cs="宋体"/>
                <w:color w:val="auto"/>
                <w:sz w:val="24"/>
                <w:szCs w:val="24"/>
                <w:vertAlign w:val="baseline"/>
                <w:lang w:val="en-US" w:eastAsia="zh-CN"/>
              </w:rPr>
            </w:pPr>
          </w:p>
        </w:tc>
      </w:tr>
      <w:tr w14:paraId="5506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7" w:type="dxa"/>
            <w:vAlign w:val="center"/>
          </w:tcPr>
          <w:p w14:paraId="293B2FB7">
            <w:pPr>
              <w:spacing w:line="720" w:lineRule="auto"/>
              <w:jc w:val="center"/>
              <w:rPr>
                <w:rFonts w:hint="eastAsia" w:ascii="宋体" w:hAnsi="宋体" w:eastAsia="宋体" w:cs="宋体"/>
                <w:color w:val="auto"/>
                <w:sz w:val="24"/>
                <w:szCs w:val="24"/>
                <w:vertAlign w:val="baseline"/>
                <w:lang w:val="en-US" w:eastAsia="zh-CN"/>
              </w:rPr>
            </w:pPr>
          </w:p>
        </w:tc>
        <w:tc>
          <w:tcPr>
            <w:tcW w:w="1883" w:type="dxa"/>
            <w:vAlign w:val="center"/>
          </w:tcPr>
          <w:p w14:paraId="5DD4366E">
            <w:pPr>
              <w:spacing w:line="720" w:lineRule="auto"/>
              <w:jc w:val="center"/>
              <w:rPr>
                <w:rFonts w:hint="eastAsia" w:ascii="宋体" w:hAnsi="宋体" w:eastAsia="宋体" w:cs="宋体"/>
                <w:color w:val="auto"/>
                <w:sz w:val="24"/>
                <w:szCs w:val="24"/>
                <w:vertAlign w:val="baseline"/>
                <w:lang w:val="en-US" w:eastAsia="zh-CN"/>
              </w:rPr>
            </w:pPr>
          </w:p>
        </w:tc>
        <w:tc>
          <w:tcPr>
            <w:tcW w:w="2445" w:type="dxa"/>
            <w:vAlign w:val="center"/>
          </w:tcPr>
          <w:p w14:paraId="173B5313">
            <w:pPr>
              <w:spacing w:line="720" w:lineRule="auto"/>
              <w:jc w:val="center"/>
              <w:rPr>
                <w:rFonts w:hint="eastAsia" w:ascii="宋体" w:hAnsi="宋体" w:eastAsia="宋体" w:cs="宋体"/>
                <w:color w:val="auto"/>
                <w:sz w:val="24"/>
                <w:szCs w:val="24"/>
                <w:vertAlign w:val="baseline"/>
                <w:lang w:val="en-US" w:eastAsia="zh-CN"/>
              </w:rPr>
            </w:pPr>
          </w:p>
        </w:tc>
        <w:tc>
          <w:tcPr>
            <w:tcW w:w="1461" w:type="dxa"/>
            <w:vAlign w:val="center"/>
          </w:tcPr>
          <w:p w14:paraId="1836F566">
            <w:pPr>
              <w:spacing w:line="720" w:lineRule="auto"/>
              <w:jc w:val="center"/>
              <w:rPr>
                <w:rFonts w:hint="eastAsia" w:ascii="宋体" w:hAnsi="宋体" w:eastAsia="宋体" w:cs="宋体"/>
                <w:color w:val="auto"/>
                <w:sz w:val="24"/>
                <w:szCs w:val="24"/>
                <w:vertAlign w:val="baseline"/>
                <w:lang w:val="en-US" w:eastAsia="zh-CN"/>
              </w:rPr>
            </w:pPr>
          </w:p>
        </w:tc>
        <w:tc>
          <w:tcPr>
            <w:tcW w:w="1574" w:type="dxa"/>
            <w:vAlign w:val="center"/>
          </w:tcPr>
          <w:p w14:paraId="1779574B">
            <w:pPr>
              <w:spacing w:line="720" w:lineRule="auto"/>
              <w:jc w:val="center"/>
              <w:rPr>
                <w:rFonts w:hint="eastAsia" w:ascii="宋体" w:hAnsi="宋体" w:eastAsia="宋体" w:cs="宋体"/>
                <w:color w:val="auto"/>
                <w:sz w:val="24"/>
                <w:szCs w:val="24"/>
                <w:vertAlign w:val="baseline"/>
                <w:lang w:val="en-US" w:eastAsia="zh-CN"/>
              </w:rPr>
            </w:pPr>
          </w:p>
        </w:tc>
      </w:tr>
      <w:tr w14:paraId="63758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14:paraId="5CF9168F">
            <w:pPr>
              <w:spacing w:line="720" w:lineRule="auto"/>
              <w:jc w:val="center"/>
              <w:rPr>
                <w:rFonts w:hint="eastAsia" w:ascii="宋体" w:hAnsi="宋体" w:eastAsia="宋体" w:cs="宋体"/>
                <w:color w:val="auto"/>
                <w:sz w:val="24"/>
                <w:szCs w:val="24"/>
                <w:vertAlign w:val="baseline"/>
                <w:lang w:val="en-US" w:eastAsia="zh-CN"/>
              </w:rPr>
            </w:pPr>
          </w:p>
        </w:tc>
        <w:tc>
          <w:tcPr>
            <w:tcW w:w="1883" w:type="dxa"/>
            <w:vAlign w:val="center"/>
          </w:tcPr>
          <w:p w14:paraId="5D581A24">
            <w:pPr>
              <w:spacing w:line="720" w:lineRule="auto"/>
              <w:jc w:val="center"/>
              <w:rPr>
                <w:rFonts w:hint="eastAsia" w:ascii="宋体" w:hAnsi="宋体" w:eastAsia="宋体" w:cs="宋体"/>
                <w:color w:val="auto"/>
                <w:sz w:val="24"/>
                <w:szCs w:val="24"/>
                <w:vertAlign w:val="baseline"/>
                <w:lang w:val="en-US" w:eastAsia="zh-CN"/>
              </w:rPr>
            </w:pPr>
          </w:p>
        </w:tc>
        <w:tc>
          <w:tcPr>
            <w:tcW w:w="2445" w:type="dxa"/>
            <w:vAlign w:val="center"/>
          </w:tcPr>
          <w:p w14:paraId="5E211813">
            <w:pPr>
              <w:spacing w:line="720" w:lineRule="auto"/>
              <w:jc w:val="center"/>
              <w:rPr>
                <w:rFonts w:hint="eastAsia" w:ascii="宋体" w:hAnsi="宋体" w:eastAsia="宋体" w:cs="宋体"/>
                <w:color w:val="auto"/>
                <w:sz w:val="24"/>
                <w:szCs w:val="24"/>
                <w:vertAlign w:val="baseline"/>
                <w:lang w:val="en-US" w:eastAsia="zh-CN"/>
              </w:rPr>
            </w:pPr>
          </w:p>
        </w:tc>
        <w:tc>
          <w:tcPr>
            <w:tcW w:w="1461" w:type="dxa"/>
            <w:vAlign w:val="center"/>
          </w:tcPr>
          <w:p w14:paraId="35EDC046">
            <w:pPr>
              <w:spacing w:line="720" w:lineRule="auto"/>
              <w:jc w:val="center"/>
              <w:rPr>
                <w:rFonts w:hint="eastAsia" w:ascii="宋体" w:hAnsi="宋体" w:eastAsia="宋体" w:cs="宋体"/>
                <w:color w:val="auto"/>
                <w:sz w:val="24"/>
                <w:szCs w:val="24"/>
                <w:vertAlign w:val="baseline"/>
                <w:lang w:val="en-US" w:eastAsia="zh-CN"/>
              </w:rPr>
            </w:pPr>
          </w:p>
        </w:tc>
        <w:tc>
          <w:tcPr>
            <w:tcW w:w="1574" w:type="dxa"/>
            <w:vAlign w:val="center"/>
          </w:tcPr>
          <w:p w14:paraId="096E9DC6">
            <w:pPr>
              <w:spacing w:line="720" w:lineRule="auto"/>
              <w:jc w:val="center"/>
              <w:rPr>
                <w:rFonts w:hint="eastAsia" w:ascii="宋体" w:hAnsi="宋体" w:eastAsia="宋体" w:cs="宋体"/>
                <w:color w:val="auto"/>
                <w:sz w:val="24"/>
                <w:szCs w:val="24"/>
                <w:vertAlign w:val="baseline"/>
                <w:lang w:val="en-US" w:eastAsia="zh-CN"/>
              </w:rPr>
            </w:pPr>
          </w:p>
        </w:tc>
      </w:tr>
      <w:tr w14:paraId="04DE6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14:paraId="10936C36">
            <w:pPr>
              <w:spacing w:line="720" w:lineRule="auto"/>
              <w:jc w:val="center"/>
              <w:rPr>
                <w:rFonts w:hint="eastAsia" w:ascii="宋体" w:hAnsi="宋体" w:eastAsia="宋体" w:cs="宋体"/>
                <w:color w:val="auto"/>
                <w:sz w:val="24"/>
                <w:szCs w:val="24"/>
                <w:vertAlign w:val="baseline"/>
                <w:lang w:val="en-US" w:eastAsia="zh-CN"/>
              </w:rPr>
            </w:pPr>
          </w:p>
        </w:tc>
        <w:tc>
          <w:tcPr>
            <w:tcW w:w="1883" w:type="dxa"/>
            <w:vAlign w:val="center"/>
          </w:tcPr>
          <w:p w14:paraId="4329BBAC">
            <w:pPr>
              <w:spacing w:line="720" w:lineRule="auto"/>
              <w:jc w:val="center"/>
              <w:rPr>
                <w:rFonts w:hint="eastAsia" w:ascii="宋体" w:hAnsi="宋体" w:eastAsia="宋体" w:cs="宋体"/>
                <w:color w:val="auto"/>
                <w:sz w:val="24"/>
                <w:szCs w:val="24"/>
                <w:vertAlign w:val="baseline"/>
                <w:lang w:val="en-US" w:eastAsia="zh-CN"/>
              </w:rPr>
            </w:pPr>
          </w:p>
        </w:tc>
        <w:tc>
          <w:tcPr>
            <w:tcW w:w="2445" w:type="dxa"/>
            <w:vAlign w:val="center"/>
          </w:tcPr>
          <w:p w14:paraId="193AB647">
            <w:pPr>
              <w:spacing w:line="720" w:lineRule="auto"/>
              <w:jc w:val="center"/>
              <w:rPr>
                <w:rFonts w:hint="eastAsia" w:ascii="宋体" w:hAnsi="宋体" w:eastAsia="宋体" w:cs="宋体"/>
                <w:color w:val="auto"/>
                <w:sz w:val="24"/>
                <w:szCs w:val="24"/>
                <w:vertAlign w:val="baseline"/>
                <w:lang w:val="en-US" w:eastAsia="zh-CN"/>
              </w:rPr>
            </w:pPr>
          </w:p>
        </w:tc>
        <w:tc>
          <w:tcPr>
            <w:tcW w:w="1461" w:type="dxa"/>
            <w:vAlign w:val="center"/>
          </w:tcPr>
          <w:p w14:paraId="5E3B9D75">
            <w:pPr>
              <w:spacing w:line="720" w:lineRule="auto"/>
              <w:jc w:val="center"/>
              <w:rPr>
                <w:rFonts w:hint="eastAsia" w:ascii="宋体" w:hAnsi="宋体" w:eastAsia="宋体" w:cs="宋体"/>
                <w:color w:val="auto"/>
                <w:sz w:val="24"/>
                <w:szCs w:val="24"/>
                <w:vertAlign w:val="baseline"/>
                <w:lang w:val="en-US" w:eastAsia="zh-CN"/>
              </w:rPr>
            </w:pPr>
          </w:p>
        </w:tc>
        <w:tc>
          <w:tcPr>
            <w:tcW w:w="1574" w:type="dxa"/>
            <w:vAlign w:val="center"/>
          </w:tcPr>
          <w:p w14:paraId="64C31B11">
            <w:pPr>
              <w:spacing w:line="720" w:lineRule="auto"/>
              <w:jc w:val="center"/>
              <w:rPr>
                <w:rFonts w:hint="eastAsia" w:ascii="宋体" w:hAnsi="宋体" w:eastAsia="宋体" w:cs="宋体"/>
                <w:color w:val="auto"/>
                <w:sz w:val="24"/>
                <w:szCs w:val="24"/>
                <w:vertAlign w:val="baseline"/>
                <w:lang w:val="en-US" w:eastAsia="zh-CN"/>
              </w:rPr>
            </w:pPr>
          </w:p>
        </w:tc>
      </w:tr>
      <w:tr w14:paraId="05789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 w:type="dxa"/>
            <w:vAlign w:val="center"/>
          </w:tcPr>
          <w:p w14:paraId="7919A51F">
            <w:pPr>
              <w:spacing w:line="720" w:lineRule="auto"/>
              <w:jc w:val="center"/>
              <w:rPr>
                <w:rFonts w:hint="eastAsia" w:ascii="宋体" w:hAnsi="宋体" w:eastAsia="宋体" w:cs="宋体"/>
                <w:color w:val="auto"/>
                <w:sz w:val="24"/>
                <w:szCs w:val="24"/>
                <w:vertAlign w:val="baseline"/>
                <w:lang w:val="en-US" w:eastAsia="zh-CN"/>
              </w:rPr>
            </w:pPr>
          </w:p>
        </w:tc>
        <w:tc>
          <w:tcPr>
            <w:tcW w:w="1883" w:type="dxa"/>
            <w:vAlign w:val="center"/>
          </w:tcPr>
          <w:p w14:paraId="7AA30784">
            <w:pPr>
              <w:spacing w:line="720" w:lineRule="auto"/>
              <w:jc w:val="center"/>
              <w:rPr>
                <w:rFonts w:hint="eastAsia" w:ascii="宋体" w:hAnsi="宋体" w:eastAsia="宋体" w:cs="宋体"/>
                <w:color w:val="auto"/>
                <w:sz w:val="24"/>
                <w:szCs w:val="24"/>
                <w:vertAlign w:val="baseline"/>
                <w:lang w:val="en-US" w:eastAsia="zh-CN"/>
              </w:rPr>
            </w:pPr>
          </w:p>
        </w:tc>
        <w:tc>
          <w:tcPr>
            <w:tcW w:w="2445" w:type="dxa"/>
            <w:vAlign w:val="center"/>
          </w:tcPr>
          <w:p w14:paraId="3FFADFA7">
            <w:pPr>
              <w:spacing w:line="720" w:lineRule="auto"/>
              <w:jc w:val="center"/>
              <w:rPr>
                <w:rFonts w:hint="eastAsia" w:ascii="宋体" w:hAnsi="宋体" w:eastAsia="宋体" w:cs="宋体"/>
                <w:color w:val="auto"/>
                <w:sz w:val="24"/>
                <w:szCs w:val="24"/>
                <w:vertAlign w:val="baseline"/>
                <w:lang w:val="en-US" w:eastAsia="zh-CN"/>
              </w:rPr>
            </w:pPr>
          </w:p>
        </w:tc>
        <w:tc>
          <w:tcPr>
            <w:tcW w:w="1461" w:type="dxa"/>
            <w:vAlign w:val="center"/>
          </w:tcPr>
          <w:p w14:paraId="1D5D6277">
            <w:pPr>
              <w:spacing w:line="720" w:lineRule="auto"/>
              <w:jc w:val="center"/>
              <w:rPr>
                <w:rFonts w:hint="eastAsia" w:ascii="宋体" w:hAnsi="宋体" w:eastAsia="宋体" w:cs="宋体"/>
                <w:color w:val="auto"/>
                <w:sz w:val="24"/>
                <w:szCs w:val="24"/>
                <w:vertAlign w:val="baseline"/>
                <w:lang w:val="en-US" w:eastAsia="zh-CN"/>
              </w:rPr>
            </w:pPr>
          </w:p>
        </w:tc>
        <w:tc>
          <w:tcPr>
            <w:tcW w:w="1574" w:type="dxa"/>
            <w:vAlign w:val="center"/>
          </w:tcPr>
          <w:p w14:paraId="4A8BD674">
            <w:pPr>
              <w:spacing w:line="720" w:lineRule="auto"/>
              <w:jc w:val="center"/>
              <w:rPr>
                <w:rFonts w:hint="eastAsia" w:ascii="宋体" w:hAnsi="宋体" w:eastAsia="宋体" w:cs="宋体"/>
                <w:color w:val="auto"/>
                <w:sz w:val="24"/>
                <w:szCs w:val="24"/>
                <w:vertAlign w:val="baseline"/>
                <w:lang w:val="en-US" w:eastAsia="zh-CN"/>
              </w:rPr>
            </w:pPr>
          </w:p>
        </w:tc>
      </w:tr>
    </w:tbl>
    <w:p w14:paraId="27345F6B">
      <w:pPr>
        <w:spacing w:before="100" w:beforeAutospacing="1" w:after="100" w:afterAutospacing="1"/>
        <w:jc w:val="right"/>
        <w:rPr>
          <w:rFonts w:hint="eastAsia" w:ascii="宋体" w:hAnsi="宋体" w:eastAsia="宋体" w:cs="宋体"/>
          <w:color w:val="auto"/>
          <w:sz w:val="24"/>
          <w:szCs w:val="24"/>
        </w:rPr>
      </w:pPr>
    </w:p>
    <w:p w14:paraId="293AA999">
      <w:pPr>
        <w:rPr>
          <w:rFonts w:hint="eastAsia" w:ascii="宋体" w:hAnsi="宋体" w:eastAsia="宋体" w:cs="宋体"/>
          <w:color w:val="auto"/>
          <w:kern w:val="1"/>
          <w:sz w:val="24"/>
          <w:szCs w:val="24"/>
          <w:u w:val="single"/>
        </w:rPr>
      </w:pPr>
    </w:p>
    <w:p w14:paraId="054B5326">
      <w:pPr>
        <w:rPr>
          <w:rFonts w:hint="eastAsia" w:ascii="宋体" w:hAnsi="宋体" w:eastAsia="宋体" w:cs="宋体"/>
          <w:color w:val="auto"/>
          <w:kern w:val="1"/>
          <w:sz w:val="24"/>
          <w:szCs w:val="24"/>
          <w:u w:val="single"/>
        </w:rPr>
      </w:pPr>
    </w:p>
    <w:p w14:paraId="06F244C7">
      <w:pPr>
        <w:rPr>
          <w:rFonts w:hint="eastAsia" w:ascii="宋体" w:hAnsi="宋体" w:eastAsia="宋体" w:cs="宋体"/>
          <w:color w:val="auto"/>
          <w:kern w:val="1"/>
          <w:sz w:val="24"/>
          <w:szCs w:val="24"/>
          <w:u w:val="single"/>
        </w:rPr>
      </w:pPr>
    </w:p>
    <w:p w14:paraId="45E64CA1">
      <w:pPr>
        <w:rPr>
          <w:rFonts w:hint="eastAsia" w:ascii="宋体" w:hAnsi="宋体" w:eastAsia="宋体" w:cs="宋体"/>
          <w:color w:val="auto"/>
          <w:kern w:val="1"/>
          <w:sz w:val="24"/>
          <w:szCs w:val="24"/>
          <w:u w:val="single"/>
        </w:rPr>
      </w:pPr>
    </w:p>
    <w:p w14:paraId="6FBF96E4">
      <w:pPr>
        <w:rPr>
          <w:rFonts w:hint="eastAsia" w:ascii="宋体" w:hAnsi="宋体" w:eastAsia="宋体" w:cs="宋体"/>
          <w:color w:val="auto"/>
          <w:kern w:val="1"/>
          <w:sz w:val="24"/>
          <w:szCs w:val="24"/>
          <w:u w:val="single"/>
        </w:rPr>
      </w:pPr>
    </w:p>
    <w:p w14:paraId="2BC45C3E">
      <w:pPr>
        <w:rPr>
          <w:rFonts w:hint="eastAsia" w:ascii="宋体" w:hAnsi="宋体" w:eastAsia="宋体" w:cs="宋体"/>
          <w:color w:val="auto"/>
          <w:kern w:val="1"/>
          <w:sz w:val="24"/>
          <w:szCs w:val="24"/>
          <w:u w:val="single"/>
        </w:rPr>
      </w:pPr>
    </w:p>
    <w:p w14:paraId="23E02541">
      <w:pPr>
        <w:rPr>
          <w:rFonts w:hint="eastAsia" w:ascii="宋体" w:hAnsi="宋体" w:eastAsia="宋体" w:cs="宋体"/>
          <w:color w:val="auto"/>
          <w:kern w:val="1"/>
          <w:sz w:val="24"/>
          <w:szCs w:val="24"/>
          <w:u w:val="single"/>
        </w:rPr>
      </w:pPr>
    </w:p>
    <w:p w14:paraId="27DEDC24">
      <w:pPr>
        <w:rPr>
          <w:rFonts w:hint="eastAsia" w:ascii="宋体" w:hAnsi="宋体" w:eastAsia="宋体" w:cs="宋体"/>
          <w:color w:val="auto"/>
          <w:sz w:val="28"/>
          <w:szCs w:val="28"/>
          <w:lang w:eastAsia="zh-CN"/>
        </w:rPr>
      </w:pPr>
      <w:r>
        <w:rPr>
          <w:rFonts w:hint="eastAsia" w:ascii="宋体" w:hAnsi="宋体" w:eastAsia="宋体" w:cs="宋体"/>
          <w:color w:val="auto"/>
          <w:sz w:val="28"/>
          <w:szCs w:val="28"/>
          <w:lang w:eastAsia="zh-CN"/>
        </w:rPr>
        <w:br w:type="page"/>
      </w:r>
    </w:p>
    <w:p w14:paraId="1F12E9D4">
      <w:pPr>
        <w:widowControl/>
        <w:autoSpaceDE w:val="0"/>
        <w:autoSpaceDN w:val="0"/>
        <w:adjustRightInd w:val="0"/>
        <w:spacing w:after="312" w:afterLines="100" w:line="440" w:lineRule="exact"/>
        <w:jc w:val="center"/>
        <w:rPr>
          <w:rStyle w:val="51"/>
          <w:rFonts w:hint="eastAsia" w:ascii="宋体" w:hAnsi="宋体" w:eastAsia="宋体" w:cs="宋体"/>
          <w:color w:val="auto"/>
          <w:sz w:val="24"/>
          <w:szCs w:val="24"/>
        </w:rPr>
      </w:pPr>
      <w:r>
        <w:rPr>
          <w:rFonts w:hint="eastAsia" w:ascii="宋体" w:hAnsi="宋体" w:eastAsia="宋体" w:cs="宋体"/>
          <w:color w:val="auto"/>
          <w:sz w:val="28"/>
          <w:szCs w:val="28"/>
          <w:lang w:eastAsia="zh-CN"/>
        </w:rPr>
        <w:t>七、</w:t>
      </w:r>
      <w:r>
        <w:rPr>
          <w:rStyle w:val="51"/>
          <w:rFonts w:hint="eastAsia" w:ascii="宋体" w:hAnsi="宋体" w:eastAsia="宋体" w:cs="宋体"/>
          <w:color w:val="auto"/>
          <w:sz w:val="28"/>
          <w:szCs w:val="28"/>
        </w:rPr>
        <w:t>技术偏离表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8"/>
        <w:gridCol w:w="3148"/>
        <w:gridCol w:w="2993"/>
        <w:gridCol w:w="1951"/>
      </w:tblGrid>
      <w:tr w14:paraId="694A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388" w:type="dxa"/>
            <w:noWrap w:val="0"/>
            <w:vAlign w:val="center"/>
          </w:tcPr>
          <w:p w14:paraId="780B818C">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3148" w:type="dxa"/>
            <w:noWrap w:val="0"/>
            <w:vAlign w:val="center"/>
          </w:tcPr>
          <w:p w14:paraId="125D5E99">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采购文件内容</w:t>
            </w:r>
          </w:p>
        </w:tc>
        <w:tc>
          <w:tcPr>
            <w:tcW w:w="2993" w:type="dxa"/>
            <w:noWrap w:val="0"/>
            <w:vAlign w:val="center"/>
          </w:tcPr>
          <w:p w14:paraId="4ADD80F9">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响应文件内容</w:t>
            </w:r>
          </w:p>
        </w:tc>
        <w:tc>
          <w:tcPr>
            <w:tcW w:w="1951" w:type="dxa"/>
            <w:noWrap w:val="0"/>
            <w:vAlign w:val="center"/>
          </w:tcPr>
          <w:p w14:paraId="41FD2109">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偏离情况</w:t>
            </w:r>
          </w:p>
        </w:tc>
      </w:tr>
      <w:tr w14:paraId="31D46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388" w:type="dxa"/>
            <w:noWrap w:val="0"/>
            <w:vAlign w:val="center"/>
          </w:tcPr>
          <w:p w14:paraId="471C37C1">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3148" w:type="dxa"/>
            <w:noWrap w:val="0"/>
            <w:vAlign w:val="center"/>
          </w:tcPr>
          <w:p w14:paraId="2D345FA3">
            <w:pPr>
              <w:widowControl/>
              <w:autoSpaceDE w:val="0"/>
              <w:autoSpaceDN w:val="0"/>
              <w:adjustRightInd w:val="0"/>
              <w:spacing w:line="440" w:lineRule="exact"/>
              <w:rPr>
                <w:rFonts w:hint="eastAsia" w:ascii="宋体" w:hAnsi="宋体" w:eastAsia="宋体" w:cs="宋体"/>
                <w:color w:val="auto"/>
                <w:sz w:val="24"/>
                <w:szCs w:val="24"/>
              </w:rPr>
            </w:pPr>
          </w:p>
        </w:tc>
        <w:tc>
          <w:tcPr>
            <w:tcW w:w="2993" w:type="dxa"/>
            <w:noWrap w:val="0"/>
            <w:vAlign w:val="center"/>
          </w:tcPr>
          <w:p w14:paraId="6D9AC71D">
            <w:pPr>
              <w:spacing w:line="360" w:lineRule="auto"/>
              <w:jc w:val="center"/>
              <w:rPr>
                <w:rFonts w:hint="eastAsia" w:ascii="宋体" w:hAnsi="宋体" w:eastAsia="宋体" w:cs="宋体"/>
                <w:color w:val="auto"/>
                <w:sz w:val="24"/>
                <w:szCs w:val="24"/>
              </w:rPr>
            </w:pPr>
          </w:p>
        </w:tc>
        <w:tc>
          <w:tcPr>
            <w:tcW w:w="1951" w:type="dxa"/>
            <w:noWrap w:val="0"/>
            <w:vAlign w:val="center"/>
          </w:tcPr>
          <w:p w14:paraId="15B7924F">
            <w:pPr>
              <w:spacing w:line="360" w:lineRule="auto"/>
              <w:jc w:val="center"/>
              <w:rPr>
                <w:rFonts w:hint="eastAsia" w:ascii="宋体" w:hAnsi="宋体" w:eastAsia="宋体" w:cs="宋体"/>
                <w:color w:val="auto"/>
                <w:sz w:val="24"/>
                <w:szCs w:val="24"/>
              </w:rPr>
            </w:pPr>
          </w:p>
        </w:tc>
      </w:tr>
      <w:tr w14:paraId="4C2DA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388" w:type="dxa"/>
            <w:noWrap w:val="0"/>
            <w:vAlign w:val="center"/>
          </w:tcPr>
          <w:p w14:paraId="7257EFE2">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3148" w:type="dxa"/>
            <w:noWrap w:val="0"/>
            <w:vAlign w:val="center"/>
          </w:tcPr>
          <w:p w14:paraId="3157EC95">
            <w:pPr>
              <w:widowControl/>
              <w:autoSpaceDE w:val="0"/>
              <w:autoSpaceDN w:val="0"/>
              <w:adjustRightInd w:val="0"/>
              <w:spacing w:line="440" w:lineRule="exact"/>
              <w:rPr>
                <w:rFonts w:hint="eastAsia" w:ascii="宋体" w:hAnsi="宋体" w:eastAsia="宋体" w:cs="宋体"/>
                <w:color w:val="auto"/>
                <w:sz w:val="24"/>
                <w:szCs w:val="24"/>
              </w:rPr>
            </w:pPr>
          </w:p>
        </w:tc>
        <w:tc>
          <w:tcPr>
            <w:tcW w:w="2993" w:type="dxa"/>
            <w:noWrap w:val="0"/>
            <w:vAlign w:val="center"/>
          </w:tcPr>
          <w:p w14:paraId="02686DDC">
            <w:pPr>
              <w:spacing w:line="360" w:lineRule="auto"/>
              <w:jc w:val="center"/>
              <w:rPr>
                <w:rFonts w:hint="eastAsia" w:ascii="宋体" w:hAnsi="宋体" w:eastAsia="宋体" w:cs="宋体"/>
                <w:color w:val="auto"/>
                <w:sz w:val="24"/>
                <w:szCs w:val="24"/>
              </w:rPr>
            </w:pPr>
          </w:p>
        </w:tc>
        <w:tc>
          <w:tcPr>
            <w:tcW w:w="1951" w:type="dxa"/>
            <w:noWrap w:val="0"/>
            <w:vAlign w:val="center"/>
          </w:tcPr>
          <w:p w14:paraId="4F4B0E1A">
            <w:pPr>
              <w:spacing w:line="360" w:lineRule="auto"/>
              <w:jc w:val="center"/>
              <w:rPr>
                <w:rFonts w:hint="eastAsia" w:ascii="宋体" w:hAnsi="宋体" w:eastAsia="宋体" w:cs="宋体"/>
                <w:color w:val="auto"/>
                <w:sz w:val="24"/>
                <w:szCs w:val="24"/>
              </w:rPr>
            </w:pPr>
          </w:p>
        </w:tc>
      </w:tr>
      <w:tr w14:paraId="39BFD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388" w:type="dxa"/>
            <w:noWrap w:val="0"/>
            <w:vAlign w:val="center"/>
          </w:tcPr>
          <w:p w14:paraId="457AAF6B">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3148" w:type="dxa"/>
            <w:noWrap w:val="0"/>
            <w:vAlign w:val="center"/>
          </w:tcPr>
          <w:p w14:paraId="22FADDE0">
            <w:pPr>
              <w:widowControl/>
              <w:autoSpaceDE w:val="0"/>
              <w:autoSpaceDN w:val="0"/>
              <w:adjustRightInd w:val="0"/>
              <w:spacing w:line="440" w:lineRule="exact"/>
              <w:rPr>
                <w:rFonts w:hint="eastAsia" w:ascii="宋体" w:hAnsi="宋体" w:eastAsia="宋体" w:cs="宋体"/>
                <w:color w:val="auto"/>
                <w:sz w:val="24"/>
                <w:szCs w:val="24"/>
              </w:rPr>
            </w:pPr>
          </w:p>
        </w:tc>
        <w:tc>
          <w:tcPr>
            <w:tcW w:w="2993" w:type="dxa"/>
            <w:noWrap w:val="0"/>
            <w:vAlign w:val="center"/>
          </w:tcPr>
          <w:p w14:paraId="47053F91">
            <w:pPr>
              <w:spacing w:line="360" w:lineRule="auto"/>
              <w:jc w:val="center"/>
              <w:rPr>
                <w:rFonts w:hint="eastAsia" w:ascii="宋体" w:hAnsi="宋体" w:eastAsia="宋体" w:cs="宋体"/>
                <w:color w:val="auto"/>
                <w:sz w:val="24"/>
                <w:szCs w:val="24"/>
              </w:rPr>
            </w:pPr>
          </w:p>
        </w:tc>
        <w:tc>
          <w:tcPr>
            <w:tcW w:w="1951" w:type="dxa"/>
            <w:noWrap w:val="0"/>
            <w:vAlign w:val="center"/>
          </w:tcPr>
          <w:p w14:paraId="4CE82C1D">
            <w:pPr>
              <w:spacing w:line="360" w:lineRule="auto"/>
              <w:jc w:val="center"/>
              <w:rPr>
                <w:rFonts w:hint="eastAsia" w:ascii="宋体" w:hAnsi="宋体" w:eastAsia="宋体" w:cs="宋体"/>
                <w:color w:val="auto"/>
                <w:sz w:val="24"/>
                <w:szCs w:val="24"/>
              </w:rPr>
            </w:pPr>
          </w:p>
        </w:tc>
      </w:tr>
      <w:tr w14:paraId="40E54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388" w:type="dxa"/>
            <w:noWrap w:val="0"/>
            <w:vAlign w:val="center"/>
          </w:tcPr>
          <w:p w14:paraId="6470D30A">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3148" w:type="dxa"/>
            <w:noWrap w:val="0"/>
            <w:vAlign w:val="center"/>
          </w:tcPr>
          <w:p w14:paraId="017A93C1">
            <w:pPr>
              <w:widowControl/>
              <w:autoSpaceDE w:val="0"/>
              <w:autoSpaceDN w:val="0"/>
              <w:adjustRightInd w:val="0"/>
              <w:spacing w:line="440" w:lineRule="exact"/>
              <w:rPr>
                <w:rFonts w:hint="eastAsia" w:ascii="宋体" w:hAnsi="宋体" w:eastAsia="宋体" w:cs="宋体"/>
                <w:color w:val="auto"/>
                <w:sz w:val="24"/>
                <w:szCs w:val="24"/>
              </w:rPr>
            </w:pPr>
          </w:p>
        </w:tc>
        <w:tc>
          <w:tcPr>
            <w:tcW w:w="2993" w:type="dxa"/>
            <w:noWrap w:val="0"/>
            <w:vAlign w:val="center"/>
          </w:tcPr>
          <w:p w14:paraId="7969FB61">
            <w:pPr>
              <w:spacing w:line="360" w:lineRule="auto"/>
              <w:jc w:val="center"/>
              <w:rPr>
                <w:rFonts w:hint="eastAsia" w:ascii="宋体" w:hAnsi="宋体" w:eastAsia="宋体" w:cs="宋体"/>
                <w:color w:val="auto"/>
                <w:sz w:val="24"/>
                <w:szCs w:val="24"/>
              </w:rPr>
            </w:pPr>
          </w:p>
        </w:tc>
        <w:tc>
          <w:tcPr>
            <w:tcW w:w="1951" w:type="dxa"/>
            <w:noWrap w:val="0"/>
            <w:vAlign w:val="center"/>
          </w:tcPr>
          <w:p w14:paraId="3AA693ED">
            <w:pPr>
              <w:spacing w:line="360" w:lineRule="auto"/>
              <w:jc w:val="center"/>
              <w:rPr>
                <w:rFonts w:hint="eastAsia" w:ascii="宋体" w:hAnsi="宋体" w:eastAsia="宋体" w:cs="宋体"/>
                <w:color w:val="auto"/>
                <w:sz w:val="24"/>
                <w:szCs w:val="24"/>
              </w:rPr>
            </w:pPr>
          </w:p>
        </w:tc>
      </w:tr>
      <w:tr w14:paraId="5DCBA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388" w:type="dxa"/>
            <w:noWrap w:val="0"/>
            <w:vAlign w:val="center"/>
          </w:tcPr>
          <w:p w14:paraId="094E0B1F">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5</w:t>
            </w:r>
          </w:p>
        </w:tc>
        <w:tc>
          <w:tcPr>
            <w:tcW w:w="3148" w:type="dxa"/>
            <w:noWrap w:val="0"/>
            <w:vAlign w:val="center"/>
          </w:tcPr>
          <w:p w14:paraId="1B6ABDA8">
            <w:pPr>
              <w:widowControl/>
              <w:autoSpaceDE w:val="0"/>
              <w:autoSpaceDN w:val="0"/>
              <w:adjustRightInd w:val="0"/>
              <w:spacing w:line="440" w:lineRule="exact"/>
              <w:rPr>
                <w:rFonts w:hint="eastAsia" w:ascii="宋体" w:hAnsi="宋体" w:eastAsia="宋体" w:cs="宋体"/>
                <w:color w:val="auto"/>
                <w:sz w:val="24"/>
                <w:szCs w:val="24"/>
              </w:rPr>
            </w:pPr>
          </w:p>
        </w:tc>
        <w:tc>
          <w:tcPr>
            <w:tcW w:w="2993" w:type="dxa"/>
            <w:noWrap w:val="0"/>
            <w:vAlign w:val="center"/>
          </w:tcPr>
          <w:p w14:paraId="0A55D332">
            <w:pPr>
              <w:spacing w:line="360" w:lineRule="auto"/>
              <w:jc w:val="center"/>
              <w:rPr>
                <w:rFonts w:hint="eastAsia" w:ascii="宋体" w:hAnsi="宋体" w:eastAsia="宋体" w:cs="宋体"/>
                <w:color w:val="auto"/>
                <w:sz w:val="24"/>
                <w:szCs w:val="24"/>
              </w:rPr>
            </w:pPr>
          </w:p>
        </w:tc>
        <w:tc>
          <w:tcPr>
            <w:tcW w:w="1951" w:type="dxa"/>
            <w:noWrap w:val="0"/>
            <w:vAlign w:val="center"/>
          </w:tcPr>
          <w:p w14:paraId="2EC48A32">
            <w:pPr>
              <w:spacing w:line="360" w:lineRule="auto"/>
              <w:jc w:val="center"/>
              <w:rPr>
                <w:rFonts w:hint="eastAsia" w:ascii="宋体" w:hAnsi="宋体" w:eastAsia="宋体" w:cs="宋体"/>
                <w:color w:val="auto"/>
                <w:sz w:val="24"/>
                <w:szCs w:val="24"/>
              </w:rPr>
            </w:pPr>
          </w:p>
        </w:tc>
      </w:tr>
      <w:tr w14:paraId="007A6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388" w:type="dxa"/>
            <w:noWrap w:val="0"/>
            <w:vAlign w:val="top"/>
          </w:tcPr>
          <w:p w14:paraId="55C32A3F">
            <w:pPr>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w:t>
            </w:r>
          </w:p>
        </w:tc>
        <w:tc>
          <w:tcPr>
            <w:tcW w:w="3148" w:type="dxa"/>
            <w:noWrap w:val="0"/>
            <w:vAlign w:val="center"/>
          </w:tcPr>
          <w:p w14:paraId="1BBB3CA9">
            <w:pPr>
              <w:widowControl/>
              <w:autoSpaceDE w:val="0"/>
              <w:autoSpaceDN w:val="0"/>
              <w:adjustRightInd w:val="0"/>
              <w:spacing w:line="440" w:lineRule="exact"/>
              <w:rPr>
                <w:rFonts w:hint="eastAsia" w:ascii="宋体" w:hAnsi="宋体" w:eastAsia="宋体" w:cs="宋体"/>
                <w:color w:val="auto"/>
                <w:sz w:val="24"/>
                <w:szCs w:val="24"/>
              </w:rPr>
            </w:pPr>
          </w:p>
        </w:tc>
        <w:tc>
          <w:tcPr>
            <w:tcW w:w="2993" w:type="dxa"/>
            <w:noWrap w:val="0"/>
            <w:vAlign w:val="top"/>
          </w:tcPr>
          <w:p w14:paraId="0B2E9A0C">
            <w:pPr>
              <w:spacing w:line="360" w:lineRule="auto"/>
              <w:jc w:val="center"/>
              <w:rPr>
                <w:rFonts w:hint="eastAsia" w:ascii="宋体" w:hAnsi="宋体" w:eastAsia="宋体" w:cs="宋体"/>
                <w:color w:val="auto"/>
                <w:sz w:val="24"/>
                <w:szCs w:val="24"/>
              </w:rPr>
            </w:pPr>
          </w:p>
        </w:tc>
        <w:tc>
          <w:tcPr>
            <w:tcW w:w="1951" w:type="dxa"/>
            <w:noWrap w:val="0"/>
            <w:vAlign w:val="top"/>
          </w:tcPr>
          <w:p w14:paraId="06C6B571">
            <w:pPr>
              <w:spacing w:line="360" w:lineRule="auto"/>
              <w:jc w:val="center"/>
              <w:rPr>
                <w:rFonts w:hint="eastAsia" w:ascii="宋体" w:hAnsi="宋体" w:eastAsia="宋体" w:cs="宋体"/>
                <w:color w:val="auto"/>
                <w:sz w:val="24"/>
                <w:szCs w:val="24"/>
              </w:rPr>
            </w:pPr>
          </w:p>
        </w:tc>
      </w:tr>
      <w:tr w14:paraId="652D9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388" w:type="dxa"/>
            <w:noWrap w:val="0"/>
            <w:vAlign w:val="top"/>
          </w:tcPr>
          <w:p w14:paraId="51B9941E">
            <w:pPr>
              <w:spacing w:line="360" w:lineRule="auto"/>
              <w:jc w:val="center"/>
              <w:rPr>
                <w:rFonts w:hint="eastAsia" w:ascii="宋体" w:hAnsi="宋体" w:eastAsia="宋体" w:cs="宋体"/>
                <w:color w:val="auto"/>
                <w:sz w:val="24"/>
                <w:szCs w:val="24"/>
              </w:rPr>
            </w:pPr>
          </w:p>
        </w:tc>
        <w:tc>
          <w:tcPr>
            <w:tcW w:w="3148" w:type="dxa"/>
            <w:noWrap w:val="0"/>
            <w:vAlign w:val="center"/>
          </w:tcPr>
          <w:p w14:paraId="6470D86B">
            <w:pPr>
              <w:widowControl/>
              <w:autoSpaceDE w:val="0"/>
              <w:autoSpaceDN w:val="0"/>
              <w:adjustRightInd w:val="0"/>
              <w:spacing w:line="440" w:lineRule="exact"/>
              <w:rPr>
                <w:rFonts w:hint="eastAsia" w:ascii="宋体" w:hAnsi="宋体" w:eastAsia="宋体" w:cs="宋体"/>
                <w:color w:val="auto"/>
                <w:sz w:val="24"/>
                <w:szCs w:val="24"/>
              </w:rPr>
            </w:pPr>
          </w:p>
        </w:tc>
        <w:tc>
          <w:tcPr>
            <w:tcW w:w="2993" w:type="dxa"/>
            <w:noWrap w:val="0"/>
            <w:vAlign w:val="top"/>
          </w:tcPr>
          <w:p w14:paraId="675B82A2">
            <w:pPr>
              <w:spacing w:line="360" w:lineRule="auto"/>
              <w:jc w:val="center"/>
              <w:rPr>
                <w:rFonts w:hint="eastAsia" w:ascii="宋体" w:hAnsi="宋体" w:eastAsia="宋体" w:cs="宋体"/>
                <w:color w:val="auto"/>
                <w:sz w:val="24"/>
                <w:szCs w:val="24"/>
              </w:rPr>
            </w:pPr>
          </w:p>
        </w:tc>
        <w:tc>
          <w:tcPr>
            <w:tcW w:w="1951" w:type="dxa"/>
            <w:noWrap w:val="0"/>
            <w:vAlign w:val="top"/>
          </w:tcPr>
          <w:p w14:paraId="77CABC4F">
            <w:pPr>
              <w:spacing w:line="360" w:lineRule="auto"/>
              <w:jc w:val="center"/>
              <w:rPr>
                <w:rFonts w:hint="eastAsia" w:ascii="宋体" w:hAnsi="宋体" w:eastAsia="宋体" w:cs="宋体"/>
                <w:color w:val="auto"/>
                <w:sz w:val="24"/>
                <w:szCs w:val="24"/>
              </w:rPr>
            </w:pPr>
          </w:p>
        </w:tc>
      </w:tr>
      <w:tr w14:paraId="1572B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388" w:type="dxa"/>
            <w:noWrap w:val="0"/>
            <w:vAlign w:val="top"/>
          </w:tcPr>
          <w:p w14:paraId="6A691DF5">
            <w:pPr>
              <w:spacing w:line="360" w:lineRule="auto"/>
              <w:jc w:val="center"/>
              <w:rPr>
                <w:rFonts w:hint="eastAsia" w:ascii="宋体" w:hAnsi="宋体" w:eastAsia="宋体" w:cs="宋体"/>
                <w:color w:val="auto"/>
                <w:sz w:val="24"/>
                <w:szCs w:val="24"/>
              </w:rPr>
            </w:pPr>
          </w:p>
        </w:tc>
        <w:tc>
          <w:tcPr>
            <w:tcW w:w="3148" w:type="dxa"/>
            <w:noWrap w:val="0"/>
            <w:vAlign w:val="center"/>
          </w:tcPr>
          <w:p w14:paraId="5EFACC4E">
            <w:pPr>
              <w:widowControl/>
              <w:autoSpaceDE w:val="0"/>
              <w:autoSpaceDN w:val="0"/>
              <w:adjustRightInd w:val="0"/>
              <w:spacing w:line="440" w:lineRule="exact"/>
              <w:rPr>
                <w:rFonts w:hint="eastAsia" w:ascii="宋体" w:hAnsi="宋体" w:eastAsia="宋体" w:cs="宋体"/>
                <w:color w:val="auto"/>
                <w:sz w:val="24"/>
                <w:szCs w:val="24"/>
              </w:rPr>
            </w:pPr>
          </w:p>
        </w:tc>
        <w:tc>
          <w:tcPr>
            <w:tcW w:w="2993" w:type="dxa"/>
            <w:noWrap w:val="0"/>
            <w:vAlign w:val="top"/>
          </w:tcPr>
          <w:p w14:paraId="36E6A2A0">
            <w:pPr>
              <w:spacing w:line="360" w:lineRule="auto"/>
              <w:jc w:val="center"/>
              <w:rPr>
                <w:rFonts w:hint="eastAsia" w:ascii="宋体" w:hAnsi="宋体" w:eastAsia="宋体" w:cs="宋体"/>
                <w:color w:val="auto"/>
                <w:sz w:val="24"/>
                <w:szCs w:val="24"/>
              </w:rPr>
            </w:pPr>
          </w:p>
        </w:tc>
        <w:tc>
          <w:tcPr>
            <w:tcW w:w="1951" w:type="dxa"/>
            <w:noWrap w:val="0"/>
            <w:vAlign w:val="top"/>
          </w:tcPr>
          <w:p w14:paraId="0D054D93">
            <w:pPr>
              <w:spacing w:line="360" w:lineRule="auto"/>
              <w:jc w:val="center"/>
              <w:rPr>
                <w:rFonts w:hint="eastAsia" w:ascii="宋体" w:hAnsi="宋体" w:eastAsia="宋体" w:cs="宋体"/>
                <w:color w:val="auto"/>
                <w:sz w:val="24"/>
                <w:szCs w:val="24"/>
              </w:rPr>
            </w:pPr>
          </w:p>
        </w:tc>
      </w:tr>
      <w:tr w14:paraId="5851E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1388" w:type="dxa"/>
            <w:noWrap w:val="0"/>
            <w:vAlign w:val="top"/>
          </w:tcPr>
          <w:p w14:paraId="3F9E1728">
            <w:pPr>
              <w:spacing w:line="360" w:lineRule="auto"/>
              <w:jc w:val="center"/>
              <w:rPr>
                <w:rFonts w:hint="eastAsia" w:ascii="宋体" w:hAnsi="宋体" w:eastAsia="宋体" w:cs="宋体"/>
                <w:color w:val="auto"/>
                <w:sz w:val="24"/>
                <w:szCs w:val="24"/>
              </w:rPr>
            </w:pPr>
          </w:p>
        </w:tc>
        <w:tc>
          <w:tcPr>
            <w:tcW w:w="3148" w:type="dxa"/>
            <w:noWrap w:val="0"/>
            <w:vAlign w:val="center"/>
          </w:tcPr>
          <w:p w14:paraId="769EC378">
            <w:pPr>
              <w:widowControl/>
              <w:autoSpaceDE w:val="0"/>
              <w:autoSpaceDN w:val="0"/>
              <w:adjustRightInd w:val="0"/>
              <w:spacing w:line="440" w:lineRule="exact"/>
              <w:rPr>
                <w:rFonts w:hint="eastAsia" w:ascii="宋体" w:hAnsi="宋体" w:eastAsia="宋体" w:cs="宋体"/>
                <w:color w:val="auto"/>
                <w:sz w:val="24"/>
                <w:szCs w:val="24"/>
              </w:rPr>
            </w:pPr>
          </w:p>
        </w:tc>
        <w:tc>
          <w:tcPr>
            <w:tcW w:w="2993" w:type="dxa"/>
            <w:noWrap w:val="0"/>
            <w:vAlign w:val="top"/>
          </w:tcPr>
          <w:p w14:paraId="341B123F">
            <w:pPr>
              <w:spacing w:line="360" w:lineRule="auto"/>
              <w:jc w:val="center"/>
              <w:rPr>
                <w:rFonts w:hint="eastAsia" w:ascii="宋体" w:hAnsi="宋体" w:eastAsia="宋体" w:cs="宋体"/>
                <w:color w:val="auto"/>
                <w:sz w:val="24"/>
                <w:szCs w:val="24"/>
              </w:rPr>
            </w:pPr>
          </w:p>
        </w:tc>
        <w:tc>
          <w:tcPr>
            <w:tcW w:w="1951" w:type="dxa"/>
            <w:noWrap w:val="0"/>
            <w:vAlign w:val="top"/>
          </w:tcPr>
          <w:p w14:paraId="09D046AC">
            <w:pPr>
              <w:spacing w:line="360" w:lineRule="auto"/>
              <w:jc w:val="center"/>
              <w:rPr>
                <w:rFonts w:hint="eastAsia" w:ascii="宋体" w:hAnsi="宋体" w:eastAsia="宋体" w:cs="宋体"/>
                <w:color w:val="auto"/>
                <w:sz w:val="24"/>
                <w:szCs w:val="24"/>
              </w:rPr>
            </w:pPr>
          </w:p>
        </w:tc>
      </w:tr>
    </w:tbl>
    <w:p w14:paraId="22884898">
      <w:pPr>
        <w:widowControl/>
        <w:autoSpaceDE w:val="0"/>
        <w:autoSpaceDN w:val="0"/>
        <w:adjustRightInd w:val="0"/>
        <w:spacing w:line="440" w:lineRule="exact"/>
        <w:rPr>
          <w:rStyle w:val="51"/>
          <w:rFonts w:hint="eastAsia" w:ascii="宋体" w:hAnsi="宋体" w:eastAsia="宋体" w:cs="宋体"/>
          <w:color w:val="auto"/>
          <w:sz w:val="24"/>
          <w:szCs w:val="24"/>
        </w:rPr>
      </w:pPr>
      <w:r>
        <w:rPr>
          <w:rFonts w:hint="eastAsia" w:ascii="宋体" w:hAnsi="宋体" w:eastAsia="宋体" w:cs="宋体"/>
          <w:color w:val="auto"/>
          <w:sz w:val="24"/>
          <w:szCs w:val="24"/>
        </w:rPr>
        <w:t>注：偏离情况填写为正偏离、负偏离、无偏离（本项目不允许负偏离）。</w:t>
      </w:r>
    </w:p>
    <w:p w14:paraId="08FB836A">
      <w:pPr>
        <w:widowControl/>
        <w:autoSpaceDE w:val="0"/>
        <w:autoSpaceDN w:val="0"/>
        <w:adjustRightInd w:val="0"/>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w:t>
      </w:r>
      <w:r>
        <w:rPr>
          <w:rFonts w:hint="eastAsia" w:ascii="宋体" w:hAnsi="宋体" w:eastAsia="宋体" w:cs="宋体"/>
          <w:color w:val="auto"/>
          <w:sz w:val="24"/>
          <w:szCs w:val="24"/>
          <w:lang w:val="zh-CN"/>
        </w:rPr>
        <w:t>供应商应根据“</w:t>
      </w:r>
      <w:r>
        <w:rPr>
          <w:rFonts w:hint="eastAsia" w:ascii="宋体" w:hAnsi="宋体" w:eastAsia="宋体" w:cs="宋体"/>
          <w:color w:val="auto"/>
          <w:sz w:val="24"/>
          <w:szCs w:val="24"/>
        </w:rPr>
        <w:t>第三章  采购需求 3.技术要求</w:t>
      </w:r>
      <w:r>
        <w:rPr>
          <w:rFonts w:hint="eastAsia" w:ascii="宋体" w:hAnsi="宋体" w:eastAsia="宋体" w:cs="宋体"/>
          <w:color w:val="auto"/>
          <w:sz w:val="24"/>
          <w:szCs w:val="24"/>
          <w:lang w:val="zh-CN"/>
        </w:rPr>
        <w:t>”，如实逐条一一对应填写响应情况，如有未响应技术指标，评标委员会有权视其为负偏离；</w:t>
      </w:r>
    </w:p>
    <w:p w14:paraId="24B34192">
      <w:pPr>
        <w:widowControl/>
        <w:autoSpaceDE w:val="0"/>
        <w:autoSpaceDN w:val="0"/>
        <w:adjustRightInd w:val="0"/>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2、请供应商在“偏离情况”一栏详细描述存在正偏离或负偏离技术指标，并标明偏离情况；</w:t>
      </w:r>
    </w:p>
    <w:p w14:paraId="69806297">
      <w:pPr>
        <w:widowControl/>
        <w:autoSpaceDE w:val="0"/>
        <w:autoSpaceDN w:val="0"/>
        <w:adjustRightInd w:val="0"/>
        <w:spacing w:line="44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3、采购文件技术指标未做要求的，不视为正偏离。</w:t>
      </w:r>
    </w:p>
    <w:p w14:paraId="4824583E">
      <w:pPr>
        <w:widowControl/>
        <w:autoSpaceDE w:val="0"/>
        <w:autoSpaceDN w:val="0"/>
        <w:adjustRightInd w:val="0"/>
        <w:spacing w:line="440" w:lineRule="exact"/>
        <w:ind w:firstLine="480" w:firstLineChars="200"/>
        <w:rPr>
          <w:rFonts w:hint="eastAsia" w:ascii="宋体" w:hAnsi="宋体" w:eastAsia="宋体" w:cs="宋体"/>
          <w:color w:val="auto"/>
          <w:sz w:val="24"/>
          <w:szCs w:val="24"/>
        </w:rPr>
      </w:pPr>
    </w:p>
    <w:p w14:paraId="18F863BE">
      <w:pPr>
        <w:spacing w:line="440" w:lineRule="exact"/>
        <w:jc w:val="right"/>
        <w:rPr>
          <w:rFonts w:hint="eastAsia" w:ascii="宋体" w:hAnsi="宋体" w:eastAsia="宋体" w:cs="宋体"/>
          <w:color w:val="auto"/>
          <w:sz w:val="24"/>
          <w:szCs w:val="24"/>
        </w:rPr>
      </w:pPr>
    </w:p>
    <w:p w14:paraId="1200F982">
      <w:pPr>
        <w:spacing w:line="440" w:lineRule="exact"/>
        <w:jc w:val="right"/>
        <w:rPr>
          <w:rFonts w:hint="eastAsia" w:ascii="宋体" w:hAnsi="宋体" w:eastAsia="宋体" w:cs="宋体"/>
          <w:color w:val="auto"/>
          <w:sz w:val="24"/>
          <w:szCs w:val="24"/>
        </w:rPr>
      </w:pPr>
    </w:p>
    <w:p w14:paraId="006DA420">
      <w:pPr>
        <w:spacing w:line="440" w:lineRule="exact"/>
        <w:jc w:val="right"/>
        <w:rPr>
          <w:rFonts w:hint="eastAsia" w:ascii="宋体" w:hAnsi="宋体" w:eastAsia="宋体" w:cs="宋体"/>
          <w:color w:val="auto"/>
          <w:sz w:val="24"/>
          <w:szCs w:val="24"/>
        </w:rPr>
      </w:pPr>
    </w:p>
    <w:p w14:paraId="7247B27A">
      <w:pPr>
        <w:spacing w:line="440" w:lineRule="exact"/>
        <w:jc w:val="right"/>
        <w:rPr>
          <w:rFonts w:hint="eastAsia" w:ascii="宋体" w:hAnsi="宋体" w:eastAsia="宋体" w:cs="宋体"/>
          <w:color w:val="auto"/>
          <w:sz w:val="24"/>
          <w:szCs w:val="24"/>
        </w:rPr>
      </w:pPr>
    </w:p>
    <w:p w14:paraId="5A6EFAF9">
      <w:pPr>
        <w:spacing w:line="440" w:lineRule="exact"/>
        <w:jc w:val="right"/>
        <w:rPr>
          <w:rFonts w:hint="eastAsia" w:ascii="宋体" w:hAnsi="宋体" w:eastAsia="宋体" w:cs="宋体"/>
          <w:color w:val="auto"/>
          <w:sz w:val="24"/>
          <w:szCs w:val="24"/>
        </w:rPr>
      </w:pPr>
      <w:r>
        <w:rPr>
          <w:rFonts w:hint="eastAsia" w:ascii="宋体" w:hAnsi="宋体" w:eastAsia="宋体" w:cs="宋体"/>
          <w:color w:val="auto"/>
          <w:sz w:val="24"/>
          <w:szCs w:val="24"/>
        </w:rPr>
        <w:t>供  应  商：</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（盖单位公章）</w:t>
      </w:r>
    </w:p>
    <w:p w14:paraId="3B63C6EF">
      <w:pPr>
        <w:spacing w:line="440" w:lineRule="exact"/>
        <w:jc w:val="right"/>
        <w:rPr>
          <w:rFonts w:hint="eastAsia" w:ascii="宋体" w:hAnsi="宋体" w:eastAsia="宋体" w:cs="宋体"/>
          <w:color w:val="auto"/>
          <w:sz w:val="24"/>
          <w:szCs w:val="24"/>
          <w:lang w:eastAsia="zh-CN"/>
        </w:rPr>
      </w:pPr>
      <w:r>
        <w:rPr>
          <w:rFonts w:hint="eastAsia" w:ascii="宋体" w:hAnsi="宋体" w:eastAsia="宋体" w:cs="宋体"/>
          <w:color w:val="auto"/>
          <w:sz w:val="24"/>
          <w:szCs w:val="24"/>
        </w:rPr>
        <w:t>法定代表人：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（签字或盖章</w:t>
      </w:r>
      <w:r>
        <w:rPr>
          <w:rFonts w:hint="eastAsia" w:ascii="宋体" w:hAnsi="宋体" w:eastAsia="宋体" w:cs="宋体"/>
          <w:color w:val="auto"/>
          <w:sz w:val="24"/>
          <w:szCs w:val="24"/>
          <w:lang w:eastAsia="zh-CN"/>
        </w:rPr>
        <w:t>）</w:t>
      </w:r>
    </w:p>
    <w:p w14:paraId="6B3C712D">
      <w:pPr>
        <w:spacing w:before="100" w:beforeAutospacing="1" w:after="100" w:afterAutospacing="1"/>
        <w:jc w:val="right"/>
        <w:rPr>
          <w:rFonts w:hint="eastAsia" w:ascii="宋体" w:hAnsi="宋体" w:eastAsia="宋体" w:cs="宋体"/>
          <w:color w:val="auto"/>
          <w:sz w:val="24"/>
          <w:szCs w:val="24"/>
        </w:rPr>
      </w:pPr>
      <w:r>
        <w:rPr>
          <w:rFonts w:hint="eastAsia" w:ascii="宋体" w:hAnsi="宋体" w:eastAsia="宋体" w:cs="宋体"/>
          <w:color w:val="auto"/>
          <w:sz w:val="24"/>
          <w:szCs w:val="24"/>
        </w:rPr>
        <w:t xml:space="preserve">   日      期：</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14:paraId="5E44F824">
      <w:pPr>
        <w:widowControl/>
        <w:tabs>
          <w:tab w:val="left" w:pos="1326"/>
          <w:tab w:val="center" w:pos="4213"/>
        </w:tabs>
        <w:autoSpaceDE w:val="0"/>
        <w:autoSpaceDN w:val="0"/>
        <w:adjustRightInd w:val="0"/>
        <w:spacing w:line="360" w:lineRule="auto"/>
        <w:jc w:val="left"/>
        <w:rPr>
          <w:rFonts w:hint="eastAsia" w:ascii="宋体" w:hAnsi="宋体" w:eastAsia="宋体" w:cs="宋体"/>
          <w:color w:val="auto"/>
          <w:kern w:val="1"/>
          <w:sz w:val="28"/>
          <w:szCs w:val="28"/>
          <w:lang w:eastAsia="zh-CN"/>
        </w:rPr>
      </w:pPr>
      <w:r>
        <w:rPr>
          <w:rFonts w:hint="eastAsia" w:ascii="宋体" w:hAnsi="宋体" w:eastAsia="宋体" w:cs="宋体"/>
          <w:color w:val="auto"/>
          <w:kern w:val="1"/>
          <w:sz w:val="28"/>
          <w:szCs w:val="28"/>
          <w:lang w:eastAsia="zh-CN"/>
        </w:rPr>
        <w:tab/>
      </w:r>
    </w:p>
    <w:p w14:paraId="299A3BCB">
      <w:pPr>
        <w:rPr>
          <w:rFonts w:hint="eastAsia" w:ascii="宋体" w:hAnsi="宋体" w:eastAsia="宋体" w:cs="宋体"/>
          <w:color w:val="auto"/>
          <w:kern w:val="1"/>
          <w:sz w:val="28"/>
          <w:szCs w:val="28"/>
          <w:lang w:eastAsia="zh-CN"/>
        </w:rPr>
      </w:pPr>
      <w:r>
        <w:rPr>
          <w:rFonts w:hint="eastAsia" w:ascii="宋体" w:hAnsi="宋体" w:eastAsia="宋体" w:cs="宋体"/>
          <w:color w:val="auto"/>
          <w:kern w:val="1"/>
          <w:sz w:val="28"/>
          <w:szCs w:val="28"/>
          <w:lang w:eastAsia="zh-CN"/>
        </w:rPr>
        <w:br w:type="page"/>
      </w:r>
    </w:p>
    <w:p w14:paraId="3F4E4BCB">
      <w:pPr>
        <w:widowControl/>
        <w:autoSpaceDE w:val="0"/>
        <w:autoSpaceDN w:val="0"/>
        <w:adjustRightInd w:val="0"/>
        <w:spacing w:after="312" w:afterLines="100" w:line="440" w:lineRule="exact"/>
        <w:jc w:val="center"/>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eastAsia="zh-CN"/>
        </w:rPr>
        <w:t>八、供货方案及售后服务</w:t>
      </w:r>
    </w:p>
    <w:p w14:paraId="1C1498B0">
      <w:pPr>
        <w:spacing w:before="75" w:line="353" w:lineRule="auto"/>
        <w:ind w:left="3" w:right="96" w:firstLine="509"/>
        <w:rPr>
          <w:rFonts w:ascii="宋体" w:hAnsi="宋体" w:eastAsia="宋体" w:cs="宋体"/>
          <w:color w:val="auto"/>
          <w:spacing w:val="10"/>
          <w:sz w:val="23"/>
          <w:szCs w:val="23"/>
        </w:rPr>
      </w:pPr>
      <w:r>
        <w:rPr>
          <w:rFonts w:ascii="宋体" w:hAnsi="宋体" w:eastAsia="宋体" w:cs="宋体"/>
          <w:color w:val="auto"/>
          <w:spacing w:val="10"/>
          <w:sz w:val="23"/>
          <w:szCs w:val="23"/>
        </w:rPr>
        <w:t>(一)供应商简介</w:t>
      </w:r>
    </w:p>
    <w:p w14:paraId="083943FD">
      <w:pPr>
        <w:spacing w:before="75" w:line="353" w:lineRule="auto"/>
        <w:ind w:left="3" w:right="96" w:firstLine="509"/>
        <w:rPr>
          <w:rFonts w:ascii="宋体" w:hAnsi="宋体" w:eastAsia="宋体" w:cs="宋体"/>
          <w:color w:val="auto"/>
          <w:spacing w:val="10"/>
          <w:sz w:val="23"/>
          <w:szCs w:val="23"/>
        </w:rPr>
      </w:pPr>
    </w:p>
    <w:p w14:paraId="5C027E3D">
      <w:pPr>
        <w:numPr>
          <w:ilvl w:val="0"/>
          <w:numId w:val="0"/>
        </w:numPr>
        <w:spacing w:before="75" w:line="353" w:lineRule="auto"/>
        <w:ind w:right="96" w:rightChars="0" w:firstLine="500" w:firstLineChars="200"/>
        <w:rPr>
          <w:rFonts w:ascii="宋体" w:hAnsi="宋体" w:eastAsia="宋体" w:cs="宋体"/>
          <w:color w:val="auto"/>
          <w:spacing w:val="10"/>
          <w:sz w:val="23"/>
          <w:szCs w:val="23"/>
        </w:rPr>
      </w:pPr>
      <w:r>
        <w:rPr>
          <w:rFonts w:hint="eastAsia" w:ascii="宋体" w:hAnsi="宋体" w:eastAsia="宋体" w:cs="宋体"/>
          <w:color w:val="auto"/>
          <w:spacing w:val="10"/>
          <w:sz w:val="23"/>
          <w:szCs w:val="23"/>
          <w:lang w:eastAsia="zh-CN"/>
        </w:rPr>
        <w:t>（二）</w:t>
      </w:r>
      <w:r>
        <w:rPr>
          <w:rFonts w:ascii="宋体" w:hAnsi="宋体" w:eastAsia="宋体" w:cs="宋体"/>
          <w:color w:val="auto"/>
          <w:spacing w:val="10"/>
          <w:sz w:val="23"/>
          <w:szCs w:val="23"/>
        </w:rPr>
        <w:t>方案的基本考虑</w:t>
      </w:r>
    </w:p>
    <w:p w14:paraId="2CD80D75">
      <w:pPr>
        <w:spacing w:before="75" w:line="353" w:lineRule="auto"/>
        <w:ind w:left="3" w:right="96" w:firstLine="509"/>
        <w:rPr>
          <w:rFonts w:ascii="宋体" w:hAnsi="宋体" w:eastAsia="宋体" w:cs="宋体"/>
          <w:color w:val="auto"/>
          <w:spacing w:val="10"/>
          <w:sz w:val="23"/>
          <w:szCs w:val="23"/>
        </w:rPr>
      </w:pPr>
      <w:r>
        <w:rPr>
          <w:rFonts w:ascii="宋体" w:hAnsi="宋体" w:eastAsia="宋体" w:cs="宋体"/>
          <w:color w:val="auto"/>
          <w:spacing w:val="10"/>
          <w:sz w:val="23"/>
          <w:szCs w:val="23"/>
        </w:rPr>
        <w:t>(详细说明)</w:t>
      </w:r>
    </w:p>
    <w:p w14:paraId="7AB885EC">
      <w:pPr>
        <w:spacing w:line="360" w:lineRule="auto"/>
        <w:ind w:firstLine="480" w:firstLineChars="200"/>
        <w:jc w:val="right"/>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p>
    <w:p w14:paraId="6A3EE10C">
      <w:pPr>
        <w:spacing w:line="360" w:lineRule="auto"/>
        <w:ind w:firstLine="420" w:firstLineChars="200"/>
        <w:rPr>
          <w:rFonts w:hint="eastAsia" w:ascii="宋体" w:hAnsi="宋体" w:eastAsia="宋体" w:cs="宋体"/>
          <w:color w:val="auto"/>
        </w:rPr>
      </w:pPr>
    </w:p>
    <w:p w14:paraId="7501F673">
      <w:pPr>
        <w:tabs>
          <w:tab w:val="left" w:pos="1560"/>
          <w:tab w:val="left" w:pos="5355"/>
          <w:tab w:val="left" w:pos="6300"/>
        </w:tabs>
        <w:spacing w:line="440" w:lineRule="exact"/>
        <w:ind w:left="720"/>
        <w:rPr>
          <w:rFonts w:hint="eastAsia" w:ascii="宋体" w:hAnsi="宋体" w:eastAsia="宋体" w:cs="宋体"/>
          <w:color w:val="auto"/>
          <w:sz w:val="24"/>
          <w:szCs w:val="24"/>
          <w:lang w:eastAsia="zh-CN"/>
        </w:rPr>
      </w:pPr>
    </w:p>
    <w:p w14:paraId="1F248322">
      <w:pPr>
        <w:rPr>
          <w:rFonts w:hint="eastAsia" w:ascii="宋体" w:hAnsi="宋体" w:eastAsia="宋体" w:cs="宋体"/>
          <w:color w:val="auto"/>
        </w:rPr>
      </w:pPr>
      <w:r>
        <w:rPr>
          <w:rFonts w:hint="eastAsia" w:ascii="宋体" w:hAnsi="宋体" w:eastAsia="宋体" w:cs="宋体"/>
          <w:color w:val="auto"/>
        </w:rPr>
        <w:br w:type="page"/>
      </w:r>
    </w:p>
    <w:p w14:paraId="1C6EC635">
      <w:pPr>
        <w:widowControl/>
        <w:autoSpaceDE w:val="0"/>
        <w:autoSpaceDN w:val="0"/>
        <w:adjustRightInd w:val="0"/>
        <w:spacing w:after="312" w:afterLines="100" w:line="440" w:lineRule="exact"/>
        <w:jc w:val="center"/>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九、“信用中国”网站(www.creditchina.gov.cn)信用信息报告和国家企业信用信息公示报告和中国政府采购(www.ccgp.gov. cn)查询信用记录结果的截图。)、等资料)</w:t>
      </w:r>
    </w:p>
    <w:p w14:paraId="44112245">
      <w:pPr>
        <w:widowControl/>
        <w:autoSpaceDE w:val="0"/>
        <w:autoSpaceDN w:val="0"/>
        <w:adjustRightInd w:val="0"/>
        <w:spacing w:line="360" w:lineRule="auto"/>
        <w:jc w:val="both"/>
        <w:rPr>
          <w:rFonts w:hint="eastAsia" w:ascii="宋体" w:hAnsi="宋体" w:eastAsia="宋体" w:cs="宋体"/>
          <w:color w:val="auto"/>
          <w:kern w:val="1"/>
          <w:sz w:val="28"/>
          <w:szCs w:val="28"/>
          <w:lang w:val="en-US" w:eastAsia="zh-CN"/>
        </w:rPr>
      </w:pPr>
    </w:p>
    <w:p w14:paraId="78A8FB45">
      <w:pPr>
        <w:widowControl/>
        <w:autoSpaceDE w:val="0"/>
        <w:autoSpaceDN w:val="0"/>
        <w:adjustRightInd w:val="0"/>
        <w:spacing w:line="360" w:lineRule="auto"/>
        <w:jc w:val="center"/>
        <w:rPr>
          <w:rFonts w:hint="eastAsia" w:ascii="宋体" w:hAnsi="宋体" w:eastAsia="宋体" w:cs="宋体"/>
          <w:color w:val="auto"/>
          <w:kern w:val="1"/>
          <w:sz w:val="28"/>
          <w:szCs w:val="28"/>
          <w:lang w:val="en-US" w:eastAsia="zh-CN"/>
        </w:rPr>
      </w:pPr>
    </w:p>
    <w:p w14:paraId="3AD225B2">
      <w:pPr>
        <w:widowControl/>
        <w:autoSpaceDE w:val="0"/>
        <w:autoSpaceDN w:val="0"/>
        <w:adjustRightInd w:val="0"/>
        <w:spacing w:line="360" w:lineRule="auto"/>
        <w:jc w:val="center"/>
        <w:rPr>
          <w:rFonts w:hint="eastAsia" w:ascii="宋体" w:hAnsi="宋体" w:eastAsia="宋体" w:cs="宋体"/>
          <w:color w:val="auto"/>
          <w:kern w:val="1"/>
          <w:sz w:val="28"/>
          <w:szCs w:val="28"/>
          <w:lang w:val="en-US" w:eastAsia="zh-CN"/>
        </w:rPr>
      </w:pPr>
    </w:p>
    <w:p w14:paraId="5B6F4F60">
      <w:pPr>
        <w:widowControl/>
        <w:autoSpaceDE w:val="0"/>
        <w:autoSpaceDN w:val="0"/>
        <w:adjustRightInd w:val="0"/>
        <w:spacing w:line="360" w:lineRule="auto"/>
        <w:jc w:val="center"/>
        <w:rPr>
          <w:rFonts w:hint="eastAsia" w:ascii="宋体" w:hAnsi="宋体" w:eastAsia="宋体" w:cs="宋体"/>
          <w:color w:val="auto"/>
          <w:kern w:val="1"/>
          <w:sz w:val="28"/>
          <w:szCs w:val="28"/>
          <w:lang w:val="en-US" w:eastAsia="zh-CN"/>
        </w:rPr>
      </w:pPr>
    </w:p>
    <w:p w14:paraId="09C4B31B">
      <w:pPr>
        <w:widowControl/>
        <w:autoSpaceDE w:val="0"/>
        <w:autoSpaceDN w:val="0"/>
        <w:adjustRightInd w:val="0"/>
        <w:spacing w:line="360" w:lineRule="auto"/>
        <w:jc w:val="center"/>
        <w:rPr>
          <w:rFonts w:hint="eastAsia" w:ascii="宋体" w:hAnsi="宋体" w:eastAsia="宋体" w:cs="宋体"/>
          <w:color w:val="auto"/>
          <w:kern w:val="1"/>
          <w:sz w:val="28"/>
          <w:szCs w:val="28"/>
          <w:lang w:val="en-US" w:eastAsia="zh-CN"/>
        </w:rPr>
      </w:pPr>
    </w:p>
    <w:p w14:paraId="7399E10A">
      <w:pPr>
        <w:widowControl/>
        <w:autoSpaceDE w:val="0"/>
        <w:autoSpaceDN w:val="0"/>
        <w:adjustRightInd w:val="0"/>
        <w:spacing w:line="360" w:lineRule="auto"/>
        <w:jc w:val="center"/>
        <w:rPr>
          <w:rFonts w:hint="eastAsia" w:ascii="宋体" w:hAnsi="宋体" w:eastAsia="宋体" w:cs="宋体"/>
          <w:color w:val="auto"/>
          <w:kern w:val="1"/>
          <w:sz w:val="28"/>
          <w:szCs w:val="28"/>
          <w:lang w:val="en-US" w:eastAsia="zh-CN"/>
        </w:rPr>
      </w:pPr>
    </w:p>
    <w:p w14:paraId="46347009">
      <w:pPr>
        <w:widowControl/>
        <w:autoSpaceDE w:val="0"/>
        <w:autoSpaceDN w:val="0"/>
        <w:adjustRightInd w:val="0"/>
        <w:spacing w:line="360" w:lineRule="auto"/>
        <w:jc w:val="center"/>
        <w:rPr>
          <w:rFonts w:hint="eastAsia" w:ascii="宋体" w:hAnsi="宋体" w:eastAsia="宋体" w:cs="宋体"/>
          <w:color w:val="auto"/>
          <w:kern w:val="1"/>
          <w:sz w:val="28"/>
          <w:szCs w:val="28"/>
          <w:lang w:val="en-US" w:eastAsia="zh-CN"/>
        </w:rPr>
      </w:pPr>
    </w:p>
    <w:p w14:paraId="3506A88C">
      <w:pPr>
        <w:widowControl/>
        <w:autoSpaceDE w:val="0"/>
        <w:autoSpaceDN w:val="0"/>
        <w:adjustRightInd w:val="0"/>
        <w:spacing w:line="360" w:lineRule="auto"/>
        <w:jc w:val="center"/>
        <w:rPr>
          <w:rFonts w:hint="eastAsia" w:ascii="宋体" w:hAnsi="宋体" w:eastAsia="宋体" w:cs="宋体"/>
          <w:color w:val="auto"/>
          <w:kern w:val="1"/>
          <w:sz w:val="28"/>
          <w:szCs w:val="28"/>
          <w:lang w:val="en-US" w:eastAsia="zh-CN"/>
        </w:rPr>
      </w:pPr>
    </w:p>
    <w:p w14:paraId="2DDD9072">
      <w:pPr>
        <w:widowControl/>
        <w:autoSpaceDE w:val="0"/>
        <w:autoSpaceDN w:val="0"/>
        <w:adjustRightInd w:val="0"/>
        <w:spacing w:line="360" w:lineRule="auto"/>
        <w:jc w:val="center"/>
        <w:rPr>
          <w:rFonts w:hint="eastAsia" w:ascii="宋体" w:hAnsi="宋体" w:eastAsia="宋体" w:cs="宋体"/>
          <w:color w:val="auto"/>
          <w:kern w:val="1"/>
          <w:sz w:val="28"/>
          <w:szCs w:val="28"/>
          <w:lang w:val="en-US" w:eastAsia="zh-CN"/>
        </w:rPr>
      </w:pPr>
    </w:p>
    <w:p w14:paraId="71F9DC5A">
      <w:pPr>
        <w:widowControl/>
        <w:autoSpaceDE w:val="0"/>
        <w:autoSpaceDN w:val="0"/>
        <w:adjustRightInd w:val="0"/>
        <w:spacing w:line="360" w:lineRule="auto"/>
        <w:jc w:val="center"/>
        <w:rPr>
          <w:rFonts w:hint="eastAsia" w:ascii="宋体" w:hAnsi="宋体" w:eastAsia="宋体" w:cs="宋体"/>
          <w:color w:val="auto"/>
          <w:kern w:val="1"/>
          <w:sz w:val="28"/>
          <w:szCs w:val="28"/>
          <w:lang w:val="en-US" w:eastAsia="zh-CN"/>
        </w:rPr>
      </w:pPr>
    </w:p>
    <w:p w14:paraId="3828A3E6">
      <w:pPr>
        <w:widowControl/>
        <w:autoSpaceDE w:val="0"/>
        <w:autoSpaceDN w:val="0"/>
        <w:adjustRightInd w:val="0"/>
        <w:spacing w:line="360" w:lineRule="auto"/>
        <w:jc w:val="center"/>
        <w:rPr>
          <w:rFonts w:hint="eastAsia" w:ascii="宋体" w:hAnsi="宋体" w:eastAsia="宋体" w:cs="宋体"/>
          <w:color w:val="auto"/>
          <w:kern w:val="1"/>
          <w:sz w:val="28"/>
          <w:szCs w:val="28"/>
          <w:lang w:val="en-US" w:eastAsia="zh-CN"/>
        </w:rPr>
      </w:pPr>
    </w:p>
    <w:p w14:paraId="3AB6B09A">
      <w:pPr>
        <w:widowControl/>
        <w:autoSpaceDE w:val="0"/>
        <w:autoSpaceDN w:val="0"/>
        <w:adjustRightInd w:val="0"/>
        <w:spacing w:line="360" w:lineRule="auto"/>
        <w:jc w:val="center"/>
        <w:rPr>
          <w:rFonts w:hint="eastAsia" w:ascii="宋体" w:hAnsi="宋体" w:eastAsia="宋体" w:cs="宋体"/>
          <w:color w:val="auto"/>
          <w:kern w:val="1"/>
          <w:sz w:val="28"/>
          <w:szCs w:val="28"/>
          <w:lang w:val="en-US" w:eastAsia="zh-CN"/>
        </w:rPr>
      </w:pPr>
    </w:p>
    <w:p w14:paraId="04566E09">
      <w:pPr>
        <w:rPr>
          <w:rFonts w:hint="eastAsia" w:ascii="宋体" w:hAnsi="宋体" w:eastAsia="宋体" w:cs="宋体"/>
          <w:color w:val="auto"/>
          <w:kern w:val="1"/>
          <w:sz w:val="28"/>
          <w:szCs w:val="28"/>
          <w:lang w:val="en-US" w:eastAsia="zh-CN"/>
        </w:rPr>
      </w:pPr>
      <w:r>
        <w:rPr>
          <w:rFonts w:hint="eastAsia" w:ascii="宋体" w:hAnsi="宋体" w:eastAsia="宋体" w:cs="宋体"/>
          <w:color w:val="auto"/>
          <w:kern w:val="1"/>
          <w:sz w:val="28"/>
          <w:szCs w:val="28"/>
          <w:lang w:val="en-US" w:eastAsia="zh-CN"/>
        </w:rPr>
        <w:br w:type="page"/>
      </w:r>
    </w:p>
    <w:p w14:paraId="45CFB637">
      <w:pPr>
        <w:keepNext w:val="0"/>
        <w:keepLines w:val="0"/>
        <w:pageBreakBefore w:val="0"/>
        <w:widowControl/>
        <w:numPr>
          <w:ilvl w:val="0"/>
          <w:numId w:val="8"/>
        </w:numPr>
        <w:kinsoku/>
        <w:wordWrap/>
        <w:overflowPunct/>
        <w:topLinePunct w:val="0"/>
        <w:autoSpaceDE w:val="0"/>
        <w:autoSpaceDN w:val="0"/>
        <w:bidi w:val="0"/>
        <w:adjustRightInd w:val="0"/>
        <w:snapToGrid/>
        <w:spacing w:line="420" w:lineRule="exact"/>
        <w:jc w:val="center"/>
        <w:textAlignment w:val="auto"/>
        <w:rPr>
          <w:rFonts w:hint="eastAsia" w:ascii="宋体" w:hAnsi="宋体" w:eastAsia="宋体" w:cs="宋体"/>
          <w:color w:val="auto"/>
          <w:kern w:val="1"/>
          <w:sz w:val="28"/>
          <w:szCs w:val="28"/>
          <w:lang w:val="en-US" w:eastAsia="zh-CN"/>
        </w:rPr>
      </w:pPr>
      <w:r>
        <w:rPr>
          <w:rFonts w:hint="eastAsia" w:ascii="宋体" w:hAnsi="宋体" w:eastAsia="宋体" w:cs="宋体"/>
          <w:color w:val="auto"/>
          <w:kern w:val="1"/>
          <w:sz w:val="28"/>
          <w:szCs w:val="28"/>
          <w:lang w:val="en-US" w:eastAsia="zh-CN"/>
        </w:rPr>
        <w:t xml:space="preserve">企业认为有必要提供的其他材料 </w:t>
      </w:r>
    </w:p>
    <w:p w14:paraId="33AA5FC0">
      <w:pPr>
        <w:rPr>
          <w:rFonts w:hint="eastAsia" w:ascii="宋体" w:hAnsi="宋体" w:eastAsia="宋体" w:cs="宋体"/>
          <w:color w:val="auto"/>
          <w:kern w:val="1"/>
          <w:sz w:val="28"/>
          <w:szCs w:val="28"/>
          <w:lang w:val="en-US" w:eastAsia="zh-CN"/>
        </w:rPr>
      </w:pPr>
      <w:r>
        <w:rPr>
          <w:rFonts w:hint="eastAsia" w:ascii="宋体" w:hAnsi="宋体" w:eastAsia="宋体" w:cs="宋体"/>
          <w:color w:val="auto"/>
          <w:kern w:val="1"/>
          <w:sz w:val="28"/>
          <w:szCs w:val="28"/>
          <w:lang w:val="en-US" w:eastAsia="zh-CN"/>
        </w:rPr>
        <w:t>具有近三个月(连续)的社保(含授权委托人的社保缴纳明细，退休人员需提供退休证明)和近三个月(连续)的完税证明；近两年任一年度的的财务审计报告或财务报表(成立不足一年的提供成立至今的财务报表，包含资产负债表、现金流量表、利润表)；</w:t>
      </w:r>
    </w:p>
    <w:p w14:paraId="355D8E9A">
      <w:pPr>
        <w:rPr>
          <w:rFonts w:hint="eastAsia" w:ascii="宋体" w:hAnsi="宋体" w:eastAsia="宋体" w:cs="宋体"/>
          <w:color w:val="auto"/>
          <w:kern w:val="1"/>
          <w:sz w:val="28"/>
          <w:szCs w:val="28"/>
          <w:lang w:val="en-US" w:eastAsia="zh-CN"/>
        </w:rPr>
      </w:pPr>
    </w:p>
    <w:p w14:paraId="6AC1EE8B">
      <w:pPr>
        <w:rPr>
          <w:rFonts w:hint="eastAsia" w:ascii="宋体" w:hAnsi="宋体" w:eastAsia="宋体" w:cs="宋体"/>
          <w:color w:val="auto"/>
          <w:kern w:val="1"/>
          <w:sz w:val="28"/>
          <w:szCs w:val="28"/>
          <w:lang w:val="en-US" w:eastAsia="zh-CN"/>
        </w:rPr>
      </w:pPr>
    </w:p>
    <w:p w14:paraId="288AA78A">
      <w:pPr>
        <w:rPr>
          <w:rFonts w:hint="eastAsia" w:ascii="宋体" w:hAnsi="宋体" w:eastAsia="宋体" w:cs="宋体"/>
          <w:color w:val="auto"/>
          <w:kern w:val="1"/>
          <w:sz w:val="28"/>
          <w:szCs w:val="28"/>
          <w:lang w:val="en-US" w:eastAsia="zh-CN"/>
        </w:rPr>
      </w:pPr>
    </w:p>
    <w:p w14:paraId="58D5A191">
      <w:pPr>
        <w:rPr>
          <w:rFonts w:hint="eastAsia" w:ascii="宋体" w:hAnsi="宋体" w:eastAsia="宋体" w:cs="宋体"/>
          <w:color w:val="auto"/>
          <w:kern w:val="1"/>
          <w:sz w:val="28"/>
          <w:szCs w:val="28"/>
          <w:lang w:val="en-US" w:eastAsia="zh-CN"/>
        </w:rPr>
      </w:pPr>
    </w:p>
    <w:p w14:paraId="5F607942">
      <w:pPr>
        <w:rPr>
          <w:rFonts w:hint="eastAsia" w:ascii="宋体" w:hAnsi="宋体" w:eastAsia="宋体" w:cs="宋体"/>
          <w:color w:val="auto"/>
          <w:kern w:val="1"/>
          <w:sz w:val="28"/>
          <w:szCs w:val="28"/>
          <w:lang w:val="en-US" w:eastAsia="zh-CN"/>
        </w:rPr>
      </w:pPr>
    </w:p>
    <w:p w14:paraId="40B2EF51">
      <w:pPr>
        <w:rPr>
          <w:rFonts w:hint="eastAsia" w:ascii="宋体" w:hAnsi="宋体" w:eastAsia="宋体" w:cs="宋体"/>
          <w:color w:val="auto"/>
          <w:kern w:val="1"/>
          <w:sz w:val="28"/>
          <w:szCs w:val="28"/>
          <w:lang w:val="en-US" w:eastAsia="zh-CN"/>
        </w:rPr>
      </w:pPr>
    </w:p>
    <w:p w14:paraId="0BE4B84B">
      <w:pPr>
        <w:rPr>
          <w:rFonts w:hint="eastAsia" w:ascii="宋体" w:hAnsi="宋体" w:eastAsia="宋体" w:cs="宋体"/>
          <w:color w:val="auto"/>
          <w:kern w:val="1"/>
          <w:sz w:val="28"/>
          <w:szCs w:val="28"/>
          <w:lang w:val="en-US" w:eastAsia="zh-CN"/>
        </w:rPr>
      </w:pPr>
    </w:p>
    <w:p w14:paraId="31FC4D7F">
      <w:pPr>
        <w:rPr>
          <w:rFonts w:hint="eastAsia" w:ascii="宋体" w:hAnsi="宋体" w:eastAsia="宋体" w:cs="宋体"/>
          <w:color w:val="auto"/>
          <w:kern w:val="1"/>
          <w:sz w:val="28"/>
          <w:szCs w:val="28"/>
          <w:lang w:val="en-US" w:eastAsia="zh-CN"/>
        </w:rPr>
      </w:pPr>
    </w:p>
    <w:p w14:paraId="788E5515">
      <w:pPr>
        <w:rPr>
          <w:rFonts w:hint="eastAsia" w:ascii="宋体" w:hAnsi="宋体" w:eastAsia="宋体" w:cs="宋体"/>
          <w:color w:val="auto"/>
          <w:kern w:val="1"/>
          <w:sz w:val="28"/>
          <w:szCs w:val="28"/>
          <w:lang w:val="en-US" w:eastAsia="zh-CN"/>
        </w:rPr>
      </w:pPr>
    </w:p>
    <w:p w14:paraId="75080871">
      <w:pPr>
        <w:rPr>
          <w:rFonts w:hint="eastAsia" w:ascii="宋体" w:hAnsi="宋体" w:eastAsia="宋体" w:cs="宋体"/>
          <w:color w:val="auto"/>
          <w:kern w:val="1"/>
          <w:sz w:val="28"/>
          <w:szCs w:val="28"/>
          <w:lang w:val="en-US" w:eastAsia="zh-CN"/>
        </w:rPr>
      </w:pPr>
    </w:p>
    <w:p w14:paraId="0E0BDA39">
      <w:pPr>
        <w:rPr>
          <w:rFonts w:hint="eastAsia" w:ascii="宋体" w:hAnsi="宋体" w:eastAsia="宋体" w:cs="宋体"/>
          <w:color w:val="auto"/>
          <w:kern w:val="1"/>
          <w:sz w:val="28"/>
          <w:szCs w:val="28"/>
          <w:lang w:val="en-US" w:eastAsia="zh-CN"/>
        </w:rPr>
      </w:pPr>
    </w:p>
    <w:p w14:paraId="2F94D35E">
      <w:pPr>
        <w:rPr>
          <w:rFonts w:hint="eastAsia" w:ascii="宋体" w:hAnsi="宋体" w:eastAsia="宋体" w:cs="宋体"/>
          <w:color w:val="auto"/>
          <w:kern w:val="1"/>
          <w:sz w:val="28"/>
          <w:szCs w:val="28"/>
          <w:lang w:val="en-US" w:eastAsia="zh-CN"/>
        </w:rPr>
      </w:pPr>
    </w:p>
    <w:p w14:paraId="2CCB57D5">
      <w:pPr>
        <w:rPr>
          <w:rFonts w:hint="eastAsia" w:ascii="宋体" w:hAnsi="宋体" w:eastAsia="宋体" w:cs="宋体"/>
          <w:color w:val="auto"/>
          <w:kern w:val="1"/>
          <w:sz w:val="28"/>
          <w:szCs w:val="28"/>
          <w:lang w:val="en-US" w:eastAsia="zh-CN"/>
        </w:rPr>
      </w:pPr>
    </w:p>
    <w:p w14:paraId="1D00399E">
      <w:pPr>
        <w:rPr>
          <w:rFonts w:hint="eastAsia" w:ascii="宋体" w:hAnsi="宋体" w:eastAsia="宋体" w:cs="宋体"/>
          <w:color w:val="auto"/>
          <w:kern w:val="1"/>
          <w:sz w:val="28"/>
          <w:szCs w:val="28"/>
          <w:lang w:val="en-US" w:eastAsia="zh-CN"/>
        </w:rPr>
      </w:pPr>
    </w:p>
    <w:p w14:paraId="156F9FEB">
      <w:pPr>
        <w:rPr>
          <w:rFonts w:hint="eastAsia" w:ascii="宋体" w:hAnsi="宋体" w:eastAsia="宋体" w:cs="宋体"/>
          <w:color w:val="auto"/>
          <w:kern w:val="1"/>
          <w:sz w:val="28"/>
          <w:szCs w:val="28"/>
          <w:lang w:val="en-US" w:eastAsia="zh-CN"/>
        </w:rPr>
      </w:pPr>
    </w:p>
    <w:p w14:paraId="4D76F33D">
      <w:pPr>
        <w:rPr>
          <w:rFonts w:hint="eastAsia" w:ascii="宋体" w:hAnsi="宋体" w:eastAsia="宋体" w:cs="宋体"/>
          <w:color w:val="auto"/>
          <w:kern w:val="1"/>
          <w:sz w:val="28"/>
          <w:szCs w:val="28"/>
          <w:lang w:val="en-US" w:eastAsia="zh-CN"/>
        </w:rPr>
      </w:pPr>
    </w:p>
    <w:p w14:paraId="1CD5571C">
      <w:pPr>
        <w:rPr>
          <w:rFonts w:hint="eastAsia" w:ascii="宋体" w:hAnsi="宋体" w:eastAsia="宋体" w:cs="宋体"/>
          <w:color w:val="auto"/>
          <w:kern w:val="1"/>
          <w:sz w:val="28"/>
          <w:szCs w:val="28"/>
          <w:lang w:val="en-US" w:eastAsia="zh-CN"/>
        </w:rPr>
      </w:pPr>
    </w:p>
    <w:p w14:paraId="7BD69DF9">
      <w:pPr>
        <w:rPr>
          <w:rFonts w:hint="eastAsia" w:ascii="宋体" w:hAnsi="宋体" w:eastAsia="宋体" w:cs="宋体"/>
          <w:color w:val="auto"/>
          <w:kern w:val="1"/>
          <w:sz w:val="28"/>
          <w:szCs w:val="28"/>
          <w:lang w:val="en-US" w:eastAsia="zh-CN"/>
        </w:rPr>
      </w:pPr>
    </w:p>
    <w:p w14:paraId="018862F7">
      <w:pPr>
        <w:keepNext w:val="0"/>
        <w:keepLines w:val="0"/>
        <w:pageBreakBefore w:val="0"/>
        <w:widowControl/>
        <w:numPr>
          <w:ilvl w:val="0"/>
          <w:numId w:val="0"/>
        </w:numPr>
        <w:kinsoku/>
        <w:wordWrap/>
        <w:overflowPunct/>
        <w:topLinePunct w:val="0"/>
        <w:autoSpaceDE w:val="0"/>
        <w:autoSpaceDN w:val="0"/>
        <w:bidi w:val="0"/>
        <w:adjustRightInd w:val="0"/>
        <w:snapToGrid/>
        <w:spacing w:line="420" w:lineRule="exact"/>
        <w:ind w:firstLine="560" w:firstLineChars="200"/>
        <w:jc w:val="center"/>
        <w:textAlignment w:val="auto"/>
        <w:rPr>
          <w:rFonts w:hint="eastAsia" w:ascii="宋体" w:hAnsi="宋体" w:eastAsia="宋体" w:cs="宋体"/>
          <w:color w:val="auto"/>
          <w:kern w:val="1"/>
          <w:sz w:val="28"/>
          <w:szCs w:val="28"/>
          <w:lang w:val="en-US" w:eastAsia="zh-CN"/>
        </w:rPr>
      </w:pPr>
      <w:r>
        <w:rPr>
          <w:rFonts w:hint="eastAsia" w:ascii="宋体" w:hAnsi="宋体" w:eastAsia="宋体" w:cs="宋体"/>
          <w:color w:val="auto"/>
          <w:kern w:val="1"/>
          <w:sz w:val="28"/>
          <w:szCs w:val="28"/>
          <w:lang w:val="en-US" w:eastAsia="zh-CN"/>
        </w:rPr>
        <w:t>十一、中小企业声明函（货物）</w:t>
      </w:r>
    </w:p>
    <w:p w14:paraId="4AC56C27">
      <w:pPr>
        <w:keepNext w:val="0"/>
        <w:keepLines w:val="0"/>
        <w:pageBreakBefore w:val="0"/>
        <w:widowControl/>
        <w:numPr>
          <w:ilvl w:val="0"/>
          <w:numId w:val="0"/>
        </w:numPr>
        <w:kinsoku/>
        <w:wordWrap/>
        <w:overflowPunct/>
        <w:topLinePunct w:val="0"/>
        <w:autoSpaceDE w:val="0"/>
        <w:autoSpaceDN w:val="0"/>
        <w:bidi w:val="0"/>
        <w:adjustRightInd w:val="0"/>
        <w:snapToGrid/>
        <w:spacing w:line="420" w:lineRule="exact"/>
        <w:ind w:firstLine="560" w:firstLineChars="200"/>
        <w:jc w:val="left"/>
        <w:textAlignment w:val="auto"/>
        <w:rPr>
          <w:rFonts w:hint="eastAsia" w:ascii="宋体" w:hAnsi="宋体" w:eastAsia="宋体" w:cs="宋体"/>
          <w:color w:val="auto"/>
          <w:kern w:val="1"/>
          <w:sz w:val="28"/>
          <w:szCs w:val="28"/>
          <w:lang w:val="en-US" w:eastAsia="zh-CN"/>
        </w:rPr>
      </w:pPr>
      <w:r>
        <w:rPr>
          <w:rFonts w:hint="eastAsia" w:ascii="宋体" w:hAnsi="宋体" w:eastAsia="宋体" w:cs="宋体"/>
          <w:color w:val="auto"/>
          <w:kern w:val="1"/>
          <w:sz w:val="28"/>
          <w:szCs w:val="28"/>
          <w:lang w:val="en-US" w:eastAsia="zh-CN"/>
        </w:rPr>
        <w:t>本公司(联合体)郑重声明，根据《政府采购促进中小企业发展管理办法》(财库﹝ 2020 ﹞ 46 号)的规定，本公司(联合体)参加</w:t>
      </w:r>
      <w:r>
        <w:rPr>
          <w:rFonts w:hint="eastAsia" w:ascii="宋体" w:hAnsi="宋体" w:eastAsia="宋体" w:cs="宋体"/>
          <w:color w:val="auto"/>
          <w:kern w:val="1"/>
          <w:sz w:val="28"/>
          <w:szCs w:val="28"/>
          <w:u w:val="single"/>
          <w:lang w:val="en-US" w:eastAsia="zh-CN"/>
        </w:rPr>
        <w:t xml:space="preserve">   (单位名称) </w:t>
      </w:r>
      <w:r>
        <w:rPr>
          <w:rFonts w:hint="eastAsia" w:ascii="宋体" w:hAnsi="宋体" w:eastAsia="宋体" w:cs="宋体"/>
          <w:color w:val="auto"/>
          <w:kern w:val="1"/>
          <w:sz w:val="28"/>
          <w:szCs w:val="28"/>
          <w:lang w:val="en-US" w:eastAsia="zh-CN"/>
        </w:rPr>
        <w:t>的</w:t>
      </w:r>
      <w:r>
        <w:rPr>
          <w:rFonts w:hint="eastAsia" w:ascii="宋体" w:hAnsi="宋体" w:eastAsia="宋体" w:cs="宋体"/>
          <w:color w:val="auto"/>
          <w:kern w:val="1"/>
          <w:sz w:val="28"/>
          <w:szCs w:val="28"/>
          <w:u w:val="single"/>
          <w:lang w:val="en-US" w:eastAsia="zh-CN"/>
        </w:rPr>
        <w:t xml:space="preserve"> (项目名称)  </w:t>
      </w:r>
      <w:r>
        <w:rPr>
          <w:rFonts w:hint="eastAsia" w:ascii="宋体" w:hAnsi="宋体" w:eastAsia="宋体" w:cs="宋体"/>
          <w:color w:val="auto"/>
          <w:kern w:val="1"/>
          <w:sz w:val="28"/>
          <w:szCs w:val="28"/>
          <w:lang w:val="en-US" w:eastAsia="zh-CN"/>
        </w:rPr>
        <w:t>采购活动， 提供的货物全部由符合政策要求的中小企业制造。相关企业(含联合体中的中小企业、签订分包意向协议的中小企业)的具体情况如下：</w:t>
      </w:r>
    </w:p>
    <w:p w14:paraId="613D8FDB">
      <w:pPr>
        <w:keepNext w:val="0"/>
        <w:keepLines w:val="0"/>
        <w:pageBreakBefore w:val="0"/>
        <w:widowControl/>
        <w:numPr>
          <w:ilvl w:val="0"/>
          <w:numId w:val="0"/>
        </w:numPr>
        <w:kinsoku/>
        <w:wordWrap/>
        <w:overflowPunct/>
        <w:topLinePunct w:val="0"/>
        <w:autoSpaceDE w:val="0"/>
        <w:autoSpaceDN w:val="0"/>
        <w:bidi w:val="0"/>
        <w:adjustRightInd w:val="0"/>
        <w:snapToGrid/>
        <w:spacing w:line="420" w:lineRule="exact"/>
        <w:ind w:firstLine="560" w:firstLineChars="200"/>
        <w:jc w:val="left"/>
        <w:textAlignment w:val="auto"/>
        <w:rPr>
          <w:rFonts w:hint="eastAsia" w:ascii="宋体" w:hAnsi="宋体" w:eastAsia="宋体" w:cs="宋体"/>
          <w:color w:val="auto"/>
          <w:kern w:val="1"/>
          <w:sz w:val="28"/>
          <w:szCs w:val="28"/>
          <w:lang w:val="en-US" w:eastAsia="zh-CN"/>
        </w:rPr>
      </w:pPr>
      <w:r>
        <w:rPr>
          <w:rFonts w:hint="eastAsia" w:ascii="宋体" w:hAnsi="宋体" w:eastAsia="宋体" w:cs="宋体"/>
          <w:color w:val="auto"/>
          <w:kern w:val="1"/>
          <w:sz w:val="28"/>
          <w:szCs w:val="28"/>
          <w:lang w:val="en-US" w:eastAsia="zh-CN"/>
        </w:rPr>
        <w:t>1.</w:t>
      </w:r>
      <w:r>
        <w:rPr>
          <w:rFonts w:hint="eastAsia" w:ascii="宋体" w:hAnsi="宋体" w:eastAsia="宋体" w:cs="宋体"/>
          <w:color w:val="auto"/>
          <w:kern w:val="1"/>
          <w:sz w:val="28"/>
          <w:szCs w:val="28"/>
          <w:u w:val="single"/>
          <w:lang w:val="en-US" w:eastAsia="zh-CN"/>
        </w:rPr>
        <w:t xml:space="preserve">   (标的名称)  </w:t>
      </w:r>
      <w:r>
        <w:rPr>
          <w:rFonts w:hint="eastAsia" w:ascii="宋体" w:hAnsi="宋体" w:eastAsia="宋体" w:cs="宋体"/>
          <w:color w:val="auto"/>
          <w:kern w:val="1"/>
          <w:sz w:val="28"/>
          <w:szCs w:val="28"/>
          <w:lang w:val="en-US" w:eastAsia="zh-CN"/>
        </w:rPr>
        <w:t>，属于</w:t>
      </w:r>
      <w:r>
        <w:rPr>
          <w:rFonts w:hint="eastAsia" w:ascii="宋体" w:hAnsi="宋体" w:eastAsia="宋体" w:cs="宋体"/>
          <w:color w:val="auto"/>
          <w:kern w:val="1"/>
          <w:sz w:val="28"/>
          <w:szCs w:val="28"/>
          <w:u w:val="single"/>
          <w:lang w:val="en-US" w:eastAsia="zh-CN"/>
        </w:rPr>
        <w:t xml:space="preserve">  (采购文件中明确的所属行业) </w:t>
      </w:r>
      <w:r>
        <w:rPr>
          <w:rFonts w:hint="eastAsia" w:ascii="宋体" w:hAnsi="宋体" w:eastAsia="宋体" w:cs="宋体"/>
          <w:color w:val="auto"/>
          <w:kern w:val="1"/>
          <w:sz w:val="28"/>
          <w:szCs w:val="28"/>
          <w:lang w:val="en-US" w:eastAsia="zh-CN"/>
        </w:rPr>
        <w:t>行业；制造商为</w:t>
      </w:r>
      <w:r>
        <w:rPr>
          <w:rFonts w:hint="eastAsia" w:ascii="宋体" w:hAnsi="宋体" w:eastAsia="宋体" w:cs="宋体"/>
          <w:color w:val="auto"/>
          <w:kern w:val="1"/>
          <w:sz w:val="28"/>
          <w:szCs w:val="28"/>
          <w:u w:val="single"/>
          <w:lang w:val="en-US" w:eastAsia="zh-CN"/>
        </w:rPr>
        <w:t xml:space="preserve">  (企 业名称)  </w:t>
      </w:r>
      <w:r>
        <w:rPr>
          <w:rFonts w:hint="eastAsia" w:ascii="宋体" w:hAnsi="宋体" w:eastAsia="宋体" w:cs="宋体"/>
          <w:color w:val="auto"/>
          <w:kern w:val="1"/>
          <w:sz w:val="28"/>
          <w:szCs w:val="28"/>
          <w:lang w:val="en-US" w:eastAsia="zh-CN"/>
        </w:rPr>
        <w:t>，从业人员</w:t>
      </w:r>
      <w:r>
        <w:rPr>
          <w:rFonts w:hint="eastAsia" w:ascii="宋体" w:hAnsi="宋体" w:eastAsia="宋体" w:cs="宋体"/>
          <w:color w:val="auto"/>
          <w:kern w:val="1"/>
          <w:sz w:val="28"/>
          <w:szCs w:val="28"/>
          <w:u w:val="single"/>
          <w:lang w:val="en-US" w:eastAsia="zh-CN"/>
        </w:rPr>
        <w:t xml:space="preserve">    </w:t>
      </w:r>
      <w:r>
        <w:rPr>
          <w:rFonts w:hint="eastAsia" w:ascii="宋体" w:hAnsi="宋体" w:eastAsia="宋体" w:cs="宋体"/>
          <w:color w:val="auto"/>
          <w:kern w:val="1"/>
          <w:sz w:val="28"/>
          <w:szCs w:val="28"/>
          <w:lang w:val="en-US" w:eastAsia="zh-CN"/>
        </w:rPr>
        <w:t>人，营业收入为</w:t>
      </w:r>
      <w:r>
        <w:rPr>
          <w:rFonts w:hint="eastAsia" w:ascii="宋体" w:hAnsi="宋体" w:eastAsia="宋体" w:cs="宋体"/>
          <w:color w:val="auto"/>
          <w:kern w:val="1"/>
          <w:sz w:val="28"/>
          <w:szCs w:val="28"/>
          <w:u w:val="single"/>
          <w:lang w:val="en-US" w:eastAsia="zh-CN"/>
        </w:rPr>
        <w:t xml:space="preserve">    </w:t>
      </w:r>
      <w:r>
        <w:rPr>
          <w:rFonts w:hint="eastAsia" w:ascii="宋体" w:hAnsi="宋体" w:eastAsia="宋体" w:cs="宋体"/>
          <w:color w:val="auto"/>
          <w:kern w:val="1"/>
          <w:sz w:val="28"/>
          <w:szCs w:val="28"/>
          <w:lang w:val="en-US" w:eastAsia="zh-CN"/>
        </w:rPr>
        <w:t>万元，资产总额为</w:t>
      </w:r>
      <w:r>
        <w:rPr>
          <w:rFonts w:hint="eastAsia" w:ascii="宋体" w:hAnsi="宋体" w:eastAsia="宋体" w:cs="宋体"/>
          <w:color w:val="auto"/>
          <w:kern w:val="1"/>
          <w:sz w:val="28"/>
          <w:szCs w:val="28"/>
          <w:u w:val="single"/>
          <w:lang w:val="en-US" w:eastAsia="zh-CN"/>
        </w:rPr>
        <w:t xml:space="preserve">      </w:t>
      </w:r>
      <w:r>
        <w:rPr>
          <w:rFonts w:hint="eastAsia" w:ascii="宋体" w:hAnsi="宋体" w:eastAsia="宋体" w:cs="宋体"/>
          <w:color w:val="auto"/>
          <w:kern w:val="1"/>
          <w:sz w:val="28"/>
          <w:szCs w:val="28"/>
          <w:lang w:val="en-US" w:eastAsia="zh-CN"/>
        </w:rPr>
        <w:t>万元， 属于</w:t>
      </w:r>
      <w:r>
        <w:rPr>
          <w:rFonts w:hint="eastAsia" w:ascii="宋体" w:hAnsi="宋体" w:eastAsia="宋体" w:cs="宋体"/>
          <w:color w:val="auto"/>
          <w:kern w:val="1"/>
          <w:sz w:val="28"/>
          <w:szCs w:val="28"/>
          <w:u w:val="single"/>
          <w:lang w:val="en-US" w:eastAsia="zh-CN"/>
        </w:rPr>
        <w:t xml:space="preserve"> (中型企业、小型企业、微型企业) </w:t>
      </w:r>
      <w:r>
        <w:rPr>
          <w:rFonts w:hint="eastAsia" w:ascii="宋体" w:hAnsi="宋体" w:eastAsia="宋体" w:cs="宋体"/>
          <w:color w:val="auto"/>
          <w:kern w:val="1"/>
          <w:sz w:val="28"/>
          <w:szCs w:val="28"/>
          <w:lang w:val="en-US" w:eastAsia="zh-CN"/>
        </w:rPr>
        <w:t>；</w:t>
      </w:r>
    </w:p>
    <w:p w14:paraId="7F253FF4">
      <w:pPr>
        <w:keepNext w:val="0"/>
        <w:keepLines w:val="0"/>
        <w:pageBreakBefore w:val="0"/>
        <w:widowControl/>
        <w:numPr>
          <w:ilvl w:val="0"/>
          <w:numId w:val="0"/>
        </w:numPr>
        <w:kinsoku/>
        <w:wordWrap/>
        <w:overflowPunct/>
        <w:topLinePunct w:val="0"/>
        <w:autoSpaceDE w:val="0"/>
        <w:autoSpaceDN w:val="0"/>
        <w:bidi w:val="0"/>
        <w:adjustRightInd w:val="0"/>
        <w:snapToGrid/>
        <w:spacing w:line="420" w:lineRule="exact"/>
        <w:ind w:firstLine="560" w:firstLineChars="200"/>
        <w:jc w:val="left"/>
        <w:textAlignment w:val="auto"/>
        <w:rPr>
          <w:rFonts w:hint="eastAsia" w:ascii="宋体" w:hAnsi="宋体" w:eastAsia="宋体" w:cs="宋体"/>
          <w:color w:val="auto"/>
          <w:kern w:val="1"/>
          <w:sz w:val="28"/>
          <w:szCs w:val="28"/>
          <w:lang w:val="en-US" w:eastAsia="zh-CN"/>
        </w:rPr>
      </w:pPr>
      <w:r>
        <w:rPr>
          <w:rFonts w:hint="eastAsia" w:ascii="宋体" w:hAnsi="宋体" w:eastAsia="宋体" w:cs="宋体"/>
          <w:color w:val="auto"/>
          <w:kern w:val="1"/>
          <w:sz w:val="28"/>
          <w:szCs w:val="28"/>
          <w:lang w:val="en-US" w:eastAsia="zh-CN"/>
        </w:rPr>
        <w:t xml:space="preserve">2.  </w:t>
      </w:r>
      <w:r>
        <w:rPr>
          <w:rFonts w:hint="eastAsia" w:ascii="宋体" w:hAnsi="宋体" w:eastAsia="宋体" w:cs="宋体"/>
          <w:color w:val="auto"/>
          <w:kern w:val="1"/>
          <w:sz w:val="28"/>
          <w:szCs w:val="28"/>
          <w:u w:val="single"/>
          <w:lang w:val="en-US" w:eastAsia="zh-CN"/>
        </w:rPr>
        <w:t xml:space="preserve"> (标的名称)    </w:t>
      </w:r>
      <w:r>
        <w:rPr>
          <w:rFonts w:hint="eastAsia" w:ascii="宋体" w:hAnsi="宋体" w:eastAsia="宋体" w:cs="宋体"/>
          <w:color w:val="auto"/>
          <w:kern w:val="1"/>
          <w:sz w:val="28"/>
          <w:szCs w:val="28"/>
          <w:lang w:val="en-US" w:eastAsia="zh-CN"/>
        </w:rPr>
        <w:t>，属于</w:t>
      </w:r>
      <w:r>
        <w:rPr>
          <w:rFonts w:hint="eastAsia" w:ascii="宋体" w:hAnsi="宋体" w:eastAsia="宋体" w:cs="宋体"/>
          <w:color w:val="auto"/>
          <w:kern w:val="1"/>
          <w:sz w:val="28"/>
          <w:szCs w:val="28"/>
          <w:u w:val="single"/>
          <w:lang w:val="en-US" w:eastAsia="zh-CN"/>
        </w:rPr>
        <w:t xml:space="preserve">  (采购文件中明确的所属行业) </w:t>
      </w:r>
      <w:r>
        <w:rPr>
          <w:rFonts w:hint="eastAsia" w:ascii="宋体" w:hAnsi="宋体" w:eastAsia="宋体" w:cs="宋体"/>
          <w:color w:val="auto"/>
          <w:kern w:val="1"/>
          <w:sz w:val="28"/>
          <w:szCs w:val="28"/>
          <w:lang w:val="en-US" w:eastAsia="zh-CN"/>
        </w:rPr>
        <w:t>行业；制造商为</w:t>
      </w:r>
      <w:r>
        <w:rPr>
          <w:rFonts w:hint="eastAsia" w:ascii="宋体" w:hAnsi="宋体" w:eastAsia="宋体" w:cs="宋体"/>
          <w:color w:val="auto"/>
          <w:kern w:val="1"/>
          <w:sz w:val="28"/>
          <w:szCs w:val="28"/>
          <w:u w:val="single"/>
          <w:lang w:val="en-US" w:eastAsia="zh-CN"/>
        </w:rPr>
        <w:t xml:space="preserve">  (企业名称) </w:t>
      </w:r>
      <w:r>
        <w:rPr>
          <w:rFonts w:hint="eastAsia" w:ascii="宋体" w:hAnsi="宋体" w:eastAsia="宋体" w:cs="宋体"/>
          <w:color w:val="auto"/>
          <w:kern w:val="1"/>
          <w:sz w:val="28"/>
          <w:szCs w:val="28"/>
          <w:lang w:val="en-US" w:eastAsia="zh-CN"/>
        </w:rPr>
        <w:t>，从业人员</w:t>
      </w:r>
      <w:r>
        <w:rPr>
          <w:rFonts w:hint="eastAsia" w:ascii="宋体" w:hAnsi="宋体" w:eastAsia="宋体" w:cs="宋体"/>
          <w:color w:val="auto"/>
          <w:kern w:val="1"/>
          <w:sz w:val="28"/>
          <w:szCs w:val="28"/>
          <w:u w:val="single"/>
          <w:lang w:val="en-US" w:eastAsia="zh-CN"/>
        </w:rPr>
        <w:t xml:space="preserve">    </w:t>
      </w:r>
      <w:r>
        <w:rPr>
          <w:rFonts w:hint="eastAsia" w:ascii="宋体" w:hAnsi="宋体" w:eastAsia="宋体" w:cs="宋体"/>
          <w:color w:val="auto"/>
          <w:kern w:val="1"/>
          <w:sz w:val="28"/>
          <w:szCs w:val="28"/>
          <w:lang w:val="en-US" w:eastAsia="zh-CN"/>
        </w:rPr>
        <w:t>人，营业收入为</w:t>
      </w:r>
      <w:r>
        <w:rPr>
          <w:rFonts w:hint="eastAsia" w:ascii="宋体" w:hAnsi="宋体" w:eastAsia="宋体" w:cs="宋体"/>
          <w:color w:val="auto"/>
          <w:kern w:val="1"/>
          <w:sz w:val="28"/>
          <w:szCs w:val="28"/>
          <w:u w:val="single"/>
          <w:lang w:val="en-US" w:eastAsia="zh-CN"/>
        </w:rPr>
        <w:t xml:space="preserve">      </w:t>
      </w:r>
      <w:r>
        <w:rPr>
          <w:rFonts w:hint="eastAsia" w:ascii="宋体" w:hAnsi="宋体" w:eastAsia="宋体" w:cs="宋体"/>
          <w:color w:val="auto"/>
          <w:kern w:val="1"/>
          <w:sz w:val="28"/>
          <w:szCs w:val="28"/>
          <w:lang w:val="en-US" w:eastAsia="zh-CN"/>
        </w:rPr>
        <w:t>万元，资产总额为</w:t>
      </w:r>
      <w:r>
        <w:rPr>
          <w:rFonts w:hint="eastAsia" w:ascii="宋体" w:hAnsi="宋体" w:eastAsia="宋体" w:cs="宋体"/>
          <w:color w:val="auto"/>
          <w:kern w:val="1"/>
          <w:sz w:val="28"/>
          <w:szCs w:val="28"/>
          <w:u w:val="single"/>
          <w:lang w:val="en-US" w:eastAsia="zh-CN"/>
        </w:rPr>
        <w:t xml:space="preserve">       </w:t>
      </w:r>
      <w:r>
        <w:rPr>
          <w:rFonts w:hint="eastAsia" w:ascii="宋体" w:hAnsi="宋体" w:eastAsia="宋体" w:cs="宋体"/>
          <w:color w:val="auto"/>
          <w:kern w:val="1"/>
          <w:sz w:val="28"/>
          <w:szCs w:val="28"/>
          <w:lang w:val="en-US" w:eastAsia="zh-CN"/>
        </w:rPr>
        <w:t>万元， 属于</w:t>
      </w:r>
      <w:r>
        <w:rPr>
          <w:rFonts w:hint="eastAsia" w:ascii="宋体" w:hAnsi="宋体" w:eastAsia="宋体" w:cs="宋体"/>
          <w:color w:val="auto"/>
          <w:kern w:val="1"/>
          <w:sz w:val="28"/>
          <w:szCs w:val="28"/>
          <w:u w:val="single"/>
          <w:lang w:val="en-US" w:eastAsia="zh-CN"/>
        </w:rPr>
        <w:t xml:space="preserve"> (中型企业、小型企业、微型企业)</w:t>
      </w:r>
      <w:r>
        <w:rPr>
          <w:rFonts w:hint="eastAsia" w:ascii="宋体" w:hAnsi="宋体" w:eastAsia="宋体" w:cs="宋体"/>
          <w:color w:val="auto"/>
          <w:kern w:val="1"/>
          <w:sz w:val="28"/>
          <w:szCs w:val="28"/>
          <w:lang w:val="en-US" w:eastAsia="zh-CN"/>
        </w:rPr>
        <w:t xml:space="preserve"> ；</w:t>
      </w:r>
    </w:p>
    <w:p w14:paraId="62CBF32A">
      <w:pPr>
        <w:keepNext w:val="0"/>
        <w:keepLines w:val="0"/>
        <w:pageBreakBefore w:val="0"/>
        <w:widowControl/>
        <w:numPr>
          <w:ilvl w:val="0"/>
          <w:numId w:val="0"/>
        </w:numPr>
        <w:kinsoku/>
        <w:wordWrap/>
        <w:overflowPunct/>
        <w:topLinePunct w:val="0"/>
        <w:autoSpaceDE w:val="0"/>
        <w:autoSpaceDN w:val="0"/>
        <w:bidi w:val="0"/>
        <w:adjustRightInd w:val="0"/>
        <w:snapToGrid/>
        <w:spacing w:line="420" w:lineRule="exact"/>
        <w:ind w:firstLine="560" w:firstLineChars="200"/>
        <w:jc w:val="left"/>
        <w:textAlignment w:val="auto"/>
        <w:rPr>
          <w:rFonts w:hint="eastAsia" w:ascii="宋体" w:hAnsi="宋体" w:eastAsia="宋体" w:cs="宋体"/>
          <w:color w:val="auto"/>
          <w:kern w:val="1"/>
          <w:sz w:val="28"/>
          <w:szCs w:val="28"/>
          <w:lang w:val="en-US" w:eastAsia="zh-CN"/>
        </w:rPr>
      </w:pPr>
    </w:p>
    <w:p w14:paraId="7183D544">
      <w:pPr>
        <w:keepNext w:val="0"/>
        <w:keepLines w:val="0"/>
        <w:pageBreakBefore w:val="0"/>
        <w:widowControl/>
        <w:numPr>
          <w:ilvl w:val="0"/>
          <w:numId w:val="0"/>
        </w:numPr>
        <w:kinsoku/>
        <w:wordWrap/>
        <w:overflowPunct/>
        <w:topLinePunct w:val="0"/>
        <w:autoSpaceDE w:val="0"/>
        <w:autoSpaceDN w:val="0"/>
        <w:bidi w:val="0"/>
        <w:adjustRightInd w:val="0"/>
        <w:snapToGrid/>
        <w:spacing w:line="420" w:lineRule="exact"/>
        <w:ind w:firstLine="560" w:firstLineChars="200"/>
        <w:jc w:val="left"/>
        <w:textAlignment w:val="auto"/>
        <w:rPr>
          <w:rFonts w:hint="eastAsia" w:ascii="宋体" w:hAnsi="宋体" w:eastAsia="宋体" w:cs="宋体"/>
          <w:color w:val="auto"/>
          <w:kern w:val="1"/>
          <w:sz w:val="28"/>
          <w:szCs w:val="28"/>
          <w:lang w:val="en-US" w:eastAsia="zh-CN"/>
        </w:rPr>
      </w:pPr>
      <w:r>
        <w:rPr>
          <w:rFonts w:hint="eastAsia" w:ascii="宋体" w:hAnsi="宋体" w:eastAsia="宋体" w:cs="宋体"/>
          <w:color w:val="auto"/>
          <w:kern w:val="1"/>
          <w:sz w:val="28"/>
          <w:szCs w:val="28"/>
          <w:lang w:val="en-US" w:eastAsia="zh-CN"/>
        </w:rPr>
        <w:t>以上企业，不属于大企业的分支机构，不存在控股股东为大企业的情形，也不存在与大企业的负责人为同一人的情形。</w:t>
      </w:r>
    </w:p>
    <w:p w14:paraId="29F2B400">
      <w:pPr>
        <w:keepNext w:val="0"/>
        <w:keepLines w:val="0"/>
        <w:pageBreakBefore w:val="0"/>
        <w:widowControl/>
        <w:numPr>
          <w:ilvl w:val="0"/>
          <w:numId w:val="0"/>
        </w:numPr>
        <w:kinsoku/>
        <w:wordWrap/>
        <w:overflowPunct/>
        <w:topLinePunct w:val="0"/>
        <w:autoSpaceDE w:val="0"/>
        <w:autoSpaceDN w:val="0"/>
        <w:bidi w:val="0"/>
        <w:adjustRightInd w:val="0"/>
        <w:snapToGrid/>
        <w:spacing w:line="420" w:lineRule="exact"/>
        <w:ind w:firstLine="560" w:firstLineChars="200"/>
        <w:jc w:val="left"/>
        <w:textAlignment w:val="auto"/>
        <w:rPr>
          <w:rFonts w:hint="eastAsia" w:ascii="宋体" w:hAnsi="宋体" w:eastAsia="宋体" w:cs="宋体"/>
          <w:color w:val="auto"/>
          <w:kern w:val="1"/>
          <w:sz w:val="28"/>
          <w:szCs w:val="28"/>
          <w:lang w:val="en-US" w:eastAsia="zh-CN"/>
        </w:rPr>
      </w:pPr>
      <w:r>
        <w:rPr>
          <w:rFonts w:hint="eastAsia" w:ascii="宋体" w:hAnsi="宋体" w:eastAsia="宋体" w:cs="宋体"/>
          <w:color w:val="auto"/>
          <w:kern w:val="1"/>
          <w:sz w:val="28"/>
          <w:szCs w:val="28"/>
          <w:lang w:val="en-US" w:eastAsia="zh-CN"/>
        </w:rPr>
        <w:t>本企业对上述声明内容的真实性负责。如有虚假，将依法承担相应责任。</w:t>
      </w:r>
    </w:p>
    <w:p w14:paraId="485F78AF">
      <w:pPr>
        <w:keepNext w:val="0"/>
        <w:keepLines w:val="0"/>
        <w:pageBreakBefore w:val="0"/>
        <w:widowControl/>
        <w:numPr>
          <w:ilvl w:val="0"/>
          <w:numId w:val="0"/>
        </w:numPr>
        <w:kinsoku/>
        <w:wordWrap/>
        <w:overflowPunct/>
        <w:topLinePunct w:val="0"/>
        <w:autoSpaceDE w:val="0"/>
        <w:autoSpaceDN w:val="0"/>
        <w:bidi w:val="0"/>
        <w:adjustRightInd w:val="0"/>
        <w:snapToGrid/>
        <w:spacing w:line="420" w:lineRule="exact"/>
        <w:ind w:firstLine="560" w:firstLineChars="200"/>
        <w:jc w:val="left"/>
        <w:textAlignment w:val="auto"/>
        <w:rPr>
          <w:rFonts w:hint="eastAsia" w:ascii="宋体" w:hAnsi="宋体" w:eastAsia="宋体" w:cs="宋体"/>
          <w:color w:val="auto"/>
          <w:kern w:val="1"/>
          <w:sz w:val="28"/>
          <w:szCs w:val="28"/>
          <w:lang w:val="en-US" w:eastAsia="zh-CN"/>
        </w:rPr>
      </w:pPr>
    </w:p>
    <w:p w14:paraId="571E24B2">
      <w:pPr>
        <w:keepNext w:val="0"/>
        <w:keepLines w:val="0"/>
        <w:pageBreakBefore w:val="0"/>
        <w:widowControl/>
        <w:numPr>
          <w:ilvl w:val="0"/>
          <w:numId w:val="0"/>
        </w:numPr>
        <w:kinsoku/>
        <w:wordWrap/>
        <w:overflowPunct/>
        <w:topLinePunct w:val="0"/>
        <w:autoSpaceDE w:val="0"/>
        <w:autoSpaceDN w:val="0"/>
        <w:bidi w:val="0"/>
        <w:adjustRightInd w:val="0"/>
        <w:snapToGrid/>
        <w:spacing w:line="420" w:lineRule="exact"/>
        <w:ind w:firstLine="560" w:firstLineChars="200"/>
        <w:jc w:val="left"/>
        <w:textAlignment w:val="auto"/>
        <w:rPr>
          <w:rFonts w:hint="eastAsia" w:ascii="宋体" w:hAnsi="宋体" w:eastAsia="宋体" w:cs="宋体"/>
          <w:color w:val="auto"/>
          <w:kern w:val="1"/>
          <w:sz w:val="28"/>
          <w:szCs w:val="28"/>
          <w:lang w:val="en-US" w:eastAsia="zh-CN"/>
        </w:rPr>
      </w:pPr>
    </w:p>
    <w:p w14:paraId="4F10456B">
      <w:pPr>
        <w:keepNext w:val="0"/>
        <w:keepLines w:val="0"/>
        <w:pageBreakBefore w:val="0"/>
        <w:widowControl/>
        <w:numPr>
          <w:ilvl w:val="0"/>
          <w:numId w:val="0"/>
        </w:numPr>
        <w:kinsoku/>
        <w:wordWrap/>
        <w:overflowPunct/>
        <w:topLinePunct w:val="0"/>
        <w:autoSpaceDE w:val="0"/>
        <w:autoSpaceDN w:val="0"/>
        <w:bidi w:val="0"/>
        <w:adjustRightInd w:val="0"/>
        <w:snapToGrid/>
        <w:spacing w:line="420" w:lineRule="exact"/>
        <w:jc w:val="left"/>
        <w:textAlignment w:val="auto"/>
        <w:rPr>
          <w:rFonts w:hint="eastAsia" w:ascii="宋体" w:hAnsi="宋体" w:eastAsia="宋体" w:cs="宋体"/>
          <w:color w:val="auto"/>
          <w:kern w:val="1"/>
          <w:sz w:val="28"/>
          <w:szCs w:val="28"/>
          <w:lang w:val="en-US" w:eastAsia="zh-CN"/>
        </w:rPr>
      </w:pPr>
    </w:p>
    <w:p w14:paraId="108455E4">
      <w:pPr>
        <w:keepNext w:val="0"/>
        <w:keepLines w:val="0"/>
        <w:pageBreakBefore w:val="0"/>
        <w:widowControl/>
        <w:numPr>
          <w:ilvl w:val="0"/>
          <w:numId w:val="0"/>
        </w:numPr>
        <w:kinsoku/>
        <w:wordWrap/>
        <w:overflowPunct/>
        <w:topLinePunct w:val="0"/>
        <w:autoSpaceDE w:val="0"/>
        <w:autoSpaceDN w:val="0"/>
        <w:bidi w:val="0"/>
        <w:adjustRightInd w:val="0"/>
        <w:snapToGrid/>
        <w:spacing w:line="420" w:lineRule="exact"/>
        <w:ind w:firstLine="560" w:firstLineChars="200"/>
        <w:jc w:val="right"/>
        <w:textAlignment w:val="auto"/>
        <w:rPr>
          <w:rFonts w:hint="eastAsia" w:ascii="宋体" w:hAnsi="宋体" w:eastAsia="宋体" w:cs="宋体"/>
          <w:color w:val="auto"/>
          <w:kern w:val="1"/>
          <w:sz w:val="28"/>
          <w:szCs w:val="28"/>
          <w:lang w:val="en-US" w:eastAsia="zh-CN"/>
        </w:rPr>
      </w:pPr>
    </w:p>
    <w:p w14:paraId="63EEF378">
      <w:pPr>
        <w:keepNext w:val="0"/>
        <w:keepLines w:val="0"/>
        <w:pageBreakBefore w:val="0"/>
        <w:widowControl/>
        <w:numPr>
          <w:ilvl w:val="0"/>
          <w:numId w:val="0"/>
        </w:numPr>
        <w:kinsoku/>
        <w:wordWrap/>
        <w:overflowPunct/>
        <w:topLinePunct w:val="0"/>
        <w:autoSpaceDE w:val="0"/>
        <w:autoSpaceDN w:val="0"/>
        <w:bidi w:val="0"/>
        <w:adjustRightInd w:val="0"/>
        <w:snapToGrid/>
        <w:spacing w:line="420" w:lineRule="exact"/>
        <w:ind w:firstLine="560" w:firstLineChars="200"/>
        <w:jc w:val="right"/>
        <w:textAlignment w:val="auto"/>
        <w:rPr>
          <w:rFonts w:hint="eastAsia" w:ascii="宋体" w:hAnsi="宋体" w:eastAsia="宋体" w:cs="宋体"/>
          <w:color w:val="auto"/>
          <w:kern w:val="1"/>
          <w:sz w:val="28"/>
          <w:szCs w:val="28"/>
          <w:lang w:val="en-US" w:eastAsia="zh-CN"/>
        </w:rPr>
      </w:pPr>
      <w:r>
        <w:rPr>
          <w:rFonts w:hint="eastAsia" w:ascii="宋体" w:hAnsi="宋体" w:eastAsia="宋体" w:cs="宋体"/>
          <w:color w:val="auto"/>
          <w:kern w:val="1"/>
          <w:sz w:val="28"/>
          <w:szCs w:val="28"/>
          <w:lang w:val="en-US" w:eastAsia="zh-CN"/>
        </w:rPr>
        <w:t>企业名称(盖章) ：</w:t>
      </w:r>
    </w:p>
    <w:p w14:paraId="41A676D9">
      <w:pPr>
        <w:keepNext w:val="0"/>
        <w:keepLines w:val="0"/>
        <w:pageBreakBefore w:val="0"/>
        <w:widowControl/>
        <w:numPr>
          <w:ilvl w:val="0"/>
          <w:numId w:val="0"/>
        </w:numPr>
        <w:kinsoku/>
        <w:wordWrap/>
        <w:overflowPunct/>
        <w:topLinePunct w:val="0"/>
        <w:autoSpaceDE w:val="0"/>
        <w:autoSpaceDN w:val="0"/>
        <w:bidi w:val="0"/>
        <w:adjustRightInd w:val="0"/>
        <w:snapToGrid/>
        <w:spacing w:line="420" w:lineRule="exact"/>
        <w:jc w:val="both"/>
        <w:textAlignment w:val="auto"/>
        <w:rPr>
          <w:rFonts w:hint="eastAsia" w:ascii="宋体" w:hAnsi="宋体" w:eastAsia="宋体" w:cs="宋体"/>
          <w:color w:val="auto"/>
          <w:kern w:val="1"/>
          <w:sz w:val="28"/>
          <w:szCs w:val="28"/>
          <w:lang w:val="en-US" w:eastAsia="zh-CN"/>
        </w:rPr>
      </w:pPr>
    </w:p>
    <w:p w14:paraId="3438D3BC">
      <w:pPr>
        <w:spacing w:before="75" w:line="229" w:lineRule="auto"/>
        <w:ind w:left="4883"/>
        <w:jc w:val="right"/>
        <w:rPr>
          <w:rFonts w:ascii="宋体" w:hAnsi="宋体" w:eastAsia="宋体" w:cs="宋体"/>
          <w:color w:val="auto"/>
          <w:sz w:val="23"/>
          <w:szCs w:val="23"/>
        </w:rPr>
      </w:pPr>
      <w:r>
        <w:rPr>
          <w:rFonts w:ascii="宋体" w:hAnsi="宋体" w:eastAsia="宋体" w:cs="宋体"/>
          <w:color w:val="auto"/>
          <w:spacing w:val="-8"/>
          <w:sz w:val="23"/>
          <w:szCs w:val="23"/>
        </w:rPr>
        <w:t>日</w:t>
      </w:r>
      <w:r>
        <w:rPr>
          <w:rFonts w:ascii="宋体" w:hAnsi="宋体" w:eastAsia="宋体" w:cs="宋体"/>
          <w:color w:val="auto"/>
          <w:spacing w:val="-6"/>
          <w:sz w:val="23"/>
          <w:szCs w:val="23"/>
        </w:rPr>
        <w:t xml:space="preserve"> </w:t>
      </w:r>
      <w:r>
        <w:rPr>
          <w:rFonts w:hint="eastAsia" w:ascii="宋体" w:hAnsi="宋体" w:eastAsia="宋体" w:cs="宋体"/>
          <w:color w:val="auto"/>
          <w:spacing w:val="-6"/>
          <w:sz w:val="23"/>
          <w:szCs w:val="23"/>
          <w:lang w:val="en-US" w:eastAsia="zh-CN"/>
        </w:rPr>
        <w:t xml:space="preserve">   </w:t>
      </w:r>
      <w:r>
        <w:rPr>
          <w:rFonts w:ascii="宋体" w:hAnsi="宋体" w:eastAsia="宋体" w:cs="宋体"/>
          <w:color w:val="auto"/>
          <w:spacing w:val="-6"/>
          <w:sz w:val="23"/>
          <w:szCs w:val="23"/>
        </w:rPr>
        <w:t>期：</w:t>
      </w:r>
    </w:p>
    <w:p w14:paraId="7B277EB1">
      <w:pPr>
        <w:keepNext w:val="0"/>
        <w:keepLines w:val="0"/>
        <w:pageBreakBefore w:val="0"/>
        <w:widowControl/>
        <w:kinsoku/>
        <w:wordWrap/>
        <w:overflowPunct/>
        <w:topLinePunct w:val="0"/>
        <w:autoSpaceDE w:val="0"/>
        <w:autoSpaceDN w:val="0"/>
        <w:bidi w:val="0"/>
        <w:adjustRightInd w:val="0"/>
        <w:snapToGrid/>
        <w:spacing w:line="420" w:lineRule="exact"/>
        <w:jc w:val="right"/>
        <w:textAlignment w:val="auto"/>
        <w:rPr>
          <w:rFonts w:hint="default" w:ascii="宋体" w:hAnsi="宋体" w:eastAsia="宋体" w:cs="宋体"/>
          <w:color w:val="auto"/>
          <w:kern w:val="1"/>
          <w:sz w:val="28"/>
          <w:szCs w:val="28"/>
          <w:lang w:val="en-US" w:eastAsia="zh-CN"/>
        </w:rPr>
      </w:pPr>
    </w:p>
    <w:p w14:paraId="4AF192FB">
      <w:pPr>
        <w:keepNext w:val="0"/>
        <w:keepLines w:val="0"/>
        <w:pageBreakBefore w:val="0"/>
        <w:widowControl/>
        <w:kinsoku/>
        <w:wordWrap/>
        <w:overflowPunct/>
        <w:topLinePunct w:val="0"/>
        <w:autoSpaceDE w:val="0"/>
        <w:autoSpaceDN w:val="0"/>
        <w:bidi w:val="0"/>
        <w:adjustRightInd w:val="0"/>
        <w:snapToGrid/>
        <w:spacing w:line="420" w:lineRule="exact"/>
        <w:jc w:val="right"/>
        <w:textAlignment w:val="auto"/>
        <w:rPr>
          <w:rFonts w:hint="default" w:ascii="宋体" w:hAnsi="宋体" w:eastAsia="宋体" w:cs="宋体"/>
          <w:color w:val="auto"/>
          <w:kern w:val="1"/>
          <w:sz w:val="28"/>
          <w:szCs w:val="28"/>
          <w:lang w:val="en-US" w:eastAsia="zh-CN"/>
        </w:rPr>
      </w:pPr>
    </w:p>
    <w:p w14:paraId="306D7610">
      <w:pPr>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注：本项目属于</w:t>
      </w:r>
      <w:r>
        <w:rPr>
          <w:rFonts w:hint="default" w:ascii="宋体" w:hAnsi="宋体" w:eastAsia="宋体" w:cs="宋体"/>
          <w:b/>
          <w:bCs/>
          <w:kern w:val="2"/>
          <w:sz w:val="24"/>
          <w:szCs w:val="24"/>
          <w:lang w:val="en-US" w:eastAsia="zh-CN" w:bidi="ar-SA"/>
        </w:rPr>
        <w:t>农、林、牧、渔业</w:t>
      </w:r>
    </w:p>
    <w:p w14:paraId="1CB8083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left="0" w:right="0" w:firstLine="420"/>
        <w:rPr>
          <w:rFonts w:hint="default" w:ascii="宋体" w:hAnsi="宋体" w:eastAsia="宋体" w:cs="宋体"/>
          <w:kern w:val="2"/>
          <w:sz w:val="24"/>
          <w:szCs w:val="24"/>
          <w:lang w:val="en-US" w:eastAsia="zh-CN" w:bidi="ar-SA"/>
        </w:rPr>
      </w:pPr>
    </w:p>
    <w:p w14:paraId="200E3179">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left="0" w:right="0" w:firstLine="420"/>
        <w:rPr>
          <w:rFonts w:hint="eastAsia"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一、根据工业和信息化部、国家统计局、国家发展改革委、财政部《关于印发中小企业划型标准规定的通知》(工信部联企业〔2011〕300号)，结合统计工作的实际情况，特制定本办法。</w:t>
      </w:r>
    </w:p>
    <w:p w14:paraId="34FBC54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left="0" w:right="0" w:firstLine="42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二、本办法适用对象为在中华人民共和国境内依法设立的各种组织</w:t>
      </w:r>
      <w:r>
        <w:rPr>
          <w:rFonts w:hint="default" w:ascii="宋体" w:hAnsi="宋体" w:eastAsia="宋体" w:cs="宋体"/>
          <w:kern w:val="2"/>
          <w:sz w:val="24"/>
          <w:szCs w:val="24"/>
          <w:lang w:val="en-US" w:eastAsia="zh-CN" w:bidi="ar-SA"/>
        </w:rPr>
        <w:fldChar w:fldCharType="begin"/>
      </w:r>
      <w:r>
        <w:rPr>
          <w:rFonts w:hint="default" w:ascii="宋体" w:hAnsi="宋体" w:eastAsia="宋体" w:cs="宋体"/>
          <w:kern w:val="2"/>
          <w:sz w:val="24"/>
          <w:szCs w:val="24"/>
          <w:lang w:val="en-US" w:eastAsia="zh-CN" w:bidi="ar-SA"/>
        </w:rPr>
        <w:instrText xml:space="preserve"> HYPERLINK "https://baike.so.com/doc/5330123-5565297.html" \t "https://baike.so.com/doc/_blank" </w:instrText>
      </w:r>
      <w:r>
        <w:rPr>
          <w:rFonts w:hint="default" w:ascii="宋体" w:hAnsi="宋体" w:eastAsia="宋体" w:cs="宋体"/>
          <w:kern w:val="2"/>
          <w:sz w:val="24"/>
          <w:szCs w:val="24"/>
          <w:lang w:val="en-US" w:eastAsia="zh-CN" w:bidi="ar-SA"/>
        </w:rPr>
        <w:fldChar w:fldCharType="separate"/>
      </w:r>
      <w:r>
        <w:rPr>
          <w:rFonts w:hint="default" w:ascii="宋体" w:hAnsi="宋体" w:eastAsia="宋体" w:cs="宋体"/>
          <w:kern w:val="2"/>
          <w:sz w:val="24"/>
          <w:szCs w:val="24"/>
          <w:lang w:val="en-US" w:eastAsia="zh-CN" w:bidi="ar-SA"/>
        </w:rPr>
        <w:t>形式</w:t>
      </w:r>
      <w:r>
        <w:rPr>
          <w:rFonts w:hint="default" w:ascii="宋体" w:hAnsi="宋体" w:eastAsia="宋体" w:cs="宋体"/>
          <w:kern w:val="2"/>
          <w:sz w:val="24"/>
          <w:szCs w:val="24"/>
          <w:lang w:val="en-US" w:eastAsia="zh-CN" w:bidi="ar-SA"/>
        </w:rPr>
        <w:fldChar w:fldCharType="end"/>
      </w:r>
      <w:r>
        <w:rPr>
          <w:rFonts w:hint="default" w:ascii="宋体" w:hAnsi="宋体" w:eastAsia="宋体" w:cs="宋体"/>
          <w:kern w:val="2"/>
          <w:sz w:val="24"/>
          <w:szCs w:val="24"/>
          <w:lang w:val="en-US" w:eastAsia="zh-CN" w:bidi="ar-SA"/>
        </w:rPr>
        <w:t>的法人企业或单位。个体工商户参照本办法进行划分。</w:t>
      </w:r>
    </w:p>
    <w:p w14:paraId="60DAB04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left="0" w:right="0" w:firstLine="42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4BBF4B1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四、本办法按照行业门类、大类、中类和组合类别，依据从业人员、营业收入、资产总额等指标或替代指标，将我国的企业划分为大型、中型、小型、微型等四种类型。具体划分标准见附表。</w:t>
      </w:r>
    </w:p>
    <w:p w14:paraId="6080E6C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五、企业划分由政府综合统计部门根据统计年报每年确定一次，定报统计原则上不进行调整。</w:t>
      </w:r>
    </w:p>
    <w:p w14:paraId="096E7DA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Arial" w:hAnsi="Arial" w:cs="Arial"/>
          <w:i w:val="0"/>
          <w:iCs w:val="0"/>
          <w:caps w:val="0"/>
          <w:color w:val="333333"/>
          <w:spacing w:val="0"/>
          <w:sz w:val="21"/>
          <w:szCs w:val="21"/>
        </w:rPr>
      </w:pPr>
      <w:r>
        <w:rPr>
          <w:rFonts w:hint="default" w:ascii="宋体" w:hAnsi="宋体" w:eastAsia="宋体" w:cs="宋体"/>
          <w:kern w:val="2"/>
          <w:sz w:val="24"/>
          <w:szCs w:val="24"/>
          <w:lang w:val="en-US" w:eastAsia="zh-CN" w:bidi="ar-SA"/>
        </w:rPr>
        <w:t>六、本办法自印发之日起执行，国家统计局2003年印发的《统计上大中小型企业划分办法(暂行)》(国统字〔2003〕17号)同时废止。</w:t>
      </w:r>
    </w:p>
    <w:p w14:paraId="79C29156">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划分标准</w:t>
      </w:r>
    </w:p>
    <w:p w14:paraId="14373695">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left="0" w:right="0" w:firstLine="420"/>
        <w:rPr>
          <w:rFonts w:hint="default" w:ascii="宋体" w:hAnsi="宋体" w:eastAsia="宋体" w:cs="宋体"/>
          <w:kern w:val="2"/>
          <w:sz w:val="24"/>
          <w:szCs w:val="24"/>
          <w:lang w:val="en-US" w:eastAsia="zh-CN" w:bidi="ar-SA"/>
        </w:rPr>
      </w:pPr>
    </w:p>
    <w:tbl>
      <w:tblPr>
        <w:tblStyle w:val="23"/>
        <w:tblpPr w:leftFromText="180" w:rightFromText="180" w:vertAnchor="text" w:horzAnchor="page" w:tblpX="1169" w:tblpY="1849"/>
        <w:tblOverlap w:val="never"/>
        <w:tblW w:w="9805" w:type="dxa"/>
        <w:tblInd w:w="0" w:type="dxa"/>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724"/>
        <w:gridCol w:w="1541"/>
        <w:gridCol w:w="1165"/>
        <w:gridCol w:w="1917"/>
        <w:gridCol w:w="2062"/>
        <w:gridCol w:w="1396"/>
      </w:tblGrid>
      <w:tr w14:paraId="2352DCCF">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1724" w:type="dxa"/>
            <w:tcBorders>
              <w:top w:val="single" w:color="DFDFDF"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04D0E8E9">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行业名称</w:t>
            </w:r>
          </w:p>
        </w:tc>
        <w:tc>
          <w:tcPr>
            <w:tcW w:w="1541" w:type="dxa"/>
            <w:tcBorders>
              <w:top w:val="single" w:color="DFDFDF"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01689E89">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指标名称</w:t>
            </w:r>
          </w:p>
        </w:tc>
        <w:tc>
          <w:tcPr>
            <w:tcW w:w="1165" w:type="dxa"/>
            <w:tcBorders>
              <w:top w:val="single" w:color="DFDFDF"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683D692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计量单位</w:t>
            </w:r>
          </w:p>
        </w:tc>
        <w:tc>
          <w:tcPr>
            <w:tcW w:w="1917" w:type="dxa"/>
            <w:tcBorders>
              <w:top w:val="single" w:color="DFDFDF"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78872D82">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left="0" w:right="0" w:firstLine="42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中型</w:t>
            </w:r>
          </w:p>
        </w:tc>
        <w:tc>
          <w:tcPr>
            <w:tcW w:w="2062" w:type="dxa"/>
            <w:tcBorders>
              <w:top w:val="single" w:color="DFDFDF"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517343F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left="0" w:right="0" w:firstLine="42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小型</w:t>
            </w:r>
          </w:p>
        </w:tc>
        <w:tc>
          <w:tcPr>
            <w:tcW w:w="1396" w:type="dxa"/>
            <w:tcBorders>
              <w:top w:val="single" w:color="DFDFDF"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5CF1968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left="0" w:right="0" w:firstLine="42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微型</w:t>
            </w:r>
          </w:p>
        </w:tc>
      </w:tr>
      <w:tr w14:paraId="06D2305E">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tblCellMar>
            <w:top w:w="15" w:type="dxa"/>
            <w:left w:w="15" w:type="dxa"/>
            <w:bottom w:w="15" w:type="dxa"/>
            <w:right w:w="15" w:type="dxa"/>
          </w:tblCellMar>
        </w:tblPrEx>
        <w:tc>
          <w:tcPr>
            <w:tcW w:w="1724" w:type="dxa"/>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05AC042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农、林、牧、渔业</w:t>
            </w:r>
          </w:p>
        </w:tc>
        <w:tc>
          <w:tcPr>
            <w:tcW w:w="1541"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439330DC">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营业收入(Y)</w:t>
            </w:r>
          </w:p>
        </w:tc>
        <w:tc>
          <w:tcPr>
            <w:tcW w:w="1165"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1A019AB6">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万元</w:t>
            </w:r>
          </w:p>
        </w:tc>
        <w:tc>
          <w:tcPr>
            <w:tcW w:w="1917"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3C8BCE20">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500≤Y&lt;20000</w:t>
            </w:r>
          </w:p>
        </w:tc>
        <w:tc>
          <w:tcPr>
            <w:tcW w:w="2062"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084F182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50≤Y&lt;500</w:t>
            </w:r>
          </w:p>
        </w:tc>
        <w:tc>
          <w:tcPr>
            <w:tcW w:w="1396"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5990B1E9">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Y&lt;50</w:t>
            </w:r>
          </w:p>
        </w:tc>
      </w:tr>
      <w:tr w14:paraId="13439954">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tblCellMar>
            <w:top w:w="15" w:type="dxa"/>
            <w:left w:w="15" w:type="dxa"/>
            <w:bottom w:w="15" w:type="dxa"/>
            <w:right w:w="15" w:type="dxa"/>
          </w:tblCellMar>
        </w:tblPrEx>
        <w:tc>
          <w:tcPr>
            <w:tcW w:w="1724" w:type="dxa"/>
            <w:vMerge w:val="restart"/>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752A1E2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left="0" w:right="0" w:firstLine="42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工业</w:t>
            </w:r>
          </w:p>
        </w:tc>
        <w:tc>
          <w:tcPr>
            <w:tcW w:w="1541"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36E71346">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从业人员(X)</w:t>
            </w:r>
          </w:p>
        </w:tc>
        <w:tc>
          <w:tcPr>
            <w:tcW w:w="1165"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29F3833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人</w:t>
            </w:r>
          </w:p>
        </w:tc>
        <w:tc>
          <w:tcPr>
            <w:tcW w:w="1917"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39E32A6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300≤X&lt;1000</w:t>
            </w:r>
          </w:p>
        </w:tc>
        <w:tc>
          <w:tcPr>
            <w:tcW w:w="2062"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5B0F201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20≤X&lt;300</w:t>
            </w:r>
          </w:p>
        </w:tc>
        <w:tc>
          <w:tcPr>
            <w:tcW w:w="1396"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4865B95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X&lt;20</w:t>
            </w:r>
          </w:p>
        </w:tc>
      </w:tr>
      <w:tr w14:paraId="6F8EB492">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tblCellMar>
            <w:top w:w="15" w:type="dxa"/>
            <w:left w:w="15" w:type="dxa"/>
            <w:bottom w:w="15" w:type="dxa"/>
            <w:right w:w="15" w:type="dxa"/>
          </w:tblCellMar>
        </w:tblPrEx>
        <w:tc>
          <w:tcPr>
            <w:tcW w:w="1724" w:type="dxa"/>
            <w:vMerge w:val="continue"/>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53538E73">
            <w:pPr>
              <w:jc w:val="left"/>
              <w:rPr>
                <w:rFonts w:hint="default" w:ascii="宋体" w:hAnsi="宋体" w:eastAsia="宋体" w:cs="宋体"/>
                <w:kern w:val="2"/>
                <w:sz w:val="24"/>
                <w:szCs w:val="24"/>
                <w:lang w:val="en-US" w:eastAsia="zh-CN" w:bidi="ar-SA"/>
              </w:rPr>
            </w:pPr>
          </w:p>
        </w:tc>
        <w:tc>
          <w:tcPr>
            <w:tcW w:w="1541" w:type="dxa"/>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658C813C">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营业收入(Y)</w:t>
            </w:r>
          </w:p>
        </w:tc>
        <w:tc>
          <w:tcPr>
            <w:tcW w:w="1165"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376F0965">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万元</w:t>
            </w:r>
          </w:p>
        </w:tc>
        <w:tc>
          <w:tcPr>
            <w:tcW w:w="1917"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5F10233F">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2000≤Y&lt;40000</w:t>
            </w:r>
          </w:p>
        </w:tc>
        <w:tc>
          <w:tcPr>
            <w:tcW w:w="2062"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10A0DD3E">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300≤Y&lt;2000</w:t>
            </w:r>
          </w:p>
        </w:tc>
        <w:tc>
          <w:tcPr>
            <w:tcW w:w="1396"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45A69D6E">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Y&lt;300</w:t>
            </w:r>
          </w:p>
        </w:tc>
      </w:tr>
      <w:tr w14:paraId="1F5EA7AE">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tblCellMar>
            <w:top w:w="15" w:type="dxa"/>
            <w:left w:w="15" w:type="dxa"/>
            <w:bottom w:w="15" w:type="dxa"/>
            <w:right w:w="15" w:type="dxa"/>
          </w:tblCellMar>
        </w:tblPrEx>
        <w:tc>
          <w:tcPr>
            <w:tcW w:w="1724" w:type="dxa"/>
            <w:vMerge w:val="restart"/>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716029A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left="0" w:right="0" w:firstLine="42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建筑业</w:t>
            </w:r>
          </w:p>
        </w:tc>
        <w:tc>
          <w:tcPr>
            <w:tcW w:w="1541"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5DF6818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营业收入(Y)</w:t>
            </w:r>
          </w:p>
        </w:tc>
        <w:tc>
          <w:tcPr>
            <w:tcW w:w="1165"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1B7C8DB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万元</w:t>
            </w:r>
          </w:p>
        </w:tc>
        <w:tc>
          <w:tcPr>
            <w:tcW w:w="1917"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2AEF32A2">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6000≤Y&lt;80000</w:t>
            </w:r>
          </w:p>
        </w:tc>
        <w:tc>
          <w:tcPr>
            <w:tcW w:w="2062"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5AC51FF9">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300≤Y&lt;6000</w:t>
            </w:r>
          </w:p>
        </w:tc>
        <w:tc>
          <w:tcPr>
            <w:tcW w:w="1396"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41310FC6">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Y&lt;300</w:t>
            </w:r>
          </w:p>
        </w:tc>
      </w:tr>
      <w:tr w14:paraId="2E497A73">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tblCellMar>
            <w:top w:w="15" w:type="dxa"/>
            <w:left w:w="15" w:type="dxa"/>
            <w:bottom w:w="15" w:type="dxa"/>
            <w:right w:w="15" w:type="dxa"/>
          </w:tblCellMar>
        </w:tblPrEx>
        <w:tc>
          <w:tcPr>
            <w:tcW w:w="1724" w:type="dxa"/>
            <w:vMerge w:val="continue"/>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4865B01E">
            <w:pPr>
              <w:jc w:val="left"/>
              <w:rPr>
                <w:rFonts w:hint="default" w:ascii="宋体" w:hAnsi="宋体" w:eastAsia="宋体" w:cs="宋体"/>
                <w:kern w:val="2"/>
                <w:sz w:val="24"/>
                <w:szCs w:val="24"/>
                <w:lang w:val="en-US" w:eastAsia="zh-CN" w:bidi="ar-SA"/>
              </w:rPr>
            </w:pPr>
          </w:p>
        </w:tc>
        <w:tc>
          <w:tcPr>
            <w:tcW w:w="1541" w:type="dxa"/>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391A021B">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资产总额(Z)</w:t>
            </w:r>
          </w:p>
        </w:tc>
        <w:tc>
          <w:tcPr>
            <w:tcW w:w="1165"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4A0CC016">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万元</w:t>
            </w:r>
          </w:p>
        </w:tc>
        <w:tc>
          <w:tcPr>
            <w:tcW w:w="1917"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6BBCFE69">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5000≤Z&lt;80000</w:t>
            </w:r>
          </w:p>
        </w:tc>
        <w:tc>
          <w:tcPr>
            <w:tcW w:w="2062"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4273CB73">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300≤Z&lt;5000</w:t>
            </w:r>
          </w:p>
        </w:tc>
        <w:tc>
          <w:tcPr>
            <w:tcW w:w="1396"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344878BA">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Z&lt;300</w:t>
            </w:r>
          </w:p>
        </w:tc>
      </w:tr>
      <w:tr w14:paraId="45E27AC6">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tblCellMar>
            <w:top w:w="15" w:type="dxa"/>
            <w:left w:w="15" w:type="dxa"/>
            <w:bottom w:w="15" w:type="dxa"/>
            <w:right w:w="15" w:type="dxa"/>
          </w:tblCellMar>
        </w:tblPrEx>
        <w:tc>
          <w:tcPr>
            <w:tcW w:w="1724" w:type="dxa"/>
            <w:vMerge w:val="restart"/>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5614A2B9">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left="0" w:right="0" w:firstLine="42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批发业</w:t>
            </w:r>
          </w:p>
        </w:tc>
        <w:tc>
          <w:tcPr>
            <w:tcW w:w="1541"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4C1B21D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从业人员(X)</w:t>
            </w:r>
          </w:p>
        </w:tc>
        <w:tc>
          <w:tcPr>
            <w:tcW w:w="1165"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17B8142C">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人</w:t>
            </w:r>
          </w:p>
        </w:tc>
        <w:tc>
          <w:tcPr>
            <w:tcW w:w="1917"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666A98E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20≤X&lt;200</w:t>
            </w:r>
          </w:p>
        </w:tc>
        <w:tc>
          <w:tcPr>
            <w:tcW w:w="2062"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191825BC">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5≤X&lt;20</w:t>
            </w:r>
          </w:p>
        </w:tc>
        <w:tc>
          <w:tcPr>
            <w:tcW w:w="1396"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40E81600">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X&lt;5</w:t>
            </w:r>
          </w:p>
        </w:tc>
      </w:tr>
      <w:tr w14:paraId="1DB86AD7">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tblCellMar>
            <w:top w:w="15" w:type="dxa"/>
            <w:left w:w="15" w:type="dxa"/>
            <w:bottom w:w="15" w:type="dxa"/>
            <w:right w:w="15" w:type="dxa"/>
          </w:tblCellMar>
        </w:tblPrEx>
        <w:tc>
          <w:tcPr>
            <w:tcW w:w="1724" w:type="dxa"/>
            <w:vMerge w:val="continue"/>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6A8DD299">
            <w:pPr>
              <w:jc w:val="left"/>
              <w:rPr>
                <w:rFonts w:hint="default" w:ascii="宋体" w:hAnsi="宋体" w:eastAsia="宋体" w:cs="宋体"/>
                <w:kern w:val="2"/>
                <w:sz w:val="24"/>
                <w:szCs w:val="24"/>
                <w:lang w:val="en-US" w:eastAsia="zh-CN" w:bidi="ar-SA"/>
              </w:rPr>
            </w:pPr>
          </w:p>
        </w:tc>
        <w:tc>
          <w:tcPr>
            <w:tcW w:w="1541" w:type="dxa"/>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22A13763">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营业收入(Y)</w:t>
            </w:r>
          </w:p>
        </w:tc>
        <w:tc>
          <w:tcPr>
            <w:tcW w:w="1165"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5A5E6087">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万元</w:t>
            </w:r>
          </w:p>
        </w:tc>
        <w:tc>
          <w:tcPr>
            <w:tcW w:w="1917"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0FA4B7FA">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5000≤Y&lt;40000</w:t>
            </w:r>
          </w:p>
        </w:tc>
        <w:tc>
          <w:tcPr>
            <w:tcW w:w="2062"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7B6B90ED">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1000≤Y&lt;5000</w:t>
            </w:r>
          </w:p>
        </w:tc>
        <w:tc>
          <w:tcPr>
            <w:tcW w:w="1396"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2CF7F7E7">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Y&lt;1000</w:t>
            </w:r>
          </w:p>
        </w:tc>
      </w:tr>
      <w:tr w14:paraId="25F64106">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tblCellMar>
            <w:top w:w="15" w:type="dxa"/>
            <w:left w:w="15" w:type="dxa"/>
            <w:bottom w:w="15" w:type="dxa"/>
            <w:right w:w="15" w:type="dxa"/>
          </w:tblCellMar>
        </w:tblPrEx>
        <w:tc>
          <w:tcPr>
            <w:tcW w:w="1724" w:type="dxa"/>
            <w:vMerge w:val="restart"/>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224E7FD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left="0" w:right="0" w:firstLine="42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零售业</w:t>
            </w:r>
          </w:p>
        </w:tc>
        <w:tc>
          <w:tcPr>
            <w:tcW w:w="1541"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307F12FC">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从业人员(X)</w:t>
            </w:r>
          </w:p>
        </w:tc>
        <w:tc>
          <w:tcPr>
            <w:tcW w:w="1165"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047C443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人</w:t>
            </w:r>
          </w:p>
        </w:tc>
        <w:tc>
          <w:tcPr>
            <w:tcW w:w="1917"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740F24F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50≤X&lt;300</w:t>
            </w:r>
          </w:p>
        </w:tc>
        <w:tc>
          <w:tcPr>
            <w:tcW w:w="2062"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0E000E2C">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10≤X&lt;50</w:t>
            </w:r>
          </w:p>
        </w:tc>
        <w:tc>
          <w:tcPr>
            <w:tcW w:w="1396"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458CF7D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X&lt;10</w:t>
            </w:r>
          </w:p>
        </w:tc>
      </w:tr>
      <w:tr w14:paraId="663FED31">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tblCellMar>
            <w:top w:w="15" w:type="dxa"/>
            <w:left w:w="15" w:type="dxa"/>
            <w:bottom w:w="15" w:type="dxa"/>
            <w:right w:w="15" w:type="dxa"/>
          </w:tblCellMar>
        </w:tblPrEx>
        <w:tc>
          <w:tcPr>
            <w:tcW w:w="1724" w:type="dxa"/>
            <w:vMerge w:val="continue"/>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3546DF0A">
            <w:pPr>
              <w:jc w:val="left"/>
              <w:rPr>
                <w:rFonts w:hint="default" w:ascii="宋体" w:hAnsi="宋体" w:eastAsia="宋体" w:cs="宋体"/>
                <w:kern w:val="2"/>
                <w:sz w:val="24"/>
                <w:szCs w:val="24"/>
                <w:lang w:val="en-US" w:eastAsia="zh-CN" w:bidi="ar-SA"/>
              </w:rPr>
            </w:pPr>
          </w:p>
        </w:tc>
        <w:tc>
          <w:tcPr>
            <w:tcW w:w="1541" w:type="dxa"/>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6BA7595F">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营业收入(Y)</w:t>
            </w:r>
          </w:p>
        </w:tc>
        <w:tc>
          <w:tcPr>
            <w:tcW w:w="1165"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6C9CD134">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万元</w:t>
            </w:r>
          </w:p>
        </w:tc>
        <w:tc>
          <w:tcPr>
            <w:tcW w:w="1917"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3C037283">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500≤Y&lt;20000</w:t>
            </w:r>
          </w:p>
        </w:tc>
        <w:tc>
          <w:tcPr>
            <w:tcW w:w="2062"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32952737">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100≤Y&lt;500</w:t>
            </w:r>
          </w:p>
        </w:tc>
        <w:tc>
          <w:tcPr>
            <w:tcW w:w="1396"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333B726F">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Y&lt;100</w:t>
            </w:r>
          </w:p>
        </w:tc>
      </w:tr>
      <w:tr w14:paraId="794B8838">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tblCellMar>
            <w:top w:w="15" w:type="dxa"/>
            <w:left w:w="15" w:type="dxa"/>
            <w:bottom w:w="15" w:type="dxa"/>
            <w:right w:w="15" w:type="dxa"/>
          </w:tblCellMar>
        </w:tblPrEx>
        <w:tc>
          <w:tcPr>
            <w:tcW w:w="1724" w:type="dxa"/>
            <w:vMerge w:val="restart"/>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1E21872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交通运输业</w:t>
            </w:r>
          </w:p>
        </w:tc>
        <w:tc>
          <w:tcPr>
            <w:tcW w:w="1541"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01C1B0D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从业人员(X)</w:t>
            </w:r>
          </w:p>
        </w:tc>
        <w:tc>
          <w:tcPr>
            <w:tcW w:w="1165"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6CF7D8E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人</w:t>
            </w:r>
          </w:p>
        </w:tc>
        <w:tc>
          <w:tcPr>
            <w:tcW w:w="1917"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6AEB03E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300≤X&lt;1000</w:t>
            </w:r>
          </w:p>
        </w:tc>
        <w:tc>
          <w:tcPr>
            <w:tcW w:w="2062"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751A7AA5">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20≤X&lt;300</w:t>
            </w:r>
          </w:p>
        </w:tc>
        <w:tc>
          <w:tcPr>
            <w:tcW w:w="1396"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7EEAE55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X&lt;20</w:t>
            </w:r>
          </w:p>
        </w:tc>
      </w:tr>
      <w:tr w14:paraId="272EB50F">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tblCellMar>
            <w:top w:w="15" w:type="dxa"/>
            <w:left w:w="15" w:type="dxa"/>
            <w:bottom w:w="15" w:type="dxa"/>
            <w:right w:w="15" w:type="dxa"/>
          </w:tblCellMar>
        </w:tblPrEx>
        <w:tc>
          <w:tcPr>
            <w:tcW w:w="1724" w:type="dxa"/>
            <w:vMerge w:val="continue"/>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559F022E">
            <w:pPr>
              <w:jc w:val="left"/>
              <w:rPr>
                <w:rFonts w:hint="default" w:ascii="宋体" w:hAnsi="宋体" w:eastAsia="宋体" w:cs="宋体"/>
                <w:kern w:val="2"/>
                <w:sz w:val="24"/>
                <w:szCs w:val="24"/>
                <w:lang w:val="en-US" w:eastAsia="zh-CN" w:bidi="ar-SA"/>
              </w:rPr>
            </w:pPr>
          </w:p>
        </w:tc>
        <w:tc>
          <w:tcPr>
            <w:tcW w:w="1541" w:type="dxa"/>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683BDCD3">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营业收入(Y)</w:t>
            </w:r>
          </w:p>
        </w:tc>
        <w:tc>
          <w:tcPr>
            <w:tcW w:w="1165"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74B730F0">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万元</w:t>
            </w:r>
          </w:p>
        </w:tc>
        <w:tc>
          <w:tcPr>
            <w:tcW w:w="1917"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721C57AB">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3000≤Y&lt;30000</w:t>
            </w:r>
          </w:p>
        </w:tc>
        <w:tc>
          <w:tcPr>
            <w:tcW w:w="2062"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1B16DE1A">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200≤Y&lt;3000</w:t>
            </w:r>
          </w:p>
        </w:tc>
        <w:tc>
          <w:tcPr>
            <w:tcW w:w="1396"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1D84ED36">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Y&lt;200</w:t>
            </w:r>
          </w:p>
        </w:tc>
      </w:tr>
      <w:tr w14:paraId="279EA55A">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tblCellMar>
            <w:top w:w="15" w:type="dxa"/>
            <w:left w:w="15" w:type="dxa"/>
            <w:bottom w:w="15" w:type="dxa"/>
            <w:right w:w="15" w:type="dxa"/>
          </w:tblCellMar>
        </w:tblPrEx>
        <w:tc>
          <w:tcPr>
            <w:tcW w:w="1724" w:type="dxa"/>
            <w:vMerge w:val="restart"/>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3837C21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left="0" w:right="0" w:firstLine="42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仓储业</w:t>
            </w:r>
          </w:p>
        </w:tc>
        <w:tc>
          <w:tcPr>
            <w:tcW w:w="1541"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79649DF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从业人员(X)</w:t>
            </w:r>
          </w:p>
        </w:tc>
        <w:tc>
          <w:tcPr>
            <w:tcW w:w="1165"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6001AD0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人</w:t>
            </w:r>
          </w:p>
        </w:tc>
        <w:tc>
          <w:tcPr>
            <w:tcW w:w="1917"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7B79005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100≤X&lt;200</w:t>
            </w:r>
          </w:p>
        </w:tc>
        <w:tc>
          <w:tcPr>
            <w:tcW w:w="2062"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77D4AAF5">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20≤X&lt;100</w:t>
            </w:r>
          </w:p>
        </w:tc>
        <w:tc>
          <w:tcPr>
            <w:tcW w:w="1396"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2DC89DD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X&lt;20</w:t>
            </w:r>
          </w:p>
        </w:tc>
      </w:tr>
      <w:tr w14:paraId="5CA1A534">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1724" w:type="dxa"/>
            <w:vMerge w:val="continue"/>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6ED12B37">
            <w:pPr>
              <w:jc w:val="left"/>
              <w:rPr>
                <w:rFonts w:hint="default" w:ascii="宋体" w:hAnsi="宋体" w:eastAsia="宋体" w:cs="宋体"/>
                <w:kern w:val="2"/>
                <w:sz w:val="24"/>
                <w:szCs w:val="24"/>
                <w:lang w:val="en-US" w:eastAsia="zh-CN" w:bidi="ar-SA"/>
              </w:rPr>
            </w:pPr>
          </w:p>
        </w:tc>
        <w:tc>
          <w:tcPr>
            <w:tcW w:w="1541" w:type="dxa"/>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570BFA90">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营业收入(Y)</w:t>
            </w:r>
          </w:p>
        </w:tc>
        <w:tc>
          <w:tcPr>
            <w:tcW w:w="1165"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36214C98">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万元</w:t>
            </w:r>
          </w:p>
        </w:tc>
        <w:tc>
          <w:tcPr>
            <w:tcW w:w="1917"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57EB5A63">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1000≤Y&lt;30000</w:t>
            </w:r>
          </w:p>
        </w:tc>
        <w:tc>
          <w:tcPr>
            <w:tcW w:w="2062"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6B17CA6B">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100≤Y&lt;1000</w:t>
            </w:r>
          </w:p>
        </w:tc>
        <w:tc>
          <w:tcPr>
            <w:tcW w:w="1396"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5BF97DA1">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Y&lt;100</w:t>
            </w:r>
          </w:p>
        </w:tc>
      </w:tr>
      <w:tr w14:paraId="09289DC2">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1724" w:type="dxa"/>
            <w:vMerge w:val="restart"/>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4388EA3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left="0" w:right="0" w:firstLine="42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邮政业</w:t>
            </w:r>
          </w:p>
        </w:tc>
        <w:tc>
          <w:tcPr>
            <w:tcW w:w="1541"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206A36B0">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从业人员(X)</w:t>
            </w:r>
          </w:p>
        </w:tc>
        <w:tc>
          <w:tcPr>
            <w:tcW w:w="1165"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0DD6D50C">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人</w:t>
            </w:r>
          </w:p>
        </w:tc>
        <w:tc>
          <w:tcPr>
            <w:tcW w:w="1917"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653964D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300≤X&lt;1000</w:t>
            </w:r>
          </w:p>
        </w:tc>
        <w:tc>
          <w:tcPr>
            <w:tcW w:w="2062"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2C85C945">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20≤X&lt;300</w:t>
            </w:r>
          </w:p>
        </w:tc>
        <w:tc>
          <w:tcPr>
            <w:tcW w:w="1396"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2D54D36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X&lt;20</w:t>
            </w:r>
          </w:p>
        </w:tc>
      </w:tr>
      <w:tr w14:paraId="6313EF5E">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1724" w:type="dxa"/>
            <w:vMerge w:val="continue"/>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463EE00B">
            <w:pPr>
              <w:jc w:val="left"/>
              <w:rPr>
                <w:rFonts w:hint="default" w:ascii="宋体" w:hAnsi="宋体" w:eastAsia="宋体" w:cs="宋体"/>
                <w:kern w:val="2"/>
                <w:sz w:val="24"/>
                <w:szCs w:val="24"/>
                <w:lang w:val="en-US" w:eastAsia="zh-CN" w:bidi="ar-SA"/>
              </w:rPr>
            </w:pPr>
          </w:p>
        </w:tc>
        <w:tc>
          <w:tcPr>
            <w:tcW w:w="1541" w:type="dxa"/>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031E3649">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营业收入(Y)</w:t>
            </w:r>
          </w:p>
        </w:tc>
        <w:tc>
          <w:tcPr>
            <w:tcW w:w="1165"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3CB673B0">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万元</w:t>
            </w:r>
          </w:p>
        </w:tc>
        <w:tc>
          <w:tcPr>
            <w:tcW w:w="1917"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48BD3EE7">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2000≤Y&lt;30000</w:t>
            </w:r>
          </w:p>
        </w:tc>
        <w:tc>
          <w:tcPr>
            <w:tcW w:w="2062"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423A4621">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100≤Y&lt;2000</w:t>
            </w:r>
          </w:p>
        </w:tc>
        <w:tc>
          <w:tcPr>
            <w:tcW w:w="1396"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07B3D7D5">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Y&lt;100</w:t>
            </w:r>
          </w:p>
        </w:tc>
      </w:tr>
      <w:tr w14:paraId="12CA1FC8">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tblCellMar>
            <w:top w:w="15" w:type="dxa"/>
            <w:left w:w="15" w:type="dxa"/>
            <w:bottom w:w="15" w:type="dxa"/>
            <w:right w:w="15" w:type="dxa"/>
          </w:tblCellMar>
        </w:tblPrEx>
        <w:tc>
          <w:tcPr>
            <w:tcW w:w="1724" w:type="dxa"/>
            <w:vMerge w:val="restart"/>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63CA6E96">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left="0" w:right="0" w:firstLine="42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住宿业</w:t>
            </w:r>
          </w:p>
        </w:tc>
        <w:tc>
          <w:tcPr>
            <w:tcW w:w="1541"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2A701F9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从业人员(X)</w:t>
            </w:r>
          </w:p>
        </w:tc>
        <w:tc>
          <w:tcPr>
            <w:tcW w:w="1165"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0F41211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人</w:t>
            </w:r>
          </w:p>
        </w:tc>
        <w:tc>
          <w:tcPr>
            <w:tcW w:w="1917"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27009BF2">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100≤X&lt;300</w:t>
            </w:r>
          </w:p>
        </w:tc>
        <w:tc>
          <w:tcPr>
            <w:tcW w:w="2062"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6F89C98C">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10≤X&lt;100</w:t>
            </w:r>
          </w:p>
        </w:tc>
        <w:tc>
          <w:tcPr>
            <w:tcW w:w="1396"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50CF1C16">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X&lt;10</w:t>
            </w:r>
          </w:p>
        </w:tc>
      </w:tr>
      <w:tr w14:paraId="439C068D">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tblCellMar>
            <w:top w:w="15" w:type="dxa"/>
            <w:left w:w="15" w:type="dxa"/>
            <w:bottom w:w="15" w:type="dxa"/>
            <w:right w:w="15" w:type="dxa"/>
          </w:tblCellMar>
        </w:tblPrEx>
        <w:tc>
          <w:tcPr>
            <w:tcW w:w="1724" w:type="dxa"/>
            <w:vMerge w:val="continue"/>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47A08EC5">
            <w:pPr>
              <w:jc w:val="left"/>
              <w:rPr>
                <w:rFonts w:hint="default" w:ascii="宋体" w:hAnsi="宋体" w:eastAsia="宋体" w:cs="宋体"/>
                <w:kern w:val="2"/>
                <w:sz w:val="24"/>
                <w:szCs w:val="24"/>
                <w:lang w:val="en-US" w:eastAsia="zh-CN" w:bidi="ar-SA"/>
              </w:rPr>
            </w:pPr>
          </w:p>
        </w:tc>
        <w:tc>
          <w:tcPr>
            <w:tcW w:w="1541" w:type="dxa"/>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1D103CBC">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营业收入(Y)</w:t>
            </w:r>
          </w:p>
        </w:tc>
        <w:tc>
          <w:tcPr>
            <w:tcW w:w="1165"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1C619ED0">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万元</w:t>
            </w:r>
          </w:p>
        </w:tc>
        <w:tc>
          <w:tcPr>
            <w:tcW w:w="1917"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4FEEFD72">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2000≤Y&lt;10000</w:t>
            </w:r>
          </w:p>
        </w:tc>
        <w:tc>
          <w:tcPr>
            <w:tcW w:w="2062"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7E6AE727">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100≤Y&lt;2000</w:t>
            </w:r>
          </w:p>
        </w:tc>
        <w:tc>
          <w:tcPr>
            <w:tcW w:w="1396"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5ECE8291">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Y&lt;100</w:t>
            </w:r>
          </w:p>
        </w:tc>
      </w:tr>
      <w:tr w14:paraId="71489ECD">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1724" w:type="dxa"/>
            <w:vMerge w:val="restart"/>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6ADA2D32">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left="0" w:right="0" w:firstLine="42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餐饮业</w:t>
            </w:r>
          </w:p>
        </w:tc>
        <w:tc>
          <w:tcPr>
            <w:tcW w:w="1541"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409E0CD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从业人员(X)</w:t>
            </w:r>
          </w:p>
        </w:tc>
        <w:tc>
          <w:tcPr>
            <w:tcW w:w="1165"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60EDD95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人</w:t>
            </w:r>
          </w:p>
        </w:tc>
        <w:tc>
          <w:tcPr>
            <w:tcW w:w="1917"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6E8EBEE2">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100≤X&lt;300</w:t>
            </w:r>
          </w:p>
        </w:tc>
        <w:tc>
          <w:tcPr>
            <w:tcW w:w="2062"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0CA796FC">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10≤X&lt;100</w:t>
            </w:r>
          </w:p>
        </w:tc>
        <w:tc>
          <w:tcPr>
            <w:tcW w:w="1396"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47AB72E2">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X&lt;10</w:t>
            </w:r>
          </w:p>
        </w:tc>
      </w:tr>
      <w:tr w14:paraId="2A8541C2">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tblCellMar>
            <w:top w:w="15" w:type="dxa"/>
            <w:left w:w="15" w:type="dxa"/>
            <w:bottom w:w="15" w:type="dxa"/>
            <w:right w:w="15" w:type="dxa"/>
          </w:tblCellMar>
        </w:tblPrEx>
        <w:tc>
          <w:tcPr>
            <w:tcW w:w="1724" w:type="dxa"/>
            <w:vMerge w:val="continue"/>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78E8584E">
            <w:pPr>
              <w:jc w:val="left"/>
              <w:rPr>
                <w:rFonts w:hint="default" w:ascii="宋体" w:hAnsi="宋体" w:eastAsia="宋体" w:cs="宋体"/>
                <w:kern w:val="2"/>
                <w:sz w:val="24"/>
                <w:szCs w:val="24"/>
                <w:lang w:val="en-US" w:eastAsia="zh-CN" w:bidi="ar-SA"/>
              </w:rPr>
            </w:pPr>
          </w:p>
        </w:tc>
        <w:tc>
          <w:tcPr>
            <w:tcW w:w="1541" w:type="dxa"/>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15501B98">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营业收入(Y)</w:t>
            </w:r>
          </w:p>
        </w:tc>
        <w:tc>
          <w:tcPr>
            <w:tcW w:w="1165"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754BAB79">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万元</w:t>
            </w:r>
          </w:p>
        </w:tc>
        <w:tc>
          <w:tcPr>
            <w:tcW w:w="1917"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66A899F4">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2000≤Y&lt;10000</w:t>
            </w:r>
          </w:p>
        </w:tc>
        <w:tc>
          <w:tcPr>
            <w:tcW w:w="2062"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1BC07177">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100≤Y&lt;2000</w:t>
            </w:r>
          </w:p>
        </w:tc>
        <w:tc>
          <w:tcPr>
            <w:tcW w:w="1396"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461EDE2B">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Y&lt;100</w:t>
            </w:r>
          </w:p>
        </w:tc>
      </w:tr>
      <w:tr w14:paraId="0D8024D8">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tblCellMar>
            <w:top w:w="15" w:type="dxa"/>
            <w:left w:w="15" w:type="dxa"/>
            <w:bottom w:w="15" w:type="dxa"/>
            <w:right w:w="15" w:type="dxa"/>
          </w:tblCellMar>
        </w:tblPrEx>
        <w:tc>
          <w:tcPr>
            <w:tcW w:w="1724" w:type="dxa"/>
            <w:vMerge w:val="restart"/>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236250C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信息传输业</w:t>
            </w:r>
          </w:p>
        </w:tc>
        <w:tc>
          <w:tcPr>
            <w:tcW w:w="1541"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492ABF56">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从业人员(X)</w:t>
            </w:r>
          </w:p>
        </w:tc>
        <w:tc>
          <w:tcPr>
            <w:tcW w:w="1165"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1DAF262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人</w:t>
            </w:r>
          </w:p>
        </w:tc>
        <w:tc>
          <w:tcPr>
            <w:tcW w:w="1917"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4793270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100≤X&lt;2000</w:t>
            </w:r>
          </w:p>
        </w:tc>
        <w:tc>
          <w:tcPr>
            <w:tcW w:w="2062"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310AC3A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10≤X&lt;100</w:t>
            </w:r>
          </w:p>
        </w:tc>
        <w:tc>
          <w:tcPr>
            <w:tcW w:w="1396"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5E09902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X&lt;10</w:t>
            </w:r>
          </w:p>
        </w:tc>
      </w:tr>
      <w:tr w14:paraId="545FD4E0">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tblCellMar>
            <w:top w:w="15" w:type="dxa"/>
            <w:left w:w="15" w:type="dxa"/>
            <w:bottom w:w="15" w:type="dxa"/>
            <w:right w:w="15" w:type="dxa"/>
          </w:tblCellMar>
        </w:tblPrEx>
        <w:tc>
          <w:tcPr>
            <w:tcW w:w="1724" w:type="dxa"/>
            <w:vMerge w:val="continue"/>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38CEE21C">
            <w:pPr>
              <w:jc w:val="left"/>
              <w:rPr>
                <w:rFonts w:hint="default" w:ascii="宋体" w:hAnsi="宋体" w:eastAsia="宋体" w:cs="宋体"/>
                <w:kern w:val="2"/>
                <w:sz w:val="24"/>
                <w:szCs w:val="24"/>
                <w:lang w:val="en-US" w:eastAsia="zh-CN" w:bidi="ar-SA"/>
              </w:rPr>
            </w:pPr>
          </w:p>
        </w:tc>
        <w:tc>
          <w:tcPr>
            <w:tcW w:w="1541" w:type="dxa"/>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2E958B73">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营业收入(Y)</w:t>
            </w:r>
          </w:p>
        </w:tc>
        <w:tc>
          <w:tcPr>
            <w:tcW w:w="1165"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6C73D471">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万元</w:t>
            </w:r>
          </w:p>
        </w:tc>
        <w:tc>
          <w:tcPr>
            <w:tcW w:w="1917"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51102522">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1000≤Y&lt;100000</w:t>
            </w:r>
          </w:p>
        </w:tc>
        <w:tc>
          <w:tcPr>
            <w:tcW w:w="2062"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313957C4">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100≤Y&lt;1000</w:t>
            </w:r>
          </w:p>
        </w:tc>
        <w:tc>
          <w:tcPr>
            <w:tcW w:w="1396"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1E6C5B32">
            <w:pPr>
              <w:pStyle w:val="11"/>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0"/>
              <w:jc w:val="left"/>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Y&lt;100</w:t>
            </w:r>
          </w:p>
        </w:tc>
      </w:tr>
      <w:tr w14:paraId="0C7D52FA">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tblCellMar>
            <w:top w:w="15" w:type="dxa"/>
            <w:left w:w="15" w:type="dxa"/>
            <w:bottom w:w="15" w:type="dxa"/>
            <w:right w:w="15" w:type="dxa"/>
          </w:tblCellMar>
        </w:tblPrEx>
        <w:tc>
          <w:tcPr>
            <w:tcW w:w="1724" w:type="dxa"/>
            <w:vMerge w:val="restart"/>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56945E70">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软件和信息技术服务业</w:t>
            </w:r>
          </w:p>
        </w:tc>
        <w:tc>
          <w:tcPr>
            <w:tcW w:w="1541"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26D3D36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从业人员(X)</w:t>
            </w:r>
          </w:p>
        </w:tc>
        <w:tc>
          <w:tcPr>
            <w:tcW w:w="1165"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6018956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人</w:t>
            </w:r>
          </w:p>
        </w:tc>
        <w:tc>
          <w:tcPr>
            <w:tcW w:w="1917"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196C8B5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100≤X&lt;300</w:t>
            </w:r>
          </w:p>
        </w:tc>
        <w:tc>
          <w:tcPr>
            <w:tcW w:w="2062"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175BEFB9">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10≤X&lt;100</w:t>
            </w:r>
          </w:p>
        </w:tc>
        <w:tc>
          <w:tcPr>
            <w:tcW w:w="1396"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47B6716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X&lt;10</w:t>
            </w:r>
          </w:p>
        </w:tc>
      </w:tr>
      <w:tr w14:paraId="01306B0C">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tblCellMar>
            <w:top w:w="15" w:type="dxa"/>
            <w:left w:w="15" w:type="dxa"/>
            <w:bottom w:w="15" w:type="dxa"/>
            <w:right w:w="15" w:type="dxa"/>
          </w:tblCellMar>
        </w:tblPrEx>
        <w:tc>
          <w:tcPr>
            <w:tcW w:w="1724" w:type="dxa"/>
            <w:vMerge w:val="continue"/>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0E162B9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p>
        </w:tc>
        <w:tc>
          <w:tcPr>
            <w:tcW w:w="1541" w:type="dxa"/>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110221A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营业收入(Y)</w:t>
            </w:r>
          </w:p>
        </w:tc>
        <w:tc>
          <w:tcPr>
            <w:tcW w:w="1165"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582B42D5">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万元</w:t>
            </w:r>
          </w:p>
        </w:tc>
        <w:tc>
          <w:tcPr>
            <w:tcW w:w="1917"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6BFC6DD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1000≤Y&lt;10000</w:t>
            </w:r>
          </w:p>
        </w:tc>
        <w:tc>
          <w:tcPr>
            <w:tcW w:w="2062"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1947865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50≤Y&lt;1000</w:t>
            </w:r>
          </w:p>
        </w:tc>
        <w:tc>
          <w:tcPr>
            <w:tcW w:w="1396"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77330836">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Y&lt;50</w:t>
            </w:r>
          </w:p>
        </w:tc>
      </w:tr>
      <w:tr w14:paraId="6754DDD5">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tblCellMar>
            <w:top w:w="15" w:type="dxa"/>
            <w:left w:w="15" w:type="dxa"/>
            <w:bottom w:w="15" w:type="dxa"/>
            <w:right w:w="15" w:type="dxa"/>
          </w:tblCellMar>
        </w:tblPrEx>
        <w:tc>
          <w:tcPr>
            <w:tcW w:w="1724" w:type="dxa"/>
            <w:vMerge w:val="restart"/>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3EFC72B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房地产开发经营</w:t>
            </w:r>
          </w:p>
        </w:tc>
        <w:tc>
          <w:tcPr>
            <w:tcW w:w="1541"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41D6BEC9">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营业收入(Y)</w:t>
            </w:r>
          </w:p>
        </w:tc>
        <w:tc>
          <w:tcPr>
            <w:tcW w:w="1165"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093CD3B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万元</w:t>
            </w:r>
          </w:p>
        </w:tc>
        <w:tc>
          <w:tcPr>
            <w:tcW w:w="1917"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51CECEA0">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1000≤Y&lt;200000</w:t>
            </w:r>
          </w:p>
        </w:tc>
        <w:tc>
          <w:tcPr>
            <w:tcW w:w="2062"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6A10933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100≤Y&lt;1000</w:t>
            </w:r>
          </w:p>
        </w:tc>
        <w:tc>
          <w:tcPr>
            <w:tcW w:w="1396"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7C08351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Y&lt;100</w:t>
            </w:r>
          </w:p>
        </w:tc>
      </w:tr>
      <w:tr w14:paraId="171A587A">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tblCellMar>
            <w:top w:w="15" w:type="dxa"/>
            <w:left w:w="15" w:type="dxa"/>
            <w:bottom w:w="15" w:type="dxa"/>
            <w:right w:w="15" w:type="dxa"/>
          </w:tblCellMar>
        </w:tblPrEx>
        <w:tc>
          <w:tcPr>
            <w:tcW w:w="1724" w:type="dxa"/>
            <w:vMerge w:val="continue"/>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08FA2B72">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p>
        </w:tc>
        <w:tc>
          <w:tcPr>
            <w:tcW w:w="1541" w:type="dxa"/>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05A1593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资产总额(Z)</w:t>
            </w:r>
          </w:p>
        </w:tc>
        <w:tc>
          <w:tcPr>
            <w:tcW w:w="1165"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38338EE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万元</w:t>
            </w:r>
          </w:p>
        </w:tc>
        <w:tc>
          <w:tcPr>
            <w:tcW w:w="1917"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4D00B16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5000≤Z&lt;10000</w:t>
            </w:r>
          </w:p>
        </w:tc>
        <w:tc>
          <w:tcPr>
            <w:tcW w:w="2062"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720A6F8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2000≤Z&lt;5000</w:t>
            </w:r>
          </w:p>
        </w:tc>
        <w:tc>
          <w:tcPr>
            <w:tcW w:w="1396"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62A0B1B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Z&lt;2000</w:t>
            </w:r>
          </w:p>
        </w:tc>
      </w:tr>
      <w:tr w14:paraId="1F9918BC">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tblCellMar>
            <w:top w:w="15" w:type="dxa"/>
            <w:left w:w="15" w:type="dxa"/>
            <w:bottom w:w="15" w:type="dxa"/>
            <w:right w:w="15" w:type="dxa"/>
          </w:tblCellMar>
        </w:tblPrEx>
        <w:tc>
          <w:tcPr>
            <w:tcW w:w="1724" w:type="dxa"/>
            <w:vMerge w:val="restart"/>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4385F6B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物业管理</w:t>
            </w:r>
          </w:p>
        </w:tc>
        <w:tc>
          <w:tcPr>
            <w:tcW w:w="1541"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79B311D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从业人员(X)</w:t>
            </w:r>
          </w:p>
        </w:tc>
        <w:tc>
          <w:tcPr>
            <w:tcW w:w="1165"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2E28B35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人</w:t>
            </w:r>
          </w:p>
        </w:tc>
        <w:tc>
          <w:tcPr>
            <w:tcW w:w="1917"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1AD45CD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300≤X&lt;1000</w:t>
            </w:r>
          </w:p>
        </w:tc>
        <w:tc>
          <w:tcPr>
            <w:tcW w:w="2062"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0EB3DFB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100≤X&lt;300</w:t>
            </w:r>
          </w:p>
        </w:tc>
        <w:tc>
          <w:tcPr>
            <w:tcW w:w="1396"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64969D9C">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X&lt;100</w:t>
            </w:r>
          </w:p>
        </w:tc>
      </w:tr>
      <w:tr w14:paraId="69BD5D47">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tblCellMar>
            <w:top w:w="15" w:type="dxa"/>
            <w:left w:w="15" w:type="dxa"/>
            <w:bottom w:w="15" w:type="dxa"/>
            <w:right w:w="15" w:type="dxa"/>
          </w:tblCellMar>
        </w:tblPrEx>
        <w:tc>
          <w:tcPr>
            <w:tcW w:w="1724" w:type="dxa"/>
            <w:vMerge w:val="continue"/>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61D84C1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p>
        </w:tc>
        <w:tc>
          <w:tcPr>
            <w:tcW w:w="1541" w:type="dxa"/>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1E3EE39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营业收入(Y)</w:t>
            </w:r>
          </w:p>
        </w:tc>
        <w:tc>
          <w:tcPr>
            <w:tcW w:w="1165"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51797B40">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万元</w:t>
            </w:r>
          </w:p>
        </w:tc>
        <w:tc>
          <w:tcPr>
            <w:tcW w:w="1917"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7C7C3B5C">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1000≤Y&lt;5000</w:t>
            </w:r>
          </w:p>
        </w:tc>
        <w:tc>
          <w:tcPr>
            <w:tcW w:w="2062"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078286F5">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500≤Y&lt;1000</w:t>
            </w:r>
          </w:p>
        </w:tc>
        <w:tc>
          <w:tcPr>
            <w:tcW w:w="1396"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060A4CF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Y&lt;500</w:t>
            </w:r>
          </w:p>
        </w:tc>
      </w:tr>
      <w:tr w14:paraId="5E4183B0">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tblCellMar>
            <w:top w:w="15" w:type="dxa"/>
            <w:left w:w="15" w:type="dxa"/>
            <w:bottom w:w="15" w:type="dxa"/>
            <w:right w:w="15" w:type="dxa"/>
          </w:tblCellMar>
        </w:tblPrEx>
        <w:tc>
          <w:tcPr>
            <w:tcW w:w="1724" w:type="dxa"/>
            <w:vMerge w:val="restart"/>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2A14CDC6">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租赁和商务服务业</w:t>
            </w:r>
          </w:p>
        </w:tc>
        <w:tc>
          <w:tcPr>
            <w:tcW w:w="1541"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4198248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从业人员(X)</w:t>
            </w:r>
          </w:p>
        </w:tc>
        <w:tc>
          <w:tcPr>
            <w:tcW w:w="1165"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47A28C3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人</w:t>
            </w:r>
          </w:p>
        </w:tc>
        <w:tc>
          <w:tcPr>
            <w:tcW w:w="1917"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07A8A748">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100≤X&lt;300</w:t>
            </w:r>
          </w:p>
        </w:tc>
        <w:tc>
          <w:tcPr>
            <w:tcW w:w="2062"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1A1B9A2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10≤X&lt;100</w:t>
            </w:r>
          </w:p>
        </w:tc>
        <w:tc>
          <w:tcPr>
            <w:tcW w:w="1396"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055D8BD6">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X&lt;10</w:t>
            </w:r>
          </w:p>
        </w:tc>
      </w:tr>
      <w:tr w14:paraId="0A0EDF8A">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tblCellMar>
            <w:top w:w="15" w:type="dxa"/>
            <w:left w:w="15" w:type="dxa"/>
            <w:bottom w:w="15" w:type="dxa"/>
            <w:right w:w="15" w:type="dxa"/>
          </w:tblCellMar>
        </w:tblPrEx>
        <w:tc>
          <w:tcPr>
            <w:tcW w:w="1724" w:type="dxa"/>
            <w:vMerge w:val="continue"/>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22049F7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p>
        </w:tc>
        <w:tc>
          <w:tcPr>
            <w:tcW w:w="1541" w:type="dxa"/>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573B680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资产总额(Z)</w:t>
            </w:r>
          </w:p>
        </w:tc>
        <w:tc>
          <w:tcPr>
            <w:tcW w:w="1165"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40E7B93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万元</w:t>
            </w:r>
          </w:p>
        </w:tc>
        <w:tc>
          <w:tcPr>
            <w:tcW w:w="1917"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02B4061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8000≤Z&lt;120000</w:t>
            </w:r>
          </w:p>
        </w:tc>
        <w:tc>
          <w:tcPr>
            <w:tcW w:w="2062"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099939F2">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100≤Z&lt;8000</w:t>
            </w:r>
          </w:p>
        </w:tc>
        <w:tc>
          <w:tcPr>
            <w:tcW w:w="1396"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004AB94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Z&lt;100</w:t>
            </w:r>
          </w:p>
        </w:tc>
      </w:tr>
      <w:tr w14:paraId="6E55F02B">
        <w:tblPrEx>
          <w:tblBorders>
            <w:top w:val="single" w:color="DFDFDF" w:sz="6" w:space="0"/>
            <w:left w:val="single" w:color="DFDFDF" w:sz="6" w:space="0"/>
            <w:bottom w:val="single" w:color="DFDFDF" w:sz="6" w:space="0"/>
            <w:right w:val="single" w:color="DFDFDF" w:sz="6" w:space="0"/>
            <w:insideH w:val="none" w:color="auto" w:sz="0" w:space="0"/>
            <w:insideV w:val="none" w:color="auto" w:sz="0" w:space="0"/>
          </w:tblBorders>
          <w:tblCellMar>
            <w:top w:w="15" w:type="dxa"/>
            <w:left w:w="15" w:type="dxa"/>
            <w:bottom w:w="15" w:type="dxa"/>
            <w:right w:w="15" w:type="dxa"/>
          </w:tblCellMar>
        </w:tblPrEx>
        <w:tc>
          <w:tcPr>
            <w:tcW w:w="1724" w:type="dxa"/>
            <w:tcBorders>
              <w:top w:val="single" w:color="E9E9E9" w:sz="6" w:space="0"/>
              <w:left w:val="single" w:color="DFDFDF" w:sz="6" w:space="0"/>
              <w:bottom w:val="nil"/>
              <w:right w:val="nil"/>
            </w:tcBorders>
            <w:shd w:val="clear" w:color="auto" w:fill="FFFFFF"/>
            <w:noWrap w:val="0"/>
            <w:tcMar>
              <w:top w:w="30" w:type="dxa"/>
              <w:left w:w="90" w:type="dxa"/>
              <w:bottom w:w="30" w:type="dxa"/>
              <w:right w:w="90" w:type="dxa"/>
            </w:tcMar>
            <w:vAlign w:val="center"/>
          </w:tcPr>
          <w:p w14:paraId="1A15481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其他未列明行业*</w:t>
            </w:r>
          </w:p>
        </w:tc>
        <w:tc>
          <w:tcPr>
            <w:tcW w:w="1541"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506D123C">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从业人员(X)</w:t>
            </w:r>
          </w:p>
        </w:tc>
        <w:tc>
          <w:tcPr>
            <w:tcW w:w="1165"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6FF3699C">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jc w:val="center"/>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人</w:t>
            </w:r>
          </w:p>
        </w:tc>
        <w:tc>
          <w:tcPr>
            <w:tcW w:w="1917"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22A1BE7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100≤X&lt;300</w:t>
            </w:r>
          </w:p>
        </w:tc>
        <w:tc>
          <w:tcPr>
            <w:tcW w:w="2062"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3C0982C6">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10≤X&lt;100</w:t>
            </w:r>
          </w:p>
        </w:tc>
        <w:tc>
          <w:tcPr>
            <w:tcW w:w="1396" w:type="dxa"/>
            <w:tcBorders>
              <w:top w:val="single" w:color="E9E9E9" w:sz="6" w:space="0"/>
              <w:left w:val="single" w:color="E9E9E9" w:sz="6" w:space="0"/>
              <w:bottom w:val="nil"/>
              <w:right w:val="nil"/>
            </w:tcBorders>
            <w:shd w:val="clear" w:color="auto" w:fill="FFFFFF"/>
            <w:noWrap w:val="0"/>
            <w:tcMar>
              <w:top w:w="30" w:type="dxa"/>
              <w:left w:w="90" w:type="dxa"/>
              <w:bottom w:w="30" w:type="dxa"/>
              <w:right w:w="90" w:type="dxa"/>
            </w:tcMar>
            <w:vAlign w:val="center"/>
          </w:tcPr>
          <w:p w14:paraId="52DEEDD9">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0" w:beforeAutospacing="0" w:after="225" w:afterAutospacing="0" w:line="360" w:lineRule="atLeast"/>
              <w:ind w:right="0"/>
              <w:rPr>
                <w:rFonts w:hint="default" w:ascii="宋体" w:hAnsi="宋体" w:eastAsia="宋体" w:cs="宋体"/>
                <w:kern w:val="2"/>
                <w:sz w:val="24"/>
                <w:szCs w:val="24"/>
                <w:lang w:val="en-US" w:eastAsia="zh-CN" w:bidi="ar-SA"/>
              </w:rPr>
            </w:pPr>
            <w:r>
              <w:rPr>
                <w:rFonts w:hint="default" w:ascii="宋体" w:hAnsi="宋体" w:eastAsia="宋体" w:cs="宋体"/>
                <w:kern w:val="2"/>
                <w:sz w:val="24"/>
                <w:szCs w:val="24"/>
                <w:lang w:val="en-US" w:eastAsia="zh-CN" w:bidi="ar-SA"/>
              </w:rPr>
              <w:t>X&lt;10</w:t>
            </w:r>
          </w:p>
        </w:tc>
      </w:tr>
    </w:tbl>
    <w:p w14:paraId="63DAD81E">
      <w:pPr>
        <w:keepNext w:val="0"/>
        <w:keepLines w:val="0"/>
        <w:pageBreakBefore w:val="0"/>
        <w:widowControl/>
        <w:kinsoku/>
        <w:wordWrap/>
        <w:overflowPunct/>
        <w:topLinePunct w:val="0"/>
        <w:autoSpaceDE w:val="0"/>
        <w:autoSpaceDN w:val="0"/>
        <w:bidi w:val="0"/>
        <w:adjustRightInd w:val="0"/>
        <w:snapToGrid/>
        <w:spacing w:line="420" w:lineRule="exact"/>
        <w:jc w:val="both"/>
        <w:textAlignment w:val="auto"/>
        <w:rPr>
          <w:rFonts w:hint="default" w:ascii="宋体" w:hAnsi="宋体" w:eastAsia="宋体" w:cs="宋体"/>
          <w:color w:val="auto"/>
          <w:kern w:val="1"/>
          <w:sz w:val="28"/>
          <w:szCs w:val="28"/>
          <w:lang w:val="en-US" w:eastAsia="zh-CN"/>
        </w:rPr>
      </w:pPr>
    </w:p>
    <w:sectPr>
      <w:footerReference r:id="rId4" w:type="default"/>
      <w:pgSz w:w="11906" w:h="16838"/>
      <w:pgMar w:top="1327" w:right="1440" w:bottom="1327" w:left="144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AEC5031-A559-413D-AAFD-9E8F4C4E108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3C375CB0-21F9-45DD-8E1E-524E816DEEEA}"/>
  </w:font>
  <w:font w:name="仿宋">
    <w:panose1 w:val="02010609060101010101"/>
    <w:charset w:val="86"/>
    <w:family w:val="auto"/>
    <w:pitch w:val="default"/>
    <w:sig w:usb0="800002BF" w:usb1="38CF7CFA" w:usb2="00000016" w:usb3="00000000" w:csb0="00040001" w:csb1="00000000"/>
    <w:embedRegular r:id="rId3" w:fontKey="{1EEA261C-341E-4083-B5E7-BBFBB0DDCA2B}"/>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embedRegular r:id="rId4" w:fontKey="{711B6333-EE52-449D-B04F-E6D461182C19}"/>
  </w:font>
  <w:font w:name="Segoe UI Emoji">
    <w:panose1 w:val="020B0502040204020203"/>
    <w:charset w:val="00"/>
    <w:family w:val="swiss"/>
    <w:pitch w:val="default"/>
    <w:sig w:usb0="00000001" w:usb1="02000000" w:usb2="00000000" w:usb3="00000000" w:csb0="00000001" w:csb1="00000000"/>
    <w:embedRegular r:id="rId5" w:fontKey="{02923328-C073-45CB-9DF8-50EE453F2E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48438">
    <w:pPr>
      <w:pStyle w:val="1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F4FAAA">
                          <w:pPr>
                            <w:pStyle w:val="14"/>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FF4FAAA">
                    <w:pPr>
                      <w:pStyle w:val="14"/>
                    </w:pPr>
                    <w:r>
                      <w:fldChar w:fldCharType="begin"/>
                    </w:r>
                    <w:r>
                      <w:instrText xml:space="preserve"> PAGE  \* MERGEFORMAT </w:instrText>
                    </w:r>
                    <w:r>
                      <w:fldChar w:fldCharType="separate"/>
                    </w:r>
                    <w:r>
                      <w:t>3</w:t>
                    </w:r>
                    <w:r>
                      <w:fldChar w:fldCharType="end"/>
                    </w:r>
                  </w:p>
                </w:txbxContent>
              </v:textbox>
            </v:shape>
          </w:pict>
        </mc:Fallback>
      </mc:AlternateContent>
    </w:r>
  </w:p>
  <w:p w14:paraId="7FD18E21">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80CEC7">
    <w:pPr>
      <w:pStyle w:val="1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0634BF"/>
    <w:multiLevelType w:val="singleLevel"/>
    <w:tmpl w:val="9F0634BF"/>
    <w:lvl w:ilvl="0" w:tentative="0">
      <w:start w:val="1"/>
      <w:numFmt w:val="chineseCounting"/>
      <w:suff w:val="space"/>
      <w:lvlText w:val="第%1部分"/>
      <w:lvlJc w:val="left"/>
      <w:rPr>
        <w:rFonts w:hint="eastAsia"/>
      </w:rPr>
    </w:lvl>
  </w:abstractNum>
  <w:abstractNum w:abstractNumId="1">
    <w:nsid w:val="9FDAA5CD"/>
    <w:multiLevelType w:val="singleLevel"/>
    <w:tmpl w:val="9FDAA5CD"/>
    <w:lvl w:ilvl="0" w:tentative="0">
      <w:start w:val="1"/>
      <w:numFmt w:val="decimal"/>
      <w:suff w:val="space"/>
      <w:lvlText w:val="%1."/>
      <w:lvlJc w:val="left"/>
    </w:lvl>
  </w:abstractNum>
  <w:abstractNum w:abstractNumId="2">
    <w:nsid w:val="B78F742B"/>
    <w:multiLevelType w:val="singleLevel"/>
    <w:tmpl w:val="B78F742B"/>
    <w:lvl w:ilvl="0" w:tentative="0">
      <w:start w:val="10"/>
      <w:numFmt w:val="chineseCounting"/>
      <w:suff w:val="nothing"/>
      <w:lvlText w:val="%1、"/>
      <w:lvlJc w:val="left"/>
      <w:rPr>
        <w:rFonts w:hint="eastAsia"/>
      </w:rPr>
    </w:lvl>
  </w:abstractNum>
  <w:abstractNum w:abstractNumId="3">
    <w:nsid w:val="C6AC0C3E"/>
    <w:multiLevelType w:val="singleLevel"/>
    <w:tmpl w:val="C6AC0C3E"/>
    <w:lvl w:ilvl="0" w:tentative="0">
      <w:start w:val="1"/>
      <w:numFmt w:val="chineseCounting"/>
      <w:suff w:val="space"/>
      <w:lvlText w:val="第%1条"/>
      <w:lvlJc w:val="left"/>
      <w:rPr>
        <w:rFonts w:hint="eastAsia"/>
      </w:rPr>
    </w:lvl>
  </w:abstractNum>
  <w:abstractNum w:abstractNumId="4">
    <w:nsid w:val="0000000D"/>
    <w:multiLevelType w:val="multilevel"/>
    <w:tmpl w:val="0000000D"/>
    <w:lvl w:ilvl="0" w:tentative="0">
      <w:start w:val="1"/>
      <w:numFmt w:val="decimal"/>
      <w:suff w:val="nothing"/>
      <w:lvlText w:val="%1"/>
      <w:lvlJc w:val="left"/>
      <w:pPr>
        <w:widowControl/>
        <w:ind w:left="0" w:firstLine="0"/>
        <w:textAlignment w:val="baseline"/>
      </w:pPr>
      <w:rPr>
        <w:rFonts w:ascii="Times New Roman" w:hAnsi="Times New Roman"/>
        <w:b/>
        <w:i w:val="0"/>
        <w:sz w:val="21"/>
      </w:rPr>
    </w:lvl>
    <w:lvl w:ilvl="1" w:tentative="0">
      <w:start w:val="1"/>
      <w:numFmt w:val="decimal"/>
      <w:pStyle w:val="58"/>
      <w:suff w:val="nothing"/>
      <w:lvlText w:val="%1%2　"/>
      <w:lvlJc w:val="left"/>
      <w:pPr>
        <w:widowControl/>
        <w:ind w:left="0" w:firstLine="0"/>
        <w:textAlignment w:val="baseline"/>
      </w:pPr>
      <w:rPr>
        <w:rFonts w:ascii="黑体" w:hAnsi="Times New Roman" w:eastAsia="黑体"/>
        <w:b w:val="0"/>
        <w:i w:val="0"/>
        <w:sz w:val="21"/>
      </w:rPr>
    </w:lvl>
    <w:lvl w:ilvl="2" w:tentative="0">
      <w:start w:val="1"/>
      <w:numFmt w:val="decimal"/>
      <w:pStyle w:val="57"/>
      <w:suff w:val="nothing"/>
      <w:lvlText w:val="%1%2.%3　"/>
      <w:lvlJc w:val="left"/>
      <w:pPr>
        <w:widowControl/>
        <w:ind w:left="0" w:firstLine="0"/>
        <w:textAlignment w:val="baseline"/>
      </w:pPr>
      <w:rPr>
        <w:rFonts w:ascii="黑体" w:hAnsi="Times New Roman" w:eastAsia="黑体"/>
        <w:b w:val="0"/>
        <w:i w:val="0"/>
        <w:sz w:val="21"/>
      </w:rPr>
    </w:lvl>
    <w:lvl w:ilvl="3" w:tentative="0">
      <w:start w:val="1"/>
      <w:numFmt w:val="decimal"/>
      <w:suff w:val="nothing"/>
      <w:lvlText w:val="%1%2.%3.%4　"/>
      <w:lvlJc w:val="left"/>
      <w:pPr>
        <w:widowControl/>
        <w:ind w:left="0" w:firstLine="0"/>
        <w:textAlignment w:val="baseline"/>
      </w:pPr>
      <w:rPr>
        <w:rFonts w:ascii="黑体" w:hAnsi="Times New Roman" w:eastAsia="黑体"/>
        <w:b w:val="0"/>
        <w:i w:val="0"/>
        <w:sz w:val="21"/>
      </w:rPr>
    </w:lvl>
    <w:lvl w:ilvl="4" w:tentative="0">
      <w:start w:val="1"/>
      <w:numFmt w:val="decimal"/>
      <w:suff w:val="nothing"/>
      <w:lvlText w:val="%1%2.%3.%4.%5　"/>
      <w:lvlJc w:val="left"/>
      <w:pPr>
        <w:widowControl/>
        <w:ind w:left="0" w:firstLine="0"/>
        <w:textAlignment w:val="baseline"/>
      </w:pPr>
      <w:rPr>
        <w:rFonts w:ascii="黑体" w:hAnsi="Times New Roman" w:eastAsia="黑体"/>
        <w:b w:val="0"/>
        <w:i w:val="0"/>
        <w:sz w:val="21"/>
      </w:rPr>
    </w:lvl>
    <w:lvl w:ilvl="5" w:tentative="0">
      <w:start w:val="1"/>
      <w:numFmt w:val="decimal"/>
      <w:suff w:val="nothing"/>
      <w:lvlText w:val="%1%2.%3.%4.%5.%6　"/>
      <w:lvlJc w:val="left"/>
      <w:pPr>
        <w:widowControl/>
        <w:ind w:left="0" w:firstLine="0"/>
        <w:textAlignment w:val="baseline"/>
      </w:pPr>
      <w:rPr>
        <w:rFonts w:ascii="黑体" w:hAnsi="Times New Roman" w:eastAsia="黑体"/>
        <w:b w:val="0"/>
        <w:i w:val="0"/>
        <w:sz w:val="21"/>
      </w:rPr>
    </w:lvl>
    <w:lvl w:ilvl="6" w:tentative="0">
      <w:start w:val="1"/>
      <w:numFmt w:val="decimal"/>
      <w:suff w:val="nothing"/>
      <w:lvlText w:val="%1%2.%3.%4.%5.%6.%7　"/>
      <w:lvlJc w:val="left"/>
      <w:pPr>
        <w:widowControl/>
        <w:ind w:left="0" w:firstLine="0"/>
        <w:textAlignment w:val="baseline"/>
      </w:pPr>
      <w:rPr>
        <w:rFonts w:ascii="黑体" w:hAnsi="Times New Roman" w:eastAsia="黑体"/>
        <w:b w:val="0"/>
        <w:i w:val="0"/>
        <w:sz w:val="21"/>
      </w:rPr>
    </w:lvl>
    <w:lvl w:ilvl="7" w:tentative="0">
      <w:start w:val="1"/>
      <w:numFmt w:val="decimal"/>
      <w:lvlText w:val="%1.%2.%3.%4.%5.%6.%7.%8"/>
      <w:lvlJc w:val="left"/>
      <w:pPr>
        <w:widowControl/>
        <w:tabs>
          <w:tab w:val="left" w:pos="4351"/>
        </w:tabs>
        <w:ind w:left="3969" w:hanging="1418"/>
        <w:textAlignment w:val="baseline"/>
      </w:pPr>
    </w:lvl>
    <w:lvl w:ilvl="8" w:tentative="0">
      <w:start w:val="1"/>
      <w:numFmt w:val="decimal"/>
      <w:lvlText w:val="%1.%2.%3.%4.%5.%6.%7.%8.%9"/>
      <w:lvlJc w:val="left"/>
      <w:pPr>
        <w:widowControl/>
        <w:tabs>
          <w:tab w:val="left" w:pos="4777"/>
        </w:tabs>
        <w:ind w:left="4677" w:hanging="1700"/>
        <w:textAlignment w:val="baseline"/>
      </w:pPr>
    </w:lvl>
  </w:abstractNum>
  <w:abstractNum w:abstractNumId="5">
    <w:nsid w:val="40BC966E"/>
    <w:multiLevelType w:val="singleLevel"/>
    <w:tmpl w:val="40BC966E"/>
    <w:lvl w:ilvl="0" w:tentative="0">
      <w:start w:val="1"/>
      <w:numFmt w:val="decimal"/>
      <w:pStyle w:val="13"/>
      <w:lvlText w:val="%1."/>
      <w:lvlJc w:val="left"/>
      <w:pPr>
        <w:tabs>
          <w:tab w:val="left" w:pos="2040"/>
        </w:tabs>
        <w:ind w:left="2040" w:hanging="360"/>
      </w:pPr>
    </w:lvl>
  </w:abstractNum>
  <w:abstractNum w:abstractNumId="6">
    <w:nsid w:val="5A673C3C"/>
    <w:multiLevelType w:val="multilevel"/>
    <w:tmpl w:val="5A673C3C"/>
    <w:lvl w:ilvl="0" w:tentative="0">
      <w:start w:val="1"/>
      <w:numFmt w:val="decimal"/>
      <w:lvlText w:val="%1."/>
      <w:lvlJc w:val="left"/>
      <w:pPr>
        <w:ind w:left="148" w:firstLine="454"/>
      </w:pPr>
      <w:rPr>
        <w:rFonts w:hint="eastAsia" w:ascii="宋体" w:hAnsi="宋体" w:eastAsia="宋体"/>
        <w:b w:val="0"/>
        <w:sz w:val="24"/>
        <w:szCs w:val="24"/>
      </w:rPr>
    </w:lvl>
    <w:lvl w:ilvl="1" w:tentative="0">
      <w:start w:val="1"/>
      <w:numFmt w:val="decimal"/>
      <w:suff w:val="nothing"/>
      <w:lvlText w:val="%2)"/>
      <w:lvlJc w:val="left"/>
      <w:pPr>
        <w:ind w:left="148" w:firstLine="426"/>
      </w:pPr>
      <w:rPr>
        <w:rFonts w:hint="default"/>
      </w:rPr>
    </w:lvl>
    <w:lvl w:ilvl="2" w:tentative="0">
      <w:start w:val="1"/>
      <w:numFmt w:val="lowerRoman"/>
      <w:lvlText w:val="%3."/>
      <w:lvlJc w:val="right"/>
      <w:pPr>
        <w:ind w:left="1408" w:hanging="420"/>
      </w:pPr>
    </w:lvl>
    <w:lvl w:ilvl="3" w:tentative="0">
      <w:start w:val="1"/>
      <w:numFmt w:val="decimal"/>
      <w:lvlText w:val="%4."/>
      <w:lvlJc w:val="left"/>
      <w:pPr>
        <w:ind w:left="1828" w:hanging="420"/>
      </w:pPr>
    </w:lvl>
    <w:lvl w:ilvl="4" w:tentative="0">
      <w:start w:val="1"/>
      <w:numFmt w:val="lowerLetter"/>
      <w:lvlText w:val="%5)"/>
      <w:lvlJc w:val="left"/>
      <w:pPr>
        <w:ind w:left="2248" w:hanging="420"/>
      </w:pPr>
    </w:lvl>
    <w:lvl w:ilvl="5" w:tentative="0">
      <w:start w:val="1"/>
      <w:numFmt w:val="lowerRoman"/>
      <w:lvlText w:val="%6."/>
      <w:lvlJc w:val="right"/>
      <w:pPr>
        <w:ind w:left="2668" w:hanging="420"/>
      </w:pPr>
    </w:lvl>
    <w:lvl w:ilvl="6" w:tentative="0">
      <w:start w:val="1"/>
      <w:numFmt w:val="decimal"/>
      <w:lvlText w:val="%7."/>
      <w:lvlJc w:val="left"/>
      <w:pPr>
        <w:ind w:left="3088" w:hanging="420"/>
      </w:pPr>
    </w:lvl>
    <w:lvl w:ilvl="7" w:tentative="0">
      <w:start w:val="1"/>
      <w:numFmt w:val="lowerLetter"/>
      <w:lvlText w:val="%8)"/>
      <w:lvlJc w:val="left"/>
      <w:pPr>
        <w:ind w:left="3508" w:hanging="420"/>
      </w:pPr>
    </w:lvl>
    <w:lvl w:ilvl="8" w:tentative="0">
      <w:start w:val="1"/>
      <w:numFmt w:val="lowerRoman"/>
      <w:lvlText w:val="%9."/>
      <w:lvlJc w:val="right"/>
      <w:pPr>
        <w:ind w:left="3928" w:hanging="420"/>
      </w:pPr>
    </w:lvl>
  </w:abstractNum>
  <w:abstractNum w:abstractNumId="7">
    <w:nsid w:val="5AF6CBB7"/>
    <w:multiLevelType w:val="singleLevel"/>
    <w:tmpl w:val="5AF6CBB7"/>
    <w:lvl w:ilvl="0" w:tentative="0">
      <w:start w:val="3"/>
      <w:numFmt w:val="chineseCounting"/>
      <w:suff w:val="space"/>
      <w:lvlText w:val="第%1章"/>
      <w:lvlJc w:val="left"/>
      <w:rPr>
        <w:rFonts w:hint="eastAsia"/>
      </w:rPr>
    </w:lvl>
  </w:abstractNum>
  <w:num w:numId="1">
    <w:abstractNumId w:val="5"/>
  </w:num>
  <w:num w:numId="2">
    <w:abstractNumId w:val="4"/>
  </w:num>
  <w:num w:numId="3">
    <w:abstractNumId w:val="0"/>
  </w:num>
  <w:num w:numId="4">
    <w:abstractNumId w:val="1"/>
  </w:num>
  <w:num w:numId="5">
    <w:abstractNumId w:val="7"/>
  </w:num>
  <w:num w:numId="6">
    <w:abstractNumId w:val="6"/>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gwYjE0YWNhZWI2OWU1ZjQ0MmJmOWU3ZDNmNmFmOGUifQ=="/>
    <w:docVar w:name="KSO_WPS_MARK_KEY" w:val="4139cf93-699f-45f9-a7e9-7a6c49f103c2"/>
  </w:docVars>
  <w:rsids>
    <w:rsidRoot w:val="3C2B4396"/>
    <w:rsid w:val="007F27CB"/>
    <w:rsid w:val="008D6C1C"/>
    <w:rsid w:val="00D27D37"/>
    <w:rsid w:val="01527EDF"/>
    <w:rsid w:val="01820CAF"/>
    <w:rsid w:val="018A62BF"/>
    <w:rsid w:val="018E53BB"/>
    <w:rsid w:val="01A7022B"/>
    <w:rsid w:val="01C873C4"/>
    <w:rsid w:val="01E06D42"/>
    <w:rsid w:val="02107A30"/>
    <w:rsid w:val="025D74C4"/>
    <w:rsid w:val="02726D07"/>
    <w:rsid w:val="02761011"/>
    <w:rsid w:val="02873BB9"/>
    <w:rsid w:val="02A23999"/>
    <w:rsid w:val="02C40969"/>
    <w:rsid w:val="02C46BBB"/>
    <w:rsid w:val="02C93A26"/>
    <w:rsid w:val="02CC0DC2"/>
    <w:rsid w:val="02D30CFF"/>
    <w:rsid w:val="02EF2FA5"/>
    <w:rsid w:val="034F46D6"/>
    <w:rsid w:val="037C6EAC"/>
    <w:rsid w:val="03B419A4"/>
    <w:rsid w:val="03C338BD"/>
    <w:rsid w:val="03CD72F4"/>
    <w:rsid w:val="03E52D64"/>
    <w:rsid w:val="03FB1736"/>
    <w:rsid w:val="044E2EAD"/>
    <w:rsid w:val="04504BAA"/>
    <w:rsid w:val="04620845"/>
    <w:rsid w:val="046961DF"/>
    <w:rsid w:val="047C6B08"/>
    <w:rsid w:val="049A57BC"/>
    <w:rsid w:val="04AC7907"/>
    <w:rsid w:val="04BD38C2"/>
    <w:rsid w:val="04ED064B"/>
    <w:rsid w:val="04F0085F"/>
    <w:rsid w:val="05027CB6"/>
    <w:rsid w:val="05143108"/>
    <w:rsid w:val="0518310B"/>
    <w:rsid w:val="05404325"/>
    <w:rsid w:val="055B57B9"/>
    <w:rsid w:val="056441D3"/>
    <w:rsid w:val="07154CA6"/>
    <w:rsid w:val="07176BCD"/>
    <w:rsid w:val="07465274"/>
    <w:rsid w:val="07581936"/>
    <w:rsid w:val="080B2B96"/>
    <w:rsid w:val="0814392F"/>
    <w:rsid w:val="082F2D28"/>
    <w:rsid w:val="084C7436"/>
    <w:rsid w:val="086E456E"/>
    <w:rsid w:val="08744BDF"/>
    <w:rsid w:val="08844A40"/>
    <w:rsid w:val="08A91C71"/>
    <w:rsid w:val="08E656F9"/>
    <w:rsid w:val="08EA7D80"/>
    <w:rsid w:val="09D103B9"/>
    <w:rsid w:val="0A334D52"/>
    <w:rsid w:val="0ACE05D7"/>
    <w:rsid w:val="0AD732DE"/>
    <w:rsid w:val="0ADD4CBE"/>
    <w:rsid w:val="0B1C6B03"/>
    <w:rsid w:val="0B723658"/>
    <w:rsid w:val="0B7D79B0"/>
    <w:rsid w:val="0BC83278"/>
    <w:rsid w:val="0BD03F10"/>
    <w:rsid w:val="0C040A3E"/>
    <w:rsid w:val="0C581A63"/>
    <w:rsid w:val="0C913FB2"/>
    <w:rsid w:val="0D22025F"/>
    <w:rsid w:val="0D370255"/>
    <w:rsid w:val="0D6F7C12"/>
    <w:rsid w:val="0D813F1D"/>
    <w:rsid w:val="0D893576"/>
    <w:rsid w:val="0D8A6FC1"/>
    <w:rsid w:val="0D9848D0"/>
    <w:rsid w:val="0D9867A3"/>
    <w:rsid w:val="0DA1180A"/>
    <w:rsid w:val="0DDC443B"/>
    <w:rsid w:val="0DE85E53"/>
    <w:rsid w:val="0DF656AC"/>
    <w:rsid w:val="0E1F739B"/>
    <w:rsid w:val="0E455054"/>
    <w:rsid w:val="0EBD108E"/>
    <w:rsid w:val="0EE57974"/>
    <w:rsid w:val="0F641572"/>
    <w:rsid w:val="0F6F0466"/>
    <w:rsid w:val="0F857177"/>
    <w:rsid w:val="0FDC2050"/>
    <w:rsid w:val="0FE43395"/>
    <w:rsid w:val="10294501"/>
    <w:rsid w:val="103E61FE"/>
    <w:rsid w:val="106C65C3"/>
    <w:rsid w:val="10E943BC"/>
    <w:rsid w:val="11032FA4"/>
    <w:rsid w:val="112371A2"/>
    <w:rsid w:val="11450E5D"/>
    <w:rsid w:val="1169073B"/>
    <w:rsid w:val="11986BEC"/>
    <w:rsid w:val="11B81673"/>
    <w:rsid w:val="11D076C5"/>
    <w:rsid w:val="11F96EEE"/>
    <w:rsid w:val="124F73E8"/>
    <w:rsid w:val="12790B46"/>
    <w:rsid w:val="128F2D41"/>
    <w:rsid w:val="131533A4"/>
    <w:rsid w:val="135E678F"/>
    <w:rsid w:val="13626497"/>
    <w:rsid w:val="136E23F2"/>
    <w:rsid w:val="1370286E"/>
    <w:rsid w:val="138D4472"/>
    <w:rsid w:val="13A81B7D"/>
    <w:rsid w:val="13AD0E78"/>
    <w:rsid w:val="13DB2204"/>
    <w:rsid w:val="14277885"/>
    <w:rsid w:val="14363DC9"/>
    <w:rsid w:val="14812B5E"/>
    <w:rsid w:val="14B15798"/>
    <w:rsid w:val="14D05B8B"/>
    <w:rsid w:val="15561825"/>
    <w:rsid w:val="156E117B"/>
    <w:rsid w:val="159A6D74"/>
    <w:rsid w:val="15F115F9"/>
    <w:rsid w:val="161119FF"/>
    <w:rsid w:val="16637570"/>
    <w:rsid w:val="167C5F33"/>
    <w:rsid w:val="1690176A"/>
    <w:rsid w:val="174001C6"/>
    <w:rsid w:val="17C84600"/>
    <w:rsid w:val="17D631C0"/>
    <w:rsid w:val="17FD2CDE"/>
    <w:rsid w:val="18484647"/>
    <w:rsid w:val="18516199"/>
    <w:rsid w:val="18670948"/>
    <w:rsid w:val="188D4EE7"/>
    <w:rsid w:val="18907D48"/>
    <w:rsid w:val="18E63A48"/>
    <w:rsid w:val="192F76D9"/>
    <w:rsid w:val="193C2814"/>
    <w:rsid w:val="19706CFD"/>
    <w:rsid w:val="197A1FB0"/>
    <w:rsid w:val="19960CA5"/>
    <w:rsid w:val="19C349BD"/>
    <w:rsid w:val="19E57796"/>
    <w:rsid w:val="19FA7CBC"/>
    <w:rsid w:val="19FC5597"/>
    <w:rsid w:val="1A002107"/>
    <w:rsid w:val="1A424F72"/>
    <w:rsid w:val="1A4569E1"/>
    <w:rsid w:val="1A934D19"/>
    <w:rsid w:val="1AC16E03"/>
    <w:rsid w:val="1AFC1190"/>
    <w:rsid w:val="1AFF2E8A"/>
    <w:rsid w:val="1B117E75"/>
    <w:rsid w:val="1B673464"/>
    <w:rsid w:val="1B855418"/>
    <w:rsid w:val="1BB440B2"/>
    <w:rsid w:val="1BBE0581"/>
    <w:rsid w:val="1C445AD0"/>
    <w:rsid w:val="1C521474"/>
    <w:rsid w:val="1C550B58"/>
    <w:rsid w:val="1C6360EC"/>
    <w:rsid w:val="1C721112"/>
    <w:rsid w:val="1C9F6277"/>
    <w:rsid w:val="1CA1654B"/>
    <w:rsid w:val="1D0F4BDE"/>
    <w:rsid w:val="1D2B7B0B"/>
    <w:rsid w:val="1DD96899"/>
    <w:rsid w:val="1DFC3255"/>
    <w:rsid w:val="1DFE0D7B"/>
    <w:rsid w:val="1E025B04"/>
    <w:rsid w:val="1E0F2EAA"/>
    <w:rsid w:val="1E485402"/>
    <w:rsid w:val="1E69422B"/>
    <w:rsid w:val="1E8C282B"/>
    <w:rsid w:val="1EC66FC4"/>
    <w:rsid w:val="1ECB3353"/>
    <w:rsid w:val="1ED41ADC"/>
    <w:rsid w:val="1EDB7767"/>
    <w:rsid w:val="1EF67CA4"/>
    <w:rsid w:val="1F274302"/>
    <w:rsid w:val="1F302612"/>
    <w:rsid w:val="1F5C1524"/>
    <w:rsid w:val="1F5E57BA"/>
    <w:rsid w:val="1FB65680"/>
    <w:rsid w:val="1FD65EE2"/>
    <w:rsid w:val="1FD867D4"/>
    <w:rsid w:val="1FFA2E81"/>
    <w:rsid w:val="20234E4B"/>
    <w:rsid w:val="203E5125"/>
    <w:rsid w:val="206378F7"/>
    <w:rsid w:val="20C564CB"/>
    <w:rsid w:val="20D31D30"/>
    <w:rsid w:val="215D2981"/>
    <w:rsid w:val="223D11A3"/>
    <w:rsid w:val="228178D0"/>
    <w:rsid w:val="23151041"/>
    <w:rsid w:val="23C0260E"/>
    <w:rsid w:val="23E27C09"/>
    <w:rsid w:val="24071BC9"/>
    <w:rsid w:val="249B0281"/>
    <w:rsid w:val="252A7C8C"/>
    <w:rsid w:val="252C0BFF"/>
    <w:rsid w:val="255D6CCF"/>
    <w:rsid w:val="257638ED"/>
    <w:rsid w:val="25853B30"/>
    <w:rsid w:val="25AE3087"/>
    <w:rsid w:val="260D506B"/>
    <w:rsid w:val="26551754"/>
    <w:rsid w:val="265956E8"/>
    <w:rsid w:val="26F55676"/>
    <w:rsid w:val="26F5714F"/>
    <w:rsid w:val="273761A7"/>
    <w:rsid w:val="275639D6"/>
    <w:rsid w:val="2759360E"/>
    <w:rsid w:val="28080D70"/>
    <w:rsid w:val="283C4029"/>
    <w:rsid w:val="286B2E69"/>
    <w:rsid w:val="28A96E1A"/>
    <w:rsid w:val="28F635C6"/>
    <w:rsid w:val="2916215C"/>
    <w:rsid w:val="299139B0"/>
    <w:rsid w:val="299F0A86"/>
    <w:rsid w:val="29CF67C8"/>
    <w:rsid w:val="29F845A7"/>
    <w:rsid w:val="2A0B0B5B"/>
    <w:rsid w:val="2A223F7D"/>
    <w:rsid w:val="2AB70C30"/>
    <w:rsid w:val="2ABF7AE4"/>
    <w:rsid w:val="2AC141B7"/>
    <w:rsid w:val="2AE26F46"/>
    <w:rsid w:val="2AE80370"/>
    <w:rsid w:val="2AF05500"/>
    <w:rsid w:val="2B793FF1"/>
    <w:rsid w:val="2B8A1858"/>
    <w:rsid w:val="2BA945C8"/>
    <w:rsid w:val="2BE42CD6"/>
    <w:rsid w:val="2BF428B1"/>
    <w:rsid w:val="2BFA242A"/>
    <w:rsid w:val="2C0D0BE9"/>
    <w:rsid w:val="2C2F3C01"/>
    <w:rsid w:val="2C335443"/>
    <w:rsid w:val="2C912D93"/>
    <w:rsid w:val="2C954828"/>
    <w:rsid w:val="2CB573F1"/>
    <w:rsid w:val="2CE44ADD"/>
    <w:rsid w:val="2CED0939"/>
    <w:rsid w:val="2D100D71"/>
    <w:rsid w:val="2D5F685F"/>
    <w:rsid w:val="2DB476A8"/>
    <w:rsid w:val="2DC526CA"/>
    <w:rsid w:val="2E483B50"/>
    <w:rsid w:val="2F0D18A3"/>
    <w:rsid w:val="2F1829EC"/>
    <w:rsid w:val="2F302D5E"/>
    <w:rsid w:val="2F594288"/>
    <w:rsid w:val="2FA07EE4"/>
    <w:rsid w:val="2FB13E9F"/>
    <w:rsid w:val="2FB22893"/>
    <w:rsid w:val="2FF9211D"/>
    <w:rsid w:val="30203335"/>
    <w:rsid w:val="3027225B"/>
    <w:rsid w:val="304769FE"/>
    <w:rsid w:val="3084000A"/>
    <w:rsid w:val="308F0036"/>
    <w:rsid w:val="30BA3228"/>
    <w:rsid w:val="30FD4EC2"/>
    <w:rsid w:val="31047C1F"/>
    <w:rsid w:val="3129274D"/>
    <w:rsid w:val="3141246E"/>
    <w:rsid w:val="31725BAE"/>
    <w:rsid w:val="31BE3FC4"/>
    <w:rsid w:val="31D45DF9"/>
    <w:rsid w:val="31D81FC2"/>
    <w:rsid w:val="31E34126"/>
    <w:rsid w:val="31E452F1"/>
    <w:rsid w:val="31EE2F36"/>
    <w:rsid w:val="327F2033"/>
    <w:rsid w:val="32EE083A"/>
    <w:rsid w:val="32FD1CEE"/>
    <w:rsid w:val="33482449"/>
    <w:rsid w:val="334D505B"/>
    <w:rsid w:val="33765559"/>
    <w:rsid w:val="33CE00E7"/>
    <w:rsid w:val="340F5A9E"/>
    <w:rsid w:val="343200A1"/>
    <w:rsid w:val="34323A41"/>
    <w:rsid w:val="3432405F"/>
    <w:rsid w:val="344B4F73"/>
    <w:rsid w:val="3458077F"/>
    <w:rsid w:val="34675339"/>
    <w:rsid w:val="348524E3"/>
    <w:rsid w:val="34880F47"/>
    <w:rsid w:val="349B1024"/>
    <w:rsid w:val="34AF6BC4"/>
    <w:rsid w:val="34D26BBA"/>
    <w:rsid w:val="356130B4"/>
    <w:rsid w:val="357A4D33"/>
    <w:rsid w:val="35BF39FC"/>
    <w:rsid w:val="35E10270"/>
    <w:rsid w:val="35E87EEF"/>
    <w:rsid w:val="36216A90"/>
    <w:rsid w:val="364C7178"/>
    <w:rsid w:val="369901B9"/>
    <w:rsid w:val="36DE396B"/>
    <w:rsid w:val="373F1B2D"/>
    <w:rsid w:val="37426D3E"/>
    <w:rsid w:val="374B2E2B"/>
    <w:rsid w:val="37735EDE"/>
    <w:rsid w:val="37877718"/>
    <w:rsid w:val="379B480D"/>
    <w:rsid w:val="37AC1B15"/>
    <w:rsid w:val="37CB5D1A"/>
    <w:rsid w:val="37CF580A"/>
    <w:rsid w:val="3870241E"/>
    <w:rsid w:val="38CE5AC2"/>
    <w:rsid w:val="39343A42"/>
    <w:rsid w:val="394D42A6"/>
    <w:rsid w:val="3A092288"/>
    <w:rsid w:val="3A0E1386"/>
    <w:rsid w:val="3A2E5207"/>
    <w:rsid w:val="3A5B6EBB"/>
    <w:rsid w:val="3A816B64"/>
    <w:rsid w:val="3A8231C1"/>
    <w:rsid w:val="3ADD023E"/>
    <w:rsid w:val="3B0E0B85"/>
    <w:rsid w:val="3B8E778B"/>
    <w:rsid w:val="3C026191"/>
    <w:rsid w:val="3C251EDA"/>
    <w:rsid w:val="3C2B4396"/>
    <w:rsid w:val="3C344BAF"/>
    <w:rsid w:val="3C917532"/>
    <w:rsid w:val="3D022626"/>
    <w:rsid w:val="3D237AE9"/>
    <w:rsid w:val="3D3C065C"/>
    <w:rsid w:val="3D884F20"/>
    <w:rsid w:val="3DF1756A"/>
    <w:rsid w:val="3E1A3557"/>
    <w:rsid w:val="3E1A757A"/>
    <w:rsid w:val="3E5A595C"/>
    <w:rsid w:val="3E646581"/>
    <w:rsid w:val="3E692EDB"/>
    <w:rsid w:val="3E7076F3"/>
    <w:rsid w:val="3EC61E7B"/>
    <w:rsid w:val="3ED50BB1"/>
    <w:rsid w:val="3EF43DA9"/>
    <w:rsid w:val="3F2B7206"/>
    <w:rsid w:val="3F936F4F"/>
    <w:rsid w:val="3FE05F0B"/>
    <w:rsid w:val="402C3DD7"/>
    <w:rsid w:val="4043667C"/>
    <w:rsid w:val="40E45125"/>
    <w:rsid w:val="41206D1F"/>
    <w:rsid w:val="41975CE1"/>
    <w:rsid w:val="41A171BC"/>
    <w:rsid w:val="41AF0107"/>
    <w:rsid w:val="42070518"/>
    <w:rsid w:val="42317BCA"/>
    <w:rsid w:val="42541C49"/>
    <w:rsid w:val="425B143C"/>
    <w:rsid w:val="42E16671"/>
    <w:rsid w:val="4300075B"/>
    <w:rsid w:val="431659E7"/>
    <w:rsid w:val="431C72A3"/>
    <w:rsid w:val="433770C0"/>
    <w:rsid w:val="43390665"/>
    <w:rsid w:val="43432C09"/>
    <w:rsid w:val="436625B5"/>
    <w:rsid w:val="436D3002"/>
    <w:rsid w:val="43C31F9B"/>
    <w:rsid w:val="43DB5C29"/>
    <w:rsid w:val="43E71374"/>
    <w:rsid w:val="43ED0F7F"/>
    <w:rsid w:val="44254A04"/>
    <w:rsid w:val="4495671E"/>
    <w:rsid w:val="44CE6E4A"/>
    <w:rsid w:val="44D5551D"/>
    <w:rsid w:val="44E03420"/>
    <w:rsid w:val="451E1B7F"/>
    <w:rsid w:val="45232EC1"/>
    <w:rsid w:val="452F501D"/>
    <w:rsid w:val="457C1AAF"/>
    <w:rsid w:val="459563B5"/>
    <w:rsid w:val="45AB1C11"/>
    <w:rsid w:val="45CB30E8"/>
    <w:rsid w:val="45CC1F7D"/>
    <w:rsid w:val="45DA60A0"/>
    <w:rsid w:val="46024FFD"/>
    <w:rsid w:val="463B0AA1"/>
    <w:rsid w:val="46492C2C"/>
    <w:rsid w:val="464B69A4"/>
    <w:rsid w:val="46A66608"/>
    <w:rsid w:val="46CC73B9"/>
    <w:rsid w:val="471965F4"/>
    <w:rsid w:val="4752390A"/>
    <w:rsid w:val="47587421"/>
    <w:rsid w:val="476700F5"/>
    <w:rsid w:val="47882F5E"/>
    <w:rsid w:val="478D3964"/>
    <w:rsid w:val="47A520E4"/>
    <w:rsid w:val="4817570A"/>
    <w:rsid w:val="48215E63"/>
    <w:rsid w:val="48677399"/>
    <w:rsid w:val="48853C69"/>
    <w:rsid w:val="48A04149"/>
    <w:rsid w:val="48E46C3C"/>
    <w:rsid w:val="49210497"/>
    <w:rsid w:val="49231EB1"/>
    <w:rsid w:val="494B041D"/>
    <w:rsid w:val="497C7BB7"/>
    <w:rsid w:val="4A206789"/>
    <w:rsid w:val="4A446070"/>
    <w:rsid w:val="4AA71802"/>
    <w:rsid w:val="4ABD00CD"/>
    <w:rsid w:val="4B180E1F"/>
    <w:rsid w:val="4B3B708C"/>
    <w:rsid w:val="4B5B7951"/>
    <w:rsid w:val="4B995CE0"/>
    <w:rsid w:val="4BD00D03"/>
    <w:rsid w:val="4C0E4EAC"/>
    <w:rsid w:val="4C251A45"/>
    <w:rsid w:val="4C3434D6"/>
    <w:rsid w:val="4C373527"/>
    <w:rsid w:val="4C4879DB"/>
    <w:rsid w:val="4CAE04BC"/>
    <w:rsid w:val="4CC475B6"/>
    <w:rsid w:val="4CD80866"/>
    <w:rsid w:val="4CE629A2"/>
    <w:rsid w:val="4CFC6238"/>
    <w:rsid w:val="4D0A0F71"/>
    <w:rsid w:val="4D3B4227"/>
    <w:rsid w:val="4D73147A"/>
    <w:rsid w:val="4DA63EE4"/>
    <w:rsid w:val="4E196AB2"/>
    <w:rsid w:val="4E47785A"/>
    <w:rsid w:val="4EFA28CE"/>
    <w:rsid w:val="4F610FE6"/>
    <w:rsid w:val="4F95734E"/>
    <w:rsid w:val="4FAD77EC"/>
    <w:rsid w:val="4FBE1B29"/>
    <w:rsid w:val="4FD84EC7"/>
    <w:rsid w:val="500100D3"/>
    <w:rsid w:val="507B5F30"/>
    <w:rsid w:val="50804D32"/>
    <w:rsid w:val="509804B0"/>
    <w:rsid w:val="50B97939"/>
    <w:rsid w:val="50CE668C"/>
    <w:rsid w:val="50FB5A81"/>
    <w:rsid w:val="511A0622"/>
    <w:rsid w:val="51474C80"/>
    <w:rsid w:val="51853E28"/>
    <w:rsid w:val="51A93D45"/>
    <w:rsid w:val="51AC4846"/>
    <w:rsid w:val="51C23B25"/>
    <w:rsid w:val="52060C29"/>
    <w:rsid w:val="52E8557B"/>
    <w:rsid w:val="533F45FB"/>
    <w:rsid w:val="5345477B"/>
    <w:rsid w:val="538565E9"/>
    <w:rsid w:val="53A432ED"/>
    <w:rsid w:val="53EA242E"/>
    <w:rsid w:val="54014B46"/>
    <w:rsid w:val="543E28BB"/>
    <w:rsid w:val="5454111A"/>
    <w:rsid w:val="545D30F6"/>
    <w:rsid w:val="54AC5C7C"/>
    <w:rsid w:val="54CC1F1C"/>
    <w:rsid w:val="54D23623"/>
    <w:rsid w:val="55306A9B"/>
    <w:rsid w:val="55524F2D"/>
    <w:rsid w:val="556B5B74"/>
    <w:rsid w:val="55834AF6"/>
    <w:rsid w:val="56186D84"/>
    <w:rsid w:val="561B55FA"/>
    <w:rsid w:val="56903F5F"/>
    <w:rsid w:val="56915CAC"/>
    <w:rsid w:val="56C339E5"/>
    <w:rsid w:val="570D735E"/>
    <w:rsid w:val="571649F1"/>
    <w:rsid w:val="57224C95"/>
    <w:rsid w:val="572D3D1C"/>
    <w:rsid w:val="57357B14"/>
    <w:rsid w:val="57AA1726"/>
    <w:rsid w:val="57D60B6B"/>
    <w:rsid w:val="580B5F93"/>
    <w:rsid w:val="583F7EF8"/>
    <w:rsid w:val="58484FD9"/>
    <w:rsid w:val="585039A6"/>
    <w:rsid w:val="58A03360"/>
    <w:rsid w:val="58C85DC1"/>
    <w:rsid w:val="58DF11CE"/>
    <w:rsid w:val="593A6404"/>
    <w:rsid w:val="596746E1"/>
    <w:rsid w:val="59DB5C34"/>
    <w:rsid w:val="59E05D7F"/>
    <w:rsid w:val="5A0E1DA9"/>
    <w:rsid w:val="5A845EA7"/>
    <w:rsid w:val="5A971D59"/>
    <w:rsid w:val="5ABD16A0"/>
    <w:rsid w:val="5ACA2510"/>
    <w:rsid w:val="5ACC79F4"/>
    <w:rsid w:val="5AF83527"/>
    <w:rsid w:val="5B0960FF"/>
    <w:rsid w:val="5B826C22"/>
    <w:rsid w:val="5B863523"/>
    <w:rsid w:val="5BAA3027"/>
    <w:rsid w:val="5BBE639B"/>
    <w:rsid w:val="5BC621D1"/>
    <w:rsid w:val="5BCB0666"/>
    <w:rsid w:val="5C196A37"/>
    <w:rsid w:val="5C983B6D"/>
    <w:rsid w:val="5CAC2D93"/>
    <w:rsid w:val="5CF94261"/>
    <w:rsid w:val="5D6164DB"/>
    <w:rsid w:val="5DA45A6F"/>
    <w:rsid w:val="5DEC200B"/>
    <w:rsid w:val="5DFD203F"/>
    <w:rsid w:val="5E0E4C69"/>
    <w:rsid w:val="5E1F6F6B"/>
    <w:rsid w:val="5E3F5534"/>
    <w:rsid w:val="5EBA1EFC"/>
    <w:rsid w:val="5F61368C"/>
    <w:rsid w:val="5F70497C"/>
    <w:rsid w:val="5F9E4221"/>
    <w:rsid w:val="5FD81B4C"/>
    <w:rsid w:val="5FE87E07"/>
    <w:rsid w:val="601B6F8F"/>
    <w:rsid w:val="60673F26"/>
    <w:rsid w:val="606A3A73"/>
    <w:rsid w:val="60737E04"/>
    <w:rsid w:val="608B1A28"/>
    <w:rsid w:val="60D775AB"/>
    <w:rsid w:val="61271964"/>
    <w:rsid w:val="616752F7"/>
    <w:rsid w:val="616C4E82"/>
    <w:rsid w:val="61946EA3"/>
    <w:rsid w:val="619A41A0"/>
    <w:rsid w:val="61AF3E33"/>
    <w:rsid w:val="61B21E7B"/>
    <w:rsid w:val="61EE0AA0"/>
    <w:rsid w:val="61F71F2A"/>
    <w:rsid w:val="6204781D"/>
    <w:rsid w:val="62412EE0"/>
    <w:rsid w:val="62482C6F"/>
    <w:rsid w:val="625A7172"/>
    <w:rsid w:val="62947A72"/>
    <w:rsid w:val="63173846"/>
    <w:rsid w:val="63365E8E"/>
    <w:rsid w:val="63541245"/>
    <w:rsid w:val="637C0728"/>
    <w:rsid w:val="63A77F35"/>
    <w:rsid w:val="63BE5486"/>
    <w:rsid w:val="63CA2A0F"/>
    <w:rsid w:val="64457AE5"/>
    <w:rsid w:val="647246C9"/>
    <w:rsid w:val="64850097"/>
    <w:rsid w:val="64964027"/>
    <w:rsid w:val="649C16C0"/>
    <w:rsid w:val="64A81714"/>
    <w:rsid w:val="64B4350F"/>
    <w:rsid w:val="65075D34"/>
    <w:rsid w:val="656A323C"/>
    <w:rsid w:val="656F495C"/>
    <w:rsid w:val="65A2381D"/>
    <w:rsid w:val="65F52031"/>
    <w:rsid w:val="66564CD1"/>
    <w:rsid w:val="66814765"/>
    <w:rsid w:val="67197459"/>
    <w:rsid w:val="6740552D"/>
    <w:rsid w:val="67625FB6"/>
    <w:rsid w:val="67983168"/>
    <w:rsid w:val="67AC2BC3"/>
    <w:rsid w:val="67C13389"/>
    <w:rsid w:val="68310B78"/>
    <w:rsid w:val="68547E35"/>
    <w:rsid w:val="68551318"/>
    <w:rsid w:val="685B5F88"/>
    <w:rsid w:val="68C87EC5"/>
    <w:rsid w:val="68D03A17"/>
    <w:rsid w:val="68F640F6"/>
    <w:rsid w:val="690D143F"/>
    <w:rsid w:val="69417C82"/>
    <w:rsid w:val="695B1BA4"/>
    <w:rsid w:val="69606288"/>
    <w:rsid w:val="6962164E"/>
    <w:rsid w:val="69671D11"/>
    <w:rsid w:val="697238A2"/>
    <w:rsid w:val="69816518"/>
    <w:rsid w:val="69A83B61"/>
    <w:rsid w:val="69ED7AE8"/>
    <w:rsid w:val="6A016082"/>
    <w:rsid w:val="6A0247B1"/>
    <w:rsid w:val="6A8011FF"/>
    <w:rsid w:val="6A8614A9"/>
    <w:rsid w:val="6A9B28BB"/>
    <w:rsid w:val="6AFE7291"/>
    <w:rsid w:val="6B0D1397"/>
    <w:rsid w:val="6B594E10"/>
    <w:rsid w:val="6BF32B6E"/>
    <w:rsid w:val="6C5C4BB7"/>
    <w:rsid w:val="6C9D47B0"/>
    <w:rsid w:val="6CCA69FA"/>
    <w:rsid w:val="6CF94054"/>
    <w:rsid w:val="6D167501"/>
    <w:rsid w:val="6D265DE3"/>
    <w:rsid w:val="6D266292"/>
    <w:rsid w:val="6D4F0112"/>
    <w:rsid w:val="6DCA78FF"/>
    <w:rsid w:val="6DE6314E"/>
    <w:rsid w:val="6DFD7CD4"/>
    <w:rsid w:val="6E245261"/>
    <w:rsid w:val="6E9A25B6"/>
    <w:rsid w:val="6EA80C3B"/>
    <w:rsid w:val="6EB1238A"/>
    <w:rsid w:val="6EB505AF"/>
    <w:rsid w:val="6EC30F1E"/>
    <w:rsid w:val="6F094735"/>
    <w:rsid w:val="6F27098A"/>
    <w:rsid w:val="6F3E34A6"/>
    <w:rsid w:val="6FAF14A2"/>
    <w:rsid w:val="6FB2689C"/>
    <w:rsid w:val="70187047"/>
    <w:rsid w:val="70194B6E"/>
    <w:rsid w:val="70307F6E"/>
    <w:rsid w:val="706A7177"/>
    <w:rsid w:val="707C123E"/>
    <w:rsid w:val="709F033B"/>
    <w:rsid w:val="70A3030C"/>
    <w:rsid w:val="711A014B"/>
    <w:rsid w:val="715F4802"/>
    <w:rsid w:val="71B53B21"/>
    <w:rsid w:val="71D247D5"/>
    <w:rsid w:val="722F37B1"/>
    <w:rsid w:val="72343EE1"/>
    <w:rsid w:val="72677112"/>
    <w:rsid w:val="727D32AA"/>
    <w:rsid w:val="72D52F34"/>
    <w:rsid w:val="731220F5"/>
    <w:rsid w:val="73530396"/>
    <w:rsid w:val="73674755"/>
    <w:rsid w:val="73C376C0"/>
    <w:rsid w:val="73EF357E"/>
    <w:rsid w:val="741F7A44"/>
    <w:rsid w:val="745F3497"/>
    <w:rsid w:val="74A24D5F"/>
    <w:rsid w:val="74CE23CA"/>
    <w:rsid w:val="74D4553F"/>
    <w:rsid w:val="74F30930"/>
    <w:rsid w:val="75270FD1"/>
    <w:rsid w:val="75305C8D"/>
    <w:rsid w:val="753164B5"/>
    <w:rsid w:val="75610D32"/>
    <w:rsid w:val="75796F4B"/>
    <w:rsid w:val="758B1A16"/>
    <w:rsid w:val="7615176C"/>
    <w:rsid w:val="767F69D7"/>
    <w:rsid w:val="76964556"/>
    <w:rsid w:val="76F070E4"/>
    <w:rsid w:val="77287E44"/>
    <w:rsid w:val="77293188"/>
    <w:rsid w:val="77465156"/>
    <w:rsid w:val="774C2BD3"/>
    <w:rsid w:val="779E42D6"/>
    <w:rsid w:val="77E16F45"/>
    <w:rsid w:val="78673223"/>
    <w:rsid w:val="786E0FC4"/>
    <w:rsid w:val="787340F9"/>
    <w:rsid w:val="787F7139"/>
    <w:rsid w:val="78A96F30"/>
    <w:rsid w:val="795C7355"/>
    <w:rsid w:val="79815C5D"/>
    <w:rsid w:val="7A0327D2"/>
    <w:rsid w:val="7A2A0B10"/>
    <w:rsid w:val="7A4762FB"/>
    <w:rsid w:val="7A874BBB"/>
    <w:rsid w:val="7A9B4AFD"/>
    <w:rsid w:val="7AC22363"/>
    <w:rsid w:val="7AE54C66"/>
    <w:rsid w:val="7AEB31C3"/>
    <w:rsid w:val="7B0C59FB"/>
    <w:rsid w:val="7B4B66B8"/>
    <w:rsid w:val="7B9A00E2"/>
    <w:rsid w:val="7BE97AEA"/>
    <w:rsid w:val="7BEF64DD"/>
    <w:rsid w:val="7C2952B0"/>
    <w:rsid w:val="7C431A72"/>
    <w:rsid w:val="7C7575D0"/>
    <w:rsid w:val="7C9734EA"/>
    <w:rsid w:val="7CB85B6B"/>
    <w:rsid w:val="7CE305B9"/>
    <w:rsid w:val="7D70487E"/>
    <w:rsid w:val="7D7F7F3B"/>
    <w:rsid w:val="7D9352D0"/>
    <w:rsid w:val="7DAF2E81"/>
    <w:rsid w:val="7DC84475"/>
    <w:rsid w:val="7DF075A3"/>
    <w:rsid w:val="7E2071CC"/>
    <w:rsid w:val="7E621509"/>
    <w:rsid w:val="7E621B27"/>
    <w:rsid w:val="7E8272A3"/>
    <w:rsid w:val="7E9B723D"/>
    <w:rsid w:val="7EE57CFB"/>
    <w:rsid w:val="7EE73125"/>
    <w:rsid w:val="7F503901"/>
    <w:rsid w:val="7F554440"/>
    <w:rsid w:val="7F5B0CFF"/>
    <w:rsid w:val="7FA2692E"/>
    <w:rsid w:val="7FCD74F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qFormat="1"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iPriority="99"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0"/>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jc w:val="center"/>
      <w:outlineLvl w:val="0"/>
    </w:pPr>
    <w:rPr>
      <w:b/>
      <w:spacing w:val="14"/>
      <w:kern w:val="44"/>
      <w:sz w:val="36"/>
      <w:szCs w:val="20"/>
    </w:rPr>
  </w:style>
  <w:style w:type="paragraph" w:styleId="3">
    <w:name w:val="heading 2"/>
    <w:basedOn w:val="1"/>
    <w:next w:val="1"/>
    <w:qFormat/>
    <w:uiPriority w:val="0"/>
    <w:pPr>
      <w:keepNext/>
      <w:keepLines/>
      <w:spacing w:before="260" w:after="260" w:line="415" w:lineRule="auto"/>
      <w:outlineLvl w:val="1"/>
    </w:pPr>
    <w:rPr>
      <w:rFonts w:ascii="Arial" w:hAnsi="Arial" w:eastAsia="黑体" w:cs="Arial"/>
      <w:b/>
      <w:bCs/>
      <w:sz w:val="32"/>
      <w:szCs w:val="32"/>
    </w:rPr>
  </w:style>
  <w:style w:type="paragraph" w:styleId="4">
    <w:name w:val="heading 3"/>
    <w:basedOn w:val="1"/>
    <w:next w:val="5"/>
    <w:qFormat/>
    <w:uiPriority w:val="0"/>
    <w:pPr>
      <w:keepNext/>
      <w:keepLines/>
      <w:spacing w:before="260" w:beforeLines="0" w:after="260" w:afterLines="0" w:line="416" w:lineRule="auto"/>
      <w:outlineLvl w:val="2"/>
    </w:pPr>
    <w:rPr>
      <w:b/>
      <w:bCs/>
      <w:sz w:val="32"/>
      <w:szCs w:val="32"/>
    </w:rPr>
  </w:style>
  <w:style w:type="paragraph" w:styleId="7">
    <w:name w:val="heading 4"/>
    <w:basedOn w:val="1"/>
    <w:next w:val="1"/>
    <w:qFormat/>
    <w:uiPriority w:val="0"/>
    <w:pPr>
      <w:keepNext/>
      <w:spacing w:line="360" w:lineRule="auto"/>
      <w:jc w:val="center"/>
      <w:outlineLvl w:val="3"/>
    </w:pPr>
    <w:rPr>
      <w:rFonts w:ascii="宋体" w:hAnsi="宋体"/>
      <w:b/>
      <w:bCs/>
      <w:sz w:val="24"/>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5">
    <w:name w:val="Normal Indent"/>
    <w:basedOn w:val="1"/>
    <w:next w:val="6"/>
    <w:qFormat/>
    <w:uiPriority w:val="0"/>
    <w:pPr>
      <w:ind w:firstLine="420" w:firstLineChars="200"/>
    </w:pPr>
  </w:style>
  <w:style w:type="paragraph" w:styleId="6">
    <w:name w:val="toa heading"/>
    <w:basedOn w:val="1"/>
    <w:next w:val="1"/>
    <w:qFormat/>
    <w:uiPriority w:val="99"/>
    <w:pPr>
      <w:spacing w:before="120"/>
    </w:pPr>
    <w:rPr>
      <w:rFonts w:ascii="Arial" w:hAnsi="Arial" w:eastAsia="仿宋"/>
      <w:sz w:val="24"/>
      <w:szCs w:val="20"/>
    </w:rPr>
  </w:style>
  <w:style w:type="paragraph" w:styleId="8">
    <w:name w:val="annotation text"/>
    <w:basedOn w:val="1"/>
    <w:qFormat/>
    <w:uiPriority w:val="0"/>
    <w:pPr>
      <w:jc w:val="left"/>
    </w:pPr>
  </w:style>
  <w:style w:type="paragraph" w:styleId="9">
    <w:name w:val="Body Text"/>
    <w:basedOn w:val="1"/>
    <w:next w:val="1"/>
    <w:qFormat/>
    <w:uiPriority w:val="0"/>
    <w:rPr>
      <w:rFonts w:eastAsia="楷体_GB2312"/>
      <w:sz w:val="30"/>
    </w:rPr>
  </w:style>
  <w:style w:type="paragraph" w:styleId="10">
    <w:name w:val="Body Text Indent"/>
    <w:basedOn w:val="1"/>
    <w:next w:val="11"/>
    <w:qFormat/>
    <w:uiPriority w:val="0"/>
    <w:pPr>
      <w:spacing w:after="120"/>
      <w:ind w:left="200" w:leftChars="200"/>
    </w:pPr>
  </w:style>
  <w:style w:type="paragraph" w:styleId="11">
    <w:name w:val="Normal (Web)"/>
    <w:basedOn w:val="1"/>
    <w:next w:val="1"/>
    <w:qFormat/>
    <w:uiPriority w:val="0"/>
    <w:pPr>
      <w:spacing w:before="0" w:beforeAutospacing="1" w:after="0" w:afterAutospacing="1"/>
      <w:ind w:left="0" w:right="0"/>
      <w:jc w:val="left"/>
    </w:pPr>
    <w:rPr>
      <w:kern w:val="0"/>
      <w:sz w:val="24"/>
      <w:lang w:val="en-US" w:eastAsia="zh-CN" w:bidi="ar"/>
    </w:rPr>
  </w:style>
  <w:style w:type="paragraph" w:styleId="12">
    <w:name w:val="Plain Text"/>
    <w:basedOn w:val="1"/>
    <w:next w:val="13"/>
    <w:qFormat/>
    <w:uiPriority w:val="0"/>
    <w:rPr>
      <w:rFonts w:ascii="宋体" w:hAnsi="Courier New"/>
      <w:sz w:val="24"/>
      <w:szCs w:val="20"/>
    </w:rPr>
  </w:style>
  <w:style w:type="paragraph" w:styleId="13">
    <w:name w:val="List Number 5"/>
    <w:basedOn w:val="1"/>
    <w:qFormat/>
    <w:uiPriority w:val="0"/>
    <w:pPr>
      <w:numPr>
        <w:ilvl w:val="0"/>
        <w:numId w:val="1"/>
      </w:numPr>
    </w:pPr>
  </w:style>
  <w:style w:type="paragraph" w:styleId="14">
    <w:name w:val="footer"/>
    <w:basedOn w:val="1"/>
    <w:qFormat/>
    <w:uiPriority w:val="0"/>
    <w:pPr>
      <w:tabs>
        <w:tab w:val="center" w:pos="4153"/>
        <w:tab w:val="right" w:pos="8306"/>
      </w:tabs>
      <w:snapToGrid w:val="0"/>
      <w:jc w:val="left"/>
    </w:pPr>
    <w:rPr>
      <w:sz w:val="18"/>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0"/>
  </w:style>
  <w:style w:type="paragraph" w:styleId="17">
    <w:name w:val="index 7"/>
    <w:basedOn w:val="1"/>
    <w:next w:val="1"/>
    <w:qFormat/>
    <w:uiPriority w:val="0"/>
    <w:pPr>
      <w:autoSpaceDE/>
      <w:autoSpaceDN/>
      <w:adjustRightInd/>
      <w:ind w:left="1200" w:leftChars="1200"/>
    </w:pPr>
    <w:rPr>
      <w:color w:val="auto"/>
      <w:kern w:val="2"/>
      <w:szCs w:val="24"/>
    </w:rPr>
  </w:style>
  <w:style w:type="paragraph" w:styleId="18">
    <w:name w:val="toc 2"/>
    <w:basedOn w:val="1"/>
    <w:next w:val="1"/>
    <w:qFormat/>
    <w:uiPriority w:val="0"/>
    <w:pPr>
      <w:widowControl w:val="0"/>
      <w:autoSpaceDE w:val="0"/>
      <w:autoSpaceDN w:val="0"/>
      <w:ind w:left="420" w:leftChars="200" w:firstLine="0" w:firstLineChars="0"/>
    </w:pPr>
    <w:rPr>
      <w:sz w:val="28"/>
      <w:lang w:val="zh-CN" w:bidi="zh-CN"/>
    </w:rPr>
  </w:style>
  <w:style w:type="paragraph" w:styleId="19">
    <w:name w:val="Body Text 2"/>
    <w:basedOn w:val="1"/>
    <w:semiHidden/>
    <w:unhideWhenUsed/>
    <w:qFormat/>
    <w:uiPriority w:val="99"/>
    <w:pPr>
      <w:spacing w:after="120" w:line="480" w:lineRule="auto"/>
    </w:pPr>
  </w:style>
  <w:style w:type="paragraph" w:styleId="20">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Cs w:val="24"/>
    </w:rPr>
  </w:style>
  <w:style w:type="paragraph" w:styleId="21">
    <w:name w:val="Body Text First Indent"/>
    <w:basedOn w:val="9"/>
    <w:next w:val="22"/>
    <w:qFormat/>
    <w:uiPriority w:val="0"/>
    <w:pPr>
      <w:ind w:firstLine="420" w:firstLineChars="100"/>
    </w:pPr>
  </w:style>
  <w:style w:type="paragraph" w:styleId="22">
    <w:name w:val="Body Text First Indent 2"/>
    <w:basedOn w:val="10"/>
    <w:next w:val="12"/>
    <w:qFormat/>
    <w:uiPriority w:val="0"/>
    <w:pPr>
      <w:ind w:left="0" w:leftChars="0" w:firstLine="210"/>
    </w:pPr>
    <w:rPr>
      <w:szCs w:val="20"/>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qFormat/>
    <w:uiPriority w:val="22"/>
    <w:rPr>
      <w:b/>
    </w:rPr>
  </w:style>
  <w:style w:type="character" w:styleId="27">
    <w:name w:val="page number"/>
    <w:basedOn w:val="25"/>
    <w:qFormat/>
    <w:uiPriority w:val="0"/>
  </w:style>
  <w:style w:type="character" w:styleId="28">
    <w:name w:val="FollowedHyperlink"/>
    <w:basedOn w:val="25"/>
    <w:qFormat/>
    <w:uiPriority w:val="0"/>
    <w:rPr>
      <w:color w:val="4D4D4D"/>
      <w:u w:val="none"/>
    </w:rPr>
  </w:style>
  <w:style w:type="character" w:styleId="29">
    <w:name w:val="Hyperlink"/>
    <w:basedOn w:val="25"/>
    <w:qFormat/>
    <w:uiPriority w:val="0"/>
    <w:rPr>
      <w:color w:val="4D4D4D"/>
      <w:u w:val="none"/>
    </w:rPr>
  </w:style>
  <w:style w:type="paragraph" w:customStyle="1" w:styleId="30">
    <w:name w:val="Default"/>
    <w:next w:val="1"/>
    <w:qFormat/>
    <w:uiPriority w:val="0"/>
    <w:pPr>
      <w:widowControl w:val="0"/>
      <w:autoSpaceDE w:val="0"/>
      <w:autoSpaceDN w:val="0"/>
      <w:adjustRightInd w:val="0"/>
    </w:pPr>
    <w:rPr>
      <w:rFonts w:hint="default" w:ascii="宋体" w:hAnsi="Calibri" w:eastAsia="宋体" w:cs="Times New Roman"/>
      <w:color w:val="000000"/>
      <w:sz w:val="24"/>
      <w:szCs w:val="22"/>
      <w:lang w:val="en-US" w:eastAsia="zh-CN"/>
    </w:rPr>
  </w:style>
  <w:style w:type="paragraph" w:customStyle="1" w:styleId="31">
    <w:name w:val="_Style 6"/>
    <w:unhideWhenUsed/>
    <w:qFormat/>
    <w:uiPriority w:val="0"/>
    <w:pPr>
      <w:widowControl w:val="0"/>
      <w:jc w:val="both"/>
    </w:pPr>
    <w:rPr>
      <w:rFonts w:ascii="Calibri" w:hAnsi="Calibri" w:eastAsia="宋体" w:cs="Times New Roman"/>
      <w:kern w:val="2"/>
      <w:sz w:val="21"/>
      <w:szCs w:val="22"/>
      <w:lang w:val="en-US" w:eastAsia="zh-CN" w:bidi="ar-SA"/>
    </w:rPr>
  </w:style>
  <w:style w:type="paragraph" w:customStyle="1" w:styleId="32">
    <w:name w:val="标题1"/>
    <w:basedOn w:val="2"/>
    <w:qFormat/>
    <w:uiPriority w:val="0"/>
    <w:pPr>
      <w:spacing w:line="360" w:lineRule="exact"/>
    </w:pPr>
    <w:rPr>
      <w:bCs/>
      <w:spacing w:val="0"/>
      <w:szCs w:val="36"/>
    </w:rPr>
  </w:style>
  <w:style w:type="paragraph" w:customStyle="1" w:styleId="33">
    <w:name w:val="标题2"/>
    <w:basedOn w:val="32"/>
    <w:qFormat/>
    <w:uiPriority w:val="0"/>
    <w:rPr>
      <w:sz w:val="32"/>
      <w:szCs w:val="32"/>
    </w:rPr>
  </w:style>
  <w:style w:type="character" w:customStyle="1" w:styleId="34">
    <w:name w:val="font51"/>
    <w:basedOn w:val="25"/>
    <w:qFormat/>
    <w:uiPriority w:val="0"/>
    <w:rPr>
      <w:rFonts w:hint="eastAsia" w:ascii="宋体" w:hAnsi="宋体" w:eastAsia="宋体" w:cs="宋体"/>
      <w:color w:val="000000"/>
      <w:sz w:val="22"/>
      <w:szCs w:val="22"/>
      <w:u w:val="none"/>
    </w:rPr>
  </w:style>
  <w:style w:type="character" w:customStyle="1" w:styleId="35">
    <w:name w:val="font21"/>
    <w:basedOn w:val="25"/>
    <w:qFormat/>
    <w:uiPriority w:val="0"/>
    <w:rPr>
      <w:rFonts w:ascii="宋体" w:hAnsi="宋体" w:eastAsia="宋体" w:cs="宋体"/>
      <w:color w:val="000000"/>
      <w:sz w:val="22"/>
      <w:szCs w:val="22"/>
      <w:u w:val="none"/>
    </w:rPr>
  </w:style>
  <w:style w:type="paragraph" w:customStyle="1" w:styleId="36">
    <w:name w:val="标题3 附件1"/>
    <w:basedOn w:val="1"/>
    <w:qFormat/>
    <w:uiPriority w:val="0"/>
    <w:pPr>
      <w:keepNext/>
      <w:keepLines/>
      <w:spacing w:before="340" w:after="330" w:line="360" w:lineRule="exact"/>
      <w:jc w:val="left"/>
      <w:outlineLvl w:val="2"/>
    </w:pPr>
    <w:rPr>
      <w:b/>
      <w:bCs/>
      <w:kern w:val="44"/>
      <w:szCs w:val="21"/>
    </w:rPr>
  </w:style>
  <w:style w:type="paragraph" w:customStyle="1" w:styleId="37">
    <w:name w:val="列出段落1"/>
    <w:basedOn w:val="1"/>
    <w:qFormat/>
    <w:uiPriority w:val="34"/>
    <w:pPr>
      <w:ind w:firstLine="420" w:firstLineChars="200"/>
    </w:pPr>
  </w:style>
  <w:style w:type="character" w:customStyle="1" w:styleId="38">
    <w:name w:val="font11"/>
    <w:basedOn w:val="25"/>
    <w:qFormat/>
    <w:uiPriority w:val="0"/>
    <w:rPr>
      <w:rFonts w:hint="eastAsia" w:ascii="宋体" w:hAnsi="宋体" w:eastAsia="宋体" w:cs="宋体"/>
      <w:color w:val="000000"/>
      <w:sz w:val="20"/>
      <w:szCs w:val="20"/>
      <w:u w:val="none"/>
    </w:rPr>
  </w:style>
  <w:style w:type="character" w:customStyle="1" w:styleId="39">
    <w:name w:val="font31"/>
    <w:basedOn w:val="25"/>
    <w:qFormat/>
    <w:uiPriority w:val="0"/>
    <w:rPr>
      <w:rFonts w:hint="eastAsia" w:ascii="宋体" w:hAnsi="宋体" w:eastAsia="宋体" w:cs="宋体"/>
      <w:color w:val="000000"/>
      <w:sz w:val="18"/>
      <w:szCs w:val="18"/>
      <w:u w:val="none"/>
    </w:rPr>
  </w:style>
  <w:style w:type="character" w:customStyle="1" w:styleId="40">
    <w:name w:val="font01"/>
    <w:basedOn w:val="25"/>
    <w:qFormat/>
    <w:uiPriority w:val="0"/>
    <w:rPr>
      <w:rFonts w:hint="eastAsia" w:ascii="宋体" w:hAnsi="宋体" w:eastAsia="宋体" w:cs="宋体"/>
      <w:color w:val="000000"/>
      <w:sz w:val="20"/>
      <w:szCs w:val="20"/>
      <w:u w:val="none"/>
    </w:rPr>
  </w:style>
  <w:style w:type="paragraph" w:customStyle="1" w:styleId="41">
    <w:name w:val="_Style 19"/>
    <w:basedOn w:val="1"/>
    <w:next w:val="1"/>
    <w:qFormat/>
    <w:uiPriority w:val="0"/>
    <w:pPr>
      <w:pBdr>
        <w:bottom w:val="single" w:color="auto" w:sz="6" w:space="1"/>
      </w:pBdr>
      <w:jc w:val="center"/>
    </w:pPr>
    <w:rPr>
      <w:rFonts w:ascii="Arial" w:eastAsia="宋体"/>
      <w:vanish/>
      <w:sz w:val="16"/>
    </w:rPr>
  </w:style>
  <w:style w:type="paragraph" w:customStyle="1" w:styleId="42">
    <w:name w:val="_Style 20"/>
    <w:basedOn w:val="1"/>
    <w:next w:val="1"/>
    <w:qFormat/>
    <w:uiPriority w:val="0"/>
    <w:pPr>
      <w:pBdr>
        <w:top w:val="single" w:color="auto" w:sz="6" w:space="1"/>
      </w:pBdr>
      <w:jc w:val="center"/>
    </w:pPr>
    <w:rPr>
      <w:rFonts w:ascii="Arial" w:eastAsia="宋体"/>
      <w:vanish/>
      <w:sz w:val="16"/>
    </w:rPr>
  </w:style>
  <w:style w:type="paragraph" w:customStyle="1" w:styleId="43">
    <w:name w:val="_Style 21"/>
    <w:basedOn w:val="1"/>
    <w:next w:val="1"/>
    <w:qFormat/>
    <w:uiPriority w:val="0"/>
    <w:pPr>
      <w:pBdr>
        <w:bottom w:val="single" w:color="auto" w:sz="6" w:space="1"/>
      </w:pBdr>
      <w:jc w:val="center"/>
    </w:pPr>
    <w:rPr>
      <w:rFonts w:ascii="Arial" w:eastAsia="宋体"/>
      <w:vanish/>
      <w:sz w:val="16"/>
    </w:rPr>
  </w:style>
  <w:style w:type="paragraph" w:customStyle="1" w:styleId="44">
    <w:name w:val="_Style 22"/>
    <w:basedOn w:val="1"/>
    <w:next w:val="1"/>
    <w:qFormat/>
    <w:uiPriority w:val="0"/>
    <w:pPr>
      <w:pBdr>
        <w:top w:val="single" w:color="auto" w:sz="6" w:space="1"/>
      </w:pBdr>
      <w:jc w:val="center"/>
    </w:pPr>
    <w:rPr>
      <w:rFonts w:ascii="Arial" w:eastAsia="宋体"/>
      <w:vanish/>
      <w:sz w:val="16"/>
    </w:rPr>
  </w:style>
  <w:style w:type="paragraph" w:customStyle="1" w:styleId="45">
    <w:name w:val="_Style 23"/>
    <w:basedOn w:val="1"/>
    <w:next w:val="1"/>
    <w:qFormat/>
    <w:uiPriority w:val="0"/>
    <w:pPr>
      <w:pBdr>
        <w:bottom w:val="single" w:color="auto" w:sz="6" w:space="1"/>
      </w:pBdr>
      <w:jc w:val="center"/>
    </w:pPr>
    <w:rPr>
      <w:rFonts w:ascii="Arial" w:eastAsia="宋体"/>
      <w:vanish/>
      <w:sz w:val="16"/>
    </w:rPr>
  </w:style>
  <w:style w:type="paragraph" w:customStyle="1" w:styleId="46">
    <w:name w:val="_Style 24"/>
    <w:basedOn w:val="1"/>
    <w:next w:val="1"/>
    <w:qFormat/>
    <w:uiPriority w:val="0"/>
    <w:pPr>
      <w:pBdr>
        <w:top w:val="single" w:color="auto" w:sz="6" w:space="1"/>
      </w:pBdr>
      <w:jc w:val="center"/>
    </w:pPr>
    <w:rPr>
      <w:rFonts w:ascii="Arial" w:eastAsia="宋体"/>
      <w:vanish/>
      <w:sz w:val="16"/>
    </w:rPr>
  </w:style>
  <w:style w:type="paragraph" w:customStyle="1" w:styleId="47">
    <w:name w:val="WPSOffice手动目录 1"/>
    <w:qFormat/>
    <w:uiPriority w:val="0"/>
    <w:pPr>
      <w:ind w:leftChars="0"/>
    </w:pPr>
    <w:rPr>
      <w:rFonts w:ascii="Times New Roman" w:hAnsi="Times New Roman" w:eastAsia="宋体" w:cs="Times New Roman"/>
      <w:sz w:val="20"/>
      <w:szCs w:val="20"/>
    </w:rPr>
  </w:style>
  <w:style w:type="paragraph" w:customStyle="1" w:styleId="48">
    <w:name w:val="WPSOffice手动目录 2"/>
    <w:qFormat/>
    <w:uiPriority w:val="0"/>
    <w:pPr>
      <w:ind w:leftChars="200"/>
    </w:pPr>
    <w:rPr>
      <w:rFonts w:ascii="Times New Roman" w:hAnsi="Times New Roman" w:eastAsia="宋体" w:cs="Times New Roman"/>
      <w:sz w:val="20"/>
      <w:szCs w:val="20"/>
    </w:rPr>
  </w:style>
  <w:style w:type="character" w:customStyle="1" w:styleId="49">
    <w:name w:val="articleitemtext1"/>
    <w:basedOn w:val="25"/>
    <w:qFormat/>
    <w:uiPriority w:val="0"/>
    <w:rPr>
      <w:color w:val="000000"/>
      <w:sz w:val="18"/>
      <w:szCs w:val="18"/>
    </w:rPr>
  </w:style>
  <w:style w:type="paragraph" w:styleId="50">
    <w:name w:val="List Paragraph"/>
    <w:basedOn w:val="1"/>
    <w:qFormat/>
    <w:uiPriority w:val="34"/>
    <w:pPr>
      <w:ind w:firstLine="420" w:firstLineChars="200"/>
    </w:pPr>
  </w:style>
  <w:style w:type="character" w:customStyle="1" w:styleId="51">
    <w:name w:val="样式 仿宋"/>
    <w:qFormat/>
    <w:uiPriority w:val="0"/>
    <w:rPr>
      <w:rFonts w:ascii="仿宋" w:hAnsi="仿宋" w:eastAsia="仿宋"/>
      <w:kern w:val="1"/>
    </w:rPr>
  </w:style>
  <w:style w:type="paragraph" w:customStyle="1" w:styleId="52">
    <w:name w:val="BodyText1I2"/>
    <w:basedOn w:val="53"/>
    <w:qFormat/>
    <w:uiPriority w:val="0"/>
    <w:pPr>
      <w:spacing w:after="0"/>
      <w:ind w:left="0" w:leftChars="0" w:firstLine="200" w:firstLineChars="200"/>
      <w:jc w:val="both"/>
      <w:textAlignment w:val="baseline"/>
    </w:pPr>
    <w:rPr>
      <w:sz w:val="28"/>
    </w:rPr>
  </w:style>
  <w:style w:type="paragraph" w:customStyle="1" w:styleId="53">
    <w:name w:val="BodyTextIndent"/>
    <w:basedOn w:val="1"/>
    <w:qFormat/>
    <w:uiPriority w:val="0"/>
    <w:pPr>
      <w:spacing w:after="120"/>
      <w:ind w:left="420" w:leftChars="200"/>
      <w:jc w:val="both"/>
      <w:textAlignment w:val="baseline"/>
    </w:pPr>
  </w:style>
  <w:style w:type="paragraph" w:customStyle="1" w:styleId="54">
    <w:name w:val="Normal Indent1"/>
    <w:basedOn w:val="1"/>
    <w:unhideWhenUsed/>
    <w:qFormat/>
    <w:uiPriority w:val="99"/>
    <w:pPr>
      <w:spacing w:beforeLines="0" w:afterLines="0"/>
      <w:ind w:firstLine="420" w:firstLineChars="200"/>
    </w:pPr>
    <w:rPr>
      <w:rFonts w:hint="default"/>
      <w:sz w:val="21"/>
    </w:rPr>
  </w:style>
  <w:style w:type="paragraph" w:customStyle="1" w:styleId="55">
    <w:name w:val="Normal_11"/>
    <w:qFormat/>
    <w:uiPriority w:val="0"/>
    <w:rPr>
      <w:rFonts w:ascii="黑体" w:hAnsi="黑体" w:eastAsia="黑体" w:cs="Times New Roman"/>
      <w:b/>
      <w:sz w:val="32"/>
      <w:szCs w:val="24"/>
      <w:lang w:bidi="ar-SA"/>
    </w:rPr>
  </w:style>
  <w:style w:type="paragraph" w:styleId="56">
    <w:name w:val="No Spacing"/>
    <w:basedOn w:val="1"/>
    <w:qFormat/>
    <w:uiPriority w:val="0"/>
    <w:rPr>
      <w:szCs w:val="22"/>
    </w:rPr>
  </w:style>
  <w:style w:type="paragraph" w:customStyle="1" w:styleId="57">
    <w:name w:val="UserStyle_2"/>
    <w:basedOn w:val="58"/>
    <w:next w:val="59"/>
    <w:qFormat/>
    <w:uiPriority w:val="0"/>
    <w:pPr>
      <w:widowControl/>
      <w:numPr>
        <w:ilvl w:val="2"/>
        <w:numId w:val="2"/>
      </w:numPr>
      <w:tabs>
        <w:tab w:val="left" w:pos="360"/>
      </w:tabs>
      <w:spacing w:before="0" w:after="0"/>
      <w:jc w:val="both"/>
      <w:textAlignment w:val="baseline"/>
    </w:pPr>
  </w:style>
  <w:style w:type="paragraph" w:customStyle="1" w:styleId="58">
    <w:name w:val="UserStyle_3"/>
    <w:next w:val="59"/>
    <w:qFormat/>
    <w:uiPriority w:val="0"/>
    <w:pPr>
      <w:widowControl/>
      <w:numPr>
        <w:ilvl w:val="1"/>
        <w:numId w:val="2"/>
      </w:numPr>
      <w:tabs>
        <w:tab w:val="left" w:pos="360"/>
      </w:tabs>
      <w:spacing w:before="156" w:after="156"/>
      <w:jc w:val="both"/>
      <w:textAlignment w:val="baseline"/>
    </w:pPr>
    <w:rPr>
      <w:rFonts w:ascii="黑体" w:hAnsi="Times New Roman" w:eastAsia="黑体" w:cstheme="minorBidi"/>
      <w:sz w:val="21"/>
      <w:lang w:val="en-US" w:eastAsia="zh-CN" w:bidi="ar-SA"/>
    </w:rPr>
  </w:style>
  <w:style w:type="paragraph" w:customStyle="1" w:styleId="59">
    <w:name w:val="UserStyle_0"/>
    <w:qFormat/>
    <w:uiPriority w:val="0"/>
    <w:pPr>
      <w:widowControl/>
      <w:ind w:firstLine="200" w:firstLineChars="200"/>
      <w:jc w:val="both"/>
      <w:textAlignment w:val="baseline"/>
    </w:pPr>
    <w:rPr>
      <w:rFonts w:ascii="宋体" w:hAnsi="Times New Roman" w:eastAsia="宋体" w:cstheme="minorBidi"/>
      <w:sz w:val="21"/>
      <w:lang w:val="en-US" w:eastAsia="zh-CN" w:bidi="ar-SA"/>
    </w:rPr>
  </w:style>
  <w:style w:type="character" w:customStyle="1" w:styleId="60">
    <w:name w:val="NormalCharacter"/>
    <w:link w:val="1"/>
    <w:qFormat/>
    <w:uiPriority w:val="0"/>
    <w:rPr>
      <w:rFonts w:asciiTheme="minorHAnsi" w:hAnsiTheme="minorHAnsi" w:eastAsiaTheme="minorEastAsia" w:cstheme="minorBidi"/>
      <w:kern w:val="2"/>
      <w:sz w:val="21"/>
      <w:szCs w:val="24"/>
      <w:lang w:val="en-US" w:eastAsia="zh-CN" w:bidi="ar-SA"/>
    </w:rPr>
  </w:style>
  <w:style w:type="paragraph" w:customStyle="1" w:styleId="61">
    <w:name w:val="缺省文本"/>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62">
    <w:name w:val="Default Text"/>
    <w:qFormat/>
    <w:uiPriority w:val="0"/>
    <w:pPr>
      <w:widowControl w:val="0"/>
      <w:autoSpaceDE w:val="0"/>
      <w:autoSpaceDN w:val="0"/>
      <w:adjustRightInd w:val="0"/>
    </w:pPr>
    <w:rPr>
      <w:rFonts w:ascii="Times New Roman" w:hAnsi="Times New Roman" w:eastAsia="宋体" w:cs="Times New Roman"/>
      <w:color w:val="000000"/>
      <w:sz w:val="24"/>
      <w:szCs w:val="22"/>
      <w:lang w:val="en-US" w:eastAsia="zh-CN" w:bidi="ar-SA"/>
    </w:rPr>
  </w:style>
  <w:style w:type="paragraph" w:customStyle="1" w:styleId="63">
    <w:name w:val="样式 仿宋 行距: 1.5 倍行距"/>
    <w:basedOn w:val="1"/>
    <w:qFormat/>
    <w:uiPriority w:val="0"/>
    <w:pPr>
      <w:spacing w:line="360" w:lineRule="auto"/>
    </w:pPr>
    <w:rPr>
      <w:rFonts w:ascii="仿宋" w:hAnsi="仿宋" w:eastAsia="仿宋" w:cs="宋体"/>
      <w:sz w:val="24"/>
      <w:szCs w:val="20"/>
    </w:rPr>
  </w:style>
  <w:style w:type="paragraph" w:customStyle="1" w:styleId="64">
    <w:name w:val="样式 宋体 四号 居中 行距: 1.5 倍行距"/>
    <w:basedOn w:val="1"/>
    <w:qFormat/>
    <w:uiPriority w:val="0"/>
    <w:pPr>
      <w:spacing w:line="360" w:lineRule="auto"/>
      <w:jc w:val="center"/>
    </w:pPr>
    <w:rPr>
      <w:rFonts w:ascii="宋体" w:hAnsi="Cambria" w:cs="宋体"/>
      <w:sz w:val="28"/>
      <w:szCs w:val="20"/>
    </w:rPr>
  </w:style>
  <w:style w:type="paragraph" w:customStyle="1" w:styleId="65">
    <w:name w:val="表格"/>
    <w:basedOn w:val="1"/>
    <w:qFormat/>
    <w:uiPriority w:val="0"/>
    <w:pPr>
      <w:spacing w:line="240" w:lineRule="auto"/>
      <w:ind w:firstLine="0" w:firstLineChars="0"/>
      <w:jc w:val="center"/>
    </w:pPr>
    <w:rPr>
      <w:rFonts w:hint="eastAsia"/>
      <w:sz w:val="24"/>
    </w:rPr>
  </w:style>
  <w:style w:type="table" w:customStyle="1" w:styleId="66">
    <w:name w:val="Table Normal"/>
    <w:semiHidden/>
    <w:unhideWhenUsed/>
    <w:qFormat/>
    <w:uiPriority w:val="0"/>
    <w:tblPr>
      <w:tblCellMar>
        <w:top w:w="0" w:type="dxa"/>
        <w:left w:w="0" w:type="dxa"/>
        <w:bottom w:w="0" w:type="dxa"/>
        <w:right w:w="0" w:type="dxa"/>
      </w:tblCellMar>
    </w:tblPr>
  </w:style>
  <w:style w:type="character" w:customStyle="1" w:styleId="67">
    <w:name w:val="font61"/>
    <w:basedOn w:val="25"/>
    <w:qFormat/>
    <w:uiPriority w:val="0"/>
    <w:rPr>
      <w:rFonts w:ascii="微软雅黑" w:hAnsi="微软雅黑" w:eastAsia="微软雅黑" w:cs="微软雅黑"/>
      <w:b/>
      <w:bCs/>
      <w:color w:val="000000"/>
      <w:sz w:val="28"/>
      <w:szCs w:val="28"/>
      <w:u w:val="none"/>
    </w:rPr>
  </w:style>
  <w:style w:type="character" w:customStyle="1" w:styleId="68">
    <w:name w:val="font71"/>
    <w:basedOn w:val="25"/>
    <w:qFormat/>
    <w:uiPriority w:val="0"/>
    <w:rPr>
      <w:rFonts w:hint="eastAsia" w:ascii="微软雅黑" w:hAnsi="微软雅黑" w:eastAsia="微软雅黑" w:cs="微软雅黑"/>
      <w:b/>
      <w:bCs/>
      <w:color w:val="000000"/>
      <w:sz w:val="28"/>
      <w:szCs w:val="28"/>
      <w:u w:val="none"/>
    </w:rPr>
  </w:style>
  <w:style w:type="character" w:customStyle="1" w:styleId="69">
    <w:name w:val="font41"/>
    <w:basedOn w:val="25"/>
    <w:qFormat/>
    <w:uiPriority w:val="0"/>
    <w:rPr>
      <w:rFonts w:hint="default" w:ascii="Times New Roman" w:hAnsi="Times New Roman" w:cs="Times New Roman"/>
      <w:color w:val="000000"/>
      <w:sz w:val="28"/>
      <w:szCs w:val="28"/>
      <w:u w:val="none"/>
    </w:rPr>
  </w:style>
  <w:style w:type="character" w:customStyle="1" w:styleId="70">
    <w:name w:val="font81"/>
    <w:basedOn w:val="25"/>
    <w:qFormat/>
    <w:uiPriority w:val="0"/>
    <w:rPr>
      <w:rFonts w:hint="eastAsia" w:ascii="宋体" w:hAnsi="宋体" w:eastAsia="宋体" w:cs="宋体"/>
      <w:color w:val="000000"/>
      <w:sz w:val="28"/>
      <w:szCs w:val="28"/>
      <w:u w:val="none"/>
    </w:rPr>
  </w:style>
  <w:style w:type="character" w:customStyle="1" w:styleId="71">
    <w:name w:val="font91"/>
    <w:basedOn w:val="25"/>
    <w:qFormat/>
    <w:uiPriority w:val="0"/>
    <w:rPr>
      <w:rFonts w:hint="eastAsia" w:ascii="微软雅黑" w:hAnsi="微软雅黑" w:eastAsia="微软雅黑" w:cs="微软雅黑"/>
      <w:color w:val="000000"/>
      <w:sz w:val="28"/>
      <w:szCs w:val="28"/>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71</Pages>
  <Words>414</Words>
  <Characters>455</Characters>
  <Lines>0</Lines>
  <Paragraphs>0</Paragraphs>
  <TotalTime>1</TotalTime>
  <ScaleCrop>false</ScaleCrop>
  <LinksUpToDate>false</LinksUpToDate>
  <CharactersWithSpaces>487</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2017-06-02T04:58:00Z</dcterms:created>
  <dc:creator>Administrator</dc:creator>
  <cp:lastModifiedBy>Administrator</cp:lastModifiedBy>
  <cp:lastPrinted>2023-08-20T08:11:00Z</cp:lastPrinted>
  <dcterms:modified xsi:type="dcterms:W3CDTF">2025-03-05T04:33:48Z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99DBA020264F45AE8FCCCABE02784F85_13</vt:lpwstr>
  </property>
  <property fmtid="{D5CDD505-2E9C-101B-9397-08002B2CF9AE}" pid="4" name="KSOTemplateDocerSaveRecord">
    <vt:lpwstr>eyJoZGlkIjoiY2FkMThkMzQzNTY1MmY1NzQxZmM5MzliZDFkNzY3NmQiLCJ1c2VySWQiOiI5OTI2NzI2NDUifQ==</vt:lpwstr>
  </property>
</Properties>
</file>