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F9662">
      <w:pPr>
        <w:tabs>
          <w:tab w:val="left" w:pos="8040"/>
        </w:tabs>
        <w:jc w:val="center"/>
        <w:rPr>
          <w:rFonts w:hint="default" w:ascii="黑体" w:hAnsi="宋体" w:eastAsia="黑体"/>
          <w:sz w:val="70"/>
          <w:szCs w:val="70"/>
          <w:lang w:val="en-US" w:eastAsia="zh-CN"/>
        </w:rPr>
      </w:pPr>
      <w:r>
        <w:rPr>
          <w:rFonts w:hint="eastAsia" w:ascii="黑体" w:hAnsi="宋体" w:eastAsia="黑体"/>
          <w:sz w:val="70"/>
          <w:szCs w:val="70"/>
          <w:lang w:val="en-US" w:eastAsia="zh-CN"/>
        </w:rPr>
        <w:t>2025年绿化苗木养护管理服务（二标段）</w:t>
      </w:r>
    </w:p>
    <w:p w14:paraId="0EB36417">
      <w:pPr>
        <w:pStyle w:val="50"/>
        <w:rPr>
          <w:rFonts w:hint="eastAsia"/>
        </w:rPr>
      </w:pPr>
    </w:p>
    <w:p w14:paraId="07B43875">
      <w:pPr>
        <w:tabs>
          <w:tab w:val="left" w:pos="8040"/>
        </w:tabs>
        <w:jc w:val="center"/>
        <w:rPr>
          <w:rFonts w:hint="default" w:ascii="黑体" w:hAnsi="宋体" w:eastAsia="黑体"/>
          <w:bCs/>
          <w:sz w:val="24"/>
          <w:szCs w:val="24"/>
          <w:lang w:val="en-US"/>
        </w:rPr>
      </w:pPr>
      <w:r>
        <w:rPr>
          <w:rFonts w:hint="eastAsia" w:ascii="黑体" w:hAnsi="宋体" w:eastAsia="黑体"/>
          <w:sz w:val="32"/>
          <w:szCs w:val="32"/>
        </w:rPr>
        <w:t>项目编号：</w:t>
      </w:r>
      <w:r>
        <w:rPr>
          <w:rFonts w:hint="eastAsia" w:ascii="黑体" w:hAnsi="宋体" w:eastAsia="黑体"/>
          <w:sz w:val="32"/>
          <w:szCs w:val="32"/>
          <w:lang w:val="en-US" w:eastAsia="zh-CN"/>
        </w:rPr>
        <w:t>20250067-02</w:t>
      </w:r>
    </w:p>
    <w:p w14:paraId="4E1D092C">
      <w:pPr>
        <w:jc w:val="center"/>
        <w:rPr>
          <w:rFonts w:ascii="黑体" w:hAnsi="宋体" w:eastAsia="黑体"/>
          <w:bCs/>
          <w:sz w:val="24"/>
          <w:szCs w:val="24"/>
        </w:rPr>
      </w:pPr>
    </w:p>
    <w:p w14:paraId="72ABC034">
      <w:pPr>
        <w:jc w:val="center"/>
        <w:rPr>
          <w:rFonts w:ascii="黑体" w:hAnsi="宋体" w:eastAsia="黑体"/>
          <w:bCs/>
          <w:sz w:val="24"/>
          <w:szCs w:val="24"/>
        </w:rPr>
      </w:pPr>
    </w:p>
    <w:p w14:paraId="5C137F54">
      <w:pPr>
        <w:jc w:val="center"/>
        <w:rPr>
          <w:rFonts w:ascii="黑体" w:hAnsi="宋体" w:eastAsia="黑体"/>
          <w:bCs/>
          <w:sz w:val="24"/>
          <w:szCs w:val="24"/>
        </w:rPr>
      </w:pPr>
    </w:p>
    <w:p w14:paraId="3F48218A">
      <w:pPr>
        <w:jc w:val="center"/>
        <w:rPr>
          <w:rFonts w:ascii="黑体" w:hAnsi="宋体" w:eastAsia="黑体"/>
          <w:bCs/>
          <w:sz w:val="24"/>
          <w:szCs w:val="24"/>
        </w:rPr>
      </w:pPr>
    </w:p>
    <w:p w14:paraId="0CACE25E">
      <w:pPr>
        <w:jc w:val="center"/>
        <w:rPr>
          <w:rFonts w:ascii="黑体" w:hAnsi="宋体" w:eastAsia="黑体"/>
          <w:bCs/>
          <w:sz w:val="24"/>
          <w:szCs w:val="24"/>
        </w:rPr>
      </w:pPr>
    </w:p>
    <w:p w14:paraId="62811906">
      <w:pPr>
        <w:jc w:val="center"/>
        <w:rPr>
          <w:rFonts w:ascii="黑体" w:hAnsi="宋体" w:eastAsia="黑体"/>
          <w:bCs/>
          <w:sz w:val="24"/>
          <w:szCs w:val="24"/>
        </w:rPr>
      </w:pPr>
    </w:p>
    <w:p w14:paraId="12B97E2F">
      <w:pPr>
        <w:jc w:val="center"/>
        <w:outlineLvl w:val="9"/>
        <w:rPr>
          <w:rFonts w:hint="eastAsia" w:ascii="黑体" w:hAnsi="宋体" w:eastAsia="黑体"/>
          <w:sz w:val="70"/>
          <w:szCs w:val="70"/>
        </w:rPr>
      </w:pPr>
    </w:p>
    <w:p w14:paraId="0AA7A28F">
      <w:pPr>
        <w:jc w:val="center"/>
        <w:outlineLvl w:val="0"/>
        <w:rPr>
          <w:rFonts w:hint="eastAsia" w:ascii="黑体" w:hAnsi="宋体" w:eastAsia="黑体"/>
          <w:sz w:val="70"/>
          <w:szCs w:val="70"/>
        </w:rPr>
      </w:pPr>
      <w:bookmarkStart w:id="0" w:name="_Toc8764"/>
      <w:bookmarkStart w:id="1" w:name="_Toc2969"/>
      <w:r>
        <w:rPr>
          <w:rFonts w:hint="eastAsia" w:ascii="黑体" w:hAnsi="宋体" w:eastAsia="黑体"/>
          <w:sz w:val="70"/>
          <w:szCs w:val="70"/>
        </w:rPr>
        <w:t>招标文件</w:t>
      </w:r>
      <w:bookmarkEnd w:id="0"/>
      <w:bookmarkEnd w:id="1"/>
    </w:p>
    <w:p w14:paraId="7DDFAEF5">
      <w:pPr>
        <w:jc w:val="center"/>
        <w:rPr>
          <w:rFonts w:ascii="黑体" w:hAnsi="宋体" w:eastAsia="黑体"/>
          <w:bCs/>
          <w:sz w:val="24"/>
          <w:szCs w:val="24"/>
        </w:rPr>
      </w:pPr>
    </w:p>
    <w:p w14:paraId="17C8B108">
      <w:pPr>
        <w:jc w:val="center"/>
        <w:rPr>
          <w:rFonts w:ascii="黑体" w:hAnsi="宋体" w:eastAsia="黑体"/>
          <w:bCs/>
          <w:sz w:val="24"/>
          <w:szCs w:val="24"/>
        </w:rPr>
      </w:pPr>
    </w:p>
    <w:p w14:paraId="6CBC6576">
      <w:pPr>
        <w:jc w:val="center"/>
        <w:rPr>
          <w:rFonts w:ascii="黑体" w:hAnsi="宋体" w:eastAsia="黑体"/>
          <w:bCs/>
          <w:sz w:val="24"/>
          <w:szCs w:val="24"/>
        </w:rPr>
      </w:pPr>
    </w:p>
    <w:p w14:paraId="5B901C06">
      <w:pPr>
        <w:jc w:val="both"/>
        <w:rPr>
          <w:rFonts w:hint="eastAsia" w:ascii="黑体" w:hAnsi="宋体" w:eastAsia="黑体"/>
          <w:bCs/>
          <w:sz w:val="24"/>
          <w:szCs w:val="24"/>
        </w:rPr>
      </w:pPr>
    </w:p>
    <w:p w14:paraId="1EA2F3B3">
      <w:pPr>
        <w:jc w:val="center"/>
        <w:rPr>
          <w:rFonts w:ascii="黑体" w:hAnsi="宋体" w:eastAsia="黑体"/>
          <w:bCs/>
          <w:sz w:val="24"/>
          <w:szCs w:val="24"/>
        </w:rPr>
      </w:pPr>
    </w:p>
    <w:p w14:paraId="3BD47A1A">
      <w:pPr>
        <w:pStyle w:val="50"/>
        <w:rPr>
          <w:rFonts w:ascii="黑体" w:hAnsi="宋体" w:eastAsia="黑体"/>
          <w:bCs/>
          <w:sz w:val="24"/>
          <w:szCs w:val="24"/>
        </w:rPr>
      </w:pPr>
    </w:p>
    <w:p w14:paraId="567074E0">
      <w:pPr>
        <w:pStyle w:val="50"/>
        <w:rPr>
          <w:rFonts w:ascii="黑体" w:hAnsi="宋体" w:eastAsia="黑体"/>
          <w:bCs/>
          <w:sz w:val="24"/>
          <w:szCs w:val="24"/>
        </w:rPr>
      </w:pPr>
    </w:p>
    <w:p w14:paraId="70BA4767">
      <w:pPr>
        <w:pStyle w:val="50"/>
        <w:rPr>
          <w:rFonts w:ascii="黑体" w:hAnsi="宋体" w:eastAsia="黑体"/>
          <w:bCs/>
          <w:sz w:val="24"/>
          <w:szCs w:val="24"/>
        </w:rPr>
      </w:pPr>
    </w:p>
    <w:p w14:paraId="581BA852">
      <w:pPr>
        <w:pStyle w:val="50"/>
        <w:rPr>
          <w:rFonts w:ascii="黑体" w:hAnsi="宋体" w:eastAsia="黑体"/>
          <w:bCs/>
          <w:sz w:val="24"/>
          <w:szCs w:val="24"/>
        </w:rPr>
      </w:pPr>
    </w:p>
    <w:p w14:paraId="08FE887E">
      <w:pPr>
        <w:jc w:val="center"/>
        <w:rPr>
          <w:rFonts w:ascii="黑体" w:hAnsi="宋体" w:eastAsia="黑体"/>
          <w:bCs/>
          <w:sz w:val="24"/>
          <w:szCs w:val="24"/>
        </w:rPr>
      </w:pPr>
    </w:p>
    <w:p w14:paraId="3412AA71">
      <w:pPr>
        <w:pStyle w:val="50"/>
        <w:rPr>
          <w:rFonts w:ascii="黑体" w:hAnsi="宋体" w:eastAsia="黑体"/>
          <w:bCs/>
          <w:sz w:val="24"/>
          <w:szCs w:val="24"/>
        </w:rPr>
      </w:pPr>
    </w:p>
    <w:p w14:paraId="134671E3">
      <w:pPr>
        <w:pStyle w:val="50"/>
        <w:rPr>
          <w:rFonts w:ascii="黑体" w:hAnsi="宋体" w:eastAsia="黑体"/>
          <w:bCs/>
          <w:sz w:val="24"/>
          <w:szCs w:val="24"/>
        </w:rPr>
      </w:pPr>
    </w:p>
    <w:p w14:paraId="4E741580">
      <w:pPr>
        <w:pStyle w:val="50"/>
        <w:rPr>
          <w:rFonts w:ascii="黑体" w:hAnsi="宋体" w:eastAsia="黑体"/>
          <w:bCs/>
          <w:sz w:val="24"/>
          <w:szCs w:val="24"/>
        </w:rPr>
      </w:pPr>
    </w:p>
    <w:p w14:paraId="090E3E1C">
      <w:pPr>
        <w:jc w:val="left"/>
        <w:rPr>
          <w:rFonts w:ascii="黑体" w:hAnsi="宋体" w:eastAsia="黑体"/>
          <w:bCs/>
          <w:sz w:val="24"/>
          <w:szCs w:val="24"/>
        </w:rPr>
      </w:pPr>
    </w:p>
    <w:p w14:paraId="72AC2A47">
      <w:pPr>
        <w:spacing w:line="300" w:lineRule="auto"/>
        <w:jc w:val="left"/>
        <w:rPr>
          <w:rFonts w:hint="eastAsia" w:ascii="黑体" w:hAnsi="宋体" w:eastAsia="黑体"/>
          <w:sz w:val="30"/>
          <w:szCs w:val="30"/>
        </w:rPr>
      </w:pPr>
      <w:r>
        <w:rPr>
          <w:rFonts w:hint="eastAsia" w:ascii="黑体" w:hAnsi="宋体" w:eastAsia="黑体"/>
          <w:sz w:val="30"/>
          <w:szCs w:val="30"/>
        </w:rPr>
        <w:t>采 购 人：</w:t>
      </w:r>
      <w:r>
        <w:rPr>
          <w:rFonts w:hint="eastAsia" w:ascii="黑体" w:hAnsi="宋体" w:eastAsia="黑体"/>
          <w:sz w:val="30"/>
          <w:szCs w:val="30"/>
          <w:lang w:val="en-US" w:eastAsia="zh-CN"/>
        </w:rPr>
        <w:t>阿瓦提县园林绿化环卫服务中心</w:t>
      </w:r>
    </w:p>
    <w:p w14:paraId="64B6FE98">
      <w:pPr>
        <w:spacing w:line="300" w:lineRule="auto"/>
        <w:jc w:val="left"/>
        <w:rPr>
          <w:rFonts w:hint="eastAsia" w:ascii="黑体" w:hAnsi="宋体" w:eastAsia="黑体"/>
          <w:sz w:val="30"/>
          <w:szCs w:val="30"/>
        </w:rPr>
      </w:pPr>
      <w:r>
        <w:rPr>
          <w:rFonts w:hint="eastAsia" w:ascii="黑体" w:hAnsi="宋体" w:eastAsia="黑体"/>
          <w:sz w:val="30"/>
          <w:szCs w:val="30"/>
          <w:lang w:eastAsia="zh-CN"/>
        </w:rPr>
        <w:t>招标</w:t>
      </w:r>
      <w:r>
        <w:rPr>
          <w:rFonts w:hint="eastAsia" w:ascii="黑体" w:hAnsi="宋体" w:eastAsia="黑体"/>
          <w:sz w:val="30"/>
          <w:szCs w:val="30"/>
        </w:rPr>
        <w:t>代理机构：</w:t>
      </w:r>
      <w:r>
        <w:rPr>
          <w:rFonts w:hint="eastAsia" w:ascii="黑体" w:hAnsi="宋体" w:eastAsia="黑体"/>
          <w:sz w:val="30"/>
          <w:szCs w:val="30"/>
          <w:lang w:eastAsia="zh-CN"/>
        </w:rPr>
        <w:t>新疆朴薪项目管理咨询有限公司</w:t>
      </w:r>
    </w:p>
    <w:p w14:paraId="4B0FF36E">
      <w:pPr>
        <w:spacing w:line="300" w:lineRule="auto"/>
        <w:rPr>
          <w:rFonts w:ascii="黑体" w:hAnsi="宋体" w:eastAsia="黑体"/>
          <w:sz w:val="32"/>
          <w:szCs w:val="32"/>
        </w:rPr>
      </w:pPr>
    </w:p>
    <w:p w14:paraId="548F768D">
      <w:pPr>
        <w:spacing w:line="360" w:lineRule="auto"/>
        <w:jc w:val="center"/>
        <w:rPr>
          <w:rFonts w:ascii="黑体" w:hAnsi="黑体" w:eastAsia="黑体" w:cs="黑体"/>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r>
        <w:rPr>
          <w:rFonts w:hint="eastAsia" w:ascii="黑体" w:hAnsi="黑体" w:eastAsia="黑体" w:cs="黑体"/>
          <w:sz w:val="28"/>
          <w:szCs w:val="28"/>
        </w:rPr>
        <w:t>二○二</w:t>
      </w:r>
      <w:r>
        <w:rPr>
          <w:rFonts w:hint="eastAsia" w:ascii="黑体" w:hAnsi="黑体" w:eastAsia="黑体" w:cs="黑体"/>
          <w:sz w:val="28"/>
          <w:szCs w:val="28"/>
          <w:lang w:val="en-US" w:eastAsia="zh-CN"/>
        </w:rPr>
        <w:t>五</w:t>
      </w:r>
      <w:r>
        <w:rPr>
          <w:rFonts w:hint="eastAsia" w:ascii="黑体" w:hAnsi="黑体" w:eastAsia="黑体" w:cs="黑体"/>
          <w:sz w:val="28"/>
          <w:szCs w:val="28"/>
        </w:rPr>
        <w:t>年</w:t>
      </w:r>
      <w:r>
        <w:rPr>
          <w:rFonts w:hint="eastAsia" w:ascii="黑体" w:hAnsi="黑体" w:eastAsia="黑体" w:cs="黑体"/>
          <w:sz w:val="28"/>
          <w:szCs w:val="28"/>
          <w:lang w:val="en-US" w:eastAsia="zh-CN"/>
        </w:rPr>
        <w:t>三</w:t>
      </w:r>
      <w:r>
        <w:rPr>
          <w:rFonts w:hint="eastAsia" w:ascii="黑体" w:hAnsi="黑体" w:eastAsia="黑体" w:cs="黑体"/>
          <w:sz w:val="28"/>
          <w:szCs w:val="28"/>
        </w:rPr>
        <w:t>月</w:t>
      </w:r>
    </w:p>
    <w:p w14:paraId="7E7FB62E">
      <w:pPr>
        <w:spacing w:beforeLines="100"/>
        <w:jc w:val="center"/>
        <w:outlineLvl w:val="0"/>
        <w:rPr>
          <w:rFonts w:ascii="Calibri" w:hAnsi="Calibri"/>
        </w:rPr>
      </w:pPr>
      <w:bookmarkStart w:id="2" w:name="_Toc27"/>
      <w:bookmarkStart w:id="3" w:name="_Toc28555"/>
      <w:bookmarkStart w:id="4" w:name="_Toc32098"/>
      <w:bookmarkStart w:id="5" w:name="_Toc20409"/>
      <w:r>
        <w:rPr>
          <w:rFonts w:hint="eastAsia" w:ascii="黑体" w:hAnsi="黑体" w:eastAsia="黑体" w:cs="黑体"/>
          <w:sz w:val="36"/>
          <w:szCs w:val="36"/>
          <w:lang w:eastAsia="zh-CN"/>
        </w:rPr>
        <w:t>招标</w:t>
      </w:r>
      <w:r>
        <w:rPr>
          <w:rFonts w:hint="eastAsia" w:ascii="黑体" w:hAnsi="黑体" w:eastAsia="黑体" w:cs="黑体"/>
          <w:sz w:val="36"/>
          <w:szCs w:val="36"/>
        </w:rPr>
        <w:t>文件</w:t>
      </w:r>
      <w:bookmarkEnd w:id="2"/>
      <w:bookmarkEnd w:id="3"/>
      <w:bookmarkEnd w:id="4"/>
      <w:bookmarkEnd w:id="5"/>
    </w:p>
    <w:p w14:paraId="366B9197">
      <w:pPr>
        <w:rPr>
          <w:rFonts w:ascii="Calibri" w:hAnsi="Calibri"/>
        </w:rPr>
      </w:pPr>
    </w:p>
    <w:p w14:paraId="26FE0833">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 目 名 称：2025年绿化苗木养护管理服务（二标段）</w:t>
      </w:r>
    </w:p>
    <w:p w14:paraId="36F5E837">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招   标   人（公章）：</w:t>
      </w:r>
      <w:r>
        <w:rPr>
          <w:rFonts w:hint="eastAsia" w:ascii="仿宋" w:hAnsi="仿宋" w:eastAsia="仿宋" w:cs="Times New Roman"/>
          <w:color w:val="auto"/>
          <w:sz w:val="28"/>
          <w:szCs w:val="28"/>
          <w:u w:val="none"/>
          <w:lang w:val="en-US" w:eastAsia="zh-CN"/>
        </w:rPr>
        <w:t>阿瓦提县园林绿化环卫服务中心</w:t>
      </w:r>
    </w:p>
    <w:p w14:paraId="58661DAE">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法定代表人（签字或盖章）： </w:t>
      </w:r>
    </w:p>
    <w:p w14:paraId="00C1A776">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  系  人：阿不都克然木·阿不都卡地尔</w:t>
      </w:r>
    </w:p>
    <w:p w14:paraId="7746B82F">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      话：</w:t>
      </w:r>
      <w:r>
        <w:rPr>
          <w:rFonts w:hint="eastAsia" w:ascii="仿宋" w:hAnsi="仿宋" w:eastAsia="仿宋" w:cs="Times New Roman"/>
          <w:color w:val="auto"/>
          <w:sz w:val="28"/>
          <w:szCs w:val="28"/>
          <w:u w:val="none"/>
          <w:lang w:val="en-US" w:eastAsia="zh-CN"/>
        </w:rPr>
        <w:t>18009979008</w:t>
      </w:r>
    </w:p>
    <w:p w14:paraId="5CA73851">
      <w:pPr>
        <w:spacing w:line="480" w:lineRule="auto"/>
        <w:ind w:firstLine="720" w:firstLineChars="300"/>
        <w:rPr>
          <w:rFonts w:ascii="仿宋" w:hAnsi="仿宋" w:eastAsia="仿宋" w:cs="仿宋"/>
          <w:sz w:val="24"/>
        </w:rPr>
      </w:pPr>
    </w:p>
    <w:p w14:paraId="299F21A3">
      <w:pPr>
        <w:spacing w:line="480" w:lineRule="auto"/>
        <w:ind w:firstLine="720" w:firstLineChars="300"/>
        <w:rPr>
          <w:rFonts w:ascii="仿宋" w:hAnsi="仿宋" w:eastAsia="仿宋" w:cs="仿宋"/>
          <w:sz w:val="24"/>
        </w:rPr>
      </w:pPr>
    </w:p>
    <w:p w14:paraId="74EFE686">
      <w:pPr>
        <w:widowControl w:val="0"/>
        <w:autoSpaceDE w:val="0"/>
        <w:autoSpaceDN w:val="0"/>
        <w:adjustRightInd w:val="0"/>
        <w:spacing w:before="40" w:after="40" w:line="320" w:lineRule="atLeast"/>
        <w:ind w:firstLine="357"/>
        <w:jc w:val="both"/>
        <w:textAlignment w:val="baseline"/>
        <w:rPr>
          <w:rFonts w:ascii="Calibri" w:hAnsi="Calibri" w:eastAsia="宋体" w:cs="Times New Roman"/>
          <w:kern w:val="2"/>
          <w:sz w:val="18"/>
          <w:szCs w:val="22"/>
          <w:lang w:val="en-US" w:eastAsia="zh-CN" w:bidi="ar-SA"/>
        </w:rPr>
      </w:pPr>
    </w:p>
    <w:p w14:paraId="084577D2">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招标代理机构（公章）：新疆朴薪项目管理咨询有限公司</w:t>
      </w:r>
    </w:p>
    <w:p w14:paraId="3254DA35">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法定代表人（签字或盖章）：</w:t>
      </w:r>
    </w:p>
    <w:p w14:paraId="7BB5486B">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  系  人：罗云钰</w:t>
      </w:r>
    </w:p>
    <w:p w14:paraId="748BEA78">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      话：15026375670</w:t>
      </w:r>
    </w:p>
    <w:p w14:paraId="5B10D6CC">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联系地址：新疆阿克苏地区阿克苏市新城街道教育社区教育路5号原地区电视台601办公室</w:t>
      </w:r>
    </w:p>
    <w:p w14:paraId="44ABBD35">
      <w:pPr>
        <w:spacing w:line="480" w:lineRule="auto"/>
        <w:ind w:firstLine="840" w:firstLineChars="300"/>
        <w:rPr>
          <w:rFonts w:hint="eastAsia" w:ascii="仿宋" w:hAnsi="仿宋" w:eastAsia="仿宋" w:cs="Times New Roman"/>
          <w:color w:val="auto"/>
          <w:sz w:val="28"/>
          <w:szCs w:val="28"/>
          <w:lang w:val="en-US" w:eastAsia="zh-CN"/>
        </w:rPr>
      </w:pPr>
    </w:p>
    <w:p w14:paraId="4FB5A509">
      <w:pPr>
        <w:spacing w:line="480" w:lineRule="auto"/>
        <w:ind w:firstLine="840" w:firstLineChars="300"/>
        <w:rPr>
          <w:rFonts w:hint="eastAsia" w:ascii="仿宋" w:hAnsi="仿宋" w:eastAsia="仿宋" w:cs="Times New Roman"/>
          <w:color w:val="auto"/>
          <w:sz w:val="28"/>
          <w:szCs w:val="28"/>
          <w:lang w:val="en-US" w:eastAsia="zh-CN"/>
        </w:rPr>
      </w:pPr>
    </w:p>
    <w:p w14:paraId="5F73757F">
      <w:pPr>
        <w:spacing w:line="480" w:lineRule="auto"/>
        <w:ind w:firstLine="840" w:firstLineChars="300"/>
        <w:rPr>
          <w:rFonts w:hint="eastAsia" w:ascii="仿宋" w:hAnsi="仿宋" w:eastAsia="仿宋" w:cs="Times New Roman"/>
          <w:color w:val="auto"/>
          <w:sz w:val="28"/>
          <w:szCs w:val="28"/>
          <w:lang w:val="en-US" w:eastAsia="zh-CN"/>
        </w:rPr>
      </w:pPr>
    </w:p>
    <w:p w14:paraId="33911933">
      <w:pPr>
        <w:spacing w:after="312" w:afterLines="100"/>
        <w:jc w:val="center"/>
        <w:outlineLvl w:val="0"/>
        <w:rPr>
          <w:rFonts w:hint="eastAsia" w:ascii="黑体" w:hAnsi="黑体" w:eastAsia="黑体" w:cs="黑体"/>
          <w:sz w:val="32"/>
          <w:szCs w:val="36"/>
          <w:highlight w:val="none"/>
          <w:lang w:eastAsia="zh-CN"/>
        </w:rPr>
      </w:pPr>
      <w:bookmarkStart w:id="6" w:name="_Toc17399"/>
      <w:bookmarkStart w:id="7" w:name="_Toc180"/>
      <w:bookmarkStart w:id="8" w:name="_Toc23623"/>
      <w:bookmarkStart w:id="9" w:name="_Toc29093"/>
      <w:r>
        <w:rPr>
          <w:rFonts w:hint="eastAsia" w:ascii="仿宋" w:hAnsi="仿宋" w:eastAsia="仿宋" w:cs="Times New Roman"/>
          <w:color w:val="auto"/>
          <w:sz w:val="28"/>
          <w:szCs w:val="28"/>
          <w:highlight w:val="none"/>
          <w:lang w:val="en-US" w:eastAsia="zh-CN"/>
        </w:rPr>
        <w:t>2025年03月05日</w:t>
      </w:r>
      <w:bookmarkEnd w:id="6"/>
      <w:bookmarkEnd w:id="7"/>
      <w:bookmarkEnd w:id="8"/>
      <w:bookmarkEnd w:id="9"/>
    </w:p>
    <w:p w14:paraId="277B40DA">
      <w:pPr>
        <w:spacing w:after="312" w:afterLines="100"/>
        <w:jc w:val="center"/>
        <w:outlineLvl w:val="9"/>
        <w:rPr>
          <w:rFonts w:hint="eastAsia" w:ascii="黑体" w:hAnsi="黑体" w:eastAsia="黑体" w:cs="黑体"/>
          <w:sz w:val="32"/>
          <w:szCs w:val="36"/>
        </w:rPr>
      </w:pPr>
    </w:p>
    <w:p w14:paraId="19276228">
      <w:pPr>
        <w:spacing w:after="312" w:afterLines="100"/>
        <w:jc w:val="center"/>
        <w:outlineLvl w:val="0"/>
        <w:rPr>
          <w:rFonts w:hint="eastAsia" w:ascii="黑体" w:hAnsi="黑体" w:eastAsia="黑体" w:cs="黑体"/>
          <w:sz w:val="32"/>
          <w:szCs w:val="36"/>
        </w:rPr>
      </w:pPr>
      <w:bookmarkStart w:id="10" w:name="_Toc9062"/>
      <w:bookmarkStart w:id="11" w:name="_Toc9006"/>
      <w:r>
        <w:rPr>
          <w:rFonts w:hint="eastAsia" w:ascii="黑体" w:hAnsi="黑体" w:eastAsia="黑体" w:cs="黑体"/>
          <w:sz w:val="32"/>
          <w:szCs w:val="36"/>
        </w:rPr>
        <w:t>目  录</w:t>
      </w:r>
      <w:bookmarkEnd w:id="10"/>
      <w:bookmarkEnd w:id="11"/>
    </w:p>
    <w:p w14:paraId="78E021FB">
      <w:pPr>
        <w:pStyle w:val="27"/>
        <w:tabs>
          <w:tab w:val="right" w:leader="dot" w:pos="9070"/>
        </w:tabs>
      </w:pPr>
      <w:r>
        <w:rPr>
          <w:sz w:val="20"/>
        </w:rPr>
        <w:fldChar w:fldCharType="begin"/>
      </w:r>
      <w:r>
        <w:rPr>
          <w:sz w:val="20"/>
        </w:rPr>
        <w:instrText xml:space="preserve"> TOC \o "1-3" \h \z \u </w:instrText>
      </w:r>
      <w:r>
        <w:rPr>
          <w:sz w:val="20"/>
        </w:rPr>
        <w:fldChar w:fldCharType="separate"/>
      </w:r>
      <w:r>
        <w:fldChar w:fldCharType="begin"/>
      </w:r>
      <w:r>
        <w:instrText xml:space="preserve"> HYPERLINK \l _Toc8764 </w:instrText>
      </w:r>
      <w:r>
        <w:fldChar w:fldCharType="separate"/>
      </w:r>
      <w:r>
        <w:rPr>
          <w:rFonts w:hint="eastAsia" w:ascii="黑体" w:hAnsi="宋体" w:eastAsia="黑体"/>
          <w:szCs w:val="70"/>
        </w:rPr>
        <w:t>招标文件</w:t>
      </w:r>
      <w:r>
        <w:tab/>
      </w:r>
      <w:r>
        <w:fldChar w:fldCharType="begin"/>
      </w:r>
      <w:r>
        <w:instrText xml:space="preserve"> PAGEREF _Toc8764 \h </w:instrText>
      </w:r>
      <w:r>
        <w:fldChar w:fldCharType="separate"/>
      </w:r>
      <w:r>
        <w:t>1</w:t>
      </w:r>
      <w:r>
        <w:fldChar w:fldCharType="end"/>
      </w:r>
      <w:r>
        <w:fldChar w:fldCharType="end"/>
      </w:r>
    </w:p>
    <w:p w14:paraId="2A8A02DB">
      <w:pPr>
        <w:pStyle w:val="27"/>
        <w:tabs>
          <w:tab w:val="right" w:leader="dot" w:pos="9070"/>
        </w:tabs>
      </w:pPr>
      <w:r>
        <w:rPr>
          <w:rFonts w:eastAsia="黑体"/>
        </w:rPr>
        <w:fldChar w:fldCharType="begin"/>
      </w:r>
      <w:r>
        <w:rPr>
          <w:rFonts w:eastAsia="黑体"/>
        </w:rPr>
        <w:instrText xml:space="preserve"> HYPERLINK \l _Toc27 </w:instrText>
      </w:r>
      <w:r>
        <w:rPr>
          <w:rFonts w:eastAsia="黑体"/>
        </w:rPr>
        <w:fldChar w:fldCharType="separate"/>
      </w:r>
      <w:r>
        <w:rPr>
          <w:rFonts w:hint="eastAsia" w:ascii="黑体" w:hAnsi="黑体" w:eastAsia="黑体" w:cs="黑体"/>
          <w:szCs w:val="36"/>
          <w:lang w:eastAsia="zh-CN"/>
        </w:rPr>
        <w:t>招标</w:t>
      </w:r>
      <w:r>
        <w:rPr>
          <w:rFonts w:hint="eastAsia" w:ascii="黑体" w:hAnsi="黑体" w:eastAsia="黑体" w:cs="黑体"/>
          <w:szCs w:val="36"/>
        </w:rPr>
        <w:t>文件</w:t>
      </w:r>
      <w:r>
        <w:tab/>
      </w:r>
      <w:r>
        <w:fldChar w:fldCharType="begin"/>
      </w:r>
      <w:r>
        <w:instrText xml:space="preserve"> PAGEREF _Toc27 \h </w:instrText>
      </w:r>
      <w:r>
        <w:fldChar w:fldCharType="separate"/>
      </w:r>
      <w:r>
        <w:t>3</w:t>
      </w:r>
      <w:r>
        <w:fldChar w:fldCharType="end"/>
      </w:r>
      <w:r>
        <w:rPr>
          <w:rFonts w:eastAsia="黑体"/>
        </w:rPr>
        <w:fldChar w:fldCharType="end"/>
      </w:r>
    </w:p>
    <w:p w14:paraId="0BC2F372">
      <w:pPr>
        <w:pStyle w:val="29"/>
        <w:tabs>
          <w:tab w:val="right" w:leader="dot" w:pos="9070"/>
        </w:tabs>
      </w:pPr>
      <w:r>
        <w:rPr>
          <w:rFonts w:eastAsia="黑体"/>
        </w:rPr>
        <w:fldChar w:fldCharType="begin"/>
      </w:r>
      <w:r>
        <w:rPr>
          <w:rFonts w:eastAsia="黑体"/>
        </w:rPr>
        <w:instrText xml:space="preserve"> HYPERLINK \l _Toc9062 </w:instrText>
      </w:r>
      <w:r>
        <w:rPr>
          <w:rFonts w:eastAsia="黑体"/>
        </w:rPr>
        <w:fldChar w:fldCharType="separate"/>
      </w:r>
      <w:r>
        <w:rPr>
          <w:rFonts w:hint="eastAsia" w:ascii="黑体" w:hAnsi="黑体" w:eastAsia="黑体" w:cs="黑体"/>
          <w:szCs w:val="36"/>
        </w:rPr>
        <w:t>目  录</w:t>
      </w:r>
      <w:r>
        <w:tab/>
      </w:r>
      <w:r>
        <w:fldChar w:fldCharType="begin"/>
      </w:r>
      <w:r>
        <w:instrText xml:space="preserve"> PAGEREF _Toc9062 \h </w:instrText>
      </w:r>
      <w:r>
        <w:fldChar w:fldCharType="separate"/>
      </w:r>
      <w:r>
        <w:t>4</w:t>
      </w:r>
      <w:r>
        <w:fldChar w:fldCharType="end"/>
      </w:r>
      <w:r>
        <w:rPr>
          <w:rFonts w:eastAsia="黑体"/>
        </w:rPr>
        <w:fldChar w:fldCharType="end"/>
      </w:r>
    </w:p>
    <w:p w14:paraId="6EC4E48E">
      <w:pPr>
        <w:pStyle w:val="29"/>
        <w:tabs>
          <w:tab w:val="right" w:leader="dot" w:pos="9070"/>
        </w:tabs>
      </w:pPr>
      <w:r>
        <w:rPr>
          <w:rFonts w:eastAsia="黑体"/>
        </w:rPr>
        <w:fldChar w:fldCharType="begin"/>
      </w:r>
      <w:r>
        <w:rPr>
          <w:rFonts w:eastAsia="黑体"/>
        </w:rPr>
        <w:instrText xml:space="preserve"> HYPERLINK \l _Toc31172 </w:instrText>
      </w:r>
      <w:r>
        <w:rPr>
          <w:rFonts w:eastAsia="黑体"/>
        </w:rPr>
        <w:fldChar w:fldCharType="separate"/>
      </w:r>
      <w:r>
        <w:rPr>
          <w:rFonts w:hint="eastAsia" w:ascii="黑体" w:hAnsi="黑体" w:eastAsia="黑体"/>
          <w:szCs w:val="28"/>
          <w:lang w:eastAsia="zh-CN"/>
        </w:rPr>
        <w:t>投标人</w:t>
      </w:r>
      <w:r>
        <w:rPr>
          <w:rFonts w:hint="eastAsia" w:ascii="黑体" w:hAnsi="黑体" w:eastAsia="黑体"/>
          <w:szCs w:val="28"/>
        </w:rPr>
        <w:t>须知前附表</w:t>
      </w:r>
      <w:r>
        <w:tab/>
      </w:r>
      <w:r>
        <w:fldChar w:fldCharType="begin"/>
      </w:r>
      <w:r>
        <w:instrText xml:space="preserve"> PAGEREF _Toc31172 \h </w:instrText>
      </w:r>
      <w:r>
        <w:fldChar w:fldCharType="separate"/>
      </w:r>
      <w:r>
        <w:t>12</w:t>
      </w:r>
      <w:r>
        <w:fldChar w:fldCharType="end"/>
      </w:r>
      <w:r>
        <w:rPr>
          <w:rFonts w:eastAsia="黑体"/>
        </w:rPr>
        <w:fldChar w:fldCharType="end"/>
      </w:r>
    </w:p>
    <w:p w14:paraId="08D41CF8">
      <w:pPr>
        <w:pStyle w:val="21"/>
        <w:tabs>
          <w:tab w:val="right" w:leader="dot" w:pos="9070"/>
        </w:tabs>
      </w:pPr>
      <w:r>
        <w:rPr>
          <w:rFonts w:eastAsia="黑体"/>
        </w:rPr>
        <w:fldChar w:fldCharType="begin"/>
      </w:r>
      <w:r>
        <w:rPr>
          <w:rFonts w:eastAsia="黑体"/>
        </w:rPr>
        <w:instrText xml:space="preserve"> HYPERLINK \l _Toc30616 </w:instrText>
      </w:r>
      <w:r>
        <w:rPr>
          <w:rFonts w:eastAsia="黑体"/>
        </w:rPr>
        <w:fldChar w:fldCharType="separate"/>
      </w:r>
      <w:r>
        <w:rPr>
          <w:rFonts w:ascii="楷体" w:hAnsi="楷体" w:eastAsia="楷体"/>
          <w:szCs w:val="28"/>
        </w:rPr>
        <w:t>1</w:t>
      </w:r>
      <w:r>
        <w:rPr>
          <w:rFonts w:hint="eastAsia" w:ascii="楷体" w:hAnsi="楷体" w:eastAsia="楷体"/>
          <w:szCs w:val="28"/>
        </w:rPr>
        <w:t>.</w:t>
      </w:r>
      <w:r>
        <w:rPr>
          <w:rFonts w:hint="eastAsia" w:ascii="楷体" w:hAnsi="楷体" w:eastAsia="楷体"/>
          <w:szCs w:val="28"/>
          <w:lang w:eastAsia="zh-CN"/>
        </w:rPr>
        <w:t>招标</w:t>
      </w:r>
      <w:r>
        <w:rPr>
          <w:rFonts w:hint="eastAsia" w:ascii="楷体" w:hAnsi="楷体" w:eastAsia="楷体"/>
          <w:szCs w:val="28"/>
        </w:rPr>
        <w:t>依据以及原则</w:t>
      </w:r>
      <w:r>
        <w:tab/>
      </w:r>
      <w:r>
        <w:fldChar w:fldCharType="begin"/>
      </w:r>
      <w:r>
        <w:instrText xml:space="preserve"> PAGEREF _Toc30616 \h </w:instrText>
      </w:r>
      <w:r>
        <w:fldChar w:fldCharType="separate"/>
      </w:r>
      <w:r>
        <w:t>19</w:t>
      </w:r>
      <w:r>
        <w:fldChar w:fldCharType="end"/>
      </w:r>
      <w:r>
        <w:rPr>
          <w:rFonts w:eastAsia="黑体"/>
        </w:rPr>
        <w:fldChar w:fldCharType="end"/>
      </w:r>
    </w:p>
    <w:p w14:paraId="59E7B1E4">
      <w:pPr>
        <w:pStyle w:val="21"/>
        <w:tabs>
          <w:tab w:val="right" w:leader="dot" w:pos="9070"/>
        </w:tabs>
      </w:pPr>
      <w:r>
        <w:rPr>
          <w:rFonts w:eastAsia="黑体"/>
        </w:rPr>
        <w:fldChar w:fldCharType="begin"/>
      </w:r>
      <w:r>
        <w:rPr>
          <w:rFonts w:eastAsia="黑体"/>
        </w:rPr>
        <w:instrText xml:space="preserve"> HYPERLINK \l _Toc7808 </w:instrText>
      </w:r>
      <w:r>
        <w:rPr>
          <w:rFonts w:eastAsia="黑体"/>
        </w:rPr>
        <w:fldChar w:fldCharType="separate"/>
      </w:r>
      <w:r>
        <w:rPr>
          <w:rFonts w:ascii="楷体" w:hAnsi="楷体" w:eastAsia="楷体"/>
          <w:szCs w:val="28"/>
        </w:rPr>
        <w:t>2</w:t>
      </w:r>
      <w:r>
        <w:rPr>
          <w:rFonts w:hint="eastAsia" w:ascii="楷体" w:hAnsi="楷体" w:eastAsia="楷体"/>
          <w:szCs w:val="28"/>
        </w:rPr>
        <w:t>.合格的</w:t>
      </w:r>
      <w:r>
        <w:rPr>
          <w:rFonts w:hint="eastAsia" w:ascii="楷体" w:hAnsi="楷体" w:eastAsia="楷体"/>
          <w:szCs w:val="28"/>
          <w:lang w:eastAsia="zh-CN"/>
        </w:rPr>
        <w:t>投标人</w:t>
      </w:r>
      <w:r>
        <w:tab/>
      </w:r>
      <w:r>
        <w:fldChar w:fldCharType="begin"/>
      </w:r>
      <w:r>
        <w:instrText xml:space="preserve"> PAGEREF _Toc7808 \h </w:instrText>
      </w:r>
      <w:r>
        <w:fldChar w:fldCharType="separate"/>
      </w:r>
      <w:r>
        <w:t>19</w:t>
      </w:r>
      <w:r>
        <w:fldChar w:fldCharType="end"/>
      </w:r>
      <w:r>
        <w:rPr>
          <w:rFonts w:eastAsia="黑体"/>
        </w:rPr>
        <w:fldChar w:fldCharType="end"/>
      </w:r>
    </w:p>
    <w:p w14:paraId="117B700D">
      <w:pPr>
        <w:pStyle w:val="21"/>
        <w:tabs>
          <w:tab w:val="right" w:leader="dot" w:pos="9070"/>
        </w:tabs>
      </w:pPr>
      <w:r>
        <w:rPr>
          <w:rFonts w:eastAsia="黑体"/>
        </w:rPr>
        <w:fldChar w:fldCharType="begin"/>
      </w:r>
      <w:r>
        <w:rPr>
          <w:rFonts w:eastAsia="黑体"/>
        </w:rPr>
        <w:instrText xml:space="preserve"> HYPERLINK \l _Toc7952 </w:instrText>
      </w:r>
      <w:r>
        <w:rPr>
          <w:rFonts w:eastAsia="黑体"/>
        </w:rPr>
        <w:fldChar w:fldCharType="separate"/>
      </w:r>
      <w:r>
        <w:rPr>
          <w:rFonts w:ascii="楷体" w:hAnsi="楷体" w:eastAsia="楷体"/>
          <w:szCs w:val="28"/>
        </w:rPr>
        <w:t>3</w:t>
      </w:r>
      <w:r>
        <w:rPr>
          <w:rFonts w:hint="eastAsia" w:ascii="楷体" w:hAnsi="楷体" w:eastAsia="楷体"/>
          <w:szCs w:val="28"/>
        </w:rPr>
        <w:t>.保密</w:t>
      </w:r>
      <w:r>
        <w:tab/>
      </w:r>
      <w:r>
        <w:fldChar w:fldCharType="begin"/>
      </w:r>
      <w:r>
        <w:instrText xml:space="preserve"> PAGEREF _Toc7952 \h </w:instrText>
      </w:r>
      <w:r>
        <w:fldChar w:fldCharType="separate"/>
      </w:r>
      <w:r>
        <w:t>19</w:t>
      </w:r>
      <w:r>
        <w:fldChar w:fldCharType="end"/>
      </w:r>
      <w:r>
        <w:rPr>
          <w:rFonts w:eastAsia="黑体"/>
        </w:rPr>
        <w:fldChar w:fldCharType="end"/>
      </w:r>
    </w:p>
    <w:p w14:paraId="154E1AC1">
      <w:pPr>
        <w:pStyle w:val="21"/>
        <w:tabs>
          <w:tab w:val="right" w:leader="dot" w:pos="9070"/>
        </w:tabs>
      </w:pPr>
      <w:r>
        <w:rPr>
          <w:rFonts w:eastAsia="黑体"/>
        </w:rPr>
        <w:fldChar w:fldCharType="begin"/>
      </w:r>
      <w:r>
        <w:rPr>
          <w:rFonts w:eastAsia="黑体"/>
        </w:rPr>
        <w:instrText xml:space="preserve"> HYPERLINK \l _Toc31291 </w:instrText>
      </w:r>
      <w:r>
        <w:rPr>
          <w:rFonts w:eastAsia="黑体"/>
        </w:rPr>
        <w:fldChar w:fldCharType="separate"/>
      </w:r>
      <w:r>
        <w:rPr>
          <w:rFonts w:ascii="楷体" w:hAnsi="楷体" w:eastAsia="楷体"/>
          <w:szCs w:val="28"/>
        </w:rPr>
        <w:t>4.</w:t>
      </w:r>
      <w:r>
        <w:rPr>
          <w:rFonts w:hint="eastAsia" w:ascii="楷体" w:hAnsi="楷体" w:eastAsia="楷体"/>
          <w:szCs w:val="28"/>
        </w:rPr>
        <w:t>语言文字、计量单位、时间单位、报价有效期以及参与</w:t>
      </w:r>
      <w:r>
        <w:rPr>
          <w:rFonts w:hint="eastAsia" w:ascii="楷体" w:hAnsi="楷体" w:eastAsia="楷体"/>
          <w:szCs w:val="28"/>
          <w:lang w:eastAsia="zh-CN"/>
        </w:rPr>
        <w:t>招标</w:t>
      </w:r>
      <w:r>
        <w:rPr>
          <w:rFonts w:hint="eastAsia" w:ascii="楷体" w:hAnsi="楷体" w:eastAsia="楷体"/>
          <w:szCs w:val="28"/>
        </w:rPr>
        <w:t>活动费用</w:t>
      </w:r>
      <w:r>
        <w:tab/>
      </w:r>
      <w:r>
        <w:fldChar w:fldCharType="begin"/>
      </w:r>
      <w:r>
        <w:instrText xml:space="preserve"> PAGEREF _Toc31291 \h </w:instrText>
      </w:r>
      <w:r>
        <w:fldChar w:fldCharType="separate"/>
      </w:r>
      <w:r>
        <w:t>20</w:t>
      </w:r>
      <w:r>
        <w:fldChar w:fldCharType="end"/>
      </w:r>
      <w:r>
        <w:rPr>
          <w:rFonts w:eastAsia="黑体"/>
        </w:rPr>
        <w:fldChar w:fldCharType="end"/>
      </w:r>
    </w:p>
    <w:p w14:paraId="7B22FEBC">
      <w:pPr>
        <w:pStyle w:val="21"/>
        <w:tabs>
          <w:tab w:val="right" w:leader="dot" w:pos="9070"/>
        </w:tabs>
      </w:pPr>
      <w:r>
        <w:rPr>
          <w:rFonts w:eastAsia="黑体"/>
        </w:rPr>
        <w:fldChar w:fldCharType="begin"/>
      </w:r>
      <w:r>
        <w:rPr>
          <w:rFonts w:eastAsia="黑体"/>
        </w:rPr>
        <w:instrText xml:space="preserve"> HYPERLINK \l _Toc23580 </w:instrText>
      </w:r>
      <w:r>
        <w:rPr>
          <w:rFonts w:eastAsia="黑体"/>
        </w:rPr>
        <w:fldChar w:fldCharType="separate"/>
      </w:r>
      <w:r>
        <w:rPr>
          <w:rFonts w:ascii="楷体" w:hAnsi="楷体" w:eastAsia="楷体"/>
          <w:szCs w:val="28"/>
        </w:rPr>
        <w:t>5.</w:t>
      </w:r>
      <w:r>
        <w:rPr>
          <w:rFonts w:hint="eastAsia" w:ascii="楷体" w:hAnsi="楷体" w:eastAsia="楷体"/>
          <w:szCs w:val="28"/>
        </w:rPr>
        <w:t>踏勘现场</w:t>
      </w:r>
      <w:r>
        <w:tab/>
      </w:r>
      <w:r>
        <w:fldChar w:fldCharType="begin"/>
      </w:r>
      <w:r>
        <w:instrText xml:space="preserve"> PAGEREF _Toc23580 \h </w:instrText>
      </w:r>
      <w:r>
        <w:fldChar w:fldCharType="separate"/>
      </w:r>
      <w:r>
        <w:t>20</w:t>
      </w:r>
      <w:r>
        <w:fldChar w:fldCharType="end"/>
      </w:r>
      <w:r>
        <w:rPr>
          <w:rFonts w:eastAsia="黑体"/>
        </w:rPr>
        <w:fldChar w:fldCharType="end"/>
      </w:r>
    </w:p>
    <w:p w14:paraId="20D64B2E">
      <w:pPr>
        <w:pStyle w:val="21"/>
        <w:tabs>
          <w:tab w:val="right" w:leader="dot" w:pos="9070"/>
        </w:tabs>
      </w:pPr>
      <w:r>
        <w:rPr>
          <w:rFonts w:eastAsia="黑体"/>
        </w:rPr>
        <w:fldChar w:fldCharType="begin"/>
      </w:r>
      <w:r>
        <w:rPr>
          <w:rFonts w:eastAsia="黑体"/>
        </w:rPr>
        <w:instrText xml:space="preserve"> HYPERLINK \l _Toc32383 </w:instrText>
      </w:r>
      <w:r>
        <w:rPr>
          <w:rFonts w:eastAsia="黑体"/>
        </w:rPr>
        <w:fldChar w:fldCharType="separate"/>
      </w:r>
      <w:r>
        <w:rPr>
          <w:rFonts w:ascii="楷体" w:hAnsi="楷体" w:eastAsia="楷体"/>
          <w:szCs w:val="28"/>
        </w:rPr>
        <w:t>6</w:t>
      </w:r>
      <w:r>
        <w:rPr>
          <w:rFonts w:hint="eastAsia" w:ascii="楷体" w:hAnsi="楷体" w:eastAsia="楷体"/>
          <w:szCs w:val="28"/>
        </w:rPr>
        <w:t>.询问</w:t>
      </w:r>
      <w:r>
        <w:tab/>
      </w:r>
      <w:r>
        <w:fldChar w:fldCharType="begin"/>
      </w:r>
      <w:r>
        <w:instrText xml:space="preserve"> PAGEREF _Toc32383 \h </w:instrText>
      </w:r>
      <w:r>
        <w:fldChar w:fldCharType="separate"/>
      </w:r>
      <w:r>
        <w:t>21</w:t>
      </w:r>
      <w:r>
        <w:fldChar w:fldCharType="end"/>
      </w:r>
      <w:r>
        <w:rPr>
          <w:rFonts w:eastAsia="黑体"/>
        </w:rPr>
        <w:fldChar w:fldCharType="end"/>
      </w:r>
    </w:p>
    <w:p w14:paraId="3BF68BCC">
      <w:pPr>
        <w:pStyle w:val="21"/>
        <w:tabs>
          <w:tab w:val="right" w:leader="dot" w:pos="9070"/>
        </w:tabs>
      </w:pPr>
      <w:r>
        <w:rPr>
          <w:rFonts w:eastAsia="黑体"/>
        </w:rPr>
        <w:fldChar w:fldCharType="begin"/>
      </w:r>
      <w:r>
        <w:rPr>
          <w:rFonts w:eastAsia="黑体"/>
        </w:rPr>
        <w:instrText xml:space="preserve"> HYPERLINK \l _Toc6321 </w:instrText>
      </w:r>
      <w:r>
        <w:rPr>
          <w:rFonts w:eastAsia="黑体"/>
        </w:rPr>
        <w:fldChar w:fldCharType="separate"/>
      </w:r>
      <w:r>
        <w:rPr>
          <w:rFonts w:ascii="楷体" w:hAnsi="楷体" w:eastAsia="楷体"/>
          <w:szCs w:val="28"/>
        </w:rPr>
        <w:t>7.</w:t>
      </w:r>
      <w:r>
        <w:rPr>
          <w:rFonts w:hint="eastAsia" w:ascii="楷体" w:hAnsi="楷体" w:eastAsia="楷体"/>
          <w:szCs w:val="28"/>
        </w:rPr>
        <w:t>偏离</w:t>
      </w:r>
      <w:r>
        <w:tab/>
      </w:r>
      <w:r>
        <w:fldChar w:fldCharType="begin"/>
      </w:r>
      <w:r>
        <w:instrText xml:space="preserve"> PAGEREF _Toc6321 \h </w:instrText>
      </w:r>
      <w:r>
        <w:fldChar w:fldCharType="separate"/>
      </w:r>
      <w:r>
        <w:t>21</w:t>
      </w:r>
      <w:r>
        <w:fldChar w:fldCharType="end"/>
      </w:r>
      <w:r>
        <w:rPr>
          <w:rFonts w:eastAsia="黑体"/>
        </w:rPr>
        <w:fldChar w:fldCharType="end"/>
      </w:r>
    </w:p>
    <w:p w14:paraId="205B097E">
      <w:pPr>
        <w:pStyle w:val="21"/>
        <w:tabs>
          <w:tab w:val="right" w:leader="dot" w:pos="9070"/>
        </w:tabs>
      </w:pPr>
      <w:r>
        <w:rPr>
          <w:rFonts w:eastAsia="黑体"/>
        </w:rPr>
        <w:fldChar w:fldCharType="begin"/>
      </w:r>
      <w:r>
        <w:rPr>
          <w:rFonts w:eastAsia="黑体"/>
        </w:rPr>
        <w:instrText xml:space="preserve"> HYPERLINK \l _Toc31167 </w:instrText>
      </w:r>
      <w:r>
        <w:rPr>
          <w:rFonts w:eastAsia="黑体"/>
        </w:rPr>
        <w:fldChar w:fldCharType="separate"/>
      </w:r>
      <w:r>
        <w:rPr>
          <w:rFonts w:ascii="楷体" w:hAnsi="楷体" w:eastAsia="楷体"/>
          <w:szCs w:val="28"/>
        </w:rPr>
        <w:t>8</w:t>
      </w:r>
      <w:r>
        <w:rPr>
          <w:rFonts w:hint="eastAsia" w:ascii="楷体" w:hAnsi="楷体" w:eastAsia="楷体"/>
          <w:szCs w:val="28"/>
        </w:rPr>
        <w:t>.履约担保</w:t>
      </w:r>
      <w:r>
        <w:tab/>
      </w:r>
      <w:r>
        <w:fldChar w:fldCharType="begin"/>
      </w:r>
      <w:r>
        <w:instrText xml:space="preserve"> PAGEREF _Toc31167 \h </w:instrText>
      </w:r>
      <w:r>
        <w:fldChar w:fldCharType="separate"/>
      </w:r>
      <w:r>
        <w:t>21</w:t>
      </w:r>
      <w:r>
        <w:fldChar w:fldCharType="end"/>
      </w:r>
      <w:r>
        <w:rPr>
          <w:rFonts w:eastAsia="黑体"/>
        </w:rPr>
        <w:fldChar w:fldCharType="end"/>
      </w:r>
    </w:p>
    <w:p w14:paraId="030DC057">
      <w:pPr>
        <w:pStyle w:val="21"/>
        <w:tabs>
          <w:tab w:val="right" w:leader="dot" w:pos="9070"/>
        </w:tabs>
      </w:pPr>
      <w:r>
        <w:rPr>
          <w:rFonts w:eastAsia="黑体"/>
        </w:rPr>
        <w:fldChar w:fldCharType="begin"/>
      </w:r>
      <w:r>
        <w:rPr>
          <w:rFonts w:eastAsia="黑体"/>
        </w:rPr>
        <w:instrText xml:space="preserve"> HYPERLINK \l _Toc27800 </w:instrText>
      </w:r>
      <w:r>
        <w:rPr>
          <w:rFonts w:eastAsia="黑体"/>
        </w:rPr>
        <w:fldChar w:fldCharType="separate"/>
      </w:r>
      <w:r>
        <w:rPr>
          <w:rFonts w:ascii="楷体" w:hAnsi="楷体" w:eastAsia="楷体"/>
          <w:szCs w:val="28"/>
        </w:rPr>
        <w:t>9</w:t>
      </w:r>
      <w:r>
        <w:rPr>
          <w:rFonts w:hint="eastAsia" w:ascii="楷体" w:hAnsi="楷体" w:eastAsia="楷体"/>
          <w:szCs w:val="28"/>
        </w:rPr>
        <w:t>.</w:t>
      </w:r>
      <w:r>
        <w:rPr>
          <w:rFonts w:hint="eastAsia" w:ascii="楷体" w:hAnsi="楷体" w:eastAsia="楷体"/>
          <w:szCs w:val="28"/>
          <w:lang w:eastAsia="zh-CN"/>
        </w:rPr>
        <w:t>招标</w:t>
      </w:r>
      <w:r>
        <w:rPr>
          <w:rFonts w:hint="eastAsia" w:ascii="楷体" w:hAnsi="楷体" w:eastAsia="楷体"/>
          <w:szCs w:val="28"/>
        </w:rPr>
        <w:t>代理服务费</w:t>
      </w:r>
      <w:r>
        <w:tab/>
      </w:r>
      <w:r>
        <w:fldChar w:fldCharType="begin"/>
      </w:r>
      <w:r>
        <w:instrText xml:space="preserve"> PAGEREF _Toc27800 \h </w:instrText>
      </w:r>
      <w:r>
        <w:fldChar w:fldCharType="separate"/>
      </w:r>
      <w:r>
        <w:t>21</w:t>
      </w:r>
      <w:r>
        <w:fldChar w:fldCharType="end"/>
      </w:r>
      <w:r>
        <w:rPr>
          <w:rFonts w:eastAsia="黑体"/>
        </w:rPr>
        <w:fldChar w:fldCharType="end"/>
      </w:r>
    </w:p>
    <w:p w14:paraId="1D891D37">
      <w:pPr>
        <w:pStyle w:val="21"/>
        <w:tabs>
          <w:tab w:val="right" w:leader="dot" w:pos="9070"/>
        </w:tabs>
      </w:pPr>
      <w:r>
        <w:rPr>
          <w:rFonts w:eastAsia="黑体"/>
        </w:rPr>
        <w:fldChar w:fldCharType="begin"/>
      </w:r>
      <w:r>
        <w:rPr>
          <w:rFonts w:eastAsia="黑体"/>
        </w:rPr>
        <w:instrText xml:space="preserve"> HYPERLINK \l _Toc9012 </w:instrText>
      </w:r>
      <w:r>
        <w:rPr>
          <w:rFonts w:eastAsia="黑体"/>
        </w:rPr>
        <w:fldChar w:fldCharType="separate"/>
      </w:r>
      <w:r>
        <w:rPr>
          <w:rFonts w:hint="eastAsia" w:ascii="楷体" w:hAnsi="楷体" w:eastAsia="楷体"/>
          <w:szCs w:val="28"/>
        </w:rPr>
        <w:t>1</w:t>
      </w:r>
      <w:r>
        <w:rPr>
          <w:rFonts w:ascii="楷体" w:hAnsi="楷体" w:eastAsia="楷体"/>
          <w:szCs w:val="28"/>
        </w:rPr>
        <w:t>0.</w:t>
      </w:r>
      <w:r>
        <w:rPr>
          <w:rFonts w:hint="eastAsia" w:ascii="楷体" w:hAnsi="楷体" w:eastAsia="楷体"/>
          <w:szCs w:val="28"/>
        </w:rPr>
        <w:t>招标文件</w:t>
      </w:r>
      <w:r>
        <w:tab/>
      </w:r>
      <w:r>
        <w:fldChar w:fldCharType="begin"/>
      </w:r>
      <w:r>
        <w:instrText xml:space="preserve"> PAGEREF _Toc9012 \h </w:instrText>
      </w:r>
      <w:r>
        <w:fldChar w:fldCharType="separate"/>
      </w:r>
      <w:r>
        <w:t>21</w:t>
      </w:r>
      <w:r>
        <w:fldChar w:fldCharType="end"/>
      </w:r>
      <w:r>
        <w:rPr>
          <w:rFonts w:eastAsia="黑体"/>
        </w:rPr>
        <w:fldChar w:fldCharType="end"/>
      </w:r>
    </w:p>
    <w:p w14:paraId="54281454">
      <w:pPr>
        <w:pStyle w:val="21"/>
        <w:tabs>
          <w:tab w:val="right" w:leader="dot" w:pos="9070"/>
        </w:tabs>
      </w:pPr>
      <w:r>
        <w:rPr>
          <w:rFonts w:eastAsia="黑体"/>
        </w:rPr>
        <w:fldChar w:fldCharType="begin"/>
      </w:r>
      <w:r>
        <w:rPr>
          <w:rFonts w:eastAsia="黑体"/>
        </w:rPr>
        <w:instrText xml:space="preserve"> HYPERLINK \l _Toc7768 </w:instrText>
      </w:r>
      <w:r>
        <w:rPr>
          <w:rFonts w:eastAsia="黑体"/>
        </w:rPr>
        <w:fldChar w:fldCharType="separate"/>
      </w:r>
      <w:r>
        <w:rPr>
          <w:rFonts w:hint="eastAsia" w:ascii="楷体" w:hAnsi="楷体" w:eastAsia="楷体"/>
          <w:szCs w:val="28"/>
        </w:rPr>
        <w:t>1</w:t>
      </w:r>
      <w:r>
        <w:rPr>
          <w:rFonts w:ascii="楷体" w:hAnsi="楷体" w:eastAsia="楷体"/>
          <w:szCs w:val="28"/>
        </w:rPr>
        <w:t>1</w:t>
      </w:r>
      <w:r>
        <w:rPr>
          <w:rFonts w:hint="eastAsia" w:ascii="楷体" w:hAnsi="楷体" w:eastAsia="楷体"/>
          <w:szCs w:val="28"/>
        </w:rPr>
        <w:t>.</w:t>
      </w:r>
      <w:r>
        <w:rPr>
          <w:rFonts w:hint="eastAsia" w:ascii="楷体" w:hAnsi="楷体" w:eastAsia="楷体"/>
          <w:szCs w:val="28"/>
          <w:lang w:eastAsia="zh-CN"/>
        </w:rPr>
        <w:t>投标文件</w:t>
      </w:r>
      <w:r>
        <w:rPr>
          <w:rFonts w:hint="eastAsia" w:ascii="楷体" w:hAnsi="楷体" w:eastAsia="楷体"/>
          <w:szCs w:val="28"/>
        </w:rPr>
        <w:t>的组成</w:t>
      </w:r>
      <w:r>
        <w:tab/>
      </w:r>
      <w:r>
        <w:fldChar w:fldCharType="begin"/>
      </w:r>
      <w:r>
        <w:instrText xml:space="preserve"> PAGEREF _Toc7768 \h </w:instrText>
      </w:r>
      <w:r>
        <w:fldChar w:fldCharType="separate"/>
      </w:r>
      <w:r>
        <w:t>22</w:t>
      </w:r>
      <w:r>
        <w:fldChar w:fldCharType="end"/>
      </w:r>
      <w:r>
        <w:rPr>
          <w:rFonts w:eastAsia="黑体"/>
        </w:rPr>
        <w:fldChar w:fldCharType="end"/>
      </w:r>
    </w:p>
    <w:p w14:paraId="5B46EC77">
      <w:pPr>
        <w:pStyle w:val="21"/>
        <w:tabs>
          <w:tab w:val="right" w:leader="dot" w:pos="9070"/>
        </w:tabs>
      </w:pPr>
      <w:r>
        <w:rPr>
          <w:rFonts w:eastAsia="黑体"/>
        </w:rPr>
        <w:fldChar w:fldCharType="begin"/>
      </w:r>
      <w:r>
        <w:rPr>
          <w:rFonts w:eastAsia="黑体"/>
        </w:rPr>
        <w:instrText xml:space="preserve"> HYPERLINK \l _Toc10935 </w:instrText>
      </w:r>
      <w:r>
        <w:rPr>
          <w:rFonts w:eastAsia="黑体"/>
        </w:rPr>
        <w:fldChar w:fldCharType="separate"/>
      </w:r>
      <w:r>
        <w:rPr>
          <w:rFonts w:hint="eastAsia" w:ascii="楷体" w:hAnsi="楷体" w:eastAsia="楷体"/>
          <w:szCs w:val="28"/>
        </w:rPr>
        <w:t>1</w:t>
      </w:r>
      <w:r>
        <w:rPr>
          <w:rFonts w:ascii="楷体" w:hAnsi="楷体" w:eastAsia="楷体"/>
          <w:szCs w:val="28"/>
        </w:rPr>
        <w:t>2</w:t>
      </w:r>
      <w:r>
        <w:rPr>
          <w:rFonts w:hint="eastAsia" w:ascii="楷体" w:hAnsi="楷体" w:eastAsia="楷体"/>
          <w:szCs w:val="28"/>
        </w:rPr>
        <w:t>.</w:t>
      </w:r>
      <w:r>
        <w:rPr>
          <w:rFonts w:hint="eastAsia" w:ascii="楷体" w:hAnsi="楷体" w:eastAsia="楷体"/>
          <w:szCs w:val="28"/>
          <w:lang w:eastAsia="zh-CN"/>
        </w:rPr>
        <w:t>投标报价</w:t>
      </w:r>
      <w:r>
        <w:tab/>
      </w:r>
      <w:r>
        <w:fldChar w:fldCharType="begin"/>
      </w:r>
      <w:r>
        <w:instrText xml:space="preserve"> PAGEREF _Toc10935 \h </w:instrText>
      </w:r>
      <w:r>
        <w:fldChar w:fldCharType="separate"/>
      </w:r>
      <w:r>
        <w:t>22</w:t>
      </w:r>
      <w:r>
        <w:fldChar w:fldCharType="end"/>
      </w:r>
      <w:r>
        <w:rPr>
          <w:rFonts w:eastAsia="黑体"/>
        </w:rPr>
        <w:fldChar w:fldCharType="end"/>
      </w:r>
    </w:p>
    <w:p w14:paraId="30B20D32">
      <w:pPr>
        <w:pStyle w:val="21"/>
        <w:tabs>
          <w:tab w:val="right" w:leader="dot" w:pos="9070"/>
        </w:tabs>
      </w:pPr>
      <w:r>
        <w:rPr>
          <w:rFonts w:eastAsia="黑体"/>
        </w:rPr>
        <w:fldChar w:fldCharType="begin"/>
      </w:r>
      <w:r>
        <w:rPr>
          <w:rFonts w:eastAsia="黑体"/>
        </w:rPr>
        <w:instrText xml:space="preserve"> HYPERLINK \l _Toc15400 </w:instrText>
      </w:r>
      <w:r>
        <w:rPr>
          <w:rFonts w:eastAsia="黑体"/>
        </w:rPr>
        <w:fldChar w:fldCharType="separate"/>
      </w:r>
      <w:r>
        <w:rPr>
          <w:rFonts w:hint="eastAsia" w:ascii="楷体" w:hAnsi="楷体" w:eastAsia="楷体"/>
          <w:szCs w:val="28"/>
        </w:rPr>
        <w:t>1</w:t>
      </w:r>
      <w:r>
        <w:rPr>
          <w:rFonts w:ascii="楷体" w:hAnsi="楷体" w:eastAsia="楷体"/>
          <w:szCs w:val="28"/>
        </w:rPr>
        <w:t>3.</w:t>
      </w:r>
      <w:r>
        <w:rPr>
          <w:rFonts w:hint="eastAsia" w:ascii="楷体" w:hAnsi="楷体" w:eastAsia="楷体"/>
          <w:szCs w:val="28"/>
          <w:lang w:val="en-US" w:eastAsia="zh-CN"/>
        </w:rPr>
        <w:t>投标</w:t>
      </w:r>
      <w:r>
        <w:rPr>
          <w:rFonts w:hint="eastAsia" w:ascii="楷体" w:hAnsi="楷体" w:eastAsia="楷体"/>
          <w:szCs w:val="28"/>
        </w:rPr>
        <w:t>文件编制要求</w:t>
      </w:r>
      <w:r>
        <w:tab/>
      </w:r>
      <w:r>
        <w:fldChar w:fldCharType="begin"/>
      </w:r>
      <w:r>
        <w:instrText xml:space="preserve"> PAGEREF _Toc15400 \h </w:instrText>
      </w:r>
      <w:r>
        <w:fldChar w:fldCharType="separate"/>
      </w:r>
      <w:r>
        <w:t>23</w:t>
      </w:r>
      <w:r>
        <w:fldChar w:fldCharType="end"/>
      </w:r>
      <w:r>
        <w:rPr>
          <w:rFonts w:eastAsia="黑体"/>
        </w:rPr>
        <w:fldChar w:fldCharType="end"/>
      </w:r>
    </w:p>
    <w:p w14:paraId="6E1D6D6A">
      <w:pPr>
        <w:pStyle w:val="21"/>
        <w:tabs>
          <w:tab w:val="right" w:leader="dot" w:pos="9070"/>
        </w:tabs>
      </w:pPr>
      <w:r>
        <w:rPr>
          <w:rFonts w:eastAsia="黑体"/>
        </w:rPr>
        <w:fldChar w:fldCharType="begin"/>
      </w:r>
      <w:r>
        <w:rPr>
          <w:rFonts w:eastAsia="黑体"/>
        </w:rPr>
        <w:instrText xml:space="preserve"> HYPERLINK \l _Toc5208 </w:instrText>
      </w:r>
      <w:r>
        <w:rPr>
          <w:rFonts w:eastAsia="黑体"/>
        </w:rPr>
        <w:fldChar w:fldCharType="separate"/>
      </w:r>
      <w:r>
        <w:rPr>
          <w:rFonts w:hint="eastAsia" w:ascii="楷体" w:hAnsi="楷体" w:eastAsia="楷体"/>
          <w:szCs w:val="28"/>
        </w:rPr>
        <w:t>1</w:t>
      </w:r>
      <w:r>
        <w:rPr>
          <w:rFonts w:ascii="楷体" w:hAnsi="楷体" w:eastAsia="楷体"/>
          <w:szCs w:val="28"/>
        </w:rPr>
        <w:t>4.</w:t>
      </w:r>
      <w:r>
        <w:rPr>
          <w:rFonts w:hint="eastAsia" w:ascii="楷体" w:hAnsi="楷体" w:eastAsia="楷体"/>
          <w:szCs w:val="28"/>
          <w:lang w:eastAsia="zh-CN"/>
        </w:rPr>
        <w:t>投标文件</w:t>
      </w:r>
      <w:r>
        <w:rPr>
          <w:rFonts w:hint="eastAsia" w:ascii="楷体" w:hAnsi="楷体" w:eastAsia="楷体"/>
          <w:szCs w:val="28"/>
        </w:rPr>
        <w:t>的密封和标记</w:t>
      </w:r>
      <w:r>
        <w:tab/>
      </w:r>
      <w:r>
        <w:fldChar w:fldCharType="begin"/>
      </w:r>
      <w:r>
        <w:instrText xml:space="preserve"> PAGEREF _Toc5208 \h </w:instrText>
      </w:r>
      <w:r>
        <w:fldChar w:fldCharType="separate"/>
      </w:r>
      <w:r>
        <w:t>23</w:t>
      </w:r>
      <w:r>
        <w:fldChar w:fldCharType="end"/>
      </w:r>
      <w:r>
        <w:rPr>
          <w:rFonts w:eastAsia="黑体"/>
        </w:rPr>
        <w:fldChar w:fldCharType="end"/>
      </w:r>
    </w:p>
    <w:p w14:paraId="7B876AB4">
      <w:pPr>
        <w:pStyle w:val="21"/>
        <w:tabs>
          <w:tab w:val="right" w:leader="dot" w:pos="9070"/>
        </w:tabs>
      </w:pPr>
      <w:r>
        <w:rPr>
          <w:rFonts w:eastAsia="黑体"/>
        </w:rPr>
        <w:fldChar w:fldCharType="begin"/>
      </w:r>
      <w:r>
        <w:rPr>
          <w:rFonts w:eastAsia="黑体"/>
        </w:rPr>
        <w:instrText xml:space="preserve"> HYPERLINK \l _Toc5546 </w:instrText>
      </w:r>
      <w:r>
        <w:rPr>
          <w:rFonts w:eastAsia="黑体"/>
        </w:rPr>
        <w:fldChar w:fldCharType="separate"/>
      </w:r>
      <w:r>
        <w:rPr>
          <w:rFonts w:hint="eastAsia" w:ascii="楷体" w:hAnsi="楷体" w:eastAsia="楷体"/>
          <w:szCs w:val="28"/>
        </w:rPr>
        <w:t>1</w:t>
      </w:r>
      <w:r>
        <w:rPr>
          <w:rFonts w:ascii="楷体" w:hAnsi="楷体" w:eastAsia="楷体"/>
          <w:szCs w:val="28"/>
        </w:rPr>
        <w:t>5.</w:t>
      </w:r>
      <w:r>
        <w:rPr>
          <w:rFonts w:hint="eastAsia" w:ascii="楷体" w:hAnsi="楷体" w:eastAsia="楷体"/>
          <w:szCs w:val="28"/>
          <w:lang w:eastAsia="zh-CN"/>
        </w:rPr>
        <w:t>投标文件</w:t>
      </w:r>
      <w:r>
        <w:rPr>
          <w:rFonts w:hint="eastAsia" w:ascii="楷体" w:hAnsi="楷体" w:eastAsia="楷体"/>
          <w:szCs w:val="28"/>
        </w:rPr>
        <w:t>的递交</w:t>
      </w:r>
      <w:r>
        <w:tab/>
      </w:r>
      <w:r>
        <w:fldChar w:fldCharType="begin"/>
      </w:r>
      <w:r>
        <w:instrText xml:space="preserve"> PAGEREF _Toc5546 \h </w:instrText>
      </w:r>
      <w:r>
        <w:fldChar w:fldCharType="separate"/>
      </w:r>
      <w:r>
        <w:t>23</w:t>
      </w:r>
      <w:r>
        <w:fldChar w:fldCharType="end"/>
      </w:r>
      <w:r>
        <w:rPr>
          <w:rFonts w:eastAsia="黑体"/>
        </w:rPr>
        <w:fldChar w:fldCharType="end"/>
      </w:r>
    </w:p>
    <w:p w14:paraId="09D33C8C">
      <w:pPr>
        <w:pStyle w:val="21"/>
        <w:tabs>
          <w:tab w:val="right" w:leader="dot" w:pos="9070"/>
        </w:tabs>
      </w:pPr>
      <w:r>
        <w:rPr>
          <w:rFonts w:eastAsia="黑体"/>
        </w:rPr>
        <w:fldChar w:fldCharType="begin"/>
      </w:r>
      <w:r>
        <w:rPr>
          <w:rFonts w:eastAsia="黑体"/>
        </w:rPr>
        <w:instrText xml:space="preserve"> HYPERLINK \l _Toc9668 </w:instrText>
      </w:r>
      <w:r>
        <w:rPr>
          <w:rFonts w:eastAsia="黑体"/>
        </w:rPr>
        <w:fldChar w:fldCharType="separate"/>
      </w:r>
      <w:r>
        <w:rPr>
          <w:rFonts w:hint="eastAsia" w:ascii="楷体" w:hAnsi="楷体" w:eastAsia="楷体"/>
          <w:szCs w:val="28"/>
        </w:rPr>
        <w:t>1</w:t>
      </w:r>
      <w:r>
        <w:rPr>
          <w:rFonts w:ascii="楷体" w:hAnsi="楷体" w:eastAsia="楷体"/>
          <w:szCs w:val="28"/>
        </w:rPr>
        <w:t>6</w:t>
      </w:r>
      <w:r>
        <w:rPr>
          <w:rFonts w:hint="eastAsia" w:ascii="楷体" w:hAnsi="楷体" w:eastAsia="楷体"/>
          <w:szCs w:val="28"/>
        </w:rPr>
        <w:t>.</w:t>
      </w:r>
      <w:r>
        <w:rPr>
          <w:rFonts w:hint="eastAsia" w:ascii="楷体" w:hAnsi="楷体" w:eastAsia="楷体"/>
          <w:szCs w:val="28"/>
          <w:lang w:eastAsia="zh-CN"/>
        </w:rPr>
        <w:t>投标文件</w:t>
      </w:r>
      <w:r>
        <w:rPr>
          <w:rFonts w:hint="eastAsia" w:ascii="楷体" w:hAnsi="楷体" w:eastAsia="楷体"/>
          <w:szCs w:val="28"/>
        </w:rPr>
        <w:t>的修改与撤回</w:t>
      </w:r>
      <w:r>
        <w:tab/>
      </w:r>
      <w:r>
        <w:fldChar w:fldCharType="begin"/>
      </w:r>
      <w:r>
        <w:instrText xml:space="preserve"> PAGEREF _Toc9668 \h </w:instrText>
      </w:r>
      <w:r>
        <w:fldChar w:fldCharType="separate"/>
      </w:r>
      <w:r>
        <w:t>23</w:t>
      </w:r>
      <w:r>
        <w:fldChar w:fldCharType="end"/>
      </w:r>
      <w:r>
        <w:rPr>
          <w:rFonts w:eastAsia="黑体"/>
        </w:rPr>
        <w:fldChar w:fldCharType="end"/>
      </w:r>
    </w:p>
    <w:p w14:paraId="3E2C0D8D">
      <w:pPr>
        <w:pStyle w:val="21"/>
        <w:tabs>
          <w:tab w:val="right" w:leader="dot" w:pos="9070"/>
        </w:tabs>
      </w:pPr>
      <w:r>
        <w:rPr>
          <w:rFonts w:eastAsia="黑体"/>
        </w:rPr>
        <w:fldChar w:fldCharType="begin"/>
      </w:r>
      <w:r>
        <w:rPr>
          <w:rFonts w:eastAsia="黑体"/>
        </w:rPr>
        <w:instrText xml:space="preserve"> HYPERLINK \l _Toc25660 </w:instrText>
      </w:r>
      <w:r>
        <w:rPr>
          <w:rFonts w:eastAsia="黑体"/>
        </w:rPr>
        <w:fldChar w:fldCharType="separate"/>
      </w:r>
      <w:r>
        <w:rPr>
          <w:rFonts w:hint="eastAsia" w:ascii="楷体" w:hAnsi="楷体" w:eastAsia="楷体"/>
          <w:szCs w:val="28"/>
        </w:rPr>
        <w:t>1</w:t>
      </w:r>
      <w:r>
        <w:rPr>
          <w:rFonts w:ascii="楷体" w:hAnsi="楷体" w:eastAsia="楷体"/>
          <w:szCs w:val="28"/>
        </w:rPr>
        <w:t>7.</w:t>
      </w:r>
      <w:r>
        <w:rPr>
          <w:rFonts w:hint="eastAsia" w:ascii="楷体" w:hAnsi="楷体" w:eastAsia="楷体"/>
          <w:szCs w:val="28"/>
        </w:rPr>
        <w:t>保证金</w:t>
      </w:r>
      <w:r>
        <w:tab/>
      </w:r>
      <w:r>
        <w:fldChar w:fldCharType="begin"/>
      </w:r>
      <w:r>
        <w:instrText xml:space="preserve"> PAGEREF _Toc25660 \h </w:instrText>
      </w:r>
      <w:r>
        <w:fldChar w:fldCharType="separate"/>
      </w:r>
      <w:r>
        <w:t>23</w:t>
      </w:r>
      <w:r>
        <w:fldChar w:fldCharType="end"/>
      </w:r>
      <w:r>
        <w:rPr>
          <w:rFonts w:eastAsia="黑体"/>
        </w:rPr>
        <w:fldChar w:fldCharType="end"/>
      </w:r>
    </w:p>
    <w:p w14:paraId="0537F07D">
      <w:pPr>
        <w:pStyle w:val="21"/>
        <w:tabs>
          <w:tab w:val="right" w:leader="dot" w:pos="9070"/>
        </w:tabs>
      </w:pPr>
      <w:r>
        <w:rPr>
          <w:rFonts w:eastAsia="黑体"/>
        </w:rPr>
        <w:fldChar w:fldCharType="begin"/>
      </w:r>
      <w:r>
        <w:rPr>
          <w:rFonts w:eastAsia="黑体"/>
        </w:rPr>
        <w:instrText xml:space="preserve"> HYPERLINK \l _Toc7089 </w:instrText>
      </w:r>
      <w:r>
        <w:rPr>
          <w:rFonts w:eastAsia="黑体"/>
        </w:rPr>
        <w:fldChar w:fldCharType="separate"/>
      </w:r>
      <w:r>
        <w:rPr>
          <w:rFonts w:hint="eastAsia" w:ascii="楷体" w:hAnsi="楷体" w:eastAsia="楷体"/>
          <w:szCs w:val="28"/>
        </w:rPr>
        <w:t>18.开标、招标、</w:t>
      </w:r>
      <w:r>
        <w:rPr>
          <w:rFonts w:hint="eastAsia" w:ascii="楷体" w:hAnsi="楷体" w:eastAsia="楷体"/>
          <w:szCs w:val="28"/>
          <w:lang w:eastAsia="zh-CN"/>
        </w:rPr>
        <w:t>中标</w:t>
      </w:r>
      <w:r>
        <w:tab/>
      </w:r>
      <w:r>
        <w:fldChar w:fldCharType="begin"/>
      </w:r>
      <w:r>
        <w:instrText xml:space="preserve"> PAGEREF _Toc7089 \h </w:instrText>
      </w:r>
      <w:r>
        <w:fldChar w:fldCharType="separate"/>
      </w:r>
      <w:r>
        <w:t>24</w:t>
      </w:r>
      <w:r>
        <w:fldChar w:fldCharType="end"/>
      </w:r>
      <w:r>
        <w:rPr>
          <w:rFonts w:eastAsia="黑体"/>
        </w:rPr>
        <w:fldChar w:fldCharType="end"/>
      </w:r>
    </w:p>
    <w:p w14:paraId="53A88286">
      <w:pPr>
        <w:pStyle w:val="21"/>
        <w:tabs>
          <w:tab w:val="right" w:leader="dot" w:pos="9070"/>
        </w:tabs>
      </w:pPr>
      <w:r>
        <w:rPr>
          <w:rFonts w:eastAsia="黑体"/>
        </w:rPr>
        <w:fldChar w:fldCharType="begin"/>
      </w:r>
      <w:r>
        <w:rPr>
          <w:rFonts w:eastAsia="黑体"/>
        </w:rPr>
        <w:instrText xml:space="preserve"> HYPERLINK \l _Toc7974 </w:instrText>
      </w:r>
      <w:r>
        <w:rPr>
          <w:rFonts w:eastAsia="黑体"/>
        </w:rPr>
        <w:fldChar w:fldCharType="separate"/>
      </w:r>
      <w:r>
        <w:rPr>
          <w:rFonts w:hint="eastAsia" w:ascii="楷体" w:hAnsi="楷体" w:eastAsia="楷体"/>
          <w:szCs w:val="28"/>
        </w:rPr>
        <w:t>19.质疑</w:t>
      </w:r>
      <w:r>
        <w:tab/>
      </w:r>
      <w:r>
        <w:fldChar w:fldCharType="begin"/>
      </w:r>
      <w:r>
        <w:instrText xml:space="preserve"> PAGEREF _Toc7974 \h </w:instrText>
      </w:r>
      <w:r>
        <w:fldChar w:fldCharType="separate"/>
      </w:r>
      <w:r>
        <w:t>32</w:t>
      </w:r>
      <w:r>
        <w:fldChar w:fldCharType="end"/>
      </w:r>
      <w:r>
        <w:rPr>
          <w:rFonts w:eastAsia="黑体"/>
        </w:rPr>
        <w:fldChar w:fldCharType="end"/>
      </w:r>
    </w:p>
    <w:p w14:paraId="4C3459A3">
      <w:pPr>
        <w:pStyle w:val="21"/>
        <w:tabs>
          <w:tab w:val="right" w:leader="dot" w:pos="9070"/>
        </w:tabs>
      </w:pPr>
      <w:r>
        <w:rPr>
          <w:rFonts w:eastAsia="黑体"/>
        </w:rPr>
        <w:fldChar w:fldCharType="begin"/>
      </w:r>
      <w:r>
        <w:rPr>
          <w:rFonts w:eastAsia="黑体"/>
        </w:rPr>
        <w:instrText xml:space="preserve"> HYPERLINK \l _Toc20468 </w:instrText>
      </w:r>
      <w:r>
        <w:rPr>
          <w:rFonts w:eastAsia="黑体"/>
        </w:rPr>
        <w:fldChar w:fldCharType="separate"/>
      </w:r>
      <w:r>
        <w:rPr>
          <w:rFonts w:hint="eastAsia" w:ascii="楷体" w:hAnsi="楷体" w:eastAsia="楷体"/>
          <w:szCs w:val="28"/>
        </w:rPr>
        <w:t>20.投诉</w:t>
      </w:r>
      <w:r>
        <w:tab/>
      </w:r>
      <w:r>
        <w:fldChar w:fldCharType="begin"/>
      </w:r>
      <w:r>
        <w:instrText xml:space="preserve"> PAGEREF _Toc20468 \h </w:instrText>
      </w:r>
      <w:r>
        <w:fldChar w:fldCharType="separate"/>
      </w:r>
      <w:r>
        <w:t>33</w:t>
      </w:r>
      <w:r>
        <w:fldChar w:fldCharType="end"/>
      </w:r>
      <w:r>
        <w:rPr>
          <w:rFonts w:eastAsia="黑体"/>
        </w:rPr>
        <w:fldChar w:fldCharType="end"/>
      </w:r>
    </w:p>
    <w:p w14:paraId="70FA0B69">
      <w:pPr>
        <w:pStyle w:val="21"/>
        <w:tabs>
          <w:tab w:val="right" w:leader="dot" w:pos="9070"/>
        </w:tabs>
      </w:pPr>
      <w:r>
        <w:rPr>
          <w:rFonts w:eastAsia="黑体"/>
        </w:rPr>
        <w:fldChar w:fldCharType="begin"/>
      </w:r>
      <w:r>
        <w:rPr>
          <w:rFonts w:eastAsia="黑体"/>
        </w:rPr>
        <w:instrText xml:space="preserve"> HYPERLINK \l _Toc8693 </w:instrText>
      </w:r>
      <w:r>
        <w:rPr>
          <w:rFonts w:eastAsia="黑体"/>
        </w:rPr>
        <w:fldChar w:fldCharType="separate"/>
      </w:r>
      <w:r>
        <w:rPr>
          <w:rFonts w:ascii="楷体" w:hAnsi="楷体" w:eastAsia="楷体"/>
          <w:szCs w:val="28"/>
        </w:rPr>
        <w:t>2</w:t>
      </w:r>
      <w:r>
        <w:rPr>
          <w:rFonts w:hint="eastAsia" w:ascii="楷体" w:hAnsi="楷体" w:eastAsia="楷体"/>
          <w:szCs w:val="28"/>
        </w:rPr>
        <w:t>1.其他需补充的内容</w:t>
      </w:r>
      <w:r>
        <w:tab/>
      </w:r>
      <w:r>
        <w:fldChar w:fldCharType="begin"/>
      </w:r>
      <w:r>
        <w:instrText xml:space="preserve"> PAGEREF _Toc8693 \h </w:instrText>
      </w:r>
      <w:r>
        <w:fldChar w:fldCharType="separate"/>
      </w:r>
      <w:r>
        <w:t>34</w:t>
      </w:r>
      <w:r>
        <w:fldChar w:fldCharType="end"/>
      </w:r>
      <w:r>
        <w:rPr>
          <w:rFonts w:eastAsia="黑体"/>
        </w:rPr>
        <w:fldChar w:fldCharType="end"/>
      </w:r>
    </w:p>
    <w:p w14:paraId="27EB4DF5">
      <w:pPr>
        <w:pStyle w:val="27"/>
        <w:tabs>
          <w:tab w:val="right" w:leader="dot" w:pos="9070"/>
        </w:tabs>
      </w:pPr>
      <w:r>
        <w:rPr>
          <w:rFonts w:eastAsia="黑体"/>
        </w:rPr>
        <w:fldChar w:fldCharType="begin"/>
      </w:r>
      <w:r>
        <w:rPr>
          <w:rFonts w:eastAsia="黑体"/>
        </w:rPr>
        <w:instrText xml:space="preserve"> HYPERLINK \l _Toc31973 </w:instrText>
      </w:r>
      <w:r>
        <w:rPr>
          <w:rFonts w:eastAsia="黑体"/>
        </w:rPr>
        <w:fldChar w:fldCharType="separate"/>
      </w:r>
      <w:r>
        <w:rPr>
          <w:rFonts w:hint="eastAsia" w:ascii="黑体" w:hAnsi="黑体" w:eastAsia="黑体"/>
          <w:szCs w:val="32"/>
        </w:rPr>
        <w:t>第</w:t>
      </w:r>
      <w:r>
        <w:rPr>
          <w:rFonts w:hint="eastAsia" w:ascii="黑体" w:hAnsi="黑体" w:eastAsia="黑体"/>
          <w:szCs w:val="32"/>
          <w:lang w:val="en-US" w:eastAsia="zh-CN"/>
        </w:rPr>
        <w:t>四</w:t>
      </w:r>
      <w:r>
        <w:rPr>
          <w:rFonts w:hint="eastAsia" w:ascii="黑体" w:hAnsi="黑体" w:eastAsia="黑体"/>
          <w:szCs w:val="32"/>
          <w:lang w:eastAsia="zh-CN"/>
        </w:rPr>
        <w:t>章</w:t>
      </w:r>
      <w:r>
        <w:rPr>
          <w:rFonts w:hint="eastAsia" w:ascii="黑体" w:hAnsi="黑体" w:eastAsia="黑体"/>
          <w:szCs w:val="32"/>
          <w:lang w:val="en-US" w:eastAsia="zh-CN"/>
        </w:rPr>
        <w:t xml:space="preserve">  </w:t>
      </w:r>
      <w:r>
        <w:rPr>
          <w:rFonts w:hint="eastAsia" w:ascii="黑体" w:hAnsi="黑体" w:eastAsia="黑体"/>
          <w:szCs w:val="32"/>
        </w:rPr>
        <w:t>评审办法</w:t>
      </w:r>
      <w:r>
        <w:tab/>
      </w:r>
      <w:r>
        <w:fldChar w:fldCharType="begin"/>
      </w:r>
      <w:r>
        <w:instrText xml:space="preserve"> PAGEREF _Toc31973 \h </w:instrText>
      </w:r>
      <w:r>
        <w:fldChar w:fldCharType="separate"/>
      </w:r>
      <w:r>
        <w:t>36</w:t>
      </w:r>
      <w:r>
        <w:fldChar w:fldCharType="end"/>
      </w:r>
      <w:r>
        <w:rPr>
          <w:rFonts w:eastAsia="黑体"/>
        </w:rPr>
        <w:fldChar w:fldCharType="end"/>
      </w:r>
    </w:p>
    <w:p w14:paraId="5205B65D">
      <w:pPr>
        <w:pStyle w:val="29"/>
        <w:tabs>
          <w:tab w:val="right" w:leader="dot" w:pos="9070"/>
        </w:tabs>
      </w:pPr>
      <w:r>
        <w:rPr>
          <w:rFonts w:eastAsia="黑体"/>
        </w:rPr>
        <w:fldChar w:fldCharType="begin"/>
      </w:r>
      <w:r>
        <w:rPr>
          <w:rFonts w:eastAsia="黑体"/>
        </w:rPr>
        <w:instrText xml:space="preserve"> HYPERLINK \l _Toc16046 </w:instrText>
      </w:r>
      <w:r>
        <w:rPr>
          <w:rFonts w:eastAsia="黑体"/>
        </w:rPr>
        <w:fldChar w:fldCharType="separate"/>
      </w:r>
      <w:r>
        <w:rPr>
          <w:rFonts w:hint="eastAsia" w:ascii="楷体" w:hAnsi="楷体" w:eastAsia="楷体"/>
          <w:szCs w:val="28"/>
        </w:rPr>
        <w:t>1.相关要求</w:t>
      </w:r>
      <w:r>
        <w:tab/>
      </w:r>
      <w:r>
        <w:fldChar w:fldCharType="begin"/>
      </w:r>
      <w:r>
        <w:instrText xml:space="preserve"> PAGEREF _Toc16046 \h </w:instrText>
      </w:r>
      <w:r>
        <w:fldChar w:fldCharType="separate"/>
      </w:r>
      <w:r>
        <w:t>36</w:t>
      </w:r>
      <w:r>
        <w:fldChar w:fldCharType="end"/>
      </w:r>
      <w:r>
        <w:rPr>
          <w:rFonts w:eastAsia="黑体"/>
        </w:rPr>
        <w:fldChar w:fldCharType="end"/>
      </w:r>
    </w:p>
    <w:p w14:paraId="147A3845">
      <w:pPr>
        <w:pStyle w:val="29"/>
        <w:tabs>
          <w:tab w:val="right" w:leader="dot" w:pos="9070"/>
        </w:tabs>
      </w:pPr>
      <w:r>
        <w:rPr>
          <w:rFonts w:eastAsia="黑体"/>
        </w:rPr>
        <w:fldChar w:fldCharType="begin"/>
      </w:r>
      <w:r>
        <w:rPr>
          <w:rFonts w:eastAsia="黑体"/>
        </w:rPr>
        <w:instrText xml:space="preserve"> HYPERLINK \l _Toc28985 </w:instrText>
      </w:r>
      <w:r>
        <w:rPr>
          <w:rFonts w:eastAsia="黑体"/>
        </w:rPr>
        <w:fldChar w:fldCharType="separate"/>
      </w:r>
      <w:r>
        <w:rPr>
          <w:rFonts w:hint="eastAsia" w:ascii="楷体" w:hAnsi="楷体" w:eastAsia="楷体"/>
          <w:szCs w:val="28"/>
        </w:rPr>
        <w:t>2.评分标准</w:t>
      </w:r>
      <w:r>
        <w:tab/>
      </w:r>
      <w:r>
        <w:fldChar w:fldCharType="begin"/>
      </w:r>
      <w:r>
        <w:instrText xml:space="preserve"> PAGEREF _Toc28985 \h </w:instrText>
      </w:r>
      <w:r>
        <w:fldChar w:fldCharType="separate"/>
      </w:r>
      <w:r>
        <w:t>36</w:t>
      </w:r>
      <w:r>
        <w:fldChar w:fldCharType="end"/>
      </w:r>
      <w:r>
        <w:rPr>
          <w:rFonts w:eastAsia="黑体"/>
        </w:rPr>
        <w:fldChar w:fldCharType="end"/>
      </w:r>
    </w:p>
    <w:p w14:paraId="29A92A09">
      <w:pPr>
        <w:pStyle w:val="21"/>
        <w:tabs>
          <w:tab w:val="right" w:leader="dot" w:pos="9070"/>
        </w:tabs>
      </w:pPr>
      <w:r>
        <w:rPr>
          <w:rFonts w:eastAsia="黑体"/>
        </w:rPr>
        <w:fldChar w:fldCharType="begin"/>
      </w:r>
      <w:r>
        <w:rPr>
          <w:rFonts w:eastAsia="黑体"/>
        </w:rPr>
        <w:instrText xml:space="preserve"> HYPERLINK \l _Toc25298 </w:instrText>
      </w:r>
      <w:r>
        <w:rPr>
          <w:rFonts w:eastAsia="黑体"/>
        </w:rPr>
        <w:fldChar w:fldCharType="separate"/>
      </w:r>
      <w:r>
        <w:rPr>
          <w:rFonts w:hint="eastAsia" w:ascii="楷体" w:hAnsi="楷体" w:eastAsia="楷体"/>
          <w:szCs w:val="24"/>
        </w:rPr>
        <w:t>2.1评分因素以及分值</w:t>
      </w:r>
      <w:r>
        <w:tab/>
      </w:r>
      <w:r>
        <w:fldChar w:fldCharType="begin"/>
      </w:r>
      <w:r>
        <w:instrText xml:space="preserve"> PAGEREF _Toc25298 \h </w:instrText>
      </w:r>
      <w:r>
        <w:fldChar w:fldCharType="separate"/>
      </w:r>
      <w:r>
        <w:t>36</w:t>
      </w:r>
      <w:r>
        <w:fldChar w:fldCharType="end"/>
      </w:r>
      <w:r>
        <w:rPr>
          <w:rFonts w:eastAsia="黑体"/>
        </w:rPr>
        <w:fldChar w:fldCharType="end"/>
      </w:r>
    </w:p>
    <w:p w14:paraId="7E1D0D83">
      <w:pPr>
        <w:pStyle w:val="21"/>
        <w:tabs>
          <w:tab w:val="right" w:leader="dot" w:pos="9070"/>
        </w:tabs>
      </w:pPr>
      <w:r>
        <w:rPr>
          <w:rFonts w:eastAsia="黑体"/>
        </w:rPr>
        <w:fldChar w:fldCharType="begin"/>
      </w:r>
      <w:r>
        <w:rPr>
          <w:rFonts w:eastAsia="黑体"/>
        </w:rPr>
        <w:instrText xml:space="preserve"> HYPERLINK \l _Toc24460 </w:instrText>
      </w:r>
      <w:r>
        <w:rPr>
          <w:rFonts w:eastAsia="黑体"/>
        </w:rPr>
        <w:fldChar w:fldCharType="separate"/>
      </w:r>
      <w:r>
        <w:rPr>
          <w:rFonts w:hint="eastAsia" w:ascii="楷体" w:hAnsi="楷体" w:eastAsia="楷体"/>
          <w:szCs w:val="24"/>
        </w:rPr>
        <w:t>2.2初步评审表</w:t>
      </w:r>
      <w:r>
        <w:tab/>
      </w:r>
      <w:r>
        <w:fldChar w:fldCharType="begin"/>
      </w:r>
      <w:r>
        <w:instrText xml:space="preserve"> PAGEREF _Toc24460 \h </w:instrText>
      </w:r>
      <w:r>
        <w:fldChar w:fldCharType="separate"/>
      </w:r>
      <w:r>
        <w:t>36</w:t>
      </w:r>
      <w:r>
        <w:fldChar w:fldCharType="end"/>
      </w:r>
      <w:r>
        <w:rPr>
          <w:rFonts w:eastAsia="黑体"/>
        </w:rPr>
        <w:fldChar w:fldCharType="end"/>
      </w:r>
    </w:p>
    <w:p w14:paraId="2E59B289">
      <w:pPr>
        <w:pStyle w:val="21"/>
        <w:tabs>
          <w:tab w:val="right" w:leader="dot" w:pos="9070"/>
        </w:tabs>
      </w:pPr>
      <w:r>
        <w:rPr>
          <w:rFonts w:eastAsia="黑体"/>
        </w:rPr>
        <w:fldChar w:fldCharType="begin"/>
      </w:r>
      <w:r>
        <w:rPr>
          <w:rFonts w:eastAsia="黑体"/>
        </w:rPr>
        <w:instrText xml:space="preserve"> HYPERLINK \l _Toc27971 </w:instrText>
      </w:r>
      <w:r>
        <w:rPr>
          <w:rFonts w:eastAsia="黑体"/>
        </w:rPr>
        <w:fldChar w:fldCharType="separate"/>
      </w:r>
      <w:r>
        <w:rPr>
          <w:rFonts w:hint="eastAsia" w:ascii="楷体" w:hAnsi="楷体" w:eastAsia="楷体"/>
          <w:szCs w:val="24"/>
        </w:rPr>
        <w:t>2.3商务部分</w:t>
      </w:r>
      <w:r>
        <w:tab/>
      </w:r>
      <w:r>
        <w:fldChar w:fldCharType="begin"/>
      </w:r>
      <w:r>
        <w:instrText xml:space="preserve"> PAGEREF _Toc27971 \h </w:instrText>
      </w:r>
      <w:r>
        <w:fldChar w:fldCharType="separate"/>
      </w:r>
      <w:r>
        <w:t>37</w:t>
      </w:r>
      <w:r>
        <w:fldChar w:fldCharType="end"/>
      </w:r>
      <w:r>
        <w:rPr>
          <w:rFonts w:eastAsia="黑体"/>
        </w:rPr>
        <w:fldChar w:fldCharType="end"/>
      </w:r>
    </w:p>
    <w:p w14:paraId="1BFB274A">
      <w:pPr>
        <w:pStyle w:val="21"/>
        <w:tabs>
          <w:tab w:val="right" w:leader="dot" w:pos="9070"/>
        </w:tabs>
      </w:pPr>
      <w:r>
        <w:rPr>
          <w:rFonts w:eastAsia="黑体"/>
        </w:rPr>
        <w:fldChar w:fldCharType="begin"/>
      </w:r>
      <w:r>
        <w:rPr>
          <w:rFonts w:eastAsia="黑体"/>
        </w:rPr>
        <w:instrText xml:space="preserve"> HYPERLINK \l _Toc3866 </w:instrText>
      </w:r>
      <w:r>
        <w:rPr>
          <w:rFonts w:eastAsia="黑体"/>
        </w:rPr>
        <w:fldChar w:fldCharType="separate"/>
      </w:r>
      <w:r>
        <w:rPr>
          <w:rFonts w:hint="eastAsia" w:ascii="楷体" w:hAnsi="楷体" w:eastAsia="楷体"/>
          <w:szCs w:val="24"/>
        </w:rPr>
        <w:t>2.4技术部分</w:t>
      </w:r>
      <w:r>
        <w:tab/>
      </w:r>
      <w:r>
        <w:fldChar w:fldCharType="begin"/>
      </w:r>
      <w:r>
        <w:instrText xml:space="preserve"> PAGEREF _Toc3866 \h </w:instrText>
      </w:r>
      <w:r>
        <w:fldChar w:fldCharType="separate"/>
      </w:r>
      <w:r>
        <w:t>37</w:t>
      </w:r>
      <w:r>
        <w:fldChar w:fldCharType="end"/>
      </w:r>
      <w:r>
        <w:rPr>
          <w:rFonts w:eastAsia="黑体"/>
        </w:rPr>
        <w:fldChar w:fldCharType="end"/>
      </w:r>
    </w:p>
    <w:p w14:paraId="18E5972C">
      <w:pPr>
        <w:pStyle w:val="29"/>
        <w:tabs>
          <w:tab w:val="right" w:leader="dot" w:pos="9070"/>
        </w:tabs>
      </w:pPr>
      <w:r>
        <w:rPr>
          <w:rFonts w:eastAsia="黑体"/>
        </w:rPr>
        <w:fldChar w:fldCharType="begin"/>
      </w:r>
      <w:r>
        <w:rPr>
          <w:rFonts w:eastAsia="黑体"/>
        </w:rPr>
        <w:instrText xml:space="preserve"> HYPERLINK \l _Toc1163 </w:instrText>
      </w:r>
      <w:r>
        <w:rPr>
          <w:rFonts w:eastAsia="黑体"/>
        </w:rPr>
        <w:fldChar w:fldCharType="separate"/>
      </w:r>
      <w:r>
        <w:rPr>
          <w:rFonts w:hint="eastAsia" w:ascii="楷体" w:hAnsi="楷体" w:eastAsia="楷体"/>
          <w:szCs w:val="28"/>
        </w:rPr>
        <w:t>3.评审方法</w:t>
      </w:r>
      <w:r>
        <w:tab/>
      </w:r>
      <w:r>
        <w:fldChar w:fldCharType="begin"/>
      </w:r>
      <w:r>
        <w:instrText xml:space="preserve"> PAGEREF _Toc1163 \h </w:instrText>
      </w:r>
      <w:r>
        <w:fldChar w:fldCharType="separate"/>
      </w:r>
      <w:r>
        <w:t>38</w:t>
      </w:r>
      <w:r>
        <w:fldChar w:fldCharType="end"/>
      </w:r>
      <w:r>
        <w:rPr>
          <w:rFonts w:eastAsia="黑体"/>
        </w:rPr>
        <w:fldChar w:fldCharType="end"/>
      </w:r>
    </w:p>
    <w:p w14:paraId="6523073C">
      <w:pPr>
        <w:pStyle w:val="29"/>
        <w:tabs>
          <w:tab w:val="right" w:leader="dot" w:pos="9070"/>
        </w:tabs>
      </w:pPr>
      <w:r>
        <w:rPr>
          <w:rFonts w:eastAsia="黑体"/>
        </w:rPr>
        <w:fldChar w:fldCharType="begin"/>
      </w:r>
      <w:r>
        <w:rPr>
          <w:rFonts w:eastAsia="黑体"/>
        </w:rPr>
        <w:instrText xml:space="preserve"> HYPERLINK \l _Toc8072 </w:instrText>
      </w:r>
      <w:r>
        <w:rPr>
          <w:rFonts w:eastAsia="黑体"/>
        </w:rPr>
        <w:fldChar w:fldCharType="separate"/>
      </w:r>
      <w:r>
        <w:rPr>
          <w:rFonts w:hint="eastAsia" w:ascii="楷体" w:hAnsi="楷体" w:eastAsia="楷体"/>
          <w:szCs w:val="28"/>
        </w:rPr>
        <w:t>4.评审标准</w:t>
      </w:r>
      <w:r>
        <w:tab/>
      </w:r>
      <w:r>
        <w:fldChar w:fldCharType="begin"/>
      </w:r>
      <w:r>
        <w:instrText xml:space="preserve"> PAGEREF _Toc8072 \h </w:instrText>
      </w:r>
      <w:r>
        <w:fldChar w:fldCharType="separate"/>
      </w:r>
      <w:r>
        <w:t>38</w:t>
      </w:r>
      <w:r>
        <w:fldChar w:fldCharType="end"/>
      </w:r>
      <w:r>
        <w:rPr>
          <w:rFonts w:eastAsia="黑体"/>
        </w:rPr>
        <w:fldChar w:fldCharType="end"/>
      </w:r>
    </w:p>
    <w:p w14:paraId="5F4EC5C0">
      <w:pPr>
        <w:pStyle w:val="21"/>
        <w:tabs>
          <w:tab w:val="right" w:leader="dot" w:pos="9070"/>
        </w:tabs>
      </w:pPr>
      <w:r>
        <w:rPr>
          <w:rFonts w:eastAsia="黑体"/>
        </w:rPr>
        <w:fldChar w:fldCharType="begin"/>
      </w:r>
      <w:r>
        <w:rPr>
          <w:rFonts w:eastAsia="黑体"/>
        </w:rPr>
        <w:instrText xml:space="preserve"> HYPERLINK \l _Toc30737 </w:instrText>
      </w:r>
      <w:r>
        <w:rPr>
          <w:rFonts w:eastAsia="黑体"/>
        </w:rPr>
        <w:fldChar w:fldCharType="separate"/>
      </w:r>
      <w:r>
        <w:rPr>
          <w:rFonts w:hint="eastAsia" w:ascii="仿宋" w:hAnsi="仿宋" w:eastAsia="仿宋"/>
          <w:szCs w:val="24"/>
        </w:rPr>
        <w:t>4.1初步评审标准</w:t>
      </w:r>
      <w:r>
        <w:tab/>
      </w:r>
      <w:r>
        <w:fldChar w:fldCharType="begin"/>
      </w:r>
      <w:r>
        <w:instrText xml:space="preserve"> PAGEREF _Toc30737 \h </w:instrText>
      </w:r>
      <w:r>
        <w:fldChar w:fldCharType="separate"/>
      </w:r>
      <w:r>
        <w:t>39</w:t>
      </w:r>
      <w:r>
        <w:fldChar w:fldCharType="end"/>
      </w:r>
      <w:r>
        <w:rPr>
          <w:rFonts w:eastAsia="黑体"/>
        </w:rPr>
        <w:fldChar w:fldCharType="end"/>
      </w:r>
    </w:p>
    <w:p w14:paraId="09F25E7F">
      <w:pPr>
        <w:pStyle w:val="21"/>
        <w:tabs>
          <w:tab w:val="right" w:leader="dot" w:pos="9070"/>
        </w:tabs>
      </w:pPr>
      <w:r>
        <w:rPr>
          <w:rFonts w:eastAsia="黑体"/>
        </w:rPr>
        <w:fldChar w:fldCharType="begin"/>
      </w:r>
      <w:r>
        <w:rPr>
          <w:rFonts w:eastAsia="黑体"/>
        </w:rPr>
        <w:instrText xml:space="preserve"> HYPERLINK \l _Toc24489 </w:instrText>
      </w:r>
      <w:r>
        <w:rPr>
          <w:rFonts w:eastAsia="黑体"/>
        </w:rPr>
        <w:fldChar w:fldCharType="separate"/>
      </w:r>
      <w:r>
        <w:rPr>
          <w:rFonts w:hint="eastAsia" w:ascii="仿宋" w:hAnsi="仿宋" w:eastAsia="仿宋"/>
          <w:szCs w:val="24"/>
        </w:rPr>
        <w:t>4.2分值构成与评分标准</w:t>
      </w:r>
      <w:r>
        <w:tab/>
      </w:r>
      <w:r>
        <w:fldChar w:fldCharType="begin"/>
      </w:r>
      <w:r>
        <w:instrText xml:space="preserve"> PAGEREF _Toc24489 \h </w:instrText>
      </w:r>
      <w:r>
        <w:fldChar w:fldCharType="separate"/>
      </w:r>
      <w:r>
        <w:t>39</w:t>
      </w:r>
      <w:r>
        <w:fldChar w:fldCharType="end"/>
      </w:r>
      <w:r>
        <w:rPr>
          <w:rFonts w:eastAsia="黑体"/>
        </w:rPr>
        <w:fldChar w:fldCharType="end"/>
      </w:r>
    </w:p>
    <w:p w14:paraId="490B1B44">
      <w:pPr>
        <w:pStyle w:val="29"/>
        <w:tabs>
          <w:tab w:val="right" w:leader="dot" w:pos="9070"/>
        </w:tabs>
      </w:pPr>
      <w:r>
        <w:rPr>
          <w:rFonts w:eastAsia="黑体"/>
        </w:rPr>
        <w:fldChar w:fldCharType="begin"/>
      </w:r>
      <w:r>
        <w:rPr>
          <w:rFonts w:eastAsia="黑体"/>
        </w:rPr>
        <w:instrText xml:space="preserve"> HYPERLINK \l _Toc19517 </w:instrText>
      </w:r>
      <w:r>
        <w:rPr>
          <w:rFonts w:eastAsia="黑体"/>
        </w:rPr>
        <w:fldChar w:fldCharType="separate"/>
      </w:r>
      <w:r>
        <w:rPr>
          <w:rFonts w:hint="eastAsia" w:ascii="楷体" w:hAnsi="楷体" w:eastAsia="楷体"/>
          <w:szCs w:val="28"/>
        </w:rPr>
        <w:t>5.评审程序</w:t>
      </w:r>
      <w:r>
        <w:tab/>
      </w:r>
      <w:r>
        <w:fldChar w:fldCharType="begin"/>
      </w:r>
      <w:r>
        <w:instrText xml:space="preserve"> PAGEREF _Toc19517 \h </w:instrText>
      </w:r>
      <w:r>
        <w:fldChar w:fldCharType="separate"/>
      </w:r>
      <w:r>
        <w:t>39</w:t>
      </w:r>
      <w:r>
        <w:fldChar w:fldCharType="end"/>
      </w:r>
      <w:r>
        <w:rPr>
          <w:rFonts w:eastAsia="黑体"/>
        </w:rPr>
        <w:fldChar w:fldCharType="end"/>
      </w:r>
    </w:p>
    <w:p w14:paraId="3EF1C353">
      <w:pPr>
        <w:pStyle w:val="21"/>
        <w:tabs>
          <w:tab w:val="right" w:leader="dot" w:pos="9070"/>
        </w:tabs>
      </w:pPr>
      <w:r>
        <w:rPr>
          <w:rFonts w:eastAsia="黑体"/>
        </w:rPr>
        <w:fldChar w:fldCharType="begin"/>
      </w:r>
      <w:r>
        <w:rPr>
          <w:rFonts w:eastAsia="黑体"/>
        </w:rPr>
        <w:instrText xml:space="preserve"> HYPERLINK \l _Toc30617 </w:instrText>
      </w:r>
      <w:r>
        <w:rPr>
          <w:rFonts w:eastAsia="黑体"/>
        </w:rPr>
        <w:fldChar w:fldCharType="separate"/>
      </w:r>
      <w:r>
        <w:rPr>
          <w:rFonts w:hint="eastAsia" w:ascii="仿宋" w:hAnsi="仿宋" w:eastAsia="仿宋"/>
          <w:szCs w:val="24"/>
        </w:rPr>
        <w:t>5.1初步评审</w:t>
      </w:r>
      <w:r>
        <w:tab/>
      </w:r>
      <w:r>
        <w:fldChar w:fldCharType="begin"/>
      </w:r>
      <w:r>
        <w:instrText xml:space="preserve"> PAGEREF _Toc30617 \h </w:instrText>
      </w:r>
      <w:r>
        <w:fldChar w:fldCharType="separate"/>
      </w:r>
      <w:r>
        <w:t>39</w:t>
      </w:r>
      <w:r>
        <w:fldChar w:fldCharType="end"/>
      </w:r>
      <w:r>
        <w:rPr>
          <w:rFonts w:eastAsia="黑体"/>
        </w:rPr>
        <w:fldChar w:fldCharType="end"/>
      </w:r>
    </w:p>
    <w:p w14:paraId="0DC693BB">
      <w:pPr>
        <w:pStyle w:val="21"/>
        <w:tabs>
          <w:tab w:val="right" w:leader="dot" w:pos="9070"/>
        </w:tabs>
      </w:pPr>
      <w:r>
        <w:rPr>
          <w:rFonts w:eastAsia="黑体"/>
        </w:rPr>
        <w:fldChar w:fldCharType="begin"/>
      </w:r>
      <w:r>
        <w:rPr>
          <w:rFonts w:eastAsia="黑体"/>
        </w:rPr>
        <w:instrText xml:space="preserve"> HYPERLINK \l _Toc20651 </w:instrText>
      </w:r>
      <w:r>
        <w:rPr>
          <w:rFonts w:eastAsia="黑体"/>
        </w:rPr>
        <w:fldChar w:fldCharType="separate"/>
      </w:r>
      <w:r>
        <w:rPr>
          <w:rFonts w:hint="eastAsia" w:ascii="仿宋" w:hAnsi="仿宋" w:eastAsia="仿宋"/>
          <w:szCs w:val="24"/>
        </w:rPr>
        <w:t>5.2详细评审</w:t>
      </w:r>
      <w:r>
        <w:tab/>
      </w:r>
      <w:r>
        <w:fldChar w:fldCharType="begin"/>
      </w:r>
      <w:r>
        <w:instrText xml:space="preserve"> PAGEREF _Toc20651 \h </w:instrText>
      </w:r>
      <w:r>
        <w:fldChar w:fldCharType="separate"/>
      </w:r>
      <w:r>
        <w:t>40</w:t>
      </w:r>
      <w:r>
        <w:fldChar w:fldCharType="end"/>
      </w:r>
      <w:r>
        <w:rPr>
          <w:rFonts w:eastAsia="黑体"/>
        </w:rPr>
        <w:fldChar w:fldCharType="end"/>
      </w:r>
    </w:p>
    <w:p w14:paraId="02B86110">
      <w:pPr>
        <w:pStyle w:val="21"/>
        <w:tabs>
          <w:tab w:val="right" w:leader="dot" w:pos="9070"/>
        </w:tabs>
      </w:pPr>
      <w:r>
        <w:rPr>
          <w:rFonts w:eastAsia="黑体"/>
        </w:rPr>
        <w:fldChar w:fldCharType="begin"/>
      </w:r>
      <w:r>
        <w:rPr>
          <w:rFonts w:eastAsia="黑体"/>
        </w:rPr>
        <w:instrText xml:space="preserve"> HYPERLINK \l _Toc26805 </w:instrText>
      </w:r>
      <w:r>
        <w:rPr>
          <w:rFonts w:eastAsia="黑体"/>
        </w:rPr>
        <w:fldChar w:fldCharType="separate"/>
      </w:r>
      <w:r>
        <w:rPr>
          <w:rFonts w:hint="eastAsia" w:ascii="仿宋" w:hAnsi="仿宋" w:eastAsia="仿宋"/>
          <w:szCs w:val="24"/>
        </w:rPr>
        <w:t>5.3</w:t>
      </w:r>
      <w:r>
        <w:rPr>
          <w:rFonts w:hint="eastAsia" w:ascii="仿宋" w:hAnsi="仿宋" w:eastAsia="仿宋"/>
          <w:szCs w:val="24"/>
          <w:lang w:eastAsia="zh-CN"/>
        </w:rPr>
        <w:t>投标文件</w:t>
      </w:r>
      <w:r>
        <w:rPr>
          <w:rFonts w:hint="eastAsia" w:ascii="仿宋" w:hAnsi="仿宋" w:eastAsia="仿宋"/>
          <w:szCs w:val="24"/>
        </w:rPr>
        <w:t>的澄清和补正</w:t>
      </w:r>
      <w:r>
        <w:tab/>
      </w:r>
      <w:r>
        <w:fldChar w:fldCharType="begin"/>
      </w:r>
      <w:r>
        <w:instrText xml:space="preserve"> PAGEREF _Toc26805 \h </w:instrText>
      </w:r>
      <w:r>
        <w:fldChar w:fldCharType="separate"/>
      </w:r>
      <w:r>
        <w:t>40</w:t>
      </w:r>
      <w:r>
        <w:fldChar w:fldCharType="end"/>
      </w:r>
      <w:r>
        <w:rPr>
          <w:rFonts w:eastAsia="黑体"/>
        </w:rPr>
        <w:fldChar w:fldCharType="end"/>
      </w:r>
    </w:p>
    <w:p w14:paraId="738CF07E">
      <w:pPr>
        <w:pStyle w:val="21"/>
        <w:tabs>
          <w:tab w:val="right" w:leader="dot" w:pos="9070"/>
        </w:tabs>
      </w:pPr>
      <w:r>
        <w:rPr>
          <w:rFonts w:eastAsia="黑体"/>
        </w:rPr>
        <w:fldChar w:fldCharType="begin"/>
      </w:r>
      <w:r>
        <w:rPr>
          <w:rFonts w:eastAsia="黑体"/>
        </w:rPr>
        <w:instrText xml:space="preserve"> HYPERLINK \l _Toc22728 </w:instrText>
      </w:r>
      <w:r>
        <w:rPr>
          <w:rFonts w:eastAsia="黑体"/>
        </w:rPr>
        <w:fldChar w:fldCharType="separate"/>
      </w:r>
      <w:r>
        <w:rPr>
          <w:rFonts w:hint="eastAsia" w:ascii="仿宋" w:hAnsi="仿宋" w:eastAsia="仿宋"/>
          <w:szCs w:val="24"/>
        </w:rPr>
        <w:t>5.4评审结果</w:t>
      </w:r>
      <w:r>
        <w:tab/>
      </w:r>
      <w:r>
        <w:fldChar w:fldCharType="begin"/>
      </w:r>
      <w:r>
        <w:instrText xml:space="preserve"> PAGEREF _Toc22728 \h </w:instrText>
      </w:r>
      <w:r>
        <w:fldChar w:fldCharType="separate"/>
      </w:r>
      <w:r>
        <w:t>40</w:t>
      </w:r>
      <w:r>
        <w:fldChar w:fldCharType="end"/>
      </w:r>
      <w:r>
        <w:rPr>
          <w:rFonts w:eastAsia="黑体"/>
        </w:rPr>
        <w:fldChar w:fldCharType="end"/>
      </w:r>
    </w:p>
    <w:p w14:paraId="2B7F8446">
      <w:pPr>
        <w:pStyle w:val="27"/>
        <w:tabs>
          <w:tab w:val="right" w:leader="dot" w:pos="9070"/>
        </w:tabs>
      </w:pPr>
      <w:r>
        <w:rPr>
          <w:rFonts w:eastAsia="黑体"/>
        </w:rPr>
        <w:fldChar w:fldCharType="begin"/>
      </w:r>
      <w:r>
        <w:rPr>
          <w:rFonts w:eastAsia="黑体"/>
        </w:rPr>
        <w:instrText xml:space="preserve"> HYPERLINK \l _Toc14892 </w:instrText>
      </w:r>
      <w:r>
        <w:rPr>
          <w:rFonts w:eastAsia="黑体"/>
        </w:rPr>
        <w:fldChar w:fldCharType="separate"/>
      </w:r>
      <w:r>
        <w:rPr>
          <w:rFonts w:hint="eastAsia" w:ascii="黑体" w:hAnsi="黑体" w:eastAsia="黑体"/>
          <w:szCs w:val="32"/>
        </w:rPr>
        <w:t>第五章 签订合同、合同主要条款（供参考）</w:t>
      </w:r>
      <w:r>
        <w:tab/>
      </w:r>
      <w:r>
        <w:fldChar w:fldCharType="begin"/>
      </w:r>
      <w:r>
        <w:instrText xml:space="preserve"> PAGEREF _Toc14892 \h </w:instrText>
      </w:r>
      <w:r>
        <w:fldChar w:fldCharType="separate"/>
      </w:r>
      <w:r>
        <w:t>41</w:t>
      </w:r>
      <w:r>
        <w:fldChar w:fldCharType="end"/>
      </w:r>
      <w:r>
        <w:rPr>
          <w:rFonts w:eastAsia="黑体"/>
        </w:rPr>
        <w:fldChar w:fldCharType="end"/>
      </w:r>
    </w:p>
    <w:p w14:paraId="2DD63BC0">
      <w:pPr>
        <w:pStyle w:val="27"/>
        <w:tabs>
          <w:tab w:val="right" w:leader="dot" w:pos="9070"/>
        </w:tabs>
      </w:pPr>
      <w:r>
        <w:rPr>
          <w:rFonts w:eastAsia="黑体"/>
        </w:rPr>
        <w:fldChar w:fldCharType="begin"/>
      </w:r>
      <w:r>
        <w:rPr>
          <w:rFonts w:eastAsia="黑体"/>
        </w:rPr>
        <w:instrText xml:space="preserve"> HYPERLINK \l _Toc12951 </w:instrText>
      </w:r>
      <w:r>
        <w:rPr>
          <w:rFonts w:eastAsia="黑体"/>
        </w:rPr>
        <w:fldChar w:fldCharType="separate"/>
      </w:r>
      <w:r>
        <w:rPr>
          <w:rFonts w:ascii="黑体" w:hAnsi="黑体" w:eastAsia="黑体"/>
          <w:szCs w:val="32"/>
        </w:rPr>
        <w:t>第</w:t>
      </w:r>
      <w:r>
        <w:rPr>
          <w:rFonts w:hint="eastAsia" w:ascii="黑体" w:hAnsi="黑体" w:eastAsia="黑体"/>
          <w:szCs w:val="32"/>
        </w:rPr>
        <w:t>六</w:t>
      </w:r>
      <w:r>
        <w:rPr>
          <w:rFonts w:ascii="黑体" w:hAnsi="黑体" w:eastAsia="黑体"/>
          <w:szCs w:val="32"/>
        </w:rPr>
        <w:t>章</w:t>
      </w:r>
      <w:r>
        <w:rPr>
          <w:rFonts w:hint="eastAsia" w:ascii="黑体" w:hAnsi="黑体" w:eastAsia="黑体"/>
          <w:szCs w:val="32"/>
        </w:rPr>
        <w:t xml:space="preserve">  </w:t>
      </w:r>
      <w:r>
        <w:rPr>
          <w:rFonts w:hint="eastAsia" w:ascii="黑体" w:hAnsi="黑体" w:eastAsia="黑体"/>
          <w:szCs w:val="32"/>
          <w:lang w:eastAsia="zh-CN"/>
        </w:rPr>
        <w:t>投标文件</w:t>
      </w:r>
      <w:r>
        <w:rPr>
          <w:rFonts w:hint="eastAsia" w:ascii="黑体" w:hAnsi="黑体" w:eastAsia="黑体"/>
          <w:szCs w:val="32"/>
        </w:rPr>
        <w:t>格式</w:t>
      </w:r>
      <w:r>
        <w:tab/>
      </w:r>
      <w:r>
        <w:fldChar w:fldCharType="begin"/>
      </w:r>
      <w:r>
        <w:instrText xml:space="preserve"> PAGEREF _Toc12951 \h </w:instrText>
      </w:r>
      <w:r>
        <w:fldChar w:fldCharType="separate"/>
      </w:r>
      <w:r>
        <w:t>51</w:t>
      </w:r>
      <w:r>
        <w:fldChar w:fldCharType="end"/>
      </w:r>
      <w:r>
        <w:rPr>
          <w:rFonts w:eastAsia="黑体"/>
        </w:rPr>
        <w:fldChar w:fldCharType="end"/>
      </w:r>
    </w:p>
    <w:p w14:paraId="70FAA0A5">
      <w:pPr>
        <w:rPr>
          <w:rFonts w:eastAsia="黑体"/>
          <w:sz w:val="20"/>
        </w:rPr>
        <w:sectPr>
          <w:headerReference r:id="rId8" w:type="default"/>
          <w:footerReference r:id="rId9" w:type="default"/>
          <w:pgSz w:w="11906" w:h="16838"/>
          <w:pgMar w:top="1418" w:right="1418" w:bottom="1418" w:left="1418" w:header="851" w:footer="992" w:gutter="0"/>
          <w:pgNumType w:start="1"/>
          <w:cols w:space="720" w:num="1"/>
          <w:docGrid w:type="lines" w:linePitch="312" w:charSpace="0"/>
        </w:sectPr>
      </w:pPr>
      <w:r>
        <w:rPr>
          <w:rFonts w:eastAsia="黑体"/>
        </w:rPr>
        <w:fldChar w:fldCharType="end"/>
      </w:r>
    </w:p>
    <w:p w14:paraId="346DCE9A">
      <w:pPr>
        <w:pStyle w:val="16"/>
        <w:numPr>
          <w:ilvl w:val="0"/>
          <w:numId w:val="1"/>
        </w:numPr>
        <w:jc w:val="center"/>
        <w:outlineLvl w:val="0"/>
        <w:rPr>
          <w:rFonts w:hint="eastAsia" w:ascii="黑体" w:hAnsi="黑体" w:eastAsia="黑体"/>
          <w:sz w:val="32"/>
          <w:szCs w:val="32"/>
        </w:rPr>
      </w:pPr>
      <w:bookmarkStart w:id="12" w:name="_Toc21267"/>
      <w:r>
        <w:rPr>
          <w:rFonts w:hint="eastAsia" w:ascii="黑体" w:hAnsi="黑体" w:eastAsia="黑体"/>
          <w:sz w:val="32"/>
          <w:szCs w:val="32"/>
        </w:rPr>
        <w:t>招标公告</w:t>
      </w:r>
      <w:bookmarkEnd w:id="12"/>
    </w:p>
    <w:p w14:paraId="0FD575A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项目概况</w:t>
      </w:r>
    </w:p>
    <w:p w14:paraId="2BD0CE5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Times New Roman"/>
          <w:color w:val="auto"/>
          <w:sz w:val="28"/>
          <w:szCs w:val="28"/>
          <w:u w:val="single"/>
          <w:lang w:val="en-US" w:eastAsia="zh-CN"/>
        </w:rPr>
        <w:t>2025年绿化苗木养护管理服务</w:t>
      </w:r>
      <w:r>
        <w:rPr>
          <w:rFonts w:hint="eastAsia" w:ascii="仿宋" w:hAnsi="仿宋" w:eastAsia="仿宋" w:cs="仿宋"/>
          <w:color w:val="000000" w:themeColor="text1"/>
          <w:sz w:val="28"/>
          <w:szCs w:val="28"/>
          <w:highlight w:val="none"/>
          <w14:textFill>
            <w14:solidFill>
              <w14:schemeClr w14:val="tx1"/>
            </w14:solidFill>
          </w14:textFill>
        </w:rPr>
        <w:t>的潜在</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应在新疆政府</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网获取</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文件，并于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03</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日</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u w:val="single"/>
          <w14:textFill>
            <w14:solidFill>
              <w14:schemeClr w14:val="tx1"/>
            </w14:solidFill>
          </w14:textFill>
        </w:rPr>
        <w:t>（北京时间）</w:t>
      </w:r>
      <w:r>
        <w:rPr>
          <w:rFonts w:hint="eastAsia" w:ascii="仿宋" w:hAnsi="仿宋" w:eastAsia="仿宋" w:cs="仿宋"/>
          <w:color w:val="000000" w:themeColor="text1"/>
          <w:sz w:val="28"/>
          <w:szCs w:val="28"/>
          <w:highlight w:val="none"/>
          <w14:textFill>
            <w14:solidFill>
              <w14:schemeClr w14:val="tx1"/>
            </w14:solidFill>
          </w14:textFill>
        </w:rPr>
        <w:t>前提交</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文件。</w:t>
      </w:r>
      <w:bookmarkStart w:id="13" w:name="_Toc28359089"/>
      <w:bookmarkStart w:id="14" w:name="_Toc35393798"/>
      <w:bookmarkStart w:id="15" w:name="_Toc28359012"/>
      <w:bookmarkStart w:id="16" w:name="_Toc35393629"/>
    </w:p>
    <w:bookmarkEnd w:id="13"/>
    <w:bookmarkEnd w:id="14"/>
    <w:bookmarkEnd w:id="15"/>
    <w:bookmarkEnd w:id="16"/>
    <w:p w14:paraId="4EA7C99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一、项目基本情况</w:t>
      </w:r>
    </w:p>
    <w:p w14:paraId="74CFEB0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20250067-01</w:t>
      </w:r>
    </w:p>
    <w:p w14:paraId="59FAD6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Times New Roman"/>
          <w:color w:val="auto"/>
          <w:sz w:val="28"/>
          <w:szCs w:val="28"/>
          <w:lang w:val="en-US" w:eastAsia="zh-CN"/>
        </w:rPr>
        <w:t>2025年绿化苗木养护管理服务（一标段）</w:t>
      </w:r>
    </w:p>
    <w:p w14:paraId="32F9CD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公开招标</w:t>
      </w:r>
    </w:p>
    <w:p w14:paraId="302D40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2998005.00</w:t>
      </w:r>
    </w:p>
    <w:p w14:paraId="7155B0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2998005.00</w:t>
      </w:r>
    </w:p>
    <w:p w14:paraId="09B870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数量: </w:t>
      </w: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批</w:t>
      </w:r>
    </w:p>
    <w:p w14:paraId="6415E2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简要规格描述：</w:t>
      </w:r>
      <w:r>
        <w:rPr>
          <w:rFonts w:hint="default" w:ascii="仿宋" w:hAnsi="仿宋" w:eastAsia="仿宋" w:cs="仿宋"/>
          <w:color w:val="000000" w:themeColor="text1"/>
          <w:sz w:val="28"/>
          <w:szCs w:val="28"/>
          <w:highlight w:val="none"/>
          <w:lang w:val="en-US" w:eastAsia="zh-CN"/>
          <w14:textFill>
            <w14:solidFill>
              <w14:schemeClr w14:val="tx1"/>
            </w14:solidFill>
          </w14:textFill>
        </w:rPr>
        <w:t>负责2025年度阿瓦提县城市规划区域内北京路以西，管护面积约588260.59平方米绿化苗木管理</w:t>
      </w:r>
      <w:r>
        <w:rPr>
          <w:rFonts w:hint="eastAsia" w:ascii="仿宋" w:hAnsi="仿宋" w:eastAsia="仿宋" w:cs="仿宋"/>
          <w:color w:val="000000" w:themeColor="text1"/>
          <w:sz w:val="28"/>
          <w:szCs w:val="28"/>
          <w:highlight w:val="none"/>
          <w:lang w:val="en-US" w:eastAsia="zh-CN"/>
          <w14:textFill>
            <w14:solidFill>
              <w14:schemeClr w14:val="tx1"/>
            </w14:solidFill>
          </w14:textFill>
        </w:rPr>
        <w:t>（详见采购清单）。</w:t>
      </w:r>
    </w:p>
    <w:p w14:paraId="5DA60A2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20250067-02</w:t>
      </w:r>
    </w:p>
    <w:p w14:paraId="658B45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Times New Roman"/>
          <w:color w:val="auto"/>
          <w:sz w:val="28"/>
          <w:szCs w:val="28"/>
          <w:lang w:val="en-US" w:eastAsia="zh-CN"/>
        </w:rPr>
        <w:t>2025年绿化苗木养护管理服务（二标段）</w:t>
      </w:r>
    </w:p>
    <w:p w14:paraId="3417EE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公开招标</w:t>
      </w:r>
    </w:p>
    <w:p w14:paraId="19ED401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3001995.00 </w:t>
      </w:r>
    </w:p>
    <w:p w14:paraId="598261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3001995.00 </w:t>
      </w:r>
    </w:p>
    <w:p w14:paraId="558639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数量: </w:t>
      </w: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批</w:t>
      </w:r>
    </w:p>
    <w:p w14:paraId="29641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简要规格描述：</w:t>
      </w:r>
      <w:r>
        <w:rPr>
          <w:rFonts w:hint="eastAsia" w:ascii="仿宋" w:hAnsi="仿宋" w:eastAsia="仿宋" w:cs="仿宋"/>
          <w:i w:val="0"/>
          <w:iCs w:val="0"/>
          <w:caps w:val="0"/>
          <w:color w:val="000000"/>
          <w:spacing w:val="0"/>
          <w:kern w:val="0"/>
          <w:sz w:val="27"/>
          <w:szCs w:val="27"/>
          <w:lang w:val="en-US" w:eastAsia="zh-CN" w:bidi="ar-SA"/>
        </w:rPr>
        <w:t>负责2025年度阿瓦提县城市规划区域内北京路以东，管护面积约654532.5平方米绿化苗木管理。（详见采购清单）。</w:t>
      </w:r>
    </w:p>
    <w:p w14:paraId="05C917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合同履约期限：</w:t>
      </w:r>
      <w:r>
        <w:rPr>
          <w:rFonts w:hint="eastAsia" w:ascii="仿宋" w:hAnsi="仿宋" w:eastAsia="仿宋"/>
          <w:color w:val="000000" w:themeColor="text1"/>
          <w:sz w:val="28"/>
          <w:szCs w:val="28"/>
          <w:lang w:val="en-US" w:eastAsia="zh-CN"/>
          <w14:textFill>
            <w14:solidFill>
              <w14:schemeClr w14:val="tx1"/>
            </w14:solidFill>
          </w14:textFill>
        </w:rPr>
        <w:t>按照甲、乙双方约定并签订合同日期执行。</w:t>
      </w:r>
    </w:p>
    <w:p w14:paraId="4A3328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本项目（否）接受联合体投标。</w:t>
      </w:r>
    </w:p>
    <w:p w14:paraId="30585AE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二、申请人的资格要求：</w:t>
      </w:r>
    </w:p>
    <w:p w14:paraId="56F6D978">
      <w:pPr>
        <w:keepNext w:val="0"/>
        <w:keepLines w:val="0"/>
        <w:widowControl/>
        <w:suppressLineNumbers w:val="0"/>
        <w:spacing w:before="75" w:beforeAutospacing="0" w:after="75" w:afterAutospacing="0"/>
        <w:ind w:left="0" w:right="0" w:firstLine="0"/>
        <w:jc w:val="left"/>
        <w:outlineLvl w:val="2"/>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1.满足《中华人民共和国政府招标法》第二十二条规定；</w:t>
      </w:r>
    </w:p>
    <w:p w14:paraId="4BBB784A">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（1）具有独立承担民事责任的能力； </w:t>
      </w:r>
    </w:p>
    <w:p w14:paraId="7F10F65C">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（2）具有良好的商业信誉和健全的财务会计制度； </w:t>
      </w:r>
    </w:p>
    <w:p w14:paraId="5EF8A859">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（3）具有履行合同所必需的设备和专业技术能力； </w:t>
      </w:r>
    </w:p>
    <w:p w14:paraId="1AD361FF">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（4）有依法缴纳税收和社会保障资金的良好记录； </w:t>
      </w:r>
    </w:p>
    <w:p w14:paraId="7011169D">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（5）参加政府招标活动前三年内，在经营活动中没有重大违法记录； </w:t>
      </w:r>
    </w:p>
    <w:p w14:paraId="3FC7CBE8">
      <w:pPr>
        <w:keepNext w:val="0"/>
        <w:keepLines w:val="0"/>
        <w:widowControl/>
        <w:suppressLineNumbers w:val="0"/>
        <w:spacing w:before="75" w:beforeAutospacing="0" w:after="75" w:afterAutospacing="0"/>
        <w:ind w:left="0" w:right="0" w:firstLine="0"/>
        <w:jc w:val="left"/>
        <w:outlineLvl w:val="3"/>
        <w:rPr>
          <w:rFonts w:ascii="Calibri" w:hAnsi="Calibri" w:eastAsia="宋体" w:cs="Times New Roman"/>
          <w:kern w:val="0"/>
          <w:sz w:val="24"/>
          <w:szCs w:val="22"/>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（6）法律、行政法规规定的其他条件。 </w:t>
      </w:r>
    </w:p>
    <w:p w14:paraId="415BC5BB">
      <w:pPr>
        <w:keepNext w:val="0"/>
        <w:keepLines w:val="0"/>
        <w:widowControl/>
        <w:suppressLineNumbers w:val="0"/>
        <w:spacing w:before="75" w:beforeAutospacing="0" w:after="75" w:afterAutospacing="0"/>
        <w:ind w:right="0"/>
        <w:jc w:val="left"/>
        <w:outlineLvl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2.落实政府招标政策需满足的资格要求：</w:t>
      </w:r>
    </w:p>
    <w:p w14:paraId="7FD579BA">
      <w:pPr>
        <w:widowControl w:val="0"/>
        <w:spacing w:line="360" w:lineRule="auto"/>
        <w:ind w:left="0" w:leftChars="0" w:firstLine="0" w:firstLineChars="0"/>
        <w:jc w:val="left"/>
        <w:rPr>
          <w:rFonts w:hint="eastAsia" w:ascii="仿宋" w:hAnsi="仿宋" w:eastAsia="仿宋" w:cs="仿宋"/>
          <w:i w:val="0"/>
          <w:iCs w:val="0"/>
          <w:caps w:val="0"/>
          <w:color w:val="000000"/>
          <w:spacing w:val="0"/>
          <w:kern w:val="2"/>
          <w:sz w:val="27"/>
          <w:szCs w:val="27"/>
          <w:lang w:val="en-US" w:eastAsia="zh-CN" w:bidi="ar-SA"/>
        </w:rPr>
      </w:pPr>
      <w:r>
        <w:rPr>
          <w:rFonts w:ascii="仿宋" w:hAnsi="仿宋" w:eastAsia="仿宋" w:cs="仿宋"/>
          <w:i w:val="0"/>
          <w:iCs w:val="0"/>
          <w:caps w:val="0"/>
          <w:color w:val="000000"/>
          <w:spacing w:val="0"/>
          <w:kern w:val="2"/>
          <w:sz w:val="27"/>
          <w:szCs w:val="27"/>
          <w:lang w:val="en-US" w:eastAsia="zh-CN" w:bidi="ar-SA"/>
        </w:rPr>
        <w:t>（1）财政部、国家发展改革委、生态环境部、市场监管总局《关于调整优化节能产品、环境标志产品政府</w:t>
      </w:r>
      <w:r>
        <w:rPr>
          <w:rFonts w:hint="eastAsia" w:ascii="仿宋" w:hAnsi="仿宋" w:eastAsia="仿宋" w:cs="仿宋"/>
          <w:i w:val="0"/>
          <w:iCs w:val="0"/>
          <w:caps w:val="0"/>
          <w:color w:val="000000"/>
          <w:spacing w:val="0"/>
          <w:kern w:val="2"/>
          <w:sz w:val="27"/>
          <w:szCs w:val="27"/>
          <w:lang w:val="en-US" w:eastAsia="zh-CN" w:bidi="ar-SA"/>
        </w:rPr>
        <w:t>招标</w:t>
      </w:r>
      <w:r>
        <w:rPr>
          <w:rFonts w:ascii="仿宋" w:hAnsi="仿宋" w:eastAsia="仿宋" w:cs="仿宋"/>
          <w:i w:val="0"/>
          <w:iCs w:val="0"/>
          <w:caps w:val="0"/>
          <w:color w:val="000000"/>
          <w:spacing w:val="0"/>
          <w:kern w:val="2"/>
          <w:sz w:val="27"/>
          <w:szCs w:val="27"/>
          <w:lang w:val="en-US" w:eastAsia="zh-CN" w:bidi="ar-SA"/>
        </w:rPr>
        <w:t>执行机制的通知》（财库[2019]9号文）；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（2）财政部、生态环境部《关于印发环境标志产品政府招标品目清单的通知》（财库[2019]18号文）；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（3）财政部、发展改革委《关于印发节能产品政府招标品目清单的通知》（财库[2019]19号文）；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（4）市场监管总局《市场监管总局关于发布参与实施政府招标节能产品、环境标志产品认证机构名录的公告》（2019年第16号）；</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（5）财政部、工业和信息化部《关于印发《政府招标促进中小企业发展管理办法》的通知》（财库[2020]46号文）；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（6）财政部、民政部、中国残疾人联合会《关于促进残疾人就业政府招标政策的通知》（财库[2017]141号）；</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（7）财政部、司法部《关于政府招标支持监狱企业发展有关问题的通知》（财库[2014]68号文）；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（8）《新疆维吾尔自治区政府招标促进中小企业发展管理实施办法》（新财规〔2021〕6号） </w:t>
      </w:r>
    </w:p>
    <w:p w14:paraId="77027E71">
      <w:pPr>
        <w:widowControl w:val="0"/>
        <w:spacing w:line="360" w:lineRule="auto"/>
        <w:ind w:left="0" w:leftChars="0" w:firstLine="0" w:firstLineChars="0"/>
        <w:jc w:val="left"/>
        <w:outlineLvl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3.本项目的特定资格要求：无</w:t>
      </w:r>
    </w:p>
    <w:p w14:paraId="18464099">
      <w:pPr>
        <w:widowControl w:val="0"/>
        <w:spacing w:line="360" w:lineRule="auto"/>
        <w:ind w:left="0" w:leftChars="0" w:firstLine="0" w:firstLineChars="0"/>
        <w:jc w:val="left"/>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三、获取招标文件</w:t>
      </w:r>
    </w:p>
    <w:p w14:paraId="24EB44D3">
      <w:pPr>
        <w:spacing w:line="360" w:lineRule="auto"/>
        <w:ind w:firstLine="560" w:firstLineChars="200"/>
        <w:rPr>
          <w:rFonts w:hint="eastAsia" w:ascii="仿宋" w:hAnsi="仿宋" w:eastAsia="仿宋" w:cs="Times New Roman"/>
          <w:sz w:val="28"/>
          <w:szCs w:val="28"/>
          <w:highlight w:val="none"/>
          <w:lang w:val="en-US" w:eastAsia="en-US"/>
        </w:rPr>
      </w:pPr>
      <w:r>
        <w:rPr>
          <w:rFonts w:hint="eastAsia" w:ascii="仿宋" w:hAnsi="仿宋" w:eastAsia="仿宋" w:cs="Times New Roman"/>
          <w:sz w:val="28"/>
          <w:szCs w:val="28"/>
          <w:highlight w:val="none"/>
          <w:lang w:val="en-US" w:eastAsia="en-US"/>
        </w:rPr>
        <w:t>时间</w:t>
      </w:r>
      <w:r>
        <w:rPr>
          <w:rFonts w:hint="eastAsia" w:ascii="仿宋" w:hAnsi="仿宋" w:eastAsia="仿宋" w:cs="Times New Roman"/>
          <w:sz w:val="28"/>
          <w:szCs w:val="28"/>
          <w:highlight w:val="none"/>
          <w:lang w:val="en-US" w:eastAsia="zh-CN"/>
        </w:rPr>
        <w:t>2025</w:t>
      </w:r>
      <w:r>
        <w:rPr>
          <w:rFonts w:hint="eastAsia" w:ascii="仿宋" w:hAnsi="仿宋" w:eastAsia="仿宋" w:cs="Times New Roman"/>
          <w:sz w:val="28"/>
          <w:szCs w:val="28"/>
          <w:highlight w:val="none"/>
          <w:lang w:val="en-US" w:eastAsia="en-US"/>
        </w:rPr>
        <w:t>年</w:t>
      </w:r>
      <w:r>
        <w:rPr>
          <w:rFonts w:hint="eastAsia" w:ascii="仿宋" w:hAnsi="仿宋" w:eastAsia="仿宋" w:cs="Times New Roman"/>
          <w:sz w:val="28"/>
          <w:szCs w:val="28"/>
          <w:highlight w:val="none"/>
          <w:lang w:val="en-US" w:eastAsia="zh-CN"/>
        </w:rPr>
        <w:t>03月05</w:t>
      </w:r>
      <w:r>
        <w:rPr>
          <w:rFonts w:hint="eastAsia" w:ascii="仿宋" w:hAnsi="仿宋" w:eastAsia="仿宋" w:cs="Times New Roman"/>
          <w:sz w:val="28"/>
          <w:szCs w:val="28"/>
          <w:highlight w:val="none"/>
          <w:lang w:val="en-US" w:eastAsia="en-US"/>
        </w:rPr>
        <w:t>日至</w:t>
      </w:r>
      <w:r>
        <w:rPr>
          <w:rFonts w:hint="eastAsia" w:ascii="仿宋" w:hAnsi="仿宋" w:eastAsia="仿宋" w:cs="Times New Roman"/>
          <w:sz w:val="28"/>
          <w:szCs w:val="28"/>
          <w:highlight w:val="none"/>
          <w:lang w:val="en-US" w:eastAsia="zh-CN"/>
        </w:rPr>
        <w:t>2025</w:t>
      </w:r>
      <w:r>
        <w:rPr>
          <w:rFonts w:hint="eastAsia" w:ascii="仿宋" w:hAnsi="仿宋" w:eastAsia="仿宋" w:cs="Times New Roman"/>
          <w:sz w:val="28"/>
          <w:szCs w:val="28"/>
          <w:highlight w:val="none"/>
          <w:lang w:val="en-US" w:eastAsia="en-US"/>
        </w:rPr>
        <w:t>年</w:t>
      </w:r>
      <w:r>
        <w:rPr>
          <w:rFonts w:hint="eastAsia" w:ascii="仿宋" w:hAnsi="仿宋" w:eastAsia="仿宋" w:cs="Times New Roman"/>
          <w:sz w:val="28"/>
          <w:szCs w:val="28"/>
          <w:highlight w:val="none"/>
          <w:lang w:val="en-US" w:eastAsia="zh-CN"/>
        </w:rPr>
        <w:t>03</w:t>
      </w:r>
      <w:r>
        <w:rPr>
          <w:rFonts w:hint="eastAsia" w:ascii="仿宋" w:hAnsi="仿宋" w:eastAsia="仿宋" w:cs="Times New Roman"/>
          <w:sz w:val="28"/>
          <w:szCs w:val="28"/>
          <w:highlight w:val="none"/>
          <w:lang w:val="en-US" w:eastAsia="en-US"/>
        </w:rPr>
        <w:t>月</w:t>
      </w:r>
      <w:r>
        <w:rPr>
          <w:rFonts w:hint="eastAsia" w:ascii="仿宋" w:hAnsi="仿宋" w:eastAsia="仿宋" w:cs="Times New Roman"/>
          <w:sz w:val="28"/>
          <w:szCs w:val="28"/>
          <w:highlight w:val="none"/>
          <w:lang w:val="en-US" w:eastAsia="zh-CN"/>
        </w:rPr>
        <w:t>11</w:t>
      </w:r>
      <w:r>
        <w:rPr>
          <w:rFonts w:hint="eastAsia" w:ascii="仿宋" w:hAnsi="仿宋" w:eastAsia="仿宋" w:cs="Times New Roman"/>
          <w:sz w:val="28"/>
          <w:szCs w:val="28"/>
          <w:highlight w:val="none"/>
          <w:lang w:val="en-US" w:eastAsia="en-US"/>
        </w:rPr>
        <w:t>日，上午10:00至1</w:t>
      </w:r>
      <w:r>
        <w:rPr>
          <w:rFonts w:hint="eastAsia" w:ascii="仿宋" w:hAnsi="仿宋" w:eastAsia="仿宋" w:cs="Times New Roman"/>
          <w:sz w:val="28"/>
          <w:szCs w:val="28"/>
          <w:highlight w:val="none"/>
          <w:lang w:val="en-US" w:eastAsia="zh-CN"/>
        </w:rPr>
        <w:t>4</w:t>
      </w:r>
      <w:r>
        <w:rPr>
          <w:rFonts w:hint="eastAsia" w:ascii="仿宋" w:hAnsi="仿宋" w:eastAsia="仿宋" w:cs="Times New Roman"/>
          <w:sz w:val="28"/>
          <w:szCs w:val="28"/>
          <w:highlight w:val="none"/>
          <w:lang w:val="en-US" w:eastAsia="en-US"/>
        </w:rPr>
        <w:t>:00，下午</w:t>
      </w:r>
      <w:r>
        <w:rPr>
          <w:rFonts w:hint="eastAsia" w:ascii="仿宋" w:hAnsi="仿宋" w:eastAsia="仿宋" w:cs="Times New Roman"/>
          <w:sz w:val="28"/>
          <w:szCs w:val="28"/>
          <w:highlight w:val="none"/>
          <w:lang w:val="en-US" w:eastAsia="zh-CN"/>
        </w:rPr>
        <w:t>15</w:t>
      </w:r>
      <w:r>
        <w:rPr>
          <w:rFonts w:hint="eastAsia" w:ascii="仿宋" w:hAnsi="仿宋" w:eastAsia="仿宋" w:cs="Times New Roman"/>
          <w:sz w:val="28"/>
          <w:szCs w:val="28"/>
          <w:highlight w:val="none"/>
          <w:lang w:val="en-US" w:eastAsia="en-US"/>
        </w:rPr>
        <w:t>:</w:t>
      </w:r>
      <w:r>
        <w:rPr>
          <w:rFonts w:hint="eastAsia" w:ascii="仿宋" w:hAnsi="仿宋" w:eastAsia="仿宋" w:cs="Times New Roman"/>
          <w:sz w:val="28"/>
          <w:szCs w:val="28"/>
          <w:highlight w:val="none"/>
          <w:lang w:val="en-US" w:eastAsia="zh-CN"/>
        </w:rPr>
        <w:t>30</w:t>
      </w:r>
      <w:r>
        <w:rPr>
          <w:rFonts w:hint="eastAsia" w:ascii="仿宋" w:hAnsi="仿宋" w:eastAsia="仿宋" w:cs="Times New Roman"/>
          <w:sz w:val="28"/>
          <w:szCs w:val="28"/>
          <w:highlight w:val="none"/>
          <w:lang w:val="en-US" w:eastAsia="en-US"/>
        </w:rPr>
        <w:t>至</w:t>
      </w:r>
      <w:r>
        <w:rPr>
          <w:rFonts w:hint="eastAsia" w:ascii="仿宋" w:hAnsi="仿宋" w:eastAsia="仿宋" w:cs="Times New Roman"/>
          <w:sz w:val="28"/>
          <w:szCs w:val="28"/>
          <w:highlight w:val="none"/>
          <w:lang w:val="en-US" w:eastAsia="zh-CN"/>
        </w:rPr>
        <w:t>19</w:t>
      </w:r>
      <w:r>
        <w:rPr>
          <w:rFonts w:hint="eastAsia" w:ascii="仿宋" w:hAnsi="仿宋" w:eastAsia="仿宋" w:cs="Times New Roman"/>
          <w:sz w:val="28"/>
          <w:szCs w:val="28"/>
          <w:highlight w:val="none"/>
          <w:lang w:val="en-US" w:eastAsia="en-US"/>
        </w:rPr>
        <w:t>:</w:t>
      </w:r>
      <w:r>
        <w:rPr>
          <w:rFonts w:hint="eastAsia" w:ascii="仿宋" w:hAnsi="仿宋" w:eastAsia="仿宋" w:cs="Times New Roman"/>
          <w:sz w:val="28"/>
          <w:szCs w:val="28"/>
          <w:highlight w:val="none"/>
          <w:lang w:val="en-US" w:eastAsia="zh-CN"/>
        </w:rPr>
        <w:t>30</w:t>
      </w:r>
      <w:r>
        <w:rPr>
          <w:rFonts w:hint="eastAsia" w:ascii="仿宋" w:hAnsi="仿宋" w:eastAsia="仿宋" w:cs="Times New Roman"/>
          <w:sz w:val="28"/>
          <w:szCs w:val="28"/>
          <w:highlight w:val="none"/>
          <w:lang w:val="en-US" w:eastAsia="en-US"/>
        </w:rPr>
        <w:t>（北京时间，法定节假日除外）</w:t>
      </w:r>
    </w:p>
    <w:p w14:paraId="517487F4">
      <w:pPr>
        <w:spacing w:line="360" w:lineRule="auto"/>
        <w:ind w:firstLine="560" w:firstLineChars="200"/>
        <w:outlineLvl w:val="2"/>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en-US"/>
        </w:rPr>
        <w:t>地点：</w:t>
      </w:r>
      <w:r>
        <w:rPr>
          <w:rFonts w:ascii="仿宋" w:hAnsi="仿宋" w:eastAsia="仿宋" w:cs="仿宋"/>
          <w:i w:val="0"/>
          <w:iCs w:val="0"/>
          <w:caps w:val="0"/>
          <w:color w:val="000000"/>
          <w:spacing w:val="0"/>
          <w:sz w:val="27"/>
          <w:szCs w:val="27"/>
        </w:rPr>
        <w:t>政采云平台线上</w:t>
      </w:r>
    </w:p>
    <w:p w14:paraId="7C91B3C7">
      <w:pPr>
        <w:spacing w:line="360" w:lineRule="auto"/>
        <w:ind w:firstLine="560" w:firstLineChars="200"/>
        <w:rPr>
          <w:rFonts w:hint="eastAsia" w:ascii="仿宋" w:hAnsi="仿宋" w:eastAsia="仿宋" w:cs="Times New Roman"/>
          <w:sz w:val="28"/>
          <w:szCs w:val="28"/>
          <w:lang w:val="en-US" w:eastAsia="en-US"/>
        </w:rPr>
      </w:pPr>
      <w:r>
        <w:rPr>
          <w:rFonts w:hint="eastAsia" w:ascii="仿宋" w:hAnsi="仿宋" w:eastAsia="仿宋" w:cs="Times New Roman"/>
          <w:sz w:val="28"/>
          <w:szCs w:val="28"/>
          <w:lang w:val="en-US" w:eastAsia="en-US"/>
        </w:rPr>
        <w:t>方式：</w:t>
      </w:r>
      <w:r>
        <w:rPr>
          <w:rFonts w:hint="eastAsia" w:ascii="仿宋" w:hAnsi="仿宋" w:eastAsia="仿宋" w:cs="仿宋"/>
          <w:i w:val="0"/>
          <w:iCs w:val="0"/>
          <w:caps w:val="0"/>
          <w:color w:val="000000"/>
          <w:spacing w:val="0"/>
          <w:sz w:val="27"/>
          <w:szCs w:val="27"/>
          <w:lang w:eastAsia="zh-CN"/>
        </w:rPr>
        <w:t>投标人</w:t>
      </w:r>
      <w:r>
        <w:rPr>
          <w:rFonts w:ascii="仿宋" w:hAnsi="仿宋" w:eastAsia="仿宋" w:cs="仿宋"/>
          <w:i w:val="0"/>
          <w:iCs w:val="0"/>
          <w:caps w:val="0"/>
          <w:color w:val="000000"/>
          <w:spacing w:val="0"/>
          <w:sz w:val="27"/>
          <w:szCs w:val="27"/>
        </w:rPr>
        <w:t>登录政采云平台https://www.zcygov.cn/在线申请获取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文件（进入“项目</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”应用，在获取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文件菜单中选择项目，申请获取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文件），或者点击</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公告底部潜在</w:t>
      </w:r>
      <w:r>
        <w:rPr>
          <w:rFonts w:hint="eastAsia" w:ascii="仿宋" w:hAnsi="仿宋" w:eastAsia="仿宋" w:cs="仿宋"/>
          <w:i w:val="0"/>
          <w:iCs w:val="0"/>
          <w:caps w:val="0"/>
          <w:color w:val="000000"/>
          <w:spacing w:val="0"/>
          <w:sz w:val="27"/>
          <w:szCs w:val="27"/>
          <w:lang w:eastAsia="zh-CN"/>
        </w:rPr>
        <w:t>投标人</w:t>
      </w:r>
      <w:r>
        <w:rPr>
          <w:rFonts w:ascii="仿宋" w:hAnsi="仿宋" w:eastAsia="仿宋" w:cs="仿宋"/>
          <w:i w:val="0"/>
          <w:iCs w:val="0"/>
          <w:caps w:val="0"/>
          <w:color w:val="000000"/>
          <w:spacing w:val="0"/>
          <w:sz w:val="27"/>
          <w:szCs w:val="27"/>
        </w:rPr>
        <w:t>“获取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文件”，页面跳转后登陆，直接获取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w:t>
      </w:r>
      <w:r>
        <w:rPr>
          <w:rFonts w:hint="eastAsia" w:ascii="仿宋" w:hAnsi="仿宋" w:eastAsia="仿宋" w:cs="Times New Roman"/>
          <w:sz w:val="28"/>
          <w:szCs w:val="28"/>
          <w:lang w:val="en-US" w:eastAsia="en-US"/>
        </w:rPr>
        <w:t>  </w:t>
      </w:r>
    </w:p>
    <w:p w14:paraId="28B2862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黑体" w:hAnsi="黑体" w:eastAsia="黑体" w:cs="黑体"/>
          <w:color w:val="auto"/>
          <w:sz w:val="28"/>
          <w:szCs w:val="28"/>
        </w:rPr>
      </w:pPr>
      <w:r>
        <w:rPr>
          <w:rFonts w:hint="eastAsia" w:ascii="黑体" w:hAnsi="黑体" w:eastAsia="黑体" w:cs="黑体"/>
          <w:color w:val="auto"/>
          <w:sz w:val="28"/>
          <w:szCs w:val="28"/>
        </w:rPr>
        <w:t>四、提交投标文件截止时间、开标时间和地点</w:t>
      </w:r>
    </w:p>
    <w:p w14:paraId="00791C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u w:val="none"/>
          <w:lang w:val="en-US" w:eastAsia="zh-CN"/>
        </w:rPr>
        <w:t>时间：2025</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03</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25</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11</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38FC6C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地点：</w:t>
      </w:r>
      <w:r>
        <w:rPr>
          <w:rFonts w:ascii="仿宋" w:hAnsi="仿宋" w:eastAsia="仿宋" w:cs="仿宋"/>
          <w:i w:val="0"/>
          <w:iCs w:val="0"/>
          <w:caps w:val="0"/>
          <w:color w:val="000000"/>
          <w:spacing w:val="0"/>
          <w:sz w:val="27"/>
          <w:szCs w:val="27"/>
        </w:rPr>
        <w:t>请登录政采云投标客户端投标</w:t>
      </w:r>
      <w:r>
        <w:rPr>
          <w:rFonts w:hint="eastAsia" w:ascii="仿宋" w:hAnsi="仿宋" w:eastAsia="仿宋" w:cs="仿宋"/>
          <w:i w:val="0"/>
          <w:iCs w:val="0"/>
          <w:caps w:val="0"/>
          <w:color w:val="000000"/>
          <w:spacing w:val="0"/>
          <w:sz w:val="27"/>
          <w:szCs w:val="27"/>
        </w:rPr>
        <w:t> </w:t>
      </w:r>
      <w:r>
        <w:rPr>
          <w:rFonts w:hint="eastAsia" w:ascii="仿宋" w:hAnsi="仿宋" w:eastAsia="仿宋"/>
          <w:color w:val="auto"/>
          <w:sz w:val="28"/>
          <w:szCs w:val="28"/>
          <w:lang w:val="en-US" w:eastAsia="zh-CN"/>
        </w:rPr>
        <w:tab/>
      </w:r>
    </w:p>
    <w:p w14:paraId="149B23D3">
      <w:pPr>
        <w:keepNext w:val="0"/>
        <w:keepLines w:val="0"/>
        <w:widowControl/>
        <w:numPr>
          <w:ilvl w:val="0"/>
          <w:numId w:val="0"/>
        </w:numPr>
        <w:suppressLineNumbers w:val="0"/>
        <w:spacing w:before="255" w:beforeAutospacing="0" w:after="255" w:afterAutospacing="0" w:line="240" w:lineRule="auto"/>
        <w:ind w:right="0" w:rightChars="0"/>
        <w:jc w:val="both"/>
        <w:outlineLvl w:val="1"/>
        <w:rPr>
          <w:rFonts w:ascii="黑体" w:hAnsi="宋体" w:eastAsia="黑体" w:cs="黑体"/>
          <w:i w:val="0"/>
          <w:iCs w:val="0"/>
          <w:caps w:val="0"/>
          <w:color w:val="000000"/>
          <w:spacing w:val="0"/>
          <w:kern w:val="0"/>
          <w:sz w:val="27"/>
          <w:szCs w:val="27"/>
          <w:lang w:val="en-US" w:eastAsia="zh-CN" w:bidi="ar-SA"/>
        </w:rPr>
      </w:pPr>
      <w:r>
        <w:rPr>
          <w:rFonts w:hint="eastAsia" w:ascii="黑体" w:hAnsi="宋体" w:eastAsia="黑体" w:cs="黑体"/>
          <w:b/>
          <w:i w:val="0"/>
          <w:iCs w:val="0"/>
          <w:caps w:val="0"/>
          <w:color w:val="000000"/>
          <w:spacing w:val="0"/>
          <w:kern w:val="2"/>
          <w:sz w:val="27"/>
          <w:szCs w:val="27"/>
          <w:lang w:val="en-US" w:eastAsia="zh-CN" w:bidi="ar-SA"/>
        </w:rPr>
        <w:t>五、投标人</w:t>
      </w:r>
      <w:r>
        <w:rPr>
          <w:rFonts w:ascii="黑体" w:hAnsi="宋体" w:eastAsia="黑体" w:cs="黑体"/>
          <w:b/>
          <w:i w:val="0"/>
          <w:iCs w:val="0"/>
          <w:caps w:val="0"/>
          <w:color w:val="000000"/>
          <w:spacing w:val="0"/>
          <w:kern w:val="2"/>
          <w:sz w:val="27"/>
          <w:szCs w:val="27"/>
          <w:lang w:val="en-US" w:eastAsia="zh-CN" w:bidi="ar-SA"/>
        </w:rPr>
        <w:t>文件开启</w:t>
      </w:r>
      <w:r>
        <w:rPr>
          <w:rFonts w:ascii="黑体" w:hAnsi="宋体" w:eastAsia="黑体" w:cs="黑体"/>
          <w:i w:val="0"/>
          <w:iCs w:val="0"/>
          <w:caps w:val="0"/>
          <w:color w:val="000000"/>
          <w:spacing w:val="0"/>
          <w:kern w:val="0"/>
          <w:sz w:val="27"/>
          <w:szCs w:val="27"/>
          <w:lang w:val="en-US" w:eastAsia="zh-CN" w:bidi="ar-SA"/>
        </w:rPr>
        <w:t> </w:t>
      </w:r>
    </w:p>
    <w:p w14:paraId="59983590">
      <w:pPr>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lang w:val="en-US" w:eastAsia="en-US" w:bidi="ar-SA"/>
        </w:rPr>
      </w:pPr>
      <w:r>
        <w:rPr>
          <w:rFonts w:hint="eastAsia" w:ascii="仿宋" w:hAnsi="仿宋" w:eastAsia="仿宋" w:cs="Times New Roman"/>
          <w:color w:val="auto"/>
          <w:kern w:val="2"/>
          <w:sz w:val="28"/>
          <w:szCs w:val="28"/>
          <w:lang w:val="en-US" w:eastAsia="en-US" w:bidi="ar-SA"/>
        </w:rPr>
        <w:t>时间</w:t>
      </w:r>
      <w:r>
        <w:rPr>
          <w:rFonts w:hint="eastAsia" w:ascii="仿宋" w:hAnsi="仿宋" w:eastAsia="仿宋" w:cs="Times New Roman"/>
          <w:color w:val="auto"/>
          <w:kern w:val="2"/>
          <w:sz w:val="28"/>
          <w:szCs w:val="28"/>
          <w:highlight w:val="none"/>
          <w:lang w:val="en-US" w:eastAsia="en-US" w:bidi="ar-SA"/>
        </w:rPr>
        <w:t>：</w:t>
      </w:r>
      <w:r>
        <w:rPr>
          <w:rFonts w:hint="eastAsia" w:ascii="仿宋" w:hAnsi="仿宋" w:eastAsia="仿宋"/>
          <w:bCs/>
          <w:color w:val="auto"/>
          <w:sz w:val="28"/>
          <w:szCs w:val="28"/>
          <w:highlight w:val="none"/>
          <w:u w:val="none"/>
          <w:lang w:val="en-US" w:eastAsia="zh-CN"/>
        </w:rPr>
        <w:t>2025</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03</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25</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11</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3EC42C1F">
      <w:pPr>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lang w:val="en-US" w:eastAsia="en-US" w:bidi="ar-SA"/>
        </w:rPr>
      </w:pPr>
      <w:r>
        <w:rPr>
          <w:rFonts w:hint="eastAsia" w:ascii="仿宋" w:hAnsi="仿宋" w:eastAsia="仿宋" w:cs="Times New Roman"/>
          <w:color w:val="auto"/>
          <w:kern w:val="2"/>
          <w:sz w:val="28"/>
          <w:szCs w:val="28"/>
          <w:lang w:val="en-US" w:eastAsia="en-US" w:bidi="ar-SA"/>
        </w:rPr>
        <w:t>地点：投标人登录政采云平台https://www.zcygov.cn/，进入“项目</w:t>
      </w:r>
      <w:r>
        <w:rPr>
          <w:rFonts w:hint="eastAsia" w:ascii="仿宋" w:hAnsi="仿宋" w:eastAsia="仿宋" w:cs="Times New Roman"/>
          <w:color w:val="auto"/>
          <w:kern w:val="2"/>
          <w:sz w:val="28"/>
          <w:szCs w:val="28"/>
          <w:lang w:val="en-US" w:eastAsia="zh-CN" w:bidi="ar-SA"/>
        </w:rPr>
        <w:t>招标</w:t>
      </w:r>
      <w:r>
        <w:rPr>
          <w:rFonts w:hint="eastAsia" w:ascii="仿宋" w:hAnsi="仿宋" w:eastAsia="仿宋" w:cs="Times New Roman"/>
          <w:color w:val="auto"/>
          <w:kern w:val="2"/>
          <w:sz w:val="28"/>
          <w:szCs w:val="28"/>
          <w:lang w:val="en-US" w:eastAsia="en-US" w:bidi="ar-SA"/>
        </w:rPr>
        <w:t>-开标评标-右边选择对应项目点击“进入项目”进入开标大厅。</w:t>
      </w:r>
    </w:p>
    <w:p w14:paraId="6A965F08">
      <w:pPr>
        <w:keepNext w:val="0"/>
        <w:keepLines w:val="0"/>
        <w:widowControl/>
        <w:numPr>
          <w:ilvl w:val="0"/>
          <w:numId w:val="0"/>
        </w:numPr>
        <w:suppressLineNumbers w:val="0"/>
        <w:spacing w:before="255" w:beforeAutospacing="0" w:after="255" w:afterAutospacing="0" w:line="240" w:lineRule="auto"/>
        <w:ind w:right="0" w:rightChars="0"/>
        <w:jc w:val="both"/>
        <w:outlineLvl w:val="1"/>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六、公告期限</w:t>
      </w:r>
    </w:p>
    <w:p w14:paraId="63DBFDC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自本公告发布之日起5个工作日。</w:t>
      </w:r>
    </w:p>
    <w:p w14:paraId="626F8B87">
      <w:pPr>
        <w:bidi w:val="0"/>
        <w:spacing w:line="240" w:lineRule="auto"/>
        <w:outlineLvl w:val="1"/>
        <w:rPr>
          <w:rFonts w:hint="eastAsia" w:ascii="仿宋" w:hAnsi="仿宋" w:eastAsia="仿宋" w:cs="Times New Roman"/>
          <w:b w:val="0"/>
          <w:color w:val="auto"/>
          <w:spacing w:val="15"/>
          <w:kern w:val="0"/>
          <w:sz w:val="28"/>
          <w:szCs w:val="28"/>
          <w:lang w:val="en-US" w:eastAsia="zh-CN" w:bidi="ar-SA"/>
        </w:rPr>
      </w:pPr>
      <w:r>
        <w:rPr>
          <w:rFonts w:hint="eastAsia" w:ascii="黑体" w:hAnsi="黑体" w:eastAsia="黑体" w:cs="黑体"/>
          <w:color w:val="auto"/>
          <w:sz w:val="28"/>
          <w:szCs w:val="28"/>
          <w:lang w:val="en-US" w:eastAsia="zh-CN"/>
        </w:rPr>
        <w:t>七</w:t>
      </w:r>
      <w:r>
        <w:rPr>
          <w:rFonts w:hint="eastAsia" w:ascii="黑体" w:hAnsi="黑体" w:eastAsia="黑体" w:cs="黑体"/>
          <w:color w:val="auto"/>
          <w:sz w:val="28"/>
          <w:szCs w:val="28"/>
        </w:rPr>
        <w:t>、其他补充事宜</w:t>
      </w:r>
      <w:r>
        <w:rPr>
          <w:rFonts w:hint="eastAsia" w:ascii="黑体" w:hAnsi="黑体" w:eastAsia="黑体" w:cs="黑体"/>
          <w:color w:val="auto"/>
          <w:sz w:val="28"/>
          <w:szCs w:val="28"/>
          <w:lang w:val="en-US" w:eastAsia="zh-CN"/>
        </w:rPr>
        <w:t xml:space="preserve"> </w:t>
      </w:r>
      <w:r>
        <w:rPr>
          <w:rFonts w:hint="eastAsia" w:ascii="仿宋" w:hAnsi="仿宋" w:eastAsia="仿宋" w:cs="Times New Roman"/>
          <w:b w:val="0"/>
          <w:color w:val="auto"/>
          <w:spacing w:val="15"/>
          <w:kern w:val="0"/>
          <w:sz w:val="28"/>
          <w:szCs w:val="28"/>
          <w:lang w:val="en-US" w:eastAsia="zh-CN" w:bidi="ar-SA"/>
        </w:rPr>
        <w:t xml:space="preserve"> </w:t>
      </w:r>
    </w:p>
    <w:p w14:paraId="50E24C4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1、本公告同时在新疆政府招标网、阿克苏地区行政公署网、阿瓦提县人民政府网发布；</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2、请投标单位随时关注本项目的澄清、答疑、变更事项。</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3、本项目实行电子招投标，投标人须登录政采云平台申请获取招标文件，并需要使用CA锁，登录政采云电子投标客户端制作投标文件，若投标人参与投标,自行承担与投标有关的一切费用。</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4、各投标人应在开标前确保是新疆维吾尔自治区政府招标网正式注册入库的投标人，并完成CA数字证书申领。因未注册入库、未办理CA数字证书等原因造成无法投标或投标失败等后果的由投标人自行承担。</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5、投标人可前往新疆政府招标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 进行咨询。</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6、投标人在开标时须携带制作加密电子投标文件所使用的CA锁，电脑须提前配置好浏览器（建议使用360浏览器或谷歌浏览器），以便开标时在线解密。本项目投标人文件解密时间定为30分钟，如因自身原因导致无法正常解密，后果由投标人自行承担。 </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7、投标投标人应当在投标截止时间前，将生成的“电子加密投标文件”上传递交至“政府招标云平台”，投标截止时间以后上传递交的投标文件将被“政府招标云平台”拒收。  </w:t>
      </w:r>
    </w:p>
    <w:p w14:paraId="1E75DE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特别提示：</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1、招标限额标准以上，200万元以下的货物和服务招标项目、400万元以下的工程招标项目，适宜由中小企业提供的，招标人应当专门面向中小企业招标。</w:t>
      </w:r>
    </w:p>
    <w:p w14:paraId="2E5769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2、超过200万元的货物和服务招标项目，预留该部分招标项目预算总额的30%以上专门面向中小企业招标，其中预留给小微企业的比例不低于60%。</w:t>
      </w:r>
    </w:p>
    <w:p w14:paraId="1E8985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3、超过400万元的工程招标项目中适宜由中小企业提供的，预留该部分招标项目预算总额的40%以上专门面向中小企业招标，其中预留给小微企业的比例不低于60%。</w:t>
      </w:r>
    </w:p>
    <w:p w14:paraId="036848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对于未预留份额专门面向中小企业的招标项目，以及预留份额项目中的非预留部分招标包，招标人、招标代理机构应当对符合规定的小微企业报价给予10%~20%（工程项目为3%~5%）的扣除，用扣除后的价格参加评审。适用招标投标法的政府招标工程建设项目，采用综合评估法但未采用低价优先法计算价格分的，评标时应当在采用原报价进行评分的基础上增加其价格得分的3%~5%作为其价格分。</w:t>
      </w:r>
    </w:p>
    <w:p w14:paraId="5C55AB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接受大中型企业与小微企业组成联合体或者允许大中型企业向一家或者多家小微企业分包的招标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招标工程建设项目，采用综合评估法但未采用低价优先法计算价格分的，评标时应当在采用原报价进行评分的基础上增加其价格得分的1%~2%作为其价格分。</w:t>
      </w:r>
    </w:p>
    <w:p w14:paraId="6F31FA1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Times New Roman"/>
          <w:color w:val="auto"/>
          <w:sz w:val="28"/>
          <w:szCs w:val="28"/>
        </w:rPr>
      </w:pPr>
      <w:r>
        <w:rPr>
          <w:rFonts w:hint="eastAsia" w:ascii="黑体" w:hAnsi="黑体" w:eastAsia="黑体" w:cs="黑体"/>
          <w:color w:val="auto"/>
          <w:sz w:val="28"/>
          <w:szCs w:val="28"/>
          <w:lang w:val="en-US" w:eastAsia="zh-CN"/>
        </w:rPr>
        <w:t>八</w:t>
      </w:r>
      <w:r>
        <w:rPr>
          <w:rFonts w:hint="eastAsia" w:ascii="黑体" w:hAnsi="黑体" w:eastAsia="黑体" w:cs="黑体"/>
          <w:color w:val="auto"/>
          <w:sz w:val="28"/>
          <w:szCs w:val="28"/>
        </w:rPr>
        <w:t>、对本次</w:t>
      </w:r>
      <w:r>
        <w:rPr>
          <w:rFonts w:hint="eastAsia" w:ascii="黑体" w:hAnsi="黑体" w:eastAsia="黑体" w:cs="黑体"/>
          <w:color w:val="auto"/>
          <w:sz w:val="28"/>
          <w:szCs w:val="28"/>
          <w:lang w:eastAsia="zh-CN"/>
        </w:rPr>
        <w:t>招标</w:t>
      </w:r>
      <w:r>
        <w:rPr>
          <w:rFonts w:hint="eastAsia" w:ascii="黑体" w:hAnsi="黑体" w:eastAsia="黑体" w:cs="黑体"/>
          <w:color w:val="auto"/>
          <w:sz w:val="28"/>
          <w:szCs w:val="28"/>
        </w:rPr>
        <w:t>提出询问，请按以下方式联系</w:t>
      </w:r>
    </w:p>
    <w:p w14:paraId="177F5D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2"/>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1.招标人信息</w:t>
      </w:r>
    </w:p>
    <w:p w14:paraId="41260F1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名    称：阿瓦提县园林绿化环卫服务中心</w:t>
      </w:r>
    </w:p>
    <w:p w14:paraId="77C669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地　　址：阿瓦提县花园西路</w:t>
      </w:r>
    </w:p>
    <w:p w14:paraId="13324A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联系方式：18009979008</w:t>
      </w:r>
    </w:p>
    <w:p w14:paraId="1EF19E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2"/>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2.招标代理机构信息</w:t>
      </w:r>
    </w:p>
    <w:p w14:paraId="75F2043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3"/>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名 称：新疆朴薪项目管理咨询有限公司</w:t>
      </w:r>
    </w:p>
    <w:p w14:paraId="4FF0EF8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 xml:space="preserve">地 址：新疆阿克苏地区阿克苏市新城街道教育社区教育路5号原地区电视台601办公室  </w:t>
      </w:r>
    </w:p>
    <w:p w14:paraId="15F34C7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联系方式：</w:t>
      </w:r>
      <w:r>
        <w:rPr>
          <w:rFonts w:hint="eastAsia" w:ascii="仿宋" w:hAnsi="仿宋" w:eastAsia="仿宋" w:cs="Times New Roman"/>
          <w:color w:val="auto"/>
          <w:sz w:val="28"/>
          <w:szCs w:val="28"/>
          <w:lang w:val="en-US" w:eastAsia="zh-CN"/>
        </w:rPr>
        <w:t>15026375670</w:t>
      </w:r>
    </w:p>
    <w:p w14:paraId="5952A2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2"/>
        <w:rPr>
          <w:rFonts w:hint="default" w:ascii="仿宋" w:hAnsi="仿宋" w:eastAsia="仿宋" w:cs="Times New Roman"/>
          <w:color w:val="auto"/>
          <w:sz w:val="28"/>
          <w:szCs w:val="28"/>
          <w:u w:val="none"/>
          <w:lang w:val="en-US" w:eastAsia="zh-CN"/>
        </w:rPr>
      </w:pPr>
      <w:r>
        <w:rPr>
          <w:rFonts w:hint="default" w:ascii="仿宋" w:hAnsi="仿宋" w:eastAsia="仿宋" w:cs="Times New Roman"/>
          <w:color w:val="auto"/>
          <w:sz w:val="28"/>
          <w:szCs w:val="28"/>
          <w:u w:val="none"/>
          <w:lang w:val="en-US" w:eastAsia="zh-CN"/>
        </w:rPr>
        <w:t>3.项目联系方式</w:t>
      </w:r>
    </w:p>
    <w:p w14:paraId="704A97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default" w:ascii="仿宋" w:hAnsi="仿宋" w:eastAsia="仿宋" w:cs="Times New Roman"/>
          <w:color w:val="auto"/>
          <w:sz w:val="28"/>
          <w:szCs w:val="28"/>
          <w:u w:val="none"/>
          <w:lang w:val="en-US" w:eastAsia="zh-CN"/>
        </w:rPr>
        <w:t>项目联系人：</w:t>
      </w:r>
      <w:r>
        <w:rPr>
          <w:rFonts w:hint="eastAsia" w:ascii="仿宋" w:hAnsi="仿宋" w:eastAsia="仿宋" w:cs="Times New Roman"/>
          <w:color w:val="auto"/>
          <w:sz w:val="28"/>
          <w:szCs w:val="28"/>
          <w:lang w:val="en-US" w:eastAsia="zh-CN"/>
        </w:rPr>
        <w:t>罗云钰</w:t>
      </w:r>
    </w:p>
    <w:p w14:paraId="63FA840C">
      <w:pPr>
        <w:spacing w:line="480" w:lineRule="auto"/>
        <w:ind w:firstLine="560" w:firstLineChars="200"/>
        <w:rPr>
          <w:rFonts w:hint="eastAsia" w:ascii="仿宋" w:hAnsi="仿宋" w:eastAsia="仿宋" w:cs="Times New Roman"/>
          <w:color w:val="auto"/>
          <w:sz w:val="28"/>
          <w:szCs w:val="28"/>
          <w:lang w:val="en-US" w:eastAsia="zh-CN"/>
        </w:rPr>
      </w:pPr>
      <w:r>
        <w:rPr>
          <w:rFonts w:hint="default" w:ascii="仿宋" w:hAnsi="仿宋" w:eastAsia="仿宋" w:cs="Times New Roman"/>
          <w:color w:val="auto"/>
          <w:sz w:val="28"/>
          <w:szCs w:val="28"/>
          <w:u w:val="none"/>
          <w:lang w:val="en-US" w:eastAsia="zh-CN"/>
        </w:rPr>
        <w:t>电 话：</w:t>
      </w:r>
      <w:r>
        <w:rPr>
          <w:rFonts w:hint="eastAsia" w:ascii="仿宋" w:hAnsi="仿宋" w:eastAsia="仿宋" w:cs="Times New Roman"/>
          <w:color w:val="auto"/>
          <w:sz w:val="28"/>
          <w:szCs w:val="28"/>
          <w:lang w:val="en-US" w:eastAsia="zh-CN"/>
        </w:rPr>
        <w:t>15026375670</w:t>
      </w:r>
    </w:p>
    <w:p w14:paraId="5E4224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u w:val="none"/>
          <w:lang w:val="en-US" w:eastAsia="zh-CN"/>
        </w:rPr>
      </w:pPr>
    </w:p>
    <w:p w14:paraId="141E53DE">
      <w:pPr>
        <w:rPr>
          <w:color w:val="000000" w:themeColor="text1"/>
          <w14:textFill>
            <w14:solidFill>
              <w14:schemeClr w14:val="tx1"/>
            </w14:solidFill>
          </w14:textFill>
        </w:rPr>
      </w:pPr>
    </w:p>
    <w:p w14:paraId="5B7B0B1E">
      <w:pPr>
        <w:pStyle w:val="16"/>
        <w:rPr>
          <w:rFonts w:hint="default"/>
          <w:lang w:val="en-US"/>
        </w:rPr>
      </w:pPr>
    </w:p>
    <w:p w14:paraId="71D971CF">
      <w:pPr>
        <w:pStyle w:val="16"/>
        <w:rPr>
          <w:rFonts w:hint="default"/>
          <w:lang w:val="en-US"/>
        </w:rPr>
      </w:pPr>
    </w:p>
    <w:p w14:paraId="3074840C">
      <w:pPr>
        <w:pStyle w:val="16"/>
        <w:rPr>
          <w:rFonts w:hint="default"/>
          <w:lang w:val="en-US"/>
        </w:rPr>
      </w:pPr>
    </w:p>
    <w:p w14:paraId="38F0AE67">
      <w:pPr>
        <w:pStyle w:val="16"/>
        <w:rPr>
          <w:rFonts w:hint="default"/>
          <w:lang w:val="en-US"/>
        </w:rPr>
      </w:pPr>
    </w:p>
    <w:p w14:paraId="5156A809">
      <w:pPr>
        <w:pStyle w:val="16"/>
        <w:rPr>
          <w:rFonts w:hint="default"/>
          <w:lang w:val="en-US"/>
        </w:rPr>
      </w:pPr>
    </w:p>
    <w:p w14:paraId="5ABEC785">
      <w:pPr>
        <w:rPr>
          <w:rFonts w:hint="default"/>
          <w:lang w:val="en-US"/>
        </w:rPr>
      </w:pPr>
    </w:p>
    <w:p w14:paraId="3CA0D9DF">
      <w:pPr>
        <w:pStyle w:val="16"/>
        <w:ind w:firstLine="0"/>
        <w:jc w:val="center"/>
        <w:rPr>
          <w:rFonts w:hint="eastAsia" w:ascii="黑体" w:hAnsi="黑体" w:eastAsia="黑体"/>
          <w:sz w:val="32"/>
          <w:szCs w:val="32"/>
        </w:rPr>
      </w:pPr>
    </w:p>
    <w:p w14:paraId="2F55182F">
      <w:pPr>
        <w:pStyle w:val="16"/>
        <w:numPr>
          <w:ilvl w:val="0"/>
          <w:numId w:val="0"/>
        </w:numPr>
        <w:ind w:left="210" w:leftChars="0"/>
        <w:jc w:val="both"/>
        <w:rPr>
          <w:rFonts w:hint="default" w:ascii="黑体" w:hAnsi="黑体" w:eastAsia="黑体"/>
          <w:sz w:val="32"/>
          <w:szCs w:val="32"/>
          <w:lang w:val="en-US"/>
        </w:rPr>
      </w:pPr>
    </w:p>
    <w:p w14:paraId="0417960B">
      <w:pPr>
        <w:pStyle w:val="16"/>
        <w:rPr>
          <w:rFonts w:hint="default"/>
          <w:lang w:val="en-US"/>
        </w:rPr>
      </w:pPr>
    </w:p>
    <w:p w14:paraId="1FB9386F">
      <w:pPr>
        <w:pStyle w:val="16"/>
        <w:rPr>
          <w:rFonts w:hint="default"/>
          <w:lang w:val="en-US"/>
        </w:rPr>
      </w:pPr>
    </w:p>
    <w:p w14:paraId="3E545478">
      <w:pPr>
        <w:pStyle w:val="16"/>
        <w:rPr>
          <w:rFonts w:hint="default"/>
          <w:lang w:val="en-US"/>
        </w:rPr>
      </w:pPr>
    </w:p>
    <w:p w14:paraId="7D4F526A">
      <w:pPr>
        <w:pStyle w:val="16"/>
        <w:rPr>
          <w:rFonts w:hint="default"/>
          <w:lang w:val="en-US"/>
        </w:rPr>
      </w:pPr>
    </w:p>
    <w:p w14:paraId="128A0E9C">
      <w:pPr>
        <w:pStyle w:val="16"/>
        <w:rPr>
          <w:rFonts w:hint="default"/>
          <w:lang w:val="en-US"/>
        </w:rPr>
      </w:pPr>
    </w:p>
    <w:p w14:paraId="5FEE4CB0">
      <w:pPr>
        <w:pStyle w:val="16"/>
        <w:rPr>
          <w:rFonts w:hint="default"/>
          <w:lang w:val="en-US"/>
        </w:rPr>
      </w:pPr>
    </w:p>
    <w:p w14:paraId="576FB4C1">
      <w:pPr>
        <w:pStyle w:val="16"/>
        <w:rPr>
          <w:rFonts w:hint="default"/>
          <w:lang w:val="en-US"/>
        </w:rPr>
      </w:pPr>
    </w:p>
    <w:p w14:paraId="173D64DE">
      <w:pPr>
        <w:pStyle w:val="16"/>
        <w:rPr>
          <w:rFonts w:hint="default"/>
          <w:lang w:val="en-US"/>
        </w:rPr>
      </w:pPr>
    </w:p>
    <w:p w14:paraId="2C22F13F">
      <w:pPr>
        <w:pStyle w:val="16"/>
        <w:ind w:firstLine="0"/>
        <w:jc w:val="both"/>
        <w:rPr>
          <w:rFonts w:hint="eastAsia" w:ascii="黑体" w:hAnsi="黑体" w:eastAsia="黑体"/>
          <w:sz w:val="32"/>
          <w:szCs w:val="32"/>
        </w:rPr>
      </w:pPr>
    </w:p>
    <w:p w14:paraId="4AA33980">
      <w:pPr>
        <w:pStyle w:val="19"/>
        <w:rPr>
          <w:rFonts w:hint="eastAsia" w:ascii="黑体" w:hAnsi="黑体" w:eastAsia="黑体"/>
          <w:sz w:val="32"/>
          <w:szCs w:val="32"/>
        </w:rPr>
      </w:pPr>
    </w:p>
    <w:p w14:paraId="5D291776">
      <w:pPr>
        <w:pStyle w:val="20"/>
        <w:rPr>
          <w:rFonts w:hint="eastAsia" w:ascii="黑体" w:hAnsi="黑体" w:eastAsia="黑体"/>
          <w:sz w:val="32"/>
          <w:szCs w:val="32"/>
        </w:rPr>
      </w:pPr>
    </w:p>
    <w:p w14:paraId="0BEC7FD2">
      <w:pPr>
        <w:rPr>
          <w:rFonts w:hint="eastAsia"/>
        </w:rPr>
      </w:pPr>
    </w:p>
    <w:p w14:paraId="478C4B43">
      <w:pPr>
        <w:pStyle w:val="16"/>
        <w:rPr>
          <w:rFonts w:hint="eastAsia"/>
        </w:rPr>
      </w:pPr>
    </w:p>
    <w:p w14:paraId="643393E1">
      <w:pPr>
        <w:pStyle w:val="16"/>
        <w:ind w:firstLine="0"/>
        <w:jc w:val="center"/>
        <w:outlineLvl w:val="0"/>
        <w:rPr>
          <w:rFonts w:hint="eastAsia" w:ascii="黑体" w:hAnsi="黑体" w:eastAsia="黑体"/>
          <w:sz w:val="32"/>
          <w:szCs w:val="32"/>
        </w:rPr>
      </w:pPr>
      <w:bookmarkStart w:id="17" w:name="_Toc29147"/>
      <w:r>
        <w:rPr>
          <w:rFonts w:hint="eastAsia" w:ascii="黑体" w:hAnsi="黑体" w:eastAsia="黑体"/>
          <w:sz w:val="32"/>
          <w:szCs w:val="32"/>
        </w:rPr>
        <w:t xml:space="preserve">第二章  </w:t>
      </w:r>
      <w:r>
        <w:rPr>
          <w:rFonts w:hint="eastAsia" w:ascii="黑体" w:hAnsi="黑体" w:eastAsia="黑体"/>
          <w:sz w:val="32"/>
          <w:szCs w:val="32"/>
          <w:lang w:eastAsia="zh-CN"/>
        </w:rPr>
        <w:t>投标人</w:t>
      </w:r>
      <w:r>
        <w:rPr>
          <w:rFonts w:hint="eastAsia" w:ascii="黑体" w:hAnsi="黑体" w:eastAsia="黑体"/>
          <w:sz w:val="32"/>
          <w:szCs w:val="32"/>
        </w:rPr>
        <w:t>须知</w:t>
      </w:r>
      <w:bookmarkEnd w:id="17"/>
    </w:p>
    <w:p w14:paraId="3FB80D3C">
      <w:pPr>
        <w:jc w:val="both"/>
        <w:outlineLvl w:val="1"/>
        <w:rPr>
          <w:rFonts w:hint="eastAsia" w:ascii="黑体" w:hAnsi="黑体" w:eastAsia="黑体"/>
          <w:sz w:val="28"/>
          <w:szCs w:val="28"/>
        </w:rPr>
      </w:pPr>
      <w:bookmarkStart w:id="18" w:name="_Toc31172"/>
      <w:r>
        <w:rPr>
          <w:rFonts w:hint="eastAsia" w:ascii="黑体" w:hAnsi="黑体" w:eastAsia="黑体"/>
          <w:sz w:val="28"/>
          <w:szCs w:val="28"/>
          <w:lang w:eastAsia="zh-CN"/>
        </w:rPr>
        <w:t>投标人</w:t>
      </w:r>
      <w:r>
        <w:rPr>
          <w:rFonts w:hint="eastAsia" w:ascii="黑体" w:hAnsi="黑体" w:eastAsia="黑体"/>
          <w:sz w:val="28"/>
          <w:szCs w:val="28"/>
        </w:rPr>
        <w:t>须知前附表</w:t>
      </w:r>
      <w:bookmarkEnd w:id="18"/>
    </w:p>
    <w:tbl>
      <w:tblPr>
        <w:tblStyle w:val="32"/>
        <w:tblW w:w="0" w:type="auto"/>
        <w:tblInd w:w="0" w:type="dxa"/>
        <w:tblLayout w:type="fixed"/>
        <w:tblCellMar>
          <w:top w:w="0" w:type="dxa"/>
          <w:left w:w="108" w:type="dxa"/>
          <w:bottom w:w="0" w:type="dxa"/>
          <w:right w:w="108" w:type="dxa"/>
        </w:tblCellMar>
      </w:tblPr>
      <w:tblGrid>
        <w:gridCol w:w="764"/>
        <w:gridCol w:w="2587"/>
        <w:gridCol w:w="5808"/>
      </w:tblGrid>
      <w:tr w14:paraId="5E71A46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6975D9C">
            <w:pPr>
              <w:tabs>
                <w:tab w:val="left" w:pos="7665"/>
              </w:tabs>
              <w:spacing w:before="62" w:beforeLines="20" w:line="288" w:lineRule="auto"/>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1B2519B">
            <w:pPr>
              <w:tabs>
                <w:tab w:val="left" w:pos="7665"/>
              </w:tabs>
              <w:spacing w:before="62" w:beforeLines="20" w:line="288" w:lineRule="auto"/>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5934095">
            <w:pPr>
              <w:tabs>
                <w:tab w:val="left" w:pos="7665"/>
              </w:tabs>
              <w:spacing w:before="62" w:beforeLines="20" w:line="288" w:lineRule="auto"/>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14:paraId="0899631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263D74C">
            <w:pPr>
              <w:spacing w:before="62" w:beforeLines="20" w:line="288" w:lineRule="auto"/>
              <w:jc w:val="center"/>
              <w:rPr>
                <w:rFonts w:ascii="仿宋" w:hAnsi="仿宋" w:eastAsia="仿宋" w:cs="仿宋"/>
                <w:sz w:val="24"/>
                <w:szCs w:val="24"/>
                <w:lang w:val="zh-CN"/>
              </w:rPr>
            </w:pPr>
            <w:r>
              <w:rPr>
                <w:rFonts w:ascii="仿宋" w:hAnsi="仿宋" w:eastAsia="仿宋" w:cs="仿宋"/>
                <w:sz w:val="24"/>
                <w:szCs w:val="24"/>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00A68BF">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招标人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E56355A">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名称：阿瓦提县园林绿化环卫服务中心</w:t>
            </w:r>
          </w:p>
          <w:p w14:paraId="71880173">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地址：阿瓦提县花园西路</w:t>
            </w:r>
          </w:p>
          <w:p w14:paraId="2ADA10A9">
            <w:pPr>
              <w:spacing w:before="31" w:beforeLines="10" w:line="264" w:lineRule="auto"/>
              <w:rPr>
                <w:rFonts w:hint="eastAsia" w:eastAsia="仿宋"/>
                <w:lang w:val="en-US" w:eastAsia="zh-CN"/>
              </w:rPr>
            </w:pPr>
            <w:r>
              <w:rPr>
                <w:rFonts w:hint="eastAsia" w:ascii="仿宋" w:hAnsi="仿宋" w:eastAsia="仿宋" w:cs="仿宋"/>
                <w:sz w:val="24"/>
                <w:szCs w:val="24"/>
                <w:lang w:val="en-US" w:eastAsia="zh-CN"/>
              </w:rPr>
              <w:t>联系人：阿不都克然木·阿不都卡地尔</w:t>
            </w:r>
          </w:p>
          <w:p w14:paraId="1795684D">
            <w:pPr>
              <w:spacing w:before="62" w:beforeLines="20" w:line="288" w:lineRule="auto"/>
              <w:rPr>
                <w:rFonts w:ascii="仿宋" w:hAnsi="仿宋" w:eastAsia="仿宋"/>
                <w:sz w:val="24"/>
                <w:szCs w:val="24"/>
              </w:rPr>
            </w:pPr>
            <w:r>
              <w:rPr>
                <w:rFonts w:hint="eastAsia" w:ascii="仿宋" w:hAnsi="仿宋" w:eastAsia="仿宋"/>
                <w:sz w:val="24"/>
                <w:szCs w:val="24"/>
                <w:lang w:val="zh-CN"/>
              </w:rPr>
              <w:t>电话：</w:t>
            </w:r>
            <w:r>
              <w:rPr>
                <w:rFonts w:hint="eastAsia" w:ascii="仿宋" w:hAnsi="仿宋" w:eastAsia="仿宋"/>
                <w:sz w:val="24"/>
                <w:szCs w:val="24"/>
                <w:lang w:val="zh-CN" w:eastAsia="zh-CN"/>
              </w:rPr>
              <w:t>18009979008</w:t>
            </w:r>
          </w:p>
        </w:tc>
      </w:tr>
      <w:tr w14:paraId="23857F48">
        <w:tblPrEx>
          <w:tblCellMar>
            <w:top w:w="0" w:type="dxa"/>
            <w:left w:w="108" w:type="dxa"/>
            <w:bottom w:w="0" w:type="dxa"/>
            <w:right w:w="108" w:type="dxa"/>
          </w:tblCellMar>
        </w:tblPrEx>
        <w:trPr>
          <w:trHeight w:val="1287"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E86BB32">
            <w:pPr>
              <w:spacing w:before="62" w:beforeLines="20" w:line="288" w:lineRule="auto"/>
              <w:jc w:val="center"/>
              <w:rPr>
                <w:rFonts w:ascii="仿宋" w:hAnsi="仿宋" w:eastAsia="仿宋" w:cs="仿宋"/>
                <w:sz w:val="24"/>
                <w:szCs w:val="24"/>
                <w:lang w:val="zh-CN"/>
              </w:rPr>
            </w:pPr>
            <w:r>
              <w:rPr>
                <w:rFonts w:ascii="仿宋" w:hAnsi="仿宋" w:eastAsia="仿宋" w:cs="仿宋"/>
                <w:sz w:val="24"/>
                <w:szCs w:val="24"/>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C887FA8">
            <w:pPr>
              <w:spacing w:before="62" w:beforeLines="20" w:line="288" w:lineRule="auto"/>
              <w:rPr>
                <w:rFonts w:ascii="仿宋" w:hAnsi="仿宋" w:eastAsia="仿宋"/>
                <w:sz w:val="24"/>
                <w:szCs w:val="24"/>
              </w:rPr>
            </w:pPr>
            <w:r>
              <w:rPr>
                <w:rFonts w:hint="eastAsia" w:ascii="仿宋" w:hAnsi="仿宋" w:eastAsia="仿宋"/>
                <w:sz w:val="24"/>
                <w:szCs w:val="24"/>
                <w:lang w:eastAsia="zh-CN"/>
              </w:rPr>
              <w:t>招标</w:t>
            </w:r>
            <w:r>
              <w:rPr>
                <w:rFonts w:hint="eastAsia" w:ascii="仿宋" w:hAnsi="仿宋" w:eastAsia="仿宋"/>
                <w:sz w:val="24"/>
                <w:szCs w:val="24"/>
              </w:rPr>
              <w:t>代理机构</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B01E0AF">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称：新疆朴薪项目管理咨询有限公司</w:t>
            </w:r>
          </w:p>
          <w:p w14:paraId="26452CB4">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 xml:space="preserve">址：新疆阿克苏地区阿克苏市新城街道教育社区教育路5号原地区电视台601办公室                     </w:t>
            </w:r>
          </w:p>
          <w:p w14:paraId="029B3BD3">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联系人：罗云钰</w:t>
            </w:r>
          </w:p>
          <w:p w14:paraId="1DE01D68">
            <w:pPr>
              <w:spacing w:before="31" w:beforeLines="10" w:line="264" w:lineRule="auto"/>
              <w:rPr>
                <w:rFonts w:ascii="仿宋" w:hAnsi="仿宋" w:eastAsia="仿宋"/>
                <w:sz w:val="24"/>
                <w:szCs w:val="24"/>
              </w:rPr>
            </w:pPr>
            <w:r>
              <w:rPr>
                <w:rFonts w:hint="eastAsia" w:ascii="仿宋" w:hAnsi="仿宋" w:eastAsia="仿宋" w:cs="仿宋"/>
                <w:sz w:val="24"/>
                <w:szCs w:val="24"/>
                <w:lang w:val="zh-CN" w:eastAsia="zh-CN"/>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话：</w:t>
            </w:r>
            <w:r>
              <w:rPr>
                <w:rFonts w:hint="eastAsia" w:ascii="仿宋" w:hAnsi="仿宋" w:eastAsia="仿宋" w:cs="仿宋"/>
                <w:sz w:val="24"/>
                <w:szCs w:val="24"/>
                <w:lang w:val="en-US" w:eastAsia="zh-CN"/>
              </w:rPr>
              <w:t xml:space="preserve">15026375670                          </w:t>
            </w:r>
          </w:p>
        </w:tc>
      </w:tr>
      <w:tr w14:paraId="2EDB122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A43AB17">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C85147F">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监管部门</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A2CAD93">
            <w:pPr>
              <w:spacing w:before="31" w:beforeLines="10" w:line="264" w:lineRule="auto"/>
              <w:rPr>
                <w:rFonts w:hint="default" w:ascii="仿宋" w:hAnsi="仿宋" w:eastAsia="仿宋"/>
                <w:sz w:val="24"/>
                <w:szCs w:val="24"/>
                <w:lang w:val="en-US" w:eastAsia="zh-CN"/>
              </w:rPr>
            </w:pPr>
            <w:r>
              <w:rPr>
                <w:rFonts w:hint="eastAsia" w:ascii="仿宋" w:hAnsi="仿宋" w:eastAsia="仿宋" w:cs="仿宋"/>
                <w:sz w:val="24"/>
                <w:szCs w:val="24"/>
                <w:lang w:val="en-US" w:eastAsia="zh-CN"/>
              </w:rPr>
              <w:t>阿瓦提县财政局</w:t>
            </w:r>
            <w:r>
              <w:rPr>
                <w:rFonts w:hint="eastAsia" w:ascii="仿宋" w:hAnsi="仿宋" w:eastAsia="仿宋" w:cs="仿宋"/>
                <w:sz w:val="24"/>
                <w:szCs w:val="24"/>
              </w:rPr>
              <w:t xml:space="preserve">                         </w:t>
            </w:r>
          </w:p>
        </w:tc>
      </w:tr>
      <w:tr w14:paraId="14CB3EB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17FF68A">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57F1F1C">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项目名称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6F62C34">
            <w:pPr>
              <w:spacing w:before="31" w:beforeLines="10" w:line="264"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2025年绿化苗木养护管理服务（二标段）</w:t>
            </w:r>
          </w:p>
        </w:tc>
      </w:tr>
      <w:tr w14:paraId="2E3CD811">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C2B1395">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EDEA019">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项目编号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C4523D8">
            <w:pPr>
              <w:spacing w:before="31" w:beforeLines="10" w:line="264"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20250067-02</w:t>
            </w:r>
          </w:p>
        </w:tc>
      </w:tr>
      <w:tr w14:paraId="3E4E33F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BA87178">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EC09E77">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资金来源</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CA3BC3B">
            <w:pPr>
              <w:spacing w:before="62" w:beforeLines="20" w:line="288" w:lineRule="auto"/>
              <w:rPr>
                <w:rFonts w:hint="default" w:ascii="仿宋" w:hAnsi="仿宋" w:eastAsia="仿宋"/>
                <w:sz w:val="24"/>
                <w:szCs w:val="24"/>
                <w:lang w:val="en-US" w:eastAsia="zh-CN"/>
              </w:rPr>
            </w:pPr>
            <w:r>
              <w:rPr>
                <w:rFonts w:hint="eastAsia" w:ascii="仿宋" w:hAnsi="仿宋" w:eastAsia="仿宋"/>
                <w:sz w:val="24"/>
                <w:szCs w:val="24"/>
                <w:lang w:val="en-US" w:eastAsia="zh-CN"/>
              </w:rPr>
              <w:t>财政资金</w:t>
            </w:r>
          </w:p>
        </w:tc>
      </w:tr>
      <w:tr w14:paraId="3002695A">
        <w:tblPrEx>
          <w:tblCellMar>
            <w:top w:w="0" w:type="dxa"/>
            <w:left w:w="108" w:type="dxa"/>
            <w:bottom w:w="0" w:type="dxa"/>
            <w:right w:w="108" w:type="dxa"/>
          </w:tblCellMar>
        </w:tblPrEx>
        <w:trPr>
          <w:trHeight w:val="672"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6CC6F76D">
            <w:pPr>
              <w:spacing w:before="62" w:beforeLines="20" w:line="288" w:lineRule="auto"/>
              <w:jc w:val="center"/>
              <w:rPr>
                <w:rFonts w:ascii="仿宋" w:hAnsi="仿宋" w:eastAsia="仿宋" w:cs="仿宋"/>
                <w:sz w:val="24"/>
                <w:szCs w:val="24"/>
              </w:rPr>
            </w:pPr>
            <w:r>
              <w:rPr>
                <w:rFonts w:hint="eastAsia" w:ascii="仿宋" w:hAnsi="仿宋" w:eastAsia="仿宋" w:cs="仿宋"/>
                <w:sz w:val="24"/>
                <w:szCs w:val="24"/>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6E01892">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招标内容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67C80B5">
            <w:pPr>
              <w:spacing w:before="31" w:beforeLines="10" w:line="264"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负责2025年度阿瓦提县城市规划区域内北京路以东，管护面积约654532.5平方米绿化苗木管理。（详见</w:t>
            </w:r>
            <w:r>
              <w:rPr>
                <w:rFonts w:hint="eastAsia" w:ascii="仿宋" w:hAnsi="仿宋" w:eastAsia="仿宋" w:cs="仿宋"/>
                <w:sz w:val="24"/>
                <w:szCs w:val="24"/>
                <w:lang w:val="en-US" w:eastAsia="zh-CN"/>
              </w:rPr>
              <w:t>采购</w:t>
            </w:r>
            <w:r>
              <w:rPr>
                <w:rFonts w:hint="default" w:ascii="仿宋" w:hAnsi="仿宋" w:eastAsia="仿宋" w:cs="仿宋"/>
                <w:sz w:val="24"/>
                <w:szCs w:val="24"/>
                <w:lang w:val="en-US" w:eastAsia="zh-CN"/>
              </w:rPr>
              <w:t>清单）</w:t>
            </w:r>
          </w:p>
        </w:tc>
      </w:tr>
      <w:tr w14:paraId="7AD6242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E912FF1">
            <w:pPr>
              <w:spacing w:before="62" w:beforeLines="20" w:line="288" w:lineRule="auto"/>
              <w:jc w:val="center"/>
              <w:rPr>
                <w:rFonts w:ascii="仿宋" w:hAnsi="仿宋" w:eastAsia="仿宋" w:cs="仿宋"/>
                <w:sz w:val="24"/>
                <w:szCs w:val="24"/>
              </w:rPr>
            </w:pPr>
            <w:r>
              <w:rPr>
                <w:rFonts w:hint="eastAsia" w:ascii="仿宋" w:hAnsi="仿宋" w:eastAsia="仿宋" w:cs="仿宋"/>
                <w:sz w:val="24"/>
                <w:szCs w:val="24"/>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84B0926">
            <w:pPr>
              <w:spacing w:before="62" w:beforeLines="20" w:line="288" w:lineRule="auto"/>
              <w:rPr>
                <w:rFonts w:hint="eastAsia" w:ascii="仿宋" w:hAnsi="仿宋" w:eastAsia="仿宋"/>
                <w:sz w:val="24"/>
                <w:szCs w:val="24"/>
                <w:lang w:val="en-US" w:eastAsia="zh-CN"/>
              </w:rPr>
            </w:pPr>
            <w:r>
              <w:rPr>
                <w:rFonts w:hint="eastAsia" w:ascii="仿宋" w:hAnsi="仿宋" w:eastAsia="仿宋"/>
                <w:sz w:val="24"/>
                <w:szCs w:val="24"/>
                <w:lang w:val="en-US" w:eastAsia="zh-CN"/>
              </w:rPr>
              <w:t>最高限价（元）</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2321C78">
            <w:pPr>
              <w:spacing w:before="62" w:beforeLines="20" w:line="288" w:lineRule="auto"/>
              <w:rPr>
                <w:rFonts w:hint="default" w:ascii="仿宋" w:hAnsi="仿宋" w:eastAsia="仿宋"/>
                <w:sz w:val="24"/>
                <w:szCs w:val="24"/>
                <w:lang w:val="en-US" w:eastAsia="zh-CN"/>
              </w:rPr>
            </w:pPr>
            <w:r>
              <w:rPr>
                <w:rFonts w:hint="eastAsia" w:ascii="仿宋" w:hAnsi="仿宋" w:eastAsia="仿宋"/>
                <w:sz w:val="24"/>
                <w:szCs w:val="24"/>
                <w:lang w:val="en-US" w:eastAsia="zh-CN"/>
              </w:rPr>
              <w:t xml:space="preserve">3001995.00 </w:t>
            </w:r>
          </w:p>
        </w:tc>
      </w:tr>
      <w:tr w14:paraId="505C6C0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FC26229">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62A517A">
            <w:pPr>
              <w:spacing w:before="62" w:beforeLines="20" w:line="288" w:lineRule="auto"/>
              <w:rPr>
                <w:rFonts w:hint="default" w:ascii="仿宋" w:hAnsi="仿宋" w:eastAsia="仿宋"/>
                <w:sz w:val="24"/>
                <w:szCs w:val="24"/>
                <w:lang w:val="en-US" w:eastAsia="zh-CN"/>
              </w:rPr>
            </w:pPr>
            <w:r>
              <w:rPr>
                <w:rFonts w:hint="eastAsia" w:ascii="仿宋" w:hAnsi="仿宋" w:eastAsia="仿宋"/>
                <w:sz w:val="24"/>
                <w:szCs w:val="24"/>
                <w:lang w:val="en-US" w:eastAsia="zh-CN"/>
              </w:rPr>
              <w:t>预算金额（元）</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CCD9308">
            <w:pPr>
              <w:spacing w:before="62" w:beforeLines="20" w:line="288" w:lineRule="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3001995.00 </w:t>
            </w:r>
          </w:p>
        </w:tc>
      </w:tr>
      <w:tr w14:paraId="01104A8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1B8C67B">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7370D1F">
            <w:pPr>
              <w:spacing w:before="62" w:beforeLines="20" w:line="288" w:lineRule="auto"/>
              <w:rPr>
                <w:rFonts w:hint="eastAsia" w:ascii="仿宋" w:hAnsi="仿宋" w:eastAsia="仿宋"/>
                <w:sz w:val="24"/>
                <w:szCs w:val="24"/>
              </w:rPr>
            </w:pPr>
            <w:r>
              <w:rPr>
                <w:rFonts w:hint="eastAsia" w:ascii="仿宋" w:hAnsi="仿宋" w:eastAsia="仿宋" w:cs="仿宋"/>
                <w:sz w:val="24"/>
                <w:szCs w:val="24"/>
              </w:rPr>
              <w:t>质量目标</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6100F8">
            <w:pPr>
              <w:spacing w:before="62" w:beforeLines="20" w:line="288" w:lineRule="auto"/>
              <w:rPr>
                <w:rFonts w:ascii="仿宋" w:hAnsi="仿宋" w:eastAsia="仿宋" w:cs="仿宋"/>
                <w:sz w:val="24"/>
              </w:rPr>
            </w:pPr>
            <w:r>
              <w:rPr>
                <w:rFonts w:hint="eastAsia" w:ascii="仿宋" w:hAnsi="仿宋" w:eastAsia="仿宋"/>
                <w:sz w:val="24"/>
                <w:szCs w:val="24"/>
              </w:rPr>
              <w:t>服务</w:t>
            </w:r>
            <w:r>
              <w:rPr>
                <w:rFonts w:hint="eastAsia" w:ascii="仿宋" w:hAnsi="仿宋" w:eastAsia="仿宋"/>
                <w:sz w:val="24"/>
                <w:szCs w:val="24"/>
                <w:lang w:val="zh-CN"/>
              </w:rPr>
              <w:t>成果满足甲方需求，且符合国家标准</w:t>
            </w:r>
          </w:p>
        </w:tc>
      </w:tr>
      <w:tr w14:paraId="6D01477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7BF85F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61A0134">
            <w:pPr>
              <w:spacing w:before="62" w:beforeLines="20" w:line="288" w:lineRule="auto"/>
              <w:rPr>
                <w:rFonts w:hint="eastAsia"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FA7961A">
            <w:pPr>
              <w:spacing w:before="62" w:beforeLines="20" w:line="288" w:lineRule="auto"/>
              <w:rPr>
                <w:rFonts w:hint="default" w:eastAsia="宋体"/>
                <w:lang w:val="en-US" w:eastAsia="zh-CN"/>
              </w:rPr>
            </w:pPr>
            <w:r>
              <w:rPr>
                <w:rFonts w:hint="eastAsia" w:ascii="仿宋" w:hAnsi="仿宋" w:eastAsia="仿宋"/>
                <w:sz w:val="24"/>
                <w:szCs w:val="24"/>
                <w:lang w:val="en-US" w:eastAsia="zh-CN"/>
              </w:rPr>
              <w:t>甲、乙双方在合同中自行约定</w:t>
            </w:r>
          </w:p>
        </w:tc>
      </w:tr>
      <w:tr w14:paraId="39C7BD1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4A0AA70">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0EBC2B6">
            <w:pPr>
              <w:spacing w:before="62" w:beforeLines="20" w:line="288" w:lineRule="auto"/>
              <w:rPr>
                <w:rFonts w:hint="eastAsia"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96EC48F">
            <w:pPr>
              <w:spacing w:before="62" w:beforeLines="20" w:line="288" w:lineRule="auto"/>
              <w:rPr>
                <w:rFonts w:hint="eastAsia" w:ascii="仿宋" w:hAnsi="仿宋" w:eastAsia="仿宋"/>
                <w:sz w:val="24"/>
                <w:szCs w:val="24"/>
                <w:lang w:val="en-US" w:eastAsia="zh-CN"/>
              </w:rPr>
            </w:pPr>
            <w:r>
              <w:rPr>
                <w:rFonts w:hint="eastAsia" w:ascii="仿宋" w:hAnsi="仿宋" w:eastAsia="仿宋"/>
                <w:sz w:val="24"/>
                <w:szCs w:val="24"/>
                <w:lang w:val="en-US" w:eastAsia="zh-CN"/>
              </w:rPr>
              <w:t>甲方指定地点</w:t>
            </w:r>
          </w:p>
        </w:tc>
      </w:tr>
      <w:tr w14:paraId="65D0905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2926EF0">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A611C00">
            <w:pPr>
              <w:spacing w:line="400" w:lineRule="exact"/>
              <w:rPr>
                <w:rFonts w:hint="eastAsia" w:ascii="仿宋" w:hAnsi="仿宋" w:eastAsia="仿宋"/>
                <w:sz w:val="24"/>
                <w:szCs w:val="24"/>
              </w:rPr>
            </w:pPr>
            <w:r>
              <w:rPr>
                <w:rFonts w:hint="eastAsia" w:ascii="仿宋" w:hAnsi="仿宋" w:eastAsia="仿宋"/>
                <w:sz w:val="24"/>
                <w:szCs w:val="24"/>
              </w:rPr>
              <w:t>是否专门面向中小企业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851118A">
            <w:pPr>
              <w:spacing w:line="400" w:lineRule="exact"/>
              <w:rPr>
                <w:rFonts w:hint="eastAsia" w:ascii="仿宋" w:hAnsi="仿宋" w:eastAsia="仿宋"/>
                <w:sz w:val="24"/>
                <w:szCs w:val="24"/>
                <w:lang w:val="zh-CN"/>
              </w:rPr>
            </w:pPr>
            <w:r>
              <w:rPr>
                <w:rFonts w:hint="eastAsia" w:ascii="仿宋" w:hAnsi="仿宋" w:eastAsia="仿宋" w:cs="仿宋"/>
                <w:sz w:val="24"/>
                <w:szCs w:val="24"/>
                <w:lang w:val="zh-CN"/>
              </w:rPr>
              <w:sym w:font="Wingdings 2" w:char="0052"/>
            </w:r>
            <w:r>
              <w:rPr>
                <w:rFonts w:hint="eastAsia" w:ascii="仿宋" w:hAnsi="仿宋" w:eastAsia="仿宋" w:cs="仿宋"/>
                <w:sz w:val="24"/>
                <w:szCs w:val="24"/>
                <w:lang w:val="zh-CN"/>
              </w:rPr>
              <w:t xml:space="preserve"> </w:t>
            </w:r>
            <w:r>
              <w:rPr>
                <w:rFonts w:hint="eastAsia" w:ascii="仿宋" w:hAnsi="仿宋" w:eastAsia="仿宋" w:cs="仿宋"/>
                <w:sz w:val="24"/>
                <w:szCs w:val="24"/>
              </w:rPr>
              <w:t>是</w:t>
            </w:r>
          </w:p>
          <w:p w14:paraId="55EFC22F">
            <w:pPr>
              <w:spacing w:line="400" w:lineRule="exact"/>
              <w:rPr>
                <w:rFonts w:hint="eastAsia" w:ascii="仿宋" w:hAnsi="仿宋" w:eastAsia="仿宋"/>
                <w:sz w:val="24"/>
                <w:szCs w:val="24"/>
              </w:rPr>
            </w:pPr>
            <w:r>
              <w:rPr>
                <w:rFonts w:hint="eastAsia" w:ascii="仿宋" w:hAnsi="仿宋" w:eastAsia="仿宋" w:cs="仿宋"/>
                <w:sz w:val="24"/>
                <w:szCs w:val="24"/>
                <w:lang w:val="zh-CN"/>
              </w:rPr>
              <w:t xml:space="preserve">□ </w:t>
            </w:r>
            <w:r>
              <w:rPr>
                <w:rFonts w:hint="eastAsia" w:ascii="仿宋" w:hAnsi="仿宋" w:eastAsia="仿宋" w:cs="仿宋"/>
                <w:sz w:val="24"/>
                <w:szCs w:val="24"/>
              </w:rPr>
              <w:t>否</w:t>
            </w:r>
          </w:p>
        </w:tc>
      </w:tr>
      <w:tr w14:paraId="7CC9724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816212">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3328638">
            <w:pPr>
              <w:spacing w:line="40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项目类型</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20EFCF6">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本项目属于租赁和商务服务业</w:t>
            </w:r>
          </w:p>
        </w:tc>
      </w:tr>
      <w:tr w14:paraId="640855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377AF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1E324B6">
            <w:pPr>
              <w:spacing w:before="62" w:beforeLines="20" w:line="288" w:lineRule="auto"/>
              <w:rPr>
                <w:rFonts w:ascii="仿宋" w:hAnsi="仿宋" w:eastAsia="仿宋"/>
                <w:sz w:val="24"/>
                <w:szCs w:val="24"/>
              </w:rPr>
            </w:pPr>
            <w:r>
              <w:rPr>
                <w:rFonts w:hint="eastAsia" w:ascii="仿宋" w:hAnsi="仿宋" w:eastAsia="仿宋"/>
                <w:sz w:val="24"/>
                <w:szCs w:val="24"/>
              </w:rPr>
              <w:t>是否接受联合体报价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83C21E6">
            <w:pPr>
              <w:spacing w:before="62" w:beforeLines="20" w:line="288" w:lineRule="auto"/>
              <w:rPr>
                <w:rFonts w:ascii="仿宋" w:hAnsi="仿宋" w:eastAsia="仿宋"/>
                <w:sz w:val="24"/>
                <w:szCs w:val="24"/>
              </w:rPr>
            </w:pPr>
            <w:r>
              <w:rPr>
                <w:rFonts w:hint="eastAsia" w:ascii="仿宋" w:hAnsi="仿宋" w:eastAsia="仿宋"/>
                <w:sz w:val="24"/>
                <w:szCs w:val="24"/>
              </w:rPr>
              <w:t>☑ 不接受</w:t>
            </w:r>
          </w:p>
          <w:p w14:paraId="01C013DF">
            <w:pPr>
              <w:spacing w:before="62" w:beforeLines="20" w:line="288" w:lineRule="auto"/>
              <w:rPr>
                <w:rFonts w:hint="eastAsia" w:ascii="仿宋" w:hAnsi="仿宋" w:eastAsia="仿宋"/>
                <w:sz w:val="24"/>
                <w:szCs w:val="24"/>
              </w:rPr>
            </w:pPr>
            <w:r>
              <w:rPr>
                <w:rFonts w:hint="eastAsia" w:ascii="仿宋" w:hAnsi="仿宋" w:eastAsia="仿宋"/>
                <w:sz w:val="24"/>
                <w:szCs w:val="24"/>
              </w:rPr>
              <w:t>□ 接受，应满足下列要求：</w:t>
            </w:r>
            <w:r>
              <w:rPr>
                <w:rFonts w:hint="eastAsia" w:ascii="仿宋" w:hAnsi="仿宋" w:eastAsia="仿宋"/>
                <w:sz w:val="24"/>
                <w:szCs w:val="24"/>
                <w:u w:val="single"/>
              </w:rPr>
              <w:t xml:space="preserve">           </w:t>
            </w:r>
          </w:p>
        </w:tc>
      </w:tr>
      <w:tr w14:paraId="7BAA616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58EA065">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4C42FEE">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报价有效期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6A08578">
            <w:pPr>
              <w:spacing w:before="62" w:beforeLines="20" w:line="288" w:lineRule="auto"/>
              <w:rPr>
                <w:rFonts w:ascii="仿宋" w:hAnsi="仿宋" w:eastAsia="仿宋"/>
                <w:sz w:val="24"/>
                <w:szCs w:val="24"/>
                <w:lang w:val="zh-CN"/>
              </w:rPr>
            </w:pPr>
            <w:r>
              <w:rPr>
                <w:rFonts w:hint="eastAsia" w:ascii="仿宋" w:hAnsi="仿宋" w:eastAsia="仿宋"/>
                <w:sz w:val="24"/>
                <w:szCs w:val="24"/>
              </w:rPr>
              <w:t>自报价截止之日起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w:t>
            </w:r>
            <w:r>
              <w:rPr>
                <w:rFonts w:hint="eastAsia" w:ascii="仿宋" w:hAnsi="仿宋" w:eastAsia="仿宋"/>
                <w:sz w:val="24"/>
                <w:szCs w:val="24"/>
                <w:u w:val="single"/>
              </w:rPr>
              <w:t>0</w:t>
            </w:r>
            <w:r>
              <w:rPr>
                <w:rFonts w:ascii="仿宋" w:hAnsi="仿宋" w:eastAsia="仿宋"/>
                <w:sz w:val="24"/>
                <w:szCs w:val="24"/>
                <w:u w:val="single"/>
              </w:rPr>
              <w:t xml:space="preserve"> </w:t>
            </w:r>
            <w:r>
              <w:rPr>
                <w:rFonts w:hint="eastAsia" w:ascii="仿宋" w:hAnsi="仿宋" w:eastAsia="仿宋"/>
                <w:sz w:val="24"/>
                <w:szCs w:val="24"/>
              </w:rPr>
              <w:t>个日历天。</w:t>
            </w:r>
          </w:p>
        </w:tc>
      </w:tr>
      <w:tr w14:paraId="47E4DA6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7397282">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2E1B16C">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踏勘现场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AB99DA">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 不组织，自行踏勘</w:t>
            </w:r>
          </w:p>
          <w:p w14:paraId="5294D4DF">
            <w:pPr>
              <w:spacing w:before="62" w:beforeLines="20" w:line="288" w:lineRule="auto"/>
              <w:rPr>
                <w:rFonts w:hint="eastAsia" w:ascii="仿宋" w:hAnsi="仿宋" w:eastAsia="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14:paraId="34348BFF">
            <w:pPr>
              <w:tabs>
                <w:tab w:val="left" w:pos="7665"/>
              </w:tabs>
              <w:spacing w:before="62" w:beforeLines="20" w:line="288" w:lineRule="auto"/>
              <w:ind w:firstLine="1080" w:firstLineChars="450"/>
              <w:rPr>
                <w:rFonts w:hint="eastAsia"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14:paraId="6EF6965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6AD171">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8B47AE1">
            <w:pPr>
              <w:spacing w:before="62" w:beforeLines="20" w:line="288" w:lineRule="auto"/>
              <w:rPr>
                <w:rFonts w:ascii="仿宋" w:hAnsi="仿宋" w:eastAsia="仿宋" w:cs="仿宋"/>
                <w:sz w:val="24"/>
                <w:szCs w:val="24"/>
                <w:lang w:val="zh-CN"/>
              </w:rPr>
            </w:pPr>
            <w:r>
              <w:rPr>
                <w:rFonts w:hint="eastAsia" w:ascii="仿宋" w:hAnsi="仿宋" w:eastAsia="仿宋" w:cs="仿宋"/>
                <w:sz w:val="24"/>
                <w:szCs w:val="24"/>
                <w:lang w:val="zh-CN"/>
              </w:rPr>
              <w:t>履约保证金</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D285532">
            <w:pPr>
              <w:spacing w:before="62" w:beforeLines="20" w:line="288" w:lineRule="auto"/>
              <w:rPr>
                <w:rFonts w:hint="eastAsia" w:ascii="仿宋" w:hAnsi="仿宋" w:eastAsia="仿宋"/>
                <w:sz w:val="24"/>
                <w:szCs w:val="24"/>
              </w:rPr>
            </w:pPr>
            <w:r>
              <w:rPr>
                <w:rFonts w:hint="eastAsia" w:ascii="仿宋" w:hAnsi="仿宋" w:eastAsia="仿宋"/>
                <w:sz w:val="24"/>
                <w:szCs w:val="24"/>
              </w:rPr>
              <w:sym w:font="Wingdings 2" w:char="0052"/>
            </w:r>
            <w:r>
              <w:rPr>
                <w:rFonts w:hint="eastAsia" w:ascii="仿宋" w:hAnsi="仿宋" w:eastAsia="仿宋"/>
                <w:sz w:val="24"/>
                <w:szCs w:val="24"/>
              </w:rPr>
              <w:t xml:space="preserve"> 不需要</w:t>
            </w:r>
          </w:p>
          <w:p w14:paraId="16F13086">
            <w:pPr>
              <w:spacing w:before="62" w:beforeLines="20" w:line="288" w:lineRule="auto"/>
              <w:rPr>
                <w:rFonts w:hint="eastAsia" w:ascii="仿宋" w:hAnsi="仿宋" w:eastAsia="仿宋"/>
                <w:sz w:val="24"/>
                <w:szCs w:val="24"/>
              </w:rPr>
            </w:pPr>
            <w:r>
              <w:rPr>
                <w:rFonts w:hint="eastAsia" w:ascii="仿宋" w:hAnsi="仿宋" w:eastAsia="仿宋"/>
                <w:sz w:val="24"/>
                <w:szCs w:val="24"/>
              </w:rPr>
              <w:t>□ 需要，履约保证金的金额：</w:t>
            </w:r>
            <w:r>
              <w:rPr>
                <w:rFonts w:hint="eastAsia" w:ascii="仿宋" w:hAnsi="仿宋" w:eastAsia="仿宋"/>
                <w:sz w:val="24"/>
                <w:szCs w:val="24"/>
                <w:lang w:eastAsia="zh-CN"/>
              </w:rPr>
              <w:t>中标</w:t>
            </w:r>
            <w:r>
              <w:rPr>
                <w:rFonts w:hint="eastAsia" w:ascii="仿宋" w:hAnsi="仿宋" w:eastAsia="仿宋"/>
                <w:sz w:val="24"/>
                <w:szCs w:val="24"/>
              </w:rPr>
              <w:t>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w:t>
            </w:r>
            <w:r>
              <w:rPr>
                <w:rFonts w:hint="eastAsia" w:ascii="仿宋" w:hAnsi="仿宋" w:eastAsia="仿宋"/>
                <w:sz w:val="24"/>
                <w:szCs w:val="24"/>
              </w:rPr>
              <w:t>（履约保证金须以支票、汇票、本票或者金融机构、担保机构出具的保函等非现金形式提交）</w:t>
            </w:r>
          </w:p>
        </w:tc>
      </w:tr>
      <w:tr w14:paraId="769E026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1DA6A08">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7A93E90">
            <w:pPr>
              <w:spacing w:before="62" w:beforeLines="20" w:line="288" w:lineRule="auto"/>
              <w:rPr>
                <w:rFonts w:ascii="仿宋" w:hAnsi="仿宋" w:eastAsia="仿宋"/>
                <w:sz w:val="24"/>
                <w:szCs w:val="24"/>
                <w:lang w:val="zh-CN"/>
              </w:rPr>
            </w:pPr>
            <w:r>
              <w:rPr>
                <w:rFonts w:hint="eastAsia" w:ascii="仿宋" w:hAnsi="仿宋" w:eastAsia="仿宋"/>
                <w:sz w:val="24"/>
                <w:szCs w:val="24"/>
                <w:lang w:val="zh-CN"/>
              </w:rPr>
              <w:t>招标代理服务费支付</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2BB1D00">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sz w:val="24"/>
                <w:szCs w:val="24"/>
                <w:lang w:val="zh-CN"/>
              </w:rPr>
              <w:t>由招标人支付</w:t>
            </w:r>
          </w:p>
          <w:p w14:paraId="7C7C1F8A">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sym w:font="Wingdings 2" w:char="0052"/>
            </w:r>
            <w:r>
              <w:rPr>
                <w:rFonts w:hint="eastAsia" w:ascii="仿宋" w:hAnsi="仿宋" w:eastAsia="仿宋" w:cs="仿宋"/>
                <w:sz w:val="24"/>
                <w:szCs w:val="24"/>
                <w:lang w:val="zh-CN"/>
              </w:rPr>
              <w:t xml:space="preserve"> </w:t>
            </w:r>
            <w:r>
              <w:rPr>
                <w:rFonts w:hint="eastAsia" w:ascii="仿宋" w:hAnsi="仿宋" w:eastAsia="仿宋"/>
                <w:sz w:val="24"/>
                <w:szCs w:val="24"/>
                <w:lang w:val="zh-CN"/>
              </w:rPr>
              <w:t>由中标人支付</w:t>
            </w:r>
          </w:p>
        </w:tc>
      </w:tr>
      <w:tr w14:paraId="6DA77E9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B7FF62E">
            <w:pPr>
              <w:spacing w:before="62" w:beforeLines="20" w:line="288"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D507C37">
            <w:pPr>
              <w:spacing w:before="62" w:beforeLines="20" w:line="288" w:lineRule="auto"/>
              <w:rPr>
                <w:rFonts w:ascii="仿宋" w:hAnsi="仿宋" w:eastAsia="仿宋"/>
                <w:sz w:val="24"/>
                <w:szCs w:val="24"/>
              </w:rPr>
            </w:pPr>
            <w:r>
              <w:rPr>
                <w:rFonts w:hint="eastAsia" w:ascii="仿宋" w:hAnsi="仿宋" w:eastAsia="仿宋"/>
                <w:sz w:val="24"/>
                <w:szCs w:val="24"/>
              </w:rPr>
              <w:t>构成</w:t>
            </w:r>
            <w:r>
              <w:rPr>
                <w:rFonts w:hint="eastAsia" w:ascii="仿宋" w:hAnsi="仿宋" w:eastAsia="仿宋"/>
                <w:sz w:val="24"/>
                <w:szCs w:val="24"/>
                <w:lang w:eastAsia="zh-CN"/>
              </w:rPr>
              <w:t>招标</w:t>
            </w:r>
            <w:r>
              <w:rPr>
                <w:rFonts w:hint="eastAsia" w:ascii="仿宋" w:hAnsi="仿宋" w:eastAsia="仿宋"/>
                <w:sz w:val="24"/>
                <w:szCs w:val="24"/>
              </w:rPr>
              <w:t>文件的其他材料</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FA5D88C">
            <w:pPr>
              <w:spacing w:before="62" w:beforeLines="20" w:line="288" w:lineRule="auto"/>
              <w:rPr>
                <w:rFonts w:hint="eastAsia" w:ascii="仿宋" w:hAnsi="仿宋" w:eastAsia="仿宋"/>
                <w:sz w:val="24"/>
                <w:szCs w:val="24"/>
              </w:rPr>
            </w:pPr>
            <w:r>
              <w:rPr>
                <w:rFonts w:hint="eastAsia" w:ascii="仿宋" w:hAnsi="仿宋" w:eastAsia="仿宋"/>
                <w:sz w:val="24"/>
                <w:szCs w:val="24"/>
              </w:rPr>
              <w:t>补充文件</w:t>
            </w:r>
          </w:p>
        </w:tc>
      </w:tr>
      <w:tr w14:paraId="54546989">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noWrap w:val="0"/>
            <w:vAlign w:val="center"/>
          </w:tcPr>
          <w:p w14:paraId="223B4B0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D1C7302">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eastAsia="zh-CN"/>
              </w:rPr>
              <w:t>投标人</w:t>
            </w:r>
            <w:r>
              <w:rPr>
                <w:rFonts w:hint="eastAsia" w:ascii="仿宋" w:hAnsi="仿宋" w:eastAsia="仿宋" w:cs="仿宋"/>
                <w:sz w:val="24"/>
                <w:szCs w:val="24"/>
                <w:lang w:val="zh-CN"/>
              </w:rPr>
              <w:t>要求澄清招标文件的截止时间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0F1A0AF">
            <w:pPr>
              <w:spacing w:before="62" w:beforeLines="20" w:line="288"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递交投标文件截止之日 10 天前（以收到时间为准）</w:t>
            </w:r>
          </w:p>
        </w:tc>
      </w:tr>
      <w:tr w14:paraId="7FDC4BE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9CA60B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C0FD1D6">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eastAsia="zh-CN"/>
              </w:rPr>
              <w:t>投标人</w:t>
            </w:r>
            <w:r>
              <w:rPr>
                <w:rFonts w:ascii="仿宋" w:hAnsi="仿宋" w:eastAsia="仿宋"/>
                <w:sz w:val="24"/>
                <w:szCs w:val="24"/>
              </w:rPr>
              <w:t>确认收到</w:t>
            </w:r>
            <w:r>
              <w:rPr>
                <w:rFonts w:hint="eastAsia" w:ascii="仿宋" w:hAnsi="仿宋" w:eastAsia="仿宋"/>
                <w:sz w:val="24"/>
                <w:szCs w:val="24"/>
                <w:lang w:eastAsia="zh-CN"/>
              </w:rPr>
              <w:t>招标</w:t>
            </w:r>
            <w:r>
              <w:rPr>
                <w:rFonts w:ascii="仿宋" w:hAnsi="仿宋" w:eastAsia="仿宋"/>
                <w:sz w:val="24"/>
                <w:szCs w:val="24"/>
              </w:rPr>
              <w:t>文件澄清或修改的时间</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6B6C3E79">
            <w:pPr>
              <w:pStyle w:val="85"/>
              <w:spacing w:before="1" w:line="400" w:lineRule="exact"/>
              <w:ind w:left="107" w:leftChars="0" w:right="41" w:rightChars="0"/>
              <w:rPr>
                <w:rFonts w:ascii="仿宋" w:hAnsi="仿宋" w:eastAsia="仿宋" w:cs="Times New Roman"/>
                <w:kern w:val="2"/>
                <w:sz w:val="24"/>
                <w:szCs w:val="24"/>
                <w:lang w:val="en-US" w:eastAsia="zh-CN" w:bidi="ar-SA"/>
              </w:rPr>
            </w:pPr>
          </w:p>
          <w:p w14:paraId="166483CF">
            <w:pPr>
              <w:pStyle w:val="85"/>
              <w:spacing w:before="1" w:line="400" w:lineRule="exact"/>
              <w:ind w:right="41" w:rightChars="0"/>
              <w:rPr>
                <w:rFonts w:ascii="仿宋" w:hAnsi="仿宋" w:eastAsia="仿宋" w:cs="Times New Roman"/>
                <w:kern w:val="2"/>
                <w:sz w:val="24"/>
                <w:szCs w:val="24"/>
                <w:lang w:val="zh-CN" w:eastAsia="zh-CN" w:bidi="ar-SA"/>
              </w:rPr>
            </w:pPr>
            <w:r>
              <w:rPr>
                <w:rFonts w:ascii="仿宋" w:hAnsi="仿宋" w:eastAsia="仿宋" w:cs="Times New Roman"/>
                <w:kern w:val="2"/>
                <w:sz w:val="24"/>
                <w:szCs w:val="24"/>
                <w:lang w:val="en-US" w:eastAsia="zh-CN" w:bidi="ar-SA"/>
              </w:rPr>
              <w:t>递交投标文件截止之日 15 天前（以收到时间为准）</w:t>
            </w:r>
          </w:p>
        </w:tc>
      </w:tr>
      <w:tr w14:paraId="20171F9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E1FF4A3">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A996DAE">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投标人资格条件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C0F88AA">
            <w:pPr>
              <w:spacing w:line="400" w:lineRule="exact"/>
              <w:rPr>
                <w:rFonts w:hint="eastAsia" w:ascii="仿宋" w:hAnsi="仿宋" w:eastAsia="仿宋" w:cs="仿宋"/>
                <w:color w:val="auto"/>
                <w:sz w:val="24"/>
                <w:szCs w:val="24"/>
                <w:lang w:val="zh-CN" w:eastAsia="zh-CN"/>
              </w:rPr>
            </w:pPr>
            <w:r>
              <w:rPr>
                <w:rFonts w:hint="eastAsia" w:ascii="仿宋" w:hAnsi="仿宋" w:eastAsia="仿宋" w:cs="仿宋"/>
                <w:sz w:val="24"/>
                <w:szCs w:val="24"/>
                <w:highlight w:val="none"/>
              </w:rPr>
              <w:t>1、满足《中华人民共和国政府</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法》第二十二条规定；</w:t>
            </w:r>
            <w:r>
              <w:rPr>
                <w:rFonts w:hint="eastAsia" w:ascii="仿宋" w:hAnsi="仿宋" w:eastAsia="仿宋" w:cs="仿宋"/>
                <w:color w:val="auto"/>
                <w:sz w:val="24"/>
                <w:szCs w:val="24"/>
                <w:lang w:val="zh-CN" w:eastAsia="zh-CN"/>
              </w:rPr>
              <w:t> </w:t>
            </w:r>
          </w:p>
          <w:p w14:paraId="7C9D0EB2">
            <w:pPr>
              <w:spacing w:before="62" w:beforeLines="20" w:line="288" w:lineRule="auto"/>
              <w:rPr>
                <w:rFonts w:hint="default" w:ascii="仿宋" w:hAnsi="仿宋" w:eastAsia="仿宋" w:cs="仿宋"/>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本项目的特定资格要求：</w:t>
            </w:r>
            <w:r>
              <w:rPr>
                <w:rFonts w:hint="eastAsia" w:ascii="仿宋" w:hAnsi="仿宋" w:eastAsia="仿宋" w:cs="仿宋"/>
                <w:color w:val="auto"/>
                <w:sz w:val="24"/>
                <w:szCs w:val="24"/>
                <w:lang w:val="en-US" w:eastAsia="zh-CN"/>
              </w:rPr>
              <w:t>无；</w:t>
            </w:r>
          </w:p>
        </w:tc>
      </w:tr>
      <w:tr w14:paraId="079BB66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75F7DF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5BF328C">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是否允许递交备选报价方案</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EEBBE59">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 不允许</w:t>
            </w:r>
          </w:p>
          <w:p w14:paraId="069A29AA">
            <w:pPr>
              <w:spacing w:before="62" w:beforeLines="20" w:line="288" w:lineRule="auto"/>
              <w:ind w:left="360" w:hanging="360" w:hangingChars="150"/>
              <w:rPr>
                <w:rFonts w:ascii="仿宋" w:hAnsi="仿宋" w:eastAsia="仿宋"/>
                <w:sz w:val="24"/>
                <w:szCs w:val="24"/>
                <w:u w:val="single"/>
                <w:lang w:val="zh-CN"/>
              </w:rPr>
            </w:pPr>
            <w:r>
              <w:rPr>
                <w:rFonts w:hint="eastAsia" w:ascii="仿宋" w:hAnsi="仿宋" w:eastAsia="仿宋" w:cs="仿宋"/>
                <w:sz w:val="24"/>
                <w:szCs w:val="24"/>
                <w:lang w:val="zh-CN"/>
              </w:rPr>
              <w:t>□ 允许。要求：只有中标投标人所递交的备选报价方案方可予以考虑。评标委员会认为中标投标人的备选报价方案优于其按照招标文件要求的报价方案，招标人可以接受该备选报价方案。</w:t>
            </w:r>
          </w:p>
        </w:tc>
      </w:tr>
      <w:tr w14:paraId="0F5E0D2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D18E0C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EEC6D7A">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投标报价的范围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B9B97C">
            <w:pPr>
              <w:spacing w:before="62" w:beforeLines="20" w:line="288" w:lineRule="auto"/>
              <w:rPr>
                <w:rFonts w:ascii="仿宋" w:hAnsi="仿宋" w:eastAsia="仿宋" w:cs="仿宋"/>
                <w:sz w:val="24"/>
                <w:szCs w:val="24"/>
                <w:lang w:val="zh-CN"/>
              </w:rPr>
            </w:pPr>
            <w:r>
              <w:rPr>
                <w:rFonts w:hint="eastAsia" w:ascii="仿宋" w:hAnsi="仿宋" w:eastAsia="仿宋" w:cs="仿宋"/>
                <w:sz w:val="24"/>
                <w:szCs w:val="24"/>
                <w:lang w:val="zh-CN"/>
              </w:rPr>
              <w:t>含税全包价。</w:t>
            </w:r>
          </w:p>
        </w:tc>
      </w:tr>
      <w:tr w14:paraId="5D83CDB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F89033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7A282B7">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eastAsia="zh-CN"/>
              </w:rPr>
              <w:t>投标报价</w:t>
            </w:r>
            <w:r>
              <w:rPr>
                <w:rFonts w:hint="eastAsia" w:ascii="仿宋" w:hAnsi="仿宋" w:eastAsia="仿宋"/>
                <w:sz w:val="24"/>
                <w:szCs w:val="24"/>
              </w:rPr>
              <w:t>的次数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67FF76">
            <w:pPr>
              <w:spacing w:before="62" w:beforeLines="20" w:line="288" w:lineRule="auto"/>
              <w:rPr>
                <w:rFonts w:hint="eastAsia" w:ascii="仿宋" w:hAnsi="仿宋" w:eastAsia="仿宋"/>
                <w:sz w:val="24"/>
                <w:szCs w:val="24"/>
                <w:lang w:val="zh-CN"/>
              </w:rPr>
            </w:pPr>
            <w:r>
              <w:rPr>
                <w:rFonts w:hint="eastAsia" w:ascii="仿宋" w:hAnsi="仿宋" w:eastAsia="仿宋"/>
                <w:b/>
                <w:bCs/>
                <w:sz w:val="24"/>
                <w:szCs w:val="24"/>
                <w:highlight w:val="none"/>
              </w:rPr>
              <w:t>本次投标报价为一次不得更改报价，投标人只有一次报价的机会。</w:t>
            </w:r>
            <w:r>
              <w:rPr>
                <w:rFonts w:hint="eastAsia" w:ascii="仿宋" w:hAnsi="仿宋" w:eastAsia="仿宋"/>
                <w:sz w:val="24"/>
                <w:szCs w:val="24"/>
                <w:highlight w:val="none"/>
              </w:rPr>
              <w:t>投标报价（即开标报价）不得有选择性报价和附有条件的报价，且不得高于预算金额（备注：设定最高限价的，本项内容改为最高限价）。</w:t>
            </w:r>
          </w:p>
        </w:tc>
      </w:tr>
      <w:tr w14:paraId="7DD9B03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A2E981A">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78DBA94">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保证金的交纳</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25C87FD">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1.金额：人民币30019.95元（大写：叁万零壹拾玖元玖角伍分）</w:t>
            </w:r>
          </w:p>
          <w:p w14:paraId="32F0051B">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2.截止为 2025年03月25日11:00前递交，交纳账户信息如下：</w:t>
            </w:r>
          </w:p>
          <w:p w14:paraId="679AAA2A">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账户名称：新疆朴薪项目管理咨询有限公司阿克苏分公司</w:t>
            </w:r>
          </w:p>
          <w:p w14:paraId="2D982132">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开户银行:阿克苏塔里木农村商业银行股份有限公司阿克苏中原路支行</w:t>
            </w:r>
          </w:p>
          <w:p w14:paraId="703BCAD0">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银行账号:852160012010101974882</w:t>
            </w:r>
            <w:r>
              <w:rPr>
                <w:rFonts w:hint="eastAsia" w:ascii="仿宋" w:hAnsi="仿宋" w:eastAsia="仿宋" w:cs="仿宋"/>
                <w:kern w:val="2"/>
                <w:sz w:val="24"/>
                <w:szCs w:val="24"/>
                <w:highlight w:val="none"/>
                <w:lang w:val="zh-CN" w:eastAsia="zh-CN" w:bidi="ar-SA"/>
              </w:rPr>
              <w:t>（投标保证金账号）</w:t>
            </w:r>
          </w:p>
          <w:p w14:paraId="147079EE">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投标人必须从投标人基本账户支出不少于上述金额的投标保证金。投标保证金须在投标截止时间前确认到账。 </w:t>
            </w:r>
          </w:p>
          <w:p w14:paraId="33B02733">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特别提示：递交保证金在投标人文件提交截止时间前到达我公司账户，以我公司到账信息为准，不用开收据， 若在投标截止时间前未查到账，将视为不投标人招标文件。供应商办理保证金汇（转）款时，应在用途栏（备注栏）注明 “项目名称简写及项目编号”，每标段须分别转入投标保证金。</w:t>
            </w:r>
          </w:p>
          <w:p w14:paraId="0F95D00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3.投标保证金的交纳单位必须与投标人名称一致，投标保证金缴存方式：投标保证金应当以支票、汇票、本票或者金融机构、担保机构出具的保函等非现金形式提交。投标人未按照</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文件要求提交投标保证金的投标无效；</w:t>
            </w:r>
          </w:p>
          <w:p w14:paraId="3D9DD593">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.联合体投标的，投标保证金由牵头人交纳。</w:t>
            </w:r>
          </w:p>
          <w:p w14:paraId="7E5E6897">
            <w:pPr>
              <w:spacing w:before="62" w:beforeLines="20" w:line="288" w:lineRule="auto"/>
              <w:rPr>
                <w:rFonts w:hint="default" w:ascii="仿宋" w:hAnsi="仿宋" w:eastAsia="仿宋"/>
                <w:sz w:val="24"/>
                <w:szCs w:val="24"/>
                <w:lang w:val="en-US"/>
              </w:rPr>
            </w:pPr>
            <w:r>
              <w:rPr>
                <w:rFonts w:hint="eastAsia" w:ascii="仿宋" w:hAnsi="仿宋" w:eastAsia="仿宋" w:cs="仿宋"/>
                <w:b/>
                <w:bCs/>
                <w:color w:val="auto"/>
                <w:sz w:val="24"/>
                <w:szCs w:val="24"/>
                <w:lang w:val="en-US" w:eastAsia="zh-CN"/>
              </w:rPr>
              <w:t>注：为方便退还投标保证金，请各投标单位在开标结束后提交</w:t>
            </w:r>
            <w:r>
              <w:rPr>
                <w:rFonts w:hint="eastAsia" w:ascii="仿宋" w:hAnsi="仿宋" w:eastAsia="仿宋" w:cs="仿宋"/>
                <w:b/>
                <w:bCs/>
                <w:kern w:val="2"/>
                <w:sz w:val="24"/>
                <w:szCs w:val="24"/>
                <w:highlight w:val="none"/>
                <w:lang w:val="en-US" w:eastAsia="zh-CN" w:bidi="ar-SA"/>
              </w:rPr>
              <w:t>“</w:t>
            </w:r>
            <w:r>
              <w:rPr>
                <w:rFonts w:hint="eastAsia" w:ascii="仿宋" w:hAnsi="仿宋" w:eastAsia="仿宋" w:cs="仿宋"/>
                <w:b/>
                <w:bCs/>
                <w:color w:val="auto"/>
                <w:sz w:val="24"/>
                <w:szCs w:val="24"/>
                <w:lang w:val="en-US" w:eastAsia="zh-CN"/>
              </w:rPr>
              <w:t>收到退还保证金收据并加盖公章扫描件</w:t>
            </w:r>
            <w:r>
              <w:rPr>
                <w:rFonts w:hint="eastAsia" w:ascii="仿宋" w:hAnsi="仿宋" w:eastAsia="仿宋" w:cs="仿宋"/>
                <w:b/>
                <w:bCs/>
                <w:kern w:val="2"/>
                <w:sz w:val="24"/>
                <w:szCs w:val="24"/>
                <w:highlight w:val="none"/>
                <w:lang w:val="en-US" w:eastAsia="zh-CN" w:bidi="ar-SA"/>
              </w:rPr>
              <w:t>”</w:t>
            </w:r>
            <w:r>
              <w:rPr>
                <w:rFonts w:hint="eastAsia" w:ascii="仿宋" w:hAnsi="仿宋" w:eastAsia="仿宋" w:cs="仿宋"/>
                <w:b/>
                <w:bCs/>
                <w:color w:val="auto"/>
                <w:sz w:val="24"/>
                <w:szCs w:val="24"/>
                <w:lang w:val="en-US" w:eastAsia="zh-CN"/>
              </w:rPr>
              <w:t>及开户许可证复印件发送至QQ</w:t>
            </w:r>
            <w:r>
              <w:rPr>
                <w:rFonts w:hint="eastAsia" w:ascii="仿宋" w:hAnsi="仿宋" w:eastAsia="仿宋" w:cs="仿宋"/>
                <w:b/>
                <w:bCs/>
                <w:kern w:val="2"/>
                <w:sz w:val="24"/>
                <w:szCs w:val="24"/>
                <w:highlight w:val="none"/>
                <w:lang w:val="en-US" w:eastAsia="zh-CN" w:bidi="ar-SA"/>
              </w:rPr>
              <w:t>邮箱244668343@qq.com；</w:t>
            </w:r>
          </w:p>
        </w:tc>
      </w:tr>
      <w:tr w14:paraId="1FD0F37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AA7819E">
            <w:pPr>
              <w:numPr>
                <w:ilvl w:val="0"/>
                <w:numId w:val="0"/>
              </w:numPr>
              <w:spacing w:line="400" w:lineRule="exact"/>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115688B">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投标文件编制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C161FDB">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本项目采用电子交易方式，供应商可前往新疆政府采购网（http://www.ccgp-xinjiang.gov.cn/）下载专区，下载政采云电子投标客户端，安装完成后，可通过账号密码或CA登录客户端进行投标人文件制作。在使用政采云电子投标客户端时，建议使用WIN7及以上操作系统。如有问题可拨打政采云客户服务热线95763进行咨询。</w:t>
            </w:r>
          </w:p>
          <w:p w14:paraId="5CCAA14A">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投标文件分技术文件、商务文件。</w:t>
            </w:r>
          </w:p>
          <w:p w14:paraId="166ACB54">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.投标文件内容。投标人应按照招标文件的要求编写投标文件；对招标文件要求填写的表格或者资料不得缺少或者留空，投标文件不得加行，</w:t>
            </w:r>
            <w:r>
              <w:rPr>
                <w:rFonts w:hint="eastAsia" w:ascii="仿宋" w:hAnsi="仿宋" w:eastAsia="仿宋" w:cs="仿宋"/>
                <w:sz w:val="24"/>
                <w:szCs w:val="24"/>
                <w:highlight w:val="none"/>
                <w:lang w:val="en-US" w:eastAsia="zh-CN"/>
              </w:rPr>
              <w:t>上传图片清晰可辨认，不得模糊不清</w:t>
            </w:r>
            <w:r>
              <w:rPr>
                <w:rFonts w:hint="eastAsia" w:ascii="仿宋" w:hAnsi="仿宋" w:eastAsia="仿宋" w:cs="仿宋"/>
                <w:sz w:val="24"/>
                <w:szCs w:val="24"/>
                <w:highlight w:val="none"/>
                <w:lang w:val="zh-CN"/>
              </w:rPr>
              <w:t>。</w:t>
            </w:r>
          </w:p>
          <w:p w14:paraId="067BF5EC">
            <w:pPr>
              <w:spacing w:line="400" w:lineRule="exact"/>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投标文件</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lang w:val="zh-CN"/>
              </w:rPr>
              <w:t>编制目录，目录、内容标注连续页码，页码从目录编起，标注于页面底部居中位置</w:t>
            </w:r>
            <w:r>
              <w:rPr>
                <w:rFonts w:hint="eastAsia" w:ascii="仿宋" w:hAnsi="仿宋" w:eastAsia="仿宋" w:cs="仿宋"/>
                <w:sz w:val="24"/>
                <w:szCs w:val="24"/>
                <w:highlight w:val="none"/>
                <w:lang w:val="zh-CN" w:eastAsia="zh-CN"/>
              </w:rPr>
              <w:t>。</w:t>
            </w:r>
          </w:p>
          <w:p w14:paraId="14C0AAC8">
            <w:pPr>
              <w:spacing w:line="400" w:lineRule="exact"/>
              <w:ind w:firstLine="480" w:firstLineChars="200"/>
              <w:rPr>
                <w:rFonts w:hint="eastAsia" w:ascii="仿宋" w:hAnsi="仿宋" w:eastAsia="仿宋" w:cs="仿宋"/>
                <w:b/>
                <w:bCs/>
                <w:color w:val="auto"/>
                <w:sz w:val="24"/>
                <w:szCs w:val="24"/>
                <w:lang w:val="en-US" w:eastAsia="zh-CN"/>
              </w:rPr>
            </w:pPr>
            <w:r>
              <w:rPr>
                <w:rFonts w:hint="eastAsia" w:ascii="仿宋" w:hAnsi="仿宋" w:eastAsia="仿宋" w:cs="仿宋"/>
                <w:sz w:val="24"/>
                <w:szCs w:val="24"/>
                <w:highlight w:val="none"/>
                <w:lang w:val="en-US" w:eastAsia="zh-CN"/>
              </w:rPr>
              <w:t>5.供应商开标结束后应按要求提供纸质投标文件（纸质投标文件四份、电子U盘四份，投标人文件须与最终上传电子加密文件一致，送至招标代理公司留档）</w:t>
            </w:r>
            <w:r>
              <w:rPr>
                <w:rFonts w:hint="eastAsia" w:ascii="仿宋" w:hAnsi="仿宋" w:eastAsia="仿宋" w:cs="仿宋"/>
                <w:sz w:val="24"/>
                <w:szCs w:val="24"/>
                <w:highlight w:val="none"/>
                <w:lang w:val="zh-CN"/>
              </w:rPr>
              <w:t>。</w:t>
            </w:r>
          </w:p>
        </w:tc>
      </w:tr>
      <w:tr w14:paraId="105F691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BC13E24">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E7DD89F">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投标文件签署和盖章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AA87277">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1.招标文件要求投标人法定代表人或者被授权代表签字处，均须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14:paraId="64244D41">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签章的</w:t>
            </w:r>
            <w:r>
              <w:rPr>
                <w:rFonts w:hint="eastAsia" w:ascii="仿宋" w:hAnsi="仿宋" w:eastAsia="仿宋" w:cs="仿宋"/>
                <w:sz w:val="24"/>
                <w:szCs w:val="24"/>
                <w:highlight w:val="none"/>
                <w:lang w:val="zh-CN"/>
              </w:rPr>
              <w:t>，投标文件应附法人授权委托书。</w:t>
            </w:r>
          </w:p>
          <w:p w14:paraId="3AEF55A3">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6A720C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19457A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70C10E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投标文件加密、上传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49D263A">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本项目采用不见面开标，供应商须在投标截止时间前，将生成的“电子加密投标文件”上传递交至“政府招标云平台”，投标截止时间以后上传递交的投标文件将被“政府招标 云平台”拒收。备注：供应商对不见面开评标系统的技术操作咨询，可通过https://edu.zcygov.cn/luban/xinjiang-e-biding自助查询，也可在政采云帮助中心常见问题解答和操作流程讲解视频中自助查询，网址为：https://service.zcygov.cn/#/help，“项目招标”—“操作流程-电子招投标”—“政府招标项目电子交易管理操作指南-供应商”版面获取操作指南，同时对自助查询无法解决的问题可通过钉钉群及政采云在线客服获取服务支持。</w:t>
            </w:r>
          </w:p>
        </w:tc>
      </w:tr>
      <w:tr w14:paraId="4BB61AC4">
        <w:tblPrEx>
          <w:tblCellMar>
            <w:top w:w="0" w:type="dxa"/>
            <w:left w:w="108" w:type="dxa"/>
            <w:bottom w:w="0" w:type="dxa"/>
            <w:right w:w="108" w:type="dxa"/>
          </w:tblCellMar>
        </w:tblPrEx>
        <w:trPr>
          <w:trHeight w:val="178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A4BE84E">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3669A67">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投标人签到及电子投标文件解密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2C95ED0">
            <w:pPr>
              <w:spacing w:line="38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投标人登录政采云平台，在投标截止时间前必须完成签到，本项目解密时长为：30分钟，签名时长为：10 分钟）开标时间后 30 分钟内（用“项目招标- 开标评标”功能进行解密投标文件。若投标人在规定时间内未按时签到或解密的，视为无效投标。解密与加密投标文件须为同一个CA。</w:t>
            </w:r>
          </w:p>
        </w:tc>
      </w:tr>
      <w:tr w14:paraId="6905196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9071ACF">
            <w:pPr>
              <w:spacing w:before="62" w:beforeLines="20" w:line="288"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1D36288">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递交投标文件截止时间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1C790FA">
            <w:pPr>
              <w:spacing w:line="400" w:lineRule="exact"/>
              <w:ind w:left="360" w:hanging="360"/>
              <w:rPr>
                <w:rFonts w:hint="eastAsia" w:ascii="仿宋" w:hAnsi="仿宋" w:eastAsia="仿宋"/>
                <w:b w:val="0"/>
                <w:bCs/>
                <w:color w:val="auto"/>
                <w:sz w:val="24"/>
                <w:highlight w:val="none"/>
                <w:lang w:val="zh-CN"/>
              </w:rPr>
            </w:pPr>
            <w:r>
              <w:rPr>
                <w:rFonts w:hint="eastAsia" w:ascii="仿宋" w:hAnsi="仿宋" w:eastAsia="仿宋"/>
                <w:b w:val="0"/>
                <w:bCs/>
                <w:color w:val="auto"/>
                <w:sz w:val="24"/>
                <w:highlight w:val="none"/>
                <w:lang w:val="zh-CN" w:eastAsia="zh-CN"/>
              </w:rPr>
              <w:t>时间：</w:t>
            </w:r>
            <w:r>
              <w:rPr>
                <w:rFonts w:hint="eastAsia" w:ascii="仿宋" w:hAnsi="仿宋" w:eastAsia="仿宋"/>
                <w:b w:val="0"/>
                <w:bCs/>
                <w:color w:val="auto"/>
                <w:sz w:val="24"/>
                <w:highlight w:val="none"/>
                <w:u w:val="single"/>
                <w:lang w:val="zh-CN" w:eastAsia="zh-CN"/>
              </w:rPr>
              <w:t>20</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年</w:t>
            </w:r>
            <w:r>
              <w:rPr>
                <w:rFonts w:hint="eastAsia" w:ascii="仿宋" w:hAnsi="仿宋" w:eastAsia="仿宋"/>
                <w:b w:val="0"/>
                <w:bCs/>
                <w:color w:val="auto"/>
                <w:sz w:val="24"/>
                <w:highlight w:val="none"/>
                <w:u w:val="single"/>
                <w:lang w:val="en-US" w:eastAsia="zh-CN"/>
              </w:rPr>
              <w:t>03</w:t>
            </w:r>
            <w:r>
              <w:rPr>
                <w:rFonts w:hint="eastAsia" w:ascii="仿宋" w:hAnsi="仿宋" w:eastAsia="仿宋"/>
                <w:b w:val="0"/>
                <w:bCs/>
                <w:color w:val="auto"/>
                <w:sz w:val="24"/>
                <w:highlight w:val="none"/>
                <w:u w:val="single"/>
                <w:lang w:val="zh-CN"/>
              </w:rPr>
              <w:t>月</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日</w:t>
            </w:r>
            <w:r>
              <w:rPr>
                <w:rFonts w:hint="eastAsia" w:ascii="仿宋" w:hAnsi="仿宋" w:eastAsia="仿宋"/>
                <w:b w:val="0"/>
                <w:bCs/>
                <w:color w:val="auto"/>
                <w:sz w:val="24"/>
                <w:highlight w:val="none"/>
                <w:u w:val="single"/>
                <w:lang w:val="en-US" w:eastAsia="zh-CN"/>
              </w:rPr>
              <w:t>11</w:t>
            </w:r>
            <w:r>
              <w:rPr>
                <w:rFonts w:hint="eastAsia" w:ascii="仿宋" w:hAnsi="仿宋" w:eastAsia="仿宋"/>
                <w:b w:val="0"/>
                <w:bCs/>
                <w:color w:val="auto"/>
                <w:sz w:val="24"/>
                <w:highlight w:val="none"/>
                <w:u w:val="single"/>
                <w:lang w:val="zh-CN"/>
              </w:rPr>
              <w:t>点</w:t>
            </w:r>
            <w:r>
              <w:rPr>
                <w:rFonts w:hint="eastAsia" w:ascii="仿宋" w:hAnsi="仿宋" w:eastAsia="仿宋"/>
                <w:b w:val="0"/>
                <w:bCs/>
                <w:color w:val="auto"/>
                <w:sz w:val="24"/>
                <w:highlight w:val="none"/>
                <w:u w:val="single"/>
                <w:lang w:val="en-US" w:eastAsia="zh-CN"/>
              </w:rPr>
              <w:t>00</w:t>
            </w:r>
            <w:r>
              <w:rPr>
                <w:rFonts w:hint="eastAsia" w:ascii="仿宋" w:hAnsi="仿宋" w:eastAsia="仿宋"/>
                <w:b w:val="0"/>
                <w:bCs/>
                <w:color w:val="auto"/>
                <w:sz w:val="24"/>
                <w:highlight w:val="none"/>
                <w:u w:val="single"/>
                <w:lang w:val="zh-CN"/>
              </w:rPr>
              <w:t>分（北京时间）</w:t>
            </w:r>
          </w:p>
          <w:p w14:paraId="6F22E084">
            <w:pPr>
              <w:spacing w:line="400" w:lineRule="exact"/>
              <w:ind w:left="360" w:leftChars="0" w:hanging="360" w:firstLineChars="0"/>
              <w:rPr>
                <w:rFonts w:hint="eastAsia" w:ascii="仿宋" w:hAnsi="仿宋" w:eastAsia="仿宋" w:cs="仿宋"/>
                <w:sz w:val="24"/>
                <w:szCs w:val="24"/>
                <w:lang w:val="zh-CN"/>
              </w:rPr>
            </w:pPr>
            <w:r>
              <w:rPr>
                <w:rFonts w:hint="eastAsia" w:ascii="仿宋" w:hAnsi="仿宋" w:eastAsia="仿宋"/>
                <w:b w:val="0"/>
                <w:bCs/>
                <w:color w:val="auto"/>
                <w:sz w:val="24"/>
                <w:highlight w:val="none"/>
                <w:lang w:val="zh-CN"/>
              </w:rPr>
              <w:t>地点：</w:t>
            </w:r>
            <w:r>
              <w:rPr>
                <w:rFonts w:ascii="仿宋" w:hAnsi="仿宋" w:eastAsia="仿宋"/>
                <w:b w:val="0"/>
                <w:bCs/>
                <w:color w:val="auto"/>
                <w:sz w:val="24"/>
                <w:highlight w:val="none"/>
                <w:lang w:val="zh-CN"/>
              </w:rPr>
              <w:t>请登录政采云投标客户端投标</w:t>
            </w:r>
            <w:r>
              <w:rPr>
                <w:rFonts w:hint="eastAsia" w:ascii="仿宋" w:hAnsi="仿宋" w:eastAsia="仿宋"/>
                <w:b w:val="0"/>
                <w:bCs/>
                <w:color w:val="auto"/>
                <w:sz w:val="24"/>
                <w:highlight w:val="none"/>
                <w:lang w:val="zh-CN"/>
              </w:rPr>
              <w:t> </w:t>
            </w:r>
            <w:r>
              <w:rPr>
                <w:rFonts w:hint="eastAsia" w:ascii="仿宋" w:hAnsi="仿宋" w:eastAsia="仿宋"/>
                <w:b w:val="0"/>
                <w:bCs/>
                <w:color w:val="auto"/>
                <w:sz w:val="24"/>
                <w:highlight w:val="none"/>
                <w:lang w:val="zh-CN" w:eastAsia="zh-CN"/>
              </w:rPr>
              <w:tab/>
            </w:r>
          </w:p>
        </w:tc>
      </w:tr>
      <w:tr w14:paraId="59695F7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517A9DD">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CEA21DF">
            <w:pPr>
              <w:spacing w:line="400" w:lineRule="exact"/>
              <w:rPr>
                <w:rFonts w:ascii="仿宋" w:hAnsi="仿宋" w:eastAsia="仿宋"/>
                <w:sz w:val="24"/>
                <w:szCs w:val="24"/>
              </w:rPr>
            </w:pPr>
            <w:r>
              <w:rPr>
                <w:rFonts w:hint="eastAsia" w:ascii="仿宋" w:hAnsi="仿宋" w:eastAsia="仿宋" w:cs="仿宋"/>
                <w:sz w:val="24"/>
                <w:szCs w:val="24"/>
                <w:highlight w:val="none"/>
                <w:lang w:val="zh-CN"/>
              </w:rPr>
              <w:t>开标时间及地点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6546EF8">
            <w:pPr>
              <w:spacing w:line="380" w:lineRule="exact"/>
              <w:rPr>
                <w:rFonts w:hint="eastAsia" w:ascii="仿宋" w:hAnsi="仿宋" w:eastAsia="仿宋"/>
                <w:color w:val="auto"/>
                <w:sz w:val="24"/>
                <w:szCs w:val="24"/>
                <w:highlight w:val="none"/>
                <w:lang w:val="zh-CN" w:eastAsia="en-US"/>
              </w:rPr>
            </w:pPr>
            <w:r>
              <w:rPr>
                <w:rFonts w:hint="eastAsia" w:ascii="仿宋" w:hAnsi="仿宋" w:eastAsia="仿宋"/>
                <w:color w:val="auto"/>
                <w:sz w:val="24"/>
                <w:szCs w:val="24"/>
                <w:highlight w:val="none"/>
                <w:lang w:val="zh-CN" w:eastAsia="en-US"/>
              </w:rPr>
              <w:t>开启时间：</w:t>
            </w:r>
            <w:r>
              <w:rPr>
                <w:rFonts w:hint="eastAsia" w:ascii="仿宋" w:hAnsi="仿宋" w:eastAsia="仿宋"/>
                <w:b w:val="0"/>
                <w:bCs/>
                <w:color w:val="auto"/>
                <w:sz w:val="24"/>
                <w:highlight w:val="none"/>
                <w:u w:val="single"/>
                <w:lang w:val="zh-CN" w:eastAsia="zh-CN"/>
              </w:rPr>
              <w:t>20</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年</w:t>
            </w:r>
            <w:r>
              <w:rPr>
                <w:rFonts w:hint="eastAsia" w:ascii="仿宋" w:hAnsi="仿宋" w:eastAsia="仿宋"/>
                <w:b w:val="0"/>
                <w:bCs/>
                <w:color w:val="auto"/>
                <w:sz w:val="24"/>
                <w:highlight w:val="none"/>
                <w:u w:val="single"/>
                <w:lang w:val="en-US" w:eastAsia="zh-CN"/>
              </w:rPr>
              <w:t>03</w:t>
            </w:r>
            <w:r>
              <w:rPr>
                <w:rFonts w:hint="eastAsia" w:ascii="仿宋" w:hAnsi="仿宋" w:eastAsia="仿宋"/>
                <w:b w:val="0"/>
                <w:bCs/>
                <w:color w:val="auto"/>
                <w:sz w:val="24"/>
                <w:highlight w:val="none"/>
                <w:u w:val="single"/>
                <w:lang w:val="zh-CN"/>
              </w:rPr>
              <w:t>月</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日</w:t>
            </w:r>
            <w:r>
              <w:rPr>
                <w:rFonts w:hint="eastAsia" w:ascii="仿宋" w:hAnsi="仿宋" w:eastAsia="仿宋"/>
                <w:b w:val="0"/>
                <w:bCs/>
                <w:color w:val="auto"/>
                <w:sz w:val="24"/>
                <w:highlight w:val="none"/>
                <w:u w:val="single"/>
                <w:lang w:val="en-US" w:eastAsia="zh-CN"/>
              </w:rPr>
              <w:t>11</w:t>
            </w:r>
            <w:r>
              <w:rPr>
                <w:rFonts w:hint="eastAsia" w:ascii="仿宋" w:hAnsi="仿宋" w:eastAsia="仿宋"/>
                <w:b w:val="0"/>
                <w:bCs/>
                <w:color w:val="auto"/>
                <w:sz w:val="24"/>
                <w:highlight w:val="none"/>
                <w:u w:val="single"/>
                <w:lang w:val="zh-CN"/>
              </w:rPr>
              <w:t>点</w:t>
            </w:r>
            <w:r>
              <w:rPr>
                <w:rFonts w:hint="eastAsia" w:ascii="仿宋" w:hAnsi="仿宋" w:eastAsia="仿宋"/>
                <w:b w:val="0"/>
                <w:bCs/>
                <w:color w:val="auto"/>
                <w:sz w:val="24"/>
                <w:highlight w:val="none"/>
                <w:u w:val="single"/>
                <w:lang w:val="en-US" w:eastAsia="zh-CN"/>
              </w:rPr>
              <w:t>00</w:t>
            </w:r>
            <w:r>
              <w:rPr>
                <w:rFonts w:hint="eastAsia" w:ascii="仿宋" w:hAnsi="仿宋" w:eastAsia="仿宋"/>
                <w:b w:val="0"/>
                <w:bCs/>
                <w:color w:val="auto"/>
                <w:sz w:val="24"/>
                <w:highlight w:val="none"/>
                <w:u w:val="single"/>
                <w:lang w:val="zh-CN"/>
              </w:rPr>
              <w:t>分（北京时间）</w:t>
            </w:r>
          </w:p>
          <w:p w14:paraId="48718F7B">
            <w:pPr>
              <w:spacing w:line="380" w:lineRule="exact"/>
              <w:rPr>
                <w:rFonts w:hint="default" w:ascii="仿宋" w:hAnsi="仿宋" w:eastAsia="仿宋" w:cs="仿宋"/>
                <w:sz w:val="24"/>
                <w:szCs w:val="24"/>
                <w:lang w:val="en-US" w:eastAsia="zh-CN"/>
              </w:rPr>
            </w:pPr>
            <w:r>
              <w:rPr>
                <w:rFonts w:hint="eastAsia" w:ascii="仿宋" w:hAnsi="仿宋" w:eastAsia="仿宋"/>
                <w:color w:val="auto"/>
                <w:sz w:val="24"/>
                <w:szCs w:val="24"/>
                <w:highlight w:val="none"/>
                <w:lang w:val="zh-CN" w:eastAsia="en-US"/>
              </w:rPr>
              <w:t>地点：投标人登录政采云平台https://www.zcygov.cn/，进入“项目招标-开标评标-右边选择对应项目点击“进入项目”进入开标大厅。</w:t>
            </w:r>
          </w:p>
        </w:tc>
      </w:tr>
      <w:tr w14:paraId="3565E7F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C222CED">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501CB6F">
            <w:pPr>
              <w:autoSpaceDE w:val="0"/>
              <w:autoSpaceDN w:val="0"/>
              <w:adjustRightInd w:val="0"/>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评标委员会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B058B6E">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人，其中：</w:t>
            </w:r>
          </w:p>
          <w:p w14:paraId="5AC2BF5F">
            <w:pPr>
              <w:autoSpaceDE w:val="0"/>
              <w:autoSpaceDN w:val="0"/>
              <w:adjustRightInd w:val="0"/>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人，评标专家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w:t>
            </w:r>
          </w:p>
          <w:p w14:paraId="4489795A">
            <w:pPr>
              <w:autoSpaceDE w:val="0"/>
              <w:autoSpaceDN w:val="0"/>
              <w:adjustRightInd w:val="0"/>
              <w:spacing w:line="380" w:lineRule="exact"/>
              <w:rPr>
                <w:rFonts w:hint="eastAsia"/>
                <w:lang w:val="zh-CN"/>
              </w:rPr>
            </w:pPr>
            <w:r>
              <w:rPr>
                <w:rFonts w:hint="eastAsia" w:ascii="仿宋" w:hAnsi="仿宋" w:eastAsia="仿宋" w:cs="仿宋"/>
                <w:color w:val="auto"/>
                <w:sz w:val="24"/>
                <w:szCs w:val="24"/>
                <w:highlight w:val="none"/>
                <w:lang w:val="zh-CN"/>
              </w:rPr>
              <w:t>评标专家确定方式：从政府招标评标专家库中随机抽取。</w:t>
            </w:r>
          </w:p>
        </w:tc>
      </w:tr>
      <w:tr w14:paraId="2A5248E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4D57D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EA08DBA">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评标办法</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E24AE4">
            <w:pPr>
              <w:spacing w:line="38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综合评分法</w:t>
            </w:r>
          </w:p>
          <w:p w14:paraId="6549DA74">
            <w:pPr>
              <w:spacing w:line="380" w:lineRule="exact"/>
              <w:rPr>
                <w:rFonts w:ascii="仿宋" w:hAnsi="仿宋" w:eastAsia="仿宋"/>
                <w:sz w:val="24"/>
                <w:szCs w:val="24"/>
                <w:lang w:val="zh-CN"/>
              </w:rPr>
            </w:pPr>
            <w:r>
              <w:rPr>
                <w:rFonts w:hint="eastAsia" w:ascii="仿宋" w:hAnsi="仿宋" w:eastAsia="仿宋" w:cs="仿宋"/>
                <w:sz w:val="24"/>
                <w:szCs w:val="24"/>
                <w:highlight w:val="none"/>
                <w:lang w:val="zh-CN"/>
              </w:rPr>
              <w:t>□ 最低评标价法</w:t>
            </w:r>
          </w:p>
        </w:tc>
      </w:tr>
      <w:tr w14:paraId="6B2CF9D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092BB00">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14EC0E8">
            <w:pPr>
              <w:spacing w:line="400" w:lineRule="exact"/>
              <w:rPr>
                <w:rFonts w:ascii="仿宋" w:hAnsi="仿宋" w:eastAsia="仿宋"/>
                <w:sz w:val="24"/>
                <w:szCs w:val="24"/>
                <w:lang w:val="zh-CN"/>
              </w:rPr>
            </w:pPr>
            <w:r>
              <w:rPr>
                <w:rFonts w:hint="eastAsia" w:ascii="仿宋" w:hAnsi="仿宋" w:eastAsia="仿宋"/>
                <w:sz w:val="24"/>
                <w:szCs w:val="24"/>
                <w:highlight w:val="none"/>
              </w:rPr>
              <w:t>是否授权评标委员会确定中标人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AC769F8">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rPr>
              <w:t xml:space="preserve"> 是，</w:t>
            </w:r>
            <w:r>
              <w:rPr>
                <w:rFonts w:hint="eastAsia" w:ascii="仿宋" w:hAnsi="仿宋" w:eastAsia="仿宋" w:cs="仿宋"/>
                <w:sz w:val="24"/>
                <w:szCs w:val="24"/>
                <w:highlight w:val="none"/>
                <w:lang w:val="zh-CN"/>
              </w:rPr>
              <w:t>每包确定一个中标人。</w:t>
            </w:r>
          </w:p>
          <w:p w14:paraId="3E9116D1">
            <w:pPr>
              <w:spacing w:line="380" w:lineRule="exact"/>
              <w:rPr>
                <w:rFonts w:ascii="仿宋" w:hAnsi="仿宋" w:eastAsia="仿宋"/>
                <w:sz w:val="24"/>
                <w:szCs w:val="24"/>
                <w:lang w:val="zh-CN"/>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14:paraId="2E93A44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B1529B3">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8395" w:type="dxa"/>
            <w:gridSpan w:val="2"/>
            <w:tcBorders>
              <w:top w:val="single" w:color="auto" w:sz="4" w:space="0"/>
              <w:left w:val="single" w:color="auto" w:sz="4" w:space="0"/>
              <w:bottom w:val="single" w:color="auto" w:sz="4" w:space="0"/>
              <w:right w:val="single" w:color="auto" w:sz="4" w:space="0"/>
            </w:tcBorders>
            <w:noWrap w:val="0"/>
            <w:vAlign w:val="center"/>
          </w:tcPr>
          <w:p w14:paraId="108EA8EC">
            <w:pPr>
              <w:spacing w:line="380" w:lineRule="exact"/>
              <w:rPr>
                <w:rFonts w:hint="eastAsia" w:ascii="仿宋" w:hAnsi="仿宋" w:eastAsia="仿宋" w:cs="仿宋"/>
                <w:sz w:val="24"/>
                <w:szCs w:val="24"/>
                <w:lang w:eastAsia="zh-CN"/>
              </w:rPr>
            </w:pPr>
            <w:r>
              <w:rPr>
                <w:rFonts w:hint="eastAsia" w:ascii="仿宋" w:hAnsi="仿宋" w:eastAsia="仿宋" w:cs="仿宋"/>
                <w:sz w:val="24"/>
                <w:szCs w:val="24"/>
                <w:highlight w:val="none"/>
                <w:lang w:val="zh-CN"/>
              </w:rPr>
              <w:t>其他需补充的内容</w:t>
            </w:r>
          </w:p>
        </w:tc>
      </w:tr>
      <w:tr w14:paraId="053A4BC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5083FDD">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7.1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6C99DA8">
            <w:pPr>
              <w:spacing w:line="400" w:lineRule="exact"/>
              <w:outlineLvl w:val="9"/>
              <w:rPr>
                <w:rFonts w:hint="eastAsia" w:ascii="仿宋" w:hAnsi="仿宋" w:eastAsia="仿宋"/>
                <w:sz w:val="24"/>
                <w:szCs w:val="24"/>
                <w:lang w:eastAsia="zh-CN"/>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lang w:val="en-US" w:eastAsia="zh-CN"/>
              </w:rPr>
              <w:t>电子不见面开标注意事项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65308C2">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招标</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不要求供应商到场递交投标人文件，仅需在政采云平台递交已加密的电子投标人文件，并注意以下事项</w:t>
            </w:r>
            <w:r>
              <w:rPr>
                <w:rFonts w:hint="eastAsia" w:ascii="仿宋" w:hAnsi="仿宋" w:eastAsia="仿宋"/>
                <w:color w:val="auto"/>
                <w:kern w:val="1"/>
                <w:sz w:val="24"/>
                <w:szCs w:val="24"/>
                <w:highlight w:val="none"/>
              </w:rPr>
              <w:t>：</w:t>
            </w:r>
          </w:p>
          <w:p w14:paraId="7D9CD1BD">
            <w:pPr>
              <w:spacing w:line="380" w:lineRule="exact"/>
              <w:outlineLvl w:val="9"/>
              <w:rPr>
                <w:rStyle w:val="56"/>
                <w:color w:val="auto"/>
                <w:sz w:val="24"/>
                <w:szCs w:val="24"/>
                <w:highlight w:val="none"/>
              </w:rPr>
            </w:pPr>
            <w:r>
              <w:rPr>
                <w:rFonts w:hint="eastAsia" w:ascii="仿宋" w:hAnsi="仿宋" w:eastAsia="仿宋"/>
                <w:color w:val="auto"/>
                <w:kern w:val="1"/>
                <w:sz w:val="24"/>
                <w:szCs w:val="24"/>
                <w:highlight w:val="none"/>
                <w:lang w:val="en-US" w:eastAsia="zh-CN"/>
              </w:rPr>
              <w:t>1</w:t>
            </w:r>
            <w:r>
              <w:rPr>
                <w:rFonts w:hint="eastAsia" w:ascii="仿宋" w:hAnsi="仿宋" w:eastAsia="仿宋"/>
                <w:color w:val="auto"/>
                <w:kern w:val="1"/>
                <w:sz w:val="24"/>
                <w:szCs w:val="24"/>
                <w:highlight w:val="none"/>
              </w:rPr>
              <w:t>.</w:t>
            </w:r>
            <w:r>
              <w:rPr>
                <w:rStyle w:val="56"/>
                <w:rFonts w:hint="eastAsia"/>
                <w:color w:val="auto"/>
                <w:sz w:val="24"/>
                <w:szCs w:val="24"/>
                <w:highlight w:val="none"/>
              </w:rPr>
              <w:t>本项目为电子招投标项目，投标人需要使用 CA 加密设备，凡参加本项目投标人可通过新疆数字证书 认证中心官网（https://www.xjca.com.cn/）或下载 “新疆政务通”APP 自行进行线上申领，如有操作性问题可与政采云在线客服进行咨询，咨询电话：</w:t>
            </w:r>
            <w:r>
              <w:rPr>
                <w:rFonts w:hint="eastAsia" w:ascii="仿宋" w:hAnsi="仿宋" w:eastAsia="仿宋" w:cs="仿宋"/>
                <w:sz w:val="24"/>
                <w:szCs w:val="24"/>
                <w:highlight w:val="none"/>
                <w:lang w:val="zh-CN"/>
              </w:rPr>
              <w:t>95763  </w:t>
            </w:r>
            <w:r>
              <w:rPr>
                <w:rStyle w:val="56"/>
                <w:rFonts w:hint="eastAsia"/>
                <w:color w:val="auto"/>
                <w:sz w:val="24"/>
                <w:szCs w:val="24"/>
                <w:highlight w:val="none"/>
              </w:rPr>
              <w:t>。</w:t>
            </w:r>
          </w:p>
          <w:p w14:paraId="5484EEDD">
            <w:pPr>
              <w:spacing w:line="380" w:lineRule="exact"/>
              <w:outlineLvl w:val="9"/>
              <w:rPr>
                <w:rStyle w:val="56"/>
                <w:rFonts w:hint="eastAsia" w:eastAsia="仿宋"/>
                <w:color w:val="auto"/>
                <w:sz w:val="24"/>
                <w:szCs w:val="24"/>
                <w:highlight w:val="none"/>
                <w:lang w:val="en-US" w:eastAsia="zh-CN"/>
              </w:rPr>
            </w:pPr>
            <w:r>
              <w:rPr>
                <w:rStyle w:val="56"/>
                <w:rFonts w:hint="eastAsia" w:eastAsia="仿宋"/>
                <w:color w:val="auto"/>
                <w:sz w:val="24"/>
                <w:szCs w:val="24"/>
                <w:highlight w:val="none"/>
                <w:lang w:val="en-US" w:eastAsia="zh-CN"/>
              </w:rPr>
              <w:t>2.投标人应在开标前应确保成为新疆政府招标网正式注册入库供应商，并完成CA数字证书申领。因未注册入库、未办理CA数字证书等原因造成无法投标或投标失败等后果由投标人自行承担。</w:t>
            </w:r>
          </w:p>
          <w:p w14:paraId="0B0F3627">
            <w:pPr>
              <w:spacing w:line="380" w:lineRule="exact"/>
              <w:outlineLvl w:val="9"/>
              <w:rPr>
                <w:rFonts w:ascii="仿宋" w:hAnsi="仿宋" w:eastAsia="仿宋"/>
                <w:sz w:val="24"/>
                <w:szCs w:val="24"/>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网（www.ccgp-xinjiang.gov.cn）下载专区查看，如有问题可拨打政采云客户服务热线</w:t>
            </w:r>
            <w:r>
              <w:rPr>
                <w:rFonts w:hint="eastAsia" w:ascii="仿宋" w:hAnsi="仿宋" w:eastAsia="仿宋" w:cs="仿宋"/>
                <w:sz w:val="24"/>
                <w:szCs w:val="24"/>
                <w:highlight w:val="none"/>
                <w:lang w:val="zh-CN"/>
              </w:rPr>
              <w:t>95763</w:t>
            </w:r>
            <w:r>
              <w:rPr>
                <w:rFonts w:hint="eastAsia" w:ascii="仿宋" w:hAnsi="仿宋" w:eastAsia="仿宋" w:cs="仿宋"/>
                <w:color w:val="auto"/>
                <w:sz w:val="24"/>
                <w:szCs w:val="24"/>
                <w:highlight w:val="none"/>
              </w:rPr>
              <w:t>进行咨询</w:t>
            </w:r>
            <w:r>
              <w:rPr>
                <w:rFonts w:hint="eastAsia" w:ascii="仿宋" w:hAnsi="仿宋" w:eastAsia="仿宋" w:cs="仿宋"/>
                <w:color w:val="auto"/>
                <w:sz w:val="24"/>
                <w:szCs w:val="24"/>
                <w:highlight w:val="none"/>
                <w:lang w:eastAsia="zh-CN"/>
              </w:rPr>
              <w:t>。</w:t>
            </w:r>
          </w:p>
        </w:tc>
      </w:tr>
      <w:tr w14:paraId="145BFECD">
        <w:tblPrEx>
          <w:tblCellMar>
            <w:top w:w="0" w:type="dxa"/>
            <w:left w:w="108" w:type="dxa"/>
            <w:bottom w:w="0" w:type="dxa"/>
            <w:right w:w="108" w:type="dxa"/>
          </w:tblCellMar>
        </w:tblPrEx>
        <w:tc>
          <w:tcPr>
            <w:tcW w:w="764" w:type="dxa"/>
            <w:vMerge w:val="restart"/>
            <w:tcBorders>
              <w:top w:val="single" w:color="auto" w:sz="4" w:space="0"/>
              <w:left w:val="single" w:color="auto" w:sz="4" w:space="0"/>
              <w:right w:val="single" w:color="auto" w:sz="4" w:space="0"/>
            </w:tcBorders>
            <w:noWrap w:val="0"/>
            <w:vAlign w:val="center"/>
          </w:tcPr>
          <w:p w14:paraId="36B99193">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37.2</w:t>
            </w:r>
          </w:p>
          <w:p w14:paraId="65B75FD7">
            <w:pPr>
              <w:spacing w:before="62" w:beforeLines="20" w:line="288" w:lineRule="auto"/>
              <w:jc w:val="center"/>
              <w:rPr>
                <w:rFonts w:ascii="仿宋" w:hAnsi="仿宋" w:eastAsia="仿宋" w:cs="仿宋"/>
                <w:sz w:val="24"/>
                <w:szCs w:val="24"/>
              </w:rPr>
            </w:pPr>
          </w:p>
        </w:tc>
        <w:tc>
          <w:tcPr>
            <w:tcW w:w="2587" w:type="dxa"/>
            <w:vMerge w:val="restart"/>
            <w:tcBorders>
              <w:top w:val="single" w:color="auto" w:sz="4" w:space="0"/>
              <w:left w:val="single" w:color="auto" w:sz="4" w:space="0"/>
              <w:bottom w:val="single" w:color="auto" w:sz="4" w:space="0"/>
              <w:right w:val="single" w:color="auto" w:sz="4" w:space="0"/>
            </w:tcBorders>
            <w:noWrap w:val="0"/>
            <w:vAlign w:val="center"/>
          </w:tcPr>
          <w:p w14:paraId="2B1BB7F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定义</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97575F6">
            <w:pPr>
              <w:spacing w:line="380" w:lineRule="exact"/>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13A051FA">
        <w:tblPrEx>
          <w:tblCellMar>
            <w:top w:w="0" w:type="dxa"/>
            <w:left w:w="108" w:type="dxa"/>
            <w:bottom w:w="0" w:type="dxa"/>
            <w:right w:w="108" w:type="dxa"/>
          </w:tblCellMar>
        </w:tblPrEx>
        <w:tc>
          <w:tcPr>
            <w:tcW w:w="764" w:type="dxa"/>
            <w:vMerge w:val="continue"/>
            <w:tcBorders>
              <w:left w:val="single" w:color="auto" w:sz="4" w:space="0"/>
              <w:bottom w:val="single" w:color="auto" w:sz="4" w:space="0"/>
              <w:right w:val="single" w:color="auto" w:sz="4" w:space="0"/>
            </w:tcBorders>
            <w:noWrap w:val="0"/>
            <w:vAlign w:val="center"/>
          </w:tcPr>
          <w:p w14:paraId="51013FE5">
            <w:pPr>
              <w:spacing w:before="62" w:beforeLines="20" w:line="288" w:lineRule="auto"/>
              <w:jc w:val="center"/>
              <w:rPr>
                <w:rFonts w:ascii="仿宋" w:hAnsi="仿宋" w:eastAsia="仿宋" w:cs="仿宋"/>
                <w:sz w:val="24"/>
                <w:szCs w:val="24"/>
              </w:rPr>
            </w:pP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14:paraId="6EE7DA7A">
            <w:pPr>
              <w:spacing w:line="400" w:lineRule="exact"/>
              <w:rPr>
                <w:rFonts w:hint="eastAsia" w:ascii="仿宋" w:hAnsi="仿宋" w:eastAsia="仿宋" w:cs="仿宋"/>
                <w:sz w:val="24"/>
                <w:szCs w:val="24"/>
                <w:lang w:val="zh-CN"/>
              </w:rPr>
            </w:pP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C009E06">
            <w:pPr>
              <w:spacing w:line="380" w:lineRule="exact"/>
              <w:rPr>
                <w:rFonts w:hint="eastAsia"/>
                <w:lang w:val="zh-CN"/>
              </w:rPr>
            </w:pPr>
            <w:r>
              <w:rPr>
                <w:rFonts w:ascii="仿宋" w:hAnsi="仿宋" w:eastAsia="仿宋"/>
                <w:sz w:val="24"/>
                <w:szCs w:val="24"/>
                <w:highlight w:val="none"/>
              </w:rPr>
              <w:t>书面形式：</w:t>
            </w:r>
            <w:r>
              <w:rPr>
                <w:rFonts w:hint="eastAsia" w:ascii="仿宋" w:hAnsi="仿宋" w:eastAsia="仿宋"/>
                <w:sz w:val="24"/>
                <w:szCs w:val="24"/>
                <w:highlight w:val="none"/>
              </w:rPr>
              <w:t>包括文字的打印或复印件、传真、信函、电传、电报、</w:t>
            </w:r>
            <w:r>
              <w:rPr>
                <w:rFonts w:ascii="仿宋" w:hAnsi="仿宋" w:eastAsia="仿宋" w:cs="Arial"/>
                <w:sz w:val="24"/>
                <w:szCs w:val="24"/>
                <w:highlight w:val="none"/>
                <w:shd w:val="clear" w:color="auto" w:fill="FFFFFF"/>
              </w:rPr>
              <w:t>电子邮件</w:t>
            </w:r>
            <w:r>
              <w:rPr>
                <w:rFonts w:hint="eastAsia" w:ascii="仿宋" w:hAnsi="仿宋" w:eastAsia="仿宋" w:cs="Arial"/>
                <w:sz w:val="24"/>
                <w:szCs w:val="24"/>
                <w:highlight w:val="none"/>
                <w:shd w:val="clear" w:color="auto" w:fill="FFFFFF"/>
              </w:rPr>
              <w:t>、</w:t>
            </w:r>
            <w:r>
              <w:rPr>
                <w:rFonts w:hint="eastAsia" w:ascii="仿宋" w:hAnsi="仿宋" w:eastAsia="仿宋"/>
                <w:sz w:val="24"/>
                <w:szCs w:val="24"/>
                <w:highlight w:val="none"/>
              </w:rPr>
              <w:t>相关媒介发布的公告</w:t>
            </w:r>
            <w:r>
              <w:rPr>
                <w:rFonts w:ascii="仿宋" w:hAnsi="仿宋" w:eastAsia="仿宋" w:cs="Arial"/>
                <w:sz w:val="24"/>
                <w:szCs w:val="24"/>
                <w:highlight w:val="none"/>
                <w:shd w:val="clear" w:color="auto" w:fill="FFFFFF"/>
              </w:rPr>
              <w:t>等可以有形地表现所载内容的形式。</w:t>
            </w:r>
          </w:p>
        </w:tc>
      </w:tr>
      <w:tr w14:paraId="5F59D24C">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4307056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8EDA07C">
            <w:pPr>
              <w:spacing w:line="400" w:lineRule="exact"/>
              <w:rPr>
                <w:rFonts w:hint="eastAsia" w:ascii="仿宋" w:hAnsi="仿宋" w:eastAsia="仿宋" w:cs="仿宋"/>
                <w:sz w:val="24"/>
                <w:szCs w:val="24"/>
                <w:lang w:val="zh-CN"/>
              </w:rPr>
            </w:pPr>
            <w:r>
              <w:rPr>
                <w:rFonts w:hint="eastAsia" w:ascii="仿宋" w:hAnsi="仿宋" w:eastAsia="仿宋"/>
                <w:sz w:val="24"/>
                <w:szCs w:val="24"/>
                <w:highlight w:val="none"/>
              </w:rPr>
              <w:t>分包和非主体、非关键性工作</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125B2D5">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rPr>
              <w:t>☑ 不允许</w:t>
            </w:r>
          </w:p>
          <w:p w14:paraId="2D2DE3DD">
            <w:pPr>
              <w:spacing w:line="380" w:lineRule="exact"/>
              <w:rPr>
                <w:rFonts w:hint="eastAsia" w:ascii="仿宋" w:hAnsi="仿宋" w:eastAsia="仿宋" w:cs="仿宋"/>
                <w:sz w:val="24"/>
                <w:szCs w:val="24"/>
                <w:lang w:val="zh-CN"/>
              </w:rPr>
            </w:pPr>
            <w:r>
              <w:rPr>
                <w:rFonts w:hint="eastAsia" w:ascii="仿宋" w:hAnsi="仿宋" w:eastAsia="仿宋"/>
                <w:sz w:val="24"/>
                <w:szCs w:val="24"/>
                <w:highlight w:val="none"/>
              </w:rPr>
              <w:t>□ 允许</w:t>
            </w: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投标人根据招标文件的规定和</w:t>
            </w:r>
            <w:r>
              <w:rPr>
                <w:rFonts w:hint="eastAsia" w:ascii="仿宋" w:hAnsi="仿宋" w:eastAsia="仿宋" w:cs="仿宋"/>
                <w:sz w:val="24"/>
                <w:szCs w:val="24"/>
                <w:highlight w:val="none"/>
                <w:lang w:val="zh-CN"/>
              </w:rPr>
              <w:t>招标</w:t>
            </w:r>
            <w:r>
              <w:rPr>
                <w:rFonts w:ascii="仿宋" w:hAnsi="仿宋" w:eastAsia="仿宋" w:cs="仿宋"/>
                <w:sz w:val="24"/>
                <w:szCs w:val="24"/>
                <w:highlight w:val="none"/>
                <w:lang w:val="zh-CN"/>
              </w:rPr>
              <w:t>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highlight w:val="none"/>
                <w:lang w:val="zh-CN"/>
              </w:rPr>
              <w:t>。</w:t>
            </w:r>
          </w:p>
        </w:tc>
      </w:tr>
      <w:tr w14:paraId="1319BD4E">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2DA7D739">
            <w:pPr>
              <w:spacing w:before="62" w:beforeLines="20" w:line="288" w:lineRule="auto"/>
              <w:jc w:val="center"/>
              <w:rPr>
                <w:rFonts w:hint="eastAsia" w:ascii="仿宋" w:hAnsi="仿宋" w:eastAsia="仿宋" w:cs="仿宋"/>
                <w:sz w:val="24"/>
                <w:szCs w:val="24"/>
                <w:lang w:val="zh-CN"/>
              </w:rPr>
            </w:pP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5BB02E2">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监督</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8E107CA">
            <w:pPr>
              <w:spacing w:line="400" w:lineRule="exact"/>
              <w:jc w:val="both"/>
              <w:rPr>
                <w:rFonts w:hint="eastAsia" w:ascii="仿宋" w:hAnsi="仿宋" w:eastAsia="仿宋"/>
                <w:sz w:val="24"/>
                <w:szCs w:val="24"/>
              </w:rPr>
            </w:pPr>
            <w:r>
              <w:rPr>
                <w:rFonts w:hint="eastAsia" w:ascii="仿宋" w:hAnsi="仿宋" w:eastAsia="仿宋" w:cs="仿宋"/>
                <w:sz w:val="24"/>
                <w:szCs w:val="24"/>
                <w:highlight w:val="none"/>
                <w:lang w:val="zh-CN" w:eastAsia="zh-CN"/>
              </w:rPr>
              <w:t>本次招标投标活动以及相关当事人应当接受相关部门依法实施的监督。</w:t>
            </w:r>
          </w:p>
        </w:tc>
      </w:tr>
      <w:tr w14:paraId="0532CA58">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121C8493">
            <w:pPr>
              <w:spacing w:before="62" w:beforeLines="20" w:line="288" w:lineRule="auto"/>
              <w:jc w:val="center"/>
              <w:rPr>
                <w:rFonts w:hint="eastAsia" w:ascii="仿宋" w:hAnsi="仿宋" w:eastAsia="仿宋" w:cs="仿宋"/>
                <w:sz w:val="24"/>
                <w:szCs w:val="24"/>
                <w:lang w:val="zh-CN"/>
              </w:rPr>
            </w:pP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C1FB803">
            <w:pPr>
              <w:spacing w:line="38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代理服务费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82276B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中标的投标人按《招标代理服务收费管理暂行办法》（计价格[2002]1980号）向招标代理机构交纳中标服务费。</w:t>
            </w:r>
          </w:p>
        </w:tc>
      </w:tr>
      <w:tr w14:paraId="0F22E45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9488EB2">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2074D1C">
            <w:pPr>
              <w:spacing w:line="380" w:lineRule="exact"/>
              <w:rPr>
                <w:rFonts w:hint="eastAsia" w:ascii="仿宋" w:hAnsi="仿宋" w:eastAsia="仿宋" w:cs="仿宋"/>
                <w:sz w:val="24"/>
                <w:szCs w:val="24"/>
                <w:lang w:val="zh-CN"/>
              </w:rPr>
            </w:pPr>
            <w:r>
              <w:rPr>
                <w:rFonts w:hint="default" w:ascii="仿宋" w:hAnsi="仿宋" w:eastAsia="仿宋" w:cs="仿宋"/>
                <w:sz w:val="24"/>
                <w:szCs w:val="24"/>
                <w:highlight w:val="none"/>
                <w:lang w:val="en-US" w:eastAsia="zh-CN"/>
              </w:rPr>
              <w:t>低于成本价不正当竞争预防</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A8EDEB3">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根据“财政部87号令《政府招标货物服务招标投标管理办法》</w:t>
            </w:r>
          </w:p>
          <w:p w14:paraId="5B250AB1">
            <w:pPr>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 售费用、管理费用、财务费用等成本构成事项详细陈述。</w:t>
            </w:r>
          </w:p>
          <w:p w14:paraId="05D07EF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招标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6F31092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3B954F3">
            <w:pPr>
              <w:kinsoku/>
              <w:spacing w:line="360" w:lineRule="auto"/>
              <w:jc w:val="center"/>
              <w:rPr>
                <w:rFonts w:ascii="仿宋" w:hAnsi="仿宋" w:eastAsia="仿宋" w:cs="仿宋"/>
              </w:rPr>
            </w:pPr>
            <w:bookmarkStart w:id="19" w:name="_Toc7285"/>
          </w:p>
          <w:p w14:paraId="1EF55485">
            <w:pPr>
              <w:kinsoku/>
              <w:spacing w:line="360" w:lineRule="auto"/>
              <w:jc w:val="center"/>
              <w:rPr>
                <w:rFonts w:ascii="仿宋" w:hAnsi="仿宋" w:eastAsia="仿宋" w:cs="仿宋"/>
              </w:rPr>
            </w:pPr>
          </w:p>
          <w:p w14:paraId="671C7AF3">
            <w:pPr>
              <w:kinsoku/>
              <w:spacing w:line="360" w:lineRule="auto"/>
              <w:jc w:val="center"/>
              <w:rPr>
                <w:rFonts w:ascii="仿宋" w:hAnsi="仿宋" w:eastAsia="仿宋" w:cs="仿宋"/>
              </w:rPr>
            </w:pPr>
          </w:p>
          <w:p w14:paraId="0F514E18">
            <w:pPr>
              <w:kinsoku/>
              <w:spacing w:line="360" w:lineRule="auto"/>
              <w:jc w:val="center"/>
              <w:rPr>
                <w:rFonts w:ascii="仿宋" w:hAnsi="仿宋" w:eastAsia="仿宋" w:cs="仿宋"/>
              </w:rPr>
            </w:pPr>
          </w:p>
          <w:p w14:paraId="14396C58">
            <w:pPr>
              <w:kinsoku/>
              <w:spacing w:line="360" w:lineRule="auto"/>
              <w:jc w:val="center"/>
              <w:rPr>
                <w:rFonts w:ascii="仿宋" w:hAnsi="仿宋" w:eastAsia="仿宋" w:cs="仿宋"/>
              </w:rPr>
            </w:pPr>
          </w:p>
          <w:p w14:paraId="504E7436">
            <w:pPr>
              <w:kinsoku/>
              <w:spacing w:line="360" w:lineRule="auto"/>
              <w:jc w:val="both"/>
              <w:rPr>
                <w:rFonts w:ascii="仿宋" w:hAnsi="仿宋" w:eastAsia="仿宋" w:cs="仿宋"/>
              </w:rPr>
            </w:pPr>
          </w:p>
          <w:p w14:paraId="2103BF43">
            <w:pPr>
              <w:kinsoku/>
              <w:spacing w:line="360" w:lineRule="auto"/>
              <w:jc w:val="center"/>
              <w:rPr>
                <w:rFonts w:hint="eastAsia" w:ascii="仿宋" w:hAnsi="仿宋" w:eastAsia="仿宋" w:cs="仿宋"/>
                <w:sz w:val="24"/>
                <w:szCs w:val="24"/>
              </w:rPr>
            </w:pPr>
            <w:r>
              <w:rPr>
                <w:rFonts w:hint="eastAsia" w:ascii="仿宋" w:hAnsi="仿宋" w:eastAsia="仿宋" w:cs="仿宋"/>
                <w:spacing w:val="-8"/>
                <w:sz w:val="24"/>
                <w:szCs w:val="24"/>
                <w:lang w:val="en-US" w:eastAsia="zh-CN"/>
              </w:rPr>
              <w:t>39</w:t>
            </w:r>
          </w:p>
        </w:tc>
        <w:tc>
          <w:tcPr>
            <w:tcW w:w="2587" w:type="dxa"/>
            <w:tcBorders>
              <w:top w:val="single" w:color="auto" w:sz="4" w:space="0"/>
              <w:left w:val="single" w:color="auto" w:sz="4" w:space="0"/>
              <w:bottom w:val="single" w:color="auto" w:sz="4" w:space="0"/>
              <w:right w:val="single" w:color="auto" w:sz="4" w:space="0"/>
            </w:tcBorders>
            <w:noWrap w:val="0"/>
            <w:vAlign w:val="top"/>
          </w:tcPr>
          <w:p w14:paraId="21CDE7D5">
            <w:pPr>
              <w:kinsoku/>
              <w:spacing w:line="360" w:lineRule="auto"/>
              <w:rPr>
                <w:rFonts w:ascii="仿宋" w:hAnsi="仿宋" w:eastAsia="仿宋" w:cs="仿宋"/>
                <w:highlight w:val="none"/>
              </w:rPr>
            </w:pPr>
          </w:p>
          <w:p w14:paraId="256AD5D0">
            <w:pPr>
              <w:kinsoku/>
              <w:spacing w:line="360" w:lineRule="auto"/>
              <w:rPr>
                <w:rFonts w:ascii="仿宋" w:hAnsi="仿宋" w:eastAsia="仿宋" w:cs="仿宋"/>
                <w:highlight w:val="none"/>
              </w:rPr>
            </w:pPr>
          </w:p>
          <w:p w14:paraId="1416B33D">
            <w:pPr>
              <w:kinsoku/>
              <w:spacing w:line="360" w:lineRule="auto"/>
              <w:rPr>
                <w:rFonts w:ascii="仿宋" w:hAnsi="仿宋" w:eastAsia="仿宋" w:cs="仿宋"/>
                <w:highlight w:val="none"/>
              </w:rPr>
            </w:pPr>
          </w:p>
          <w:p w14:paraId="75AE41B6">
            <w:pPr>
              <w:kinsoku/>
              <w:spacing w:line="360" w:lineRule="auto"/>
              <w:rPr>
                <w:rFonts w:ascii="仿宋" w:hAnsi="仿宋" w:eastAsia="仿宋" w:cs="仿宋"/>
                <w:highlight w:val="none"/>
              </w:rPr>
            </w:pPr>
          </w:p>
          <w:p w14:paraId="04237F43">
            <w:pPr>
              <w:kinsoku/>
              <w:spacing w:line="360" w:lineRule="auto"/>
              <w:rPr>
                <w:rFonts w:ascii="仿宋" w:hAnsi="仿宋" w:eastAsia="仿宋" w:cs="仿宋"/>
                <w:highlight w:val="none"/>
              </w:rPr>
            </w:pPr>
          </w:p>
          <w:p w14:paraId="1D5EBE9C">
            <w:pPr>
              <w:kinsoku/>
              <w:spacing w:line="360" w:lineRule="auto"/>
              <w:rPr>
                <w:rFonts w:ascii="仿宋" w:hAnsi="仿宋" w:eastAsia="仿宋" w:cs="仿宋"/>
                <w:highlight w:val="none"/>
              </w:rPr>
            </w:pPr>
          </w:p>
          <w:p w14:paraId="472FA01C">
            <w:pPr>
              <w:kinsoku/>
              <w:spacing w:line="360" w:lineRule="auto"/>
              <w:rPr>
                <w:rFonts w:ascii="仿宋" w:hAnsi="仿宋" w:eastAsia="仿宋" w:cs="仿宋"/>
                <w:highlight w:val="none"/>
              </w:rPr>
            </w:pPr>
          </w:p>
          <w:p w14:paraId="56F7CEB4">
            <w:pPr>
              <w:kinsoku/>
              <w:spacing w:line="360" w:lineRule="auto"/>
              <w:rPr>
                <w:rFonts w:ascii="仿宋" w:hAnsi="仿宋" w:eastAsia="仿宋" w:cs="仿宋"/>
                <w:highlight w:val="none"/>
              </w:rPr>
            </w:pPr>
          </w:p>
          <w:p w14:paraId="3F086A0F">
            <w:pPr>
              <w:kinsoku/>
              <w:spacing w:line="360" w:lineRule="auto"/>
              <w:rPr>
                <w:rFonts w:ascii="仿宋" w:hAnsi="仿宋" w:eastAsia="仿宋" w:cs="仿宋"/>
                <w:highlight w:val="none"/>
              </w:rPr>
            </w:pPr>
          </w:p>
          <w:p w14:paraId="7BF1F793">
            <w:pPr>
              <w:kinsoku/>
              <w:spacing w:line="360" w:lineRule="auto"/>
              <w:rPr>
                <w:rFonts w:ascii="仿宋" w:hAnsi="仿宋" w:eastAsia="仿宋" w:cs="仿宋"/>
                <w:highlight w:val="none"/>
              </w:rPr>
            </w:pPr>
          </w:p>
          <w:p w14:paraId="03ACF0D7">
            <w:pPr>
              <w:kinsoku/>
              <w:spacing w:line="360" w:lineRule="auto"/>
              <w:rPr>
                <w:rFonts w:hint="default" w:ascii="仿宋" w:hAnsi="仿宋" w:eastAsia="仿宋" w:cs="仿宋"/>
                <w:sz w:val="24"/>
                <w:szCs w:val="24"/>
                <w:highlight w:val="none"/>
                <w:lang w:val="en-US" w:eastAsia="zh-CN"/>
              </w:rPr>
            </w:pPr>
            <w:r>
              <w:rPr>
                <w:rFonts w:hint="eastAsia" w:ascii="仿宋" w:hAnsi="仿宋" w:eastAsia="仿宋" w:cs="仿宋"/>
                <w:spacing w:val="-1"/>
                <w:sz w:val="24"/>
                <w:szCs w:val="24"/>
                <w:highlight w:val="none"/>
              </w:rPr>
              <w:t>落实政府采购政策</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3A0D8D9A">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rPr>
              <w:t>支持中小企业发展，《政府采购促进中小企业发展管理办法》（财库[2020]46 号）：</w:t>
            </w:r>
          </w:p>
          <w:p w14:paraId="6999B008">
            <w:pPr>
              <w:spacing w:line="380" w:lineRule="exact"/>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lang w:eastAsia="zh-CN"/>
              </w:rPr>
              <w:t>☑本项目专门面向中小企业采购，供应商为中小企业，不再执行价格评审优惠政策。</w:t>
            </w:r>
          </w:p>
          <w:p w14:paraId="07BCEB9B">
            <w:pPr>
              <w:spacing w:line="380" w:lineRule="exact"/>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lang w:eastAsia="zh-CN"/>
              </w:rPr>
              <w:t>□非专门面向中小企业采购，给与符合规定的</w:t>
            </w:r>
            <w:r>
              <w:rPr>
                <w:rFonts w:hint="eastAsia" w:ascii="仿宋" w:hAnsi="仿宋" w:eastAsia="仿宋" w:cs="Times New Roman"/>
                <w:b/>
                <w:bCs/>
                <w:sz w:val="24"/>
                <w:szCs w:val="24"/>
                <w:highlight w:val="none"/>
                <w:lang w:val="en-US" w:eastAsia="zh-CN"/>
              </w:rPr>
              <w:t>中</w:t>
            </w:r>
            <w:r>
              <w:rPr>
                <w:rFonts w:hint="eastAsia" w:ascii="仿宋" w:hAnsi="仿宋" w:eastAsia="仿宋" w:cs="Times New Roman"/>
                <w:b/>
                <w:bCs/>
                <w:sz w:val="24"/>
                <w:szCs w:val="24"/>
                <w:highlight w:val="none"/>
                <w:lang w:eastAsia="zh-CN"/>
              </w:rPr>
              <w:t>小微企业、监狱企业或残疾人福利性单位的其报价扣除</w:t>
            </w:r>
            <w:r>
              <w:rPr>
                <w:rFonts w:hint="eastAsia" w:ascii="仿宋" w:hAnsi="仿宋" w:eastAsia="仿宋" w:cs="Times New Roman"/>
                <w:b/>
                <w:bCs/>
                <w:sz w:val="24"/>
                <w:szCs w:val="24"/>
                <w:highlight w:val="none"/>
                <w:u w:val="single"/>
                <w:lang w:val="en-US" w:eastAsia="zh-CN"/>
              </w:rPr>
              <w:t>/</w:t>
            </w:r>
            <w:r>
              <w:rPr>
                <w:rFonts w:hint="eastAsia" w:ascii="仿宋" w:hAnsi="仿宋" w:eastAsia="仿宋" w:cs="Times New Roman"/>
                <w:b/>
                <w:bCs/>
                <w:sz w:val="24"/>
                <w:szCs w:val="24"/>
                <w:highlight w:val="none"/>
                <w:u w:val="single"/>
                <w:lang w:eastAsia="zh-CN"/>
              </w:rPr>
              <w:t>%</w:t>
            </w:r>
            <w:r>
              <w:rPr>
                <w:rFonts w:hint="eastAsia" w:ascii="仿宋" w:hAnsi="仿宋" w:eastAsia="仿宋" w:cs="Times New Roman"/>
                <w:b/>
                <w:bCs/>
                <w:sz w:val="24"/>
                <w:szCs w:val="24"/>
                <w:highlight w:val="none"/>
                <w:lang w:eastAsia="zh-CN"/>
              </w:rPr>
              <w:t>后参与评审。</w:t>
            </w:r>
          </w:p>
          <w:p w14:paraId="4E114BAE">
            <w:pPr>
              <w:spacing w:line="380" w:lineRule="exact"/>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注</w:t>
            </w:r>
            <w:r>
              <w:rPr>
                <w:rFonts w:hint="eastAsia" w:ascii="仿宋" w:hAnsi="仿宋" w:eastAsia="仿宋" w:cs="Times New Roman"/>
                <w:sz w:val="24"/>
                <w:szCs w:val="24"/>
                <w:highlight w:val="none"/>
                <w:lang w:val="en-US" w:eastAsia="zh-CN"/>
              </w:rPr>
              <w:t>：请根据要求提供有效的《中小企业声明函》，（监狱企业、残疾人福利性单位视同小型、微型企业）。</w:t>
            </w:r>
          </w:p>
          <w:p w14:paraId="286BD7B0">
            <w:pPr>
              <w:spacing w:line="380" w:lineRule="exact"/>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1D120D85">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2、超过200万元的货物和服务采购项目，预留该部分采购项目预算总额的30%以上专门面向中小企业采购，其中预留给小微企业的比例不低于60%。</w:t>
            </w:r>
          </w:p>
          <w:p w14:paraId="1C73CC7B">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rPr>
              <w:t>3、超过400万元的工程采购项目中适宜由中小企业提供的，预留该部分采购项目预算总额的40%以上专门面向中小企业采购，其中预留给小微企业的比例不低于60%。</w:t>
            </w:r>
          </w:p>
          <w:p w14:paraId="791DE627">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FAA46A8">
            <w:pPr>
              <w:spacing w:line="380" w:lineRule="exact"/>
              <w:rPr>
                <w:rFonts w:hint="eastAsia" w:ascii="仿宋" w:hAnsi="仿宋" w:eastAsia="仿宋" w:cs="仿宋"/>
                <w:sz w:val="24"/>
                <w:szCs w:val="24"/>
                <w:highlight w:val="none"/>
                <w:lang w:val="en-US" w:eastAsia="zh-CN"/>
              </w:rPr>
            </w:pPr>
            <w:r>
              <w:rPr>
                <w:rFonts w:hint="eastAsia" w:ascii="仿宋" w:hAnsi="仿宋" w:eastAsia="仿宋" w:cs="Times New Roman"/>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仿宋"/>
                <w:spacing w:val="-3"/>
                <w:sz w:val="24"/>
                <w:szCs w:val="24"/>
                <w:highlight w:val="none"/>
              </w:rPr>
              <w:t>。</w:t>
            </w:r>
          </w:p>
        </w:tc>
      </w:tr>
    </w:tbl>
    <w:p w14:paraId="6F201913">
      <w:pPr>
        <w:jc w:val="both"/>
        <w:rPr>
          <w:rFonts w:hint="eastAsia" w:ascii="黑体" w:hAnsi="黑体" w:eastAsia="黑体"/>
          <w:color w:val="000000"/>
          <w:sz w:val="28"/>
          <w:szCs w:val="28"/>
          <w:lang w:eastAsia="zh-CN"/>
        </w:rPr>
      </w:pPr>
    </w:p>
    <w:p w14:paraId="3FC3FB36">
      <w:pPr>
        <w:jc w:val="center"/>
        <w:rPr>
          <w:rFonts w:hint="eastAsia" w:ascii="黑体" w:hAnsi="黑体" w:eastAsia="黑体"/>
          <w:color w:val="000000"/>
          <w:sz w:val="28"/>
          <w:szCs w:val="28"/>
          <w:lang w:eastAsia="zh-CN"/>
        </w:rPr>
      </w:pPr>
    </w:p>
    <w:p w14:paraId="1C3B227F">
      <w:pPr>
        <w:jc w:val="center"/>
        <w:rPr>
          <w:color w:val="000000"/>
        </w:rPr>
      </w:pPr>
      <w:r>
        <w:rPr>
          <w:rFonts w:hint="eastAsia" w:ascii="黑体" w:hAnsi="黑体" w:eastAsia="黑体"/>
          <w:color w:val="000000"/>
          <w:sz w:val="28"/>
          <w:szCs w:val="28"/>
          <w:lang w:eastAsia="zh-CN"/>
        </w:rPr>
        <w:t>投标人</w:t>
      </w:r>
      <w:r>
        <w:rPr>
          <w:rFonts w:hint="eastAsia" w:ascii="黑体" w:hAnsi="黑体" w:eastAsia="黑体"/>
          <w:color w:val="000000"/>
          <w:sz w:val="28"/>
          <w:szCs w:val="28"/>
        </w:rPr>
        <w:t>须知</w:t>
      </w:r>
      <w:bookmarkEnd w:id="19"/>
      <w:r>
        <w:rPr>
          <w:rFonts w:hint="eastAsia" w:ascii="黑体" w:hAnsi="黑体" w:eastAsia="黑体"/>
          <w:color w:val="000000"/>
          <w:sz w:val="28"/>
          <w:szCs w:val="28"/>
        </w:rPr>
        <w:t>正文</w:t>
      </w:r>
    </w:p>
    <w:p w14:paraId="53B183FA">
      <w:pPr>
        <w:spacing w:line="360" w:lineRule="auto"/>
        <w:ind w:firstLine="560" w:firstLineChars="200"/>
        <w:outlineLvl w:val="1"/>
        <w:rPr>
          <w:rFonts w:ascii="楷体" w:hAnsi="楷体" w:eastAsia="楷体"/>
          <w:color w:val="000000"/>
          <w:sz w:val="28"/>
          <w:szCs w:val="28"/>
        </w:rPr>
      </w:pPr>
      <w:bookmarkStart w:id="20" w:name="_Toc30616"/>
      <w:r>
        <w:rPr>
          <w:rFonts w:ascii="楷体" w:hAnsi="楷体" w:eastAsia="楷体"/>
          <w:color w:val="000000"/>
          <w:sz w:val="28"/>
          <w:szCs w:val="28"/>
        </w:rPr>
        <w:t>1</w:t>
      </w:r>
      <w:r>
        <w:rPr>
          <w:rFonts w:hint="eastAsia" w:ascii="楷体" w:hAnsi="楷体" w:eastAsia="楷体"/>
          <w:color w:val="000000"/>
          <w:sz w:val="28"/>
          <w:szCs w:val="28"/>
        </w:rPr>
        <w:t>.</w:t>
      </w:r>
      <w:r>
        <w:rPr>
          <w:rFonts w:hint="eastAsia" w:ascii="楷体" w:hAnsi="楷体" w:eastAsia="楷体"/>
          <w:color w:val="000000"/>
          <w:sz w:val="28"/>
          <w:szCs w:val="28"/>
          <w:lang w:eastAsia="zh-CN"/>
        </w:rPr>
        <w:t>招标</w:t>
      </w:r>
      <w:r>
        <w:rPr>
          <w:rFonts w:hint="eastAsia" w:ascii="楷体" w:hAnsi="楷体" w:eastAsia="楷体"/>
          <w:color w:val="000000"/>
          <w:sz w:val="28"/>
          <w:szCs w:val="28"/>
        </w:rPr>
        <w:t>依据以及原则</w:t>
      </w:r>
      <w:bookmarkEnd w:id="20"/>
    </w:p>
    <w:p w14:paraId="331B897C">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1.1</w:t>
      </w:r>
      <w:r>
        <w:rPr>
          <w:rFonts w:hint="eastAsia" w:ascii="仿宋" w:hAnsi="仿宋" w:eastAsia="仿宋"/>
          <w:color w:val="000000"/>
          <w:sz w:val="24"/>
          <w:szCs w:val="24"/>
        </w:rPr>
        <w:t>《中华人民共和国政府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w:t>
      </w:r>
    </w:p>
    <w:p w14:paraId="2D599277">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1.2</w:t>
      </w:r>
      <w:r>
        <w:rPr>
          <w:rFonts w:hint="eastAsia" w:ascii="仿宋" w:hAnsi="仿宋" w:eastAsia="仿宋"/>
          <w:color w:val="000000"/>
          <w:sz w:val="24"/>
          <w:szCs w:val="24"/>
        </w:rPr>
        <w:t>《中华人民共和国合同法》；</w:t>
      </w:r>
    </w:p>
    <w:p w14:paraId="5CE273CB">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rPr>
        <w:t>《中华人民共和国政府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法实施条例》；</w:t>
      </w:r>
    </w:p>
    <w:p w14:paraId="1F7BBEB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1.4《</w:t>
      </w:r>
      <w:r>
        <w:rPr>
          <w:rFonts w:ascii="仿宋" w:hAnsi="仿宋" w:eastAsia="仿宋"/>
          <w:color w:val="000000"/>
          <w:sz w:val="24"/>
          <w:szCs w:val="24"/>
        </w:rPr>
        <w:t>政府</w:t>
      </w:r>
      <w:r>
        <w:rPr>
          <w:rFonts w:hint="eastAsia" w:ascii="仿宋" w:hAnsi="仿宋" w:eastAsia="仿宋"/>
          <w:color w:val="000000"/>
          <w:sz w:val="24"/>
          <w:szCs w:val="24"/>
          <w:lang w:eastAsia="zh-CN"/>
        </w:rPr>
        <w:t>招标</w:t>
      </w:r>
      <w:r>
        <w:rPr>
          <w:rFonts w:ascii="仿宋" w:hAnsi="仿宋" w:eastAsia="仿宋"/>
          <w:color w:val="000000"/>
          <w:sz w:val="24"/>
          <w:szCs w:val="24"/>
        </w:rPr>
        <w:t>非招标</w:t>
      </w:r>
      <w:r>
        <w:rPr>
          <w:rFonts w:hint="eastAsia" w:ascii="仿宋" w:hAnsi="仿宋" w:eastAsia="仿宋"/>
          <w:color w:val="000000"/>
          <w:sz w:val="24"/>
          <w:szCs w:val="24"/>
          <w:lang w:eastAsia="zh-CN"/>
        </w:rPr>
        <w:t>招标</w:t>
      </w:r>
      <w:r>
        <w:rPr>
          <w:rFonts w:ascii="仿宋" w:hAnsi="仿宋" w:eastAsia="仿宋"/>
          <w:color w:val="000000"/>
          <w:sz w:val="24"/>
          <w:szCs w:val="24"/>
        </w:rPr>
        <w:t>方式管理办法</w:t>
      </w:r>
      <w:r>
        <w:rPr>
          <w:rFonts w:hint="eastAsia" w:ascii="仿宋" w:hAnsi="仿宋" w:eastAsia="仿宋"/>
          <w:color w:val="000000"/>
          <w:sz w:val="24"/>
          <w:szCs w:val="24"/>
        </w:rPr>
        <w:t>》；</w:t>
      </w:r>
    </w:p>
    <w:p w14:paraId="24D3A99D">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5《</w:t>
      </w:r>
      <w:r>
        <w:rPr>
          <w:rFonts w:ascii="仿宋" w:hAnsi="仿宋" w:eastAsia="仿宋"/>
          <w:color w:val="000000"/>
          <w:sz w:val="24"/>
          <w:szCs w:val="24"/>
        </w:rPr>
        <w:t>政府</w:t>
      </w:r>
      <w:r>
        <w:rPr>
          <w:rFonts w:hint="eastAsia" w:ascii="仿宋" w:hAnsi="仿宋" w:eastAsia="仿宋"/>
          <w:color w:val="000000"/>
          <w:sz w:val="24"/>
          <w:szCs w:val="24"/>
          <w:lang w:eastAsia="zh-CN"/>
        </w:rPr>
        <w:t>招标</w:t>
      </w:r>
      <w:r>
        <w:rPr>
          <w:rFonts w:ascii="仿宋" w:hAnsi="仿宋" w:eastAsia="仿宋"/>
          <w:color w:val="000000"/>
          <w:sz w:val="24"/>
          <w:szCs w:val="24"/>
        </w:rPr>
        <w:t>质疑和投诉办法</w:t>
      </w:r>
      <w:r>
        <w:rPr>
          <w:rFonts w:hint="eastAsia" w:ascii="仿宋" w:hAnsi="仿宋" w:eastAsia="仿宋"/>
          <w:color w:val="000000"/>
          <w:sz w:val="24"/>
          <w:szCs w:val="24"/>
        </w:rPr>
        <w:t>》；</w:t>
      </w:r>
    </w:p>
    <w:p w14:paraId="27C3070A">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6其他有关法律、行政法规以及省市规范性文件规定。</w:t>
      </w:r>
    </w:p>
    <w:p w14:paraId="7D2D3BE3">
      <w:pPr>
        <w:spacing w:line="360" w:lineRule="auto"/>
        <w:ind w:firstLine="560" w:firstLineChars="200"/>
        <w:outlineLvl w:val="1"/>
        <w:rPr>
          <w:rFonts w:hint="eastAsia" w:ascii="楷体" w:hAnsi="楷体" w:eastAsia="楷体"/>
          <w:color w:val="000000"/>
          <w:sz w:val="28"/>
          <w:szCs w:val="28"/>
          <w:lang w:eastAsia="zh-CN"/>
        </w:rPr>
      </w:pPr>
      <w:bookmarkStart w:id="21" w:name="_Toc7808"/>
      <w:r>
        <w:rPr>
          <w:rFonts w:ascii="楷体" w:hAnsi="楷体" w:eastAsia="楷体"/>
          <w:color w:val="000000"/>
          <w:sz w:val="28"/>
          <w:szCs w:val="28"/>
        </w:rPr>
        <w:t>2</w:t>
      </w:r>
      <w:r>
        <w:rPr>
          <w:rFonts w:hint="eastAsia" w:ascii="楷体" w:hAnsi="楷体" w:eastAsia="楷体"/>
          <w:color w:val="000000"/>
          <w:sz w:val="28"/>
          <w:szCs w:val="28"/>
        </w:rPr>
        <w:t>.合格的</w:t>
      </w:r>
      <w:r>
        <w:rPr>
          <w:rFonts w:hint="eastAsia" w:ascii="楷体" w:hAnsi="楷体" w:eastAsia="楷体"/>
          <w:color w:val="000000"/>
          <w:sz w:val="28"/>
          <w:szCs w:val="28"/>
          <w:lang w:eastAsia="zh-CN"/>
        </w:rPr>
        <w:t>投标人</w:t>
      </w:r>
      <w:bookmarkEnd w:id="21"/>
    </w:p>
    <w:p w14:paraId="5598F01B">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w:t>
      </w:r>
      <w:r>
        <w:rPr>
          <w:rFonts w:ascii="仿宋" w:hAnsi="仿宋" w:eastAsia="仿宋"/>
          <w:color w:val="000000"/>
          <w:sz w:val="24"/>
          <w:szCs w:val="24"/>
        </w:rPr>
        <w:t>1</w:t>
      </w:r>
      <w:r>
        <w:rPr>
          <w:rFonts w:hint="eastAsia" w:ascii="仿宋" w:hAnsi="仿宋" w:eastAsia="仿宋"/>
          <w:color w:val="000000"/>
          <w:sz w:val="24"/>
          <w:szCs w:val="24"/>
        </w:rPr>
        <w:t>符合《中华人民共和国政府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法》第二十二条第一款规定的条件；</w:t>
      </w:r>
    </w:p>
    <w:p w14:paraId="10BA212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符合本招标文件规定的资格要求，且按照要求提供相关证明材料；</w:t>
      </w:r>
    </w:p>
    <w:p w14:paraId="63647DF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.3单位负责人为同一人或者存在直接控股、管理关系的不同</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，不得参加同一合同项下的政府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p>
    <w:p w14:paraId="4C20D3D0">
      <w:pPr>
        <w:spacing w:line="360" w:lineRule="auto"/>
        <w:ind w:firstLine="480" w:firstLineChars="200"/>
        <w:outlineLvl w:val="2"/>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须知前附表规定接受联合体报价的，应符合以下规定：</w:t>
      </w:r>
    </w:p>
    <w:p w14:paraId="475F35E9">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.1</w:t>
      </w:r>
      <w:r>
        <w:rPr>
          <w:rFonts w:hint="eastAsia" w:ascii="仿宋" w:hAnsi="仿宋" w:eastAsia="仿宋"/>
          <w:color w:val="000000"/>
          <w:sz w:val="24"/>
          <w:szCs w:val="24"/>
        </w:rPr>
        <w:t>联合体各方应按照招标文件提供的格式签订联合体协议书，明确联合体牵头人和各方权利义务；</w:t>
      </w:r>
    </w:p>
    <w:p w14:paraId="7F3EB448">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.2</w:t>
      </w:r>
      <w:r>
        <w:rPr>
          <w:rFonts w:hint="eastAsia" w:ascii="仿宋" w:hAnsi="仿宋" w:eastAsia="仿宋"/>
          <w:color w:val="000000"/>
          <w:sz w:val="24"/>
          <w:szCs w:val="24"/>
        </w:rPr>
        <w:t>联合体各方均应当符合《政府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法》第二十二条第一款规定的条件；</w:t>
      </w:r>
    </w:p>
    <w:p w14:paraId="424A72B5">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.3</w:t>
      </w:r>
      <w:r>
        <w:rPr>
          <w:rFonts w:hint="eastAsia" w:ascii="仿宋" w:hAnsi="仿宋" w:eastAsia="仿宋"/>
          <w:color w:val="000000"/>
          <w:sz w:val="24"/>
          <w:szCs w:val="24"/>
        </w:rPr>
        <w:t>联合体中有同类资质的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按照联合体分工承担相同工作的，应当按照资质等级较低的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确定资质等级。</w:t>
      </w:r>
    </w:p>
    <w:p w14:paraId="6102A0DE">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.4</w:t>
      </w:r>
      <w:r>
        <w:rPr>
          <w:rFonts w:hint="eastAsia" w:ascii="仿宋" w:hAnsi="仿宋" w:eastAsia="仿宋"/>
          <w:color w:val="000000"/>
          <w:sz w:val="24"/>
          <w:szCs w:val="24"/>
        </w:rPr>
        <w:t>以联合体形式参加政府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活动的，联合体各方不得再单独参加或者与其他</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另外组成联合体参加同一合同项下的政府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p>
    <w:p w14:paraId="558D4FE6">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.5</w:t>
      </w:r>
      <w:r>
        <w:rPr>
          <w:rFonts w:hint="eastAsia" w:ascii="仿宋" w:hAnsi="仿宋" w:eastAsia="仿宋"/>
          <w:color w:val="000000"/>
          <w:sz w:val="24"/>
          <w:szCs w:val="24"/>
        </w:rPr>
        <w:t>联合体各方应当共同与</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人签订</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合同，就合同约定的事项对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人承担连带责任。</w:t>
      </w:r>
    </w:p>
    <w:p w14:paraId="3F098B09">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5鼓励大中型企业和其他自然人、法人或者其他组织与小型、微型企业组成联合体报价，但联合体各方均应符合上述规定。</w:t>
      </w:r>
    </w:p>
    <w:p w14:paraId="6B4C2A92">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6为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项目提供整体设计、规范编制或者项目管理、检测等服务的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，不得再参加该</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项目的其他</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p>
    <w:p w14:paraId="5E114419">
      <w:pPr>
        <w:spacing w:line="360" w:lineRule="auto"/>
        <w:ind w:firstLine="480" w:firstLineChars="200"/>
        <w:outlineLvl w:val="2"/>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7</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提供的证明材料内容必须真实可靠。</w:t>
      </w:r>
    </w:p>
    <w:p w14:paraId="010686D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符合上述条件的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即为合格</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，具有参与公开招标的资格。</w:t>
      </w:r>
    </w:p>
    <w:p w14:paraId="4BC2324B">
      <w:pPr>
        <w:spacing w:line="360" w:lineRule="auto"/>
        <w:ind w:firstLine="560" w:firstLineChars="200"/>
        <w:outlineLvl w:val="1"/>
        <w:rPr>
          <w:rFonts w:ascii="楷体" w:hAnsi="楷体" w:eastAsia="楷体"/>
          <w:color w:val="000000"/>
          <w:sz w:val="28"/>
          <w:szCs w:val="28"/>
        </w:rPr>
      </w:pPr>
      <w:bookmarkStart w:id="22" w:name="_Toc7952"/>
      <w:r>
        <w:rPr>
          <w:rFonts w:ascii="楷体" w:hAnsi="楷体" w:eastAsia="楷体"/>
          <w:color w:val="000000"/>
          <w:sz w:val="28"/>
          <w:szCs w:val="28"/>
        </w:rPr>
        <w:t>3</w:t>
      </w:r>
      <w:r>
        <w:rPr>
          <w:rFonts w:hint="eastAsia" w:ascii="楷体" w:hAnsi="楷体" w:eastAsia="楷体"/>
          <w:color w:val="000000"/>
          <w:sz w:val="28"/>
          <w:szCs w:val="28"/>
        </w:rPr>
        <w:t>.保密</w:t>
      </w:r>
      <w:bookmarkEnd w:id="22"/>
    </w:p>
    <w:p w14:paraId="18ADDB1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参与公开招标活动的当事人应对招标文件和</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中的商业和技术等秘密保密，违者应对由此造成的后果承担法律责任。</w:t>
      </w:r>
    </w:p>
    <w:p w14:paraId="2613E9D4">
      <w:pPr>
        <w:spacing w:line="360" w:lineRule="auto"/>
        <w:ind w:firstLine="560" w:firstLineChars="200"/>
        <w:outlineLvl w:val="1"/>
        <w:rPr>
          <w:rFonts w:ascii="楷体" w:hAnsi="楷体" w:eastAsia="楷体"/>
          <w:color w:val="000000"/>
          <w:sz w:val="28"/>
          <w:szCs w:val="28"/>
        </w:rPr>
      </w:pPr>
      <w:bookmarkStart w:id="23" w:name="_Toc31291"/>
      <w:r>
        <w:rPr>
          <w:rFonts w:ascii="楷体" w:hAnsi="楷体" w:eastAsia="楷体"/>
          <w:color w:val="000000"/>
          <w:sz w:val="28"/>
          <w:szCs w:val="28"/>
        </w:rPr>
        <w:t>4.</w:t>
      </w:r>
      <w:r>
        <w:rPr>
          <w:rFonts w:hint="eastAsia" w:ascii="楷体" w:hAnsi="楷体" w:eastAsia="楷体"/>
          <w:color w:val="000000"/>
          <w:sz w:val="28"/>
          <w:szCs w:val="28"/>
        </w:rPr>
        <w:t>语言文字、计量单位、时间单位、报价有效期以及参与</w:t>
      </w:r>
      <w:r>
        <w:rPr>
          <w:rFonts w:hint="eastAsia" w:ascii="楷体" w:hAnsi="楷体" w:eastAsia="楷体"/>
          <w:color w:val="000000"/>
          <w:sz w:val="28"/>
          <w:szCs w:val="28"/>
          <w:lang w:eastAsia="zh-CN"/>
        </w:rPr>
        <w:t>招标</w:t>
      </w:r>
      <w:r>
        <w:rPr>
          <w:rFonts w:hint="eastAsia" w:ascii="楷体" w:hAnsi="楷体" w:eastAsia="楷体"/>
          <w:color w:val="000000"/>
          <w:sz w:val="28"/>
          <w:szCs w:val="28"/>
        </w:rPr>
        <w:t>活动费用</w:t>
      </w:r>
      <w:bookmarkEnd w:id="23"/>
    </w:p>
    <w:p w14:paraId="094E8568">
      <w:pPr>
        <w:spacing w:line="360" w:lineRule="auto"/>
        <w:ind w:firstLine="480" w:firstLineChars="200"/>
        <w:outlineLvl w:val="2"/>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1语言文字</w:t>
      </w:r>
    </w:p>
    <w:p w14:paraId="1AB5FC6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除专用术语外，与公开招标活动有关的语言均使用简体中文。必要时专用术语应附有中文注释。如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提交的支持文件和印刷的文献使用另一种语言，应附有相应内容的中文翻译本，在解释</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时以中文翻译本为准。</w:t>
      </w:r>
    </w:p>
    <w:p w14:paraId="597BC87B">
      <w:pPr>
        <w:spacing w:line="360" w:lineRule="auto"/>
        <w:ind w:firstLine="480" w:firstLineChars="200"/>
        <w:outlineLvl w:val="2"/>
        <w:rPr>
          <w:rFonts w:hint="eastAsia" w:ascii="仿宋" w:hAnsi="仿宋" w:eastAsia="仿宋"/>
          <w:color w:val="000000"/>
          <w:sz w:val="24"/>
          <w:szCs w:val="24"/>
        </w:rPr>
      </w:pPr>
      <w:r>
        <w:rPr>
          <w:rFonts w:ascii="仿宋" w:hAnsi="仿宋" w:eastAsia="仿宋"/>
          <w:color w:val="000000"/>
          <w:sz w:val="24"/>
          <w:szCs w:val="24"/>
        </w:rPr>
        <w:t>4.2</w:t>
      </w:r>
      <w:r>
        <w:rPr>
          <w:rFonts w:hint="eastAsia" w:ascii="仿宋" w:hAnsi="仿宋" w:eastAsia="仿宋"/>
          <w:color w:val="000000"/>
          <w:sz w:val="24"/>
          <w:szCs w:val="24"/>
        </w:rPr>
        <w:t>计量单位</w:t>
      </w:r>
    </w:p>
    <w:p w14:paraId="4861641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除招标文件另有规定外，计量均应采用中华人民共和国法定计量单位；所有报价一律使用人民币，货币单位为“元”。</w:t>
      </w:r>
    </w:p>
    <w:p w14:paraId="76B361E1">
      <w:pPr>
        <w:spacing w:line="360" w:lineRule="auto"/>
        <w:ind w:firstLine="480" w:firstLineChars="200"/>
        <w:outlineLvl w:val="2"/>
        <w:rPr>
          <w:rFonts w:hint="eastAsia" w:ascii="仿宋" w:hAnsi="仿宋" w:eastAsia="仿宋"/>
          <w:color w:val="000000"/>
          <w:sz w:val="24"/>
          <w:szCs w:val="24"/>
        </w:rPr>
      </w:pPr>
      <w:r>
        <w:rPr>
          <w:rFonts w:ascii="仿宋" w:hAnsi="仿宋" w:eastAsia="仿宋"/>
          <w:color w:val="000000"/>
          <w:sz w:val="24"/>
          <w:szCs w:val="24"/>
        </w:rPr>
        <w:t>4.3</w:t>
      </w:r>
      <w:r>
        <w:rPr>
          <w:rFonts w:hint="eastAsia" w:ascii="仿宋" w:hAnsi="仿宋" w:eastAsia="仿宋"/>
          <w:color w:val="000000"/>
          <w:sz w:val="24"/>
          <w:szCs w:val="24"/>
        </w:rPr>
        <w:t>时间单位</w:t>
      </w:r>
    </w:p>
    <w:p w14:paraId="7C93078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除招标文件中另有规定外，招标文件所使用的时间单位“天”、“日”均指日历天，时、分均为北京时间。</w:t>
      </w:r>
    </w:p>
    <w:p w14:paraId="7A14D896">
      <w:pPr>
        <w:spacing w:line="360" w:lineRule="auto"/>
        <w:ind w:firstLine="480" w:firstLineChars="200"/>
        <w:outlineLvl w:val="2"/>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4</w:t>
      </w:r>
      <w:r>
        <w:rPr>
          <w:rFonts w:hint="eastAsia" w:ascii="仿宋" w:hAnsi="仿宋" w:eastAsia="仿宋"/>
          <w:color w:val="000000"/>
          <w:sz w:val="24"/>
          <w:szCs w:val="24"/>
        </w:rPr>
        <w:t>报价</w:t>
      </w:r>
      <w:r>
        <w:rPr>
          <w:rFonts w:ascii="仿宋" w:hAnsi="仿宋" w:eastAsia="仿宋"/>
          <w:color w:val="000000"/>
          <w:sz w:val="24"/>
          <w:szCs w:val="24"/>
        </w:rPr>
        <w:t>有效期</w:t>
      </w:r>
    </w:p>
    <w:p w14:paraId="049FD91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4.4.1</w:t>
      </w:r>
      <w:r>
        <w:rPr>
          <w:rFonts w:hint="eastAsia" w:ascii="仿宋" w:hAnsi="仿宋" w:eastAsia="仿宋"/>
          <w:color w:val="000000"/>
          <w:sz w:val="24"/>
          <w:szCs w:val="24"/>
        </w:rPr>
        <w:t>在</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须知前附表规定的报价有效期内，</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以及其补充、承诺等部分均保持有效。</w:t>
      </w:r>
    </w:p>
    <w:p w14:paraId="548CC19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4.4.2</w:t>
      </w:r>
      <w:r>
        <w:rPr>
          <w:rFonts w:hint="eastAsia" w:ascii="仿宋" w:hAnsi="仿宋" w:eastAsia="仿宋"/>
          <w:color w:val="000000"/>
          <w:sz w:val="24"/>
          <w:szCs w:val="24"/>
        </w:rPr>
        <w:t>在招标文件规定的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有效期满之前，如果出现特殊情况，</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代理机构可在报价有效期内要求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延长有效期，要求与答复均以书面通知为准并作为招标文件和</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的组成部分；</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可以拒绝上述要求，拒绝延长</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有效期的，其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失效；同意上述要求的，既不能要求也不允许其修改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70D0E977">
      <w:pPr>
        <w:spacing w:line="360" w:lineRule="auto"/>
        <w:ind w:firstLine="480" w:firstLineChars="200"/>
        <w:outlineLvl w:val="2"/>
        <w:rPr>
          <w:rFonts w:ascii="仿宋" w:hAnsi="仿宋" w:eastAsia="仿宋"/>
          <w:color w:val="000000"/>
          <w:sz w:val="24"/>
          <w:szCs w:val="24"/>
        </w:rPr>
      </w:pPr>
      <w:r>
        <w:rPr>
          <w:rFonts w:ascii="仿宋" w:hAnsi="仿宋" w:eastAsia="仿宋"/>
          <w:color w:val="000000"/>
          <w:sz w:val="24"/>
          <w:szCs w:val="24"/>
        </w:rPr>
        <w:t>4.5</w:t>
      </w:r>
      <w:r>
        <w:rPr>
          <w:rFonts w:hint="eastAsia" w:ascii="仿宋" w:hAnsi="仿宋" w:eastAsia="仿宋"/>
          <w:color w:val="000000"/>
          <w:sz w:val="24"/>
          <w:szCs w:val="24"/>
        </w:rPr>
        <w:t>参与</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r>
        <w:rPr>
          <w:rFonts w:ascii="仿宋" w:hAnsi="仿宋" w:eastAsia="仿宋"/>
          <w:color w:val="000000"/>
          <w:sz w:val="24"/>
          <w:szCs w:val="24"/>
        </w:rPr>
        <w:t>费用</w:t>
      </w:r>
    </w:p>
    <w:p w14:paraId="5DD62B9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应自行承担其准备和参加</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活动发生的所有费用。</w:t>
      </w:r>
    </w:p>
    <w:p w14:paraId="351FB725">
      <w:pPr>
        <w:spacing w:line="360" w:lineRule="auto"/>
        <w:ind w:firstLine="560" w:firstLineChars="200"/>
        <w:outlineLvl w:val="1"/>
        <w:rPr>
          <w:rFonts w:ascii="楷体" w:hAnsi="楷体" w:eastAsia="楷体"/>
          <w:color w:val="000000"/>
          <w:sz w:val="28"/>
          <w:szCs w:val="28"/>
        </w:rPr>
      </w:pPr>
      <w:bookmarkStart w:id="24" w:name="_Toc23580"/>
      <w:r>
        <w:rPr>
          <w:rFonts w:ascii="楷体" w:hAnsi="楷体" w:eastAsia="楷体"/>
          <w:color w:val="000000"/>
          <w:sz w:val="28"/>
          <w:szCs w:val="28"/>
        </w:rPr>
        <w:t>5.</w:t>
      </w:r>
      <w:r>
        <w:rPr>
          <w:rFonts w:hint="eastAsia" w:ascii="楷体" w:hAnsi="楷体" w:eastAsia="楷体"/>
          <w:color w:val="000000"/>
          <w:sz w:val="28"/>
          <w:szCs w:val="28"/>
        </w:rPr>
        <w:t>踏勘现场</w:t>
      </w:r>
      <w:bookmarkEnd w:id="24"/>
    </w:p>
    <w:p w14:paraId="6247BC23">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5.1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须知前附表规定组织踏勘现场的，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人必须按照规定时间、地点组织</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踏勘项目现场，以便</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获取有关编制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和签署合同所涉及现场的资料。</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承担踏勘现场所发生的自身费用。</w:t>
      </w:r>
    </w:p>
    <w:p w14:paraId="41478AC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5.2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提供的有关现场的资料和数据，是</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人现有的能使</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利用的资料，</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人对</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由此而做出的推论、理解和结论不负责任。</w:t>
      </w:r>
    </w:p>
    <w:p w14:paraId="4A341AE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5.3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经过</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人允许，可以进入项目现场踏勘，但不得因此使</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人承担有关责任和蒙受损失。除</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人原因外，</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应对踏勘现场而造成的死亡、人身伤害、财产损失、损害以及其它任何损失、损害和引起的费用和开支承担责任。</w:t>
      </w:r>
    </w:p>
    <w:p w14:paraId="651AF05C">
      <w:pPr>
        <w:spacing w:line="360" w:lineRule="auto"/>
        <w:ind w:firstLine="560" w:firstLineChars="200"/>
        <w:outlineLvl w:val="1"/>
        <w:rPr>
          <w:rFonts w:ascii="楷体" w:hAnsi="楷体" w:eastAsia="楷体"/>
          <w:color w:val="000000"/>
          <w:sz w:val="28"/>
          <w:szCs w:val="28"/>
        </w:rPr>
      </w:pPr>
      <w:bookmarkStart w:id="25" w:name="_Toc32383"/>
      <w:r>
        <w:rPr>
          <w:rFonts w:ascii="楷体" w:hAnsi="楷体" w:eastAsia="楷体"/>
          <w:color w:val="000000"/>
          <w:sz w:val="28"/>
          <w:szCs w:val="28"/>
        </w:rPr>
        <w:t>6</w:t>
      </w:r>
      <w:r>
        <w:rPr>
          <w:rFonts w:hint="eastAsia" w:ascii="楷体" w:hAnsi="楷体" w:eastAsia="楷体"/>
          <w:color w:val="000000"/>
          <w:sz w:val="28"/>
          <w:szCs w:val="28"/>
        </w:rPr>
        <w:t>.询问</w:t>
      </w:r>
      <w:bookmarkEnd w:id="25"/>
    </w:p>
    <w:p w14:paraId="32721294">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6.1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对公开招标活动事项有疑问的，可以向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代理机构提出询问；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代理机构应当及时作出答复，但答复的内容不得涉及商业秘密。</w:t>
      </w:r>
    </w:p>
    <w:p w14:paraId="1A752E41">
      <w:pPr>
        <w:spacing w:line="360" w:lineRule="auto"/>
        <w:ind w:firstLine="480" w:firstLineChars="200"/>
        <w:outlineLvl w:val="2"/>
        <w:rPr>
          <w:rFonts w:hint="eastAsia" w:ascii="仿宋" w:hAnsi="仿宋" w:eastAsia="仿宋"/>
          <w:color w:val="000000"/>
          <w:sz w:val="24"/>
          <w:szCs w:val="24"/>
        </w:rPr>
      </w:pPr>
      <w:r>
        <w:rPr>
          <w:rFonts w:hint="eastAsia" w:ascii="仿宋" w:hAnsi="仿宋" w:eastAsia="仿宋"/>
          <w:color w:val="000000"/>
          <w:sz w:val="24"/>
          <w:szCs w:val="24"/>
        </w:rPr>
        <w:t>6.</w:t>
      </w:r>
      <w:r>
        <w:rPr>
          <w:rFonts w:ascii="仿宋" w:hAnsi="仿宋" w:eastAsia="仿宋"/>
          <w:color w:val="000000"/>
          <w:sz w:val="24"/>
          <w:szCs w:val="24"/>
        </w:rPr>
        <w:t>2询问及答复</w:t>
      </w:r>
      <w:r>
        <w:rPr>
          <w:rFonts w:hint="eastAsia" w:ascii="仿宋" w:hAnsi="仿宋" w:eastAsia="仿宋"/>
          <w:color w:val="000000"/>
          <w:sz w:val="24"/>
          <w:szCs w:val="24"/>
        </w:rPr>
        <w:t>应当</w:t>
      </w:r>
      <w:r>
        <w:rPr>
          <w:rFonts w:ascii="仿宋" w:hAnsi="仿宋" w:eastAsia="仿宋"/>
          <w:color w:val="000000"/>
          <w:sz w:val="24"/>
          <w:szCs w:val="24"/>
        </w:rPr>
        <w:t>采取书面形式。</w:t>
      </w:r>
    </w:p>
    <w:p w14:paraId="5CDFCDF5">
      <w:pPr>
        <w:spacing w:line="360" w:lineRule="auto"/>
        <w:ind w:firstLine="560" w:firstLineChars="200"/>
        <w:outlineLvl w:val="1"/>
        <w:rPr>
          <w:rFonts w:ascii="楷体" w:hAnsi="楷体" w:eastAsia="楷体"/>
          <w:color w:val="000000"/>
          <w:sz w:val="28"/>
          <w:szCs w:val="28"/>
        </w:rPr>
      </w:pPr>
      <w:bookmarkStart w:id="26" w:name="_Toc6321"/>
      <w:r>
        <w:rPr>
          <w:rFonts w:ascii="楷体" w:hAnsi="楷体" w:eastAsia="楷体"/>
          <w:color w:val="000000"/>
          <w:sz w:val="28"/>
          <w:szCs w:val="28"/>
        </w:rPr>
        <w:t>7.</w:t>
      </w:r>
      <w:r>
        <w:rPr>
          <w:rFonts w:hint="eastAsia" w:ascii="楷体" w:hAnsi="楷体" w:eastAsia="楷体"/>
          <w:color w:val="000000"/>
          <w:sz w:val="28"/>
          <w:szCs w:val="28"/>
        </w:rPr>
        <w:t>偏离</w:t>
      </w:r>
      <w:bookmarkEnd w:id="26"/>
    </w:p>
    <w:p w14:paraId="77C21A1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人允许</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偏离招标文件某些非实质性要求的，偏离应当符合招标文件规定的偏离范围和幅度。</w:t>
      </w:r>
    </w:p>
    <w:p w14:paraId="0C0A6728">
      <w:pPr>
        <w:spacing w:line="360" w:lineRule="auto"/>
        <w:ind w:firstLine="560" w:firstLineChars="200"/>
        <w:outlineLvl w:val="1"/>
        <w:rPr>
          <w:rFonts w:ascii="楷体" w:hAnsi="楷体" w:eastAsia="楷体"/>
          <w:color w:val="000000"/>
          <w:sz w:val="28"/>
          <w:szCs w:val="28"/>
        </w:rPr>
      </w:pPr>
      <w:bookmarkStart w:id="27" w:name="_Toc31167"/>
      <w:r>
        <w:rPr>
          <w:rFonts w:ascii="楷体" w:hAnsi="楷体" w:eastAsia="楷体"/>
          <w:color w:val="000000"/>
          <w:sz w:val="28"/>
          <w:szCs w:val="28"/>
        </w:rPr>
        <w:t>8</w:t>
      </w:r>
      <w:r>
        <w:rPr>
          <w:rFonts w:hint="eastAsia" w:ascii="楷体" w:hAnsi="楷体" w:eastAsia="楷体"/>
          <w:color w:val="000000"/>
          <w:sz w:val="28"/>
          <w:szCs w:val="28"/>
        </w:rPr>
        <w:t>.履约担保</w:t>
      </w:r>
      <w:bookmarkEnd w:id="27"/>
    </w:p>
    <w:p w14:paraId="5D60206C">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8.1</w:t>
      </w:r>
      <w:r>
        <w:rPr>
          <w:rFonts w:hint="eastAsia" w:ascii="仿宋" w:hAnsi="仿宋" w:eastAsia="仿宋"/>
          <w:color w:val="000000"/>
          <w:sz w:val="24"/>
          <w:szCs w:val="24"/>
        </w:rPr>
        <w:t>在签订合同前，</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应按照有关规定或者事先经过</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人书面认可的履约担保要求向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人提交履约担保。除另有规定外，履约担保金额不超过</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合同金额的</w:t>
      </w:r>
      <w:r>
        <w:rPr>
          <w:rFonts w:hint="eastAsia" w:ascii="仿宋" w:hAnsi="仿宋" w:eastAsia="仿宋"/>
          <w:color w:val="000000"/>
          <w:sz w:val="24"/>
          <w:szCs w:val="24"/>
          <w:lang w:val="en-US" w:eastAsia="zh-CN"/>
        </w:rPr>
        <w:t>10</w:t>
      </w:r>
      <w:r>
        <w:rPr>
          <w:rFonts w:ascii="仿宋" w:hAnsi="仿宋" w:eastAsia="仿宋"/>
          <w:color w:val="000000"/>
          <w:sz w:val="24"/>
          <w:szCs w:val="24"/>
        </w:rPr>
        <w:t>%</w:t>
      </w:r>
      <w:r>
        <w:rPr>
          <w:rFonts w:hint="eastAsia" w:ascii="仿宋" w:hAnsi="仿宋" w:eastAsia="仿宋"/>
          <w:color w:val="000000"/>
          <w:sz w:val="24"/>
          <w:szCs w:val="24"/>
        </w:rPr>
        <w:t>。</w:t>
      </w:r>
    </w:p>
    <w:p w14:paraId="47D4975A">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8.2</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未按照要求提交履约担保的，视为放弃</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资格，</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应当对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人造成的损失给予赔偿。</w:t>
      </w:r>
    </w:p>
    <w:p w14:paraId="65C64503">
      <w:pPr>
        <w:spacing w:line="360" w:lineRule="auto"/>
        <w:ind w:firstLine="560" w:firstLineChars="200"/>
        <w:outlineLvl w:val="1"/>
        <w:rPr>
          <w:rFonts w:ascii="楷体" w:hAnsi="楷体" w:eastAsia="楷体"/>
          <w:color w:val="000000"/>
          <w:sz w:val="36"/>
          <w:szCs w:val="36"/>
        </w:rPr>
      </w:pPr>
      <w:bookmarkStart w:id="28" w:name="_Toc27800"/>
      <w:r>
        <w:rPr>
          <w:rFonts w:ascii="楷体" w:hAnsi="楷体" w:eastAsia="楷体"/>
          <w:color w:val="000000"/>
          <w:sz w:val="28"/>
          <w:szCs w:val="28"/>
        </w:rPr>
        <w:t>9</w:t>
      </w:r>
      <w:r>
        <w:rPr>
          <w:rFonts w:hint="eastAsia" w:ascii="楷体" w:hAnsi="楷体" w:eastAsia="楷体"/>
          <w:color w:val="000000"/>
          <w:sz w:val="28"/>
          <w:szCs w:val="28"/>
        </w:rPr>
        <w:t>.</w:t>
      </w:r>
      <w:r>
        <w:rPr>
          <w:rFonts w:hint="eastAsia" w:ascii="楷体" w:hAnsi="楷体" w:eastAsia="楷体"/>
          <w:color w:val="000000"/>
          <w:sz w:val="28"/>
          <w:szCs w:val="28"/>
          <w:lang w:eastAsia="zh-CN"/>
        </w:rPr>
        <w:t>招标</w:t>
      </w:r>
      <w:r>
        <w:rPr>
          <w:rFonts w:hint="eastAsia" w:ascii="楷体" w:hAnsi="楷体" w:eastAsia="楷体"/>
          <w:color w:val="000000"/>
          <w:sz w:val="28"/>
          <w:szCs w:val="28"/>
        </w:rPr>
        <w:t>代理服务费</w:t>
      </w:r>
      <w:bookmarkEnd w:id="28"/>
    </w:p>
    <w:p w14:paraId="6171A8E7">
      <w:pPr>
        <w:spacing w:after="156" w:afterLines="50"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依据《招标代理服务收费管理暂行办法》（计价格[2002]1980号）、《关于招标代理服务费收费有关问题的通知》（发改办价格[2003]857号文）、《国家发展改革委关于进一步放开建设项目专业服务价格的通知（发改价格【2015】299号）》</w:t>
      </w:r>
      <w:r>
        <w:rPr>
          <w:rFonts w:hint="eastAsia" w:ascii="仿宋" w:hAnsi="仿宋" w:eastAsia="仿宋"/>
          <w:color w:val="000000"/>
          <w:sz w:val="24"/>
          <w:szCs w:val="24"/>
          <w:lang w:eastAsia="zh-CN"/>
        </w:rPr>
        <w:t>。</w:t>
      </w:r>
    </w:p>
    <w:p w14:paraId="03229903">
      <w:pPr>
        <w:spacing w:line="360" w:lineRule="auto"/>
        <w:ind w:firstLine="560" w:firstLineChars="200"/>
        <w:outlineLvl w:val="1"/>
        <w:rPr>
          <w:rFonts w:hint="eastAsia" w:ascii="楷体" w:hAnsi="楷体" w:eastAsia="楷体"/>
          <w:color w:val="000000"/>
          <w:sz w:val="28"/>
          <w:szCs w:val="28"/>
        </w:rPr>
      </w:pPr>
      <w:bookmarkStart w:id="29" w:name="_Toc9012"/>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招标文件</w:t>
      </w:r>
      <w:bookmarkEnd w:id="29"/>
    </w:p>
    <w:p w14:paraId="233BABE2">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.1招标</w:t>
      </w:r>
      <w:r>
        <w:rPr>
          <w:rFonts w:ascii="仿宋" w:hAnsi="仿宋" w:eastAsia="仿宋"/>
          <w:color w:val="000000"/>
          <w:sz w:val="24"/>
          <w:szCs w:val="24"/>
        </w:rPr>
        <w:t>文件的组成</w:t>
      </w:r>
    </w:p>
    <w:p w14:paraId="117C802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1.1</w:t>
      </w:r>
      <w:r>
        <w:rPr>
          <w:rFonts w:hint="eastAsia" w:ascii="仿宋" w:hAnsi="仿宋" w:eastAsia="仿宋"/>
          <w:color w:val="000000"/>
          <w:sz w:val="24"/>
          <w:szCs w:val="24"/>
        </w:rPr>
        <w:t>招标文件是用以阐明服务、招标程序和合同格式的规范性文件。招标文件主要由以下部分组成：</w:t>
      </w:r>
    </w:p>
    <w:p w14:paraId="772F2AEA">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公告</w:t>
      </w:r>
      <w:r>
        <w:rPr>
          <w:rFonts w:hint="eastAsia" w:ascii="仿宋" w:hAnsi="仿宋" w:eastAsia="仿宋"/>
          <w:color w:val="000000"/>
          <w:sz w:val="24"/>
          <w:szCs w:val="24"/>
          <w:lang w:eastAsia="zh-CN"/>
        </w:rPr>
        <w:t>；</w:t>
      </w:r>
    </w:p>
    <w:p w14:paraId="397F0412">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w:t>
      </w:r>
      <w:r>
        <w:rPr>
          <w:rFonts w:hint="eastAsia" w:ascii="仿宋" w:hAnsi="仿宋" w:eastAsia="仿宋"/>
          <w:color w:val="000000"/>
          <w:sz w:val="24"/>
          <w:szCs w:val="24"/>
          <w:lang w:val="en-US" w:eastAsia="zh-CN"/>
        </w:rPr>
        <w:t>前附表</w:t>
      </w:r>
      <w:r>
        <w:rPr>
          <w:rFonts w:hint="eastAsia" w:ascii="仿宋" w:hAnsi="仿宋" w:eastAsia="仿宋"/>
          <w:color w:val="000000"/>
          <w:sz w:val="24"/>
          <w:szCs w:val="24"/>
          <w:lang w:eastAsia="zh-CN"/>
        </w:rPr>
        <w:t>；</w:t>
      </w:r>
    </w:p>
    <w:p w14:paraId="725FA6FA">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val="en-US" w:eastAsia="zh-CN"/>
        </w:rPr>
        <w:t>采购</w:t>
      </w:r>
      <w:r>
        <w:rPr>
          <w:rFonts w:hint="eastAsia" w:ascii="仿宋" w:hAnsi="仿宋" w:eastAsia="仿宋"/>
          <w:color w:val="000000"/>
          <w:sz w:val="24"/>
          <w:szCs w:val="24"/>
        </w:rPr>
        <w:t>需求</w:t>
      </w:r>
      <w:r>
        <w:rPr>
          <w:rFonts w:hint="eastAsia" w:ascii="仿宋" w:hAnsi="仿宋" w:eastAsia="仿宋"/>
          <w:color w:val="000000"/>
          <w:sz w:val="24"/>
          <w:szCs w:val="24"/>
          <w:lang w:eastAsia="zh-CN"/>
        </w:rPr>
        <w:t>；</w:t>
      </w:r>
    </w:p>
    <w:p w14:paraId="30DE037F">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评审办法</w:t>
      </w:r>
      <w:r>
        <w:rPr>
          <w:rFonts w:hint="eastAsia" w:ascii="仿宋" w:hAnsi="仿宋" w:eastAsia="仿宋"/>
          <w:color w:val="000000"/>
          <w:sz w:val="24"/>
          <w:szCs w:val="24"/>
          <w:lang w:eastAsia="zh-CN"/>
        </w:rPr>
        <w:t>；</w:t>
      </w:r>
    </w:p>
    <w:p w14:paraId="0B51EBC9">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签订合同、合同主要条款</w:t>
      </w:r>
      <w:r>
        <w:rPr>
          <w:rFonts w:hint="eastAsia" w:ascii="仿宋" w:hAnsi="仿宋" w:eastAsia="仿宋"/>
          <w:color w:val="000000"/>
          <w:sz w:val="24"/>
          <w:szCs w:val="24"/>
          <w:lang w:eastAsia="zh-CN"/>
        </w:rPr>
        <w:t>；</w:t>
      </w:r>
    </w:p>
    <w:p w14:paraId="2FDC0A66">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格式</w:t>
      </w:r>
      <w:r>
        <w:rPr>
          <w:rFonts w:hint="eastAsia" w:ascii="仿宋" w:hAnsi="仿宋" w:eastAsia="仿宋"/>
          <w:color w:val="000000"/>
          <w:sz w:val="24"/>
          <w:szCs w:val="24"/>
          <w:lang w:eastAsia="zh-CN"/>
        </w:rPr>
        <w:t>；</w:t>
      </w:r>
    </w:p>
    <w:p w14:paraId="040EE77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1.2</w:t>
      </w:r>
      <w:r>
        <w:rPr>
          <w:rFonts w:hint="eastAsia" w:ascii="仿宋" w:hAnsi="仿宋" w:eastAsia="仿宋"/>
          <w:color w:val="000000"/>
          <w:sz w:val="24"/>
          <w:szCs w:val="24"/>
        </w:rPr>
        <w:t>根据本章第1</w:t>
      </w:r>
      <w:r>
        <w:rPr>
          <w:rFonts w:ascii="仿宋" w:hAnsi="仿宋" w:eastAsia="仿宋"/>
          <w:color w:val="000000"/>
          <w:sz w:val="24"/>
          <w:szCs w:val="24"/>
        </w:rPr>
        <w:t>0</w:t>
      </w:r>
      <w:r>
        <w:rPr>
          <w:rFonts w:hint="eastAsia" w:ascii="仿宋" w:hAnsi="仿宋" w:eastAsia="仿宋"/>
          <w:color w:val="000000"/>
          <w:sz w:val="24"/>
          <w:szCs w:val="24"/>
        </w:rPr>
        <w:t>.2款对招标文件所作的澄清和修改，构成招标文件的组成部分。</w:t>
      </w:r>
    </w:p>
    <w:p w14:paraId="4EF4ED15">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1.3</w:t>
      </w:r>
      <w:r>
        <w:rPr>
          <w:rFonts w:hint="eastAsia" w:ascii="仿宋" w:hAnsi="仿宋" w:eastAsia="仿宋"/>
          <w:color w:val="000000"/>
          <w:sz w:val="24"/>
          <w:szCs w:val="24"/>
        </w:rPr>
        <w:t>除非有特殊要求，招标文件不单独提供项目所在地的自然环境、气候条件、公用设施等情况，</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被视为熟悉上述与履行合同有关的一切情况。</w:t>
      </w:r>
    </w:p>
    <w:p w14:paraId="6E515C32">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招标文件的澄清和修改</w:t>
      </w:r>
    </w:p>
    <w:p w14:paraId="687900D5">
      <w:pPr>
        <w:spacing w:line="400" w:lineRule="exact"/>
        <w:ind w:firstLine="480" w:firstLineChars="200"/>
        <w:rPr>
          <w:rFonts w:ascii="仿宋" w:hAnsi="仿宋" w:eastAsia="仿宋"/>
          <w:color w:val="000000"/>
          <w:sz w:val="24"/>
        </w:rPr>
      </w:pPr>
      <w:r>
        <w:rPr>
          <w:rFonts w:hint="eastAsia" w:ascii="仿宋" w:hAnsi="仿宋" w:eastAsia="仿宋"/>
          <w:color w:val="000000"/>
          <w:sz w:val="24"/>
        </w:rPr>
        <w:t>招标文件的澄清和修改及确认，详见</w:t>
      </w:r>
      <w:r>
        <w:rPr>
          <w:rFonts w:hint="eastAsia" w:ascii="仿宋" w:hAnsi="仿宋" w:eastAsia="仿宋"/>
          <w:color w:val="000000"/>
          <w:sz w:val="24"/>
          <w:lang w:eastAsia="zh-CN"/>
        </w:rPr>
        <w:t>投标人</w:t>
      </w:r>
      <w:r>
        <w:rPr>
          <w:rFonts w:hint="eastAsia" w:ascii="仿宋" w:hAnsi="仿宋" w:eastAsia="仿宋"/>
          <w:color w:val="000000"/>
          <w:sz w:val="24"/>
        </w:rPr>
        <w:t>须知前附表。</w:t>
      </w:r>
    </w:p>
    <w:p w14:paraId="46AEA2F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rPr>
        <w:t>招标文件的澄清或者修改在同一内容的表述上不一致时，以最后发出的公告为准。</w:t>
      </w:r>
    </w:p>
    <w:p w14:paraId="096B1436">
      <w:pPr>
        <w:spacing w:line="360" w:lineRule="auto"/>
        <w:ind w:firstLine="560" w:firstLineChars="200"/>
        <w:outlineLvl w:val="1"/>
        <w:rPr>
          <w:rFonts w:ascii="楷体" w:hAnsi="楷体" w:eastAsia="楷体"/>
          <w:color w:val="000000"/>
          <w:sz w:val="28"/>
          <w:szCs w:val="28"/>
        </w:rPr>
      </w:pPr>
      <w:bookmarkStart w:id="30" w:name="_Toc7768"/>
      <w:r>
        <w:rPr>
          <w:rFonts w:hint="eastAsia" w:ascii="楷体" w:hAnsi="楷体" w:eastAsia="楷体"/>
          <w:color w:val="000000"/>
          <w:sz w:val="28"/>
          <w:szCs w:val="28"/>
        </w:rPr>
        <w:t>1</w:t>
      </w:r>
      <w:r>
        <w:rPr>
          <w:rFonts w:ascii="楷体" w:hAnsi="楷体" w:eastAsia="楷体"/>
          <w:color w:val="000000"/>
          <w:sz w:val="28"/>
          <w:szCs w:val="28"/>
        </w:rPr>
        <w:t>1</w:t>
      </w:r>
      <w:r>
        <w:rPr>
          <w:rFonts w:hint="eastAsia" w:ascii="楷体" w:hAnsi="楷体" w:eastAsia="楷体"/>
          <w:color w:val="000000"/>
          <w:sz w:val="28"/>
          <w:szCs w:val="28"/>
        </w:rPr>
        <w:t>.</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的组成</w:t>
      </w:r>
      <w:bookmarkEnd w:id="30"/>
    </w:p>
    <w:p w14:paraId="185C13A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1</w:t>
      </w:r>
      <w:r>
        <w:rPr>
          <w:rFonts w:hint="eastAsia" w:ascii="仿宋" w:hAnsi="仿宋" w:eastAsia="仿宋"/>
          <w:color w:val="000000"/>
          <w:sz w:val="24"/>
          <w:szCs w:val="24"/>
        </w:rPr>
        <w:t>.</w:t>
      </w:r>
      <w:r>
        <w:rPr>
          <w:rFonts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应按照招标文件的要求以及格式编制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，并保证其真实性、准确性以及完整性，并按照招标文件要求提交全部资料并做出实质性</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p>
    <w:p w14:paraId="1964A31A">
      <w:pPr>
        <w:spacing w:line="360" w:lineRule="auto"/>
        <w:ind w:firstLine="480" w:firstLineChars="200"/>
        <w:outlineLvl w:val="2"/>
        <w:rPr>
          <w:rFonts w:ascii="仿宋" w:hAnsi="仿宋" w:eastAsia="仿宋"/>
          <w:color w:val="000000"/>
          <w:sz w:val="24"/>
          <w:szCs w:val="24"/>
        </w:rPr>
      </w:pPr>
      <w:r>
        <w:rPr>
          <w:rFonts w:ascii="仿宋" w:hAnsi="仿宋" w:eastAsia="仿宋"/>
          <w:color w:val="000000"/>
          <w:sz w:val="24"/>
          <w:szCs w:val="24"/>
        </w:rPr>
        <w:t>11.2</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的组成：详见第六章</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格式。</w:t>
      </w:r>
    </w:p>
    <w:p w14:paraId="624570AC">
      <w:pPr>
        <w:spacing w:line="360" w:lineRule="auto"/>
        <w:ind w:firstLine="560" w:firstLineChars="200"/>
        <w:outlineLvl w:val="1"/>
        <w:rPr>
          <w:rFonts w:hint="eastAsia" w:ascii="楷体" w:hAnsi="楷体" w:eastAsia="楷体"/>
          <w:color w:val="000000"/>
          <w:sz w:val="28"/>
          <w:szCs w:val="28"/>
          <w:lang w:eastAsia="zh-CN"/>
        </w:rPr>
      </w:pPr>
      <w:bookmarkStart w:id="31" w:name="_Toc10935"/>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w:t>
      </w:r>
      <w:r>
        <w:rPr>
          <w:rFonts w:hint="eastAsia" w:ascii="楷体" w:hAnsi="楷体" w:eastAsia="楷体"/>
          <w:color w:val="000000"/>
          <w:sz w:val="28"/>
          <w:szCs w:val="28"/>
          <w:lang w:eastAsia="zh-CN"/>
        </w:rPr>
        <w:t>投标报价</w:t>
      </w:r>
      <w:bookmarkEnd w:id="31"/>
    </w:p>
    <w:p w14:paraId="009CEF8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2.1</w:t>
      </w:r>
      <w:r>
        <w:rPr>
          <w:rFonts w:hint="eastAsia" w:ascii="仿宋" w:hAnsi="仿宋" w:eastAsia="仿宋"/>
          <w:color w:val="000000"/>
          <w:sz w:val="24"/>
          <w:szCs w:val="24"/>
          <w:lang w:eastAsia="zh-CN"/>
        </w:rPr>
        <w:t>投标报价</w:t>
      </w:r>
      <w:r>
        <w:rPr>
          <w:rFonts w:hint="eastAsia" w:ascii="仿宋" w:hAnsi="仿宋" w:eastAsia="仿宋"/>
          <w:color w:val="000000"/>
          <w:sz w:val="24"/>
          <w:szCs w:val="24"/>
        </w:rPr>
        <w:t>的范围：见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1B7946C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2</w:t>
      </w:r>
      <w:r>
        <w:rPr>
          <w:rFonts w:hint="eastAsia" w:ascii="仿宋" w:hAnsi="仿宋" w:eastAsia="仿宋"/>
          <w:color w:val="000000"/>
          <w:sz w:val="24"/>
          <w:szCs w:val="24"/>
          <w:lang w:eastAsia="zh-CN"/>
        </w:rPr>
        <w:t>投标报价</w:t>
      </w:r>
      <w:r>
        <w:rPr>
          <w:rFonts w:ascii="仿宋" w:hAnsi="仿宋" w:eastAsia="仿宋"/>
          <w:color w:val="000000"/>
          <w:sz w:val="24"/>
          <w:szCs w:val="24"/>
        </w:rPr>
        <w:t>的次数：见</w:t>
      </w:r>
      <w:r>
        <w:rPr>
          <w:rFonts w:hint="eastAsia" w:ascii="仿宋" w:hAnsi="仿宋" w:eastAsia="仿宋"/>
          <w:color w:val="000000"/>
          <w:sz w:val="24"/>
          <w:szCs w:val="24"/>
          <w:lang w:eastAsia="zh-CN"/>
        </w:rPr>
        <w:t>投标人</w:t>
      </w:r>
      <w:r>
        <w:rPr>
          <w:rFonts w:ascii="仿宋" w:hAnsi="仿宋" w:eastAsia="仿宋"/>
          <w:color w:val="000000"/>
          <w:sz w:val="24"/>
          <w:szCs w:val="24"/>
        </w:rPr>
        <w:t>须知前附表。</w:t>
      </w:r>
    </w:p>
    <w:p w14:paraId="660080D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不得以任何方式或者方法提供报价以外的任何附赠条款。</w:t>
      </w:r>
    </w:p>
    <w:p w14:paraId="53400D1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4</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文件中要求的内容填写报价，并由法定代表人或者被授权代表签署。</w:t>
      </w:r>
    </w:p>
    <w:p w14:paraId="5ADE357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5</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须按照附件格式表中的各单项明细逐项填写，以方便</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对各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进行比较。</w:t>
      </w:r>
    </w:p>
    <w:p w14:paraId="323F726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6开标时，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的解释发生异议的，以中文文本为准。按照以上原则对错误报价的修正，</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应签字确认。</w:t>
      </w:r>
    </w:p>
    <w:p w14:paraId="0E56D4B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7唱标时，</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代理机构只对按照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文件要求编制的</w:t>
      </w:r>
      <w:r>
        <w:rPr>
          <w:rFonts w:hint="eastAsia" w:ascii="仿宋" w:hAnsi="仿宋" w:eastAsia="仿宋"/>
          <w:color w:val="000000"/>
          <w:sz w:val="24"/>
          <w:szCs w:val="24"/>
          <w:lang w:eastAsia="zh-CN"/>
        </w:rPr>
        <w:t>投标报价</w:t>
      </w:r>
      <w:r>
        <w:rPr>
          <w:rFonts w:hint="eastAsia" w:ascii="仿宋" w:hAnsi="仿宋" w:eastAsia="仿宋"/>
          <w:color w:val="000000"/>
          <w:sz w:val="24"/>
          <w:szCs w:val="24"/>
        </w:rPr>
        <w:t>进行唱标。</w:t>
      </w:r>
    </w:p>
    <w:p w14:paraId="1A89797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8</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价格在合同执行中是固定不变的，不得以任何理由予以变更，不得出现任何包含价格调整的要求。</w:t>
      </w:r>
    </w:p>
    <w:p w14:paraId="4F055B34">
      <w:pPr>
        <w:spacing w:line="360" w:lineRule="auto"/>
        <w:ind w:firstLine="560" w:firstLineChars="200"/>
        <w:outlineLvl w:val="1"/>
        <w:rPr>
          <w:rFonts w:ascii="楷体" w:hAnsi="楷体" w:eastAsia="楷体"/>
          <w:color w:val="000000"/>
          <w:sz w:val="28"/>
          <w:szCs w:val="28"/>
        </w:rPr>
      </w:pPr>
      <w:bookmarkStart w:id="32" w:name="_Toc15400"/>
      <w:r>
        <w:rPr>
          <w:rFonts w:hint="eastAsia" w:ascii="楷体" w:hAnsi="楷体" w:eastAsia="楷体"/>
          <w:color w:val="000000"/>
          <w:sz w:val="28"/>
          <w:szCs w:val="28"/>
        </w:rPr>
        <w:t>1</w:t>
      </w:r>
      <w:r>
        <w:rPr>
          <w:rFonts w:ascii="楷体" w:hAnsi="楷体" w:eastAsia="楷体"/>
          <w:color w:val="000000"/>
          <w:sz w:val="28"/>
          <w:szCs w:val="28"/>
        </w:rPr>
        <w:t>3.</w:t>
      </w:r>
      <w:r>
        <w:rPr>
          <w:rFonts w:hint="eastAsia" w:ascii="楷体" w:hAnsi="楷体" w:eastAsia="楷体"/>
          <w:color w:val="000000"/>
          <w:sz w:val="28"/>
          <w:szCs w:val="28"/>
          <w:lang w:val="en-US" w:eastAsia="zh-CN"/>
        </w:rPr>
        <w:t>投标</w:t>
      </w:r>
      <w:r>
        <w:rPr>
          <w:rFonts w:hint="eastAsia" w:ascii="楷体" w:hAnsi="楷体" w:eastAsia="楷体"/>
          <w:color w:val="000000"/>
          <w:sz w:val="28"/>
          <w:szCs w:val="28"/>
        </w:rPr>
        <w:t>文件编制要求</w:t>
      </w:r>
      <w:bookmarkEnd w:id="32"/>
    </w:p>
    <w:p w14:paraId="2D7B57B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3</w:t>
      </w:r>
      <w:r>
        <w:rPr>
          <w:rFonts w:hint="eastAsia" w:ascii="仿宋" w:hAnsi="仿宋" w:eastAsia="仿宋"/>
          <w:color w:val="000000"/>
          <w:sz w:val="24"/>
          <w:szCs w:val="24"/>
        </w:rPr>
        <w:t>.</w:t>
      </w:r>
      <w:r>
        <w:rPr>
          <w:rFonts w:ascii="仿宋" w:hAnsi="仿宋" w:eastAsia="仿宋"/>
          <w:color w:val="000000"/>
          <w:sz w:val="24"/>
          <w:szCs w:val="24"/>
        </w:rPr>
        <w:t>1</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应按所投包分别进行编制。</w:t>
      </w:r>
    </w:p>
    <w:p w14:paraId="799E4C8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13.2</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编制：见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476C864A">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13.3</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签章</w:t>
      </w:r>
      <w:r>
        <w:rPr>
          <w:rFonts w:ascii="仿宋" w:hAnsi="仿宋" w:eastAsia="仿宋"/>
          <w:color w:val="000000"/>
          <w:sz w:val="24"/>
          <w:szCs w:val="24"/>
        </w:rPr>
        <w:t>：</w:t>
      </w:r>
      <w:r>
        <w:rPr>
          <w:rFonts w:hint="eastAsia" w:ascii="仿宋" w:hAnsi="仿宋" w:eastAsia="仿宋"/>
          <w:color w:val="000000"/>
          <w:sz w:val="24"/>
          <w:szCs w:val="24"/>
        </w:rPr>
        <w:t>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614D033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3.4</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可对供货现场以及其范围环境进行考察，以获取有关编制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和签署实施合同所需的各项资料，</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应承担现场考察的费用、责任和风险。</w:t>
      </w:r>
    </w:p>
    <w:p w14:paraId="50A507A4">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13.5</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时，应当如实在技术</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表和商务</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表中填写</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情况。</w:t>
      </w:r>
    </w:p>
    <w:p w14:paraId="77B2C96C">
      <w:pPr>
        <w:spacing w:line="360" w:lineRule="auto"/>
        <w:ind w:firstLine="560" w:firstLineChars="200"/>
        <w:outlineLvl w:val="1"/>
        <w:rPr>
          <w:rFonts w:hint="eastAsia" w:ascii="楷体" w:hAnsi="楷体" w:eastAsia="楷体"/>
          <w:color w:val="000000"/>
          <w:sz w:val="28"/>
          <w:szCs w:val="28"/>
        </w:rPr>
      </w:pPr>
      <w:bookmarkStart w:id="33" w:name="_Toc5208"/>
      <w:r>
        <w:rPr>
          <w:rFonts w:hint="eastAsia" w:ascii="楷体" w:hAnsi="楷体" w:eastAsia="楷体"/>
          <w:color w:val="000000"/>
          <w:sz w:val="28"/>
          <w:szCs w:val="28"/>
        </w:rPr>
        <w:t>1</w:t>
      </w:r>
      <w:r>
        <w:rPr>
          <w:rFonts w:ascii="楷体" w:hAnsi="楷体" w:eastAsia="楷体"/>
          <w:color w:val="000000"/>
          <w:sz w:val="28"/>
          <w:szCs w:val="28"/>
        </w:rPr>
        <w:t>4.</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的密封和标记</w:t>
      </w:r>
      <w:bookmarkEnd w:id="33"/>
    </w:p>
    <w:p w14:paraId="1591EE1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2D665ADE">
      <w:pPr>
        <w:spacing w:line="360" w:lineRule="auto"/>
        <w:ind w:firstLine="560" w:firstLineChars="200"/>
        <w:outlineLvl w:val="1"/>
        <w:rPr>
          <w:rFonts w:hint="eastAsia" w:ascii="楷体" w:hAnsi="楷体" w:eastAsia="楷体"/>
          <w:color w:val="000000"/>
          <w:sz w:val="28"/>
          <w:szCs w:val="28"/>
        </w:rPr>
      </w:pPr>
      <w:bookmarkStart w:id="34" w:name="_Toc5546"/>
      <w:r>
        <w:rPr>
          <w:rFonts w:hint="eastAsia" w:ascii="楷体" w:hAnsi="楷体" w:eastAsia="楷体"/>
          <w:color w:val="000000"/>
          <w:sz w:val="28"/>
          <w:szCs w:val="28"/>
        </w:rPr>
        <w:t>1</w:t>
      </w:r>
      <w:r>
        <w:rPr>
          <w:rFonts w:ascii="楷体" w:hAnsi="楷体" w:eastAsia="楷体"/>
          <w:color w:val="000000"/>
          <w:sz w:val="28"/>
          <w:szCs w:val="28"/>
        </w:rPr>
        <w:t>5.</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的递交</w:t>
      </w:r>
      <w:bookmarkEnd w:id="34"/>
    </w:p>
    <w:p w14:paraId="43E3924B">
      <w:pPr>
        <w:spacing w:line="360" w:lineRule="auto"/>
        <w:ind w:firstLine="480" w:firstLineChars="200"/>
        <w:outlineLvl w:val="2"/>
        <w:rPr>
          <w:rFonts w:hint="eastAsia" w:ascii="仿宋" w:hAnsi="仿宋" w:eastAsia="仿宋"/>
          <w:color w:val="000000"/>
          <w:sz w:val="24"/>
          <w:szCs w:val="24"/>
        </w:rPr>
      </w:pPr>
      <w:r>
        <w:rPr>
          <w:rFonts w:ascii="仿宋" w:hAnsi="仿宋" w:eastAsia="仿宋"/>
          <w:color w:val="000000"/>
          <w:sz w:val="24"/>
          <w:szCs w:val="24"/>
        </w:rPr>
        <w:t>15</w:t>
      </w:r>
      <w:r>
        <w:rPr>
          <w:rFonts w:hint="eastAsia"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应在报价截止时间前递交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16EFBF64">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15.</w:t>
      </w:r>
      <w:r>
        <w:rPr>
          <w:rFonts w:hint="eastAsia" w:ascii="仿宋" w:hAnsi="仿宋" w:eastAsia="仿宋"/>
          <w:color w:val="000000"/>
          <w:sz w:val="24"/>
          <w:szCs w:val="24"/>
        </w:rPr>
        <w:t>2</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递交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的时间、地点和要求：见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2FC3A49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w:t>
      </w: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有下列情况之一，</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代理机构应当拒绝接收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51FC408B">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w:t>
      </w:r>
      <w:r>
        <w:rPr>
          <w:rFonts w:hint="eastAsia" w:ascii="仿宋" w:hAnsi="仿宋" w:eastAsia="仿宋"/>
          <w:color w:val="000000"/>
          <w:sz w:val="24"/>
          <w:szCs w:val="24"/>
        </w:rPr>
        <w:t>.</w:t>
      </w:r>
      <w:r>
        <w:rPr>
          <w:rFonts w:ascii="仿宋" w:hAnsi="仿宋" w:eastAsia="仿宋"/>
          <w:color w:val="000000"/>
          <w:sz w:val="24"/>
          <w:szCs w:val="24"/>
        </w:rPr>
        <w:t>3.1</w:t>
      </w:r>
      <w:r>
        <w:rPr>
          <w:rFonts w:hint="eastAsia" w:ascii="仿宋" w:hAnsi="仿宋" w:eastAsia="仿宋"/>
          <w:color w:val="000000"/>
          <w:sz w:val="24"/>
          <w:szCs w:val="24"/>
        </w:rPr>
        <w:t>逾期送达的或者未送达指定地点的。</w:t>
      </w:r>
    </w:p>
    <w:p w14:paraId="441EA1C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15.3.2</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未按</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文件要求密封的。</w:t>
      </w:r>
    </w:p>
    <w:p w14:paraId="1F40EB8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15.3.3递交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时法定代表人未出示法定代表人身份证明原件和身份证原件的；被授权代表未出示授权委托书原件和身份证原件的。</w:t>
      </w:r>
    </w:p>
    <w:p w14:paraId="21957957">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5.4</w:t>
      </w:r>
      <w:r>
        <w:rPr>
          <w:rFonts w:hint="eastAsia" w:ascii="仿宋" w:hAnsi="仿宋" w:eastAsia="仿宋"/>
          <w:color w:val="000000"/>
          <w:sz w:val="24"/>
          <w:szCs w:val="24"/>
        </w:rPr>
        <w:t>除</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须知前附表另有规定外，不论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过程和结果如何，</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均不退还。</w:t>
      </w:r>
    </w:p>
    <w:p w14:paraId="6F945739">
      <w:pPr>
        <w:spacing w:line="360" w:lineRule="auto"/>
        <w:ind w:firstLine="560" w:firstLineChars="200"/>
        <w:outlineLvl w:val="1"/>
        <w:rPr>
          <w:rFonts w:ascii="楷体" w:hAnsi="楷体" w:eastAsia="楷体"/>
          <w:color w:val="000000"/>
          <w:sz w:val="28"/>
          <w:szCs w:val="28"/>
        </w:rPr>
      </w:pPr>
      <w:bookmarkStart w:id="35" w:name="_Toc9668"/>
      <w:r>
        <w:rPr>
          <w:rFonts w:hint="eastAsia" w:ascii="楷体" w:hAnsi="楷体" w:eastAsia="楷体"/>
          <w:color w:val="000000"/>
          <w:sz w:val="28"/>
          <w:szCs w:val="28"/>
        </w:rPr>
        <w:t>1</w:t>
      </w:r>
      <w:r>
        <w:rPr>
          <w:rFonts w:ascii="楷体" w:hAnsi="楷体" w:eastAsia="楷体"/>
          <w:color w:val="000000"/>
          <w:sz w:val="28"/>
          <w:szCs w:val="28"/>
        </w:rPr>
        <w:t>6</w:t>
      </w:r>
      <w:r>
        <w:rPr>
          <w:rFonts w:hint="eastAsia" w:ascii="楷体" w:hAnsi="楷体" w:eastAsia="楷体"/>
          <w:color w:val="000000"/>
          <w:sz w:val="28"/>
          <w:szCs w:val="28"/>
        </w:rPr>
        <w:t>.</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的修改与撤回</w:t>
      </w:r>
      <w:bookmarkEnd w:id="35"/>
    </w:p>
    <w:p w14:paraId="2C736F6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6.1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在招标文件要求提交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截止时间前，可以补充、修改、替代或者撤回已提交的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。补充、修改的内容为</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的组成部分。</w:t>
      </w:r>
    </w:p>
    <w:p w14:paraId="3F967D9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6</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在提交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截止时间后到招标文件规定的报价有效期终止之前，在招标文件没有变动的情况下，</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不得补充、修改、替代或者撤销其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31F790F4">
      <w:pPr>
        <w:spacing w:line="360" w:lineRule="auto"/>
        <w:ind w:firstLine="560" w:firstLineChars="200"/>
        <w:outlineLvl w:val="1"/>
        <w:rPr>
          <w:rFonts w:hint="eastAsia" w:ascii="楷体" w:hAnsi="楷体" w:eastAsia="楷体"/>
          <w:color w:val="000000"/>
          <w:sz w:val="36"/>
          <w:szCs w:val="36"/>
        </w:rPr>
      </w:pPr>
      <w:bookmarkStart w:id="36" w:name="_Toc8485"/>
      <w:bookmarkStart w:id="37" w:name="_Toc464831145"/>
      <w:bookmarkStart w:id="38" w:name="_Toc25660"/>
      <w:r>
        <w:rPr>
          <w:rFonts w:hint="eastAsia" w:ascii="楷体" w:hAnsi="楷体" w:eastAsia="楷体"/>
          <w:color w:val="000000"/>
          <w:sz w:val="28"/>
          <w:szCs w:val="28"/>
        </w:rPr>
        <w:t>1</w:t>
      </w:r>
      <w:r>
        <w:rPr>
          <w:rFonts w:ascii="楷体" w:hAnsi="楷体" w:eastAsia="楷体"/>
          <w:color w:val="000000"/>
          <w:sz w:val="28"/>
          <w:szCs w:val="28"/>
        </w:rPr>
        <w:t>7.</w:t>
      </w:r>
      <w:r>
        <w:rPr>
          <w:rFonts w:hint="eastAsia" w:ascii="楷体" w:hAnsi="楷体" w:eastAsia="楷体"/>
          <w:color w:val="000000"/>
          <w:sz w:val="28"/>
          <w:szCs w:val="28"/>
        </w:rPr>
        <w:t>保证金</w:t>
      </w:r>
      <w:bookmarkEnd w:id="36"/>
      <w:bookmarkEnd w:id="37"/>
      <w:bookmarkEnd w:id="38"/>
    </w:p>
    <w:p w14:paraId="16473341">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7.1保证金</w:t>
      </w:r>
      <w:r>
        <w:rPr>
          <w:rFonts w:hint="eastAsia" w:ascii="仿宋" w:hAnsi="仿宋" w:eastAsia="仿宋"/>
          <w:color w:val="000000"/>
          <w:sz w:val="24"/>
          <w:szCs w:val="24"/>
        </w:rPr>
        <w:t>的交纳</w:t>
      </w:r>
    </w:p>
    <w:p w14:paraId="0CA0D99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7.1.1保证金</w:t>
      </w:r>
      <w:r>
        <w:rPr>
          <w:rFonts w:hint="eastAsia" w:ascii="仿宋" w:hAnsi="仿宋" w:eastAsia="仿宋"/>
          <w:color w:val="000000"/>
          <w:sz w:val="24"/>
          <w:szCs w:val="24"/>
        </w:rPr>
        <w:t>的交纳金额和形式：见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1304DDC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7.1.2</w:t>
      </w:r>
      <w:r>
        <w:rPr>
          <w:rFonts w:hint="eastAsia" w:ascii="仿宋" w:hAnsi="仿宋" w:eastAsia="仿宋"/>
          <w:color w:val="000000"/>
          <w:sz w:val="24"/>
          <w:szCs w:val="24"/>
        </w:rPr>
        <w:t>保证金以到账时间为准。</w:t>
      </w:r>
    </w:p>
    <w:p w14:paraId="5FA206F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为联合体的，联合体牵头人交纳的保证金对联合体各方均具有约束力。</w:t>
      </w:r>
    </w:p>
    <w:p w14:paraId="6DA10A72">
      <w:pPr>
        <w:spacing w:line="360" w:lineRule="auto"/>
        <w:ind w:firstLine="480" w:firstLineChars="200"/>
        <w:outlineLvl w:val="2"/>
        <w:rPr>
          <w:rFonts w:ascii="仿宋" w:hAnsi="仿宋" w:eastAsia="仿宋"/>
          <w:color w:val="000000"/>
          <w:sz w:val="24"/>
          <w:szCs w:val="24"/>
        </w:rPr>
      </w:pPr>
      <w:r>
        <w:rPr>
          <w:rFonts w:ascii="仿宋" w:hAnsi="仿宋" w:eastAsia="仿宋"/>
          <w:color w:val="000000"/>
          <w:sz w:val="24"/>
          <w:szCs w:val="24"/>
        </w:rPr>
        <w:t>17.</w:t>
      </w:r>
      <w:r>
        <w:rPr>
          <w:rFonts w:hint="eastAsia" w:ascii="仿宋" w:hAnsi="仿宋" w:eastAsia="仿宋"/>
          <w:color w:val="000000"/>
          <w:sz w:val="24"/>
          <w:szCs w:val="24"/>
        </w:rPr>
        <w:t>2保证金的退还</w:t>
      </w:r>
    </w:p>
    <w:p w14:paraId="4242A89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r>
        <w:rPr>
          <w:rFonts w:hint="eastAsia" w:ascii="仿宋" w:hAnsi="仿宋" w:eastAsia="仿宋"/>
          <w:color w:val="000000"/>
          <w:sz w:val="24"/>
          <w:szCs w:val="24"/>
        </w:rPr>
        <w:t>2</w:t>
      </w:r>
      <w:r>
        <w:rPr>
          <w:rFonts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文件要求提交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截止时间前书面要求撤回</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代理机构自收到</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书面撤回文件之日起</w:t>
      </w:r>
      <w:r>
        <w:rPr>
          <w:rFonts w:ascii="仿宋" w:hAnsi="仿宋" w:eastAsia="仿宋"/>
          <w:color w:val="000000"/>
          <w:sz w:val="24"/>
          <w:szCs w:val="24"/>
        </w:rPr>
        <w:t>5</w:t>
      </w:r>
      <w:r>
        <w:rPr>
          <w:rFonts w:hint="eastAsia" w:ascii="仿宋" w:hAnsi="仿宋" w:eastAsia="仿宋"/>
          <w:color w:val="000000"/>
          <w:sz w:val="24"/>
          <w:szCs w:val="24"/>
        </w:rPr>
        <w:t>个工作日内退还已收取的保证金。</w:t>
      </w:r>
    </w:p>
    <w:p w14:paraId="151D4D2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r>
        <w:rPr>
          <w:rFonts w:hint="eastAsia" w:ascii="仿宋" w:hAnsi="仿宋" w:eastAsia="仿宋"/>
          <w:color w:val="000000"/>
          <w:sz w:val="24"/>
          <w:szCs w:val="24"/>
        </w:rPr>
        <w:t>2</w:t>
      </w:r>
      <w:r>
        <w:rPr>
          <w:rFonts w:ascii="仿宋" w:hAnsi="仿宋" w:eastAsia="仿宋"/>
          <w:color w:val="000000"/>
          <w:sz w:val="24"/>
          <w:szCs w:val="24"/>
        </w:rPr>
        <w:t>.2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代理机构在</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通知发出后5个工作日内退还未</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的保证金，在</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合同签订并备案后5个工作日内退还</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的保证金。</w:t>
      </w:r>
    </w:p>
    <w:p w14:paraId="5CC08866">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r>
        <w:rPr>
          <w:rFonts w:hint="eastAsia" w:ascii="仿宋" w:hAnsi="仿宋" w:eastAsia="仿宋"/>
          <w:color w:val="000000"/>
          <w:sz w:val="24"/>
          <w:szCs w:val="24"/>
        </w:rPr>
        <w:t>3保证金的不予退还</w:t>
      </w:r>
    </w:p>
    <w:p w14:paraId="2B54A8E2">
      <w:pPr>
        <w:spacing w:line="360" w:lineRule="auto"/>
        <w:ind w:firstLine="480" w:firstLineChars="200"/>
        <w:outlineLvl w:val="3"/>
        <w:rPr>
          <w:rFonts w:ascii="仿宋" w:hAnsi="仿宋" w:eastAsia="仿宋"/>
          <w:color w:val="000000"/>
          <w:sz w:val="24"/>
          <w:szCs w:val="24"/>
        </w:rPr>
      </w:pPr>
      <w:r>
        <w:rPr>
          <w:rFonts w:ascii="仿宋" w:hAnsi="仿宋" w:eastAsia="仿宋"/>
          <w:color w:val="000000"/>
          <w:sz w:val="24"/>
          <w:szCs w:val="24"/>
        </w:rPr>
        <w:t>17.3.1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有下列情形之一的，保证金将不予退还：</w:t>
      </w:r>
    </w:p>
    <w:p w14:paraId="60C38F4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（1）提供的有关资料不真实或者提供虚假材料的；</w:t>
      </w:r>
    </w:p>
    <w:p w14:paraId="38DC537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）报价截止时间后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撤回全部或者部分</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w:t>
      </w:r>
    </w:p>
    <w:p w14:paraId="01A8B4F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rPr>
        <w:t>）损害</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代理机构合法权益的；</w:t>
      </w:r>
    </w:p>
    <w:p w14:paraId="2FFD10F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4</w:t>
      </w:r>
      <w:r>
        <w:rPr>
          <w:rFonts w:hint="eastAsia" w:ascii="仿宋" w:hAnsi="仿宋" w:eastAsia="仿宋"/>
          <w:color w:val="000000"/>
          <w:sz w:val="24"/>
          <w:szCs w:val="24"/>
        </w:rPr>
        <w:t>）</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人、专家提供不正当利益的；</w:t>
      </w:r>
    </w:p>
    <w:p w14:paraId="7AB9420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5</w:t>
      </w:r>
      <w:r>
        <w:rPr>
          <w:rFonts w:hint="eastAsia" w:ascii="仿宋" w:hAnsi="仿宋" w:eastAsia="仿宋"/>
          <w:color w:val="000000"/>
          <w:sz w:val="24"/>
          <w:szCs w:val="24"/>
        </w:rPr>
        <w:t>）经</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认定有故意哄抬报价、串标或者其它违法行为的</w:t>
      </w:r>
      <w:r>
        <w:rPr>
          <w:rFonts w:ascii="仿宋" w:hAnsi="仿宋" w:eastAsia="仿宋"/>
          <w:color w:val="000000"/>
          <w:sz w:val="24"/>
          <w:szCs w:val="24"/>
        </w:rPr>
        <w:t>;</w:t>
      </w:r>
    </w:p>
    <w:p w14:paraId="4352F0F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6</w:t>
      </w:r>
      <w:r>
        <w:rPr>
          <w:rFonts w:hint="eastAsia" w:ascii="仿宋" w:hAnsi="仿宋" w:eastAsia="仿宋"/>
          <w:color w:val="000000"/>
          <w:sz w:val="24"/>
          <w:szCs w:val="24"/>
        </w:rPr>
        <w:t>）</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未按照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文件规定签订合同或者未按照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文件规定提供履约保证金的；</w:t>
      </w:r>
    </w:p>
    <w:p w14:paraId="2633D602">
      <w:pPr>
        <w:spacing w:line="360" w:lineRule="auto"/>
        <w:ind w:firstLine="480" w:firstLineChars="200"/>
        <w:outlineLvl w:val="4"/>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7</w:t>
      </w:r>
      <w:r>
        <w:rPr>
          <w:rFonts w:hint="eastAsia" w:ascii="仿宋" w:hAnsi="仿宋" w:eastAsia="仿宋"/>
          <w:color w:val="000000"/>
          <w:sz w:val="24"/>
          <w:szCs w:val="24"/>
        </w:rPr>
        <w:t>）法律、行政法规以及有关规定的其它情形。</w:t>
      </w:r>
    </w:p>
    <w:p w14:paraId="77116D07">
      <w:pPr>
        <w:spacing w:line="360" w:lineRule="auto"/>
        <w:ind w:firstLine="480" w:firstLineChars="200"/>
        <w:outlineLvl w:val="3"/>
        <w:rPr>
          <w:rFonts w:ascii="仿宋" w:hAnsi="仿宋" w:eastAsia="仿宋"/>
          <w:color w:val="000000"/>
          <w:sz w:val="24"/>
          <w:szCs w:val="24"/>
        </w:rPr>
      </w:pPr>
      <w:r>
        <w:rPr>
          <w:rFonts w:ascii="仿宋" w:hAnsi="仿宋" w:eastAsia="仿宋"/>
          <w:color w:val="000000"/>
          <w:sz w:val="24"/>
          <w:szCs w:val="24"/>
        </w:rPr>
        <w:t>17.3.2</w:t>
      </w:r>
      <w:r>
        <w:rPr>
          <w:rFonts w:hint="eastAsia" w:ascii="仿宋" w:hAnsi="仿宋" w:eastAsia="仿宋"/>
          <w:color w:val="000000"/>
          <w:sz w:val="24"/>
          <w:szCs w:val="24"/>
        </w:rPr>
        <w:t>不予退还的保证金应在规定时间内上缴国库。</w:t>
      </w:r>
    </w:p>
    <w:p w14:paraId="41AF9105">
      <w:pPr>
        <w:spacing w:line="360" w:lineRule="auto"/>
        <w:ind w:firstLine="560" w:firstLineChars="200"/>
        <w:outlineLvl w:val="1"/>
        <w:rPr>
          <w:rFonts w:hint="eastAsia" w:ascii="楷体" w:hAnsi="楷体" w:eastAsia="楷体"/>
          <w:color w:val="000000"/>
          <w:sz w:val="28"/>
          <w:szCs w:val="28"/>
          <w:lang w:eastAsia="zh-CN"/>
        </w:rPr>
      </w:pPr>
      <w:bookmarkStart w:id="39" w:name="_Toc4865"/>
      <w:bookmarkStart w:id="40" w:name="_Toc7089"/>
      <w:bookmarkStart w:id="41" w:name="_Toc12370"/>
      <w:r>
        <w:rPr>
          <w:rFonts w:hint="eastAsia" w:ascii="楷体" w:hAnsi="楷体" w:eastAsia="楷体"/>
          <w:color w:val="000000"/>
          <w:sz w:val="28"/>
          <w:szCs w:val="28"/>
        </w:rPr>
        <w:t>18.开标、招标、</w:t>
      </w:r>
      <w:bookmarkEnd w:id="39"/>
      <w:r>
        <w:rPr>
          <w:rFonts w:hint="eastAsia" w:ascii="楷体" w:hAnsi="楷体" w:eastAsia="楷体"/>
          <w:color w:val="000000"/>
          <w:sz w:val="28"/>
          <w:szCs w:val="28"/>
          <w:lang w:eastAsia="zh-CN"/>
        </w:rPr>
        <w:t>中标</w:t>
      </w:r>
      <w:bookmarkEnd w:id="40"/>
    </w:p>
    <w:p w14:paraId="1913FA04">
      <w:pPr>
        <w:spacing w:line="360" w:lineRule="auto"/>
        <w:ind w:firstLine="480" w:firstLineChars="200"/>
        <w:outlineLvl w:val="2"/>
        <w:rPr>
          <w:rFonts w:hint="eastAsia" w:ascii="仿宋" w:hAnsi="仿宋" w:eastAsia="仿宋"/>
          <w:color w:val="000000"/>
          <w:sz w:val="24"/>
          <w:szCs w:val="24"/>
        </w:rPr>
      </w:pPr>
      <w:r>
        <w:rPr>
          <w:rFonts w:hint="eastAsia" w:ascii="仿宋" w:hAnsi="仿宋" w:eastAsia="仿宋"/>
          <w:color w:val="000000"/>
          <w:sz w:val="24"/>
          <w:szCs w:val="24"/>
        </w:rPr>
        <w:t>18.1．公开招标</w:t>
      </w:r>
    </w:p>
    <w:p w14:paraId="20CE3F35">
      <w:pPr>
        <w:spacing w:line="360" w:lineRule="auto"/>
        <w:ind w:firstLine="480" w:firstLineChars="200"/>
        <w:rPr>
          <w:rFonts w:hint="eastAsia" w:ascii="仿宋" w:hAnsi="仿宋" w:eastAsia="仿宋"/>
          <w:color w:val="000000"/>
          <w:sz w:val="24"/>
          <w:szCs w:val="24"/>
        </w:rPr>
      </w:pPr>
      <w:bookmarkStart w:id="42" w:name="_Toc520356165"/>
      <w:r>
        <w:rPr>
          <w:rFonts w:hint="eastAsia" w:ascii="仿宋" w:hAnsi="仿宋" w:eastAsia="仿宋"/>
          <w:color w:val="000000"/>
          <w:sz w:val="24"/>
          <w:szCs w:val="24"/>
        </w:rPr>
        <w:t>（1）</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人和</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代理机构将按规定的招标时间和地点组织招标。监督部门将视情况派代表到现场进行监督。</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不足3家的，不得招标。</w:t>
      </w:r>
    </w:p>
    <w:p w14:paraId="4DC880C9">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在开标前，提前登录政采云平台做好准备，并保证设备正常。</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应于</w:t>
      </w:r>
      <w:r>
        <w:rPr>
          <w:rFonts w:hint="eastAsia" w:ascii="仿宋" w:hAnsi="仿宋" w:eastAsia="仿宋"/>
          <w:color w:val="000000"/>
          <w:sz w:val="24"/>
          <w:szCs w:val="24"/>
          <w:lang w:val="en-US" w:eastAsia="zh-CN"/>
        </w:rPr>
        <w:t>投标截止时间</w:t>
      </w:r>
      <w:r>
        <w:rPr>
          <w:rFonts w:hint="eastAsia" w:ascii="仿宋" w:hAnsi="仿宋" w:eastAsia="仿宋"/>
          <w:color w:val="000000"/>
          <w:sz w:val="24"/>
          <w:szCs w:val="24"/>
        </w:rPr>
        <w:t>前将电子</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上传到“政采云”平台。应按照本项目招标文件和政采云平台的要求编制、加密传输</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6365EB67">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注：如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在开标时遗失CA或其他原因导致解密失败的，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需将未加密的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提供给</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代理机构通过“异常”处理端口上传解密。</w:t>
      </w:r>
    </w:p>
    <w:p w14:paraId="0D680907">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（3）开标时将检查所有</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（加密电子标书上传）情况，并在确认无误后，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在政采云平台解密</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（30分钟），对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进行唱标。唱标以</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提交的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中“招标一览表”的内容为准，并对唱标内容作以记录。电子开标系统开标后需</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在线确认报价时，各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应在规定的时间内确认报价，若超出时间未进行确认报价的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，系统将自动默认该</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已经确认报价。</w:t>
      </w:r>
    </w:p>
    <w:p w14:paraId="47E76414">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（4）开标时，由</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代理机构向</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介绍项目基本情况并宣布有关纪律和招标程序。</w:t>
      </w:r>
    </w:p>
    <w:p w14:paraId="11D9D2A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（5）</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人代表及</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代理机构依据法律法规和招标文件中规定的内容，对</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进行资格审查。未通过资格审查的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不得进入详细评审，其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将被拒绝。</w:t>
      </w:r>
    </w:p>
    <w:p w14:paraId="60339646">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（6）</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开启</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报价并进行初步审查和详细评审（只有初步审查合格的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，其公开招标</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方可进入招标阶段。）</w:t>
      </w:r>
    </w:p>
    <w:p w14:paraId="3F87E2A2">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（7）通过初步评审后，将在政采云线上开启详细评审。</w:t>
      </w:r>
    </w:p>
    <w:p w14:paraId="3E5F1CE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（8）</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代理机构将对招标过程进行记录，并存档备查。</w:t>
      </w:r>
    </w:p>
    <w:p w14:paraId="41B1BF29">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（9）</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代表对招标过程和招标记录有疑义，以及认为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代理机构相关工作人员有需要回避的情形的，应当场提出询问或者回避申请。</w:t>
      </w:r>
    </w:p>
    <w:p w14:paraId="324787C5">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注：在开标过程中如评审小组对评标文件有疑问，询标内容汇总后将发起询标函，</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应对询标函提出的问题做出澄清或说明。</w:t>
      </w:r>
      <w:bookmarkEnd w:id="42"/>
    </w:p>
    <w:p w14:paraId="1A3D9E3B">
      <w:pPr>
        <w:spacing w:line="360" w:lineRule="auto"/>
        <w:ind w:firstLine="480" w:firstLineChars="200"/>
        <w:outlineLvl w:val="2"/>
        <w:rPr>
          <w:rFonts w:hint="default" w:ascii="仿宋" w:hAnsi="仿宋" w:eastAsia="仿宋"/>
          <w:color w:val="000000"/>
          <w:sz w:val="24"/>
          <w:szCs w:val="24"/>
          <w:lang w:val="en-US" w:eastAsia="zh-CN"/>
        </w:rPr>
      </w:pPr>
      <w:r>
        <w:rPr>
          <w:rFonts w:hint="eastAsia" w:ascii="仿宋" w:hAnsi="仿宋" w:eastAsia="仿宋"/>
          <w:color w:val="000000"/>
          <w:sz w:val="24"/>
          <w:szCs w:val="24"/>
        </w:rPr>
        <w:t>18.3</w:t>
      </w:r>
      <w:r>
        <w:rPr>
          <w:rFonts w:hint="eastAsia" w:ascii="仿宋" w:hAnsi="仿宋" w:eastAsia="仿宋"/>
          <w:color w:val="000000"/>
          <w:sz w:val="24"/>
          <w:szCs w:val="24"/>
          <w:lang w:val="en-US" w:eastAsia="zh-CN"/>
        </w:rPr>
        <w:t>评标委员会</w:t>
      </w:r>
    </w:p>
    <w:p w14:paraId="507D195E">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.1</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的组成</w:t>
      </w:r>
    </w:p>
    <w:p w14:paraId="146209B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人按照《中华人民共和国政府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法》以及有关规定组建</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。招标由依法组建的</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负责。</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由</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人代表和评</w:t>
      </w:r>
      <w:r>
        <w:rPr>
          <w:rFonts w:hint="eastAsia" w:ascii="仿宋" w:hAnsi="仿宋" w:eastAsia="仿宋"/>
          <w:color w:val="000000"/>
          <w:sz w:val="24"/>
          <w:szCs w:val="24"/>
          <w:lang w:val="en-US" w:eastAsia="zh-CN"/>
        </w:rPr>
        <w:t>标</w:t>
      </w:r>
      <w:r>
        <w:rPr>
          <w:rFonts w:hint="eastAsia" w:ascii="仿宋" w:hAnsi="仿宋" w:eastAsia="仿宋"/>
          <w:color w:val="000000"/>
          <w:sz w:val="24"/>
          <w:szCs w:val="24"/>
        </w:rPr>
        <w:t>专家共同组成，成员人数为三人以及以上单数，其中</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人代表只限一人，技术、经济等方面的</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不得少于成员总数的三分之二。</w:t>
      </w:r>
    </w:p>
    <w:p w14:paraId="5C406560">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.2</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的抽取</w:t>
      </w:r>
    </w:p>
    <w:p w14:paraId="10699B6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.2.1</w:t>
      </w:r>
      <w:r>
        <w:rPr>
          <w:rFonts w:hint="eastAsia" w:ascii="仿宋" w:hAnsi="仿宋" w:eastAsia="仿宋"/>
          <w:color w:val="000000"/>
          <w:sz w:val="24"/>
          <w:szCs w:val="24"/>
        </w:rPr>
        <w:t>采用随机抽取方式从政府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监管部门依法设立的专家库中确定</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成员。任何单位和个人都不得指定</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或干预</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的抽取工作。</w:t>
      </w:r>
    </w:p>
    <w:p w14:paraId="27E020E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.2.2</w:t>
      </w:r>
      <w:r>
        <w:rPr>
          <w:rFonts w:hint="eastAsia" w:ascii="仿宋" w:hAnsi="仿宋" w:eastAsia="仿宋"/>
          <w:color w:val="000000"/>
          <w:sz w:val="24"/>
          <w:szCs w:val="24"/>
        </w:rPr>
        <w:t>参加</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抽取的有关人员对被抽取的专家的姓名、单位和联系方式等内容负有保密的义务。</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成员的名单在评审结果确定前必须严格保密。</w:t>
      </w:r>
    </w:p>
    <w:p w14:paraId="3E7C599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.3</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成员不得参加与自己有利害关系的评审活动，与自己有利害关系的应当回避，已经进入的必须更换。</w:t>
      </w:r>
    </w:p>
    <w:p w14:paraId="7F9D6F5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.4</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负责对各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进行评审、比较、评定，并按本</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文件的规定确定</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或者推荐中标候选人。</w:t>
      </w:r>
    </w:p>
    <w:p w14:paraId="2938805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.5</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具有依据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文件进行独立评审的权力，且不受外界任何因素的干扰。</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成员必须独立、负责地提出评审意见，并对自己的评审意见承担责任。对评审结果有不同意见的</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成员应当以书面形式说明其不同意见和理由，评审报告应当注明不同意见。评审委员会成员拒绝评审或者拒绝在评审报告上签字并且又不书面说明其不同意见和理由的，视为同意评审结果。</w:t>
      </w:r>
    </w:p>
    <w:p w14:paraId="78BC5136">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的职责：</w:t>
      </w:r>
    </w:p>
    <w:p w14:paraId="133FDFD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.6.1</w:t>
      </w:r>
      <w:r>
        <w:rPr>
          <w:rFonts w:hint="eastAsia" w:ascii="仿宋" w:hAnsi="仿宋" w:eastAsia="仿宋"/>
          <w:color w:val="000000"/>
          <w:sz w:val="24"/>
          <w:szCs w:val="24"/>
        </w:rPr>
        <w:t>审查</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是否符合</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文件要求，进行资格性审查和符合性审查，并做出评价；</w:t>
      </w:r>
    </w:p>
    <w:p w14:paraId="066CD4F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.6.2</w:t>
      </w:r>
      <w:r>
        <w:rPr>
          <w:rFonts w:hint="eastAsia" w:ascii="仿宋" w:hAnsi="仿宋" w:eastAsia="仿宋"/>
          <w:color w:val="000000"/>
          <w:sz w:val="24"/>
          <w:szCs w:val="24"/>
        </w:rPr>
        <w:t>要求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有关事项做出解释或者澄清；</w:t>
      </w:r>
    </w:p>
    <w:p w14:paraId="71D4CC6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.6.3</w:t>
      </w:r>
      <w:r>
        <w:rPr>
          <w:rFonts w:hint="eastAsia" w:ascii="仿宋" w:hAnsi="仿宋" w:eastAsia="仿宋"/>
          <w:color w:val="000000"/>
          <w:sz w:val="24"/>
          <w:szCs w:val="24"/>
        </w:rPr>
        <w:t>推荐中标候选人名单，或者受</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人委托按照事先确定的办法直接确定</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w:t>
      </w:r>
    </w:p>
    <w:p w14:paraId="54209750">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.6.4</w:t>
      </w:r>
      <w:r>
        <w:rPr>
          <w:rFonts w:hint="eastAsia" w:ascii="仿宋" w:hAnsi="仿宋" w:eastAsia="仿宋"/>
          <w:color w:val="000000"/>
          <w:sz w:val="24"/>
          <w:szCs w:val="24"/>
        </w:rPr>
        <w:t>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代理机构或者有关部门报告非法干预评审工作的行为。</w:t>
      </w:r>
    </w:p>
    <w:p w14:paraId="35BD7607">
      <w:pPr>
        <w:spacing w:line="360" w:lineRule="auto"/>
        <w:ind w:firstLine="480" w:firstLineChars="200"/>
        <w:outlineLvl w:val="4"/>
        <w:rPr>
          <w:rFonts w:ascii="仿宋" w:hAnsi="仿宋" w:eastAsia="仿宋"/>
          <w:color w:val="000000"/>
          <w:sz w:val="24"/>
          <w:szCs w:val="24"/>
        </w:rPr>
      </w:pPr>
      <w:r>
        <w:rPr>
          <w:rFonts w:hint="eastAsia" w:ascii="仿宋" w:hAnsi="仿宋" w:eastAsia="仿宋"/>
          <w:color w:val="000000"/>
          <w:sz w:val="24"/>
          <w:szCs w:val="24"/>
        </w:rPr>
        <w:t>18.3.6.5对围、串标等违法违规行为作出认定。</w:t>
      </w:r>
    </w:p>
    <w:p w14:paraId="1D051044">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的义务：</w:t>
      </w:r>
    </w:p>
    <w:p w14:paraId="3151B4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.7.1</w:t>
      </w:r>
      <w:r>
        <w:rPr>
          <w:rFonts w:hint="eastAsia" w:ascii="仿宋" w:hAnsi="仿宋" w:eastAsia="仿宋"/>
          <w:color w:val="000000"/>
          <w:sz w:val="24"/>
          <w:szCs w:val="24"/>
        </w:rPr>
        <w:t>遵纪守法，客观、公正、廉洁地履行职责；</w:t>
      </w:r>
    </w:p>
    <w:p w14:paraId="27C7659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.7.2</w:t>
      </w:r>
      <w:r>
        <w:rPr>
          <w:rFonts w:hint="eastAsia" w:ascii="仿宋" w:hAnsi="仿宋" w:eastAsia="仿宋"/>
          <w:color w:val="000000"/>
          <w:sz w:val="24"/>
          <w:szCs w:val="24"/>
        </w:rPr>
        <w:t>提出真实、可靠的评审意见；</w:t>
      </w:r>
    </w:p>
    <w:p w14:paraId="1818D48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.7.3</w:t>
      </w:r>
      <w:r>
        <w:rPr>
          <w:rFonts w:hint="eastAsia" w:ascii="仿宋" w:hAnsi="仿宋" w:eastAsia="仿宋"/>
          <w:color w:val="000000"/>
          <w:sz w:val="24"/>
          <w:szCs w:val="24"/>
        </w:rPr>
        <w:t>严格遵守评审纪律，不得向外界泄露评审情况；</w:t>
      </w:r>
    </w:p>
    <w:p w14:paraId="3DF0E66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.7.4</w:t>
      </w:r>
      <w:r>
        <w:rPr>
          <w:rFonts w:hint="eastAsia" w:ascii="仿宋" w:hAnsi="仿宋" w:eastAsia="仿宋"/>
          <w:color w:val="000000"/>
          <w:sz w:val="24"/>
          <w:szCs w:val="24"/>
        </w:rPr>
        <w:t>发现</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在招报价活动中有不正当竞争或者恶意串通等违规行为，应及时向监督部门报告并加以制止；</w:t>
      </w:r>
    </w:p>
    <w:p w14:paraId="768D45A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.7.5</w:t>
      </w:r>
      <w:r>
        <w:rPr>
          <w:rFonts w:hint="eastAsia" w:ascii="仿宋" w:hAnsi="仿宋" w:eastAsia="仿宋"/>
          <w:color w:val="000000"/>
          <w:sz w:val="24"/>
          <w:szCs w:val="24"/>
        </w:rPr>
        <w:t>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文件规定的评审方法和评审标准进行评审，对评审意见承担个人责任；</w:t>
      </w:r>
    </w:p>
    <w:p w14:paraId="2473C687">
      <w:pPr>
        <w:spacing w:line="360" w:lineRule="auto"/>
        <w:ind w:firstLine="480" w:firstLineChars="200"/>
        <w:outlineLvl w:val="4"/>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.7.6</w:t>
      </w:r>
      <w:r>
        <w:rPr>
          <w:rFonts w:hint="eastAsia" w:ascii="仿宋" w:hAnsi="仿宋" w:eastAsia="仿宋"/>
          <w:color w:val="000000"/>
          <w:sz w:val="24"/>
          <w:szCs w:val="24"/>
        </w:rPr>
        <w:t>编写评审报告；</w:t>
      </w:r>
    </w:p>
    <w:p w14:paraId="02DB0FE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.7.7</w:t>
      </w:r>
      <w:r>
        <w:rPr>
          <w:rFonts w:hint="eastAsia" w:ascii="仿宋" w:hAnsi="仿宋" w:eastAsia="仿宋"/>
          <w:color w:val="000000"/>
          <w:sz w:val="24"/>
          <w:szCs w:val="24"/>
        </w:rPr>
        <w:t>配合</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代理机构答复</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提出的质疑；</w:t>
      </w:r>
    </w:p>
    <w:p w14:paraId="1C8C006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.7.8</w:t>
      </w:r>
      <w:r>
        <w:rPr>
          <w:rFonts w:hint="eastAsia" w:ascii="仿宋" w:hAnsi="仿宋" w:eastAsia="仿宋"/>
          <w:color w:val="000000"/>
          <w:sz w:val="24"/>
          <w:szCs w:val="24"/>
        </w:rPr>
        <w:t>对评审过程和结果，以及</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的商业秘密保密；</w:t>
      </w:r>
    </w:p>
    <w:p w14:paraId="78A6A76B">
      <w:pPr>
        <w:spacing w:line="360" w:lineRule="auto"/>
        <w:ind w:firstLine="480" w:firstLineChars="200"/>
        <w:outlineLvl w:val="4"/>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.7.9</w:t>
      </w:r>
      <w:r>
        <w:rPr>
          <w:rFonts w:hint="eastAsia" w:ascii="仿宋" w:hAnsi="仿宋" w:eastAsia="仿宋"/>
          <w:color w:val="000000"/>
          <w:sz w:val="24"/>
          <w:szCs w:val="24"/>
        </w:rPr>
        <w:t>配合监管部门处理投诉；</w:t>
      </w:r>
    </w:p>
    <w:p w14:paraId="29A030F1">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成员有下列情形之一的，应当回避</w:t>
      </w:r>
      <w:r>
        <w:rPr>
          <w:rFonts w:ascii="仿宋" w:hAnsi="仿宋" w:eastAsia="仿宋"/>
          <w:color w:val="000000"/>
          <w:sz w:val="24"/>
          <w:szCs w:val="24"/>
        </w:rPr>
        <w:t>：</w:t>
      </w:r>
    </w:p>
    <w:p w14:paraId="2888C0C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或者</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主要负责人的近亲属；</w:t>
      </w:r>
    </w:p>
    <w:p w14:paraId="71BC86F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.8.2</w:t>
      </w:r>
      <w:r>
        <w:rPr>
          <w:rFonts w:hint="eastAsia" w:ascii="仿宋" w:hAnsi="仿宋" w:eastAsia="仿宋"/>
          <w:color w:val="000000"/>
          <w:sz w:val="24"/>
          <w:szCs w:val="24"/>
        </w:rPr>
        <w:t>项目主管部门或者行政监督部门的人员；</w:t>
      </w:r>
    </w:p>
    <w:p w14:paraId="116BE34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.8.3</w:t>
      </w:r>
      <w:r>
        <w:rPr>
          <w:rFonts w:hint="eastAsia" w:ascii="仿宋" w:hAnsi="仿宋" w:eastAsia="仿宋"/>
          <w:color w:val="000000"/>
          <w:sz w:val="24"/>
          <w:szCs w:val="24"/>
        </w:rPr>
        <w:t>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有经济利益关系；</w:t>
      </w:r>
    </w:p>
    <w:p w14:paraId="7CCE24B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.8.4</w:t>
      </w:r>
      <w:r>
        <w:rPr>
          <w:rFonts w:hint="eastAsia" w:ascii="仿宋" w:hAnsi="仿宋" w:eastAsia="仿宋"/>
          <w:color w:val="000000"/>
          <w:sz w:val="24"/>
          <w:szCs w:val="24"/>
        </w:rPr>
        <w:t>曾因在</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、评审以及其他与政府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有关系活动中从事违法行为而受到行政处罚或者刑事处罚的；</w:t>
      </w:r>
    </w:p>
    <w:p w14:paraId="3CEF948E">
      <w:pPr>
        <w:spacing w:line="360" w:lineRule="auto"/>
        <w:ind w:firstLine="480" w:firstLineChars="200"/>
        <w:outlineLvl w:val="4"/>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.8.5</w:t>
      </w:r>
      <w:r>
        <w:rPr>
          <w:rFonts w:hint="eastAsia" w:ascii="仿宋" w:hAnsi="仿宋" w:eastAsia="仿宋"/>
          <w:color w:val="000000"/>
          <w:sz w:val="24"/>
          <w:szCs w:val="24"/>
        </w:rPr>
        <w:t>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有其他利害关系。</w:t>
      </w:r>
    </w:p>
    <w:p w14:paraId="40D065EF">
      <w:pPr>
        <w:spacing w:line="360" w:lineRule="auto"/>
        <w:ind w:firstLine="480" w:firstLineChars="200"/>
        <w:outlineLvl w:val="2"/>
        <w:rPr>
          <w:rFonts w:hint="eastAsia" w:ascii="仿宋" w:hAnsi="仿宋" w:eastAsia="仿宋"/>
          <w:color w:val="000000"/>
          <w:sz w:val="24"/>
          <w:szCs w:val="24"/>
        </w:rPr>
      </w:pPr>
      <w:r>
        <w:rPr>
          <w:rFonts w:hint="eastAsia" w:ascii="仿宋" w:hAnsi="仿宋" w:eastAsia="仿宋"/>
          <w:color w:val="000000"/>
          <w:sz w:val="24"/>
          <w:szCs w:val="24"/>
        </w:rPr>
        <w:t>18.4评审程序</w:t>
      </w:r>
    </w:p>
    <w:p w14:paraId="47E1388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4.1</w:t>
      </w:r>
      <w:r>
        <w:rPr>
          <w:rFonts w:hint="eastAsia" w:ascii="仿宋" w:hAnsi="仿宋" w:eastAsia="仿宋"/>
          <w:color w:val="000000"/>
          <w:sz w:val="24"/>
          <w:szCs w:val="24"/>
        </w:rPr>
        <w:t>宣布评审纪律以及回避提示；</w:t>
      </w:r>
    </w:p>
    <w:p w14:paraId="2384D9A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4.2</w:t>
      </w:r>
      <w:r>
        <w:rPr>
          <w:rFonts w:hint="eastAsia" w:ascii="仿宋" w:hAnsi="仿宋" w:eastAsia="仿宋"/>
          <w:color w:val="000000"/>
          <w:sz w:val="24"/>
          <w:szCs w:val="24"/>
        </w:rPr>
        <w:t>组织推荐</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组长；</w:t>
      </w:r>
    </w:p>
    <w:p w14:paraId="2BCE818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4.3</w:t>
      </w:r>
      <w:r>
        <w:rPr>
          <w:rFonts w:hint="eastAsia" w:ascii="仿宋" w:hAnsi="仿宋" w:eastAsia="仿宋"/>
          <w:color w:val="000000"/>
          <w:sz w:val="24"/>
          <w:szCs w:val="24"/>
        </w:rPr>
        <w:t>资格性审查；</w:t>
      </w:r>
    </w:p>
    <w:p w14:paraId="4E2519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4.4</w:t>
      </w:r>
      <w:r>
        <w:rPr>
          <w:rFonts w:hint="eastAsia" w:ascii="仿宋" w:hAnsi="仿宋" w:eastAsia="仿宋"/>
          <w:color w:val="000000"/>
          <w:sz w:val="24"/>
          <w:szCs w:val="24"/>
        </w:rPr>
        <w:t>符合性审查；</w:t>
      </w:r>
    </w:p>
    <w:p w14:paraId="76BA2F5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4.5</w:t>
      </w:r>
      <w:r>
        <w:rPr>
          <w:rFonts w:hint="eastAsia" w:ascii="仿宋" w:hAnsi="仿宋" w:eastAsia="仿宋"/>
          <w:color w:val="000000"/>
          <w:sz w:val="24"/>
          <w:szCs w:val="24"/>
        </w:rPr>
        <w:t>技术评审；</w:t>
      </w:r>
    </w:p>
    <w:p w14:paraId="5F3872E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4.6</w:t>
      </w:r>
      <w:r>
        <w:rPr>
          <w:rFonts w:hint="eastAsia" w:ascii="仿宋" w:hAnsi="仿宋" w:eastAsia="仿宋"/>
          <w:color w:val="000000"/>
          <w:sz w:val="24"/>
          <w:szCs w:val="24"/>
        </w:rPr>
        <w:t>澄清有关问题；</w:t>
      </w:r>
    </w:p>
    <w:p w14:paraId="0B09962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18.4.7综合评审</w:t>
      </w:r>
    </w:p>
    <w:p w14:paraId="59CB0AE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4.8</w:t>
      </w:r>
      <w:r>
        <w:rPr>
          <w:rFonts w:hint="eastAsia" w:ascii="仿宋" w:hAnsi="仿宋" w:eastAsia="仿宋"/>
          <w:color w:val="000000"/>
          <w:sz w:val="24"/>
          <w:szCs w:val="24"/>
        </w:rPr>
        <w:t>确定</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或者推荐</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候选人名单；</w:t>
      </w:r>
    </w:p>
    <w:p w14:paraId="1C836BA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4.9</w:t>
      </w:r>
      <w:r>
        <w:rPr>
          <w:rFonts w:hint="eastAsia" w:ascii="仿宋" w:hAnsi="仿宋" w:eastAsia="仿宋"/>
          <w:color w:val="000000"/>
          <w:sz w:val="24"/>
          <w:szCs w:val="24"/>
        </w:rPr>
        <w:t>编写评审报告；</w:t>
      </w:r>
    </w:p>
    <w:p w14:paraId="5488C5C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4.10</w:t>
      </w:r>
      <w:r>
        <w:rPr>
          <w:rFonts w:hint="eastAsia" w:ascii="仿宋" w:hAnsi="仿宋" w:eastAsia="仿宋"/>
          <w:color w:val="000000"/>
          <w:sz w:val="24"/>
          <w:szCs w:val="24"/>
        </w:rPr>
        <w:t>宣布评审。</w:t>
      </w:r>
    </w:p>
    <w:p w14:paraId="27B2CE1E">
      <w:pPr>
        <w:spacing w:line="360" w:lineRule="auto"/>
        <w:ind w:firstLine="480" w:firstLineChars="200"/>
        <w:outlineLvl w:val="2"/>
        <w:rPr>
          <w:rFonts w:ascii="楷体" w:hAnsi="楷体" w:eastAsia="楷体"/>
          <w:color w:val="000000"/>
          <w:sz w:val="28"/>
          <w:szCs w:val="28"/>
        </w:rPr>
      </w:pPr>
      <w:r>
        <w:rPr>
          <w:rFonts w:hint="eastAsia" w:ascii="仿宋" w:hAnsi="仿宋" w:eastAsia="仿宋"/>
          <w:color w:val="000000"/>
          <w:sz w:val="24"/>
          <w:szCs w:val="24"/>
        </w:rPr>
        <w:t>18.5评审</w:t>
      </w:r>
    </w:p>
    <w:p w14:paraId="53329CD4">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.1</w:t>
      </w:r>
      <w:r>
        <w:rPr>
          <w:rFonts w:hint="eastAsia" w:ascii="仿宋" w:hAnsi="仿宋" w:eastAsia="仿宋"/>
          <w:color w:val="000000"/>
          <w:sz w:val="24"/>
          <w:szCs w:val="24"/>
        </w:rPr>
        <w:t>资格性审查</w:t>
      </w:r>
    </w:p>
    <w:p w14:paraId="2DC23E0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.1.1</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依据法律法规和</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文件的规定，对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中的资格证明、保证金等进行审查，以确定</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是否具备报价资格。</w:t>
      </w:r>
    </w:p>
    <w:p w14:paraId="7518EE7B">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18.5.1.2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代理机构通过“信用中国”网站、中国政府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查询</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信用记录，查询时要将查询网页、内容进行截图或拍照，以作证据留存，截图或拍照内容要完整清晰，应包括网站网址、查询内容、电脑截屏时间。</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代理机构应当对</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信用记录进行甄别，对列入失信被执行人、重大税收违法案件当事人名单、政府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严重违法失信行为记录名单及其他不符合《中华人民共和国政府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法》第二十二条规定条件的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，应当拒绝其参加政府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无效；两个以上的自然人、法人或者其他组织组成一个联合体，以一个</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的身份共同参加政府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活动的，应当对所有联合体成员进行信用记录查询，联合体成员存在不良信用记录的，视同联合体存在不良信用记录，其</w:t>
      </w:r>
      <w:r>
        <w:rPr>
          <w:rFonts w:hint="eastAsia" w:ascii="仿宋" w:hAnsi="仿宋" w:eastAsia="仿宋"/>
          <w:color w:val="000000"/>
          <w:sz w:val="24"/>
          <w:szCs w:val="24"/>
          <w:lang w:val="en-US" w:eastAsia="zh-CN"/>
        </w:rPr>
        <w:t>投标</w:t>
      </w:r>
      <w:r>
        <w:rPr>
          <w:rFonts w:hint="eastAsia" w:ascii="仿宋" w:hAnsi="仿宋" w:eastAsia="仿宋"/>
          <w:color w:val="000000"/>
          <w:sz w:val="24"/>
          <w:szCs w:val="24"/>
        </w:rPr>
        <w:t>无效。</w:t>
      </w:r>
    </w:p>
    <w:p w14:paraId="7CEEDAE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信用信息查询记录及相关证据应当与其他</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文件一并保存。</w:t>
      </w:r>
    </w:p>
    <w:p w14:paraId="5A32628F">
      <w:pPr>
        <w:spacing w:line="360" w:lineRule="auto"/>
        <w:ind w:firstLine="480" w:firstLineChars="200"/>
        <w:outlineLvl w:val="3"/>
        <w:rPr>
          <w:rFonts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.2</w:t>
      </w:r>
      <w:r>
        <w:rPr>
          <w:rFonts w:hint="eastAsia" w:ascii="仿宋" w:hAnsi="仿宋" w:eastAsia="仿宋"/>
          <w:color w:val="000000"/>
          <w:sz w:val="24"/>
          <w:szCs w:val="24"/>
        </w:rPr>
        <w:t>符合性审查</w:t>
      </w:r>
    </w:p>
    <w:p w14:paraId="6F21F851">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依据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文件的规定，从</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的有效性、完整性和对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程度进行审查，以确定是否对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文件的实质性要求作出</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p>
    <w:p w14:paraId="71ACAF4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.3</w:t>
      </w:r>
      <w:r>
        <w:rPr>
          <w:rFonts w:hint="eastAsia" w:ascii="仿宋" w:hAnsi="仿宋" w:eastAsia="仿宋"/>
          <w:color w:val="000000"/>
          <w:sz w:val="24"/>
          <w:szCs w:val="24"/>
        </w:rPr>
        <w:t>在资格性和符合性审查同时，对属于不合格</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或者</w:t>
      </w:r>
      <w:r>
        <w:rPr>
          <w:rFonts w:hint="eastAsia" w:ascii="仿宋" w:hAnsi="仿宋" w:eastAsia="仿宋" w:cs="仿宋"/>
          <w:color w:val="000000"/>
          <w:sz w:val="24"/>
          <w:lang w:val="zh-CN"/>
        </w:rPr>
        <w:t>招标人或者其委托公证人员依据法律法规和招标文件的规定，分别与投标人共同对其商务部分投标文件中的资格证明等进行审查，以确定投标人是否具备报价资格，填写资格审查表并签字确认后，提交评标委员会审核</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必须提出不合格或者</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无效的事实依据，并出具不合格或者</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无效说明，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签字确认。</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签字确认后</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全体成员签字。</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拒绝签字确认的不影响</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做出的不合格或无效裁定。</w:t>
      </w:r>
    </w:p>
    <w:p w14:paraId="6D2A07EF">
      <w:pPr>
        <w:spacing w:line="360" w:lineRule="auto"/>
        <w:ind w:firstLine="480" w:firstLineChars="200"/>
        <w:outlineLvl w:val="3"/>
        <w:rPr>
          <w:rFonts w:hint="eastAsia" w:ascii="仿宋" w:hAnsi="仿宋" w:eastAsia="仿宋"/>
          <w:color w:val="000000"/>
          <w:sz w:val="24"/>
          <w:szCs w:val="24"/>
        </w:rPr>
      </w:pPr>
      <w:r>
        <w:rPr>
          <w:rFonts w:hint="eastAsia" w:ascii="仿宋" w:hAnsi="仿宋" w:eastAsia="仿宋"/>
          <w:color w:val="000000"/>
          <w:sz w:val="24"/>
          <w:szCs w:val="24"/>
        </w:rPr>
        <w:t>18.5.4技术评审</w:t>
      </w:r>
    </w:p>
    <w:p w14:paraId="409477A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根据项目实际情况对各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的技术文件进行审查。</w:t>
      </w:r>
    </w:p>
    <w:p w14:paraId="7B7DFB85">
      <w:pPr>
        <w:spacing w:line="360" w:lineRule="auto"/>
        <w:ind w:firstLine="480" w:firstLineChars="200"/>
        <w:outlineLvl w:val="2"/>
        <w:rPr>
          <w:rFonts w:hint="eastAsia" w:ascii="仿宋" w:hAnsi="仿宋" w:eastAsia="仿宋"/>
          <w:color w:val="000000"/>
          <w:sz w:val="24"/>
          <w:szCs w:val="24"/>
        </w:rPr>
      </w:pPr>
      <w:r>
        <w:rPr>
          <w:rFonts w:hint="eastAsia" w:ascii="仿宋" w:hAnsi="仿宋" w:eastAsia="仿宋"/>
          <w:color w:val="000000"/>
          <w:sz w:val="24"/>
          <w:szCs w:val="24"/>
        </w:rPr>
        <w:t>18.6澄清有关问题</w:t>
      </w:r>
    </w:p>
    <w:p w14:paraId="150C1CF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18.6</w:t>
      </w:r>
      <w:r>
        <w:rPr>
          <w:rFonts w:ascii="仿宋" w:hAnsi="仿宋" w:eastAsia="仿宋"/>
          <w:color w:val="000000"/>
          <w:sz w:val="24"/>
          <w:szCs w:val="24"/>
        </w:rPr>
        <w:t>.1</w:t>
      </w:r>
      <w:r>
        <w:rPr>
          <w:rFonts w:hint="eastAsia" w:ascii="仿宋" w:hAnsi="仿宋" w:eastAsia="仿宋"/>
          <w:color w:val="000000"/>
          <w:sz w:val="24"/>
          <w:szCs w:val="24"/>
        </w:rPr>
        <w:t>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中含义不明确、同类问题表述不一致或者有明显文字和计算错误的内容，</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应以书面形式要求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做出必要的澄清、承诺、说明或者纠正。</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的澄清、承诺、说明或者纠正应采取书面形式，由法定代表人或者被授权代表签字，并不得超出</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的范围或者改变</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的实质性内容。</w:t>
      </w:r>
    </w:p>
    <w:p w14:paraId="22195A4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18.6</w:t>
      </w:r>
      <w:r>
        <w:rPr>
          <w:rFonts w:ascii="仿宋" w:hAnsi="仿宋" w:eastAsia="仿宋"/>
          <w:color w:val="000000"/>
          <w:sz w:val="24"/>
          <w:szCs w:val="24"/>
        </w:rPr>
        <w:t>.2</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判断</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性仅基于</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本身而不靠外部因素。未</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实质性条款的，</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有权确定其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不能通过修正、撤销或者澄清不符之处而使其报价成为实质性</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的报价。</w:t>
      </w:r>
    </w:p>
    <w:p w14:paraId="607DA68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18.6.</w:t>
      </w:r>
      <w:r>
        <w:rPr>
          <w:rFonts w:ascii="仿宋" w:hAnsi="仿宋" w:eastAsia="仿宋"/>
          <w:color w:val="000000"/>
          <w:sz w:val="24"/>
          <w:szCs w:val="24"/>
        </w:rPr>
        <w:t>3</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可以允许</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修改或者澄清其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中不构成实质偏离的、微小的、非正规的不一致或者不规则的地方。</w:t>
      </w:r>
    </w:p>
    <w:p w14:paraId="50C7F4D1">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18.6.4</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计算错误的修正。</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在对实质上</w:t>
      </w:r>
      <w:r>
        <w:rPr>
          <w:rFonts w:hint="eastAsia" w:ascii="仿宋" w:hAnsi="仿宋" w:eastAsia="仿宋"/>
          <w:color w:val="000000"/>
          <w:sz w:val="24"/>
          <w:szCs w:val="24"/>
          <w:lang w:eastAsia="zh-CN"/>
        </w:rPr>
        <w:t>投标人招标</w:t>
      </w:r>
      <w:r>
        <w:rPr>
          <w:rFonts w:hint="eastAsia" w:ascii="仿宋" w:hAnsi="仿宋" w:eastAsia="仿宋"/>
          <w:color w:val="000000"/>
          <w:sz w:val="24"/>
          <w:szCs w:val="24"/>
        </w:rPr>
        <w:t>文件要求的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进行评估时，除</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文件另有约定外，须进行修正的，应符合下列原则：</w:t>
      </w:r>
    </w:p>
    <w:p w14:paraId="3F0EAC46">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18.6.4.1</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以正本为准。</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的解释发生异议的，以中文文本为准；用数字表示的数额与用文字表示的数额不一致时，以文字数额为准。</w:t>
      </w:r>
    </w:p>
    <w:p w14:paraId="55154F7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18.6.4.2按前款规定调整后的报价，经</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确认后产生约束力。</w:t>
      </w:r>
    </w:p>
    <w:p w14:paraId="301B1E85">
      <w:pPr>
        <w:spacing w:line="360" w:lineRule="auto"/>
        <w:ind w:firstLine="480" w:firstLineChars="200"/>
        <w:outlineLvl w:val="2"/>
        <w:rPr>
          <w:rFonts w:hint="eastAsia" w:ascii="仿宋" w:hAnsi="仿宋" w:eastAsia="仿宋"/>
          <w:color w:val="000000"/>
          <w:sz w:val="24"/>
          <w:szCs w:val="24"/>
          <w:lang w:val="en-GB"/>
        </w:rPr>
      </w:pPr>
      <w:r>
        <w:rPr>
          <w:rFonts w:hint="eastAsia" w:ascii="仿宋" w:hAnsi="仿宋" w:eastAsia="仿宋"/>
          <w:color w:val="000000"/>
          <w:sz w:val="24"/>
          <w:szCs w:val="24"/>
        </w:rPr>
        <w:t>18.</w:t>
      </w:r>
      <w:r>
        <w:rPr>
          <w:rFonts w:hint="eastAsia" w:ascii="仿宋" w:hAnsi="仿宋" w:eastAsia="仿宋"/>
          <w:color w:val="000000"/>
          <w:sz w:val="24"/>
          <w:szCs w:val="24"/>
          <w:lang w:val="en-GB"/>
        </w:rPr>
        <w:t>7综合评审</w:t>
      </w:r>
    </w:p>
    <w:p w14:paraId="3732A7C5">
      <w:pPr>
        <w:spacing w:line="360" w:lineRule="auto"/>
        <w:ind w:firstLine="480" w:firstLineChars="200"/>
        <w:rPr>
          <w:rFonts w:hint="eastAsia" w:ascii="仿宋" w:hAnsi="仿宋" w:eastAsia="仿宋"/>
          <w:color w:val="000000"/>
          <w:sz w:val="24"/>
          <w:szCs w:val="24"/>
          <w:lang w:val="en-GB"/>
        </w:rPr>
      </w:pPr>
      <w:r>
        <w:rPr>
          <w:rFonts w:hint="eastAsia" w:ascii="仿宋" w:hAnsi="仿宋" w:eastAsia="仿宋"/>
          <w:color w:val="000000"/>
          <w:sz w:val="24"/>
          <w:szCs w:val="24"/>
        </w:rPr>
        <w:t>18.7</w:t>
      </w:r>
      <w:r>
        <w:rPr>
          <w:rFonts w:ascii="仿宋" w:hAnsi="仿宋" w:eastAsia="仿宋"/>
          <w:color w:val="000000"/>
          <w:sz w:val="24"/>
          <w:szCs w:val="24"/>
        </w:rPr>
        <w:t>.1</w:t>
      </w:r>
      <w:r>
        <w:rPr>
          <w:rFonts w:hint="eastAsia" w:ascii="仿宋" w:hAnsi="仿宋" w:eastAsia="仿宋"/>
          <w:color w:val="000000"/>
          <w:sz w:val="24"/>
          <w:szCs w:val="24"/>
          <w:lang w:val="en-GB"/>
        </w:rPr>
        <w:t>综合评审前，</w:t>
      </w:r>
      <w:r>
        <w:rPr>
          <w:rFonts w:hint="eastAsia" w:ascii="仿宋" w:hAnsi="仿宋" w:eastAsia="仿宋"/>
          <w:color w:val="000000"/>
          <w:sz w:val="24"/>
          <w:szCs w:val="24"/>
          <w:lang w:val="en-GB" w:eastAsia="zh-CN"/>
        </w:rPr>
        <w:t>评标委员会</w:t>
      </w:r>
      <w:r>
        <w:rPr>
          <w:rFonts w:hint="eastAsia" w:ascii="仿宋" w:hAnsi="仿宋" w:eastAsia="仿宋"/>
          <w:color w:val="000000"/>
          <w:sz w:val="24"/>
          <w:szCs w:val="24"/>
          <w:lang w:val="en-GB"/>
        </w:rPr>
        <w:t>应核实</w:t>
      </w:r>
      <w:r>
        <w:rPr>
          <w:rFonts w:hint="eastAsia" w:ascii="仿宋" w:hAnsi="仿宋" w:eastAsia="仿宋"/>
          <w:color w:val="000000"/>
          <w:sz w:val="24"/>
          <w:szCs w:val="24"/>
          <w:lang w:val="en-GB" w:eastAsia="zh-CN"/>
        </w:rPr>
        <w:t>投标人</w:t>
      </w:r>
      <w:r>
        <w:rPr>
          <w:rFonts w:hint="eastAsia" w:ascii="仿宋" w:hAnsi="仿宋" w:eastAsia="仿宋"/>
          <w:color w:val="000000"/>
          <w:sz w:val="24"/>
          <w:szCs w:val="24"/>
          <w:lang w:val="en-GB"/>
        </w:rPr>
        <w:t>对统一招标技术标准（包括强制性标准和行业标准）等是否全部承诺或者确认。</w:t>
      </w:r>
    </w:p>
    <w:p w14:paraId="2E3C24A4">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w:t>
      </w:r>
      <w:r>
        <w:rPr>
          <w:rFonts w:hint="eastAsia" w:ascii="仿宋" w:hAnsi="仿宋" w:eastAsia="仿宋"/>
          <w:color w:val="000000"/>
          <w:sz w:val="24"/>
          <w:szCs w:val="24"/>
          <w:lang w:val="en-GB"/>
        </w:rPr>
        <w:t>7.2</w:t>
      </w:r>
      <w:r>
        <w:rPr>
          <w:rFonts w:hint="eastAsia" w:ascii="仿宋" w:hAnsi="仿宋" w:eastAsia="仿宋"/>
          <w:color w:val="000000"/>
          <w:sz w:val="24"/>
          <w:szCs w:val="24"/>
          <w:lang w:val="en-GB" w:eastAsia="zh-CN"/>
        </w:rPr>
        <w:t>评标委员会</w:t>
      </w:r>
      <w:r>
        <w:rPr>
          <w:rFonts w:hint="eastAsia" w:ascii="仿宋" w:hAnsi="仿宋" w:eastAsia="仿宋"/>
          <w:color w:val="000000"/>
          <w:sz w:val="24"/>
          <w:szCs w:val="24"/>
          <w:lang w:val="en-GB"/>
        </w:rPr>
        <w:t>所有成员集中进行综合评审（详见综合评审表）。</w:t>
      </w:r>
    </w:p>
    <w:p w14:paraId="09DD6BA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特殊情况及处置：（1）</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范围变化且总价不超过控制价的；（2）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主材的市场价格明显降价的；（3）报价明细中个别报价明显高于市场价且无明确报价依据的。</w:t>
      </w:r>
    </w:p>
    <w:p w14:paraId="0FBF341C">
      <w:pPr>
        <w:spacing w:line="360" w:lineRule="auto"/>
        <w:ind w:firstLine="480" w:firstLineChars="200"/>
        <w:outlineLvl w:val="2"/>
        <w:rPr>
          <w:rFonts w:hint="eastAsia" w:ascii="仿宋" w:hAnsi="仿宋" w:eastAsia="仿宋"/>
          <w:color w:val="000000"/>
          <w:sz w:val="24"/>
          <w:szCs w:val="24"/>
          <w:lang w:eastAsia="zh-CN"/>
        </w:rPr>
      </w:pPr>
      <w:r>
        <w:rPr>
          <w:rFonts w:hint="eastAsia" w:ascii="仿宋" w:hAnsi="仿宋" w:eastAsia="仿宋"/>
          <w:color w:val="000000"/>
          <w:sz w:val="24"/>
          <w:szCs w:val="24"/>
        </w:rPr>
        <w:t>18.8</w:t>
      </w:r>
      <w:r>
        <w:rPr>
          <w:rFonts w:hint="eastAsia" w:ascii="仿宋" w:hAnsi="仿宋" w:eastAsia="仿宋"/>
          <w:color w:val="000000"/>
          <w:sz w:val="24"/>
          <w:szCs w:val="24"/>
          <w:lang w:eastAsia="zh-CN"/>
        </w:rPr>
        <w:t>中标</w:t>
      </w:r>
    </w:p>
    <w:p w14:paraId="6D0FCDC9">
      <w:pPr>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18.8.1本项目评审办法为综合评分法。</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对满足招标文件实质性要求的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，按照本章第2.3、2.4款规定的评分标准进行打分，并按综合得分由高到低顺序推荐中标候选人，或根据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人授权直接确定中标人。综合评分相等时，以报价低的优先；报价也相等的，由</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人自行确定。</w:t>
      </w:r>
    </w:p>
    <w:p w14:paraId="4698E4D3">
      <w:pPr>
        <w:spacing w:line="360" w:lineRule="auto"/>
        <w:ind w:firstLine="480" w:firstLineChars="200"/>
        <w:rPr>
          <w:rFonts w:hint="eastAsia" w:ascii="仿宋" w:hAnsi="仿宋" w:eastAsia="仿宋" w:cs="Arial"/>
          <w:color w:val="000000"/>
          <w:sz w:val="24"/>
          <w:lang w:val="en-GB"/>
        </w:rPr>
      </w:pPr>
      <w:r>
        <w:rPr>
          <w:rFonts w:hint="eastAsia" w:ascii="仿宋" w:hAnsi="仿宋" w:eastAsia="仿宋"/>
          <w:color w:val="000000"/>
          <w:sz w:val="24"/>
          <w:szCs w:val="24"/>
        </w:rPr>
        <w:t>18.8.2</w:t>
      </w:r>
      <w:r>
        <w:rPr>
          <w:rFonts w:hint="eastAsia" w:ascii="仿宋" w:hAnsi="仿宋" w:eastAsia="仿宋" w:cs="Arial"/>
          <w:color w:val="000000"/>
          <w:sz w:val="24"/>
          <w:lang w:val="en-GB" w:eastAsia="zh-CN"/>
        </w:rPr>
        <w:t>招标</w:t>
      </w:r>
      <w:r>
        <w:rPr>
          <w:rFonts w:hint="eastAsia" w:ascii="仿宋" w:hAnsi="仿宋" w:eastAsia="仿宋" w:cs="Arial"/>
          <w:color w:val="000000"/>
          <w:sz w:val="24"/>
          <w:lang w:val="en-GB"/>
        </w:rPr>
        <w:t>人授权</w:t>
      </w:r>
      <w:r>
        <w:rPr>
          <w:rFonts w:hint="eastAsia" w:ascii="仿宋" w:hAnsi="仿宋" w:eastAsia="仿宋" w:cs="Arial"/>
          <w:color w:val="000000"/>
          <w:sz w:val="24"/>
          <w:lang w:val="en-GB" w:eastAsia="zh-CN"/>
        </w:rPr>
        <w:t>评标委员会</w:t>
      </w:r>
      <w:r>
        <w:rPr>
          <w:rFonts w:hint="eastAsia" w:ascii="仿宋" w:hAnsi="仿宋" w:eastAsia="仿宋" w:cs="Arial"/>
          <w:color w:val="000000"/>
          <w:sz w:val="24"/>
          <w:lang w:val="en-GB"/>
        </w:rPr>
        <w:t>确定</w:t>
      </w:r>
      <w:r>
        <w:rPr>
          <w:rFonts w:hint="eastAsia" w:ascii="仿宋" w:hAnsi="仿宋" w:eastAsia="仿宋" w:cs="Arial"/>
          <w:color w:val="000000"/>
          <w:sz w:val="24"/>
          <w:lang w:val="en-GB" w:eastAsia="zh-CN"/>
        </w:rPr>
        <w:t>中标投标人</w:t>
      </w:r>
      <w:r>
        <w:rPr>
          <w:rFonts w:hint="eastAsia" w:ascii="仿宋" w:hAnsi="仿宋" w:eastAsia="仿宋" w:cs="Arial"/>
          <w:color w:val="000000"/>
          <w:sz w:val="24"/>
          <w:lang w:val="en-GB"/>
        </w:rPr>
        <w:t>的，评标结束后，</w:t>
      </w:r>
      <w:r>
        <w:rPr>
          <w:rFonts w:hint="eastAsia" w:ascii="仿宋" w:hAnsi="仿宋" w:eastAsia="仿宋" w:cs="Arial"/>
          <w:color w:val="000000"/>
          <w:sz w:val="24"/>
          <w:lang w:val="en-GB" w:eastAsia="zh-CN"/>
        </w:rPr>
        <w:t>评标委员会</w:t>
      </w:r>
      <w:r>
        <w:rPr>
          <w:rFonts w:hint="eastAsia" w:ascii="仿宋" w:hAnsi="仿宋" w:eastAsia="仿宋" w:cs="Arial"/>
          <w:color w:val="000000"/>
          <w:sz w:val="24"/>
          <w:lang w:val="en-GB"/>
        </w:rPr>
        <w:t>按照上述的规定，对</w:t>
      </w:r>
      <w:r>
        <w:rPr>
          <w:rFonts w:hint="eastAsia" w:ascii="仿宋" w:hAnsi="仿宋" w:eastAsia="仿宋" w:cs="Arial"/>
          <w:color w:val="000000"/>
          <w:sz w:val="24"/>
          <w:lang w:val="en-GB" w:eastAsia="zh-CN"/>
        </w:rPr>
        <w:t>投标人</w:t>
      </w:r>
      <w:r>
        <w:rPr>
          <w:rFonts w:hint="eastAsia" w:ascii="仿宋" w:hAnsi="仿宋" w:eastAsia="仿宋" w:cs="Arial"/>
          <w:color w:val="000000"/>
          <w:sz w:val="24"/>
          <w:lang w:val="en-GB"/>
        </w:rPr>
        <w:t>进行排序并确定排序第一的为</w:t>
      </w:r>
      <w:r>
        <w:rPr>
          <w:rFonts w:hint="eastAsia" w:ascii="仿宋" w:hAnsi="仿宋" w:eastAsia="仿宋" w:cs="Arial"/>
          <w:color w:val="000000"/>
          <w:sz w:val="24"/>
          <w:lang w:val="en-GB" w:eastAsia="zh-CN"/>
        </w:rPr>
        <w:t>中标投标人</w:t>
      </w:r>
      <w:r>
        <w:rPr>
          <w:rFonts w:hint="eastAsia" w:ascii="仿宋" w:hAnsi="仿宋" w:eastAsia="仿宋" w:cs="Arial"/>
          <w:color w:val="000000"/>
          <w:sz w:val="24"/>
          <w:lang w:val="en-GB"/>
        </w:rPr>
        <w:t>；</w:t>
      </w:r>
    </w:p>
    <w:p w14:paraId="2B638A00">
      <w:pPr>
        <w:spacing w:line="360" w:lineRule="auto"/>
        <w:ind w:firstLine="480" w:firstLineChars="200"/>
        <w:rPr>
          <w:rFonts w:hint="eastAsia" w:ascii="仿宋" w:hAnsi="仿宋" w:eastAsia="仿宋" w:cs="Arial"/>
          <w:color w:val="000000"/>
          <w:sz w:val="24"/>
          <w:lang w:val="en-GB"/>
        </w:rPr>
      </w:pPr>
      <w:r>
        <w:rPr>
          <w:rFonts w:hint="eastAsia" w:ascii="仿宋" w:hAnsi="仿宋" w:eastAsia="仿宋"/>
          <w:color w:val="000000"/>
          <w:sz w:val="24"/>
          <w:szCs w:val="24"/>
        </w:rPr>
        <w:t>18.</w:t>
      </w:r>
      <w:r>
        <w:rPr>
          <w:rFonts w:hint="eastAsia" w:ascii="仿宋" w:hAnsi="仿宋" w:eastAsia="仿宋" w:cs="Arial"/>
          <w:color w:val="000000"/>
          <w:sz w:val="24"/>
          <w:lang w:val="en-GB"/>
        </w:rPr>
        <w:t>8.3</w:t>
      </w:r>
      <w:r>
        <w:rPr>
          <w:rFonts w:hint="eastAsia" w:ascii="仿宋" w:hAnsi="仿宋" w:eastAsia="仿宋" w:cs="仿宋"/>
          <w:color w:val="000000"/>
          <w:kern w:val="0"/>
          <w:sz w:val="24"/>
          <w:lang w:val="zh-CN"/>
        </w:rPr>
        <w:t>招标文件规定推荐中标候选投标人的，中标候选投标人数量应当根据招标需要并在招标活动开始前确定，由评标委员会按照上述规定的评审办法确定各投标人排列顺序，依照顺序推荐中标候选投标人，并出具评审报告，招标人应当在收到评审报告后5个工作日内，从评审报告提出的中标候选人中，根据质量和服务均能满足招标文件实质性投标人要求且最后</w:t>
      </w:r>
      <w:r>
        <w:rPr>
          <w:rFonts w:hint="eastAsia" w:ascii="仿宋" w:hAnsi="仿宋" w:eastAsia="仿宋" w:cs="仿宋"/>
          <w:color w:val="000000"/>
          <w:kern w:val="0"/>
          <w:sz w:val="24"/>
        </w:rPr>
        <w:t>综合得分最高</w:t>
      </w:r>
      <w:r>
        <w:rPr>
          <w:rFonts w:hint="eastAsia" w:ascii="仿宋" w:hAnsi="仿宋" w:eastAsia="仿宋" w:cs="仿宋"/>
          <w:color w:val="000000"/>
          <w:kern w:val="0"/>
          <w:sz w:val="24"/>
          <w:lang w:val="zh-CN"/>
        </w:rPr>
        <w:t>的原则确定中标投标人。</w:t>
      </w:r>
    </w:p>
    <w:p w14:paraId="2F4DEE72">
      <w:pPr>
        <w:spacing w:line="360" w:lineRule="auto"/>
        <w:ind w:firstLine="482"/>
        <w:rPr>
          <w:rFonts w:hint="eastAsia" w:ascii="仿宋" w:hAnsi="仿宋" w:eastAsia="仿宋" w:cs="仿宋"/>
          <w:color w:val="000000"/>
          <w:sz w:val="24"/>
          <w:lang w:val="zh-CN"/>
        </w:rPr>
      </w:pPr>
      <w:r>
        <w:rPr>
          <w:rFonts w:hint="eastAsia" w:ascii="仿宋" w:hAnsi="仿宋" w:eastAsia="仿宋"/>
          <w:color w:val="000000"/>
          <w:sz w:val="24"/>
          <w:szCs w:val="24"/>
        </w:rPr>
        <w:t>18.</w:t>
      </w:r>
      <w:r>
        <w:rPr>
          <w:rFonts w:hint="eastAsia" w:ascii="仿宋" w:hAnsi="仿宋" w:eastAsia="仿宋" w:cs="仿宋"/>
          <w:color w:val="000000"/>
          <w:sz w:val="24"/>
          <w:lang w:val="zh-CN"/>
        </w:rPr>
        <w:t>8.4按照有关规定中标投标人因不可抗力或者自身原因不能履行政府招标合同的须顺延排序第二的投标人中标的，或者招标人推荐排序第二的投标人中标的，其原投标报价不得超过原中标投标人投标报价与保证金之和，报经监督部门核准后可以确定排序第二的投标人中标。否则应予废标，由招标人依法重新组织招标。</w:t>
      </w:r>
    </w:p>
    <w:p w14:paraId="1ED6AFFC">
      <w:pPr>
        <w:spacing w:line="360" w:lineRule="auto"/>
        <w:ind w:firstLine="480" w:firstLineChars="200"/>
        <w:outlineLvl w:val="3"/>
        <w:rPr>
          <w:rFonts w:hint="eastAsia" w:ascii="仿宋" w:hAnsi="仿宋" w:eastAsia="仿宋" w:cs="Arial"/>
          <w:color w:val="000000"/>
          <w:sz w:val="24"/>
        </w:rPr>
      </w:pPr>
      <w:r>
        <w:rPr>
          <w:rFonts w:hint="eastAsia" w:ascii="仿宋" w:hAnsi="仿宋" w:eastAsia="仿宋"/>
          <w:color w:val="000000"/>
          <w:sz w:val="24"/>
          <w:szCs w:val="24"/>
        </w:rPr>
        <w:t>18.</w:t>
      </w:r>
      <w:r>
        <w:rPr>
          <w:rFonts w:hint="eastAsia" w:ascii="仿宋" w:hAnsi="仿宋" w:eastAsia="仿宋" w:cs="Arial"/>
          <w:color w:val="000000"/>
          <w:sz w:val="24"/>
          <w:lang w:val="en-GB"/>
        </w:rPr>
        <w:t>8.5招标结果应通知所有参加招标的</w:t>
      </w:r>
      <w:r>
        <w:rPr>
          <w:rFonts w:hint="eastAsia" w:ascii="仿宋" w:hAnsi="仿宋" w:eastAsia="仿宋" w:cs="Arial"/>
          <w:color w:val="000000"/>
          <w:sz w:val="24"/>
          <w:lang w:val="en-GB" w:eastAsia="zh-CN"/>
        </w:rPr>
        <w:t>投标人</w:t>
      </w:r>
      <w:r>
        <w:rPr>
          <w:rFonts w:hint="eastAsia" w:ascii="仿宋" w:hAnsi="仿宋" w:eastAsia="仿宋" w:cs="Arial"/>
          <w:color w:val="000000"/>
          <w:sz w:val="24"/>
          <w:lang w:val="en-GB"/>
        </w:rPr>
        <w:t>。</w:t>
      </w:r>
    </w:p>
    <w:p w14:paraId="4CE11411">
      <w:pPr>
        <w:spacing w:line="360" w:lineRule="auto"/>
        <w:ind w:firstLine="480" w:firstLineChars="200"/>
        <w:outlineLvl w:val="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18.9</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结果公告以及</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通知书</w:t>
      </w:r>
    </w:p>
    <w:p w14:paraId="45C73A3B">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18.9.</w:t>
      </w: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人或者</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代理机构应当自公告</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结果公示之后，发出</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通知书。</w:t>
      </w:r>
    </w:p>
    <w:p w14:paraId="62B24D37">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18.9.2</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人或</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代理机构不按照规定发布</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结果公告或者发布</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结果公告后不签发</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通知书的，应当承担法律责任，给</w:t>
      </w:r>
      <w:r>
        <w:rPr>
          <w:rFonts w:hint="eastAsia" w:ascii="仿宋" w:hAnsi="仿宋" w:eastAsia="仿宋" w:cs="仿宋"/>
          <w:color w:val="000000"/>
          <w:kern w:val="0"/>
          <w:sz w:val="24"/>
          <w:szCs w:val="24"/>
          <w:lang w:eastAsia="zh-CN"/>
        </w:rPr>
        <w:t>中标投标人</w:t>
      </w:r>
      <w:r>
        <w:rPr>
          <w:rFonts w:hint="eastAsia" w:ascii="仿宋" w:hAnsi="仿宋" w:eastAsia="仿宋" w:cs="仿宋"/>
          <w:color w:val="000000"/>
          <w:kern w:val="0"/>
          <w:sz w:val="24"/>
          <w:szCs w:val="24"/>
        </w:rPr>
        <w:t>造成经济损失的应承担赔偿责任。</w:t>
      </w:r>
    </w:p>
    <w:p w14:paraId="4570A573">
      <w:pPr>
        <w:spacing w:line="360" w:lineRule="auto"/>
        <w:ind w:firstLine="480" w:firstLineChars="200"/>
        <w:rPr>
          <w:rStyle w:val="56"/>
          <w:color w:val="000000"/>
          <w:sz w:val="24"/>
          <w:szCs w:val="24"/>
        </w:rPr>
      </w:pPr>
      <w:r>
        <w:rPr>
          <w:rStyle w:val="56"/>
          <w:rFonts w:hint="eastAsia"/>
          <w:color w:val="000000"/>
          <w:sz w:val="24"/>
          <w:szCs w:val="24"/>
        </w:rPr>
        <w:t>18.9.3</w:t>
      </w:r>
      <w:r>
        <w:rPr>
          <w:rStyle w:val="56"/>
          <w:rFonts w:hint="eastAsia" w:eastAsia="仿宋"/>
          <w:color w:val="000000"/>
          <w:sz w:val="24"/>
          <w:szCs w:val="24"/>
          <w:lang w:eastAsia="zh-CN"/>
        </w:rPr>
        <w:t>中标</w:t>
      </w:r>
      <w:r>
        <w:rPr>
          <w:rStyle w:val="56"/>
          <w:rFonts w:hint="eastAsia"/>
          <w:color w:val="000000"/>
          <w:sz w:val="24"/>
          <w:szCs w:val="24"/>
        </w:rPr>
        <w:t>通知书对</w:t>
      </w:r>
      <w:r>
        <w:rPr>
          <w:rStyle w:val="56"/>
          <w:rFonts w:hint="eastAsia" w:eastAsia="仿宋"/>
          <w:color w:val="000000"/>
          <w:sz w:val="24"/>
          <w:szCs w:val="24"/>
          <w:lang w:eastAsia="zh-CN"/>
        </w:rPr>
        <w:t>招标</w:t>
      </w:r>
      <w:r>
        <w:rPr>
          <w:rStyle w:val="56"/>
          <w:rFonts w:hint="eastAsia"/>
          <w:color w:val="000000"/>
          <w:sz w:val="24"/>
          <w:szCs w:val="24"/>
        </w:rPr>
        <w:t>人和</w:t>
      </w:r>
      <w:r>
        <w:rPr>
          <w:rStyle w:val="56"/>
          <w:rFonts w:hint="eastAsia" w:eastAsia="仿宋"/>
          <w:color w:val="000000"/>
          <w:sz w:val="24"/>
          <w:szCs w:val="24"/>
          <w:lang w:eastAsia="zh-CN"/>
        </w:rPr>
        <w:t>中标投标人</w:t>
      </w:r>
      <w:r>
        <w:rPr>
          <w:rStyle w:val="56"/>
          <w:rFonts w:hint="eastAsia"/>
          <w:color w:val="000000"/>
          <w:sz w:val="24"/>
          <w:szCs w:val="24"/>
        </w:rPr>
        <w:t>都具有法律效力。</w:t>
      </w:r>
      <w:r>
        <w:rPr>
          <w:rStyle w:val="56"/>
          <w:rFonts w:hint="eastAsia" w:eastAsia="仿宋"/>
          <w:color w:val="000000"/>
          <w:sz w:val="24"/>
          <w:szCs w:val="24"/>
          <w:lang w:eastAsia="zh-CN"/>
        </w:rPr>
        <w:t>中标</w:t>
      </w:r>
      <w:r>
        <w:rPr>
          <w:rStyle w:val="56"/>
          <w:rFonts w:hint="eastAsia"/>
          <w:color w:val="000000"/>
          <w:sz w:val="24"/>
          <w:szCs w:val="24"/>
        </w:rPr>
        <w:t>通知书发出后，</w:t>
      </w:r>
      <w:r>
        <w:rPr>
          <w:rStyle w:val="56"/>
          <w:rFonts w:hint="eastAsia" w:eastAsia="仿宋"/>
          <w:color w:val="000000"/>
          <w:sz w:val="24"/>
          <w:szCs w:val="24"/>
          <w:lang w:eastAsia="zh-CN"/>
        </w:rPr>
        <w:t>招标</w:t>
      </w:r>
      <w:r>
        <w:rPr>
          <w:rStyle w:val="56"/>
          <w:rFonts w:hint="eastAsia"/>
          <w:color w:val="000000"/>
          <w:sz w:val="24"/>
          <w:szCs w:val="24"/>
        </w:rPr>
        <w:t>人改变</w:t>
      </w:r>
      <w:r>
        <w:rPr>
          <w:rStyle w:val="56"/>
          <w:rFonts w:hint="eastAsia" w:eastAsia="仿宋"/>
          <w:color w:val="000000"/>
          <w:sz w:val="24"/>
          <w:szCs w:val="24"/>
          <w:lang w:eastAsia="zh-CN"/>
        </w:rPr>
        <w:t>中标</w:t>
      </w:r>
      <w:r>
        <w:rPr>
          <w:rStyle w:val="56"/>
          <w:rFonts w:hint="eastAsia"/>
          <w:color w:val="000000"/>
          <w:sz w:val="24"/>
          <w:szCs w:val="24"/>
        </w:rPr>
        <w:t>结果的，或者</w:t>
      </w:r>
      <w:r>
        <w:rPr>
          <w:rStyle w:val="56"/>
          <w:rFonts w:hint="eastAsia" w:eastAsia="仿宋"/>
          <w:color w:val="000000"/>
          <w:sz w:val="24"/>
          <w:szCs w:val="24"/>
          <w:lang w:eastAsia="zh-CN"/>
        </w:rPr>
        <w:t>中标投标人</w:t>
      </w:r>
      <w:r>
        <w:rPr>
          <w:rStyle w:val="56"/>
          <w:rFonts w:hint="eastAsia"/>
          <w:color w:val="000000"/>
          <w:sz w:val="24"/>
          <w:szCs w:val="24"/>
        </w:rPr>
        <w:t>放弃</w:t>
      </w:r>
      <w:r>
        <w:rPr>
          <w:rStyle w:val="56"/>
          <w:rFonts w:hint="eastAsia" w:eastAsia="仿宋"/>
          <w:color w:val="000000"/>
          <w:sz w:val="24"/>
          <w:szCs w:val="24"/>
          <w:lang w:eastAsia="zh-CN"/>
        </w:rPr>
        <w:t>中标</w:t>
      </w:r>
      <w:r>
        <w:rPr>
          <w:rStyle w:val="56"/>
          <w:rFonts w:hint="eastAsia"/>
          <w:color w:val="000000"/>
          <w:sz w:val="24"/>
          <w:szCs w:val="24"/>
        </w:rPr>
        <w:t>，应当依法承担法律责任。</w:t>
      </w:r>
    </w:p>
    <w:p w14:paraId="05762E5C">
      <w:pPr>
        <w:spacing w:line="360" w:lineRule="auto"/>
        <w:ind w:firstLine="480" w:firstLineChars="200"/>
        <w:outlineLvl w:val="2"/>
        <w:rPr>
          <w:rStyle w:val="56"/>
          <w:rFonts w:hint="eastAsia"/>
          <w:color w:val="000000"/>
          <w:sz w:val="24"/>
          <w:szCs w:val="24"/>
        </w:rPr>
      </w:pPr>
      <w:r>
        <w:rPr>
          <w:rStyle w:val="56"/>
          <w:rFonts w:hint="eastAsia"/>
          <w:color w:val="000000"/>
          <w:sz w:val="24"/>
          <w:szCs w:val="24"/>
        </w:rPr>
        <w:t>18.10</w:t>
      </w:r>
      <w:r>
        <w:rPr>
          <w:rStyle w:val="56"/>
          <w:rFonts w:hint="eastAsia" w:eastAsia="仿宋"/>
          <w:color w:val="000000"/>
          <w:sz w:val="24"/>
          <w:szCs w:val="24"/>
          <w:lang w:eastAsia="zh-CN"/>
        </w:rPr>
        <w:t>投标人</w:t>
      </w:r>
      <w:r>
        <w:rPr>
          <w:rStyle w:val="56"/>
          <w:rFonts w:hint="eastAsia"/>
          <w:color w:val="000000"/>
          <w:sz w:val="24"/>
          <w:szCs w:val="24"/>
        </w:rPr>
        <w:t>无效</w:t>
      </w:r>
    </w:p>
    <w:p w14:paraId="5656A84B">
      <w:pPr>
        <w:spacing w:line="360" w:lineRule="auto"/>
        <w:ind w:firstLine="480" w:firstLineChars="200"/>
        <w:rPr>
          <w:rStyle w:val="56"/>
          <w:color w:val="000000"/>
          <w:sz w:val="24"/>
          <w:szCs w:val="24"/>
        </w:rPr>
      </w:pPr>
      <w:r>
        <w:rPr>
          <w:rStyle w:val="56"/>
          <w:rFonts w:hint="eastAsia"/>
          <w:color w:val="000000"/>
          <w:sz w:val="24"/>
          <w:szCs w:val="24"/>
        </w:rPr>
        <w:t>出现下列情形之一的，</w:t>
      </w:r>
      <w:r>
        <w:rPr>
          <w:rStyle w:val="56"/>
          <w:rFonts w:hint="eastAsia" w:eastAsia="仿宋"/>
          <w:color w:val="000000"/>
          <w:sz w:val="24"/>
          <w:szCs w:val="24"/>
          <w:lang w:eastAsia="zh-CN"/>
        </w:rPr>
        <w:t>投标人</w:t>
      </w:r>
      <w:r>
        <w:rPr>
          <w:rStyle w:val="56"/>
          <w:rFonts w:hint="eastAsia"/>
          <w:color w:val="000000"/>
          <w:sz w:val="24"/>
          <w:szCs w:val="24"/>
        </w:rPr>
        <w:t>无效：</w:t>
      </w:r>
    </w:p>
    <w:p w14:paraId="24537ECF">
      <w:pPr>
        <w:spacing w:line="360" w:lineRule="auto"/>
        <w:ind w:firstLine="480" w:firstLineChars="200"/>
        <w:rPr>
          <w:rStyle w:val="56"/>
          <w:color w:val="000000"/>
          <w:sz w:val="24"/>
          <w:szCs w:val="24"/>
        </w:rPr>
      </w:pPr>
      <w:r>
        <w:rPr>
          <w:rStyle w:val="56"/>
          <w:rFonts w:hint="eastAsia"/>
          <w:color w:val="000000"/>
          <w:sz w:val="24"/>
          <w:szCs w:val="24"/>
        </w:rPr>
        <w:t>18.10.</w:t>
      </w:r>
      <w:r>
        <w:rPr>
          <w:rStyle w:val="56"/>
          <w:color w:val="000000"/>
          <w:sz w:val="24"/>
          <w:szCs w:val="24"/>
        </w:rPr>
        <w:t>1</w:t>
      </w:r>
      <w:r>
        <w:rPr>
          <w:rStyle w:val="56"/>
          <w:rFonts w:hint="eastAsia" w:eastAsia="仿宋"/>
          <w:color w:val="000000"/>
          <w:sz w:val="24"/>
          <w:szCs w:val="24"/>
          <w:lang w:eastAsia="zh-CN"/>
        </w:rPr>
        <w:t>投标报价</w:t>
      </w:r>
      <w:r>
        <w:rPr>
          <w:rStyle w:val="56"/>
          <w:rFonts w:hint="eastAsia"/>
          <w:color w:val="000000"/>
          <w:sz w:val="24"/>
          <w:szCs w:val="24"/>
        </w:rPr>
        <w:t>高于</w:t>
      </w:r>
      <w:r>
        <w:rPr>
          <w:rStyle w:val="56"/>
          <w:rFonts w:hint="eastAsia" w:eastAsia="仿宋"/>
          <w:color w:val="000000"/>
          <w:sz w:val="24"/>
          <w:szCs w:val="24"/>
          <w:lang w:eastAsia="zh-CN"/>
        </w:rPr>
        <w:t>招标</w:t>
      </w:r>
      <w:r>
        <w:rPr>
          <w:rStyle w:val="56"/>
          <w:rFonts w:hint="eastAsia"/>
          <w:color w:val="000000"/>
          <w:sz w:val="24"/>
          <w:szCs w:val="24"/>
        </w:rPr>
        <w:t>预算的；</w:t>
      </w:r>
    </w:p>
    <w:p w14:paraId="124B7C92">
      <w:pPr>
        <w:spacing w:line="360" w:lineRule="auto"/>
        <w:ind w:firstLine="480" w:firstLineChars="200"/>
        <w:rPr>
          <w:rStyle w:val="56"/>
          <w:color w:val="000000"/>
          <w:sz w:val="24"/>
          <w:szCs w:val="24"/>
        </w:rPr>
      </w:pPr>
      <w:r>
        <w:rPr>
          <w:rStyle w:val="56"/>
          <w:rFonts w:hint="eastAsia"/>
          <w:color w:val="000000"/>
          <w:sz w:val="24"/>
          <w:szCs w:val="24"/>
        </w:rPr>
        <w:t>18.10.</w:t>
      </w:r>
      <w:r>
        <w:rPr>
          <w:rStyle w:val="56"/>
          <w:color w:val="000000"/>
          <w:sz w:val="24"/>
          <w:szCs w:val="24"/>
        </w:rPr>
        <w:t>2</w:t>
      </w:r>
      <w:r>
        <w:rPr>
          <w:rStyle w:val="56"/>
          <w:rFonts w:hint="eastAsia"/>
          <w:color w:val="000000"/>
          <w:sz w:val="24"/>
          <w:szCs w:val="24"/>
        </w:rPr>
        <w:t>对“★”条款未做出实质性</w:t>
      </w:r>
      <w:r>
        <w:rPr>
          <w:rStyle w:val="56"/>
          <w:rFonts w:hint="eastAsia" w:eastAsia="仿宋"/>
          <w:color w:val="000000"/>
          <w:sz w:val="24"/>
          <w:szCs w:val="24"/>
          <w:lang w:val="en-US" w:eastAsia="zh-CN"/>
        </w:rPr>
        <w:t>响应</w:t>
      </w:r>
      <w:r>
        <w:rPr>
          <w:rStyle w:val="56"/>
          <w:rFonts w:hint="eastAsia"/>
          <w:color w:val="000000"/>
          <w:sz w:val="24"/>
          <w:szCs w:val="24"/>
        </w:rPr>
        <w:t>或者发生负偏离的；</w:t>
      </w:r>
    </w:p>
    <w:p w14:paraId="50EAC1A8">
      <w:pPr>
        <w:spacing w:line="360" w:lineRule="auto"/>
        <w:ind w:firstLine="480" w:firstLineChars="200"/>
        <w:rPr>
          <w:rStyle w:val="56"/>
          <w:color w:val="000000"/>
          <w:sz w:val="24"/>
          <w:szCs w:val="24"/>
        </w:rPr>
      </w:pPr>
      <w:r>
        <w:rPr>
          <w:rStyle w:val="56"/>
          <w:rFonts w:hint="eastAsia"/>
          <w:color w:val="000000"/>
          <w:sz w:val="24"/>
          <w:szCs w:val="24"/>
        </w:rPr>
        <w:t>18.10.3应提供而未提供带“▲”标注的政府强制</w:t>
      </w:r>
      <w:r>
        <w:rPr>
          <w:rStyle w:val="56"/>
          <w:rFonts w:hint="eastAsia" w:eastAsia="仿宋"/>
          <w:color w:val="000000"/>
          <w:sz w:val="24"/>
          <w:szCs w:val="24"/>
          <w:lang w:eastAsia="zh-CN"/>
        </w:rPr>
        <w:t>招标</w:t>
      </w:r>
      <w:r>
        <w:rPr>
          <w:rStyle w:val="56"/>
          <w:rFonts w:hint="eastAsia"/>
          <w:color w:val="000000"/>
          <w:sz w:val="24"/>
          <w:szCs w:val="24"/>
        </w:rPr>
        <w:t>节能产品的；</w:t>
      </w:r>
    </w:p>
    <w:p w14:paraId="1D0E80D2">
      <w:pPr>
        <w:spacing w:line="360" w:lineRule="auto"/>
        <w:ind w:firstLine="480" w:firstLineChars="200"/>
        <w:rPr>
          <w:rStyle w:val="56"/>
          <w:rFonts w:hint="eastAsia"/>
          <w:color w:val="000000"/>
          <w:sz w:val="24"/>
          <w:szCs w:val="24"/>
        </w:rPr>
      </w:pPr>
      <w:r>
        <w:rPr>
          <w:rStyle w:val="56"/>
          <w:rFonts w:hint="eastAsia"/>
          <w:color w:val="000000"/>
          <w:sz w:val="24"/>
          <w:szCs w:val="24"/>
        </w:rPr>
        <w:t>18.10.4对允许偏离的非实质性条款，偏离</w:t>
      </w:r>
      <w:r>
        <w:rPr>
          <w:rStyle w:val="56"/>
          <w:rFonts w:hint="eastAsia" w:eastAsia="仿宋"/>
          <w:color w:val="000000"/>
          <w:sz w:val="24"/>
          <w:szCs w:val="24"/>
          <w:lang w:eastAsia="zh-CN"/>
        </w:rPr>
        <w:t>招标</w:t>
      </w:r>
      <w:r>
        <w:rPr>
          <w:rStyle w:val="56"/>
          <w:rFonts w:hint="eastAsia"/>
          <w:color w:val="000000"/>
          <w:sz w:val="24"/>
          <w:szCs w:val="24"/>
        </w:rPr>
        <w:t>文件规定的偏离范围和幅度的；</w:t>
      </w:r>
    </w:p>
    <w:p w14:paraId="52697AD6">
      <w:pPr>
        <w:spacing w:line="360" w:lineRule="auto"/>
        <w:ind w:firstLine="480" w:firstLineChars="200"/>
        <w:rPr>
          <w:rStyle w:val="56"/>
          <w:color w:val="000000"/>
          <w:sz w:val="24"/>
          <w:szCs w:val="24"/>
        </w:rPr>
      </w:pPr>
      <w:r>
        <w:rPr>
          <w:rStyle w:val="56"/>
          <w:rFonts w:hint="eastAsia"/>
          <w:color w:val="000000"/>
          <w:sz w:val="24"/>
          <w:szCs w:val="24"/>
        </w:rPr>
        <w:t>18.10.5不按照</w:t>
      </w:r>
      <w:r>
        <w:rPr>
          <w:rStyle w:val="56"/>
          <w:rFonts w:hint="eastAsia" w:eastAsia="仿宋"/>
          <w:color w:val="000000"/>
          <w:sz w:val="24"/>
          <w:szCs w:val="24"/>
          <w:lang w:eastAsia="zh-CN"/>
        </w:rPr>
        <w:t>招标</w:t>
      </w:r>
      <w:r>
        <w:rPr>
          <w:rStyle w:val="56"/>
          <w:rFonts w:hint="eastAsia"/>
          <w:color w:val="000000"/>
          <w:sz w:val="24"/>
          <w:szCs w:val="24"/>
        </w:rPr>
        <w:t>文件规定报价、没有分项报价、拒绝报价、有多个报价（</w:t>
      </w:r>
      <w:r>
        <w:rPr>
          <w:rStyle w:val="56"/>
          <w:rFonts w:hint="eastAsia" w:eastAsia="仿宋"/>
          <w:color w:val="000000"/>
          <w:sz w:val="24"/>
          <w:szCs w:val="24"/>
          <w:lang w:eastAsia="zh-CN"/>
        </w:rPr>
        <w:t>招标</w:t>
      </w:r>
      <w:r>
        <w:rPr>
          <w:rStyle w:val="56"/>
          <w:rFonts w:hint="eastAsia"/>
          <w:color w:val="000000"/>
          <w:sz w:val="24"/>
          <w:szCs w:val="24"/>
        </w:rPr>
        <w:t>文件另有规定的除外）、有选择性报价、附有条件的报价或者拒绝修正报价的；</w:t>
      </w:r>
    </w:p>
    <w:p w14:paraId="5DB6ADB9">
      <w:pPr>
        <w:spacing w:line="360" w:lineRule="auto"/>
        <w:ind w:firstLine="480" w:firstLineChars="200"/>
        <w:rPr>
          <w:rStyle w:val="56"/>
          <w:color w:val="000000"/>
          <w:sz w:val="24"/>
          <w:szCs w:val="24"/>
        </w:rPr>
      </w:pPr>
      <w:r>
        <w:rPr>
          <w:rStyle w:val="56"/>
          <w:rFonts w:hint="eastAsia"/>
          <w:color w:val="000000"/>
          <w:sz w:val="24"/>
          <w:szCs w:val="24"/>
        </w:rPr>
        <w:t>18.10.6</w:t>
      </w:r>
      <w:r>
        <w:rPr>
          <w:rStyle w:val="56"/>
          <w:rFonts w:hint="eastAsia" w:eastAsia="仿宋"/>
          <w:color w:val="000000"/>
          <w:sz w:val="24"/>
          <w:szCs w:val="24"/>
          <w:lang w:eastAsia="zh-CN"/>
        </w:rPr>
        <w:t>投标文件</w:t>
      </w:r>
      <w:r>
        <w:rPr>
          <w:rStyle w:val="56"/>
          <w:rFonts w:hint="eastAsia"/>
          <w:color w:val="000000"/>
          <w:sz w:val="24"/>
          <w:szCs w:val="24"/>
        </w:rPr>
        <w:t>正副本未区分或者内容严重不一致的；</w:t>
      </w:r>
    </w:p>
    <w:p w14:paraId="1D6A6A92">
      <w:pPr>
        <w:spacing w:line="360" w:lineRule="auto"/>
        <w:ind w:firstLine="480" w:firstLineChars="200"/>
        <w:rPr>
          <w:rStyle w:val="56"/>
          <w:color w:val="000000"/>
          <w:sz w:val="24"/>
          <w:szCs w:val="24"/>
        </w:rPr>
      </w:pPr>
      <w:r>
        <w:rPr>
          <w:rStyle w:val="56"/>
          <w:rFonts w:hint="eastAsia"/>
          <w:color w:val="000000"/>
          <w:sz w:val="24"/>
          <w:szCs w:val="24"/>
        </w:rPr>
        <w:t>18.10.7</w:t>
      </w:r>
      <w:r>
        <w:rPr>
          <w:rStyle w:val="56"/>
          <w:rFonts w:hint="eastAsia" w:eastAsia="仿宋"/>
          <w:color w:val="000000"/>
          <w:sz w:val="24"/>
          <w:szCs w:val="24"/>
          <w:lang w:eastAsia="zh-CN"/>
        </w:rPr>
        <w:t>投标人</w:t>
      </w:r>
      <w:r>
        <w:rPr>
          <w:rStyle w:val="56"/>
          <w:rFonts w:hint="eastAsia"/>
          <w:color w:val="000000"/>
          <w:sz w:val="24"/>
          <w:szCs w:val="24"/>
        </w:rPr>
        <w:t>未按</w:t>
      </w:r>
      <w:r>
        <w:rPr>
          <w:rStyle w:val="56"/>
          <w:rFonts w:hint="eastAsia" w:eastAsia="仿宋"/>
          <w:color w:val="000000"/>
          <w:sz w:val="24"/>
          <w:szCs w:val="24"/>
          <w:lang w:eastAsia="zh-CN"/>
        </w:rPr>
        <w:t>招标</w:t>
      </w:r>
      <w:r>
        <w:rPr>
          <w:rStyle w:val="56"/>
          <w:rFonts w:hint="eastAsia"/>
          <w:color w:val="000000"/>
          <w:sz w:val="24"/>
          <w:szCs w:val="24"/>
        </w:rPr>
        <w:t>文件要求交纳保证金的；</w:t>
      </w:r>
    </w:p>
    <w:p w14:paraId="459C9B79">
      <w:pPr>
        <w:spacing w:line="360" w:lineRule="auto"/>
        <w:ind w:firstLine="480" w:firstLineChars="200"/>
        <w:rPr>
          <w:rStyle w:val="56"/>
          <w:color w:val="000000"/>
          <w:sz w:val="24"/>
          <w:szCs w:val="24"/>
        </w:rPr>
      </w:pPr>
      <w:r>
        <w:rPr>
          <w:rStyle w:val="56"/>
          <w:rFonts w:hint="eastAsia"/>
          <w:color w:val="000000"/>
          <w:sz w:val="24"/>
          <w:szCs w:val="24"/>
        </w:rPr>
        <w:t>18.10.8报价有效期不满足</w:t>
      </w:r>
      <w:r>
        <w:rPr>
          <w:rStyle w:val="56"/>
          <w:rFonts w:hint="eastAsia" w:eastAsia="仿宋"/>
          <w:color w:val="000000"/>
          <w:sz w:val="24"/>
          <w:szCs w:val="24"/>
          <w:lang w:eastAsia="zh-CN"/>
        </w:rPr>
        <w:t>招标</w:t>
      </w:r>
      <w:r>
        <w:rPr>
          <w:rStyle w:val="56"/>
          <w:rFonts w:hint="eastAsia"/>
          <w:color w:val="000000"/>
          <w:sz w:val="24"/>
          <w:szCs w:val="24"/>
        </w:rPr>
        <w:t>文件要求的；</w:t>
      </w:r>
    </w:p>
    <w:p w14:paraId="7ED12E76">
      <w:pPr>
        <w:spacing w:line="360" w:lineRule="auto"/>
        <w:ind w:firstLine="480" w:firstLineChars="200"/>
        <w:rPr>
          <w:rStyle w:val="56"/>
          <w:color w:val="000000"/>
          <w:sz w:val="24"/>
          <w:szCs w:val="24"/>
        </w:rPr>
      </w:pPr>
      <w:r>
        <w:rPr>
          <w:rStyle w:val="56"/>
          <w:rFonts w:hint="eastAsia"/>
          <w:color w:val="000000"/>
          <w:sz w:val="24"/>
          <w:szCs w:val="24"/>
        </w:rPr>
        <w:t>18.10.9</w:t>
      </w:r>
      <w:r>
        <w:rPr>
          <w:rStyle w:val="56"/>
          <w:rFonts w:hint="eastAsia" w:eastAsia="仿宋"/>
          <w:color w:val="000000"/>
          <w:sz w:val="24"/>
          <w:szCs w:val="24"/>
          <w:lang w:eastAsia="zh-CN"/>
        </w:rPr>
        <w:t>评标委员会</w:t>
      </w:r>
      <w:r>
        <w:rPr>
          <w:rStyle w:val="56"/>
          <w:color w:val="000000"/>
          <w:sz w:val="24"/>
          <w:szCs w:val="24"/>
        </w:rPr>
        <w:t>2/3</w:t>
      </w:r>
      <w:r>
        <w:rPr>
          <w:rStyle w:val="56"/>
          <w:rFonts w:hint="eastAsia"/>
          <w:color w:val="000000"/>
          <w:sz w:val="24"/>
          <w:szCs w:val="24"/>
        </w:rPr>
        <w:t>及以上成员认定报价方案技术含量低、偏离范围超出允许幅度、不符合</w:t>
      </w:r>
      <w:r>
        <w:rPr>
          <w:rStyle w:val="56"/>
          <w:rFonts w:hint="eastAsia" w:eastAsia="仿宋"/>
          <w:color w:val="000000"/>
          <w:sz w:val="24"/>
          <w:szCs w:val="24"/>
          <w:lang w:eastAsia="zh-CN"/>
        </w:rPr>
        <w:t>招标</w:t>
      </w:r>
      <w:r>
        <w:rPr>
          <w:rStyle w:val="56"/>
          <w:rFonts w:hint="eastAsia"/>
          <w:color w:val="000000"/>
          <w:sz w:val="24"/>
          <w:szCs w:val="24"/>
        </w:rPr>
        <w:t>文件要求的；</w:t>
      </w:r>
    </w:p>
    <w:p w14:paraId="30FCFE85">
      <w:pPr>
        <w:spacing w:line="360" w:lineRule="auto"/>
        <w:ind w:firstLine="480" w:firstLineChars="200"/>
        <w:rPr>
          <w:rStyle w:val="56"/>
          <w:color w:val="000000"/>
          <w:sz w:val="24"/>
          <w:szCs w:val="24"/>
        </w:rPr>
      </w:pPr>
      <w:r>
        <w:rPr>
          <w:rStyle w:val="56"/>
          <w:rFonts w:hint="eastAsia"/>
          <w:color w:val="000000"/>
          <w:sz w:val="24"/>
          <w:szCs w:val="24"/>
        </w:rPr>
        <w:t>18.10.</w:t>
      </w:r>
      <w:r>
        <w:rPr>
          <w:rStyle w:val="56"/>
          <w:color w:val="000000"/>
          <w:sz w:val="24"/>
          <w:szCs w:val="24"/>
        </w:rPr>
        <w:t>1</w:t>
      </w:r>
      <w:r>
        <w:rPr>
          <w:rStyle w:val="56"/>
          <w:rFonts w:hint="eastAsia"/>
          <w:color w:val="000000"/>
          <w:sz w:val="24"/>
          <w:szCs w:val="24"/>
        </w:rPr>
        <w:t>0</w:t>
      </w:r>
      <w:r>
        <w:rPr>
          <w:rStyle w:val="56"/>
          <w:rFonts w:hint="eastAsia" w:eastAsia="仿宋"/>
          <w:color w:val="000000"/>
          <w:sz w:val="24"/>
          <w:szCs w:val="24"/>
          <w:lang w:eastAsia="zh-CN"/>
        </w:rPr>
        <w:t>评标委员会</w:t>
      </w:r>
      <w:r>
        <w:rPr>
          <w:rStyle w:val="56"/>
          <w:rFonts w:hint="eastAsia"/>
          <w:color w:val="000000"/>
          <w:sz w:val="24"/>
          <w:szCs w:val="24"/>
        </w:rPr>
        <w:t>判定</w:t>
      </w:r>
      <w:r>
        <w:rPr>
          <w:rStyle w:val="56"/>
          <w:rFonts w:hint="eastAsia" w:eastAsia="仿宋"/>
          <w:color w:val="000000"/>
          <w:sz w:val="24"/>
          <w:szCs w:val="24"/>
          <w:lang w:eastAsia="zh-CN"/>
        </w:rPr>
        <w:t>投标人</w:t>
      </w:r>
      <w:r>
        <w:rPr>
          <w:rStyle w:val="56"/>
          <w:rFonts w:hint="eastAsia"/>
          <w:color w:val="000000"/>
          <w:sz w:val="24"/>
          <w:szCs w:val="24"/>
        </w:rPr>
        <w:t>涂改证明材料或者提供虚假材料和承诺的；</w:t>
      </w:r>
    </w:p>
    <w:p w14:paraId="6E5E0D10">
      <w:pPr>
        <w:spacing w:line="360" w:lineRule="auto"/>
        <w:ind w:firstLine="480" w:firstLineChars="200"/>
        <w:rPr>
          <w:rStyle w:val="56"/>
          <w:rFonts w:hint="eastAsia"/>
          <w:color w:val="000000"/>
          <w:sz w:val="24"/>
          <w:szCs w:val="24"/>
        </w:rPr>
      </w:pPr>
      <w:r>
        <w:rPr>
          <w:rStyle w:val="56"/>
          <w:rFonts w:hint="eastAsia"/>
          <w:color w:val="000000"/>
          <w:sz w:val="24"/>
          <w:szCs w:val="24"/>
        </w:rPr>
        <w:t>18.10.</w:t>
      </w:r>
      <w:r>
        <w:rPr>
          <w:rStyle w:val="56"/>
          <w:color w:val="000000"/>
          <w:sz w:val="24"/>
          <w:szCs w:val="24"/>
        </w:rPr>
        <w:t>1</w:t>
      </w:r>
      <w:r>
        <w:rPr>
          <w:rStyle w:val="56"/>
          <w:rFonts w:hint="eastAsia"/>
          <w:color w:val="000000"/>
          <w:sz w:val="24"/>
          <w:szCs w:val="24"/>
        </w:rPr>
        <w:t>1未按</w:t>
      </w:r>
      <w:r>
        <w:rPr>
          <w:rStyle w:val="56"/>
          <w:rFonts w:hint="eastAsia" w:eastAsia="仿宋"/>
          <w:color w:val="000000"/>
          <w:sz w:val="24"/>
          <w:szCs w:val="24"/>
          <w:lang w:eastAsia="zh-CN"/>
        </w:rPr>
        <w:t>招标</w:t>
      </w:r>
      <w:r>
        <w:rPr>
          <w:rStyle w:val="56"/>
          <w:rFonts w:hint="eastAsia"/>
          <w:color w:val="000000"/>
          <w:sz w:val="24"/>
          <w:szCs w:val="24"/>
        </w:rPr>
        <w:t>文件规定编制、签署、盖章、装订和密封</w:t>
      </w:r>
      <w:r>
        <w:rPr>
          <w:rStyle w:val="56"/>
          <w:rFonts w:hint="eastAsia" w:eastAsia="仿宋"/>
          <w:color w:val="000000"/>
          <w:sz w:val="24"/>
          <w:szCs w:val="24"/>
          <w:lang w:eastAsia="zh-CN"/>
        </w:rPr>
        <w:t>投标文件</w:t>
      </w:r>
      <w:r>
        <w:rPr>
          <w:rStyle w:val="56"/>
          <w:rFonts w:hint="eastAsia"/>
          <w:color w:val="000000"/>
          <w:sz w:val="24"/>
          <w:szCs w:val="24"/>
        </w:rPr>
        <w:t>的；</w:t>
      </w:r>
    </w:p>
    <w:p w14:paraId="0CDADDD2">
      <w:pPr>
        <w:spacing w:line="360" w:lineRule="auto"/>
        <w:ind w:firstLine="480" w:firstLineChars="200"/>
        <w:rPr>
          <w:rStyle w:val="56"/>
          <w:color w:val="000000"/>
          <w:sz w:val="24"/>
          <w:szCs w:val="24"/>
        </w:rPr>
      </w:pPr>
      <w:r>
        <w:rPr>
          <w:rStyle w:val="56"/>
          <w:rFonts w:hint="eastAsia"/>
          <w:color w:val="000000"/>
          <w:sz w:val="24"/>
          <w:szCs w:val="24"/>
        </w:rPr>
        <w:t>18.10.12</w:t>
      </w:r>
      <w:r>
        <w:rPr>
          <w:rStyle w:val="56"/>
          <w:rFonts w:hint="eastAsia" w:eastAsia="仿宋"/>
          <w:color w:val="000000"/>
          <w:sz w:val="24"/>
          <w:szCs w:val="24"/>
          <w:lang w:eastAsia="zh-CN"/>
        </w:rPr>
        <w:t>招标</w:t>
      </w:r>
      <w:r>
        <w:rPr>
          <w:rStyle w:val="56"/>
          <w:color w:val="000000"/>
          <w:sz w:val="24"/>
          <w:szCs w:val="24"/>
        </w:rPr>
        <w:t>文件第三章第</w:t>
      </w:r>
      <w:r>
        <w:rPr>
          <w:rStyle w:val="56"/>
          <w:rFonts w:hint="eastAsia"/>
          <w:color w:val="000000"/>
          <w:sz w:val="24"/>
          <w:szCs w:val="24"/>
        </w:rPr>
        <w:t>1条</w:t>
      </w:r>
      <w:r>
        <w:rPr>
          <w:rStyle w:val="56"/>
          <w:color w:val="000000"/>
          <w:sz w:val="24"/>
          <w:szCs w:val="24"/>
        </w:rPr>
        <w:t>规定</w:t>
      </w:r>
      <w:r>
        <w:rPr>
          <w:rStyle w:val="56"/>
          <w:rFonts w:hint="eastAsia" w:eastAsia="仿宋"/>
          <w:color w:val="000000"/>
          <w:sz w:val="24"/>
          <w:szCs w:val="24"/>
          <w:lang w:eastAsia="zh-CN"/>
        </w:rPr>
        <w:t>投标人</w:t>
      </w:r>
      <w:r>
        <w:rPr>
          <w:rStyle w:val="56"/>
          <w:color w:val="000000"/>
          <w:sz w:val="24"/>
          <w:szCs w:val="24"/>
        </w:rPr>
        <w:t>应当提交的</w:t>
      </w:r>
      <w:r>
        <w:rPr>
          <w:rStyle w:val="56"/>
          <w:rFonts w:hint="eastAsia"/>
          <w:color w:val="000000"/>
          <w:sz w:val="24"/>
          <w:szCs w:val="24"/>
        </w:rPr>
        <w:t>资格、资信等证明文件未提供、提供不齐全或者复印件未装订于</w:t>
      </w:r>
      <w:r>
        <w:rPr>
          <w:rStyle w:val="56"/>
          <w:rFonts w:hint="eastAsia" w:eastAsia="仿宋"/>
          <w:color w:val="000000"/>
          <w:sz w:val="24"/>
          <w:szCs w:val="24"/>
          <w:lang w:eastAsia="zh-CN"/>
        </w:rPr>
        <w:t>投标文件</w:t>
      </w:r>
      <w:r>
        <w:rPr>
          <w:rStyle w:val="56"/>
          <w:rFonts w:hint="eastAsia"/>
          <w:color w:val="000000"/>
          <w:sz w:val="24"/>
          <w:szCs w:val="24"/>
        </w:rPr>
        <w:t>中的；</w:t>
      </w:r>
    </w:p>
    <w:p w14:paraId="43DBC8E1">
      <w:pPr>
        <w:spacing w:line="360" w:lineRule="auto"/>
        <w:ind w:firstLine="480" w:firstLineChars="200"/>
        <w:rPr>
          <w:rStyle w:val="56"/>
          <w:rFonts w:hint="eastAsia"/>
          <w:color w:val="000000"/>
          <w:sz w:val="24"/>
          <w:szCs w:val="24"/>
        </w:rPr>
      </w:pPr>
      <w:r>
        <w:rPr>
          <w:rStyle w:val="56"/>
          <w:rFonts w:hint="eastAsia"/>
          <w:color w:val="000000"/>
          <w:sz w:val="24"/>
          <w:szCs w:val="24"/>
        </w:rPr>
        <w:t>18.10.13资格、资信等证明文件可以为复印件的，复印件未加盖单位公章的；</w:t>
      </w:r>
    </w:p>
    <w:p w14:paraId="48A0772A">
      <w:pPr>
        <w:spacing w:line="360" w:lineRule="auto"/>
        <w:ind w:firstLine="480" w:firstLineChars="200"/>
        <w:rPr>
          <w:rStyle w:val="56"/>
          <w:rFonts w:hint="eastAsia"/>
          <w:color w:val="000000"/>
          <w:sz w:val="24"/>
          <w:szCs w:val="24"/>
        </w:rPr>
      </w:pPr>
      <w:r>
        <w:rPr>
          <w:rStyle w:val="56"/>
          <w:rFonts w:hint="eastAsia"/>
          <w:color w:val="000000"/>
          <w:sz w:val="24"/>
          <w:szCs w:val="24"/>
        </w:rPr>
        <w:t>18.10.14不符合法律、法规和</w:t>
      </w:r>
      <w:r>
        <w:rPr>
          <w:rStyle w:val="56"/>
          <w:rFonts w:hint="eastAsia" w:eastAsia="仿宋"/>
          <w:color w:val="000000"/>
          <w:sz w:val="24"/>
          <w:szCs w:val="24"/>
          <w:lang w:eastAsia="zh-CN"/>
        </w:rPr>
        <w:t>招标</w:t>
      </w:r>
      <w:r>
        <w:rPr>
          <w:rStyle w:val="56"/>
          <w:rFonts w:hint="eastAsia"/>
          <w:color w:val="000000"/>
          <w:sz w:val="24"/>
          <w:szCs w:val="24"/>
        </w:rPr>
        <w:t>文件中规定的其他要求的。</w:t>
      </w:r>
    </w:p>
    <w:p w14:paraId="2A44CC64">
      <w:pPr>
        <w:spacing w:line="360" w:lineRule="auto"/>
        <w:ind w:firstLine="480" w:firstLineChars="200"/>
        <w:rPr>
          <w:rStyle w:val="56"/>
          <w:color w:val="000000"/>
          <w:sz w:val="24"/>
          <w:szCs w:val="24"/>
        </w:rPr>
      </w:pPr>
      <w:r>
        <w:rPr>
          <w:rStyle w:val="56"/>
          <w:rFonts w:hint="eastAsia"/>
          <w:color w:val="000000"/>
          <w:sz w:val="24"/>
          <w:szCs w:val="24"/>
        </w:rPr>
        <w:t>对</w:t>
      </w:r>
      <w:r>
        <w:rPr>
          <w:rStyle w:val="56"/>
          <w:rFonts w:hint="eastAsia" w:eastAsia="仿宋"/>
          <w:color w:val="000000"/>
          <w:sz w:val="24"/>
          <w:szCs w:val="24"/>
          <w:lang w:eastAsia="zh-CN"/>
        </w:rPr>
        <w:t>投标人</w:t>
      </w:r>
      <w:r>
        <w:rPr>
          <w:rStyle w:val="56"/>
          <w:rFonts w:hint="eastAsia"/>
          <w:color w:val="000000"/>
          <w:sz w:val="24"/>
          <w:szCs w:val="24"/>
        </w:rPr>
        <w:t>无效的认定，必须经</w:t>
      </w:r>
      <w:r>
        <w:rPr>
          <w:rStyle w:val="56"/>
          <w:rFonts w:hint="eastAsia" w:eastAsia="仿宋"/>
          <w:color w:val="000000"/>
          <w:sz w:val="24"/>
          <w:szCs w:val="24"/>
          <w:lang w:eastAsia="zh-CN"/>
        </w:rPr>
        <w:t>评标委员会</w:t>
      </w:r>
      <w:r>
        <w:rPr>
          <w:rStyle w:val="56"/>
          <w:rFonts w:hint="eastAsia"/>
          <w:color w:val="000000"/>
          <w:sz w:val="24"/>
          <w:szCs w:val="24"/>
        </w:rPr>
        <w:t>集体做出决定并出具</w:t>
      </w:r>
      <w:r>
        <w:rPr>
          <w:rStyle w:val="56"/>
          <w:rFonts w:hint="eastAsia" w:eastAsia="仿宋"/>
          <w:color w:val="000000"/>
          <w:sz w:val="24"/>
          <w:szCs w:val="24"/>
          <w:lang w:eastAsia="zh-CN"/>
        </w:rPr>
        <w:t>投标人</w:t>
      </w:r>
      <w:r>
        <w:rPr>
          <w:rStyle w:val="56"/>
          <w:rFonts w:hint="eastAsia"/>
          <w:color w:val="000000"/>
          <w:sz w:val="24"/>
          <w:szCs w:val="24"/>
        </w:rPr>
        <w:t>无效的事实依据，由</w:t>
      </w:r>
      <w:r>
        <w:rPr>
          <w:rStyle w:val="56"/>
          <w:rFonts w:hint="eastAsia" w:eastAsia="仿宋"/>
          <w:color w:val="000000"/>
          <w:sz w:val="24"/>
          <w:szCs w:val="24"/>
          <w:lang w:eastAsia="zh-CN"/>
        </w:rPr>
        <w:t>投标人</w:t>
      </w:r>
      <w:r>
        <w:rPr>
          <w:rStyle w:val="56"/>
          <w:rFonts w:hint="eastAsia"/>
          <w:color w:val="000000"/>
          <w:sz w:val="24"/>
          <w:szCs w:val="24"/>
        </w:rPr>
        <w:t>法定代表人或者被授权代表签字确认，拒绝签字的，不影响</w:t>
      </w:r>
      <w:r>
        <w:rPr>
          <w:rStyle w:val="56"/>
          <w:rFonts w:hint="eastAsia" w:eastAsia="仿宋"/>
          <w:color w:val="000000"/>
          <w:sz w:val="24"/>
          <w:szCs w:val="24"/>
          <w:lang w:eastAsia="zh-CN"/>
        </w:rPr>
        <w:t>评标委员会</w:t>
      </w:r>
      <w:r>
        <w:rPr>
          <w:rStyle w:val="56"/>
          <w:rFonts w:hint="eastAsia"/>
          <w:color w:val="000000"/>
          <w:sz w:val="24"/>
          <w:szCs w:val="24"/>
        </w:rPr>
        <w:t>做出的决定。</w:t>
      </w:r>
    </w:p>
    <w:p w14:paraId="3D3FEDEF">
      <w:pPr>
        <w:spacing w:line="360" w:lineRule="auto"/>
        <w:ind w:firstLine="480" w:firstLineChars="200"/>
        <w:outlineLvl w:val="2"/>
        <w:rPr>
          <w:rStyle w:val="56"/>
          <w:rFonts w:hint="eastAsia"/>
          <w:color w:val="000000"/>
          <w:sz w:val="24"/>
          <w:szCs w:val="24"/>
        </w:rPr>
      </w:pPr>
      <w:r>
        <w:rPr>
          <w:rStyle w:val="56"/>
          <w:rFonts w:hint="eastAsia"/>
          <w:color w:val="000000"/>
          <w:sz w:val="24"/>
          <w:szCs w:val="24"/>
        </w:rPr>
        <w:t>18.11废标</w:t>
      </w:r>
    </w:p>
    <w:p w14:paraId="44FC3397">
      <w:pPr>
        <w:spacing w:line="360" w:lineRule="auto"/>
        <w:ind w:firstLine="480" w:firstLineChars="200"/>
        <w:outlineLvl w:val="3"/>
        <w:rPr>
          <w:rStyle w:val="56"/>
          <w:color w:val="000000"/>
          <w:sz w:val="24"/>
          <w:szCs w:val="24"/>
        </w:rPr>
      </w:pPr>
      <w:r>
        <w:rPr>
          <w:rStyle w:val="56"/>
          <w:rFonts w:hint="eastAsia"/>
          <w:color w:val="000000"/>
          <w:sz w:val="24"/>
          <w:szCs w:val="24"/>
        </w:rPr>
        <w:t>18.11.</w:t>
      </w:r>
      <w:r>
        <w:rPr>
          <w:rStyle w:val="56"/>
          <w:color w:val="000000"/>
          <w:sz w:val="24"/>
          <w:szCs w:val="24"/>
        </w:rPr>
        <w:t>1</w:t>
      </w:r>
      <w:r>
        <w:rPr>
          <w:rStyle w:val="56"/>
          <w:rFonts w:hint="eastAsia"/>
          <w:color w:val="000000"/>
          <w:sz w:val="24"/>
          <w:szCs w:val="24"/>
        </w:rPr>
        <w:t>出现下列情形之一的，应予废标：</w:t>
      </w:r>
    </w:p>
    <w:p w14:paraId="70EB3898">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1.1</w:t>
      </w:r>
      <w:r>
        <w:rPr>
          <w:rStyle w:val="56"/>
          <w:rFonts w:hint="eastAsia"/>
          <w:color w:val="000000"/>
          <w:sz w:val="24"/>
          <w:szCs w:val="24"/>
        </w:rPr>
        <w:t>在报价截止时间结束后参加报价的</w:t>
      </w:r>
      <w:r>
        <w:rPr>
          <w:rStyle w:val="56"/>
          <w:rFonts w:hint="eastAsia" w:eastAsia="仿宋"/>
          <w:color w:val="000000"/>
          <w:sz w:val="24"/>
          <w:szCs w:val="24"/>
          <w:lang w:eastAsia="zh-CN"/>
        </w:rPr>
        <w:t>投标人</w:t>
      </w:r>
      <w:r>
        <w:rPr>
          <w:rStyle w:val="56"/>
          <w:rFonts w:hint="eastAsia"/>
          <w:color w:val="000000"/>
          <w:sz w:val="24"/>
          <w:szCs w:val="24"/>
        </w:rPr>
        <w:t>不足3家，符合</w:t>
      </w:r>
      <w:r>
        <w:rPr>
          <w:rStyle w:val="56"/>
          <w:rFonts w:hint="eastAsia" w:eastAsia="仿宋"/>
          <w:color w:val="000000"/>
          <w:sz w:val="24"/>
          <w:szCs w:val="24"/>
          <w:lang w:eastAsia="zh-CN"/>
        </w:rPr>
        <w:t>招标</w:t>
      </w:r>
      <w:r>
        <w:rPr>
          <w:rStyle w:val="56"/>
          <w:rFonts w:hint="eastAsia"/>
          <w:color w:val="000000"/>
          <w:sz w:val="24"/>
          <w:szCs w:val="24"/>
        </w:rPr>
        <w:t>文件规定条件的</w:t>
      </w:r>
      <w:r>
        <w:rPr>
          <w:rStyle w:val="56"/>
          <w:rFonts w:hint="eastAsia" w:eastAsia="仿宋"/>
          <w:color w:val="000000"/>
          <w:sz w:val="24"/>
          <w:szCs w:val="24"/>
          <w:lang w:eastAsia="zh-CN"/>
        </w:rPr>
        <w:t>投标人</w:t>
      </w:r>
      <w:r>
        <w:rPr>
          <w:rStyle w:val="56"/>
          <w:rFonts w:hint="eastAsia"/>
          <w:color w:val="000000"/>
          <w:sz w:val="24"/>
          <w:szCs w:val="24"/>
        </w:rPr>
        <w:t>不足3家或者对</w:t>
      </w:r>
      <w:r>
        <w:rPr>
          <w:rStyle w:val="56"/>
          <w:rFonts w:hint="eastAsia" w:eastAsia="仿宋"/>
          <w:color w:val="000000"/>
          <w:sz w:val="24"/>
          <w:szCs w:val="24"/>
          <w:lang w:eastAsia="zh-CN"/>
        </w:rPr>
        <w:t>招标</w:t>
      </w:r>
      <w:r>
        <w:rPr>
          <w:rStyle w:val="56"/>
          <w:rFonts w:hint="eastAsia"/>
          <w:color w:val="000000"/>
          <w:sz w:val="24"/>
          <w:szCs w:val="24"/>
        </w:rPr>
        <w:t>文件作实质性</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投标人</w:t>
      </w:r>
      <w:r>
        <w:rPr>
          <w:rStyle w:val="56"/>
          <w:rFonts w:hint="eastAsia"/>
          <w:color w:val="000000"/>
          <w:sz w:val="24"/>
          <w:szCs w:val="24"/>
        </w:rPr>
        <w:t>不足3家的；</w:t>
      </w:r>
    </w:p>
    <w:p w14:paraId="7E609292">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1.2</w:t>
      </w:r>
      <w:r>
        <w:rPr>
          <w:rStyle w:val="56"/>
          <w:rFonts w:hint="eastAsia"/>
          <w:color w:val="000000"/>
          <w:sz w:val="24"/>
          <w:szCs w:val="24"/>
        </w:rPr>
        <w:t>出现影响</w:t>
      </w:r>
      <w:r>
        <w:rPr>
          <w:rStyle w:val="56"/>
          <w:rFonts w:hint="eastAsia" w:eastAsia="仿宋"/>
          <w:color w:val="000000"/>
          <w:sz w:val="24"/>
          <w:szCs w:val="24"/>
          <w:lang w:eastAsia="zh-CN"/>
        </w:rPr>
        <w:t>招标</w:t>
      </w:r>
      <w:r>
        <w:rPr>
          <w:rStyle w:val="56"/>
          <w:rFonts w:hint="eastAsia"/>
          <w:color w:val="000000"/>
          <w:sz w:val="24"/>
          <w:szCs w:val="24"/>
        </w:rPr>
        <w:t>公正的违法违规行为的；</w:t>
      </w:r>
    </w:p>
    <w:p w14:paraId="129FE1F8">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1.3</w:t>
      </w:r>
      <w:r>
        <w:rPr>
          <w:rStyle w:val="56"/>
          <w:rFonts w:hint="eastAsia" w:eastAsia="仿宋"/>
          <w:color w:val="000000"/>
          <w:sz w:val="24"/>
          <w:szCs w:val="24"/>
          <w:lang w:eastAsia="zh-CN"/>
        </w:rPr>
        <w:t>投标人</w:t>
      </w:r>
      <w:r>
        <w:rPr>
          <w:rStyle w:val="56"/>
          <w:rFonts w:hint="eastAsia"/>
          <w:color w:val="000000"/>
          <w:sz w:val="24"/>
          <w:szCs w:val="24"/>
        </w:rPr>
        <w:t>的报价均超过</w:t>
      </w:r>
      <w:r>
        <w:rPr>
          <w:rStyle w:val="56"/>
          <w:rFonts w:hint="eastAsia" w:eastAsia="仿宋"/>
          <w:color w:val="000000"/>
          <w:sz w:val="24"/>
          <w:szCs w:val="24"/>
          <w:lang w:eastAsia="zh-CN"/>
        </w:rPr>
        <w:t>招标</w:t>
      </w:r>
      <w:r>
        <w:rPr>
          <w:rStyle w:val="56"/>
          <w:rFonts w:hint="eastAsia"/>
          <w:color w:val="000000"/>
          <w:sz w:val="24"/>
          <w:szCs w:val="24"/>
        </w:rPr>
        <w:t>预算的；</w:t>
      </w:r>
    </w:p>
    <w:p w14:paraId="18476161">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1.4</w:t>
      </w:r>
      <w:r>
        <w:rPr>
          <w:rStyle w:val="56"/>
          <w:rFonts w:hint="eastAsia"/>
          <w:color w:val="000000"/>
          <w:sz w:val="24"/>
          <w:szCs w:val="24"/>
        </w:rPr>
        <w:t>因重大变故，</w:t>
      </w:r>
      <w:r>
        <w:rPr>
          <w:rStyle w:val="56"/>
          <w:rFonts w:hint="eastAsia" w:eastAsia="仿宋"/>
          <w:color w:val="000000"/>
          <w:sz w:val="24"/>
          <w:szCs w:val="24"/>
          <w:lang w:eastAsia="zh-CN"/>
        </w:rPr>
        <w:t>招标</w:t>
      </w:r>
      <w:r>
        <w:rPr>
          <w:rStyle w:val="56"/>
          <w:rFonts w:hint="eastAsia"/>
          <w:color w:val="000000"/>
          <w:sz w:val="24"/>
          <w:szCs w:val="24"/>
        </w:rPr>
        <w:t>任务取消的；</w:t>
      </w:r>
    </w:p>
    <w:p w14:paraId="1FF54EF1">
      <w:pPr>
        <w:spacing w:line="360" w:lineRule="auto"/>
        <w:ind w:firstLine="480" w:firstLineChars="200"/>
        <w:rPr>
          <w:rStyle w:val="56"/>
          <w:color w:val="000000"/>
          <w:sz w:val="24"/>
          <w:szCs w:val="24"/>
        </w:rPr>
      </w:pPr>
      <w:r>
        <w:rPr>
          <w:rStyle w:val="56"/>
          <w:rFonts w:hint="eastAsia"/>
          <w:color w:val="000000"/>
          <w:sz w:val="24"/>
          <w:szCs w:val="24"/>
        </w:rPr>
        <w:t>18.11.</w:t>
      </w:r>
      <w:r>
        <w:rPr>
          <w:rStyle w:val="56"/>
          <w:color w:val="000000"/>
          <w:sz w:val="24"/>
          <w:szCs w:val="24"/>
        </w:rPr>
        <w:t>1.5</w:t>
      </w:r>
      <w:r>
        <w:rPr>
          <w:rStyle w:val="56"/>
          <w:rFonts w:hint="eastAsia"/>
          <w:color w:val="000000"/>
          <w:sz w:val="24"/>
          <w:szCs w:val="24"/>
        </w:rPr>
        <w:t>法律、法规以及</w:t>
      </w:r>
      <w:r>
        <w:rPr>
          <w:rStyle w:val="56"/>
          <w:rFonts w:hint="eastAsia" w:eastAsia="仿宋"/>
          <w:color w:val="000000"/>
          <w:sz w:val="24"/>
          <w:szCs w:val="24"/>
          <w:lang w:eastAsia="zh-CN"/>
        </w:rPr>
        <w:t>招标</w:t>
      </w:r>
      <w:r>
        <w:rPr>
          <w:rStyle w:val="56"/>
          <w:rFonts w:hint="eastAsia"/>
          <w:color w:val="000000"/>
          <w:sz w:val="24"/>
          <w:szCs w:val="24"/>
        </w:rPr>
        <w:t>文件规定的其他废标情形。</w:t>
      </w:r>
    </w:p>
    <w:p w14:paraId="79ACA3E7">
      <w:pPr>
        <w:spacing w:line="360" w:lineRule="auto"/>
        <w:ind w:firstLine="480" w:firstLineChars="200"/>
        <w:rPr>
          <w:rStyle w:val="56"/>
          <w:color w:val="000000"/>
          <w:sz w:val="24"/>
          <w:szCs w:val="24"/>
        </w:rPr>
      </w:pPr>
      <w:r>
        <w:rPr>
          <w:rStyle w:val="56"/>
          <w:rFonts w:hint="eastAsia"/>
          <w:color w:val="000000"/>
          <w:sz w:val="24"/>
          <w:szCs w:val="24"/>
        </w:rPr>
        <w:t>18.11.</w:t>
      </w:r>
      <w:r>
        <w:rPr>
          <w:rStyle w:val="56"/>
          <w:color w:val="000000"/>
          <w:sz w:val="24"/>
          <w:szCs w:val="24"/>
        </w:rPr>
        <w:t>2</w:t>
      </w:r>
      <w:r>
        <w:rPr>
          <w:rStyle w:val="56"/>
          <w:rFonts w:hint="eastAsia"/>
          <w:color w:val="000000"/>
          <w:sz w:val="24"/>
          <w:szCs w:val="24"/>
        </w:rPr>
        <w:t>废标后，</w:t>
      </w:r>
      <w:r>
        <w:rPr>
          <w:rStyle w:val="56"/>
          <w:rFonts w:hint="eastAsia" w:eastAsia="仿宋"/>
          <w:color w:val="000000"/>
          <w:sz w:val="24"/>
          <w:szCs w:val="24"/>
          <w:lang w:eastAsia="zh-CN"/>
        </w:rPr>
        <w:t>招标</w:t>
      </w:r>
      <w:r>
        <w:rPr>
          <w:rStyle w:val="56"/>
          <w:rFonts w:hint="eastAsia"/>
          <w:color w:val="000000"/>
          <w:sz w:val="24"/>
          <w:szCs w:val="24"/>
        </w:rPr>
        <w:t>人或者</w:t>
      </w:r>
      <w:r>
        <w:rPr>
          <w:rStyle w:val="56"/>
          <w:rFonts w:hint="eastAsia" w:eastAsia="仿宋"/>
          <w:color w:val="000000"/>
          <w:sz w:val="24"/>
          <w:szCs w:val="24"/>
          <w:lang w:eastAsia="zh-CN"/>
        </w:rPr>
        <w:t>招标</w:t>
      </w:r>
      <w:r>
        <w:rPr>
          <w:rStyle w:val="56"/>
          <w:rFonts w:hint="eastAsia"/>
          <w:color w:val="000000"/>
          <w:sz w:val="24"/>
          <w:szCs w:val="24"/>
        </w:rPr>
        <w:t>代理机构应当将废标理由通知所有</w:t>
      </w:r>
      <w:r>
        <w:rPr>
          <w:rStyle w:val="56"/>
          <w:rFonts w:hint="eastAsia" w:eastAsia="仿宋"/>
          <w:color w:val="000000"/>
          <w:sz w:val="24"/>
          <w:szCs w:val="24"/>
          <w:lang w:eastAsia="zh-CN"/>
        </w:rPr>
        <w:t>投标人</w:t>
      </w:r>
      <w:r>
        <w:rPr>
          <w:rStyle w:val="56"/>
          <w:rFonts w:hint="eastAsia"/>
          <w:color w:val="000000"/>
          <w:sz w:val="24"/>
          <w:szCs w:val="24"/>
        </w:rPr>
        <w:t>。</w:t>
      </w:r>
    </w:p>
    <w:p w14:paraId="4AC364C4">
      <w:pPr>
        <w:spacing w:line="360" w:lineRule="auto"/>
        <w:ind w:firstLine="480" w:firstLineChars="200"/>
        <w:outlineLvl w:val="2"/>
        <w:rPr>
          <w:rStyle w:val="56"/>
          <w:rFonts w:hint="eastAsia"/>
          <w:color w:val="000000"/>
          <w:sz w:val="24"/>
          <w:szCs w:val="24"/>
        </w:rPr>
      </w:pPr>
      <w:r>
        <w:rPr>
          <w:rStyle w:val="56"/>
          <w:rFonts w:hint="eastAsia"/>
          <w:color w:val="000000"/>
          <w:sz w:val="24"/>
          <w:szCs w:val="24"/>
        </w:rPr>
        <w:t>18.12特殊情况处置程序</w:t>
      </w:r>
    </w:p>
    <w:p w14:paraId="5532739B">
      <w:pPr>
        <w:spacing w:line="360" w:lineRule="auto"/>
        <w:ind w:firstLine="480" w:firstLineChars="200"/>
        <w:outlineLvl w:val="3"/>
        <w:rPr>
          <w:rStyle w:val="56"/>
          <w:color w:val="000000"/>
          <w:sz w:val="24"/>
          <w:szCs w:val="24"/>
        </w:rPr>
      </w:pPr>
      <w:r>
        <w:rPr>
          <w:rStyle w:val="56"/>
          <w:rFonts w:hint="eastAsia"/>
          <w:color w:val="000000"/>
          <w:sz w:val="24"/>
          <w:szCs w:val="24"/>
        </w:rPr>
        <w:t>18.12.</w:t>
      </w:r>
      <w:r>
        <w:rPr>
          <w:rStyle w:val="56"/>
          <w:color w:val="000000"/>
          <w:sz w:val="24"/>
          <w:szCs w:val="24"/>
        </w:rPr>
        <w:t>1</w:t>
      </w:r>
      <w:r>
        <w:rPr>
          <w:rStyle w:val="56"/>
          <w:rFonts w:hint="eastAsia" w:eastAsia="仿宋"/>
          <w:color w:val="000000"/>
          <w:sz w:val="24"/>
          <w:szCs w:val="24"/>
          <w:lang w:eastAsia="zh-CN"/>
        </w:rPr>
        <w:t>评标委员会</w:t>
      </w:r>
      <w:r>
        <w:rPr>
          <w:rStyle w:val="56"/>
          <w:rFonts w:hint="eastAsia"/>
          <w:color w:val="000000"/>
          <w:sz w:val="24"/>
          <w:szCs w:val="24"/>
        </w:rPr>
        <w:t>成员的更换</w:t>
      </w:r>
    </w:p>
    <w:p w14:paraId="33A04415">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1.1</w:t>
      </w:r>
      <w:r>
        <w:rPr>
          <w:rStyle w:val="56"/>
          <w:rFonts w:hint="eastAsia" w:eastAsia="仿宋"/>
          <w:color w:val="000000"/>
          <w:sz w:val="24"/>
          <w:szCs w:val="24"/>
          <w:lang w:eastAsia="zh-CN"/>
        </w:rPr>
        <w:t>评标委员会</w:t>
      </w:r>
      <w:r>
        <w:rPr>
          <w:rStyle w:val="56"/>
          <w:rFonts w:hint="eastAsia"/>
          <w:color w:val="000000"/>
          <w:sz w:val="24"/>
          <w:szCs w:val="24"/>
        </w:rPr>
        <w:t>应当执行连续评审的原则，按照</w:t>
      </w:r>
      <w:r>
        <w:rPr>
          <w:rStyle w:val="56"/>
          <w:rFonts w:hint="eastAsia" w:eastAsia="仿宋"/>
          <w:color w:val="000000"/>
          <w:sz w:val="24"/>
          <w:szCs w:val="24"/>
          <w:lang w:eastAsia="zh-CN"/>
        </w:rPr>
        <w:t>招标</w:t>
      </w:r>
      <w:r>
        <w:rPr>
          <w:rStyle w:val="56"/>
          <w:rFonts w:hint="eastAsia"/>
          <w:color w:val="000000"/>
          <w:sz w:val="24"/>
          <w:szCs w:val="24"/>
        </w:rPr>
        <w:t>文件规定的程序、内容、方法、标准完成全部评审工作。出现</w:t>
      </w:r>
      <w:r>
        <w:rPr>
          <w:rStyle w:val="56"/>
          <w:rFonts w:hint="eastAsia" w:eastAsia="仿宋"/>
          <w:color w:val="000000"/>
          <w:sz w:val="24"/>
          <w:szCs w:val="24"/>
          <w:lang w:eastAsia="zh-CN"/>
        </w:rPr>
        <w:t>评标专家</w:t>
      </w:r>
      <w:r>
        <w:rPr>
          <w:rStyle w:val="56"/>
          <w:rFonts w:hint="eastAsia"/>
          <w:color w:val="000000"/>
          <w:sz w:val="24"/>
          <w:szCs w:val="24"/>
        </w:rPr>
        <w:t>临时缺席、回避等情形导致评审现场专家数量不符合法定标准的，</w:t>
      </w:r>
      <w:r>
        <w:rPr>
          <w:rStyle w:val="56"/>
          <w:rFonts w:hint="eastAsia" w:eastAsia="仿宋"/>
          <w:color w:val="000000"/>
          <w:sz w:val="24"/>
          <w:szCs w:val="24"/>
          <w:lang w:eastAsia="zh-CN"/>
        </w:rPr>
        <w:t>招标</w:t>
      </w:r>
      <w:r>
        <w:rPr>
          <w:rStyle w:val="56"/>
          <w:rFonts w:hint="eastAsia"/>
          <w:color w:val="000000"/>
          <w:sz w:val="24"/>
          <w:szCs w:val="24"/>
        </w:rPr>
        <w:t>人或者</w:t>
      </w:r>
      <w:r>
        <w:rPr>
          <w:rStyle w:val="56"/>
          <w:rFonts w:hint="eastAsia" w:eastAsia="仿宋"/>
          <w:color w:val="000000"/>
          <w:sz w:val="24"/>
          <w:szCs w:val="24"/>
          <w:lang w:eastAsia="zh-CN"/>
        </w:rPr>
        <w:t>招标</w:t>
      </w:r>
      <w:r>
        <w:rPr>
          <w:rStyle w:val="56"/>
          <w:rFonts w:hint="eastAsia"/>
          <w:color w:val="000000"/>
          <w:sz w:val="24"/>
          <w:szCs w:val="24"/>
        </w:rPr>
        <w:t>代理机构要按照有关程序及时补抽专家，继续组织评审。如无法及时补齐专家，则要立即停止评审工作，封存</w:t>
      </w:r>
      <w:r>
        <w:rPr>
          <w:rStyle w:val="56"/>
          <w:rFonts w:hint="eastAsia" w:eastAsia="仿宋"/>
          <w:color w:val="000000"/>
          <w:sz w:val="24"/>
          <w:szCs w:val="24"/>
          <w:lang w:eastAsia="zh-CN"/>
        </w:rPr>
        <w:t>招标</w:t>
      </w:r>
      <w:r>
        <w:rPr>
          <w:rStyle w:val="56"/>
          <w:rFonts w:hint="eastAsia"/>
          <w:color w:val="000000"/>
          <w:sz w:val="24"/>
          <w:szCs w:val="24"/>
        </w:rPr>
        <w:t>文件和所有</w:t>
      </w:r>
      <w:r>
        <w:rPr>
          <w:rStyle w:val="56"/>
          <w:rFonts w:hint="eastAsia" w:eastAsia="仿宋"/>
          <w:color w:val="000000"/>
          <w:sz w:val="24"/>
          <w:szCs w:val="24"/>
          <w:lang w:eastAsia="zh-CN"/>
        </w:rPr>
        <w:t>投标文件</w:t>
      </w:r>
      <w:r>
        <w:rPr>
          <w:rStyle w:val="56"/>
          <w:rFonts w:hint="eastAsia"/>
          <w:color w:val="000000"/>
          <w:sz w:val="24"/>
          <w:szCs w:val="24"/>
        </w:rPr>
        <w:t>，择期重新组建</w:t>
      </w:r>
      <w:r>
        <w:rPr>
          <w:rStyle w:val="56"/>
          <w:rFonts w:hint="eastAsia" w:eastAsia="仿宋"/>
          <w:color w:val="000000"/>
          <w:sz w:val="24"/>
          <w:szCs w:val="24"/>
          <w:lang w:eastAsia="zh-CN"/>
        </w:rPr>
        <w:t>评标委员会</w:t>
      </w:r>
      <w:r>
        <w:rPr>
          <w:rStyle w:val="56"/>
          <w:rFonts w:hint="eastAsia"/>
          <w:color w:val="000000"/>
          <w:sz w:val="24"/>
          <w:szCs w:val="24"/>
        </w:rPr>
        <w:t>进行评审。</w:t>
      </w:r>
    </w:p>
    <w:p w14:paraId="10B11C95">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1.2</w:t>
      </w:r>
      <w:r>
        <w:rPr>
          <w:rStyle w:val="56"/>
          <w:rFonts w:hint="eastAsia"/>
          <w:color w:val="000000"/>
          <w:sz w:val="24"/>
          <w:szCs w:val="24"/>
        </w:rPr>
        <w:t>退出</w:t>
      </w:r>
      <w:r>
        <w:rPr>
          <w:rStyle w:val="56"/>
          <w:rFonts w:hint="eastAsia" w:eastAsia="仿宋"/>
          <w:color w:val="000000"/>
          <w:sz w:val="24"/>
          <w:szCs w:val="24"/>
          <w:lang w:eastAsia="zh-CN"/>
        </w:rPr>
        <w:t>评标委员会</w:t>
      </w:r>
      <w:r>
        <w:rPr>
          <w:rStyle w:val="56"/>
          <w:rFonts w:hint="eastAsia"/>
          <w:color w:val="000000"/>
          <w:sz w:val="24"/>
          <w:szCs w:val="24"/>
        </w:rPr>
        <w:t>的成员，其已完成的评审行为无效。由</w:t>
      </w:r>
      <w:r>
        <w:rPr>
          <w:rStyle w:val="56"/>
          <w:rFonts w:hint="eastAsia" w:eastAsia="仿宋"/>
          <w:color w:val="000000"/>
          <w:sz w:val="24"/>
          <w:szCs w:val="24"/>
          <w:lang w:eastAsia="zh-CN"/>
        </w:rPr>
        <w:t>招标</w:t>
      </w:r>
      <w:r>
        <w:rPr>
          <w:rStyle w:val="56"/>
          <w:rFonts w:hint="eastAsia"/>
          <w:color w:val="000000"/>
          <w:sz w:val="24"/>
          <w:szCs w:val="24"/>
        </w:rPr>
        <w:t>人向监督人员提出更换</w:t>
      </w:r>
      <w:r>
        <w:rPr>
          <w:rStyle w:val="56"/>
          <w:rFonts w:hint="eastAsia" w:eastAsia="仿宋"/>
          <w:color w:val="000000"/>
          <w:sz w:val="24"/>
          <w:szCs w:val="24"/>
          <w:lang w:eastAsia="zh-CN"/>
        </w:rPr>
        <w:t>评标委员会</w:t>
      </w:r>
      <w:r>
        <w:rPr>
          <w:rStyle w:val="56"/>
          <w:rFonts w:hint="eastAsia"/>
          <w:color w:val="000000"/>
          <w:sz w:val="24"/>
          <w:szCs w:val="24"/>
        </w:rPr>
        <w:t>成员意见并获准后，根据本</w:t>
      </w:r>
      <w:r>
        <w:rPr>
          <w:rStyle w:val="56"/>
          <w:rFonts w:hint="eastAsia" w:eastAsia="仿宋"/>
          <w:color w:val="000000"/>
          <w:sz w:val="24"/>
          <w:szCs w:val="24"/>
          <w:lang w:eastAsia="zh-CN"/>
        </w:rPr>
        <w:t>招标</w:t>
      </w:r>
      <w:r>
        <w:rPr>
          <w:rStyle w:val="56"/>
          <w:rFonts w:hint="eastAsia"/>
          <w:color w:val="000000"/>
          <w:sz w:val="24"/>
          <w:szCs w:val="24"/>
        </w:rPr>
        <w:t>文件规定的</w:t>
      </w:r>
      <w:r>
        <w:rPr>
          <w:rStyle w:val="56"/>
          <w:rFonts w:hint="eastAsia" w:eastAsia="仿宋"/>
          <w:color w:val="000000"/>
          <w:sz w:val="24"/>
          <w:szCs w:val="24"/>
          <w:lang w:eastAsia="zh-CN"/>
        </w:rPr>
        <w:t>评标委员会</w:t>
      </w:r>
      <w:r>
        <w:rPr>
          <w:rStyle w:val="56"/>
          <w:rFonts w:hint="eastAsia"/>
          <w:color w:val="000000"/>
          <w:sz w:val="24"/>
          <w:szCs w:val="24"/>
        </w:rPr>
        <w:t>成员产生方式另行确定替代者进行评审。</w:t>
      </w:r>
    </w:p>
    <w:p w14:paraId="32AE1F6B">
      <w:pPr>
        <w:spacing w:line="360" w:lineRule="auto"/>
        <w:ind w:firstLine="480" w:firstLineChars="200"/>
        <w:outlineLvl w:val="3"/>
        <w:rPr>
          <w:rStyle w:val="56"/>
          <w:color w:val="000000"/>
          <w:sz w:val="24"/>
          <w:szCs w:val="24"/>
        </w:rPr>
      </w:pPr>
      <w:r>
        <w:rPr>
          <w:rStyle w:val="56"/>
          <w:rFonts w:hint="eastAsia"/>
          <w:color w:val="000000"/>
          <w:sz w:val="24"/>
          <w:szCs w:val="24"/>
        </w:rPr>
        <w:t>18.12.</w:t>
      </w:r>
      <w:r>
        <w:rPr>
          <w:rStyle w:val="56"/>
          <w:color w:val="000000"/>
          <w:sz w:val="24"/>
          <w:szCs w:val="24"/>
        </w:rPr>
        <w:t>2</w:t>
      </w:r>
      <w:r>
        <w:rPr>
          <w:rStyle w:val="56"/>
          <w:rFonts w:hint="eastAsia"/>
          <w:color w:val="000000"/>
          <w:sz w:val="24"/>
          <w:szCs w:val="24"/>
        </w:rPr>
        <w:t>记名投票</w:t>
      </w:r>
    </w:p>
    <w:p w14:paraId="08D30AE6">
      <w:pPr>
        <w:spacing w:line="360" w:lineRule="auto"/>
        <w:ind w:firstLine="480" w:firstLineChars="200"/>
        <w:rPr>
          <w:rStyle w:val="56"/>
          <w:rFonts w:hint="eastAsia"/>
          <w:color w:val="000000"/>
          <w:sz w:val="24"/>
          <w:szCs w:val="24"/>
        </w:rPr>
      </w:pPr>
      <w:r>
        <w:rPr>
          <w:rStyle w:val="56"/>
          <w:rFonts w:hint="eastAsia"/>
          <w:color w:val="000000"/>
          <w:sz w:val="24"/>
          <w:szCs w:val="24"/>
        </w:rPr>
        <w:t>在评审过程中，</w:t>
      </w:r>
      <w:r>
        <w:rPr>
          <w:rStyle w:val="56"/>
          <w:rFonts w:hint="eastAsia" w:eastAsia="仿宋"/>
          <w:color w:val="000000"/>
          <w:sz w:val="24"/>
          <w:szCs w:val="24"/>
          <w:lang w:eastAsia="zh-CN"/>
        </w:rPr>
        <w:t>评标委员会</w:t>
      </w:r>
      <w:r>
        <w:rPr>
          <w:rStyle w:val="56"/>
          <w:rFonts w:hint="eastAsia"/>
          <w:color w:val="000000"/>
          <w:sz w:val="24"/>
          <w:szCs w:val="24"/>
        </w:rPr>
        <w:t>发生分歧或者评审结论有异议需表决的，按照少数服从多数的原则，由</w:t>
      </w:r>
      <w:r>
        <w:rPr>
          <w:rStyle w:val="56"/>
          <w:rFonts w:hint="eastAsia" w:eastAsia="仿宋"/>
          <w:color w:val="000000"/>
          <w:sz w:val="24"/>
          <w:szCs w:val="24"/>
          <w:lang w:eastAsia="zh-CN"/>
        </w:rPr>
        <w:t>评标委员会</w:t>
      </w:r>
      <w:r>
        <w:rPr>
          <w:rStyle w:val="56"/>
          <w:rFonts w:hint="eastAsia"/>
          <w:color w:val="000000"/>
          <w:sz w:val="24"/>
          <w:szCs w:val="24"/>
        </w:rPr>
        <w:t>全体成员以记名投票方式表决。</w:t>
      </w:r>
    </w:p>
    <w:p w14:paraId="1D9F8825">
      <w:pPr>
        <w:spacing w:line="360" w:lineRule="auto"/>
        <w:ind w:firstLine="480" w:firstLineChars="200"/>
        <w:outlineLvl w:val="3"/>
        <w:rPr>
          <w:rStyle w:val="56"/>
          <w:color w:val="000000"/>
          <w:sz w:val="24"/>
          <w:szCs w:val="24"/>
        </w:rPr>
      </w:pPr>
      <w:r>
        <w:rPr>
          <w:rStyle w:val="56"/>
          <w:rFonts w:hint="eastAsia"/>
          <w:color w:val="000000"/>
          <w:sz w:val="24"/>
          <w:szCs w:val="24"/>
        </w:rPr>
        <w:t>18.12.</w:t>
      </w:r>
      <w:r>
        <w:rPr>
          <w:rStyle w:val="56"/>
          <w:color w:val="000000"/>
          <w:sz w:val="24"/>
          <w:szCs w:val="24"/>
        </w:rPr>
        <w:t>3</w:t>
      </w:r>
      <w:r>
        <w:rPr>
          <w:rStyle w:val="56"/>
          <w:rFonts w:hint="eastAsia"/>
          <w:color w:val="000000"/>
          <w:sz w:val="24"/>
          <w:szCs w:val="24"/>
        </w:rPr>
        <w:t>延期开标</w:t>
      </w:r>
    </w:p>
    <w:p w14:paraId="5FF28FBD">
      <w:pPr>
        <w:spacing w:line="360" w:lineRule="auto"/>
        <w:ind w:firstLine="480" w:firstLineChars="200"/>
        <w:rPr>
          <w:rStyle w:val="56"/>
          <w:color w:val="000000"/>
          <w:sz w:val="24"/>
          <w:szCs w:val="24"/>
        </w:rPr>
      </w:pPr>
      <w:r>
        <w:rPr>
          <w:rStyle w:val="56"/>
          <w:rFonts w:hint="eastAsia"/>
          <w:color w:val="000000"/>
          <w:sz w:val="24"/>
          <w:szCs w:val="24"/>
        </w:rPr>
        <w:t>因特殊情况需要推迟开标时间的，</w:t>
      </w:r>
      <w:r>
        <w:rPr>
          <w:rStyle w:val="56"/>
          <w:rFonts w:hint="eastAsia" w:eastAsia="仿宋"/>
          <w:color w:val="000000"/>
          <w:sz w:val="24"/>
          <w:szCs w:val="24"/>
          <w:lang w:eastAsia="zh-CN"/>
        </w:rPr>
        <w:t>招标</w:t>
      </w:r>
      <w:r>
        <w:rPr>
          <w:rStyle w:val="56"/>
          <w:rFonts w:hint="eastAsia"/>
          <w:color w:val="000000"/>
          <w:sz w:val="24"/>
          <w:szCs w:val="24"/>
        </w:rPr>
        <w:t>人或者</w:t>
      </w:r>
      <w:r>
        <w:rPr>
          <w:rStyle w:val="56"/>
          <w:rFonts w:hint="eastAsia" w:eastAsia="仿宋"/>
          <w:color w:val="000000"/>
          <w:sz w:val="24"/>
          <w:szCs w:val="24"/>
          <w:lang w:eastAsia="zh-CN"/>
        </w:rPr>
        <w:t>招标</w:t>
      </w:r>
      <w:r>
        <w:rPr>
          <w:rStyle w:val="56"/>
          <w:rFonts w:hint="eastAsia"/>
          <w:color w:val="000000"/>
          <w:sz w:val="24"/>
          <w:szCs w:val="24"/>
        </w:rPr>
        <w:t>代理机构必须提前报监督部门审批，经批准后按规定提前告知所有参加报价的</w:t>
      </w:r>
      <w:r>
        <w:rPr>
          <w:rStyle w:val="56"/>
          <w:rFonts w:hint="eastAsia" w:eastAsia="仿宋"/>
          <w:color w:val="000000"/>
          <w:sz w:val="24"/>
          <w:szCs w:val="24"/>
          <w:lang w:eastAsia="zh-CN"/>
        </w:rPr>
        <w:t>投标人</w:t>
      </w:r>
      <w:r>
        <w:rPr>
          <w:rStyle w:val="56"/>
          <w:rFonts w:hint="eastAsia"/>
          <w:color w:val="000000"/>
          <w:sz w:val="24"/>
          <w:szCs w:val="24"/>
        </w:rPr>
        <w:t>，否则必须按时开标。</w:t>
      </w:r>
    </w:p>
    <w:p w14:paraId="68596D83">
      <w:pPr>
        <w:spacing w:line="360" w:lineRule="auto"/>
        <w:ind w:firstLine="480" w:firstLineChars="200"/>
        <w:outlineLvl w:val="2"/>
        <w:rPr>
          <w:rStyle w:val="56"/>
          <w:rFonts w:hint="eastAsia"/>
          <w:color w:val="000000"/>
          <w:sz w:val="24"/>
          <w:szCs w:val="24"/>
        </w:rPr>
      </w:pPr>
      <w:r>
        <w:rPr>
          <w:rStyle w:val="56"/>
          <w:rFonts w:hint="eastAsia"/>
          <w:color w:val="000000"/>
          <w:sz w:val="24"/>
          <w:szCs w:val="24"/>
        </w:rPr>
        <w:t>18.13违法违规情形</w:t>
      </w:r>
    </w:p>
    <w:p w14:paraId="309E7514">
      <w:pPr>
        <w:spacing w:line="360" w:lineRule="auto"/>
        <w:ind w:firstLine="480" w:firstLineChars="200"/>
        <w:outlineLvl w:val="3"/>
        <w:rPr>
          <w:rStyle w:val="56"/>
          <w:color w:val="000000"/>
          <w:sz w:val="24"/>
          <w:szCs w:val="24"/>
        </w:rPr>
      </w:pPr>
      <w:r>
        <w:rPr>
          <w:rStyle w:val="56"/>
          <w:rFonts w:hint="eastAsia"/>
          <w:color w:val="000000"/>
          <w:sz w:val="24"/>
          <w:szCs w:val="24"/>
        </w:rPr>
        <w:t>18.13.</w:t>
      </w:r>
      <w:r>
        <w:rPr>
          <w:rStyle w:val="56"/>
          <w:color w:val="000000"/>
          <w:sz w:val="24"/>
          <w:szCs w:val="24"/>
        </w:rPr>
        <w:t>1</w:t>
      </w:r>
      <w:r>
        <w:rPr>
          <w:rStyle w:val="56"/>
          <w:rFonts w:hint="eastAsia"/>
          <w:color w:val="000000"/>
          <w:sz w:val="24"/>
          <w:szCs w:val="24"/>
        </w:rPr>
        <w:t>有下列情形之一的，属于</w:t>
      </w:r>
      <w:r>
        <w:rPr>
          <w:rStyle w:val="56"/>
          <w:rFonts w:hint="eastAsia" w:eastAsia="仿宋"/>
          <w:color w:val="000000"/>
          <w:sz w:val="24"/>
          <w:szCs w:val="24"/>
          <w:lang w:eastAsia="zh-CN"/>
        </w:rPr>
        <w:t>投标人</w:t>
      </w:r>
      <w:r>
        <w:rPr>
          <w:rStyle w:val="56"/>
          <w:rFonts w:hint="eastAsia"/>
          <w:color w:val="000000"/>
          <w:sz w:val="24"/>
          <w:szCs w:val="24"/>
        </w:rPr>
        <w:t>相互串通报价：</w:t>
      </w:r>
    </w:p>
    <w:p w14:paraId="28073F54">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1.1</w:t>
      </w:r>
      <w:r>
        <w:rPr>
          <w:rStyle w:val="56"/>
          <w:rFonts w:hint="eastAsia" w:eastAsia="仿宋"/>
          <w:color w:val="000000"/>
          <w:sz w:val="24"/>
          <w:szCs w:val="24"/>
          <w:lang w:eastAsia="zh-CN"/>
        </w:rPr>
        <w:t>投标人</w:t>
      </w:r>
      <w:r>
        <w:rPr>
          <w:rStyle w:val="56"/>
          <w:rFonts w:hint="eastAsia"/>
          <w:color w:val="000000"/>
          <w:sz w:val="24"/>
          <w:szCs w:val="24"/>
        </w:rPr>
        <w:t>之间协商</w:t>
      </w:r>
      <w:r>
        <w:rPr>
          <w:rStyle w:val="56"/>
          <w:rFonts w:hint="eastAsia" w:eastAsia="仿宋"/>
          <w:color w:val="000000"/>
          <w:sz w:val="24"/>
          <w:szCs w:val="24"/>
          <w:lang w:eastAsia="zh-CN"/>
        </w:rPr>
        <w:t>投标报价</w:t>
      </w:r>
      <w:r>
        <w:rPr>
          <w:rStyle w:val="56"/>
          <w:rFonts w:hint="eastAsia"/>
          <w:color w:val="000000"/>
          <w:sz w:val="24"/>
          <w:szCs w:val="24"/>
        </w:rPr>
        <w:t>等</w:t>
      </w:r>
      <w:r>
        <w:rPr>
          <w:rStyle w:val="56"/>
          <w:rFonts w:hint="eastAsia" w:eastAsia="仿宋"/>
          <w:color w:val="000000"/>
          <w:sz w:val="24"/>
          <w:szCs w:val="24"/>
          <w:lang w:eastAsia="zh-CN"/>
        </w:rPr>
        <w:t>投标文件</w:t>
      </w:r>
      <w:r>
        <w:rPr>
          <w:rStyle w:val="56"/>
          <w:rFonts w:hint="eastAsia"/>
          <w:color w:val="000000"/>
          <w:sz w:val="24"/>
          <w:szCs w:val="24"/>
        </w:rPr>
        <w:t>的实质性内容；</w:t>
      </w:r>
    </w:p>
    <w:p w14:paraId="6C0CEA44">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1.2</w:t>
      </w:r>
      <w:r>
        <w:rPr>
          <w:rStyle w:val="56"/>
          <w:rFonts w:hint="eastAsia" w:eastAsia="仿宋"/>
          <w:color w:val="000000"/>
          <w:sz w:val="24"/>
          <w:szCs w:val="24"/>
          <w:lang w:eastAsia="zh-CN"/>
        </w:rPr>
        <w:t>投标人</w:t>
      </w:r>
      <w:r>
        <w:rPr>
          <w:rStyle w:val="56"/>
          <w:rFonts w:hint="eastAsia"/>
          <w:color w:val="000000"/>
          <w:sz w:val="24"/>
          <w:szCs w:val="24"/>
        </w:rPr>
        <w:t>之间约定</w:t>
      </w:r>
      <w:r>
        <w:rPr>
          <w:rStyle w:val="56"/>
          <w:rFonts w:hint="eastAsia" w:eastAsia="仿宋"/>
          <w:color w:val="000000"/>
          <w:sz w:val="24"/>
          <w:szCs w:val="24"/>
          <w:lang w:eastAsia="zh-CN"/>
        </w:rPr>
        <w:t>中标投标人</w:t>
      </w:r>
      <w:r>
        <w:rPr>
          <w:rStyle w:val="56"/>
          <w:rFonts w:hint="eastAsia"/>
          <w:color w:val="000000"/>
          <w:sz w:val="24"/>
          <w:szCs w:val="24"/>
        </w:rPr>
        <w:t>；</w:t>
      </w:r>
    </w:p>
    <w:p w14:paraId="091E752E">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1.3</w:t>
      </w:r>
      <w:r>
        <w:rPr>
          <w:rStyle w:val="56"/>
          <w:rFonts w:hint="eastAsia" w:eastAsia="仿宋"/>
          <w:color w:val="000000"/>
          <w:sz w:val="24"/>
          <w:szCs w:val="24"/>
          <w:lang w:eastAsia="zh-CN"/>
        </w:rPr>
        <w:t>投标人</w:t>
      </w:r>
      <w:r>
        <w:rPr>
          <w:rStyle w:val="56"/>
          <w:rFonts w:hint="eastAsia"/>
          <w:color w:val="000000"/>
          <w:sz w:val="24"/>
          <w:szCs w:val="24"/>
        </w:rPr>
        <w:t>之间约定部分</w:t>
      </w:r>
      <w:r>
        <w:rPr>
          <w:rStyle w:val="56"/>
          <w:rFonts w:hint="eastAsia" w:eastAsia="仿宋"/>
          <w:color w:val="000000"/>
          <w:sz w:val="24"/>
          <w:szCs w:val="24"/>
          <w:lang w:eastAsia="zh-CN"/>
        </w:rPr>
        <w:t>投标人</w:t>
      </w:r>
      <w:r>
        <w:rPr>
          <w:rStyle w:val="56"/>
          <w:rFonts w:hint="eastAsia"/>
          <w:color w:val="000000"/>
          <w:sz w:val="24"/>
          <w:szCs w:val="24"/>
        </w:rPr>
        <w:t>放弃报价或者</w:t>
      </w:r>
      <w:r>
        <w:rPr>
          <w:rStyle w:val="56"/>
          <w:rFonts w:hint="eastAsia" w:eastAsia="仿宋"/>
          <w:color w:val="000000"/>
          <w:sz w:val="24"/>
          <w:szCs w:val="24"/>
          <w:lang w:eastAsia="zh-CN"/>
        </w:rPr>
        <w:t>中标</w:t>
      </w:r>
      <w:r>
        <w:rPr>
          <w:rStyle w:val="56"/>
          <w:rFonts w:hint="eastAsia"/>
          <w:color w:val="000000"/>
          <w:sz w:val="24"/>
          <w:szCs w:val="24"/>
        </w:rPr>
        <w:t>；</w:t>
      </w:r>
    </w:p>
    <w:p w14:paraId="5099F5B3">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1.4</w:t>
      </w:r>
      <w:r>
        <w:rPr>
          <w:rStyle w:val="56"/>
          <w:rFonts w:hint="eastAsia"/>
          <w:color w:val="000000"/>
          <w:sz w:val="24"/>
          <w:szCs w:val="24"/>
        </w:rPr>
        <w:t>属于同一集团、协会、商会等组织成员的</w:t>
      </w:r>
      <w:r>
        <w:rPr>
          <w:rStyle w:val="56"/>
          <w:rFonts w:hint="eastAsia" w:eastAsia="仿宋"/>
          <w:color w:val="000000"/>
          <w:sz w:val="24"/>
          <w:szCs w:val="24"/>
          <w:lang w:eastAsia="zh-CN"/>
        </w:rPr>
        <w:t>投标人</w:t>
      </w:r>
      <w:r>
        <w:rPr>
          <w:rStyle w:val="56"/>
          <w:rFonts w:hint="eastAsia"/>
          <w:color w:val="000000"/>
          <w:sz w:val="24"/>
          <w:szCs w:val="24"/>
        </w:rPr>
        <w:t>按照该组织要求协同报价；</w:t>
      </w:r>
    </w:p>
    <w:p w14:paraId="730ACFE8">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1.5</w:t>
      </w:r>
      <w:r>
        <w:rPr>
          <w:rStyle w:val="56"/>
          <w:rFonts w:hint="eastAsia" w:eastAsia="仿宋"/>
          <w:color w:val="000000"/>
          <w:sz w:val="24"/>
          <w:szCs w:val="24"/>
          <w:lang w:eastAsia="zh-CN"/>
        </w:rPr>
        <w:t>投标人</w:t>
      </w:r>
      <w:r>
        <w:rPr>
          <w:rStyle w:val="56"/>
          <w:rFonts w:hint="eastAsia"/>
          <w:color w:val="000000"/>
          <w:sz w:val="24"/>
          <w:szCs w:val="24"/>
        </w:rPr>
        <w:t>之间为谋取中标或者排斥特定</w:t>
      </w:r>
      <w:r>
        <w:rPr>
          <w:rStyle w:val="56"/>
          <w:rFonts w:hint="eastAsia" w:eastAsia="仿宋"/>
          <w:color w:val="000000"/>
          <w:sz w:val="24"/>
          <w:szCs w:val="24"/>
          <w:lang w:eastAsia="zh-CN"/>
        </w:rPr>
        <w:t>投标人</w:t>
      </w:r>
      <w:r>
        <w:rPr>
          <w:rStyle w:val="56"/>
          <w:rFonts w:hint="eastAsia"/>
          <w:color w:val="000000"/>
          <w:sz w:val="24"/>
          <w:szCs w:val="24"/>
        </w:rPr>
        <w:t>而采取的其他联合行动。</w:t>
      </w:r>
    </w:p>
    <w:p w14:paraId="4C854F51">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w:t>
      </w:r>
      <w:r>
        <w:rPr>
          <w:rStyle w:val="56"/>
          <w:rFonts w:hint="eastAsia"/>
          <w:color w:val="000000"/>
          <w:sz w:val="24"/>
          <w:szCs w:val="24"/>
        </w:rPr>
        <w:t>有下列情形之一的，视为</w:t>
      </w:r>
      <w:r>
        <w:rPr>
          <w:rStyle w:val="56"/>
          <w:rFonts w:hint="eastAsia" w:eastAsia="仿宋"/>
          <w:color w:val="000000"/>
          <w:sz w:val="24"/>
          <w:szCs w:val="24"/>
          <w:lang w:eastAsia="zh-CN"/>
        </w:rPr>
        <w:t>投标人</w:t>
      </w:r>
      <w:r>
        <w:rPr>
          <w:rStyle w:val="56"/>
          <w:rFonts w:hint="eastAsia"/>
          <w:color w:val="000000"/>
          <w:sz w:val="24"/>
          <w:szCs w:val="24"/>
        </w:rPr>
        <w:t>相互串通报价，</w:t>
      </w:r>
      <w:r>
        <w:rPr>
          <w:rStyle w:val="56"/>
          <w:rFonts w:hint="eastAsia" w:eastAsia="仿宋"/>
          <w:color w:val="000000"/>
          <w:sz w:val="24"/>
          <w:szCs w:val="24"/>
          <w:lang w:eastAsia="zh-CN"/>
        </w:rPr>
        <w:t>评标委员会</w:t>
      </w:r>
      <w:r>
        <w:rPr>
          <w:rStyle w:val="56"/>
          <w:rFonts w:hint="eastAsia"/>
          <w:color w:val="000000"/>
          <w:sz w:val="24"/>
          <w:szCs w:val="24"/>
        </w:rPr>
        <w:t>应当出具违法违规认定意见并作</w:t>
      </w:r>
      <w:r>
        <w:rPr>
          <w:rStyle w:val="56"/>
          <w:rFonts w:hint="eastAsia" w:eastAsia="仿宋"/>
          <w:color w:val="000000"/>
          <w:sz w:val="24"/>
          <w:szCs w:val="24"/>
          <w:lang w:eastAsia="zh-CN"/>
        </w:rPr>
        <w:t>投标人</w:t>
      </w:r>
      <w:r>
        <w:rPr>
          <w:rStyle w:val="56"/>
          <w:rFonts w:hint="eastAsia"/>
          <w:color w:val="000000"/>
          <w:sz w:val="24"/>
          <w:szCs w:val="24"/>
        </w:rPr>
        <w:t>无效处理：</w:t>
      </w:r>
    </w:p>
    <w:p w14:paraId="23FF504D">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2.1</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由同一单位或者个人编制；</w:t>
      </w:r>
    </w:p>
    <w:p w14:paraId="7D9B6B85">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2.2</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委托同一单位或者个人办理报价事宜；</w:t>
      </w:r>
    </w:p>
    <w:p w14:paraId="379D4932">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2.3</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载明的项目管理成员为同一人；</w:t>
      </w:r>
    </w:p>
    <w:p w14:paraId="361A5EB8">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2.4</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异常一致或者</w:t>
      </w:r>
      <w:r>
        <w:rPr>
          <w:rStyle w:val="56"/>
          <w:rFonts w:hint="eastAsia" w:eastAsia="仿宋"/>
          <w:color w:val="000000"/>
          <w:sz w:val="24"/>
          <w:szCs w:val="24"/>
          <w:lang w:eastAsia="zh-CN"/>
        </w:rPr>
        <w:t>投标报价</w:t>
      </w:r>
      <w:r>
        <w:rPr>
          <w:rStyle w:val="56"/>
          <w:rFonts w:hint="eastAsia"/>
          <w:color w:val="000000"/>
          <w:sz w:val="24"/>
          <w:szCs w:val="24"/>
        </w:rPr>
        <w:t>呈规律性差异；</w:t>
      </w:r>
    </w:p>
    <w:p w14:paraId="2F364347">
      <w:pPr>
        <w:spacing w:line="360" w:lineRule="auto"/>
        <w:ind w:firstLine="480" w:firstLineChars="200"/>
        <w:outlineLvl w:val="4"/>
        <w:rPr>
          <w:rStyle w:val="56"/>
          <w:color w:val="000000"/>
          <w:sz w:val="24"/>
          <w:szCs w:val="24"/>
        </w:rPr>
      </w:pPr>
      <w:r>
        <w:rPr>
          <w:rStyle w:val="56"/>
          <w:rFonts w:hint="eastAsia"/>
          <w:color w:val="000000"/>
          <w:sz w:val="24"/>
          <w:szCs w:val="24"/>
        </w:rPr>
        <w:t>18.13.</w:t>
      </w:r>
      <w:r>
        <w:rPr>
          <w:rStyle w:val="56"/>
          <w:color w:val="000000"/>
          <w:sz w:val="24"/>
          <w:szCs w:val="24"/>
        </w:rPr>
        <w:t>2.5</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相互混装；</w:t>
      </w:r>
    </w:p>
    <w:p w14:paraId="4F9162C9">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2.6</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的保证金从同一单位或者个人的账户转出。</w:t>
      </w:r>
    </w:p>
    <w:p w14:paraId="6999F1E3">
      <w:pPr>
        <w:spacing w:line="360" w:lineRule="auto"/>
        <w:ind w:firstLine="480" w:firstLineChars="200"/>
        <w:outlineLvl w:val="3"/>
        <w:rPr>
          <w:rStyle w:val="56"/>
          <w:color w:val="000000"/>
          <w:sz w:val="24"/>
          <w:szCs w:val="24"/>
        </w:rPr>
      </w:pPr>
      <w:r>
        <w:rPr>
          <w:rStyle w:val="56"/>
          <w:rFonts w:hint="eastAsia"/>
          <w:color w:val="000000"/>
          <w:sz w:val="24"/>
          <w:szCs w:val="24"/>
        </w:rPr>
        <w:t>18.13.</w:t>
      </w:r>
      <w:r>
        <w:rPr>
          <w:rStyle w:val="56"/>
          <w:color w:val="000000"/>
          <w:sz w:val="24"/>
          <w:szCs w:val="24"/>
        </w:rPr>
        <w:t>3</w:t>
      </w:r>
      <w:r>
        <w:rPr>
          <w:rStyle w:val="56"/>
          <w:rFonts w:hint="eastAsia"/>
          <w:color w:val="000000"/>
          <w:sz w:val="24"/>
          <w:szCs w:val="24"/>
        </w:rPr>
        <w:t>有下列情形之一的，属于</w:t>
      </w:r>
      <w:r>
        <w:rPr>
          <w:rStyle w:val="56"/>
          <w:rFonts w:hint="eastAsia" w:eastAsia="仿宋"/>
          <w:color w:val="000000"/>
          <w:sz w:val="24"/>
          <w:szCs w:val="24"/>
          <w:lang w:eastAsia="zh-CN"/>
        </w:rPr>
        <w:t>招标</w:t>
      </w:r>
      <w:r>
        <w:rPr>
          <w:rStyle w:val="56"/>
          <w:rFonts w:hint="eastAsia"/>
          <w:color w:val="000000"/>
          <w:sz w:val="24"/>
          <w:szCs w:val="24"/>
        </w:rPr>
        <w:t>人与</w:t>
      </w:r>
      <w:r>
        <w:rPr>
          <w:rStyle w:val="56"/>
          <w:rFonts w:hint="eastAsia" w:eastAsia="仿宋"/>
          <w:color w:val="000000"/>
          <w:sz w:val="24"/>
          <w:szCs w:val="24"/>
          <w:lang w:eastAsia="zh-CN"/>
        </w:rPr>
        <w:t>投标人</w:t>
      </w:r>
      <w:r>
        <w:rPr>
          <w:rStyle w:val="56"/>
          <w:rFonts w:hint="eastAsia"/>
          <w:color w:val="000000"/>
          <w:sz w:val="24"/>
          <w:szCs w:val="24"/>
        </w:rPr>
        <w:t>串通报价：</w:t>
      </w:r>
    </w:p>
    <w:p w14:paraId="03911B61">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3.1</w:t>
      </w:r>
      <w:r>
        <w:rPr>
          <w:rStyle w:val="56"/>
          <w:rFonts w:hint="eastAsia" w:eastAsia="仿宋"/>
          <w:color w:val="000000"/>
          <w:sz w:val="24"/>
          <w:szCs w:val="24"/>
          <w:lang w:eastAsia="zh-CN"/>
        </w:rPr>
        <w:t>招标</w:t>
      </w:r>
      <w:r>
        <w:rPr>
          <w:rStyle w:val="56"/>
          <w:rFonts w:hint="eastAsia"/>
          <w:color w:val="000000"/>
          <w:sz w:val="24"/>
          <w:szCs w:val="24"/>
        </w:rPr>
        <w:t>人在开标前开启</w:t>
      </w:r>
      <w:r>
        <w:rPr>
          <w:rStyle w:val="56"/>
          <w:rFonts w:hint="eastAsia" w:eastAsia="仿宋"/>
          <w:color w:val="000000"/>
          <w:sz w:val="24"/>
          <w:szCs w:val="24"/>
          <w:lang w:eastAsia="zh-CN"/>
        </w:rPr>
        <w:t>投标文件</w:t>
      </w:r>
      <w:r>
        <w:rPr>
          <w:rStyle w:val="56"/>
          <w:rFonts w:hint="eastAsia"/>
          <w:color w:val="000000"/>
          <w:sz w:val="24"/>
          <w:szCs w:val="24"/>
        </w:rPr>
        <w:t>并将有关信息泄露给其他</w:t>
      </w:r>
      <w:r>
        <w:rPr>
          <w:rStyle w:val="56"/>
          <w:rFonts w:hint="eastAsia" w:eastAsia="仿宋"/>
          <w:color w:val="000000"/>
          <w:sz w:val="24"/>
          <w:szCs w:val="24"/>
          <w:lang w:eastAsia="zh-CN"/>
        </w:rPr>
        <w:t>投标人</w:t>
      </w:r>
      <w:r>
        <w:rPr>
          <w:rStyle w:val="56"/>
          <w:color w:val="000000"/>
          <w:sz w:val="24"/>
          <w:szCs w:val="24"/>
        </w:rPr>
        <w:t>；</w:t>
      </w:r>
    </w:p>
    <w:p w14:paraId="16193CA8">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3.2</w:t>
      </w:r>
      <w:r>
        <w:rPr>
          <w:rStyle w:val="56"/>
          <w:rFonts w:hint="eastAsia" w:eastAsia="仿宋"/>
          <w:color w:val="000000"/>
          <w:sz w:val="24"/>
          <w:szCs w:val="24"/>
          <w:lang w:eastAsia="zh-CN"/>
        </w:rPr>
        <w:t>招标</w:t>
      </w:r>
      <w:r>
        <w:rPr>
          <w:rStyle w:val="56"/>
          <w:rFonts w:hint="eastAsia"/>
          <w:color w:val="000000"/>
          <w:sz w:val="24"/>
          <w:szCs w:val="24"/>
        </w:rPr>
        <w:t>人直接或者间接向</w:t>
      </w:r>
      <w:r>
        <w:rPr>
          <w:rStyle w:val="56"/>
          <w:rFonts w:hint="eastAsia" w:eastAsia="仿宋"/>
          <w:color w:val="000000"/>
          <w:sz w:val="24"/>
          <w:szCs w:val="24"/>
          <w:lang w:eastAsia="zh-CN"/>
        </w:rPr>
        <w:t>投标人</w:t>
      </w:r>
      <w:r>
        <w:rPr>
          <w:rStyle w:val="56"/>
          <w:rFonts w:hint="eastAsia"/>
          <w:color w:val="000000"/>
          <w:sz w:val="24"/>
          <w:szCs w:val="24"/>
        </w:rPr>
        <w:t>泄露标底、</w:t>
      </w:r>
      <w:r>
        <w:rPr>
          <w:rStyle w:val="56"/>
          <w:rFonts w:hint="eastAsia" w:eastAsia="仿宋"/>
          <w:color w:val="000000"/>
          <w:sz w:val="24"/>
          <w:szCs w:val="24"/>
          <w:lang w:eastAsia="zh-CN"/>
        </w:rPr>
        <w:t>评标委员会</w:t>
      </w:r>
      <w:r>
        <w:rPr>
          <w:rStyle w:val="56"/>
          <w:rFonts w:hint="eastAsia"/>
          <w:color w:val="000000"/>
          <w:sz w:val="24"/>
          <w:szCs w:val="24"/>
        </w:rPr>
        <w:t>成员等信息；</w:t>
      </w:r>
    </w:p>
    <w:p w14:paraId="62F711AF">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3.3</w:t>
      </w:r>
      <w:r>
        <w:rPr>
          <w:rStyle w:val="56"/>
          <w:rFonts w:hint="eastAsia" w:eastAsia="仿宋"/>
          <w:color w:val="000000"/>
          <w:sz w:val="24"/>
          <w:szCs w:val="24"/>
          <w:lang w:eastAsia="zh-CN"/>
        </w:rPr>
        <w:t>招标</w:t>
      </w:r>
      <w:r>
        <w:rPr>
          <w:rStyle w:val="56"/>
          <w:rFonts w:hint="eastAsia"/>
          <w:color w:val="000000"/>
          <w:sz w:val="24"/>
          <w:szCs w:val="24"/>
        </w:rPr>
        <w:t>人明示或者暗示</w:t>
      </w:r>
      <w:r>
        <w:rPr>
          <w:rStyle w:val="56"/>
          <w:rFonts w:hint="eastAsia" w:eastAsia="仿宋"/>
          <w:color w:val="000000"/>
          <w:sz w:val="24"/>
          <w:szCs w:val="24"/>
          <w:lang w:eastAsia="zh-CN"/>
        </w:rPr>
        <w:t>投标人</w:t>
      </w:r>
      <w:r>
        <w:rPr>
          <w:rStyle w:val="56"/>
          <w:rFonts w:hint="eastAsia"/>
          <w:color w:val="000000"/>
          <w:sz w:val="24"/>
          <w:szCs w:val="24"/>
        </w:rPr>
        <w:t>压低或者抬高</w:t>
      </w:r>
      <w:r>
        <w:rPr>
          <w:rStyle w:val="56"/>
          <w:rFonts w:hint="eastAsia" w:eastAsia="仿宋"/>
          <w:color w:val="000000"/>
          <w:sz w:val="24"/>
          <w:szCs w:val="24"/>
          <w:lang w:eastAsia="zh-CN"/>
        </w:rPr>
        <w:t>投标报价</w:t>
      </w:r>
      <w:r>
        <w:rPr>
          <w:rStyle w:val="56"/>
          <w:rFonts w:hint="eastAsia"/>
          <w:color w:val="000000"/>
          <w:sz w:val="24"/>
          <w:szCs w:val="24"/>
        </w:rPr>
        <w:t>；</w:t>
      </w:r>
    </w:p>
    <w:p w14:paraId="2A22CF97">
      <w:pPr>
        <w:spacing w:line="360" w:lineRule="auto"/>
        <w:ind w:firstLine="480" w:firstLineChars="200"/>
        <w:outlineLvl w:val="4"/>
        <w:rPr>
          <w:rStyle w:val="56"/>
          <w:color w:val="000000"/>
          <w:sz w:val="24"/>
          <w:szCs w:val="24"/>
        </w:rPr>
      </w:pPr>
      <w:r>
        <w:rPr>
          <w:rStyle w:val="56"/>
          <w:rFonts w:hint="eastAsia"/>
          <w:color w:val="000000"/>
          <w:sz w:val="24"/>
          <w:szCs w:val="24"/>
        </w:rPr>
        <w:t>18.13.</w:t>
      </w:r>
      <w:r>
        <w:rPr>
          <w:rStyle w:val="56"/>
          <w:color w:val="000000"/>
          <w:sz w:val="24"/>
          <w:szCs w:val="24"/>
        </w:rPr>
        <w:t>3.4</w:t>
      </w:r>
      <w:r>
        <w:rPr>
          <w:rStyle w:val="56"/>
          <w:rFonts w:hint="eastAsia" w:eastAsia="仿宋"/>
          <w:color w:val="000000"/>
          <w:sz w:val="24"/>
          <w:szCs w:val="24"/>
          <w:lang w:eastAsia="zh-CN"/>
        </w:rPr>
        <w:t>招标</w:t>
      </w:r>
      <w:r>
        <w:rPr>
          <w:rStyle w:val="56"/>
          <w:rFonts w:hint="eastAsia"/>
          <w:color w:val="000000"/>
          <w:sz w:val="24"/>
          <w:szCs w:val="24"/>
        </w:rPr>
        <w:t>人授意</w:t>
      </w:r>
      <w:r>
        <w:rPr>
          <w:rStyle w:val="56"/>
          <w:rFonts w:hint="eastAsia" w:eastAsia="仿宋"/>
          <w:color w:val="000000"/>
          <w:sz w:val="24"/>
          <w:szCs w:val="24"/>
          <w:lang w:eastAsia="zh-CN"/>
        </w:rPr>
        <w:t>投标人</w:t>
      </w:r>
      <w:r>
        <w:rPr>
          <w:rStyle w:val="56"/>
          <w:rFonts w:hint="eastAsia"/>
          <w:color w:val="000000"/>
          <w:sz w:val="24"/>
          <w:szCs w:val="24"/>
        </w:rPr>
        <w:t>撤换、修改</w:t>
      </w:r>
      <w:r>
        <w:rPr>
          <w:rStyle w:val="56"/>
          <w:rFonts w:hint="eastAsia" w:eastAsia="仿宋"/>
          <w:color w:val="000000"/>
          <w:sz w:val="24"/>
          <w:szCs w:val="24"/>
          <w:lang w:eastAsia="zh-CN"/>
        </w:rPr>
        <w:t>投标文件</w:t>
      </w:r>
      <w:r>
        <w:rPr>
          <w:rStyle w:val="56"/>
          <w:rFonts w:hint="eastAsia"/>
          <w:color w:val="000000"/>
          <w:sz w:val="24"/>
          <w:szCs w:val="24"/>
        </w:rPr>
        <w:t>；</w:t>
      </w:r>
    </w:p>
    <w:p w14:paraId="0AA59CD9">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3.5</w:t>
      </w:r>
      <w:r>
        <w:rPr>
          <w:rStyle w:val="56"/>
          <w:rFonts w:hint="eastAsia" w:eastAsia="仿宋"/>
          <w:color w:val="000000"/>
          <w:sz w:val="24"/>
          <w:szCs w:val="24"/>
          <w:lang w:eastAsia="zh-CN"/>
        </w:rPr>
        <w:t>招标</w:t>
      </w:r>
      <w:r>
        <w:rPr>
          <w:rStyle w:val="56"/>
          <w:rFonts w:hint="eastAsia"/>
          <w:color w:val="000000"/>
          <w:sz w:val="24"/>
          <w:szCs w:val="24"/>
        </w:rPr>
        <w:t>人明示或者暗示</w:t>
      </w:r>
      <w:r>
        <w:rPr>
          <w:rStyle w:val="56"/>
          <w:rFonts w:hint="eastAsia" w:eastAsia="仿宋"/>
          <w:color w:val="000000"/>
          <w:sz w:val="24"/>
          <w:szCs w:val="24"/>
          <w:lang w:eastAsia="zh-CN"/>
        </w:rPr>
        <w:t>投标人</w:t>
      </w:r>
      <w:r>
        <w:rPr>
          <w:rStyle w:val="56"/>
          <w:rFonts w:hint="eastAsia"/>
          <w:color w:val="000000"/>
          <w:sz w:val="24"/>
          <w:szCs w:val="24"/>
        </w:rPr>
        <w:t>为特定</w:t>
      </w:r>
      <w:r>
        <w:rPr>
          <w:rStyle w:val="56"/>
          <w:rFonts w:hint="eastAsia" w:eastAsia="仿宋"/>
          <w:color w:val="000000"/>
          <w:sz w:val="24"/>
          <w:szCs w:val="24"/>
          <w:lang w:eastAsia="zh-CN"/>
        </w:rPr>
        <w:t>投标人</w:t>
      </w:r>
      <w:r>
        <w:rPr>
          <w:rStyle w:val="56"/>
          <w:rFonts w:hint="eastAsia"/>
          <w:color w:val="000000"/>
          <w:sz w:val="24"/>
          <w:szCs w:val="24"/>
        </w:rPr>
        <w:t>中标提供方便；</w:t>
      </w:r>
    </w:p>
    <w:p w14:paraId="2A181001">
      <w:pPr>
        <w:spacing w:line="360" w:lineRule="auto"/>
        <w:ind w:firstLine="480" w:firstLineChars="200"/>
        <w:rPr>
          <w:rStyle w:val="56"/>
          <w:rFonts w:hint="eastAsia"/>
          <w:color w:val="000000"/>
          <w:sz w:val="24"/>
          <w:szCs w:val="24"/>
        </w:rPr>
      </w:pPr>
      <w:r>
        <w:rPr>
          <w:rStyle w:val="56"/>
          <w:rFonts w:hint="eastAsia"/>
          <w:color w:val="000000"/>
          <w:sz w:val="24"/>
          <w:szCs w:val="24"/>
        </w:rPr>
        <w:t>18.13.</w:t>
      </w:r>
      <w:r>
        <w:rPr>
          <w:rStyle w:val="56"/>
          <w:color w:val="000000"/>
          <w:sz w:val="24"/>
          <w:szCs w:val="24"/>
        </w:rPr>
        <w:t>3.6</w:t>
      </w:r>
      <w:r>
        <w:rPr>
          <w:rStyle w:val="56"/>
          <w:rFonts w:hint="eastAsia" w:eastAsia="仿宋"/>
          <w:color w:val="000000"/>
          <w:sz w:val="24"/>
          <w:szCs w:val="24"/>
          <w:lang w:eastAsia="zh-CN"/>
        </w:rPr>
        <w:t>招标</w:t>
      </w:r>
      <w:r>
        <w:rPr>
          <w:rStyle w:val="56"/>
          <w:rFonts w:hint="eastAsia"/>
          <w:color w:val="000000"/>
          <w:sz w:val="24"/>
          <w:szCs w:val="24"/>
        </w:rPr>
        <w:t>人与</w:t>
      </w:r>
      <w:r>
        <w:rPr>
          <w:rStyle w:val="56"/>
          <w:rFonts w:hint="eastAsia" w:eastAsia="仿宋"/>
          <w:color w:val="000000"/>
          <w:sz w:val="24"/>
          <w:szCs w:val="24"/>
          <w:lang w:eastAsia="zh-CN"/>
        </w:rPr>
        <w:t>投标人</w:t>
      </w:r>
      <w:r>
        <w:rPr>
          <w:rStyle w:val="56"/>
          <w:rFonts w:hint="eastAsia"/>
          <w:color w:val="000000"/>
          <w:sz w:val="24"/>
          <w:szCs w:val="24"/>
        </w:rPr>
        <w:t>为谋求特定</w:t>
      </w:r>
      <w:r>
        <w:rPr>
          <w:rStyle w:val="56"/>
          <w:rFonts w:hint="eastAsia" w:eastAsia="仿宋"/>
          <w:color w:val="000000"/>
          <w:sz w:val="24"/>
          <w:szCs w:val="24"/>
          <w:lang w:eastAsia="zh-CN"/>
        </w:rPr>
        <w:t>投标人</w:t>
      </w:r>
      <w:r>
        <w:rPr>
          <w:rStyle w:val="56"/>
          <w:rFonts w:hint="eastAsia"/>
          <w:color w:val="000000"/>
          <w:sz w:val="24"/>
          <w:szCs w:val="24"/>
        </w:rPr>
        <w:t>中标而采取的其他串通行为。</w:t>
      </w:r>
    </w:p>
    <w:p w14:paraId="47077D7B">
      <w:pPr>
        <w:spacing w:line="360" w:lineRule="auto"/>
        <w:ind w:firstLine="480" w:firstLineChars="200"/>
        <w:rPr>
          <w:rStyle w:val="56"/>
          <w:rFonts w:hint="eastAsia"/>
          <w:color w:val="000000"/>
          <w:sz w:val="24"/>
          <w:szCs w:val="24"/>
        </w:rPr>
      </w:pPr>
      <w:r>
        <w:rPr>
          <w:rStyle w:val="56"/>
          <w:rFonts w:hint="eastAsia"/>
          <w:color w:val="000000"/>
          <w:sz w:val="24"/>
          <w:szCs w:val="24"/>
        </w:rPr>
        <w:t>在开标、评审过程中发现以上违法违规情形的，首先由</w:t>
      </w:r>
      <w:r>
        <w:rPr>
          <w:rStyle w:val="56"/>
          <w:rFonts w:hint="eastAsia" w:eastAsia="仿宋"/>
          <w:color w:val="000000"/>
          <w:sz w:val="24"/>
          <w:szCs w:val="24"/>
          <w:lang w:eastAsia="zh-CN"/>
        </w:rPr>
        <w:t>评标委员会</w:t>
      </w:r>
      <w:r>
        <w:rPr>
          <w:rStyle w:val="56"/>
          <w:rFonts w:hint="eastAsia"/>
          <w:color w:val="000000"/>
          <w:sz w:val="24"/>
          <w:szCs w:val="24"/>
        </w:rPr>
        <w:t>作出认定，对认定确有以上违法违规情形的</w:t>
      </w:r>
      <w:r>
        <w:rPr>
          <w:rStyle w:val="56"/>
          <w:rFonts w:hint="eastAsia" w:eastAsia="仿宋"/>
          <w:color w:val="000000"/>
          <w:sz w:val="24"/>
          <w:szCs w:val="24"/>
          <w:lang w:eastAsia="zh-CN"/>
        </w:rPr>
        <w:t>投标人</w:t>
      </w:r>
      <w:r>
        <w:rPr>
          <w:rStyle w:val="56"/>
          <w:rFonts w:hint="eastAsia"/>
          <w:color w:val="000000"/>
          <w:sz w:val="24"/>
          <w:szCs w:val="24"/>
        </w:rPr>
        <w:t>，按无效报价处理，再进入正常评审程序。</w:t>
      </w:r>
    </w:p>
    <w:p w14:paraId="7138089D">
      <w:pPr>
        <w:spacing w:line="360" w:lineRule="auto"/>
        <w:ind w:firstLine="480" w:firstLineChars="200"/>
        <w:outlineLvl w:val="2"/>
        <w:rPr>
          <w:rStyle w:val="56"/>
          <w:rFonts w:hint="eastAsia"/>
          <w:color w:val="000000"/>
          <w:sz w:val="24"/>
          <w:szCs w:val="24"/>
        </w:rPr>
      </w:pPr>
      <w:r>
        <w:rPr>
          <w:rStyle w:val="56"/>
          <w:rFonts w:hint="eastAsia"/>
          <w:color w:val="000000"/>
          <w:sz w:val="24"/>
          <w:szCs w:val="24"/>
        </w:rPr>
        <w:t>18.14违规处理</w:t>
      </w:r>
    </w:p>
    <w:p w14:paraId="45C0E24B">
      <w:pPr>
        <w:spacing w:line="360" w:lineRule="auto"/>
        <w:ind w:firstLine="480" w:firstLineChars="200"/>
        <w:rPr>
          <w:rStyle w:val="56"/>
          <w:color w:val="000000"/>
          <w:sz w:val="24"/>
          <w:szCs w:val="24"/>
        </w:rPr>
      </w:pPr>
      <w:r>
        <w:rPr>
          <w:rStyle w:val="56"/>
          <w:rFonts w:hint="eastAsia" w:eastAsia="仿宋"/>
          <w:color w:val="000000"/>
          <w:sz w:val="24"/>
          <w:szCs w:val="24"/>
          <w:lang w:eastAsia="zh-CN"/>
        </w:rPr>
        <w:t>投标人</w:t>
      </w:r>
      <w:r>
        <w:rPr>
          <w:rStyle w:val="56"/>
          <w:rFonts w:hint="eastAsia"/>
          <w:color w:val="000000"/>
          <w:sz w:val="24"/>
          <w:szCs w:val="24"/>
        </w:rPr>
        <w:t>有下列情形之一的，列入不良行为记录名单，在一至三年内禁止参加X</w:t>
      </w:r>
      <w:r>
        <w:rPr>
          <w:rStyle w:val="56"/>
          <w:color w:val="000000"/>
          <w:sz w:val="24"/>
          <w:szCs w:val="24"/>
        </w:rPr>
        <w:t>XX</w:t>
      </w:r>
      <w:r>
        <w:rPr>
          <w:rStyle w:val="56"/>
          <w:rFonts w:hint="eastAsia"/>
          <w:color w:val="000000"/>
          <w:sz w:val="24"/>
          <w:szCs w:val="24"/>
        </w:rPr>
        <w:t>政府</w:t>
      </w:r>
      <w:r>
        <w:rPr>
          <w:rStyle w:val="56"/>
          <w:rFonts w:hint="eastAsia" w:eastAsia="仿宋"/>
          <w:color w:val="000000"/>
          <w:sz w:val="24"/>
          <w:szCs w:val="24"/>
          <w:lang w:eastAsia="zh-CN"/>
        </w:rPr>
        <w:t>招标</w:t>
      </w:r>
      <w:r>
        <w:rPr>
          <w:rStyle w:val="56"/>
          <w:rFonts w:hint="eastAsia"/>
          <w:color w:val="000000"/>
          <w:sz w:val="24"/>
          <w:szCs w:val="24"/>
        </w:rPr>
        <w:t>活动：</w:t>
      </w:r>
    </w:p>
    <w:p w14:paraId="3518023E">
      <w:pPr>
        <w:spacing w:line="360" w:lineRule="auto"/>
        <w:ind w:firstLine="480" w:firstLineChars="200"/>
        <w:rPr>
          <w:rStyle w:val="56"/>
          <w:color w:val="000000"/>
          <w:sz w:val="24"/>
          <w:szCs w:val="24"/>
        </w:rPr>
      </w:pPr>
      <w:r>
        <w:rPr>
          <w:rStyle w:val="56"/>
          <w:rFonts w:hint="eastAsia"/>
          <w:color w:val="000000"/>
          <w:sz w:val="24"/>
          <w:szCs w:val="24"/>
        </w:rPr>
        <w:t>18.14.</w:t>
      </w:r>
      <w:r>
        <w:rPr>
          <w:rStyle w:val="56"/>
          <w:color w:val="000000"/>
          <w:sz w:val="24"/>
          <w:szCs w:val="24"/>
        </w:rPr>
        <w:t>1</w:t>
      </w:r>
      <w:r>
        <w:rPr>
          <w:rStyle w:val="56"/>
          <w:rFonts w:hint="eastAsia"/>
          <w:color w:val="000000"/>
          <w:sz w:val="24"/>
          <w:szCs w:val="24"/>
        </w:rPr>
        <w:t>提供虚假报价材料谋取中标、</w:t>
      </w:r>
      <w:r>
        <w:rPr>
          <w:rStyle w:val="56"/>
          <w:rFonts w:hint="eastAsia" w:eastAsia="仿宋"/>
          <w:color w:val="000000"/>
          <w:sz w:val="24"/>
          <w:szCs w:val="24"/>
          <w:lang w:eastAsia="zh-CN"/>
        </w:rPr>
        <w:t>中标</w:t>
      </w:r>
      <w:r>
        <w:rPr>
          <w:rStyle w:val="56"/>
          <w:rFonts w:hint="eastAsia"/>
          <w:color w:val="000000"/>
          <w:sz w:val="24"/>
          <w:szCs w:val="24"/>
        </w:rPr>
        <w:t>的；</w:t>
      </w:r>
    </w:p>
    <w:p w14:paraId="643D4FEF">
      <w:pPr>
        <w:spacing w:line="360" w:lineRule="auto"/>
        <w:ind w:firstLine="480" w:firstLineChars="200"/>
        <w:rPr>
          <w:rStyle w:val="56"/>
          <w:color w:val="000000"/>
          <w:sz w:val="24"/>
          <w:szCs w:val="24"/>
        </w:rPr>
      </w:pPr>
      <w:r>
        <w:rPr>
          <w:rStyle w:val="56"/>
          <w:rFonts w:hint="eastAsia"/>
          <w:color w:val="000000"/>
          <w:sz w:val="24"/>
          <w:szCs w:val="24"/>
        </w:rPr>
        <w:t>18.14.</w:t>
      </w:r>
      <w:r>
        <w:rPr>
          <w:rStyle w:val="56"/>
          <w:color w:val="000000"/>
          <w:sz w:val="24"/>
          <w:szCs w:val="24"/>
        </w:rPr>
        <w:t>2</w:t>
      </w:r>
      <w:r>
        <w:rPr>
          <w:rStyle w:val="56"/>
          <w:rFonts w:hint="eastAsia"/>
          <w:color w:val="000000"/>
          <w:sz w:val="24"/>
          <w:szCs w:val="24"/>
        </w:rPr>
        <w:t>采取不正当手段诋毁、排挤其他</w:t>
      </w:r>
      <w:r>
        <w:rPr>
          <w:rStyle w:val="56"/>
          <w:rFonts w:hint="eastAsia" w:eastAsia="仿宋"/>
          <w:color w:val="000000"/>
          <w:sz w:val="24"/>
          <w:szCs w:val="24"/>
          <w:lang w:eastAsia="zh-CN"/>
        </w:rPr>
        <w:t>投标人</w:t>
      </w:r>
      <w:r>
        <w:rPr>
          <w:rStyle w:val="56"/>
          <w:rFonts w:hint="eastAsia"/>
          <w:color w:val="000000"/>
          <w:sz w:val="24"/>
          <w:szCs w:val="24"/>
        </w:rPr>
        <w:t>的；</w:t>
      </w:r>
    </w:p>
    <w:p w14:paraId="2F862B37">
      <w:pPr>
        <w:ind w:firstLine="480" w:firstLineChars="200"/>
        <w:rPr>
          <w:rStyle w:val="56"/>
          <w:rFonts w:hint="eastAsia"/>
          <w:color w:val="000000"/>
          <w:sz w:val="24"/>
          <w:szCs w:val="24"/>
        </w:rPr>
      </w:pPr>
      <w:r>
        <w:rPr>
          <w:rStyle w:val="56"/>
          <w:rFonts w:hint="eastAsia"/>
          <w:color w:val="000000"/>
          <w:sz w:val="24"/>
          <w:szCs w:val="24"/>
        </w:rPr>
        <w:t>18.14.</w:t>
      </w:r>
      <w:r>
        <w:rPr>
          <w:rStyle w:val="56"/>
          <w:color w:val="000000"/>
          <w:sz w:val="24"/>
          <w:szCs w:val="24"/>
        </w:rPr>
        <w:t>3</w:t>
      </w:r>
      <w:r>
        <w:rPr>
          <w:rStyle w:val="56"/>
          <w:rFonts w:hint="eastAsia"/>
          <w:color w:val="000000"/>
          <w:sz w:val="24"/>
          <w:szCs w:val="24"/>
        </w:rPr>
        <w:t>与</w:t>
      </w:r>
      <w:r>
        <w:rPr>
          <w:rStyle w:val="56"/>
          <w:rFonts w:hint="eastAsia" w:eastAsia="仿宋"/>
          <w:color w:val="000000"/>
          <w:sz w:val="24"/>
          <w:szCs w:val="24"/>
          <w:lang w:eastAsia="zh-CN"/>
        </w:rPr>
        <w:t>招标</w:t>
      </w:r>
      <w:r>
        <w:rPr>
          <w:rStyle w:val="56"/>
          <w:rFonts w:hint="eastAsia"/>
          <w:color w:val="000000"/>
          <w:sz w:val="24"/>
          <w:szCs w:val="24"/>
        </w:rPr>
        <w:t>人、其他</w:t>
      </w:r>
      <w:r>
        <w:rPr>
          <w:rStyle w:val="56"/>
          <w:rFonts w:hint="eastAsia" w:eastAsia="仿宋"/>
          <w:color w:val="000000"/>
          <w:sz w:val="24"/>
          <w:szCs w:val="24"/>
          <w:lang w:eastAsia="zh-CN"/>
        </w:rPr>
        <w:t>投标人</w:t>
      </w:r>
      <w:r>
        <w:rPr>
          <w:rStyle w:val="56"/>
          <w:rFonts w:hint="eastAsia"/>
          <w:color w:val="000000"/>
          <w:sz w:val="24"/>
          <w:szCs w:val="24"/>
        </w:rPr>
        <w:t>或者</w:t>
      </w:r>
      <w:r>
        <w:rPr>
          <w:rStyle w:val="56"/>
          <w:rFonts w:hint="eastAsia" w:eastAsia="仿宋"/>
          <w:color w:val="000000"/>
          <w:sz w:val="24"/>
          <w:szCs w:val="24"/>
          <w:lang w:eastAsia="zh-CN"/>
        </w:rPr>
        <w:t>招标</w:t>
      </w:r>
      <w:r>
        <w:rPr>
          <w:rStyle w:val="56"/>
          <w:rFonts w:hint="eastAsia"/>
          <w:color w:val="000000"/>
          <w:sz w:val="24"/>
          <w:szCs w:val="24"/>
        </w:rPr>
        <w:t>代理机构恶意串通的；</w:t>
      </w:r>
    </w:p>
    <w:p w14:paraId="5498EACE">
      <w:pPr>
        <w:spacing w:line="360" w:lineRule="auto"/>
        <w:ind w:firstLine="560" w:firstLineChars="200"/>
        <w:outlineLvl w:val="1"/>
        <w:rPr>
          <w:rFonts w:ascii="楷体" w:hAnsi="楷体" w:eastAsia="楷体"/>
          <w:color w:val="000000"/>
          <w:sz w:val="28"/>
          <w:szCs w:val="28"/>
        </w:rPr>
      </w:pPr>
      <w:bookmarkStart w:id="43" w:name="_Toc7974"/>
      <w:bookmarkStart w:id="44" w:name="_Toc18982"/>
      <w:r>
        <w:rPr>
          <w:rFonts w:hint="eastAsia" w:ascii="楷体" w:hAnsi="楷体" w:eastAsia="楷体"/>
          <w:color w:val="000000"/>
          <w:sz w:val="28"/>
          <w:szCs w:val="28"/>
        </w:rPr>
        <w:t>19.质疑</w:t>
      </w:r>
      <w:bookmarkEnd w:id="43"/>
      <w:bookmarkEnd w:id="44"/>
    </w:p>
    <w:p w14:paraId="5BD4D87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19.1参加本次政府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认为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过程和</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结果使自己的权益受到损害的，可以在知道或者应知道其权益受到损害之日起7个工作日内，以书面形式向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代理机构提出质疑。</w:t>
      </w:r>
    </w:p>
    <w:p w14:paraId="2EED71A2">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w:t>
      </w:r>
      <w:r>
        <w:rPr>
          <w:rFonts w:hint="eastAsia" w:ascii="仿宋" w:hAnsi="仿宋" w:eastAsia="仿宋"/>
          <w:color w:val="000000"/>
          <w:sz w:val="24"/>
          <w:szCs w:val="24"/>
        </w:rPr>
        <w:t>质疑书内容应包括以下主要内容：</w:t>
      </w:r>
    </w:p>
    <w:p w14:paraId="5B43D4E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2.1</w:t>
      </w:r>
      <w:r>
        <w:rPr>
          <w:rFonts w:hint="eastAsia" w:ascii="仿宋" w:hAnsi="仿宋" w:eastAsia="仿宋"/>
          <w:color w:val="000000"/>
          <w:sz w:val="24"/>
          <w:szCs w:val="24"/>
        </w:rPr>
        <w:t>质疑人的名称、地址、电话等；</w:t>
      </w:r>
    </w:p>
    <w:p w14:paraId="75E63EB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2.2</w:t>
      </w:r>
      <w:r>
        <w:rPr>
          <w:rFonts w:hint="eastAsia" w:ascii="仿宋" w:hAnsi="仿宋" w:eastAsia="仿宋"/>
          <w:color w:val="000000"/>
          <w:sz w:val="24"/>
          <w:szCs w:val="24"/>
        </w:rPr>
        <w:t>具体的质疑事项、证据以及法律、法规依据；</w:t>
      </w:r>
    </w:p>
    <w:p w14:paraId="4561694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2.3</w:t>
      </w:r>
      <w:r>
        <w:rPr>
          <w:rFonts w:hint="eastAsia" w:ascii="仿宋" w:hAnsi="仿宋" w:eastAsia="仿宋"/>
          <w:color w:val="000000"/>
          <w:sz w:val="24"/>
          <w:szCs w:val="24"/>
        </w:rPr>
        <w:t>提出质疑的日期。</w:t>
      </w:r>
    </w:p>
    <w:p w14:paraId="2D010D8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3</w:t>
      </w:r>
      <w:r>
        <w:rPr>
          <w:rFonts w:hint="eastAsia" w:ascii="仿宋" w:hAnsi="仿宋" w:eastAsia="仿宋"/>
          <w:color w:val="000000"/>
          <w:sz w:val="24"/>
          <w:szCs w:val="24"/>
        </w:rPr>
        <w:t>质疑书应当署名，一式叁份。由法定代表人或者主要负责人签字并加盖公章后生效。代理人办理质疑事务时，还应当提交授权委托书，授权委托书应当载明代理的具体权限和事项。否则</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代理机构不予受理。</w:t>
      </w:r>
    </w:p>
    <w:p w14:paraId="00CEEEA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4</w:t>
      </w:r>
      <w:r>
        <w:rPr>
          <w:rFonts w:hint="eastAsia" w:ascii="仿宋" w:hAnsi="仿宋" w:eastAsia="仿宋"/>
          <w:color w:val="000000"/>
          <w:sz w:val="24"/>
          <w:szCs w:val="24"/>
        </w:rPr>
        <w:t>除书面形式外，其他任何方式的质疑，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代理机构均不予接受和回复。</w:t>
      </w:r>
    </w:p>
    <w:p w14:paraId="75F8982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5</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代理机构在收到质疑书后7个工作日内做出书面答复，并以书面形式通知质疑人和其他有关</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，但答复不得涉及商业秘密。</w:t>
      </w:r>
    </w:p>
    <w:p w14:paraId="7ADBF3C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6</w:t>
      </w:r>
      <w:r>
        <w:rPr>
          <w:rFonts w:hint="eastAsia" w:ascii="仿宋" w:hAnsi="仿宋" w:eastAsia="仿宋"/>
          <w:color w:val="000000"/>
          <w:sz w:val="24"/>
          <w:szCs w:val="24"/>
        </w:rPr>
        <w:t>质疑人对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代理机构的答复不满意或者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代理机构未在规定的时间内做出答复的，可以在答复期满后1</w:t>
      </w:r>
      <w:r>
        <w:rPr>
          <w:rFonts w:ascii="仿宋" w:hAnsi="仿宋" w:eastAsia="仿宋"/>
          <w:color w:val="000000"/>
          <w:sz w:val="24"/>
          <w:szCs w:val="24"/>
        </w:rPr>
        <w:t>5</w:t>
      </w:r>
      <w:r>
        <w:rPr>
          <w:rFonts w:hint="eastAsia" w:ascii="仿宋" w:hAnsi="仿宋" w:eastAsia="仿宋"/>
          <w:color w:val="000000"/>
          <w:sz w:val="24"/>
          <w:szCs w:val="24"/>
        </w:rPr>
        <w:t>个工作日内向同级监管部门投诉。</w:t>
      </w:r>
    </w:p>
    <w:p w14:paraId="355771C4">
      <w:pPr>
        <w:spacing w:line="360" w:lineRule="auto"/>
        <w:ind w:firstLine="560" w:firstLineChars="200"/>
        <w:outlineLvl w:val="1"/>
        <w:rPr>
          <w:rFonts w:ascii="楷体" w:hAnsi="楷体" w:eastAsia="楷体"/>
          <w:color w:val="000000"/>
          <w:sz w:val="28"/>
          <w:szCs w:val="28"/>
        </w:rPr>
      </w:pPr>
      <w:bookmarkStart w:id="45" w:name="_Toc20468"/>
      <w:bookmarkStart w:id="46" w:name="_Toc2813"/>
      <w:r>
        <w:rPr>
          <w:rFonts w:hint="eastAsia" w:ascii="楷体" w:hAnsi="楷体" w:eastAsia="楷体"/>
          <w:color w:val="000000"/>
          <w:sz w:val="28"/>
          <w:szCs w:val="28"/>
        </w:rPr>
        <w:t>20.投诉</w:t>
      </w:r>
      <w:bookmarkEnd w:id="45"/>
      <w:bookmarkEnd w:id="46"/>
    </w:p>
    <w:p w14:paraId="0408E5F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1</w:t>
      </w:r>
      <w:r>
        <w:rPr>
          <w:rFonts w:hint="eastAsia" w:ascii="仿宋" w:hAnsi="仿宋" w:eastAsia="仿宋"/>
          <w:color w:val="000000"/>
          <w:sz w:val="24"/>
          <w:szCs w:val="24"/>
        </w:rPr>
        <w:t>按照《中华人民共和国政府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法》、财政部《政府</w:t>
      </w:r>
      <w:r>
        <w:rPr>
          <w:rFonts w:hint="eastAsia" w:ascii="仿宋" w:hAnsi="仿宋" w:eastAsia="仿宋"/>
          <w:color w:val="000000"/>
          <w:sz w:val="24"/>
          <w:szCs w:val="24"/>
          <w:lang w:eastAsia="zh-CN"/>
        </w:rPr>
        <w:t>招标投标人</w:t>
      </w:r>
      <w:r>
        <w:rPr>
          <w:rFonts w:hint="eastAsia" w:ascii="仿宋" w:hAnsi="仿宋" w:eastAsia="仿宋"/>
          <w:color w:val="000000"/>
          <w:sz w:val="24"/>
          <w:szCs w:val="24"/>
        </w:rPr>
        <w:t>投诉处理办法》（财政部令第94号）文件以及相关的法律、法规及规定，质疑人对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代理机构的答复不满意或者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代理机构未在规定的时间内做出答复的，可以在答复期满后1</w:t>
      </w:r>
      <w:r>
        <w:rPr>
          <w:rFonts w:ascii="仿宋" w:hAnsi="仿宋" w:eastAsia="仿宋"/>
          <w:color w:val="000000"/>
          <w:sz w:val="24"/>
          <w:szCs w:val="24"/>
        </w:rPr>
        <w:t>5</w:t>
      </w:r>
      <w:r>
        <w:rPr>
          <w:rFonts w:hint="eastAsia" w:ascii="仿宋" w:hAnsi="仿宋" w:eastAsia="仿宋"/>
          <w:color w:val="000000"/>
          <w:sz w:val="24"/>
          <w:szCs w:val="24"/>
        </w:rPr>
        <w:t>个工作日内向同级监管部门投诉。</w:t>
      </w:r>
    </w:p>
    <w:p w14:paraId="419D7FA7">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w:t>
      </w:r>
      <w:r>
        <w:rPr>
          <w:rFonts w:hint="eastAsia" w:ascii="仿宋" w:hAnsi="仿宋" w:eastAsia="仿宋"/>
          <w:color w:val="000000"/>
          <w:sz w:val="24"/>
          <w:szCs w:val="24"/>
        </w:rPr>
        <w:t>投诉人提起投诉应符合下列条件：</w:t>
      </w:r>
    </w:p>
    <w:p w14:paraId="0BFC3AD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2.1</w:t>
      </w:r>
      <w:r>
        <w:rPr>
          <w:rFonts w:hint="eastAsia" w:ascii="仿宋" w:hAnsi="仿宋" w:eastAsia="仿宋"/>
          <w:color w:val="000000"/>
          <w:sz w:val="24"/>
          <w:szCs w:val="24"/>
        </w:rPr>
        <w:t>投诉人是参与所投诉政府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p>
    <w:p w14:paraId="3901136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2.2</w:t>
      </w:r>
      <w:r>
        <w:rPr>
          <w:rFonts w:hint="eastAsia" w:ascii="仿宋" w:hAnsi="仿宋" w:eastAsia="仿宋"/>
          <w:color w:val="000000"/>
          <w:sz w:val="24"/>
          <w:szCs w:val="24"/>
        </w:rPr>
        <w:t>提起投诉前已依法进行质疑；</w:t>
      </w:r>
    </w:p>
    <w:p w14:paraId="77D16A3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2.3</w:t>
      </w:r>
      <w:r>
        <w:rPr>
          <w:rFonts w:hint="eastAsia" w:ascii="仿宋" w:hAnsi="仿宋" w:eastAsia="仿宋"/>
          <w:color w:val="000000"/>
          <w:sz w:val="24"/>
          <w:szCs w:val="24"/>
        </w:rPr>
        <w:t>投诉书内容符合财政部《政府</w:t>
      </w:r>
      <w:r>
        <w:rPr>
          <w:rFonts w:hint="eastAsia" w:ascii="仿宋" w:hAnsi="仿宋" w:eastAsia="仿宋"/>
          <w:color w:val="000000"/>
          <w:sz w:val="24"/>
          <w:szCs w:val="24"/>
          <w:lang w:eastAsia="zh-CN"/>
        </w:rPr>
        <w:t>招标投标人</w:t>
      </w:r>
      <w:r>
        <w:rPr>
          <w:rFonts w:hint="eastAsia" w:ascii="仿宋" w:hAnsi="仿宋" w:eastAsia="仿宋"/>
          <w:color w:val="000000"/>
          <w:sz w:val="24"/>
          <w:szCs w:val="24"/>
        </w:rPr>
        <w:t>投诉处理办法》（财政部令第94号）规定；</w:t>
      </w:r>
    </w:p>
    <w:p w14:paraId="0C197D7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2.4</w:t>
      </w:r>
      <w:r>
        <w:rPr>
          <w:rFonts w:hint="eastAsia" w:ascii="仿宋" w:hAnsi="仿宋" w:eastAsia="仿宋"/>
          <w:color w:val="000000"/>
          <w:sz w:val="24"/>
          <w:szCs w:val="24"/>
        </w:rPr>
        <w:t>在投诉有效期限内提起投诉；</w:t>
      </w:r>
    </w:p>
    <w:p w14:paraId="64CFEBE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2.5</w:t>
      </w:r>
      <w:r>
        <w:rPr>
          <w:rFonts w:hint="eastAsia" w:ascii="仿宋" w:hAnsi="仿宋" w:eastAsia="仿宋"/>
          <w:color w:val="000000"/>
          <w:sz w:val="24"/>
          <w:szCs w:val="24"/>
        </w:rPr>
        <w:t>属于本财政部门管辖；</w:t>
      </w:r>
    </w:p>
    <w:p w14:paraId="2E2A4A1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2.6</w:t>
      </w:r>
      <w:r>
        <w:rPr>
          <w:rFonts w:hint="eastAsia" w:ascii="仿宋" w:hAnsi="仿宋" w:eastAsia="仿宋"/>
          <w:color w:val="000000"/>
          <w:sz w:val="24"/>
          <w:szCs w:val="24"/>
        </w:rPr>
        <w:t>同一投诉事项未经财政部门投诉处理；</w:t>
      </w:r>
    </w:p>
    <w:p w14:paraId="5B05EA4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2.7</w:t>
      </w:r>
      <w:r>
        <w:rPr>
          <w:rFonts w:hint="eastAsia" w:ascii="仿宋" w:hAnsi="仿宋" w:eastAsia="仿宋"/>
          <w:color w:val="000000"/>
          <w:sz w:val="24"/>
          <w:szCs w:val="24"/>
        </w:rPr>
        <w:t>法律法规规定的其他条件。</w:t>
      </w:r>
    </w:p>
    <w:p w14:paraId="3211277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3</w:t>
      </w:r>
      <w:r>
        <w:rPr>
          <w:rFonts w:hint="eastAsia" w:ascii="仿宋" w:hAnsi="仿宋" w:eastAsia="仿宋"/>
          <w:color w:val="000000"/>
          <w:sz w:val="24"/>
          <w:szCs w:val="24"/>
        </w:rPr>
        <w:t>投诉人投诉时，应当提交投诉书，并按照被投诉</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代理机构和与投诉事项有关的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数量提供投诉书的副本。</w:t>
      </w:r>
    </w:p>
    <w:p w14:paraId="5B28E702">
      <w:pPr>
        <w:spacing w:line="360" w:lineRule="auto"/>
        <w:ind w:firstLine="480" w:firstLineChars="200"/>
        <w:outlineLvl w:val="2"/>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w:t>
      </w:r>
      <w:r>
        <w:rPr>
          <w:rFonts w:hint="eastAsia" w:ascii="仿宋" w:hAnsi="仿宋" w:eastAsia="仿宋"/>
          <w:color w:val="000000"/>
          <w:sz w:val="24"/>
          <w:szCs w:val="24"/>
        </w:rPr>
        <w:t>投诉书应当包括以下主要内容：</w:t>
      </w:r>
    </w:p>
    <w:p w14:paraId="744AD3C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4.1</w:t>
      </w:r>
      <w:r>
        <w:rPr>
          <w:rFonts w:hint="eastAsia" w:ascii="仿宋" w:hAnsi="仿宋" w:eastAsia="仿宋"/>
          <w:color w:val="000000"/>
          <w:sz w:val="24"/>
          <w:szCs w:val="24"/>
        </w:rPr>
        <w:t>投诉人和被投诉人的名称、地址、电话等；</w:t>
      </w:r>
    </w:p>
    <w:p w14:paraId="071A75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4.2</w:t>
      </w:r>
      <w:r>
        <w:rPr>
          <w:rFonts w:hint="eastAsia" w:ascii="仿宋" w:hAnsi="仿宋" w:eastAsia="仿宋"/>
          <w:color w:val="000000"/>
          <w:sz w:val="24"/>
          <w:szCs w:val="24"/>
        </w:rPr>
        <w:t>具体的投诉事宜以及事实依据；</w:t>
      </w:r>
    </w:p>
    <w:p w14:paraId="66D073C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4.3</w:t>
      </w:r>
      <w:r>
        <w:rPr>
          <w:rFonts w:hint="eastAsia" w:ascii="仿宋" w:hAnsi="仿宋" w:eastAsia="仿宋"/>
          <w:color w:val="000000"/>
          <w:sz w:val="24"/>
          <w:szCs w:val="24"/>
        </w:rPr>
        <w:t>质疑书和质疑答复情况以及相关证明材料；</w:t>
      </w:r>
    </w:p>
    <w:p w14:paraId="7636F70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4.4</w:t>
      </w:r>
      <w:r>
        <w:rPr>
          <w:rFonts w:hint="eastAsia" w:ascii="仿宋" w:hAnsi="仿宋" w:eastAsia="仿宋"/>
          <w:color w:val="000000"/>
          <w:sz w:val="24"/>
          <w:szCs w:val="24"/>
        </w:rPr>
        <w:t>提起投诉的日期。</w:t>
      </w:r>
    </w:p>
    <w:p w14:paraId="3F875FE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5</w:t>
      </w:r>
      <w:r>
        <w:rPr>
          <w:rFonts w:hint="eastAsia" w:ascii="仿宋" w:hAnsi="仿宋" w:eastAsia="仿宋"/>
          <w:color w:val="000000"/>
          <w:sz w:val="24"/>
          <w:szCs w:val="24"/>
        </w:rPr>
        <w:t>投诉书应当署名。投诉人为自然人的，应当由本人签字；投诉人为法人或者其他组织的，应当由法定代表人或者主要负责人签字盖章并加盖公章。</w:t>
      </w:r>
    </w:p>
    <w:p w14:paraId="07E2669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6</w:t>
      </w:r>
      <w:r>
        <w:rPr>
          <w:rFonts w:hint="eastAsia" w:ascii="仿宋" w:hAnsi="仿宋" w:eastAsia="仿宋"/>
          <w:color w:val="000000"/>
          <w:sz w:val="24"/>
          <w:szCs w:val="24"/>
        </w:rPr>
        <w:t>投诉人可以委托代理人办理投诉事务。代理人办理投诉事务时，除提交投诉书外，还应当向同级监管部门提交投诉人的授权委托书，授权委托书应当载明委托代理的具体权限和事项。</w:t>
      </w:r>
    </w:p>
    <w:p w14:paraId="5939951E">
      <w:pPr>
        <w:spacing w:line="360" w:lineRule="auto"/>
        <w:ind w:firstLine="480" w:firstLineChars="200"/>
        <w:outlineLvl w:val="2"/>
        <w:rPr>
          <w:rFonts w:hint="eastAsia"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7</w:t>
      </w:r>
      <w:r>
        <w:rPr>
          <w:rFonts w:hint="eastAsia" w:ascii="仿宋" w:hAnsi="仿宋" w:eastAsia="仿宋"/>
          <w:color w:val="000000"/>
          <w:sz w:val="24"/>
          <w:szCs w:val="24"/>
        </w:rPr>
        <w:t>投诉人不符合上述规定提起的投诉，监管部门不予受理。</w:t>
      </w:r>
    </w:p>
    <w:p w14:paraId="080EBFE3">
      <w:pPr>
        <w:spacing w:line="360" w:lineRule="auto"/>
        <w:ind w:firstLine="560" w:firstLineChars="200"/>
        <w:outlineLvl w:val="1"/>
        <w:rPr>
          <w:rFonts w:hint="eastAsia" w:ascii="楷体" w:hAnsi="楷体" w:eastAsia="楷体"/>
          <w:color w:val="000000"/>
          <w:sz w:val="28"/>
          <w:szCs w:val="28"/>
        </w:rPr>
      </w:pPr>
      <w:bookmarkStart w:id="47" w:name="_Toc8693"/>
      <w:r>
        <w:rPr>
          <w:rFonts w:ascii="楷体" w:hAnsi="楷体" w:eastAsia="楷体"/>
          <w:color w:val="000000"/>
          <w:sz w:val="28"/>
          <w:szCs w:val="28"/>
        </w:rPr>
        <w:t>2</w:t>
      </w:r>
      <w:r>
        <w:rPr>
          <w:rFonts w:hint="eastAsia" w:ascii="楷体" w:hAnsi="楷体" w:eastAsia="楷体"/>
          <w:color w:val="000000"/>
          <w:sz w:val="28"/>
          <w:szCs w:val="28"/>
        </w:rPr>
        <w:t>1.其他需补充的内容</w:t>
      </w:r>
      <w:bookmarkEnd w:id="41"/>
      <w:bookmarkEnd w:id="47"/>
    </w:p>
    <w:p w14:paraId="0ECF2EA5">
      <w:pPr>
        <w:ind w:firstLine="240" w:firstLineChars="100"/>
        <w:rPr>
          <w:color w:val="000000"/>
        </w:rPr>
      </w:pPr>
      <w:r>
        <w:rPr>
          <w:rFonts w:hint="eastAsia" w:ascii="仿宋" w:hAnsi="仿宋" w:eastAsia="仿宋"/>
          <w:color w:val="000000"/>
          <w:sz w:val="24"/>
          <w:szCs w:val="24"/>
        </w:rPr>
        <w:t>其他需补充的内容：见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39437AAD">
      <w:pPr>
        <w:rPr>
          <w:color w:val="000000"/>
        </w:rPr>
      </w:pPr>
    </w:p>
    <w:p w14:paraId="4C286249">
      <w:pPr>
        <w:rPr>
          <w:color w:val="000000"/>
        </w:rPr>
      </w:pPr>
    </w:p>
    <w:p w14:paraId="5B4CE511">
      <w:pPr>
        <w:ind w:firstLine="360" w:firstLineChars="100"/>
        <w:jc w:val="center"/>
        <w:rPr>
          <w:rFonts w:hint="eastAsia" w:ascii="仿宋" w:hAnsi="仿宋" w:eastAsia="仿宋"/>
          <w:color w:val="000000"/>
          <w:sz w:val="36"/>
          <w:szCs w:val="36"/>
        </w:rPr>
      </w:pPr>
      <w:r>
        <w:rPr>
          <w:rFonts w:hint="eastAsia" w:ascii="仿宋" w:hAnsi="仿宋" w:eastAsia="仿宋"/>
          <w:color w:val="000000"/>
          <w:sz w:val="36"/>
          <w:szCs w:val="36"/>
        </w:rPr>
        <w:t>质疑函范本</w:t>
      </w:r>
    </w:p>
    <w:p w14:paraId="007136B2">
      <w:pPr>
        <w:ind w:firstLine="240" w:firstLineChars="100"/>
        <w:outlineLvl w:val="2"/>
        <w:rPr>
          <w:rFonts w:hint="eastAsia" w:ascii="仿宋" w:hAnsi="仿宋" w:eastAsia="仿宋"/>
          <w:color w:val="000000"/>
          <w:sz w:val="24"/>
          <w:szCs w:val="24"/>
        </w:rPr>
      </w:pPr>
      <w:r>
        <w:rPr>
          <w:rFonts w:hint="eastAsia" w:ascii="仿宋" w:hAnsi="仿宋" w:eastAsia="仿宋"/>
          <w:color w:val="000000"/>
          <w:sz w:val="24"/>
          <w:szCs w:val="24"/>
        </w:rPr>
        <w:t>一、质疑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基本信息</w:t>
      </w:r>
    </w:p>
    <w:p w14:paraId="167DEFB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 xml:space="preserve">：                                                              </w:t>
      </w:r>
    </w:p>
    <w:p w14:paraId="4D716AE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地址：                             邮编：                                    </w:t>
      </w:r>
    </w:p>
    <w:p w14:paraId="5AFC963A">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联系人：                           联系电话：                                       </w:t>
      </w:r>
    </w:p>
    <w:p w14:paraId="67FB6DAF">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授权代表：                                                                 </w:t>
      </w:r>
    </w:p>
    <w:p w14:paraId="7824A20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联系电话：                                                                </w:t>
      </w:r>
    </w:p>
    <w:p w14:paraId="6769692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地址：                              邮编：                                     </w:t>
      </w:r>
    </w:p>
    <w:p w14:paraId="49EF30AB">
      <w:pPr>
        <w:ind w:firstLine="240" w:firstLineChars="100"/>
        <w:outlineLvl w:val="2"/>
        <w:rPr>
          <w:rFonts w:hint="eastAsia" w:ascii="仿宋" w:hAnsi="仿宋" w:eastAsia="仿宋"/>
          <w:color w:val="000000"/>
          <w:sz w:val="24"/>
          <w:szCs w:val="24"/>
        </w:rPr>
      </w:pPr>
      <w:r>
        <w:rPr>
          <w:rFonts w:hint="eastAsia" w:ascii="仿宋" w:hAnsi="仿宋" w:eastAsia="仿宋"/>
          <w:color w:val="000000"/>
          <w:sz w:val="24"/>
          <w:szCs w:val="24"/>
        </w:rPr>
        <w:t>二、质疑项目基本情况</w:t>
      </w:r>
    </w:p>
    <w:p w14:paraId="206C3C0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质疑项目的名称：                                                          </w:t>
      </w:r>
    </w:p>
    <w:p w14:paraId="4C006BDC">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质疑项目的编号：                    包号：                           </w:t>
      </w:r>
    </w:p>
    <w:p w14:paraId="01AA69A6">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 xml:space="preserve">人名称：                                                              </w:t>
      </w:r>
    </w:p>
    <w:p w14:paraId="0714EAA1">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 xml:space="preserve">文件获取日期：                                                        </w:t>
      </w:r>
    </w:p>
    <w:p w14:paraId="0EAEC234">
      <w:pPr>
        <w:ind w:firstLine="240" w:firstLineChars="100"/>
        <w:outlineLvl w:val="2"/>
        <w:rPr>
          <w:rFonts w:hint="eastAsia" w:ascii="仿宋" w:hAnsi="仿宋" w:eastAsia="仿宋"/>
          <w:color w:val="000000"/>
          <w:sz w:val="24"/>
          <w:szCs w:val="24"/>
        </w:rPr>
      </w:pPr>
      <w:r>
        <w:rPr>
          <w:rFonts w:hint="eastAsia" w:ascii="仿宋" w:hAnsi="仿宋" w:eastAsia="仿宋"/>
          <w:color w:val="000000"/>
          <w:sz w:val="24"/>
          <w:szCs w:val="24"/>
        </w:rPr>
        <w:t>三、质疑事项具体内容</w:t>
      </w:r>
    </w:p>
    <w:p w14:paraId="34B1410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质疑事项1：                                                              </w:t>
      </w:r>
    </w:p>
    <w:p w14:paraId="50503077">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事实依据：                                                                </w:t>
      </w:r>
    </w:p>
    <w:p w14:paraId="21AE45C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                                                                           </w:t>
      </w:r>
    </w:p>
    <w:p w14:paraId="21A5C29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法律依据：                                                                 </w:t>
      </w:r>
    </w:p>
    <w:p w14:paraId="509B515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                                                                           </w:t>
      </w:r>
    </w:p>
    <w:p w14:paraId="5AFC2F3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质疑事项2</w:t>
      </w:r>
    </w:p>
    <w:p w14:paraId="7C666E67">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w:t>
      </w:r>
    </w:p>
    <w:p w14:paraId="74FB0E99">
      <w:pPr>
        <w:ind w:firstLine="240" w:firstLineChars="100"/>
        <w:outlineLvl w:val="2"/>
        <w:rPr>
          <w:rFonts w:hint="eastAsia" w:ascii="仿宋" w:hAnsi="仿宋" w:eastAsia="仿宋"/>
          <w:color w:val="000000"/>
          <w:sz w:val="24"/>
          <w:szCs w:val="24"/>
        </w:rPr>
      </w:pPr>
      <w:r>
        <w:rPr>
          <w:rFonts w:hint="eastAsia" w:ascii="仿宋" w:hAnsi="仿宋" w:eastAsia="仿宋"/>
          <w:color w:val="000000"/>
          <w:sz w:val="24"/>
          <w:szCs w:val="24"/>
        </w:rPr>
        <w:t>四、与质疑事项相关的质疑请求</w:t>
      </w:r>
    </w:p>
    <w:p w14:paraId="53FB8E8C">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请求：                                                                     </w:t>
      </w:r>
    </w:p>
    <w:p w14:paraId="102E753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签字(签章)：                   公章：                      </w:t>
      </w:r>
    </w:p>
    <w:p w14:paraId="20746D2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日期：    </w:t>
      </w:r>
    </w:p>
    <w:p w14:paraId="25937A81">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质疑函制作说明：</w:t>
      </w:r>
    </w:p>
    <w:p w14:paraId="4ACC462D">
      <w:pPr>
        <w:ind w:firstLine="240" w:firstLineChars="100"/>
        <w:outlineLvl w:val="1"/>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提出质疑时，应提交质疑函和必要的证明材料。</w:t>
      </w:r>
    </w:p>
    <w:p w14:paraId="42186150">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2.质疑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若委托代理人进行质疑的，质疑函应按要求列明“授权代表”的有关内容，并在附件中提交由质疑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签署的授权委托书。授权委托书应载明代理人的姓名或者名称、代理事项、具体权限、期限和相关事项。</w:t>
      </w:r>
    </w:p>
    <w:p w14:paraId="15D04D8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3.质疑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若对项目的某一分包进行质疑，质疑函中应列明具体分包号。</w:t>
      </w:r>
    </w:p>
    <w:p w14:paraId="6C6234D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4.质疑函的质疑事项应具体、明确，并有必要的事实依据和法律依据。</w:t>
      </w:r>
    </w:p>
    <w:p w14:paraId="23D31C25">
      <w:pPr>
        <w:ind w:firstLine="240" w:firstLineChars="100"/>
        <w:outlineLvl w:val="1"/>
        <w:rPr>
          <w:rFonts w:hint="eastAsia" w:ascii="仿宋" w:hAnsi="仿宋" w:eastAsia="仿宋"/>
          <w:color w:val="000000"/>
          <w:sz w:val="24"/>
          <w:szCs w:val="24"/>
        </w:rPr>
      </w:pPr>
      <w:r>
        <w:rPr>
          <w:rFonts w:hint="eastAsia" w:ascii="仿宋" w:hAnsi="仿宋" w:eastAsia="仿宋"/>
          <w:color w:val="000000"/>
          <w:sz w:val="24"/>
          <w:szCs w:val="24"/>
        </w:rPr>
        <w:t>5.质疑函的质疑请求应与质疑事项相关。</w:t>
      </w:r>
    </w:p>
    <w:p w14:paraId="2798F5C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6.质疑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为自然人的，质疑函应由本人签字；质疑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为法人或者其他组织的，质疑函应由法定代表人、主要负责人，或者其授权代表签字或者盖章，并加盖公章。</w:t>
      </w:r>
    </w:p>
    <w:p w14:paraId="2CE9D924">
      <w:pPr>
        <w:ind w:firstLine="240" w:firstLineChars="100"/>
        <w:rPr>
          <w:rFonts w:hint="eastAsia" w:ascii="仿宋" w:hAnsi="仿宋" w:eastAsia="仿宋"/>
          <w:color w:val="000000"/>
          <w:sz w:val="24"/>
          <w:szCs w:val="24"/>
        </w:rPr>
      </w:pPr>
    </w:p>
    <w:p w14:paraId="3DF4E929">
      <w:pPr>
        <w:pStyle w:val="2"/>
        <w:rPr>
          <w:rFonts w:hint="eastAsia"/>
        </w:rPr>
        <w:sectPr>
          <w:footerReference r:id="rId10" w:type="default"/>
          <w:pgSz w:w="11906" w:h="16838"/>
          <w:pgMar w:top="1418" w:right="1418" w:bottom="1418" w:left="1418" w:header="851" w:footer="992" w:gutter="0"/>
          <w:cols w:space="720" w:num="1"/>
          <w:docGrid w:type="lines" w:linePitch="312" w:charSpace="0"/>
        </w:sectPr>
      </w:pPr>
    </w:p>
    <w:p w14:paraId="0973E9D1">
      <w:pPr>
        <w:numPr>
          <w:ilvl w:val="0"/>
          <w:numId w:val="0"/>
        </w:numPr>
        <w:bidi w:val="0"/>
        <w:ind w:left="210" w:leftChars="0"/>
        <w:jc w:val="center"/>
        <w:rPr>
          <w:rFonts w:hint="eastAsia"/>
        </w:rPr>
      </w:pPr>
      <w:r>
        <w:rPr>
          <w:rFonts w:hint="eastAsia" w:ascii="黑体" w:hAnsi="黑体" w:eastAsia="黑体"/>
          <w:sz w:val="32"/>
          <w:szCs w:val="32"/>
          <w:lang w:val="en-US" w:eastAsia="zh-CN"/>
        </w:rPr>
        <w:t>第三章  采购</w:t>
      </w:r>
      <w:r>
        <w:rPr>
          <w:rFonts w:hint="eastAsia" w:ascii="黑体" w:hAnsi="黑体" w:eastAsia="黑体"/>
          <w:sz w:val="32"/>
          <w:szCs w:val="32"/>
        </w:rPr>
        <w:t>需求</w:t>
      </w:r>
    </w:p>
    <w:p w14:paraId="2E8BCF3C">
      <w:pPr>
        <w:pStyle w:val="16"/>
        <w:widowControl w:val="0"/>
        <w:numPr>
          <w:ilvl w:val="0"/>
          <w:numId w:val="0"/>
        </w:numPr>
        <w:spacing w:after="120"/>
        <w:jc w:val="both"/>
        <w:rPr>
          <w:rFonts w:hint="eastAsia"/>
        </w:rPr>
      </w:pPr>
    </w:p>
    <w:tbl>
      <w:tblPr>
        <w:tblStyle w:val="32"/>
        <w:tblW w:w="81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759"/>
        <w:gridCol w:w="1500"/>
        <w:gridCol w:w="1255"/>
        <w:gridCol w:w="2781"/>
      </w:tblGrid>
      <w:tr w14:paraId="7C81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FCA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5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3E0D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服务范围</w:t>
            </w:r>
          </w:p>
        </w:tc>
        <w:tc>
          <w:tcPr>
            <w:tcW w:w="15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F11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D1A1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w:t>
            </w:r>
            <w:r>
              <w:rPr>
                <w:rFonts w:hint="eastAsia" w:ascii="宋体" w:hAnsi="宋体" w:cs="宋体"/>
                <w:b/>
                <w:bCs/>
                <w:i w:val="0"/>
                <w:iCs w:val="0"/>
                <w:color w:val="000000"/>
                <w:kern w:val="0"/>
                <w:sz w:val="22"/>
                <w:szCs w:val="22"/>
                <w:u w:val="none"/>
                <w:lang w:val="en-US" w:eastAsia="zh-CN" w:bidi="ar"/>
              </w:rPr>
              <w:t>（平方米）</w:t>
            </w:r>
          </w:p>
        </w:tc>
        <w:tc>
          <w:tcPr>
            <w:tcW w:w="27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A7C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3C3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82" w:type="dxa"/>
            <w:vMerge w:val="restart"/>
            <w:tcBorders>
              <w:top w:val="single" w:color="auto" w:sz="4" w:space="0"/>
              <w:left w:val="single" w:color="auto" w:sz="4" w:space="0"/>
              <w:right w:val="single" w:color="000000" w:sz="4" w:space="0"/>
            </w:tcBorders>
            <w:shd w:val="clear" w:color="auto" w:fill="auto"/>
            <w:vAlign w:val="center"/>
          </w:tcPr>
          <w:p w14:paraId="7A957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2025年绿化苗木养护管理服务</w:t>
            </w:r>
            <w:r>
              <w:rPr>
                <w:rFonts w:hint="eastAsia" w:ascii="宋体" w:hAnsi="宋体" w:cs="宋体"/>
                <w:i w:val="0"/>
                <w:iCs w:val="0"/>
                <w:color w:val="000000"/>
                <w:kern w:val="0"/>
                <w:sz w:val="22"/>
                <w:szCs w:val="22"/>
                <w:u w:val="none"/>
                <w:lang w:val="en-US" w:eastAsia="zh-CN" w:bidi="ar"/>
              </w:rPr>
              <w:t>（二标段）</w:t>
            </w:r>
          </w:p>
        </w:tc>
        <w:tc>
          <w:tcPr>
            <w:tcW w:w="1759" w:type="dxa"/>
            <w:vMerge w:val="restart"/>
            <w:tcBorders>
              <w:top w:val="single" w:color="auto" w:sz="4" w:space="0"/>
              <w:left w:val="single" w:color="000000" w:sz="4" w:space="0"/>
              <w:right w:val="single" w:color="000000" w:sz="4" w:space="0"/>
            </w:tcBorders>
            <w:shd w:val="clear" w:color="auto" w:fill="auto"/>
            <w:vAlign w:val="center"/>
          </w:tcPr>
          <w:p w14:paraId="1ECE6B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负责2025年度</w:t>
            </w:r>
            <w:r>
              <w:rPr>
                <w:rFonts w:hint="eastAsia" w:ascii="宋体" w:hAnsi="宋体" w:cs="宋体"/>
                <w:i w:val="0"/>
                <w:iCs w:val="0"/>
                <w:color w:val="000000"/>
                <w:kern w:val="0"/>
                <w:sz w:val="22"/>
                <w:szCs w:val="22"/>
                <w:u w:val="none"/>
                <w:lang w:val="en-US" w:eastAsia="zh-CN" w:bidi="ar"/>
              </w:rPr>
              <w:t>阿瓦提县城市规划区域内北京路以东</w:t>
            </w:r>
            <w:r>
              <w:rPr>
                <w:rFonts w:hint="eastAsia" w:ascii="宋体" w:hAnsi="宋体" w:eastAsia="宋体" w:cs="宋体"/>
                <w:i w:val="0"/>
                <w:iCs w:val="0"/>
                <w:color w:val="000000"/>
                <w:kern w:val="0"/>
                <w:sz w:val="22"/>
                <w:szCs w:val="22"/>
                <w:u w:val="none"/>
                <w:lang w:val="en-US" w:eastAsia="zh-CN" w:bidi="ar"/>
              </w:rPr>
              <w:t>，管护面积约654532.5平方米绿化苗木管理。</w:t>
            </w:r>
          </w:p>
        </w:tc>
        <w:tc>
          <w:tcPr>
            <w:tcW w:w="1500" w:type="dxa"/>
            <w:tcBorders>
              <w:top w:val="single" w:color="auto" w:sz="4" w:space="0"/>
              <w:left w:val="nil"/>
              <w:right w:val="single" w:color="000000" w:sz="4" w:space="0"/>
            </w:tcBorders>
            <w:shd w:val="clear" w:color="auto" w:fill="auto"/>
            <w:noWrap/>
            <w:vAlign w:val="center"/>
          </w:tcPr>
          <w:p w14:paraId="0D37D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2"/>
                <w:szCs w:val="22"/>
                <w:lang w:val="en-US" w:eastAsia="zh-CN" w:bidi="ar"/>
              </w:rPr>
              <w:t>二标段合计</w:t>
            </w:r>
          </w:p>
        </w:tc>
        <w:tc>
          <w:tcPr>
            <w:tcW w:w="1255" w:type="dxa"/>
            <w:tcBorders>
              <w:top w:val="single" w:color="auto" w:sz="4" w:space="0"/>
              <w:left w:val="single" w:color="000000" w:sz="4" w:space="0"/>
              <w:right w:val="single" w:color="000000" w:sz="4" w:space="0"/>
            </w:tcBorders>
            <w:shd w:val="clear" w:color="auto" w:fill="auto"/>
            <w:noWrap/>
            <w:vAlign w:val="center"/>
          </w:tcPr>
          <w:p w14:paraId="79483020">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2"/>
                <w:szCs w:val="22"/>
                <w:lang w:val="en-US" w:eastAsia="zh-CN" w:bidi="ar"/>
              </w:rPr>
              <w:t>654532.50</w:t>
            </w:r>
          </w:p>
        </w:tc>
        <w:tc>
          <w:tcPr>
            <w:tcW w:w="278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C9C9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DD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82" w:type="dxa"/>
            <w:vMerge w:val="continue"/>
            <w:tcBorders>
              <w:left w:val="single" w:color="auto" w:sz="4" w:space="0"/>
              <w:right w:val="single" w:color="000000" w:sz="4" w:space="0"/>
            </w:tcBorders>
            <w:shd w:val="clear" w:color="auto" w:fill="auto"/>
            <w:vAlign w:val="center"/>
          </w:tcPr>
          <w:p w14:paraId="12385369">
            <w:pPr>
              <w:jc w:val="center"/>
              <w:rPr>
                <w:rFonts w:hint="eastAsia" w:ascii="宋体" w:hAnsi="宋体" w:eastAsia="宋体" w:cs="宋体"/>
                <w:i w:val="0"/>
                <w:iCs w:val="0"/>
                <w:color w:val="000000"/>
                <w:sz w:val="22"/>
                <w:szCs w:val="22"/>
                <w:u w:val="none"/>
              </w:rPr>
            </w:pPr>
          </w:p>
        </w:tc>
        <w:tc>
          <w:tcPr>
            <w:tcW w:w="1759" w:type="dxa"/>
            <w:vMerge w:val="continue"/>
            <w:tcBorders>
              <w:left w:val="single" w:color="000000" w:sz="4" w:space="0"/>
              <w:right w:val="single" w:color="000000" w:sz="4" w:space="0"/>
            </w:tcBorders>
            <w:shd w:val="clear" w:color="auto" w:fill="auto"/>
            <w:vAlign w:val="center"/>
          </w:tcPr>
          <w:p w14:paraId="72E0E059">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CB1D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慕萨莱斯广场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6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50872.61</w:t>
            </w:r>
          </w:p>
        </w:tc>
        <w:tc>
          <w:tcPr>
            <w:tcW w:w="278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DB7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0BEB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82" w:type="dxa"/>
            <w:vMerge w:val="continue"/>
            <w:tcBorders>
              <w:left w:val="single" w:color="auto" w:sz="4" w:space="0"/>
              <w:right w:val="single" w:color="000000" w:sz="4" w:space="0"/>
            </w:tcBorders>
            <w:shd w:val="clear" w:color="auto" w:fill="auto"/>
            <w:vAlign w:val="center"/>
          </w:tcPr>
          <w:p w14:paraId="3B44AB4A">
            <w:pPr>
              <w:jc w:val="center"/>
              <w:rPr>
                <w:rFonts w:hint="eastAsia" w:ascii="宋体" w:hAnsi="宋体" w:eastAsia="宋体" w:cs="宋体"/>
                <w:i w:val="0"/>
                <w:iCs w:val="0"/>
                <w:color w:val="000000"/>
                <w:sz w:val="22"/>
                <w:szCs w:val="22"/>
                <w:u w:val="none"/>
              </w:rPr>
            </w:pPr>
          </w:p>
        </w:tc>
        <w:tc>
          <w:tcPr>
            <w:tcW w:w="1759" w:type="dxa"/>
            <w:vMerge w:val="continue"/>
            <w:tcBorders>
              <w:left w:val="single" w:color="000000" w:sz="4" w:space="0"/>
              <w:right w:val="single" w:color="000000" w:sz="4" w:space="0"/>
            </w:tcBorders>
            <w:shd w:val="clear" w:color="auto" w:fill="auto"/>
            <w:vAlign w:val="center"/>
          </w:tcPr>
          <w:p w14:paraId="5F57853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BC16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梨园广场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3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9274.52</w:t>
            </w:r>
          </w:p>
        </w:tc>
        <w:tc>
          <w:tcPr>
            <w:tcW w:w="278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C6F5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1906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82" w:type="dxa"/>
            <w:vMerge w:val="continue"/>
            <w:tcBorders>
              <w:left w:val="single" w:color="auto" w:sz="4" w:space="0"/>
              <w:right w:val="single" w:color="000000" w:sz="4" w:space="0"/>
            </w:tcBorders>
            <w:shd w:val="clear" w:color="auto" w:fill="auto"/>
            <w:vAlign w:val="center"/>
          </w:tcPr>
          <w:p w14:paraId="139B6B0C">
            <w:pPr>
              <w:jc w:val="center"/>
              <w:rPr>
                <w:rFonts w:hint="eastAsia" w:ascii="宋体" w:hAnsi="宋体" w:eastAsia="宋体" w:cs="宋体"/>
                <w:i w:val="0"/>
                <w:iCs w:val="0"/>
                <w:color w:val="000000"/>
                <w:sz w:val="22"/>
                <w:szCs w:val="22"/>
                <w:u w:val="none"/>
              </w:rPr>
            </w:pPr>
          </w:p>
        </w:tc>
        <w:tc>
          <w:tcPr>
            <w:tcW w:w="1759" w:type="dxa"/>
            <w:vMerge w:val="continue"/>
            <w:tcBorders>
              <w:left w:val="single" w:color="000000" w:sz="4" w:space="0"/>
              <w:right w:val="single" w:color="000000" w:sz="4" w:space="0"/>
            </w:tcBorders>
            <w:shd w:val="clear" w:color="auto" w:fill="auto"/>
            <w:vAlign w:val="center"/>
          </w:tcPr>
          <w:p w14:paraId="189D1E0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2D9A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刀郎广场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1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10466.50</w:t>
            </w:r>
          </w:p>
        </w:tc>
        <w:tc>
          <w:tcPr>
            <w:tcW w:w="278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7894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76FEA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82" w:type="dxa"/>
            <w:vMerge w:val="continue"/>
            <w:tcBorders>
              <w:left w:val="single" w:color="auto" w:sz="4" w:space="0"/>
              <w:right w:val="single" w:color="000000" w:sz="4" w:space="0"/>
            </w:tcBorders>
            <w:shd w:val="clear" w:color="auto" w:fill="auto"/>
            <w:vAlign w:val="center"/>
          </w:tcPr>
          <w:p w14:paraId="768E820E">
            <w:pPr>
              <w:jc w:val="center"/>
              <w:rPr>
                <w:rFonts w:hint="eastAsia" w:ascii="宋体" w:hAnsi="宋体" w:eastAsia="宋体" w:cs="宋体"/>
                <w:i w:val="0"/>
                <w:iCs w:val="0"/>
                <w:color w:val="000000"/>
                <w:sz w:val="22"/>
                <w:szCs w:val="22"/>
                <w:u w:val="none"/>
              </w:rPr>
            </w:pPr>
          </w:p>
        </w:tc>
        <w:tc>
          <w:tcPr>
            <w:tcW w:w="1759" w:type="dxa"/>
            <w:vMerge w:val="continue"/>
            <w:tcBorders>
              <w:left w:val="single" w:color="000000" w:sz="4" w:space="0"/>
              <w:right w:val="single" w:color="000000" w:sz="4" w:space="0"/>
            </w:tcBorders>
            <w:shd w:val="clear" w:color="auto" w:fill="auto"/>
            <w:vAlign w:val="center"/>
          </w:tcPr>
          <w:p w14:paraId="7E083DEA">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86E3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翔态园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6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2581.30</w:t>
            </w:r>
          </w:p>
        </w:tc>
        <w:tc>
          <w:tcPr>
            <w:tcW w:w="278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60F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3C19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882" w:type="dxa"/>
            <w:vMerge w:val="continue"/>
            <w:tcBorders>
              <w:left w:val="single" w:color="auto" w:sz="4" w:space="0"/>
              <w:bottom w:val="single" w:color="auto" w:sz="4" w:space="0"/>
              <w:right w:val="single" w:color="000000" w:sz="4" w:space="0"/>
            </w:tcBorders>
            <w:shd w:val="clear" w:color="auto" w:fill="auto"/>
            <w:vAlign w:val="center"/>
          </w:tcPr>
          <w:p w14:paraId="4D346DC5">
            <w:pPr>
              <w:jc w:val="center"/>
              <w:rPr>
                <w:rFonts w:hint="eastAsia" w:ascii="宋体" w:hAnsi="宋体" w:eastAsia="宋体" w:cs="宋体"/>
                <w:i w:val="0"/>
                <w:iCs w:val="0"/>
                <w:color w:val="000000"/>
                <w:sz w:val="22"/>
                <w:szCs w:val="22"/>
                <w:u w:val="none"/>
              </w:rPr>
            </w:pPr>
          </w:p>
        </w:tc>
        <w:tc>
          <w:tcPr>
            <w:tcW w:w="1759" w:type="dxa"/>
            <w:vMerge w:val="continue"/>
            <w:tcBorders>
              <w:left w:val="single" w:color="000000" w:sz="4" w:space="0"/>
              <w:bottom w:val="single" w:color="auto" w:sz="4" w:space="0"/>
              <w:right w:val="single" w:color="000000" w:sz="4" w:space="0"/>
            </w:tcBorders>
            <w:shd w:val="clear" w:color="auto" w:fill="auto"/>
            <w:vAlign w:val="center"/>
          </w:tcPr>
          <w:p w14:paraId="5DB3496C">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auto" w:sz="4" w:space="0"/>
              <w:right w:val="single" w:color="000000" w:sz="4" w:space="0"/>
            </w:tcBorders>
            <w:shd w:val="clear" w:color="auto" w:fill="auto"/>
            <w:noWrap/>
            <w:vAlign w:val="center"/>
          </w:tcPr>
          <w:p w14:paraId="242BF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其他绿化面积</w:t>
            </w:r>
            <w:r>
              <w:rPr>
                <w:rFonts w:hint="eastAsia" w:ascii="宋体" w:hAnsi="宋体" w:cs="宋体"/>
                <w:i w:val="0"/>
                <w:iCs w:val="0"/>
                <w:color w:val="000000"/>
                <w:kern w:val="0"/>
                <w:sz w:val="22"/>
                <w:szCs w:val="22"/>
                <w:u w:val="none"/>
                <w:lang w:val="en-US" w:eastAsia="zh-CN" w:bidi="ar"/>
              </w:rPr>
              <w:t>（阿瓦提县城市规划区域内北京路以东）</w:t>
            </w:r>
          </w:p>
        </w:tc>
        <w:tc>
          <w:tcPr>
            <w:tcW w:w="12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1DB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581337.57</w:t>
            </w:r>
          </w:p>
        </w:tc>
        <w:tc>
          <w:tcPr>
            <w:tcW w:w="278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992F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bl>
    <w:p w14:paraId="292F12FA">
      <w:pPr>
        <w:pStyle w:val="16"/>
        <w:widowControl w:val="0"/>
        <w:numPr>
          <w:ilvl w:val="0"/>
          <w:numId w:val="0"/>
        </w:numPr>
        <w:spacing w:after="120"/>
        <w:jc w:val="both"/>
        <w:rPr>
          <w:rFonts w:hint="eastAsia"/>
        </w:rPr>
        <w:sectPr>
          <w:pgSz w:w="11907" w:h="16840"/>
          <w:pgMar w:top="1474" w:right="1814" w:bottom="1474" w:left="1814" w:header="851" w:footer="851" w:gutter="0"/>
          <w:cols w:space="720" w:num="1"/>
          <w:docGrid w:linePitch="462" w:charSpace="0"/>
        </w:sectPr>
      </w:pPr>
    </w:p>
    <w:p w14:paraId="5902E199">
      <w:pPr>
        <w:pageBreakBefore/>
        <w:spacing w:after="240" w:afterLines="100"/>
        <w:jc w:val="center"/>
        <w:outlineLvl w:val="0"/>
        <w:rPr>
          <w:rFonts w:hint="eastAsia" w:ascii="黑体" w:hAnsi="黑体" w:eastAsia="黑体"/>
          <w:sz w:val="28"/>
          <w:szCs w:val="28"/>
        </w:rPr>
      </w:pPr>
      <w:bookmarkStart w:id="48" w:name="_Toc31973"/>
      <w:bookmarkStart w:id="49" w:name="_Toc27848"/>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lang w:eastAsia="zh-CN"/>
        </w:rPr>
        <w:t>章</w:t>
      </w:r>
      <w:r>
        <w:rPr>
          <w:rFonts w:hint="eastAsia" w:ascii="黑体" w:hAnsi="黑体" w:eastAsia="黑体"/>
          <w:sz w:val="32"/>
          <w:szCs w:val="32"/>
          <w:lang w:val="en-US" w:eastAsia="zh-CN"/>
        </w:rPr>
        <w:t xml:space="preserve">  </w:t>
      </w:r>
      <w:r>
        <w:rPr>
          <w:rFonts w:hint="eastAsia" w:ascii="黑体" w:hAnsi="黑体" w:eastAsia="黑体"/>
          <w:sz w:val="32"/>
          <w:szCs w:val="32"/>
        </w:rPr>
        <w:t>评审办法</w:t>
      </w:r>
      <w:bookmarkEnd w:id="48"/>
      <w:bookmarkEnd w:id="49"/>
    </w:p>
    <w:p w14:paraId="50C6F22A">
      <w:pPr>
        <w:spacing w:after="120" w:afterLines="50" w:line="360" w:lineRule="auto"/>
        <w:outlineLvl w:val="1"/>
        <w:rPr>
          <w:rFonts w:ascii="楷体" w:hAnsi="楷体" w:eastAsia="楷体"/>
          <w:sz w:val="28"/>
          <w:szCs w:val="28"/>
        </w:rPr>
      </w:pPr>
      <w:bookmarkStart w:id="50" w:name="_Toc519082493"/>
      <w:bookmarkStart w:id="51" w:name="_Toc16046"/>
      <w:r>
        <w:rPr>
          <w:rFonts w:hint="eastAsia" w:ascii="楷体" w:hAnsi="楷体" w:eastAsia="楷体"/>
          <w:sz w:val="28"/>
          <w:szCs w:val="28"/>
        </w:rPr>
        <w:t>1.相关要求</w:t>
      </w:r>
      <w:bookmarkEnd w:id="50"/>
      <w:bookmarkEnd w:id="51"/>
    </w:p>
    <w:p w14:paraId="45700AEF">
      <w:pPr>
        <w:spacing w:after="120" w:afterLines="50" w:line="300" w:lineRule="exact"/>
        <w:ind w:firstLine="480" w:firstLineChars="200"/>
        <w:rPr>
          <w:rFonts w:hint="eastAsia" w:ascii="仿宋" w:hAnsi="仿宋" w:eastAsia="仿宋"/>
          <w:sz w:val="24"/>
          <w:szCs w:val="24"/>
        </w:rPr>
      </w:pPr>
      <w:bookmarkStart w:id="52" w:name="_Toc519082494"/>
      <w:bookmarkStart w:id="53" w:name="_Toc494455918"/>
      <w:r>
        <w:rPr>
          <w:rFonts w:hint="eastAsia" w:ascii="仿宋" w:hAnsi="仿宋" w:eastAsia="仿宋"/>
          <w:sz w:val="24"/>
          <w:szCs w:val="24"/>
        </w:rPr>
        <w:t>1.经招标确定最终</w:t>
      </w:r>
      <w:r>
        <w:rPr>
          <w:rFonts w:hint="eastAsia" w:ascii="仿宋" w:hAnsi="仿宋" w:eastAsia="仿宋"/>
          <w:sz w:val="24"/>
          <w:szCs w:val="24"/>
          <w:lang w:eastAsia="zh-CN"/>
        </w:rPr>
        <w:t>招标</w:t>
      </w:r>
      <w:r>
        <w:rPr>
          <w:rFonts w:hint="eastAsia" w:ascii="仿宋" w:hAnsi="仿宋" w:eastAsia="仿宋"/>
          <w:sz w:val="24"/>
          <w:szCs w:val="24"/>
        </w:rPr>
        <w:t>需求和提交有效报价的</w:t>
      </w:r>
      <w:r>
        <w:rPr>
          <w:rFonts w:hint="eastAsia" w:ascii="仿宋" w:hAnsi="仿宋" w:eastAsia="仿宋"/>
          <w:sz w:val="24"/>
          <w:szCs w:val="24"/>
          <w:lang w:eastAsia="zh-CN"/>
        </w:rPr>
        <w:t>投标人</w:t>
      </w:r>
      <w:r>
        <w:rPr>
          <w:rFonts w:hint="eastAsia" w:ascii="仿宋" w:hAnsi="仿宋" w:eastAsia="仿宋"/>
          <w:sz w:val="24"/>
          <w:szCs w:val="24"/>
        </w:rPr>
        <w:t>后，由</w:t>
      </w:r>
      <w:r>
        <w:rPr>
          <w:rFonts w:hint="eastAsia" w:ascii="仿宋" w:hAnsi="仿宋" w:eastAsia="仿宋"/>
          <w:sz w:val="24"/>
          <w:szCs w:val="24"/>
          <w:lang w:eastAsia="zh-CN"/>
        </w:rPr>
        <w:t>评标委员会</w:t>
      </w:r>
      <w:r>
        <w:rPr>
          <w:rFonts w:hint="eastAsia" w:ascii="仿宋" w:hAnsi="仿宋" w:eastAsia="仿宋"/>
          <w:sz w:val="24"/>
          <w:szCs w:val="24"/>
        </w:rPr>
        <w:t>采用综合评分法对提交有效报价的</w:t>
      </w:r>
      <w:r>
        <w:rPr>
          <w:rFonts w:hint="eastAsia" w:ascii="仿宋" w:hAnsi="仿宋" w:eastAsia="仿宋"/>
          <w:sz w:val="24"/>
          <w:szCs w:val="24"/>
          <w:lang w:eastAsia="zh-CN"/>
        </w:rPr>
        <w:t>投标人</w:t>
      </w:r>
      <w:r>
        <w:rPr>
          <w:rFonts w:hint="eastAsia" w:ascii="仿宋" w:hAnsi="仿宋" w:eastAsia="仿宋"/>
          <w:sz w:val="24"/>
          <w:szCs w:val="24"/>
        </w:rPr>
        <w:t>的</w:t>
      </w:r>
      <w:r>
        <w:rPr>
          <w:rFonts w:hint="eastAsia" w:ascii="仿宋" w:hAnsi="仿宋" w:eastAsia="仿宋"/>
          <w:sz w:val="24"/>
          <w:szCs w:val="24"/>
          <w:lang w:eastAsia="zh-CN"/>
        </w:rPr>
        <w:t>投标文件</w:t>
      </w:r>
      <w:r>
        <w:rPr>
          <w:rFonts w:hint="eastAsia" w:ascii="仿宋" w:hAnsi="仿宋" w:eastAsia="仿宋"/>
          <w:sz w:val="24"/>
          <w:szCs w:val="24"/>
        </w:rPr>
        <w:t>和有效报价进行综合评分。</w:t>
      </w:r>
    </w:p>
    <w:p w14:paraId="35CBBC0B">
      <w:pPr>
        <w:spacing w:after="120" w:afterLines="50" w:line="300" w:lineRule="exact"/>
        <w:ind w:firstLine="480" w:firstLineChars="200"/>
        <w:rPr>
          <w:rFonts w:hint="eastAsia" w:ascii="仿宋" w:hAnsi="仿宋" w:eastAsia="仿宋"/>
          <w:sz w:val="24"/>
          <w:szCs w:val="24"/>
        </w:rPr>
      </w:pPr>
      <w:r>
        <w:rPr>
          <w:rFonts w:hint="eastAsia" w:ascii="仿宋" w:hAnsi="仿宋" w:eastAsia="仿宋"/>
          <w:sz w:val="24"/>
          <w:szCs w:val="24"/>
        </w:rPr>
        <w:t>综合评分法，是指</w:t>
      </w:r>
      <w:r>
        <w:rPr>
          <w:rFonts w:hint="eastAsia" w:ascii="仿宋" w:hAnsi="仿宋" w:eastAsia="仿宋"/>
          <w:sz w:val="24"/>
          <w:szCs w:val="24"/>
          <w:lang w:eastAsia="zh-CN"/>
        </w:rPr>
        <w:t>投标文件</w:t>
      </w:r>
      <w:r>
        <w:rPr>
          <w:rFonts w:hint="eastAsia" w:ascii="仿宋" w:hAnsi="仿宋" w:eastAsia="仿宋"/>
          <w:sz w:val="24"/>
          <w:szCs w:val="24"/>
        </w:rPr>
        <w:t>满足招标文件全部实质性要求且按评审因素的量化指标评审得分最高的</w:t>
      </w:r>
      <w:r>
        <w:rPr>
          <w:rFonts w:hint="eastAsia" w:ascii="仿宋" w:hAnsi="仿宋" w:eastAsia="仿宋"/>
          <w:sz w:val="24"/>
          <w:szCs w:val="24"/>
          <w:lang w:eastAsia="zh-CN"/>
        </w:rPr>
        <w:t>投标人</w:t>
      </w:r>
      <w:r>
        <w:rPr>
          <w:rFonts w:hint="eastAsia" w:ascii="仿宋" w:hAnsi="仿宋" w:eastAsia="仿宋"/>
          <w:sz w:val="24"/>
          <w:szCs w:val="24"/>
        </w:rPr>
        <w:t>为</w:t>
      </w:r>
      <w:r>
        <w:rPr>
          <w:rFonts w:hint="eastAsia" w:ascii="仿宋" w:hAnsi="仿宋" w:eastAsia="仿宋"/>
          <w:sz w:val="24"/>
          <w:szCs w:val="24"/>
          <w:lang w:eastAsia="zh-CN"/>
        </w:rPr>
        <w:t>中标</w:t>
      </w:r>
      <w:r>
        <w:rPr>
          <w:rFonts w:hint="eastAsia" w:ascii="仿宋" w:hAnsi="仿宋" w:eastAsia="仿宋"/>
          <w:sz w:val="24"/>
          <w:szCs w:val="24"/>
        </w:rPr>
        <w:t>候选</w:t>
      </w:r>
      <w:r>
        <w:rPr>
          <w:rFonts w:hint="eastAsia" w:ascii="仿宋" w:hAnsi="仿宋" w:eastAsia="仿宋"/>
          <w:sz w:val="24"/>
          <w:szCs w:val="24"/>
          <w:lang w:eastAsia="zh-CN"/>
        </w:rPr>
        <w:t>投标人</w:t>
      </w:r>
      <w:r>
        <w:rPr>
          <w:rFonts w:hint="eastAsia" w:ascii="仿宋" w:hAnsi="仿宋" w:eastAsia="仿宋"/>
          <w:sz w:val="24"/>
          <w:szCs w:val="24"/>
        </w:rPr>
        <w:t>的评审方法。</w:t>
      </w:r>
    </w:p>
    <w:p w14:paraId="35E01C2C">
      <w:pPr>
        <w:spacing w:after="120" w:afterLines="50" w:line="300" w:lineRule="exact"/>
        <w:ind w:firstLine="480" w:firstLineChars="200"/>
        <w:rPr>
          <w:rFonts w:hint="eastAsia" w:ascii="仿宋" w:hAnsi="仿宋" w:eastAsia="仿宋"/>
          <w:sz w:val="24"/>
          <w:szCs w:val="24"/>
        </w:rPr>
      </w:pPr>
      <w:r>
        <w:rPr>
          <w:rFonts w:hint="eastAsia" w:ascii="仿宋" w:hAnsi="仿宋" w:eastAsia="仿宋"/>
          <w:sz w:val="24"/>
          <w:szCs w:val="24"/>
        </w:rPr>
        <w:t>2.评审时，</w:t>
      </w:r>
      <w:r>
        <w:rPr>
          <w:rFonts w:hint="eastAsia" w:ascii="仿宋" w:hAnsi="仿宋" w:eastAsia="仿宋"/>
          <w:sz w:val="24"/>
          <w:szCs w:val="24"/>
          <w:lang w:eastAsia="zh-CN"/>
        </w:rPr>
        <w:t>评标委员会</w:t>
      </w:r>
      <w:r>
        <w:rPr>
          <w:rFonts w:hint="eastAsia" w:ascii="仿宋" w:hAnsi="仿宋" w:eastAsia="仿宋"/>
          <w:sz w:val="24"/>
          <w:szCs w:val="24"/>
        </w:rPr>
        <w:t>各成员应当独立对每个有效</w:t>
      </w:r>
      <w:r>
        <w:rPr>
          <w:rFonts w:hint="eastAsia" w:ascii="仿宋" w:hAnsi="仿宋" w:eastAsia="仿宋"/>
          <w:sz w:val="24"/>
          <w:szCs w:val="24"/>
          <w:lang w:eastAsia="zh-CN"/>
        </w:rPr>
        <w:t>投标人</w:t>
      </w:r>
      <w:r>
        <w:rPr>
          <w:rFonts w:hint="eastAsia" w:ascii="仿宋" w:hAnsi="仿宋" w:eastAsia="仿宋"/>
          <w:sz w:val="24"/>
          <w:szCs w:val="24"/>
        </w:rPr>
        <w:t>的文件进行评价、打分，然后汇总每个</w:t>
      </w:r>
      <w:r>
        <w:rPr>
          <w:rFonts w:hint="eastAsia" w:ascii="仿宋" w:hAnsi="仿宋" w:eastAsia="仿宋"/>
          <w:sz w:val="24"/>
          <w:szCs w:val="24"/>
          <w:lang w:eastAsia="zh-CN"/>
        </w:rPr>
        <w:t>投标人</w:t>
      </w:r>
      <w:r>
        <w:rPr>
          <w:rFonts w:hint="eastAsia" w:ascii="仿宋" w:hAnsi="仿宋" w:eastAsia="仿宋"/>
          <w:sz w:val="24"/>
          <w:szCs w:val="24"/>
        </w:rPr>
        <w:t>每项评分因素的得分。</w:t>
      </w:r>
    </w:p>
    <w:p w14:paraId="61EF5D65">
      <w:pPr>
        <w:spacing w:after="120" w:afterLines="50" w:line="300" w:lineRule="exact"/>
        <w:ind w:firstLine="480" w:firstLineChars="200"/>
        <w:rPr>
          <w:rFonts w:hint="eastAsia" w:ascii="仿宋" w:hAnsi="仿宋" w:eastAsia="仿宋"/>
          <w:sz w:val="24"/>
          <w:szCs w:val="24"/>
        </w:rPr>
      </w:pPr>
      <w:r>
        <w:rPr>
          <w:rFonts w:hint="eastAsia" w:ascii="仿宋" w:hAnsi="仿宋" w:eastAsia="仿宋"/>
          <w:sz w:val="24"/>
          <w:szCs w:val="24"/>
        </w:rPr>
        <w:t>3.符合《政府</w:t>
      </w:r>
      <w:r>
        <w:rPr>
          <w:rFonts w:hint="eastAsia" w:ascii="仿宋" w:hAnsi="仿宋" w:eastAsia="仿宋"/>
          <w:sz w:val="24"/>
          <w:szCs w:val="24"/>
          <w:lang w:eastAsia="zh-CN"/>
        </w:rPr>
        <w:t>招标</w:t>
      </w:r>
      <w:r>
        <w:rPr>
          <w:rFonts w:hint="eastAsia" w:ascii="仿宋" w:hAnsi="仿宋" w:eastAsia="仿宋"/>
          <w:sz w:val="24"/>
          <w:szCs w:val="24"/>
        </w:rPr>
        <w:t>公开招标</w:t>
      </w:r>
      <w:r>
        <w:rPr>
          <w:rFonts w:hint="eastAsia" w:ascii="仿宋" w:hAnsi="仿宋" w:eastAsia="仿宋"/>
          <w:sz w:val="24"/>
          <w:szCs w:val="24"/>
          <w:lang w:eastAsia="zh-CN"/>
        </w:rPr>
        <w:t>招标</w:t>
      </w:r>
      <w:r>
        <w:rPr>
          <w:rFonts w:hint="eastAsia" w:ascii="仿宋" w:hAnsi="仿宋" w:eastAsia="仿宋"/>
          <w:sz w:val="24"/>
          <w:szCs w:val="24"/>
        </w:rPr>
        <w:t>方式管理暂行办法》（财库[2014]214号）中第三条第三项的规定和执行统一价格标准的项目，其价格不列为评分因素。有特殊情况需要在上述规定范围外设定价格分权重的，应当经本级人民政府财政部门审核同意。</w:t>
      </w:r>
    </w:p>
    <w:p w14:paraId="0C1CC720">
      <w:pPr>
        <w:spacing w:after="120" w:afterLines="50" w:line="360" w:lineRule="auto"/>
        <w:ind w:firstLine="560" w:firstLineChars="200"/>
        <w:outlineLvl w:val="1"/>
        <w:rPr>
          <w:rFonts w:hint="eastAsia" w:ascii="楷体" w:hAnsi="楷体" w:eastAsia="楷体"/>
          <w:sz w:val="28"/>
          <w:szCs w:val="28"/>
        </w:rPr>
      </w:pPr>
      <w:bookmarkStart w:id="54" w:name="_Toc28985"/>
      <w:r>
        <w:rPr>
          <w:rFonts w:hint="eastAsia" w:ascii="楷体" w:hAnsi="楷体" w:eastAsia="楷体"/>
          <w:sz w:val="28"/>
          <w:szCs w:val="28"/>
        </w:rPr>
        <w:t>2.评分标准</w:t>
      </w:r>
      <w:bookmarkEnd w:id="52"/>
      <w:bookmarkEnd w:id="53"/>
      <w:bookmarkEnd w:id="54"/>
    </w:p>
    <w:p w14:paraId="6B21807A">
      <w:pPr>
        <w:spacing w:after="120" w:afterLines="50" w:line="400" w:lineRule="exact"/>
        <w:ind w:firstLine="480" w:firstLineChars="200"/>
        <w:outlineLvl w:val="2"/>
        <w:rPr>
          <w:rFonts w:ascii="楷体" w:hAnsi="楷体" w:eastAsia="楷体"/>
          <w:sz w:val="24"/>
          <w:szCs w:val="24"/>
        </w:rPr>
      </w:pPr>
      <w:bookmarkStart w:id="55" w:name="_Toc25298"/>
      <w:r>
        <w:rPr>
          <w:rFonts w:hint="eastAsia" w:ascii="楷体" w:hAnsi="楷体" w:eastAsia="楷体"/>
          <w:sz w:val="24"/>
          <w:szCs w:val="24"/>
        </w:rPr>
        <w:t>2.1评分因素以及分值</w:t>
      </w:r>
      <w:bookmarkEnd w:id="5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364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89" w:type="dxa"/>
            <w:noWrap w:val="0"/>
            <w:vAlign w:val="center"/>
          </w:tcPr>
          <w:p w14:paraId="3AC1AB8E">
            <w:pPr>
              <w:spacing w:line="400" w:lineRule="exact"/>
              <w:jc w:val="center"/>
              <w:rPr>
                <w:rFonts w:ascii="仿宋" w:hAnsi="仿宋" w:eastAsia="仿宋"/>
                <w:sz w:val="24"/>
                <w:szCs w:val="24"/>
              </w:rPr>
            </w:pPr>
            <w:r>
              <w:rPr>
                <w:rFonts w:hint="eastAsia" w:ascii="仿宋" w:hAnsi="仿宋" w:eastAsia="仿宋"/>
                <w:sz w:val="24"/>
                <w:szCs w:val="24"/>
              </w:rPr>
              <w:t>评分因素</w:t>
            </w:r>
          </w:p>
        </w:tc>
        <w:tc>
          <w:tcPr>
            <w:tcW w:w="2526" w:type="dxa"/>
            <w:noWrap w:val="0"/>
            <w:vAlign w:val="center"/>
          </w:tcPr>
          <w:p w14:paraId="1F488A02">
            <w:pPr>
              <w:spacing w:line="400" w:lineRule="exact"/>
              <w:jc w:val="center"/>
              <w:rPr>
                <w:rFonts w:ascii="仿宋" w:hAnsi="仿宋" w:eastAsia="仿宋"/>
                <w:sz w:val="24"/>
                <w:szCs w:val="24"/>
              </w:rPr>
            </w:pPr>
            <w:r>
              <w:rPr>
                <w:rFonts w:hint="eastAsia" w:ascii="仿宋" w:hAnsi="仿宋" w:eastAsia="仿宋"/>
                <w:sz w:val="24"/>
                <w:szCs w:val="24"/>
              </w:rPr>
              <w:t>商务部分</w:t>
            </w:r>
          </w:p>
        </w:tc>
        <w:tc>
          <w:tcPr>
            <w:tcW w:w="2554" w:type="dxa"/>
            <w:noWrap w:val="0"/>
            <w:vAlign w:val="center"/>
          </w:tcPr>
          <w:p w14:paraId="103E988C">
            <w:pPr>
              <w:spacing w:line="400" w:lineRule="exact"/>
              <w:jc w:val="center"/>
              <w:rPr>
                <w:rFonts w:ascii="仿宋" w:hAnsi="仿宋" w:eastAsia="仿宋"/>
                <w:sz w:val="24"/>
                <w:szCs w:val="24"/>
              </w:rPr>
            </w:pPr>
            <w:r>
              <w:rPr>
                <w:rFonts w:hint="eastAsia" w:ascii="仿宋" w:hAnsi="仿宋" w:eastAsia="仿宋"/>
                <w:sz w:val="24"/>
                <w:szCs w:val="24"/>
              </w:rPr>
              <w:t>技术部分</w:t>
            </w:r>
          </w:p>
        </w:tc>
        <w:tc>
          <w:tcPr>
            <w:tcW w:w="2369" w:type="dxa"/>
            <w:noWrap w:val="0"/>
            <w:vAlign w:val="center"/>
          </w:tcPr>
          <w:p w14:paraId="3BC49905">
            <w:pPr>
              <w:spacing w:line="400" w:lineRule="exact"/>
              <w:jc w:val="center"/>
              <w:rPr>
                <w:rFonts w:ascii="仿宋" w:hAnsi="仿宋" w:eastAsia="仿宋"/>
                <w:sz w:val="24"/>
                <w:szCs w:val="24"/>
              </w:rPr>
            </w:pPr>
            <w:r>
              <w:rPr>
                <w:rFonts w:hint="eastAsia" w:ascii="仿宋" w:hAnsi="仿宋" w:eastAsia="仿宋"/>
                <w:sz w:val="24"/>
                <w:szCs w:val="24"/>
              </w:rPr>
              <w:t>总分</w:t>
            </w:r>
          </w:p>
        </w:tc>
      </w:tr>
      <w:tr w14:paraId="24B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9" w:type="dxa"/>
            <w:noWrap w:val="0"/>
            <w:vAlign w:val="center"/>
          </w:tcPr>
          <w:p w14:paraId="2DCBB060">
            <w:pPr>
              <w:spacing w:line="400" w:lineRule="exact"/>
              <w:jc w:val="center"/>
              <w:rPr>
                <w:rFonts w:ascii="仿宋" w:hAnsi="仿宋" w:eastAsia="仿宋"/>
                <w:sz w:val="24"/>
                <w:szCs w:val="24"/>
              </w:rPr>
            </w:pPr>
            <w:r>
              <w:rPr>
                <w:rFonts w:hint="eastAsia" w:ascii="仿宋" w:hAnsi="仿宋" w:eastAsia="仿宋"/>
                <w:sz w:val="24"/>
                <w:szCs w:val="24"/>
              </w:rPr>
              <w:t>分值比重</w:t>
            </w:r>
          </w:p>
        </w:tc>
        <w:tc>
          <w:tcPr>
            <w:tcW w:w="2526" w:type="dxa"/>
            <w:noWrap w:val="0"/>
            <w:vAlign w:val="center"/>
          </w:tcPr>
          <w:p w14:paraId="2AEDF8F9">
            <w:pPr>
              <w:spacing w:line="400" w:lineRule="exact"/>
              <w:jc w:val="center"/>
              <w:rPr>
                <w:rFonts w:ascii="仿宋" w:hAnsi="仿宋" w:eastAsia="仿宋"/>
                <w:sz w:val="24"/>
                <w:szCs w:val="24"/>
                <w:highlight w:val="yellow"/>
              </w:rPr>
            </w:pPr>
            <w:r>
              <w:rPr>
                <w:rFonts w:hint="eastAsia" w:ascii="仿宋" w:hAnsi="仿宋" w:eastAsia="仿宋"/>
                <w:sz w:val="24"/>
                <w:szCs w:val="24"/>
                <w:lang w:val="en-US" w:eastAsia="zh-CN"/>
              </w:rPr>
              <w:t>1</w:t>
            </w:r>
            <w:r>
              <w:rPr>
                <w:rFonts w:hint="eastAsia" w:ascii="仿宋" w:hAnsi="仿宋" w:eastAsia="仿宋"/>
                <w:sz w:val="24"/>
                <w:szCs w:val="24"/>
              </w:rPr>
              <w:t>0分</w:t>
            </w:r>
          </w:p>
        </w:tc>
        <w:tc>
          <w:tcPr>
            <w:tcW w:w="2554" w:type="dxa"/>
            <w:noWrap w:val="0"/>
            <w:vAlign w:val="center"/>
          </w:tcPr>
          <w:p w14:paraId="5E2EF81B">
            <w:pPr>
              <w:spacing w:line="400" w:lineRule="exact"/>
              <w:jc w:val="center"/>
              <w:rPr>
                <w:rFonts w:ascii="仿宋" w:hAnsi="仿宋" w:eastAsia="仿宋"/>
                <w:sz w:val="24"/>
                <w:szCs w:val="24"/>
                <w:highlight w:val="yellow"/>
              </w:rPr>
            </w:pPr>
            <w:r>
              <w:rPr>
                <w:rFonts w:hint="eastAsia" w:ascii="仿宋" w:hAnsi="仿宋" w:eastAsia="仿宋"/>
                <w:sz w:val="24"/>
                <w:szCs w:val="24"/>
                <w:lang w:val="en-US" w:eastAsia="zh-CN"/>
              </w:rPr>
              <w:t>9</w:t>
            </w:r>
            <w:r>
              <w:rPr>
                <w:rFonts w:hint="eastAsia" w:ascii="仿宋" w:hAnsi="仿宋" w:eastAsia="仿宋"/>
                <w:sz w:val="24"/>
                <w:szCs w:val="24"/>
              </w:rPr>
              <w:t>0分</w:t>
            </w:r>
          </w:p>
        </w:tc>
        <w:tc>
          <w:tcPr>
            <w:tcW w:w="2369" w:type="dxa"/>
            <w:noWrap w:val="0"/>
            <w:vAlign w:val="center"/>
          </w:tcPr>
          <w:p w14:paraId="1624CA53">
            <w:pPr>
              <w:spacing w:line="400" w:lineRule="exact"/>
              <w:jc w:val="center"/>
              <w:rPr>
                <w:rFonts w:ascii="仿宋" w:hAnsi="仿宋" w:eastAsia="仿宋"/>
                <w:sz w:val="24"/>
                <w:szCs w:val="24"/>
              </w:rPr>
            </w:pPr>
            <w:r>
              <w:rPr>
                <w:rFonts w:hint="eastAsia" w:ascii="仿宋" w:hAnsi="仿宋" w:eastAsia="仿宋"/>
                <w:sz w:val="24"/>
                <w:szCs w:val="24"/>
              </w:rPr>
              <w:t>100分</w:t>
            </w:r>
          </w:p>
        </w:tc>
      </w:tr>
    </w:tbl>
    <w:p w14:paraId="512A4D83">
      <w:pPr>
        <w:spacing w:after="120" w:afterLines="50" w:line="400" w:lineRule="exact"/>
        <w:ind w:firstLine="480" w:firstLineChars="200"/>
        <w:outlineLvl w:val="2"/>
        <w:rPr>
          <w:rFonts w:ascii="楷体" w:hAnsi="楷体" w:eastAsia="楷体"/>
          <w:sz w:val="24"/>
          <w:szCs w:val="24"/>
        </w:rPr>
      </w:pPr>
      <w:bookmarkStart w:id="56" w:name="_Toc24460"/>
      <w:bookmarkStart w:id="57" w:name="_Toc391306856"/>
      <w:bookmarkStart w:id="58" w:name="_Toc381951225"/>
      <w:r>
        <w:rPr>
          <w:rFonts w:hint="eastAsia" w:ascii="楷体" w:hAnsi="楷体" w:eastAsia="楷体"/>
          <w:sz w:val="24"/>
          <w:szCs w:val="24"/>
        </w:rPr>
        <w:t>2.2初步评审表</w:t>
      </w:r>
      <w:bookmarkEnd w:id="56"/>
      <w:bookmarkEnd w:id="57"/>
      <w:bookmarkEnd w:id="58"/>
    </w:p>
    <w:tbl>
      <w:tblPr>
        <w:tblStyle w:val="32"/>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466"/>
        <w:gridCol w:w="6610"/>
      </w:tblGrid>
      <w:tr w14:paraId="7B9E8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47CEE9D0">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5893C4DB">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14:paraId="2A0BB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restart"/>
            <w:tcBorders>
              <w:top w:val="single" w:color="auto" w:sz="4" w:space="0"/>
              <w:left w:val="single" w:color="auto" w:sz="4" w:space="0"/>
              <w:right w:val="single" w:color="auto" w:sz="4" w:space="0"/>
            </w:tcBorders>
            <w:noWrap w:val="0"/>
            <w:vAlign w:val="center"/>
          </w:tcPr>
          <w:p w14:paraId="79614C18">
            <w:pPr>
              <w:spacing w:beforeLines="30" w:line="312"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2.2.1</w:t>
            </w:r>
          </w:p>
        </w:tc>
        <w:tc>
          <w:tcPr>
            <w:tcW w:w="1466" w:type="dxa"/>
            <w:vMerge w:val="restart"/>
            <w:tcBorders>
              <w:top w:val="single" w:color="auto" w:sz="4" w:space="0"/>
              <w:left w:val="nil"/>
              <w:right w:val="single" w:color="auto" w:sz="4" w:space="0"/>
            </w:tcBorders>
            <w:noWrap w:val="0"/>
            <w:vAlign w:val="center"/>
          </w:tcPr>
          <w:p w14:paraId="57527963">
            <w:pPr>
              <w:spacing w:beforeLines="30" w:line="312" w:lineRule="auto"/>
              <w:jc w:val="both"/>
              <w:rPr>
                <w:rFonts w:ascii="仿宋" w:hAnsi="仿宋" w:eastAsia="仿宋" w:cs="仿宋"/>
                <w:sz w:val="24"/>
                <w:szCs w:val="24"/>
                <w:highlight w:val="none"/>
              </w:rPr>
            </w:pPr>
            <w:r>
              <w:rPr>
                <w:rFonts w:hint="eastAsia" w:ascii="仿宋" w:hAnsi="仿宋" w:eastAsia="仿宋" w:cs="仿宋"/>
                <w:sz w:val="24"/>
                <w:szCs w:val="24"/>
                <w:highlight w:val="none"/>
              </w:rPr>
              <w:t>资格性审查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B785CCF">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具备有效的营业执照</w:t>
            </w:r>
          </w:p>
        </w:tc>
      </w:tr>
      <w:tr w14:paraId="0FD5B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225F18B">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517F8A44">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4CCB6983">
            <w:pPr>
              <w:pStyle w:val="99"/>
              <w:spacing w:before="178" w:line="326" w:lineRule="auto"/>
              <w:ind w:left="121" w:leftChars="0" w:right="106" w:rightChars="0"/>
              <w:rPr>
                <w:rFonts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法定代表人参加</w:t>
            </w:r>
            <w:r>
              <w:rPr>
                <w:rFonts w:hint="eastAsia" w:cs="仿宋"/>
                <w:color w:val="auto"/>
                <w:kern w:val="2"/>
                <w:sz w:val="24"/>
                <w:szCs w:val="24"/>
                <w:lang w:val="en-US" w:eastAsia="zh-CN" w:bidi="ar-SA"/>
              </w:rPr>
              <w:t>须</w:t>
            </w:r>
            <w:r>
              <w:rPr>
                <w:rFonts w:hint="eastAsia" w:ascii="仿宋" w:hAnsi="仿宋" w:eastAsia="仿宋" w:cs="仿宋"/>
                <w:color w:val="auto"/>
                <w:kern w:val="2"/>
                <w:sz w:val="24"/>
                <w:szCs w:val="24"/>
                <w:lang w:val="en-US" w:eastAsia="zh-CN" w:bidi="ar-SA"/>
              </w:rPr>
              <w:t>提供法定代表人身份证明书</w:t>
            </w:r>
            <w:r>
              <w:rPr>
                <w:rFonts w:hint="eastAsia" w:cs="仿宋"/>
                <w:color w:val="auto"/>
                <w:kern w:val="2"/>
                <w:sz w:val="24"/>
                <w:szCs w:val="24"/>
                <w:lang w:val="en-US" w:eastAsia="zh-CN" w:bidi="ar-SA"/>
              </w:rPr>
              <w:t>，</w:t>
            </w:r>
            <w:r>
              <w:rPr>
                <w:rFonts w:hint="eastAsia" w:ascii="仿宋" w:hAnsi="仿宋" w:eastAsia="仿宋" w:cs="仿宋"/>
                <w:color w:val="auto"/>
                <w:kern w:val="2"/>
                <w:sz w:val="24"/>
                <w:szCs w:val="24"/>
                <w:lang w:val="en-US" w:eastAsia="zh-CN" w:bidi="ar-SA"/>
              </w:rPr>
              <w:t>委托代理人</w:t>
            </w:r>
            <w:r>
              <w:rPr>
                <w:rFonts w:hint="eastAsia" w:cs="仿宋"/>
                <w:color w:val="auto"/>
                <w:kern w:val="2"/>
                <w:sz w:val="24"/>
                <w:szCs w:val="24"/>
                <w:lang w:val="en-US" w:eastAsia="zh-CN" w:bidi="ar-SA"/>
              </w:rPr>
              <w:t>参加须</w:t>
            </w:r>
            <w:r>
              <w:rPr>
                <w:rFonts w:hint="eastAsia" w:ascii="仿宋" w:hAnsi="仿宋" w:eastAsia="仿宋" w:cs="仿宋"/>
                <w:color w:val="auto"/>
                <w:kern w:val="2"/>
                <w:sz w:val="24"/>
                <w:szCs w:val="24"/>
                <w:lang w:val="en-US" w:eastAsia="zh-CN" w:bidi="ar-SA"/>
              </w:rPr>
              <w:t>提供《法</w:t>
            </w:r>
            <w:r>
              <w:rPr>
                <w:rFonts w:hint="eastAsia" w:cs="仿宋"/>
                <w:color w:val="auto"/>
                <w:kern w:val="2"/>
                <w:sz w:val="24"/>
                <w:szCs w:val="24"/>
                <w:lang w:val="en-US" w:eastAsia="zh-CN" w:bidi="ar-SA"/>
              </w:rPr>
              <w:t>定代表人</w:t>
            </w:r>
            <w:r>
              <w:rPr>
                <w:rFonts w:hint="eastAsia" w:ascii="仿宋" w:hAnsi="仿宋" w:eastAsia="仿宋" w:cs="仿宋"/>
                <w:color w:val="auto"/>
                <w:kern w:val="2"/>
                <w:sz w:val="24"/>
                <w:szCs w:val="24"/>
                <w:lang w:val="en-US" w:eastAsia="zh-CN" w:bidi="ar-SA"/>
              </w:rPr>
              <w:t>授权委托书》</w:t>
            </w:r>
          </w:p>
        </w:tc>
      </w:tr>
      <w:tr w14:paraId="7C2DB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103A834">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3A8D9ACC">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0E253862">
            <w:pPr>
              <w:pStyle w:val="99"/>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提供近三个月完税证明或无欠税证明</w:t>
            </w:r>
            <w:r>
              <w:rPr>
                <w:rFonts w:hint="eastAsia" w:cs="仿宋"/>
                <w:color w:val="auto"/>
                <w:kern w:val="2"/>
                <w:sz w:val="24"/>
                <w:szCs w:val="24"/>
                <w:lang w:val="en-US" w:eastAsia="zh-CN" w:bidi="ar-SA"/>
              </w:rPr>
              <w:t>（落款日期为发布本项目招标公告之后）</w:t>
            </w:r>
          </w:p>
        </w:tc>
      </w:tr>
      <w:tr w14:paraId="6F24F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E71D4AD">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211C47DD">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317CDCFA">
            <w:pPr>
              <w:pStyle w:val="99"/>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提供近三个月社保缴纳明细（须有法</w:t>
            </w:r>
            <w:r>
              <w:rPr>
                <w:rFonts w:hint="eastAsia" w:cs="仿宋"/>
                <w:color w:val="auto"/>
                <w:kern w:val="2"/>
                <w:sz w:val="24"/>
                <w:szCs w:val="24"/>
                <w:lang w:val="en-US" w:eastAsia="zh-CN" w:bidi="ar-SA"/>
              </w:rPr>
              <w:t>定代表</w:t>
            </w:r>
            <w:r>
              <w:rPr>
                <w:rFonts w:hint="eastAsia" w:ascii="仿宋" w:hAnsi="仿宋" w:eastAsia="仿宋" w:cs="仿宋"/>
                <w:color w:val="auto"/>
                <w:kern w:val="2"/>
                <w:sz w:val="24"/>
                <w:szCs w:val="24"/>
                <w:lang w:val="en-US" w:eastAsia="zh-CN" w:bidi="ar-SA"/>
              </w:rPr>
              <w:t>人或授权委托人</w:t>
            </w:r>
            <w:r>
              <w:rPr>
                <w:rFonts w:hint="eastAsia" w:cs="仿宋"/>
                <w:color w:val="auto"/>
                <w:kern w:val="2"/>
                <w:sz w:val="24"/>
                <w:szCs w:val="24"/>
                <w:lang w:val="en-US" w:eastAsia="zh-CN" w:bidi="ar-SA"/>
              </w:rPr>
              <w:t>明细</w:t>
            </w:r>
            <w:r>
              <w:rPr>
                <w:rFonts w:hint="eastAsia" w:ascii="仿宋" w:hAnsi="仿宋" w:eastAsia="仿宋" w:cs="仿宋"/>
                <w:color w:val="auto"/>
                <w:kern w:val="2"/>
                <w:sz w:val="24"/>
                <w:szCs w:val="24"/>
                <w:lang w:val="en-US" w:eastAsia="zh-CN" w:bidi="ar-SA"/>
              </w:rPr>
              <w:t>）</w:t>
            </w:r>
          </w:p>
        </w:tc>
      </w:tr>
      <w:tr w14:paraId="3894D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170C9259">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23887BBC">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08B70893">
            <w:pPr>
              <w:pStyle w:val="99"/>
              <w:spacing w:before="178" w:line="326" w:lineRule="auto"/>
              <w:ind w:left="121" w:leftChars="0" w:right="106" w:rightChars="0"/>
              <w:rPr>
                <w:rFonts w:hint="default" w:ascii="仿宋" w:hAnsi="仿宋" w:eastAsia="仿宋" w:cs="仿宋"/>
                <w:sz w:val="24"/>
                <w:szCs w:val="24"/>
                <w:highlight w:val="none"/>
                <w:lang w:val="en-US" w:eastAsia="zh-CN"/>
              </w:rPr>
            </w:pPr>
            <w:r>
              <w:rPr>
                <w:rFonts w:hint="eastAsia" w:ascii="仿宋" w:hAnsi="仿宋" w:eastAsia="仿宋" w:cs="仿宋"/>
                <w:color w:val="auto"/>
                <w:kern w:val="2"/>
                <w:sz w:val="24"/>
                <w:szCs w:val="24"/>
                <w:lang w:val="en-US" w:eastAsia="zh-CN" w:bidi="ar-SA"/>
              </w:rPr>
              <w:t>提供202</w:t>
            </w:r>
            <w:r>
              <w:rPr>
                <w:rFonts w:hint="eastAsia" w:cs="仿宋"/>
                <w:color w:val="auto"/>
                <w:kern w:val="2"/>
                <w:sz w:val="24"/>
                <w:szCs w:val="24"/>
                <w:lang w:val="en-US" w:eastAsia="zh-CN" w:bidi="ar-SA"/>
              </w:rPr>
              <w:t>4</w:t>
            </w:r>
            <w:r>
              <w:rPr>
                <w:rFonts w:hint="eastAsia" w:ascii="仿宋" w:hAnsi="仿宋" w:eastAsia="仿宋" w:cs="仿宋"/>
                <w:color w:val="auto"/>
                <w:kern w:val="2"/>
                <w:sz w:val="24"/>
                <w:szCs w:val="24"/>
                <w:lang w:val="en-US" w:eastAsia="zh-CN" w:bidi="ar-SA"/>
              </w:rPr>
              <w:t>年财务审计报告，成立不足一年的提供成立至今的财务报表</w:t>
            </w:r>
          </w:p>
        </w:tc>
      </w:tr>
      <w:tr w14:paraId="272CF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2DB41B96">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0DB14E53">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580281CA">
            <w:pPr>
              <w:pStyle w:val="99"/>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供应商须具有良好的信誉，未在“信用中国”网站（www.creditch</w:t>
            </w:r>
            <w:r>
              <w:rPr>
                <w:rFonts w:hint="default" w:ascii="仿宋" w:hAnsi="仿宋" w:eastAsia="仿宋" w:cs="仿宋"/>
                <w:color w:val="auto"/>
                <w:kern w:val="2"/>
                <w:sz w:val="24"/>
                <w:szCs w:val="24"/>
                <w:lang w:val="en-US" w:eastAsia="zh-CN" w:bidi="ar-SA"/>
              </w:rPr>
              <w:t>ina.gov.cn）、中国政府采购网（www.ccgp.gov.cn）被列入失信被执行人、重大税收违法案件当事人名单、政府采购违法失信名单且在处罚期内 （无须供应商提供，开标时由</w:t>
            </w:r>
            <w:r>
              <w:rPr>
                <w:rFonts w:hint="eastAsia" w:cs="仿宋"/>
                <w:color w:val="auto"/>
                <w:kern w:val="2"/>
                <w:sz w:val="24"/>
                <w:szCs w:val="24"/>
                <w:lang w:val="en-US" w:eastAsia="zh-CN" w:bidi="ar-SA"/>
              </w:rPr>
              <w:t>招标</w:t>
            </w:r>
            <w:r>
              <w:rPr>
                <w:rFonts w:hint="default" w:ascii="仿宋" w:hAnsi="仿宋" w:eastAsia="仿宋" w:cs="仿宋"/>
                <w:color w:val="auto"/>
                <w:kern w:val="2"/>
                <w:sz w:val="24"/>
                <w:szCs w:val="24"/>
                <w:lang w:val="en-US" w:eastAsia="zh-CN" w:bidi="ar-SA"/>
              </w:rPr>
              <w:t>人或</w:t>
            </w:r>
            <w:r>
              <w:rPr>
                <w:rFonts w:hint="eastAsia" w:cs="仿宋"/>
                <w:color w:val="auto"/>
                <w:kern w:val="2"/>
                <w:sz w:val="24"/>
                <w:szCs w:val="24"/>
                <w:lang w:val="en-US" w:eastAsia="zh-CN" w:bidi="ar-SA"/>
              </w:rPr>
              <w:t>招标</w:t>
            </w:r>
            <w:r>
              <w:rPr>
                <w:rFonts w:hint="default" w:ascii="仿宋" w:hAnsi="仿宋" w:eastAsia="仿宋" w:cs="仿宋"/>
                <w:color w:val="auto"/>
                <w:kern w:val="2"/>
                <w:sz w:val="24"/>
                <w:szCs w:val="24"/>
                <w:lang w:val="en-US" w:eastAsia="zh-CN" w:bidi="ar-SA"/>
              </w:rPr>
              <w:t>代理机构现场查询）</w:t>
            </w:r>
          </w:p>
        </w:tc>
      </w:tr>
      <w:tr w14:paraId="531BE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3F73F005">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11F2239A">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4A64B026">
            <w:pPr>
              <w:spacing w:beforeLines="30" w:line="312"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按要求提交了保证金</w:t>
            </w:r>
          </w:p>
        </w:tc>
      </w:tr>
      <w:tr w14:paraId="54119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386" w:type="dxa"/>
            <w:vMerge w:val="restart"/>
            <w:tcBorders>
              <w:top w:val="single" w:color="auto" w:sz="4" w:space="0"/>
              <w:left w:val="single" w:color="auto" w:sz="4" w:space="0"/>
              <w:right w:val="single" w:color="auto" w:sz="4" w:space="0"/>
            </w:tcBorders>
            <w:noWrap w:val="0"/>
            <w:vAlign w:val="center"/>
          </w:tcPr>
          <w:p w14:paraId="28380E5A">
            <w:pPr>
              <w:spacing w:beforeLines="30" w:line="312"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2.2.2</w:t>
            </w:r>
          </w:p>
        </w:tc>
        <w:tc>
          <w:tcPr>
            <w:tcW w:w="1466" w:type="dxa"/>
            <w:vMerge w:val="restart"/>
            <w:tcBorders>
              <w:top w:val="single" w:color="auto" w:sz="4" w:space="0"/>
              <w:left w:val="nil"/>
              <w:right w:val="single" w:color="auto" w:sz="4" w:space="0"/>
            </w:tcBorders>
            <w:noWrap w:val="0"/>
            <w:vAlign w:val="center"/>
          </w:tcPr>
          <w:p w14:paraId="3F396C78">
            <w:pPr>
              <w:spacing w:beforeLines="30" w:line="312" w:lineRule="auto"/>
              <w:jc w:val="both"/>
              <w:rPr>
                <w:rFonts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478AE908">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的签名盖章符合招标文件要求</w:t>
            </w:r>
          </w:p>
        </w:tc>
      </w:tr>
      <w:tr w14:paraId="60BFD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7E1B0285">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11427E59">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6D397974">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服务期符合招标文件要求</w:t>
            </w:r>
          </w:p>
        </w:tc>
      </w:tr>
      <w:tr w14:paraId="1DA21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55BC2188">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487A164F">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87F458A">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按照招标文件规定报价只有一个有效报价且没有漏项</w:t>
            </w:r>
          </w:p>
        </w:tc>
      </w:tr>
      <w:tr w14:paraId="0D741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5B234D2B">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6ECC0BBE">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3D0A95D5">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其他不符合招标文件的实质性要求</w:t>
            </w:r>
          </w:p>
        </w:tc>
      </w:tr>
    </w:tbl>
    <w:p w14:paraId="6F6CCF60">
      <w:pPr>
        <w:spacing w:before="240" w:beforeLines="100" w:after="120" w:afterLines="50" w:line="400" w:lineRule="exact"/>
        <w:ind w:firstLine="480" w:firstLineChars="200"/>
        <w:outlineLvl w:val="2"/>
        <w:rPr>
          <w:rFonts w:ascii="楷体" w:hAnsi="楷体" w:eastAsia="楷体"/>
          <w:sz w:val="24"/>
          <w:szCs w:val="24"/>
        </w:rPr>
      </w:pPr>
      <w:bookmarkStart w:id="59" w:name="_Toc27971"/>
      <w:r>
        <w:rPr>
          <w:rFonts w:hint="eastAsia" w:ascii="楷体" w:hAnsi="楷体" w:eastAsia="楷体"/>
          <w:sz w:val="24"/>
          <w:szCs w:val="24"/>
        </w:rPr>
        <w:t>2.3商务部分</w:t>
      </w:r>
      <w:bookmarkEnd w:id="59"/>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723"/>
        <w:gridCol w:w="6761"/>
      </w:tblGrid>
      <w:tr w14:paraId="3768A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4B7E3D4D">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761" w:type="dxa"/>
            <w:tcBorders>
              <w:top w:val="single" w:color="auto" w:sz="4" w:space="0"/>
              <w:left w:val="single" w:color="auto" w:sz="4" w:space="0"/>
              <w:bottom w:val="single" w:color="auto" w:sz="4" w:space="0"/>
              <w:right w:val="single" w:color="auto" w:sz="4" w:space="0"/>
            </w:tcBorders>
            <w:noWrap w:val="0"/>
            <w:vAlign w:val="center"/>
          </w:tcPr>
          <w:p w14:paraId="5C6B88FB">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14:paraId="1DCDE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14:paraId="37A3D654">
            <w:pPr>
              <w:spacing w:beforeLines="30" w:line="312"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2.3.1</w:t>
            </w:r>
          </w:p>
        </w:tc>
        <w:tc>
          <w:tcPr>
            <w:tcW w:w="1723" w:type="dxa"/>
            <w:tcBorders>
              <w:top w:val="single" w:color="auto" w:sz="4" w:space="0"/>
              <w:left w:val="nil"/>
              <w:bottom w:val="single" w:color="auto" w:sz="4" w:space="0"/>
              <w:right w:val="single" w:color="auto" w:sz="4" w:space="0"/>
            </w:tcBorders>
            <w:noWrap w:val="0"/>
            <w:vAlign w:val="center"/>
          </w:tcPr>
          <w:p w14:paraId="64DF0955">
            <w:pPr>
              <w:spacing w:beforeLines="30" w:line="312"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报价得分（</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zh-CN"/>
              </w:rPr>
              <w:t>分）</w:t>
            </w:r>
          </w:p>
        </w:tc>
        <w:tc>
          <w:tcPr>
            <w:tcW w:w="6761" w:type="dxa"/>
            <w:tcBorders>
              <w:top w:val="single" w:color="auto" w:sz="4" w:space="0"/>
              <w:left w:val="nil"/>
              <w:bottom w:val="single" w:color="auto" w:sz="4" w:space="0"/>
              <w:right w:val="single" w:color="auto" w:sz="4" w:space="0"/>
            </w:tcBorders>
            <w:noWrap w:val="0"/>
            <w:vAlign w:val="center"/>
          </w:tcPr>
          <w:p w14:paraId="391C4D5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sz w:val="24"/>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4814C8AD">
            <w:pPr>
              <w:keepNext w:val="0"/>
              <w:keepLines w:val="0"/>
              <w:widowControl/>
              <w:suppressLineNumbers w:val="0"/>
              <w:jc w:val="left"/>
              <w:rPr>
                <w:rFonts w:ascii="Calibri" w:hAnsi="Calibri"/>
              </w:rPr>
            </w:pPr>
            <w:r>
              <w:rPr>
                <w:rFonts w:hint="eastAsia" w:ascii="仿宋" w:hAnsi="仿宋" w:eastAsia="仿宋" w:cs="仿宋"/>
                <w:sz w:val="24"/>
                <w:szCs w:val="24"/>
                <w:lang w:val="en-US" w:eastAsia="zh-CN"/>
              </w:rPr>
              <w:t>1、</w:t>
            </w:r>
            <w:r>
              <w:rPr>
                <w:rFonts w:ascii="仿宋" w:hAnsi="仿宋" w:eastAsia="仿宋" w:cs="仿宋"/>
                <w:color w:val="000000"/>
                <w:kern w:val="0"/>
                <w:sz w:val="24"/>
                <w:szCs w:val="24"/>
                <w:lang w:val="en-US" w:eastAsia="zh-CN" w:bidi="ar"/>
              </w:rPr>
              <w:t>在价格评审中，若评标委员会认为投标人的报价明显低</w:t>
            </w:r>
            <w:r>
              <w:rPr>
                <w:rFonts w:hint="eastAsia" w:ascii="仿宋" w:hAnsi="仿宋" w:eastAsia="仿宋" w:cs="仿宋"/>
                <w:color w:val="000000"/>
                <w:kern w:val="0"/>
                <w:sz w:val="24"/>
                <w:szCs w:val="24"/>
                <w:lang w:val="en-US" w:eastAsia="zh-CN" w:bidi="ar"/>
              </w:rPr>
              <w:t xml:space="preserve">于其他通过符合性审查投标人的报价，有可能影响产品质量 或者不能诚信履约的，应当要求其在评标现场合理的时间内提供书面说明，必要时提交相关证明材料；投标人不能证明其报价合理性的，评标委员会应当将其作为无效投标处理。 </w:t>
            </w:r>
          </w:p>
          <w:p w14:paraId="2C4CEFF8">
            <w:pPr>
              <w:keepNext w:val="0"/>
              <w:keepLines w:val="0"/>
              <w:widowControl/>
              <w:suppressLineNumbers w:val="0"/>
              <w:jc w:val="left"/>
              <w:rPr>
                <w:rFonts w:ascii="Calibri" w:hAnsi="Calibri"/>
              </w:rPr>
            </w:pPr>
            <w:r>
              <w:rPr>
                <w:rFonts w:hint="eastAsia" w:ascii="仿宋" w:hAnsi="仿宋" w:eastAsia="仿宋" w:cs="仿宋"/>
                <w:color w:val="000000"/>
                <w:kern w:val="0"/>
                <w:sz w:val="24"/>
                <w:szCs w:val="24"/>
                <w:lang w:val="en-US" w:eastAsia="zh-CN" w:bidi="ar"/>
              </w:rPr>
              <w:t xml:space="preserve">2、最低报价不作为评标的唯一依据。采购人不承诺将合同授予报价最低的投标人。 </w:t>
            </w:r>
          </w:p>
          <w:p w14:paraId="389FAED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3、经评标委员会评议，认为投标报价过高、超出采购人预算的项目，可以不确立中标人，做为废标处理。</w:t>
            </w:r>
          </w:p>
          <w:p w14:paraId="64539417">
            <w:pPr>
              <w:spacing w:beforeLines="30" w:line="312" w:lineRule="auto"/>
              <w:jc w:val="left"/>
              <w:rPr>
                <w:rFonts w:hint="eastAsia" w:ascii="仿宋" w:hAnsi="仿宋" w:eastAsia="仿宋" w:cs="仿宋"/>
                <w:sz w:val="24"/>
                <w:szCs w:val="24"/>
                <w:highlight w:val="none"/>
              </w:rPr>
            </w:pPr>
            <w:r>
              <w:rPr>
                <w:rFonts w:hint="eastAsia" w:ascii="仿宋" w:hAnsi="仿宋" w:eastAsia="仿宋" w:cs="仿宋"/>
                <w:sz w:val="24"/>
                <w:szCs w:val="24"/>
                <w:lang w:val="en-US" w:eastAsia="zh-CN"/>
              </w:rPr>
              <w:t>注：潜在供应商应充分考虑以低于成本价报价竞争的，其报价为无效报价的情形。</w:t>
            </w:r>
          </w:p>
        </w:tc>
      </w:tr>
    </w:tbl>
    <w:p w14:paraId="06436B68">
      <w:pPr>
        <w:spacing w:before="120" w:beforeLines="50" w:after="120" w:afterLines="50" w:line="400" w:lineRule="exact"/>
        <w:ind w:firstLine="480" w:firstLineChars="200"/>
        <w:outlineLvl w:val="2"/>
        <w:rPr>
          <w:rFonts w:ascii="楷体" w:hAnsi="楷体" w:eastAsia="楷体"/>
          <w:sz w:val="24"/>
          <w:szCs w:val="24"/>
        </w:rPr>
      </w:pPr>
      <w:bookmarkStart w:id="60" w:name="_Toc3866"/>
      <w:r>
        <w:rPr>
          <w:rFonts w:hint="eastAsia" w:ascii="楷体" w:hAnsi="楷体" w:eastAsia="楷体"/>
          <w:sz w:val="24"/>
          <w:szCs w:val="24"/>
        </w:rPr>
        <w:t>2.4技术部分</w:t>
      </w:r>
      <w:bookmarkEnd w:id="60"/>
    </w:p>
    <w:tbl>
      <w:tblPr>
        <w:tblStyle w:val="32"/>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1727"/>
        <w:gridCol w:w="7745"/>
      </w:tblGrid>
      <w:tr w14:paraId="50F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28" w:type="dxa"/>
            <w:tcBorders>
              <w:bottom w:val="single" w:color="auto" w:sz="4" w:space="0"/>
            </w:tcBorders>
            <w:noWrap w:val="0"/>
            <w:vAlign w:val="center"/>
          </w:tcPr>
          <w:p w14:paraId="19AA3CB0">
            <w:pPr>
              <w:autoSpaceDE w:val="0"/>
              <w:autoSpaceDN w:val="0"/>
              <w:jc w:val="center"/>
              <w:rPr>
                <w:rFonts w:hint="eastAsia" w:ascii="仿宋" w:hAnsi="仿宋" w:eastAsia="仿宋" w:cs="仿宋"/>
                <w:b/>
                <w:bCs/>
                <w:color w:val="auto"/>
                <w:kern w:val="0"/>
                <w:sz w:val="22"/>
                <w:szCs w:val="22"/>
                <w:lang w:val="zh-CN" w:bidi="zh-CN"/>
              </w:rPr>
            </w:pPr>
            <w:bookmarkStart w:id="61" w:name="_Toc1163"/>
            <w:bookmarkStart w:id="62" w:name="_Toc18281"/>
            <w:r>
              <w:rPr>
                <w:rFonts w:hint="eastAsia" w:ascii="仿宋" w:hAnsi="仿宋" w:eastAsia="仿宋" w:cs="仿宋"/>
                <w:b/>
                <w:bCs/>
                <w:color w:val="auto"/>
                <w:kern w:val="0"/>
                <w:sz w:val="22"/>
                <w:szCs w:val="22"/>
                <w:lang w:val="zh-CN" w:bidi="zh-CN"/>
              </w:rPr>
              <w:t>序号</w:t>
            </w:r>
          </w:p>
        </w:tc>
        <w:tc>
          <w:tcPr>
            <w:tcW w:w="9472" w:type="dxa"/>
            <w:gridSpan w:val="2"/>
            <w:tcBorders>
              <w:bottom w:val="single" w:color="auto" w:sz="4" w:space="0"/>
            </w:tcBorders>
            <w:noWrap w:val="0"/>
            <w:vAlign w:val="center"/>
          </w:tcPr>
          <w:p w14:paraId="73B54A99">
            <w:pPr>
              <w:autoSpaceDE w:val="0"/>
              <w:autoSpaceDN w:val="0"/>
              <w:jc w:val="center"/>
              <w:rPr>
                <w:rFonts w:hint="eastAsia" w:ascii="仿宋" w:hAnsi="仿宋" w:eastAsia="仿宋" w:cs="仿宋"/>
                <w:b/>
                <w:bCs/>
                <w:color w:val="auto"/>
                <w:kern w:val="0"/>
                <w:sz w:val="22"/>
                <w:szCs w:val="22"/>
                <w:lang w:val="zh-CN" w:bidi="zh-CN"/>
              </w:rPr>
            </w:pPr>
            <w:r>
              <w:rPr>
                <w:rFonts w:hint="eastAsia" w:ascii="仿宋" w:hAnsi="仿宋" w:eastAsia="仿宋" w:cs="仿宋"/>
                <w:b/>
                <w:bCs/>
                <w:color w:val="auto"/>
                <w:kern w:val="0"/>
                <w:sz w:val="22"/>
                <w:szCs w:val="22"/>
                <w:lang w:val="zh-CN" w:bidi="zh-CN"/>
              </w:rPr>
              <w:t>评分项目</w:t>
            </w:r>
          </w:p>
        </w:tc>
      </w:tr>
      <w:tr w14:paraId="6406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28" w:type="dxa"/>
            <w:vMerge w:val="restart"/>
            <w:tcBorders>
              <w:top w:val="single" w:color="auto" w:sz="4" w:space="0"/>
              <w:left w:val="single" w:color="auto" w:sz="4" w:space="0"/>
              <w:right w:val="single" w:color="auto" w:sz="4" w:space="0"/>
            </w:tcBorders>
            <w:noWrap w:val="0"/>
            <w:vAlign w:val="center"/>
          </w:tcPr>
          <w:p w14:paraId="32D9BC2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2.4.1</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487ED1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2D150F8">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养护计划与方案</w:t>
            </w:r>
          </w:p>
          <w:p w14:paraId="7D6D4DD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（0-39分）</w:t>
            </w:r>
          </w:p>
          <w:p w14:paraId="0A5B7FF6">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vMerge w:val="restart"/>
            <w:tcBorders>
              <w:top w:val="single" w:color="auto" w:sz="4" w:space="0"/>
              <w:left w:val="single" w:color="auto" w:sz="4" w:space="0"/>
              <w:right w:val="single" w:color="auto" w:sz="4" w:space="0"/>
            </w:tcBorders>
            <w:noWrap w:val="0"/>
            <w:vAlign w:val="center"/>
          </w:tcPr>
          <w:p w14:paraId="28DB8EB0">
            <w:pPr>
              <w:keepNext w:val="0"/>
              <w:keepLines w:val="0"/>
              <w:widowControl/>
              <w:numPr>
                <w:ilvl w:val="0"/>
                <w:numId w:val="3"/>
              </w:numPr>
              <w:suppressLineNumbers w:val="0"/>
              <w:jc w:val="left"/>
              <w:rPr>
                <w:rFonts w:hint="default"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养护周期规划</w:t>
            </w:r>
            <w:r>
              <w:rPr>
                <w:rFonts w:hint="eastAsia" w:ascii="仿宋" w:hAnsi="仿宋" w:eastAsia="仿宋" w:cs="仿宋"/>
                <w:b/>
                <w:bCs/>
                <w:color w:val="000000"/>
                <w:kern w:val="0"/>
                <w:sz w:val="24"/>
                <w:szCs w:val="24"/>
                <w:lang w:val="en-US" w:eastAsia="zh-CN" w:bidi="ar"/>
              </w:rPr>
              <w:t>（7分）</w:t>
            </w:r>
          </w:p>
          <w:p w14:paraId="02F8ECE4">
            <w:pPr>
              <w:keepNext w:val="0"/>
              <w:keepLines w:val="0"/>
              <w:widowControl/>
              <w:numPr>
                <w:ilvl w:val="0"/>
                <w:numId w:val="0"/>
              </w:numPr>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全面性（</w:t>
            </w:r>
            <w:r>
              <w:rPr>
                <w:rFonts w:hint="eastAsia" w:ascii="仿宋" w:hAnsi="仿宋" w:eastAsia="仿宋" w:cs="仿宋"/>
                <w:color w:val="000000"/>
                <w:kern w:val="0"/>
                <w:sz w:val="24"/>
                <w:szCs w:val="24"/>
                <w:lang w:val="en-US" w:eastAsia="zh-CN" w:bidi="ar"/>
              </w:rPr>
              <w:t>4</w:t>
            </w:r>
            <w:r>
              <w:rPr>
                <w:rFonts w:hint="default" w:ascii="仿宋" w:hAnsi="仿宋" w:eastAsia="仿宋" w:cs="仿宋"/>
                <w:color w:val="000000"/>
                <w:kern w:val="0"/>
                <w:sz w:val="24"/>
                <w:szCs w:val="24"/>
                <w:lang w:val="en-US" w:eastAsia="zh-CN" w:bidi="ar"/>
              </w:rPr>
              <w:t>分）</w:t>
            </w:r>
          </w:p>
          <w:p w14:paraId="666C9E26">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 xml:space="preserve">养护计划涵盖全年 12 个月，且针对每个月的气候和苗木生长特性制定了相应养护措施，得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 xml:space="preserve"> 分。</w:t>
            </w:r>
            <w:r>
              <w:rPr>
                <w:rFonts w:hint="eastAsia" w:ascii="仿宋" w:hAnsi="仿宋" w:eastAsia="仿宋" w:cs="仿宋"/>
                <w:color w:val="000000"/>
                <w:kern w:val="0"/>
                <w:sz w:val="24"/>
                <w:szCs w:val="24"/>
                <w:lang w:val="en-US" w:eastAsia="zh-CN" w:bidi="ar"/>
              </w:rPr>
              <w:t>评委根据内容进行赋分。</w:t>
            </w:r>
          </w:p>
          <w:p w14:paraId="7432ECE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阶段性明确度（3 分）</w:t>
            </w:r>
          </w:p>
          <w:p w14:paraId="327CF4D8">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明确划分出苗木休眠期、萌芽期、生长期、花期、果期等关键生长阶段，并制定了不同阶段的详细养护方案，得</w:t>
            </w:r>
            <w:r>
              <w:rPr>
                <w:rFonts w:hint="eastAsia" w:ascii="仿宋" w:hAnsi="仿宋" w:eastAsia="仿宋" w:cs="仿宋"/>
                <w:color w:val="000000"/>
                <w:kern w:val="0"/>
                <w:sz w:val="24"/>
                <w:szCs w:val="24"/>
                <w:lang w:val="en-US" w:eastAsia="zh-CN" w:bidi="ar"/>
              </w:rPr>
              <w:t>0-</w:t>
            </w:r>
            <w:r>
              <w:rPr>
                <w:rFonts w:hint="default" w:ascii="仿宋" w:hAnsi="仿宋" w:eastAsia="仿宋" w:cs="仿宋"/>
                <w:color w:val="000000"/>
                <w:kern w:val="0"/>
                <w:sz w:val="24"/>
                <w:szCs w:val="24"/>
                <w:lang w:val="en-US" w:eastAsia="zh-CN" w:bidi="ar"/>
              </w:rPr>
              <w:t>3 分。</w:t>
            </w:r>
            <w:r>
              <w:rPr>
                <w:rFonts w:hint="eastAsia" w:ascii="仿宋" w:hAnsi="仿宋" w:eastAsia="仿宋" w:cs="仿宋"/>
                <w:color w:val="000000"/>
                <w:kern w:val="0"/>
                <w:sz w:val="24"/>
                <w:szCs w:val="24"/>
                <w:lang w:val="en-US" w:eastAsia="zh-CN" w:bidi="ar"/>
              </w:rPr>
              <w:t>评委根据内容进行赋分。</w:t>
            </w:r>
          </w:p>
          <w:p w14:paraId="65BC5002">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b/>
                <w:bCs/>
                <w:color w:val="000000"/>
                <w:kern w:val="0"/>
                <w:sz w:val="24"/>
                <w:szCs w:val="24"/>
                <w:lang w:val="en-US" w:eastAsia="zh-CN" w:bidi="ar"/>
              </w:rPr>
              <w:t>.</w:t>
            </w:r>
            <w:r>
              <w:rPr>
                <w:rFonts w:hint="default" w:ascii="仿宋" w:hAnsi="仿宋" w:eastAsia="仿宋" w:cs="仿宋"/>
                <w:b/>
                <w:bCs/>
                <w:color w:val="000000"/>
                <w:kern w:val="0"/>
                <w:sz w:val="24"/>
                <w:szCs w:val="24"/>
                <w:lang w:val="en-US" w:eastAsia="zh-CN" w:bidi="ar"/>
              </w:rPr>
              <w:t>特殊养护措施（</w:t>
            </w: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分</w:t>
            </w:r>
            <w:r>
              <w:rPr>
                <w:rFonts w:hint="default" w:ascii="仿宋" w:hAnsi="仿宋" w:eastAsia="仿宋" w:cs="仿宋"/>
                <w:color w:val="000000"/>
                <w:kern w:val="0"/>
                <w:sz w:val="24"/>
                <w:szCs w:val="24"/>
                <w:lang w:val="en-US" w:eastAsia="zh-CN" w:bidi="ar"/>
              </w:rPr>
              <w:t>）</w:t>
            </w:r>
          </w:p>
          <w:p w14:paraId="5FD15F9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针对新植苗木、名贵苗木等制定了特殊养护方案，如</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支撑固定</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遮荫防晒</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 xml:space="preserve">防寒保暖等，得 </w:t>
            </w:r>
            <w:r>
              <w:rPr>
                <w:rFonts w:hint="eastAsia" w:ascii="仿宋" w:hAnsi="仿宋" w:eastAsia="仿宋" w:cs="仿宋"/>
                <w:color w:val="000000"/>
                <w:kern w:val="0"/>
                <w:sz w:val="24"/>
                <w:szCs w:val="24"/>
                <w:lang w:val="en-US" w:eastAsia="zh-CN" w:bidi="ar"/>
              </w:rPr>
              <w:t>0-6</w:t>
            </w:r>
            <w:r>
              <w:rPr>
                <w:rFonts w:hint="default" w:ascii="仿宋" w:hAnsi="仿宋" w:eastAsia="仿宋" w:cs="仿宋"/>
                <w:color w:val="000000"/>
                <w:kern w:val="0"/>
                <w:sz w:val="24"/>
                <w:szCs w:val="24"/>
                <w:lang w:val="en-US" w:eastAsia="zh-CN" w:bidi="ar"/>
              </w:rPr>
              <w:t xml:space="preserve"> 分。</w:t>
            </w:r>
          </w:p>
          <w:p w14:paraId="7785E7F6">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w:t>
            </w:r>
            <w:r>
              <w:rPr>
                <w:rFonts w:hint="default" w:ascii="仿宋" w:hAnsi="仿宋" w:eastAsia="仿宋" w:cs="仿宋"/>
                <w:b/>
                <w:bCs/>
                <w:color w:val="000000"/>
                <w:kern w:val="0"/>
                <w:sz w:val="24"/>
                <w:szCs w:val="24"/>
                <w:lang w:val="en-US" w:eastAsia="zh-CN" w:bidi="ar"/>
              </w:rPr>
              <w:t>环节覆盖全面性（</w:t>
            </w: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 xml:space="preserve"> 分）</w:t>
            </w:r>
          </w:p>
          <w:p w14:paraId="7708608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养护计划涵盖浇水（明确不同季节、天气下浇水频率、浇水量）</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施肥（标注不同苗木、生长阶段施肥种类、施肥量及施肥方式）</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修剪（针对不同苗木修剪时间、修剪造型、修剪强度说明）</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病虫害防治（包含病虫害监测周期、防治用药种类、用药时间及方法）</w:t>
            </w:r>
            <w:r>
              <w:rPr>
                <w:rFonts w:hint="eastAsia" w:ascii="仿宋" w:hAnsi="仿宋" w:eastAsia="仿宋" w:cs="仿宋"/>
                <w:color w:val="000000"/>
                <w:kern w:val="0"/>
                <w:sz w:val="24"/>
                <w:szCs w:val="24"/>
                <w:lang w:val="en-US" w:eastAsia="zh-CN" w:bidi="ar"/>
              </w:rPr>
              <w:t>⑤</w:t>
            </w:r>
            <w:r>
              <w:rPr>
                <w:rFonts w:hint="default" w:ascii="仿宋" w:hAnsi="仿宋" w:eastAsia="仿宋" w:cs="仿宋"/>
                <w:color w:val="000000"/>
                <w:kern w:val="0"/>
                <w:sz w:val="24"/>
                <w:szCs w:val="24"/>
                <w:lang w:val="en-US" w:eastAsia="zh-CN" w:bidi="ar"/>
              </w:rPr>
              <w:t>除草</w:t>
            </w:r>
            <w:r>
              <w:rPr>
                <w:rFonts w:hint="eastAsia" w:ascii="仿宋" w:hAnsi="仿宋" w:eastAsia="仿宋" w:cs="仿宋"/>
                <w:color w:val="000000"/>
                <w:kern w:val="0"/>
                <w:sz w:val="24"/>
                <w:szCs w:val="24"/>
                <w:lang w:val="en-US" w:eastAsia="zh-CN" w:bidi="ar"/>
              </w:rPr>
              <w:t>⑥</w:t>
            </w:r>
            <w:r>
              <w:rPr>
                <w:rFonts w:hint="default" w:ascii="仿宋" w:hAnsi="仿宋" w:eastAsia="仿宋" w:cs="仿宋"/>
                <w:color w:val="000000"/>
                <w:kern w:val="0"/>
                <w:sz w:val="24"/>
                <w:szCs w:val="24"/>
                <w:lang w:val="en-US" w:eastAsia="zh-CN" w:bidi="ar"/>
              </w:rPr>
              <w:t>补植等各个环节，得</w:t>
            </w:r>
            <w:r>
              <w:rPr>
                <w:rFonts w:hint="eastAsia" w:ascii="仿宋" w:hAnsi="仿宋" w:eastAsia="仿宋" w:cs="仿宋"/>
                <w:color w:val="000000"/>
                <w:kern w:val="0"/>
                <w:sz w:val="24"/>
                <w:szCs w:val="24"/>
                <w:lang w:val="en-US" w:eastAsia="zh-CN" w:bidi="ar"/>
              </w:rPr>
              <w:t>0-6</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69D36EFD">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养护方案科学性与合理性（</w:t>
            </w:r>
            <w:r>
              <w:rPr>
                <w:rFonts w:hint="eastAsia" w:ascii="仿宋" w:hAnsi="仿宋" w:eastAsia="仿宋" w:cs="仿宋"/>
                <w:b/>
                <w:bCs/>
                <w:color w:val="000000"/>
                <w:kern w:val="0"/>
                <w:sz w:val="24"/>
                <w:szCs w:val="24"/>
                <w:lang w:val="en-US" w:eastAsia="zh-CN" w:bidi="ar"/>
              </w:rPr>
              <w:t>10</w:t>
            </w:r>
            <w:r>
              <w:rPr>
                <w:rFonts w:hint="default" w:ascii="仿宋" w:hAnsi="仿宋" w:eastAsia="仿宋" w:cs="仿宋"/>
                <w:b/>
                <w:bCs/>
                <w:color w:val="000000"/>
                <w:kern w:val="0"/>
                <w:sz w:val="24"/>
                <w:szCs w:val="24"/>
                <w:lang w:val="en-US" w:eastAsia="zh-CN" w:bidi="ar"/>
              </w:rPr>
              <w:t>分）</w:t>
            </w:r>
          </w:p>
          <w:p w14:paraId="6DAE8713">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苗木针对性措施：针对乔木、灌木、草本花卉、地被植物等不同类型苗木，分别制定养护措施，包括</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土壤管理</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水分管理</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养分管理</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整形修剪</w:t>
            </w:r>
            <w:r>
              <w:rPr>
                <w:rFonts w:hint="eastAsia" w:ascii="仿宋" w:hAnsi="仿宋" w:eastAsia="仿宋" w:cs="仿宋"/>
                <w:color w:val="000000"/>
                <w:kern w:val="0"/>
                <w:sz w:val="24"/>
                <w:szCs w:val="24"/>
                <w:lang w:val="en-US" w:eastAsia="zh-CN" w:bidi="ar"/>
              </w:rPr>
              <w:t>⑤</w:t>
            </w:r>
            <w:r>
              <w:rPr>
                <w:rFonts w:hint="default" w:ascii="仿宋" w:hAnsi="仿宋" w:eastAsia="仿宋" w:cs="仿宋"/>
                <w:color w:val="000000"/>
                <w:kern w:val="0"/>
                <w:sz w:val="24"/>
                <w:szCs w:val="24"/>
                <w:lang w:val="en-US" w:eastAsia="zh-CN" w:bidi="ar"/>
              </w:rPr>
              <w:t xml:space="preserve">病虫害防治等方面，且措施合理科学，得 </w:t>
            </w:r>
            <w:r>
              <w:rPr>
                <w:rFonts w:hint="eastAsia" w:ascii="仿宋" w:hAnsi="仿宋" w:eastAsia="仿宋" w:cs="仿宋"/>
                <w:color w:val="000000"/>
                <w:kern w:val="0"/>
                <w:sz w:val="24"/>
                <w:szCs w:val="24"/>
                <w:lang w:val="en-US" w:eastAsia="zh-CN" w:bidi="ar"/>
              </w:rPr>
              <w:t>0-10</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1C30BDF4">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5.</w:t>
            </w:r>
            <w:r>
              <w:rPr>
                <w:rFonts w:hint="default" w:ascii="仿宋" w:hAnsi="仿宋" w:eastAsia="仿宋" w:cs="仿宋"/>
                <w:b/>
                <w:bCs/>
                <w:color w:val="000000"/>
                <w:kern w:val="0"/>
                <w:sz w:val="24"/>
                <w:szCs w:val="24"/>
                <w:lang w:val="en-US" w:eastAsia="zh-CN" w:bidi="ar"/>
              </w:rPr>
              <w:t>技术应用合理性（</w:t>
            </w: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分）</w:t>
            </w:r>
          </w:p>
          <w:p w14:paraId="3D6929F6">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养护方案中采用的</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灌溉技术（如滴灌、喷灌、漫灌的适用场景及操作规范）、</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施肥技术（如根部施肥、叶面施肥的时机与方法）</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修剪技术（如短截、疏剪、回缩的运用）</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 xml:space="preserve">病虫害防治技术（如物理防治、生物防治、化学防治的结合）等符合行业标准与项目实际，得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6B403B8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资源利用规划（</w:t>
            </w: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分）</w:t>
            </w:r>
          </w:p>
          <w:p w14:paraId="675B241C">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对养护用水、用电、用气等资源有合理规划，避免浪费，同时对</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 xml:space="preserve">养护产生的废弃物（如修剪枝条、杂草、农药瓶等）有妥善处理方案，得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6AA27166">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7.</w:t>
            </w:r>
            <w:r>
              <w:rPr>
                <w:rFonts w:hint="default" w:ascii="仿宋" w:hAnsi="仿宋" w:eastAsia="仿宋" w:cs="仿宋"/>
                <w:b/>
                <w:bCs/>
                <w:color w:val="000000"/>
                <w:kern w:val="0"/>
                <w:sz w:val="24"/>
                <w:szCs w:val="24"/>
                <w:lang w:val="en-US" w:eastAsia="zh-CN" w:bidi="ar"/>
              </w:rPr>
              <w:t>动态调整机制（</w:t>
            </w:r>
            <w:r>
              <w:rPr>
                <w:rFonts w:hint="eastAsia" w:ascii="仿宋" w:hAnsi="仿宋" w:eastAsia="仿宋" w:cs="仿宋"/>
                <w:b/>
                <w:bCs/>
                <w:color w:val="000000"/>
                <w:kern w:val="0"/>
                <w:sz w:val="24"/>
                <w:szCs w:val="24"/>
                <w:lang w:val="en-US" w:eastAsia="zh-CN" w:bidi="ar"/>
              </w:rPr>
              <w:t>2</w:t>
            </w:r>
            <w:r>
              <w:rPr>
                <w:rFonts w:hint="default" w:ascii="仿宋" w:hAnsi="仿宋" w:eastAsia="仿宋" w:cs="仿宋"/>
                <w:b/>
                <w:bCs/>
                <w:color w:val="000000"/>
                <w:kern w:val="0"/>
                <w:sz w:val="24"/>
                <w:szCs w:val="24"/>
                <w:lang w:val="en-US" w:eastAsia="zh-CN" w:bidi="ar"/>
              </w:rPr>
              <w:t>分）</w:t>
            </w:r>
          </w:p>
          <w:p w14:paraId="078C05EC">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养护方案中建立根据苗木</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生长状况</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气候环境变化等因素动态调整养护措施的机制，得</w:t>
            </w:r>
            <w:r>
              <w:rPr>
                <w:rFonts w:hint="eastAsia" w:ascii="仿宋" w:hAnsi="仿宋" w:eastAsia="仿宋" w:cs="仿宋"/>
                <w:color w:val="000000"/>
                <w:kern w:val="0"/>
                <w:sz w:val="24"/>
                <w:szCs w:val="24"/>
                <w:lang w:val="en-US" w:eastAsia="zh-CN" w:bidi="ar"/>
              </w:rPr>
              <w:t>0-2</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tc>
      </w:tr>
      <w:tr w14:paraId="726E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9" w:hRule="atLeast"/>
          <w:jc w:val="center"/>
        </w:trPr>
        <w:tc>
          <w:tcPr>
            <w:tcW w:w="728" w:type="dxa"/>
            <w:vMerge w:val="continue"/>
            <w:tcBorders>
              <w:left w:val="single" w:color="auto" w:sz="4" w:space="0"/>
              <w:bottom w:val="single" w:color="auto" w:sz="4" w:space="0"/>
              <w:right w:val="single" w:color="auto" w:sz="4" w:space="0"/>
            </w:tcBorders>
            <w:noWrap w:val="0"/>
            <w:vAlign w:val="center"/>
          </w:tcPr>
          <w:p w14:paraId="75897DE2">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5D89628D">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vMerge w:val="continue"/>
            <w:tcBorders>
              <w:left w:val="single" w:color="auto" w:sz="4" w:space="0"/>
              <w:bottom w:val="single" w:color="auto" w:sz="4" w:space="0"/>
              <w:right w:val="single" w:color="auto" w:sz="4" w:space="0"/>
            </w:tcBorders>
            <w:noWrap w:val="0"/>
            <w:vAlign w:val="center"/>
          </w:tcPr>
          <w:p w14:paraId="3B7C5611">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r>
      <w:tr w14:paraId="77B7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728" w:type="dxa"/>
            <w:tcBorders>
              <w:left w:val="single" w:color="auto" w:sz="4" w:space="0"/>
              <w:bottom w:val="single" w:color="auto" w:sz="4" w:space="0"/>
              <w:right w:val="single" w:color="auto" w:sz="4" w:space="0"/>
            </w:tcBorders>
            <w:noWrap w:val="0"/>
            <w:vAlign w:val="center"/>
          </w:tcPr>
          <w:p w14:paraId="025156DD">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2.4.2</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171916A9">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zh-CN" w:eastAsia="zh-CN" w:bidi="ar"/>
              </w:rPr>
              <w:t>应急处理方案</w:t>
            </w:r>
          </w:p>
          <w:p w14:paraId="45BAB731">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zh-CN" w:eastAsia="zh-CN" w:bidi="ar"/>
              </w:rPr>
              <w:t>（</w:t>
            </w:r>
            <w:r>
              <w:rPr>
                <w:rFonts w:hint="eastAsia" w:ascii="仿宋" w:hAnsi="仿宋" w:eastAsia="仿宋" w:cs="仿宋"/>
                <w:color w:val="000000"/>
                <w:kern w:val="0"/>
                <w:sz w:val="24"/>
                <w:szCs w:val="24"/>
                <w:lang w:val="en-US" w:eastAsia="zh-CN" w:bidi="ar"/>
              </w:rPr>
              <w:t>0-11</w:t>
            </w:r>
            <w:r>
              <w:rPr>
                <w:rFonts w:hint="eastAsia" w:ascii="仿宋" w:hAnsi="仿宋" w:eastAsia="仿宋" w:cs="仿宋"/>
                <w:color w:val="000000"/>
                <w:kern w:val="0"/>
                <w:sz w:val="24"/>
                <w:szCs w:val="24"/>
                <w:lang w:val="zh-CN" w:eastAsia="zh-CN" w:bidi="ar"/>
              </w:rPr>
              <w:t>分）</w:t>
            </w:r>
          </w:p>
          <w:p w14:paraId="73C40C97">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tcBorders>
              <w:left w:val="single" w:color="auto" w:sz="4" w:space="0"/>
              <w:bottom w:val="single" w:color="auto" w:sz="4" w:space="0"/>
              <w:right w:val="single" w:color="auto" w:sz="4" w:space="0"/>
            </w:tcBorders>
            <w:noWrap w:val="0"/>
            <w:vAlign w:val="center"/>
          </w:tcPr>
          <w:p w14:paraId="11321FED">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1.自然灾害应急处理方案（8分）</w:t>
            </w:r>
          </w:p>
          <w:p w14:paraId="21A25300">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针对大风、冰雹、沙尘等常见自然灾害，制定详细且可操作性强的应急预案。预案明确①应急响应流程②对人员调配③物资储备与调度④灾后恢复重建措施等均有周全规划，可得 0-8分。评委根据内容进行赋分。</w:t>
            </w:r>
          </w:p>
          <w:p w14:paraId="54B4EE14">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2.病虫害突发应急处理方案（3分）</w:t>
            </w:r>
          </w:p>
          <w:p w14:paraId="69F087AC">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制定完善的病虫害突发应急预案，①清晰明确监测预警机制，②应急处置流程合理高效，③对用药安全、环保要求等有严格把控，可得 0-3分。评委根据内容进行赋分。</w:t>
            </w:r>
          </w:p>
        </w:tc>
      </w:tr>
      <w:tr w14:paraId="4D49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782566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2.4.3</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55E59C6">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334E37F1">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质量保证措施（0-6分）</w:t>
            </w:r>
          </w:p>
          <w:p w14:paraId="21614221">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16FD753">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tcBorders>
              <w:top w:val="single" w:color="auto" w:sz="4" w:space="0"/>
              <w:left w:val="single" w:color="auto" w:sz="4" w:space="0"/>
              <w:bottom w:val="single" w:color="auto" w:sz="4" w:space="0"/>
              <w:right w:val="single" w:color="auto" w:sz="4" w:space="0"/>
            </w:tcBorders>
            <w:noWrap w:val="0"/>
            <w:vAlign w:val="center"/>
          </w:tcPr>
          <w:p w14:paraId="0B00D16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建立健全质量检查制度，定期开展全面各类植物日常巡视检查，如①苗木存活率②病虫害发生率③草坪覆盖率等，确保养护质量持续提升，可得0-6分。评委根据内容进行赋分。</w:t>
            </w:r>
          </w:p>
        </w:tc>
      </w:tr>
      <w:tr w14:paraId="24F5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DC19EF3">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2.4.4</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1EDF831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业绩</w:t>
            </w:r>
          </w:p>
          <w:p w14:paraId="67B93C34">
            <w:pPr>
              <w:keepNext w:val="0"/>
              <w:keepLines w:val="0"/>
              <w:widowControl/>
              <w:suppressLineNumbers w:val="0"/>
              <w:jc w:val="center"/>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（0-3分）</w:t>
            </w:r>
          </w:p>
        </w:tc>
        <w:tc>
          <w:tcPr>
            <w:tcW w:w="7745" w:type="dxa"/>
            <w:tcBorders>
              <w:top w:val="single" w:color="auto" w:sz="4" w:space="0"/>
              <w:left w:val="single" w:color="auto" w:sz="4" w:space="0"/>
              <w:bottom w:val="single" w:color="auto" w:sz="4" w:space="0"/>
              <w:right w:val="single" w:color="auto" w:sz="4" w:space="0"/>
            </w:tcBorders>
            <w:noWrap w:val="0"/>
            <w:vAlign w:val="center"/>
          </w:tcPr>
          <w:p w14:paraId="5F1C4BB9">
            <w:pPr>
              <w:keepNext w:val="0"/>
              <w:keepLines w:val="0"/>
              <w:widowControl/>
              <w:numPr>
                <w:ilvl w:val="0"/>
                <w:numId w:val="0"/>
              </w:numPr>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2022 年 1 月 1 日-至今，承担过相关绿化苗木养护管理服务项目，提供一个加 1 分，最高得3 分，不提供不得分。</w:t>
            </w:r>
          </w:p>
          <w:p w14:paraId="764588F1">
            <w:pPr>
              <w:keepNext w:val="0"/>
              <w:keepLines w:val="0"/>
              <w:widowControl/>
              <w:numPr>
                <w:ilvl w:val="0"/>
                <w:numId w:val="0"/>
              </w:numPr>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（业绩需提供中标通知书或合同等相关证明材料否则视为无效业绩）</w:t>
            </w:r>
          </w:p>
        </w:tc>
      </w:tr>
      <w:tr w14:paraId="7637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223B2D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2.4.5</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252AE01F">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人员配置</w:t>
            </w:r>
          </w:p>
          <w:p w14:paraId="6C0CB8BC">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（0-8分）</w:t>
            </w:r>
          </w:p>
          <w:p w14:paraId="4CBDEF68">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tcBorders>
              <w:top w:val="single" w:color="auto" w:sz="4" w:space="0"/>
              <w:left w:val="single" w:color="auto" w:sz="4" w:space="0"/>
              <w:bottom w:val="single" w:color="auto" w:sz="4" w:space="0"/>
              <w:right w:val="single" w:color="auto" w:sz="4" w:space="0"/>
            </w:tcBorders>
            <w:noWrap w:val="0"/>
            <w:vAlign w:val="center"/>
          </w:tcPr>
          <w:p w14:paraId="52A0FDF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.项目团队需包含项目经理 1 名、技术负责人 1 名、专业修剪工 2 名、病虫害防治员 1 名、巡查员 1 名。每提供1类岗位得 1 分，共5分。不提供不得分。</w:t>
            </w:r>
          </w:p>
          <w:p w14:paraId="44D48C54">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w:t>
            </w:r>
            <w:r>
              <w:rPr>
                <w:rFonts w:hint="eastAsia" w:ascii="仿宋" w:hAnsi="仿宋" w:eastAsia="仿宋" w:cs="仿宋"/>
                <w:color w:val="000000"/>
                <w:kern w:val="0"/>
                <w:sz w:val="24"/>
                <w:szCs w:val="24"/>
                <w:lang w:val="en-US" w:eastAsia="zh-CN" w:bidi="ar"/>
              </w:rPr>
              <w:t>.管理人员需具备 3 年以上绿化管理经验，提供相关工作证明，每提供一名得1分，共3分，不提供不得分。</w:t>
            </w:r>
          </w:p>
          <w:p w14:paraId="50B55E96">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b/>
                <w:bCs/>
                <w:color w:val="000000"/>
                <w:kern w:val="0"/>
                <w:sz w:val="24"/>
                <w:szCs w:val="24"/>
                <w:lang w:val="en-US" w:eastAsia="zh-CN" w:bidi="ar"/>
              </w:rPr>
              <w:t>拟派本项目人员须提供身份证、劳动合同扫描件（提供相关合同或协议关键页，至少包括首页、签章页，体现签订日期），评分中出现无证明资料或专家无法凭所提供资料判断是否得分的情况，一律不得分处理。</w:t>
            </w:r>
          </w:p>
        </w:tc>
      </w:tr>
      <w:tr w14:paraId="42F6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B98A2E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2.4.6</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CFF6979">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人员培训</w:t>
            </w:r>
          </w:p>
          <w:p w14:paraId="25E09F7B">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（0-5 分）</w:t>
            </w:r>
          </w:p>
        </w:tc>
        <w:tc>
          <w:tcPr>
            <w:tcW w:w="7745" w:type="dxa"/>
            <w:tcBorders>
              <w:top w:val="single" w:color="auto" w:sz="4" w:space="0"/>
              <w:left w:val="single" w:color="auto" w:sz="4" w:space="0"/>
              <w:bottom w:val="single" w:color="auto" w:sz="4" w:space="0"/>
              <w:right w:val="single" w:color="auto" w:sz="4" w:space="0"/>
            </w:tcBorders>
            <w:noWrap w:val="0"/>
            <w:vAlign w:val="center"/>
          </w:tcPr>
          <w:p w14:paraId="72E6FF79">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1.培训计划（3 分）</w:t>
            </w:r>
          </w:p>
          <w:p w14:paraId="7C5C8A7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制定年度人员培训计划，内容涵盖①专业技能提升②安全生产知识③行业最新动态等，每季度至少开展 1 次培训，培训计划具有系统性和可实施性，得 0 - 3 分。评委根据内容进行赋分。</w:t>
            </w:r>
          </w:p>
          <w:p w14:paraId="7AB55579">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2.培训实施记录（2 分）</w:t>
            </w:r>
          </w:p>
          <w:p w14:paraId="57A36A7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①能够提供真实、完整的过往（2024年）培训实施记录，包括②培训时间、地点、参与人员、培训内容、考核情况等，证明培训工作有效开展。</w:t>
            </w:r>
          </w:p>
          <w:p w14:paraId="73F3716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tc>
      </w:tr>
      <w:tr w14:paraId="2C67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3" w:hRule="atLeast"/>
          <w:jc w:val="center"/>
        </w:trPr>
        <w:tc>
          <w:tcPr>
            <w:tcW w:w="728" w:type="dxa"/>
            <w:tcBorders>
              <w:top w:val="single" w:color="auto" w:sz="4" w:space="0"/>
              <w:left w:val="single" w:color="auto" w:sz="4" w:space="0"/>
              <w:right w:val="single" w:color="auto" w:sz="4" w:space="0"/>
            </w:tcBorders>
            <w:noWrap w:val="0"/>
            <w:vAlign w:val="center"/>
          </w:tcPr>
          <w:p w14:paraId="014DCF4A">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2.4.7</w:t>
            </w:r>
          </w:p>
        </w:tc>
        <w:tc>
          <w:tcPr>
            <w:tcW w:w="1727" w:type="dxa"/>
            <w:tcBorders>
              <w:top w:val="single" w:color="auto" w:sz="4" w:space="0"/>
              <w:left w:val="single" w:color="auto" w:sz="4" w:space="0"/>
              <w:right w:val="single" w:color="auto" w:sz="4" w:space="0"/>
            </w:tcBorders>
            <w:noWrap w:val="0"/>
            <w:vAlign w:val="center"/>
          </w:tcPr>
          <w:p w14:paraId="77C4291F">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设备设施</w:t>
            </w:r>
          </w:p>
          <w:p w14:paraId="619D767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（0-18分）</w:t>
            </w:r>
          </w:p>
          <w:p w14:paraId="727F4435">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BAA4D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eastAsia="仿宋"/>
                <w:lang w:val="en-US" w:eastAsia="zh-CN"/>
              </w:rPr>
              <w:t>1</w:t>
            </w:r>
            <w:r>
              <w:rPr>
                <w:rFonts w:hint="eastAsia" w:eastAsia="仿宋"/>
                <w:b/>
                <w:bCs/>
                <w:lang w:val="en-US" w:eastAsia="zh-CN"/>
              </w:rPr>
              <w:t>.</w:t>
            </w:r>
            <w:r>
              <w:rPr>
                <w:rFonts w:hint="eastAsia" w:ascii="仿宋" w:hAnsi="仿宋" w:eastAsia="仿宋" w:cs="仿宋"/>
                <w:b/>
                <w:bCs/>
                <w:color w:val="000000"/>
                <w:kern w:val="0"/>
                <w:sz w:val="24"/>
                <w:szCs w:val="24"/>
                <w:lang w:val="en-US" w:eastAsia="zh-CN" w:bidi="ar"/>
              </w:rPr>
              <w:t>养护设备配备（12分）</w:t>
            </w:r>
          </w:p>
          <w:p w14:paraId="69C8F4E8">
            <w:pPr>
              <w:keepNext w:val="0"/>
              <w:keepLines w:val="0"/>
              <w:widowControl/>
              <w:suppressLineNumbers w:val="0"/>
              <w:jc w:val="left"/>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设备种类完整性，</w:t>
            </w:r>
            <w:r>
              <w:rPr>
                <w:rFonts w:hint="eastAsia" w:ascii="仿宋" w:hAnsi="仿宋" w:eastAsia="仿宋" w:cs="仿宋"/>
                <w:color w:val="000000"/>
                <w:kern w:val="0"/>
                <w:sz w:val="24"/>
                <w:szCs w:val="24"/>
                <w:highlight w:val="none"/>
                <w:lang w:val="en-US" w:eastAsia="zh-CN" w:bidi="ar"/>
              </w:rPr>
              <w:t>配备齐全的浇水、施肥、修剪、病虫害防治等养护设备，如1.打药机2.发电机3.水泵4.管道修复工具5.肩背式割草机6.平推式割草机7.绿篱机8.压力剪9.高枝剪10.小剪刀11.高枝锯12.小手锯等，且设备性能良好，能满足项目养护需求，</w:t>
            </w:r>
            <w:r>
              <w:rPr>
                <w:rFonts w:hint="eastAsia" w:ascii="仿宋" w:hAnsi="仿宋" w:eastAsia="仿宋" w:cs="仿宋"/>
                <w:color w:val="000000"/>
                <w:kern w:val="0"/>
                <w:sz w:val="24"/>
                <w:szCs w:val="24"/>
                <w:lang w:val="en-US" w:eastAsia="zh-CN" w:bidi="ar"/>
              </w:rPr>
              <w:t>每项1分，共12分，</w:t>
            </w:r>
            <w:r>
              <w:rPr>
                <w:rFonts w:hint="eastAsia" w:ascii="仿宋" w:hAnsi="仿宋" w:eastAsia="仿宋" w:cs="仿宋"/>
                <w:b/>
                <w:bCs/>
                <w:color w:val="000000"/>
                <w:kern w:val="0"/>
                <w:sz w:val="24"/>
                <w:szCs w:val="24"/>
                <w:highlight w:val="none"/>
                <w:lang w:val="en-US" w:eastAsia="zh-CN" w:bidi="ar"/>
              </w:rPr>
              <w:t>提供设备图片以及租赁合同或者购买发票，不提供不得分。</w:t>
            </w:r>
          </w:p>
          <w:p w14:paraId="7D73ACF0">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2.设备维护保养计划（2 分）</w:t>
            </w:r>
          </w:p>
          <w:p w14:paraId="729CB73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①制定设备维护保养计划，严格按照计划定期对设备进行维护保养。</w:t>
            </w:r>
          </w:p>
          <w:p w14:paraId="576C931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②有完整的维护保养记录（2024年）确保设备正常运行。</w:t>
            </w:r>
          </w:p>
          <w:p w14:paraId="771E729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p w14:paraId="74BD22DF">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3.物资储备（2 分）</w:t>
            </w:r>
          </w:p>
          <w:p w14:paraId="0561CD6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①有肥料、农药等物资储备，等物资储备制度。</w:t>
            </w:r>
          </w:p>
          <w:p w14:paraId="6ECFAE9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②承诺物资确保物资充足、质量合格，提供承诺函。</w:t>
            </w:r>
          </w:p>
          <w:p w14:paraId="2D4ADD2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p w14:paraId="1B6CA81E">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4.物资存放安全措施（2 分）</w:t>
            </w:r>
          </w:p>
          <w:p w14:paraId="3527BB1B">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①物资存放符合安全规定，具备防火、防潮、防泄漏等安全措施，②提供承诺函，得 0 - 2 分，不提供不得分。</w:t>
            </w:r>
          </w:p>
        </w:tc>
      </w:tr>
    </w:tbl>
    <w:p w14:paraId="1DDA4AF1">
      <w:pPr>
        <w:spacing w:before="240" w:beforeLines="100" w:after="120" w:afterLines="50" w:line="400" w:lineRule="exact"/>
        <w:ind w:firstLine="560" w:firstLineChars="200"/>
        <w:outlineLvl w:val="1"/>
        <w:rPr>
          <w:rFonts w:ascii="楷体" w:hAnsi="楷体" w:eastAsia="楷体"/>
          <w:sz w:val="28"/>
          <w:szCs w:val="28"/>
        </w:rPr>
      </w:pPr>
      <w:r>
        <w:rPr>
          <w:rFonts w:hint="eastAsia" w:ascii="楷体" w:hAnsi="楷体" w:eastAsia="楷体"/>
          <w:sz w:val="28"/>
          <w:szCs w:val="28"/>
        </w:rPr>
        <w:t>3.评审方法</w:t>
      </w:r>
      <w:bookmarkEnd w:id="61"/>
      <w:bookmarkEnd w:id="62"/>
    </w:p>
    <w:p w14:paraId="4DD89A21">
      <w:pPr>
        <w:spacing w:line="400" w:lineRule="exact"/>
        <w:ind w:firstLine="480" w:firstLineChars="200"/>
        <w:rPr>
          <w:rFonts w:ascii="仿宋" w:hAnsi="仿宋" w:eastAsia="仿宋"/>
          <w:sz w:val="24"/>
          <w:szCs w:val="24"/>
        </w:rPr>
      </w:pPr>
      <w:r>
        <w:rPr>
          <w:rFonts w:hint="eastAsia" w:ascii="仿宋" w:hAnsi="仿宋" w:eastAsia="仿宋"/>
          <w:sz w:val="24"/>
          <w:szCs w:val="24"/>
        </w:rPr>
        <w:t>本项目评审办法为综合评分法。</w:t>
      </w:r>
      <w:r>
        <w:rPr>
          <w:rFonts w:hint="eastAsia" w:ascii="仿宋" w:hAnsi="仿宋" w:eastAsia="仿宋"/>
          <w:sz w:val="24"/>
          <w:szCs w:val="24"/>
          <w:lang w:eastAsia="zh-CN"/>
        </w:rPr>
        <w:t>评标委员会</w:t>
      </w:r>
      <w:r>
        <w:rPr>
          <w:rFonts w:hint="eastAsia" w:ascii="仿宋" w:hAnsi="仿宋" w:eastAsia="仿宋"/>
          <w:sz w:val="24"/>
          <w:szCs w:val="24"/>
        </w:rPr>
        <w:t>对满足招标文件实质性要求的</w:t>
      </w:r>
      <w:r>
        <w:rPr>
          <w:rFonts w:hint="eastAsia" w:ascii="仿宋" w:hAnsi="仿宋" w:eastAsia="仿宋"/>
          <w:sz w:val="24"/>
          <w:szCs w:val="24"/>
          <w:lang w:eastAsia="zh-CN"/>
        </w:rPr>
        <w:t>投标文件</w:t>
      </w:r>
      <w:r>
        <w:rPr>
          <w:rFonts w:hint="eastAsia" w:ascii="仿宋" w:hAnsi="仿宋" w:eastAsia="仿宋"/>
          <w:sz w:val="24"/>
          <w:szCs w:val="24"/>
        </w:rPr>
        <w:t>，按照本章第2.3、2.4款规定的评分标准进行打分，并按综合得分由高到低顺序推荐中标候选人，或根据</w:t>
      </w:r>
      <w:r>
        <w:rPr>
          <w:rFonts w:hint="eastAsia" w:ascii="仿宋" w:hAnsi="仿宋" w:eastAsia="仿宋"/>
          <w:sz w:val="24"/>
          <w:szCs w:val="24"/>
          <w:lang w:eastAsia="zh-CN"/>
        </w:rPr>
        <w:t>招标</w:t>
      </w:r>
      <w:r>
        <w:rPr>
          <w:rFonts w:hint="eastAsia" w:ascii="仿宋" w:hAnsi="仿宋" w:eastAsia="仿宋"/>
          <w:sz w:val="24"/>
          <w:szCs w:val="24"/>
        </w:rPr>
        <w:t>人授权直接确定中标人。综合评分相等时，以报价低的优先；报价也相等的，由</w:t>
      </w:r>
      <w:r>
        <w:rPr>
          <w:rFonts w:hint="eastAsia" w:ascii="仿宋" w:hAnsi="仿宋" w:eastAsia="仿宋"/>
          <w:sz w:val="24"/>
          <w:szCs w:val="24"/>
          <w:lang w:eastAsia="zh-CN"/>
        </w:rPr>
        <w:t>招标</w:t>
      </w:r>
      <w:r>
        <w:rPr>
          <w:rFonts w:hint="eastAsia" w:ascii="仿宋" w:hAnsi="仿宋" w:eastAsia="仿宋"/>
          <w:sz w:val="24"/>
          <w:szCs w:val="24"/>
        </w:rPr>
        <w:t>人自行确定。</w:t>
      </w:r>
    </w:p>
    <w:p w14:paraId="0BD020D8">
      <w:pPr>
        <w:spacing w:before="240" w:beforeLines="100" w:after="120" w:afterLines="50" w:line="400" w:lineRule="exact"/>
        <w:ind w:firstLine="560" w:firstLineChars="200"/>
        <w:outlineLvl w:val="1"/>
        <w:rPr>
          <w:rFonts w:ascii="楷体" w:hAnsi="楷体" w:eastAsia="楷体"/>
          <w:sz w:val="28"/>
          <w:szCs w:val="28"/>
        </w:rPr>
      </w:pPr>
      <w:bookmarkStart w:id="63" w:name="_Toc8072"/>
      <w:bookmarkStart w:id="64" w:name="_Toc5327"/>
      <w:r>
        <w:rPr>
          <w:rFonts w:hint="eastAsia" w:ascii="楷体" w:hAnsi="楷体" w:eastAsia="楷体"/>
          <w:sz w:val="28"/>
          <w:szCs w:val="28"/>
        </w:rPr>
        <w:t>4.评审标准</w:t>
      </w:r>
      <w:bookmarkEnd w:id="63"/>
      <w:bookmarkEnd w:id="64"/>
    </w:p>
    <w:p w14:paraId="5651F463">
      <w:pPr>
        <w:spacing w:line="400" w:lineRule="exact"/>
        <w:ind w:firstLine="480" w:firstLineChars="200"/>
        <w:outlineLvl w:val="2"/>
        <w:rPr>
          <w:rFonts w:ascii="仿宋" w:hAnsi="仿宋" w:eastAsia="仿宋"/>
          <w:sz w:val="24"/>
          <w:szCs w:val="24"/>
        </w:rPr>
      </w:pPr>
      <w:bookmarkStart w:id="65" w:name="_Toc30737"/>
      <w:r>
        <w:rPr>
          <w:rFonts w:hint="eastAsia" w:ascii="仿宋" w:hAnsi="仿宋" w:eastAsia="仿宋"/>
          <w:sz w:val="24"/>
          <w:szCs w:val="24"/>
        </w:rPr>
        <w:t>4.1初步评审标准</w:t>
      </w:r>
      <w:bookmarkEnd w:id="65"/>
    </w:p>
    <w:p w14:paraId="6F2ADB21">
      <w:pPr>
        <w:spacing w:line="400" w:lineRule="exact"/>
        <w:ind w:firstLine="480" w:firstLineChars="200"/>
        <w:rPr>
          <w:rFonts w:ascii="仿宋" w:hAnsi="仿宋" w:eastAsia="仿宋"/>
          <w:sz w:val="24"/>
          <w:szCs w:val="24"/>
        </w:rPr>
      </w:pPr>
      <w:r>
        <w:rPr>
          <w:rFonts w:hint="eastAsia" w:ascii="仿宋" w:hAnsi="仿宋" w:eastAsia="仿宋"/>
          <w:sz w:val="24"/>
          <w:szCs w:val="24"/>
        </w:rPr>
        <w:t>4.1.1资格性审查：详见评审办法前附表；</w:t>
      </w:r>
    </w:p>
    <w:p w14:paraId="47607738">
      <w:pPr>
        <w:spacing w:line="400" w:lineRule="exact"/>
        <w:ind w:firstLine="480" w:firstLineChars="200"/>
        <w:rPr>
          <w:rFonts w:ascii="仿宋" w:hAnsi="仿宋" w:eastAsia="仿宋"/>
          <w:sz w:val="24"/>
          <w:szCs w:val="24"/>
        </w:rPr>
      </w:pPr>
      <w:r>
        <w:rPr>
          <w:rFonts w:hint="eastAsia" w:ascii="仿宋" w:hAnsi="仿宋" w:eastAsia="仿宋"/>
          <w:sz w:val="24"/>
          <w:szCs w:val="24"/>
        </w:rPr>
        <w:t>4.1.2符合性审查：详见评审办法前附表。</w:t>
      </w:r>
    </w:p>
    <w:p w14:paraId="2EF59284">
      <w:pPr>
        <w:spacing w:line="400" w:lineRule="exact"/>
        <w:ind w:firstLine="480" w:firstLineChars="200"/>
        <w:outlineLvl w:val="2"/>
        <w:rPr>
          <w:rFonts w:ascii="仿宋" w:hAnsi="仿宋" w:eastAsia="仿宋"/>
          <w:sz w:val="24"/>
          <w:szCs w:val="24"/>
        </w:rPr>
      </w:pPr>
      <w:bookmarkStart w:id="66" w:name="_Toc24489"/>
      <w:r>
        <w:rPr>
          <w:rFonts w:hint="eastAsia" w:ascii="仿宋" w:hAnsi="仿宋" w:eastAsia="仿宋"/>
          <w:sz w:val="24"/>
          <w:szCs w:val="24"/>
        </w:rPr>
        <w:t>4.2分值构成与评分标准</w:t>
      </w:r>
      <w:bookmarkEnd w:id="66"/>
    </w:p>
    <w:p w14:paraId="01B13D54">
      <w:pPr>
        <w:spacing w:line="400" w:lineRule="exact"/>
        <w:ind w:firstLine="480" w:firstLineChars="200"/>
        <w:outlineLvl w:val="3"/>
        <w:rPr>
          <w:rFonts w:ascii="仿宋" w:hAnsi="仿宋" w:eastAsia="仿宋"/>
          <w:sz w:val="24"/>
          <w:szCs w:val="24"/>
        </w:rPr>
      </w:pPr>
      <w:r>
        <w:rPr>
          <w:rFonts w:hint="eastAsia" w:ascii="仿宋" w:hAnsi="仿宋" w:eastAsia="仿宋"/>
          <w:sz w:val="24"/>
          <w:szCs w:val="24"/>
        </w:rPr>
        <w:t>4.2.1分值构成：详见评审办法前附表。</w:t>
      </w:r>
    </w:p>
    <w:p w14:paraId="49D47C88">
      <w:pPr>
        <w:spacing w:line="400" w:lineRule="exact"/>
        <w:ind w:firstLine="480" w:firstLineChars="200"/>
        <w:rPr>
          <w:rFonts w:ascii="仿宋" w:hAnsi="仿宋" w:eastAsia="仿宋"/>
          <w:sz w:val="24"/>
          <w:szCs w:val="24"/>
        </w:rPr>
      </w:pPr>
      <w:r>
        <w:rPr>
          <w:rFonts w:hint="eastAsia" w:ascii="仿宋" w:hAnsi="仿宋" w:eastAsia="仿宋"/>
          <w:sz w:val="24"/>
          <w:szCs w:val="24"/>
        </w:rPr>
        <w:t>4.2.2评审基准价的确定：</w:t>
      </w:r>
      <w:r>
        <w:rPr>
          <w:rFonts w:hint="eastAsia" w:ascii="仿宋" w:hAnsi="仿宋" w:eastAsia="仿宋" w:cs="仿宋"/>
          <w:sz w:val="24"/>
          <w:szCs w:val="24"/>
        </w:rPr>
        <w:t>即满足</w:t>
      </w:r>
      <w:r>
        <w:rPr>
          <w:rFonts w:hint="eastAsia" w:ascii="仿宋" w:hAnsi="仿宋" w:eastAsia="仿宋" w:cs="仿宋"/>
          <w:sz w:val="24"/>
          <w:szCs w:val="24"/>
          <w:lang w:eastAsia="zh-CN"/>
        </w:rPr>
        <w:t>招标</w:t>
      </w:r>
      <w:r>
        <w:rPr>
          <w:rFonts w:hint="eastAsia" w:ascii="仿宋" w:hAnsi="仿宋" w:eastAsia="仿宋" w:cs="仿宋"/>
          <w:sz w:val="24"/>
          <w:szCs w:val="24"/>
        </w:rPr>
        <w:t>要求且最终价格最低的报价为评审基准价，其价格分为满分</w:t>
      </w:r>
      <w:r>
        <w:rPr>
          <w:rFonts w:hint="eastAsia" w:ascii="仿宋" w:hAnsi="仿宋" w:eastAsia="仿宋"/>
          <w:sz w:val="24"/>
          <w:szCs w:val="24"/>
        </w:rPr>
        <w:t>。</w:t>
      </w:r>
    </w:p>
    <w:p w14:paraId="4113471B">
      <w:pPr>
        <w:spacing w:line="400" w:lineRule="exact"/>
        <w:ind w:firstLine="480" w:firstLineChars="200"/>
        <w:outlineLvl w:val="3"/>
        <w:rPr>
          <w:rFonts w:ascii="仿宋" w:hAnsi="仿宋" w:eastAsia="仿宋"/>
          <w:sz w:val="24"/>
          <w:szCs w:val="24"/>
        </w:rPr>
      </w:pPr>
      <w:r>
        <w:rPr>
          <w:rFonts w:hint="eastAsia" w:ascii="仿宋" w:hAnsi="仿宋" w:eastAsia="仿宋"/>
          <w:sz w:val="24"/>
          <w:szCs w:val="24"/>
        </w:rPr>
        <w:t>4.2.3报价的得分计算</w:t>
      </w:r>
    </w:p>
    <w:p w14:paraId="5C683101">
      <w:pPr>
        <w:spacing w:line="400" w:lineRule="exact"/>
        <w:ind w:firstLine="480" w:firstLineChars="200"/>
        <w:rPr>
          <w:rFonts w:ascii="仿宋" w:hAnsi="仿宋" w:eastAsia="仿宋"/>
          <w:sz w:val="24"/>
          <w:szCs w:val="24"/>
        </w:rPr>
      </w:pPr>
      <w:r>
        <w:rPr>
          <w:rFonts w:hint="eastAsia" w:ascii="仿宋" w:hAnsi="仿宋" w:eastAsia="仿宋" w:cs="仿宋"/>
          <w:sz w:val="24"/>
          <w:szCs w:val="24"/>
        </w:rPr>
        <w:t>报价得分=(评审基准价／最终报价)×价格权值×100分。</w:t>
      </w:r>
    </w:p>
    <w:p w14:paraId="132951A2">
      <w:pPr>
        <w:spacing w:line="400" w:lineRule="exact"/>
        <w:ind w:firstLine="480" w:firstLineChars="200"/>
        <w:rPr>
          <w:rFonts w:ascii="仿宋" w:hAnsi="仿宋" w:eastAsia="仿宋"/>
          <w:sz w:val="24"/>
          <w:szCs w:val="24"/>
        </w:rPr>
      </w:pPr>
      <w:r>
        <w:rPr>
          <w:rFonts w:hint="eastAsia" w:ascii="仿宋" w:hAnsi="仿宋" w:eastAsia="仿宋"/>
          <w:sz w:val="24"/>
          <w:szCs w:val="24"/>
        </w:rPr>
        <w:t>4.2.4发包人有权接受或拒绝</w:t>
      </w:r>
      <w:r>
        <w:rPr>
          <w:rFonts w:hint="eastAsia" w:ascii="仿宋" w:hAnsi="仿宋" w:eastAsia="仿宋"/>
          <w:sz w:val="24"/>
          <w:szCs w:val="24"/>
          <w:lang w:eastAsia="zh-CN"/>
        </w:rPr>
        <w:t>投标人</w:t>
      </w:r>
      <w:r>
        <w:rPr>
          <w:rFonts w:hint="eastAsia" w:ascii="仿宋" w:hAnsi="仿宋" w:eastAsia="仿宋"/>
          <w:sz w:val="24"/>
          <w:szCs w:val="24"/>
        </w:rPr>
        <w:t>在</w:t>
      </w:r>
      <w:r>
        <w:rPr>
          <w:rFonts w:hint="eastAsia" w:ascii="仿宋" w:hAnsi="仿宋" w:eastAsia="仿宋"/>
          <w:sz w:val="24"/>
          <w:szCs w:val="24"/>
          <w:lang w:eastAsia="zh-CN"/>
        </w:rPr>
        <w:t>投标文件</w:t>
      </w:r>
      <w:r>
        <w:rPr>
          <w:rFonts w:hint="eastAsia" w:ascii="仿宋" w:hAnsi="仿宋" w:eastAsia="仿宋"/>
          <w:sz w:val="24"/>
          <w:szCs w:val="24"/>
        </w:rPr>
        <w:t>中提出偏离、保留。发包人不接受</w:t>
      </w:r>
      <w:r>
        <w:rPr>
          <w:rFonts w:hint="eastAsia" w:ascii="仿宋" w:hAnsi="仿宋" w:eastAsia="仿宋"/>
          <w:sz w:val="24"/>
          <w:szCs w:val="24"/>
          <w:lang w:eastAsia="zh-CN"/>
        </w:rPr>
        <w:t>投标人</w:t>
      </w:r>
      <w:r>
        <w:rPr>
          <w:rFonts w:hint="eastAsia" w:ascii="仿宋" w:hAnsi="仿宋" w:eastAsia="仿宋"/>
          <w:sz w:val="24"/>
          <w:szCs w:val="24"/>
        </w:rPr>
        <w:t>在开标后提出的优惠条件。</w:t>
      </w:r>
    </w:p>
    <w:p w14:paraId="5D69ECD2">
      <w:pPr>
        <w:spacing w:line="400" w:lineRule="exact"/>
        <w:ind w:firstLine="480" w:firstLineChars="200"/>
        <w:outlineLvl w:val="3"/>
        <w:rPr>
          <w:rFonts w:ascii="仿宋" w:hAnsi="仿宋" w:eastAsia="仿宋"/>
          <w:sz w:val="24"/>
          <w:szCs w:val="24"/>
        </w:rPr>
      </w:pPr>
      <w:r>
        <w:rPr>
          <w:rFonts w:hint="eastAsia" w:ascii="仿宋" w:hAnsi="仿宋" w:eastAsia="仿宋"/>
          <w:sz w:val="24"/>
          <w:szCs w:val="24"/>
        </w:rPr>
        <w:t>4.2.5评分标准：详见评审附表。</w:t>
      </w:r>
    </w:p>
    <w:p w14:paraId="1920D8AB">
      <w:pPr>
        <w:spacing w:before="240" w:beforeLines="100" w:after="120" w:afterLines="50" w:line="400" w:lineRule="exact"/>
        <w:ind w:firstLine="560" w:firstLineChars="200"/>
        <w:outlineLvl w:val="1"/>
        <w:rPr>
          <w:rFonts w:ascii="楷体" w:hAnsi="楷体" w:eastAsia="楷体"/>
          <w:sz w:val="28"/>
          <w:szCs w:val="28"/>
        </w:rPr>
      </w:pPr>
      <w:bookmarkStart w:id="67" w:name="_Toc19517"/>
      <w:bookmarkStart w:id="68" w:name="_Toc28921"/>
      <w:r>
        <w:rPr>
          <w:rFonts w:hint="eastAsia" w:ascii="楷体" w:hAnsi="楷体" w:eastAsia="楷体"/>
          <w:sz w:val="28"/>
          <w:szCs w:val="28"/>
        </w:rPr>
        <w:t>5.评审程序</w:t>
      </w:r>
      <w:bookmarkEnd w:id="67"/>
      <w:bookmarkEnd w:id="68"/>
    </w:p>
    <w:p w14:paraId="10355DE1">
      <w:pPr>
        <w:spacing w:line="400" w:lineRule="exact"/>
        <w:ind w:firstLine="480" w:firstLineChars="200"/>
        <w:outlineLvl w:val="2"/>
        <w:rPr>
          <w:rFonts w:ascii="仿宋" w:hAnsi="仿宋" w:eastAsia="仿宋"/>
          <w:sz w:val="24"/>
          <w:szCs w:val="24"/>
        </w:rPr>
      </w:pPr>
      <w:bookmarkStart w:id="69" w:name="_Toc30617"/>
      <w:r>
        <w:rPr>
          <w:rFonts w:hint="eastAsia" w:ascii="仿宋" w:hAnsi="仿宋" w:eastAsia="仿宋"/>
          <w:sz w:val="24"/>
          <w:szCs w:val="24"/>
        </w:rPr>
        <w:t>5.1初步评审</w:t>
      </w:r>
      <w:bookmarkEnd w:id="69"/>
    </w:p>
    <w:p w14:paraId="1E3EC716">
      <w:pPr>
        <w:spacing w:line="400" w:lineRule="exact"/>
        <w:ind w:firstLine="480" w:firstLineChars="200"/>
        <w:rPr>
          <w:rFonts w:ascii="仿宋" w:hAnsi="仿宋" w:eastAsia="仿宋"/>
          <w:sz w:val="24"/>
          <w:szCs w:val="24"/>
        </w:rPr>
      </w:pPr>
      <w:r>
        <w:rPr>
          <w:rFonts w:hint="eastAsia" w:ascii="仿宋" w:hAnsi="仿宋" w:eastAsia="仿宋"/>
          <w:sz w:val="24"/>
          <w:szCs w:val="24"/>
        </w:rPr>
        <w:t>5.1.1</w:t>
      </w:r>
      <w:r>
        <w:rPr>
          <w:rFonts w:hint="eastAsia" w:ascii="仿宋" w:hAnsi="仿宋" w:eastAsia="仿宋"/>
          <w:sz w:val="24"/>
          <w:szCs w:val="24"/>
          <w:lang w:eastAsia="zh-CN"/>
        </w:rPr>
        <w:t>评标委员会</w:t>
      </w:r>
      <w:r>
        <w:rPr>
          <w:rFonts w:hint="eastAsia" w:ascii="仿宋" w:hAnsi="仿宋" w:eastAsia="仿宋"/>
          <w:sz w:val="24"/>
          <w:szCs w:val="24"/>
        </w:rPr>
        <w:t>可以要求</w:t>
      </w:r>
      <w:r>
        <w:rPr>
          <w:rFonts w:hint="eastAsia" w:ascii="仿宋" w:hAnsi="仿宋" w:eastAsia="仿宋"/>
          <w:sz w:val="24"/>
          <w:szCs w:val="24"/>
          <w:lang w:eastAsia="zh-CN"/>
        </w:rPr>
        <w:t>投标人</w:t>
      </w:r>
      <w:r>
        <w:rPr>
          <w:rFonts w:hint="eastAsia" w:ascii="仿宋" w:hAnsi="仿宋" w:eastAsia="仿宋"/>
          <w:sz w:val="24"/>
          <w:szCs w:val="24"/>
        </w:rPr>
        <w:t>提交第二章“</w:t>
      </w:r>
      <w:r>
        <w:rPr>
          <w:rFonts w:hint="eastAsia" w:ascii="仿宋" w:hAnsi="仿宋" w:eastAsia="仿宋"/>
          <w:sz w:val="24"/>
          <w:szCs w:val="24"/>
          <w:lang w:eastAsia="zh-CN"/>
        </w:rPr>
        <w:t>投标人</w:t>
      </w:r>
      <w:r>
        <w:rPr>
          <w:rFonts w:hint="eastAsia" w:ascii="仿宋" w:hAnsi="仿宋" w:eastAsia="仿宋"/>
          <w:sz w:val="24"/>
          <w:szCs w:val="24"/>
        </w:rPr>
        <w:t>须知”第35.1项规定的有关证明和证件的原件，以便核验。</w:t>
      </w:r>
      <w:r>
        <w:rPr>
          <w:rFonts w:hint="eastAsia" w:ascii="仿宋" w:hAnsi="仿宋" w:eastAsia="仿宋"/>
          <w:sz w:val="24"/>
          <w:szCs w:val="24"/>
          <w:lang w:eastAsia="zh-CN"/>
        </w:rPr>
        <w:t>评标委员会</w:t>
      </w:r>
      <w:r>
        <w:rPr>
          <w:rFonts w:hint="eastAsia" w:ascii="仿宋" w:hAnsi="仿宋" w:eastAsia="仿宋"/>
          <w:sz w:val="24"/>
          <w:szCs w:val="24"/>
        </w:rPr>
        <w:t>依据本章第2.1款规定的标准对</w:t>
      </w:r>
      <w:r>
        <w:rPr>
          <w:rFonts w:hint="eastAsia" w:ascii="仿宋" w:hAnsi="仿宋" w:eastAsia="仿宋"/>
          <w:sz w:val="24"/>
          <w:szCs w:val="24"/>
          <w:lang w:eastAsia="zh-CN"/>
        </w:rPr>
        <w:t>投标文件</w:t>
      </w:r>
      <w:r>
        <w:rPr>
          <w:rFonts w:hint="eastAsia" w:ascii="仿宋" w:hAnsi="仿宋" w:eastAsia="仿宋"/>
          <w:sz w:val="24"/>
          <w:szCs w:val="24"/>
        </w:rPr>
        <w:t>进行初步评审。有一项不符合评审标准的，作废标处理。</w:t>
      </w:r>
    </w:p>
    <w:p w14:paraId="4C479789">
      <w:pPr>
        <w:spacing w:line="400" w:lineRule="exact"/>
        <w:ind w:firstLine="480" w:firstLineChars="200"/>
        <w:outlineLvl w:val="3"/>
        <w:rPr>
          <w:rFonts w:ascii="仿宋" w:hAnsi="仿宋" w:eastAsia="仿宋"/>
          <w:sz w:val="24"/>
          <w:szCs w:val="24"/>
        </w:rPr>
      </w:pPr>
      <w:r>
        <w:rPr>
          <w:rFonts w:hint="eastAsia" w:ascii="仿宋" w:hAnsi="仿宋" w:eastAsia="仿宋"/>
          <w:sz w:val="24"/>
          <w:szCs w:val="24"/>
        </w:rPr>
        <w:t>5.1.2</w:t>
      </w:r>
      <w:r>
        <w:rPr>
          <w:rFonts w:hint="eastAsia" w:ascii="仿宋" w:hAnsi="仿宋" w:eastAsia="仿宋"/>
          <w:sz w:val="24"/>
          <w:szCs w:val="24"/>
          <w:lang w:eastAsia="zh-CN"/>
        </w:rPr>
        <w:t>投标人</w:t>
      </w:r>
      <w:r>
        <w:rPr>
          <w:rFonts w:hint="eastAsia" w:ascii="仿宋" w:hAnsi="仿宋" w:eastAsia="仿宋"/>
          <w:sz w:val="24"/>
          <w:szCs w:val="24"/>
        </w:rPr>
        <w:t>有以下情形之一的，其投标作废标处理：</w:t>
      </w:r>
    </w:p>
    <w:p w14:paraId="713BC933">
      <w:pPr>
        <w:spacing w:line="400" w:lineRule="exact"/>
        <w:ind w:firstLine="480" w:firstLineChars="200"/>
        <w:rPr>
          <w:rFonts w:ascii="仿宋" w:hAnsi="仿宋" w:eastAsia="仿宋"/>
          <w:sz w:val="24"/>
          <w:szCs w:val="24"/>
        </w:rPr>
      </w:pPr>
      <w:r>
        <w:rPr>
          <w:rFonts w:hint="eastAsia" w:ascii="仿宋" w:hAnsi="仿宋" w:eastAsia="仿宋"/>
          <w:sz w:val="24"/>
          <w:szCs w:val="24"/>
        </w:rPr>
        <w:t>（1）串通投标或弄虚作假或有其他违法行为的；</w:t>
      </w:r>
    </w:p>
    <w:p w14:paraId="299B7D0C">
      <w:pPr>
        <w:spacing w:line="400" w:lineRule="exact"/>
        <w:ind w:firstLine="480" w:firstLineChars="200"/>
        <w:rPr>
          <w:rFonts w:ascii="仿宋" w:hAnsi="仿宋" w:eastAsia="仿宋"/>
          <w:sz w:val="24"/>
          <w:szCs w:val="24"/>
        </w:rPr>
      </w:pPr>
      <w:r>
        <w:rPr>
          <w:rFonts w:hint="eastAsia" w:ascii="仿宋" w:hAnsi="仿宋" w:eastAsia="仿宋"/>
          <w:sz w:val="24"/>
          <w:szCs w:val="24"/>
        </w:rPr>
        <w:t>（2）不按</w:t>
      </w:r>
      <w:r>
        <w:rPr>
          <w:rFonts w:hint="eastAsia" w:ascii="仿宋" w:hAnsi="仿宋" w:eastAsia="仿宋"/>
          <w:sz w:val="24"/>
          <w:szCs w:val="24"/>
          <w:lang w:eastAsia="zh-CN"/>
        </w:rPr>
        <w:t>评标委员会</w:t>
      </w:r>
      <w:r>
        <w:rPr>
          <w:rFonts w:hint="eastAsia" w:ascii="仿宋" w:hAnsi="仿宋" w:eastAsia="仿宋"/>
          <w:sz w:val="24"/>
          <w:szCs w:val="24"/>
        </w:rPr>
        <w:t>要求澄清、说明或补正的。</w:t>
      </w:r>
    </w:p>
    <w:p w14:paraId="11728B1D">
      <w:pPr>
        <w:spacing w:line="400" w:lineRule="exact"/>
        <w:ind w:firstLine="480" w:firstLineChars="200"/>
        <w:rPr>
          <w:rFonts w:ascii="仿宋" w:hAnsi="仿宋" w:eastAsia="仿宋"/>
          <w:sz w:val="24"/>
          <w:szCs w:val="24"/>
        </w:rPr>
      </w:pPr>
      <w:r>
        <w:rPr>
          <w:rFonts w:hint="eastAsia" w:ascii="仿宋" w:hAnsi="仿宋" w:eastAsia="仿宋"/>
          <w:sz w:val="24"/>
          <w:szCs w:val="24"/>
        </w:rPr>
        <w:t>（3）报价函中报价与</w:t>
      </w:r>
      <w:r>
        <w:rPr>
          <w:rFonts w:hint="eastAsia" w:ascii="仿宋" w:hAnsi="仿宋" w:eastAsia="仿宋"/>
          <w:sz w:val="24"/>
          <w:szCs w:val="24"/>
          <w:lang w:eastAsia="zh-CN"/>
        </w:rPr>
        <w:t>招标</w:t>
      </w:r>
      <w:r>
        <w:rPr>
          <w:rFonts w:hint="eastAsia" w:ascii="仿宋" w:hAnsi="仿宋" w:eastAsia="仿宋"/>
          <w:sz w:val="24"/>
          <w:szCs w:val="24"/>
        </w:rPr>
        <w:t>清单汇总价不一致时</w:t>
      </w:r>
      <w:r>
        <w:rPr>
          <w:rFonts w:hint="eastAsia" w:ascii="仿宋" w:hAnsi="仿宋" w:eastAsia="仿宋"/>
          <w:sz w:val="24"/>
          <w:szCs w:val="24"/>
          <w:lang w:eastAsia="zh-CN"/>
        </w:rPr>
        <w:t>投标文件</w:t>
      </w:r>
      <w:r>
        <w:rPr>
          <w:rFonts w:hint="eastAsia" w:ascii="仿宋" w:hAnsi="仿宋" w:eastAsia="仿宋"/>
          <w:sz w:val="24"/>
          <w:szCs w:val="24"/>
        </w:rPr>
        <w:t>作废标处理。</w:t>
      </w:r>
    </w:p>
    <w:p w14:paraId="1A7C45D9">
      <w:pPr>
        <w:spacing w:line="400" w:lineRule="exact"/>
        <w:ind w:firstLine="480" w:firstLineChars="200"/>
        <w:outlineLvl w:val="4"/>
        <w:rPr>
          <w:rFonts w:ascii="仿宋" w:hAnsi="仿宋" w:eastAsia="仿宋"/>
          <w:sz w:val="24"/>
          <w:szCs w:val="24"/>
        </w:rPr>
      </w:pPr>
      <w:r>
        <w:rPr>
          <w:rFonts w:hint="eastAsia" w:ascii="仿宋" w:hAnsi="仿宋" w:eastAsia="仿宋"/>
          <w:sz w:val="24"/>
          <w:szCs w:val="24"/>
        </w:rPr>
        <w:t>（4）提供虚假资料的其</w:t>
      </w:r>
      <w:r>
        <w:rPr>
          <w:rFonts w:hint="eastAsia" w:ascii="仿宋" w:hAnsi="仿宋" w:eastAsia="仿宋"/>
          <w:sz w:val="24"/>
          <w:szCs w:val="24"/>
          <w:lang w:eastAsia="zh-CN"/>
        </w:rPr>
        <w:t>投标文件</w:t>
      </w:r>
      <w:r>
        <w:rPr>
          <w:rFonts w:hint="eastAsia" w:ascii="仿宋" w:hAnsi="仿宋" w:eastAsia="仿宋"/>
          <w:sz w:val="24"/>
          <w:szCs w:val="24"/>
        </w:rPr>
        <w:t>作废标处理。</w:t>
      </w:r>
    </w:p>
    <w:p w14:paraId="6A67FA40">
      <w:pPr>
        <w:spacing w:line="400" w:lineRule="exact"/>
        <w:ind w:firstLine="480" w:firstLineChars="200"/>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投标人</w:t>
      </w:r>
      <w:r>
        <w:rPr>
          <w:rFonts w:hint="eastAsia" w:ascii="仿宋" w:hAnsi="仿宋" w:eastAsia="仿宋"/>
          <w:sz w:val="24"/>
          <w:szCs w:val="24"/>
        </w:rPr>
        <w:t>在开标时资格审查时递交的法人授权委托书公证件原件，其内容应与资格预审、</w:t>
      </w:r>
      <w:r>
        <w:rPr>
          <w:rFonts w:hint="eastAsia" w:ascii="仿宋" w:hAnsi="仿宋" w:eastAsia="仿宋"/>
          <w:sz w:val="24"/>
          <w:szCs w:val="24"/>
          <w:lang w:eastAsia="zh-CN"/>
        </w:rPr>
        <w:t>投标文件</w:t>
      </w:r>
      <w:r>
        <w:rPr>
          <w:rFonts w:hint="eastAsia" w:ascii="仿宋" w:hAnsi="仿宋" w:eastAsia="仿宋"/>
          <w:sz w:val="24"/>
          <w:szCs w:val="24"/>
        </w:rPr>
        <w:t>的内容一致，其中委托代理人均为同一人，不一致作废标处理。</w:t>
      </w:r>
    </w:p>
    <w:p w14:paraId="0764FA32">
      <w:pPr>
        <w:spacing w:line="400" w:lineRule="exact"/>
        <w:ind w:firstLine="480" w:firstLineChars="200"/>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eastAsia="zh-CN"/>
        </w:rPr>
        <w:t>评标委员会</w:t>
      </w:r>
      <w:r>
        <w:rPr>
          <w:rFonts w:hint="eastAsia" w:ascii="仿宋" w:hAnsi="仿宋" w:eastAsia="仿宋"/>
          <w:sz w:val="24"/>
          <w:szCs w:val="24"/>
        </w:rPr>
        <w:t>认定</w:t>
      </w:r>
      <w:r>
        <w:rPr>
          <w:rFonts w:hint="eastAsia" w:ascii="仿宋" w:hAnsi="仿宋" w:eastAsia="仿宋"/>
          <w:sz w:val="24"/>
          <w:szCs w:val="24"/>
          <w:lang w:eastAsia="zh-CN"/>
        </w:rPr>
        <w:t>投标人</w:t>
      </w:r>
      <w:r>
        <w:rPr>
          <w:rFonts w:hint="eastAsia" w:ascii="仿宋" w:hAnsi="仿宋" w:eastAsia="仿宋"/>
          <w:sz w:val="24"/>
          <w:szCs w:val="24"/>
        </w:rPr>
        <w:t>以低于成本报价竞标的。</w:t>
      </w:r>
    </w:p>
    <w:p w14:paraId="38B2FAEB">
      <w:pPr>
        <w:spacing w:line="400" w:lineRule="exact"/>
        <w:ind w:firstLine="480" w:firstLineChars="200"/>
        <w:rPr>
          <w:rFonts w:ascii="仿宋" w:hAnsi="仿宋" w:eastAsia="仿宋"/>
          <w:sz w:val="24"/>
          <w:szCs w:val="24"/>
        </w:rPr>
      </w:pPr>
      <w:r>
        <w:rPr>
          <w:rFonts w:hint="eastAsia" w:ascii="仿宋" w:hAnsi="仿宋" w:eastAsia="仿宋"/>
          <w:sz w:val="24"/>
          <w:szCs w:val="24"/>
        </w:rPr>
        <w:t>（7）</w:t>
      </w:r>
      <w:r>
        <w:rPr>
          <w:rFonts w:hint="eastAsia" w:ascii="仿宋" w:hAnsi="仿宋" w:eastAsia="仿宋"/>
          <w:sz w:val="24"/>
          <w:szCs w:val="24"/>
          <w:lang w:eastAsia="zh-CN"/>
        </w:rPr>
        <w:t>投标人</w:t>
      </w:r>
      <w:r>
        <w:rPr>
          <w:rFonts w:hint="eastAsia" w:ascii="仿宋" w:hAnsi="仿宋" w:eastAsia="仿宋"/>
          <w:sz w:val="24"/>
          <w:szCs w:val="24"/>
        </w:rPr>
        <w:t>附有</w:t>
      </w:r>
      <w:r>
        <w:rPr>
          <w:rFonts w:hint="eastAsia" w:ascii="仿宋" w:hAnsi="仿宋" w:eastAsia="仿宋"/>
          <w:sz w:val="24"/>
          <w:szCs w:val="24"/>
          <w:lang w:eastAsia="zh-CN"/>
        </w:rPr>
        <w:t>招标</w:t>
      </w:r>
      <w:r>
        <w:rPr>
          <w:rFonts w:hint="eastAsia" w:ascii="仿宋" w:hAnsi="仿宋" w:eastAsia="仿宋"/>
          <w:sz w:val="24"/>
          <w:szCs w:val="24"/>
        </w:rPr>
        <w:t>人不能接受的条件。</w:t>
      </w:r>
    </w:p>
    <w:p w14:paraId="424FB0D1">
      <w:pPr>
        <w:spacing w:line="400" w:lineRule="exact"/>
        <w:ind w:firstLine="480" w:firstLineChars="200"/>
        <w:rPr>
          <w:rFonts w:ascii="仿宋" w:hAnsi="仿宋" w:eastAsia="仿宋"/>
          <w:sz w:val="24"/>
          <w:szCs w:val="24"/>
        </w:rPr>
      </w:pPr>
      <w:r>
        <w:rPr>
          <w:rFonts w:hint="eastAsia" w:ascii="仿宋" w:hAnsi="仿宋" w:eastAsia="仿宋"/>
          <w:sz w:val="24"/>
          <w:szCs w:val="24"/>
        </w:rPr>
        <w:t>（8）</w:t>
      </w:r>
      <w:r>
        <w:rPr>
          <w:rFonts w:hint="eastAsia" w:ascii="仿宋" w:hAnsi="仿宋" w:eastAsia="仿宋"/>
          <w:sz w:val="24"/>
          <w:szCs w:val="24"/>
          <w:lang w:eastAsia="zh-CN"/>
        </w:rPr>
        <w:t>投标文件</w:t>
      </w:r>
      <w:r>
        <w:rPr>
          <w:rFonts w:hint="eastAsia" w:ascii="仿宋" w:hAnsi="仿宋" w:eastAsia="仿宋"/>
          <w:sz w:val="24"/>
          <w:szCs w:val="24"/>
        </w:rPr>
        <w:t>偏离招标文件实质性要求和条件的。</w:t>
      </w:r>
    </w:p>
    <w:p w14:paraId="5CF60976">
      <w:pPr>
        <w:spacing w:line="400" w:lineRule="exact"/>
        <w:ind w:firstLine="480" w:firstLineChars="200"/>
        <w:rPr>
          <w:rFonts w:ascii="仿宋" w:hAnsi="仿宋" w:eastAsia="仿宋"/>
          <w:sz w:val="24"/>
          <w:szCs w:val="24"/>
        </w:rPr>
      </w:pPr>
      <w:r>
        <w:rPr>
          <w:rFonts w:hint="eastAsia" w:ascii="仿宋" w:hAnsi="仿宋" w:eastAsia="仿宋"/>
          <w:sz w:val="24"/>
          <w:szCs w:val="24"/>
        </w:rPr>
        <w:t>（9）一个</w:t>
      </w:r>
      <w:r>
        <w:rPr>
          <w:rFonts w:hint="eastAsia" w:ascii="仿宋" w:hAnsi="仿宋" w:eastAsia="仿宋"/>
          <w:sz w:val="24"/>
          <w:szCs w:val="24"/>
          <w:lang w:eastAsia="zh-CN"/>
        </w:rPr>
        <w:t>投标人</w:t>
      </w:r>
      <w:r>
        <w:rPr>
          <w:rFonts w:hint="eastAsia" w:ascii="仿宋" w:hAnsi="仿宋" w:eastAsia="仿宋"/>
          <w:sz w:val="24"/>
          <w:szCs w:val="24"/>
        </w:rPr>
        <w:t>递交两份或多分内容不同的</w:t>
      </w:r>
      <w:r>
        <w:rPr>
          <w:rFonts w:hint="eastAsia" w:ascii="仿宋" w:hAnsi="仿宋" w:eastAsia="仿宋"/>
          <w:sz w:val="24"/>
          <w:szCs w:val="24"/>
          <w:lang w:eastAsia="zh-CN"/>
        </w:rPr>
        <w:t>投标文件</w:t>
      </w:r>
      <w:r>
        <w:rPr>
          <w:rFonts w:hint="eastAsia" w:ascii="仿宋" w:hAnsi="仿宋" w:eastAsia="仿宋"/>
          <w:sz w:val="24"/>
          <w:szCs w:val="24"/>
        </w:rPr>
        <w:t>，或在一份</w:t>
      </w:r>
      <w:r>
        <w:rPr>
          <w:rFonts w:hint="eastAsia" w:ascii="仿宋" w:hAnsi="仿宋" w:eastAsia="仿宋"/>
          <w:sz w:val="24"/>
          <w:szCs w:val="24"/>
          <w:lang w:eastAsia="zh-CN"/>
        </w:rPr>
        <w:t>投标文件</w:t>
      </w:r>
      <w:r>
        <w:rPr>
          <w:rFonts w:hint="eastAsia" w:ascii="仿宋" w:hAnsi="仿宋" w:eastAsia="仿宋"/>
          <w:sz w:val="24"/>
          <w:szCs w:val="24"/>
        </w:rPr>
        <w:t>中对同一招标项目有两个或多个报价，且未声明哪一个报价有效的。</w:t>
      </w:r>
    </w:p>
    <w:p w14:paraId="577EC716">
      <w:pPr>
        <w:spacing w:line="400" w:lineRule="exact"/>
        <w:ind w:firstLine="480" w:firstLineChars="200"/>
        <w:rPr>
          <w:rFonts w:ascii="仿宋" w:hAnsi="仿宋" w:eastAsia="仿宋"/>
          <w:sz w:val="24"/>
          <w:szCs w:val="24"/>
        </w:rPr>
      </w:pPr>
      <w:r>
        <w:rPr>
          <w:rFonts w:hint="eastAsia" w:ascii="仿宋" w:hAnsi="仿宋" w:eastAsia="仿宋"/>
          <w:sz w:val="24"/>
          <w:szCs w:val="24"/>
        </w:rPr>
        <w:t>5.1.3报价有算术错误的，</w:t>
      </w:r>
      <w:r>
        <w:rPr>
          <w:rFonts w:hint="eastAsia" w:ascii="仿宋" w:hAnsi="仿宋" w:eastAsia="仿宋"/>
          <w:sz w:val="24"/>
          <w:szCs w:val="24"/>
          <w:lang w:eastAsia="zh-CN"/>
        </w:rPr>
        <w:t>评标委员会</w:t>
      </w:r>
      <w:r>
        <w:rPr>
          <w:rFonts w:hint="eastAsia" w:ascii="仿宋" w:hAnsi="仿宋" w:eastAsia="仿宋"/>
          <w:sz w:val="24"/>
          <w:szCs w:val="24"/>
        </w:rPr>
        <w:t>按以下原则对报价进行修正，修正的价格经</w:t>
      </w:r>
      <w:r>
        <w:rPr>
          <w:rFonts w:hint="eastAsia" w:ascii="仿宋" w:hAnsi="仿宋" w:eastAsia="仿宋"/>
          <w:sz w:val="24"/>
          <w:szCs w:val="24"/>
          <w:lang w:eastAsia="zh-CN"/>
        </w:rPr>
        <w:t>投标人</w:t>
      </w:r>
      <w:r>
        <w:rPr>
          <w:rFonts w:hint="eastAsia" w:ascii="仿宋" w:hAnsi="仿宋" w:eastAsia="仿宋"/>
          <w:sz w:val="24"/>
          <w:szCs w:val="24"/>
        </w:rPr>
        <w:t>书面确认后具有约束力。</w:t>
      </w:r>
      <w:r>
        <w:rPr>
          <w:rFonts w:hint="eastAsia" w:ascii="仿宋" w:hAnsi="仿宋" w:eastAsia="仿宋"/>
          <w:sz w:val="24"/>
          <w:szCs w:val="24"/>
          <w:lang w:eastAsia="zh-CN"/>
        </w:rPr>
        <w:t>投标人</w:t>
      </w:r>
      <w:r>
        <w:rPr>
          <w:rFonts w:hint="eastAsia" w:ascii="仿宋" w:hAnsi="仿宋" w:eastAsia="仿宋"/>
          <w:sz w:val="24"/>
          <w:szCs w:val="24"/>
        </w:rPr>
        <w:t>不接受修正价格的，其投标作废标处理。</w:t>
      </w:r>
    </w:p>
    <w:p w14:paraId="13D5D4E2">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投标文件</w:t>
      </w:r>
      <w:r>
        <w:rPr>
          <w:rFonts w:hint="eastAsia" w:ascii="仿宋" w:hAnsi="仿宋" w:eastAsia="仿宋"/>
          <w:sz w:val="24"/>
          <w:szCs w:val="24"/>
        </w:rPr>
        <w:t>中的大写金额与小写金额不一致的，以大写金额为准；</w:t>
      </w:r>
    </w:p>
    <w:p w14:paraId="2A2BB35A">
      <w:pPr>
        <w:spacing w:line="400" w:lineRule="exact"/>
        <w:ind w:firstLine="480" w:firstLineChars="200"/>
        <w:rPr>
          <w:rFonts w:ascii="仿宋" w:hAnsi="仿宋" w:eastAsia="仿宋"/>
          <w:sz w:val="24"/>
          <w:szCs w:val="24"/>
        </w:rPr>
      </w:pPr>
      <w:r>
        <w:rPr>
          <w:rFonts w:hint="eastAsia" w:ascii="仿宋" w:hAnsi="仿宋" w:eastAsia="仿宋"/>
          <w:sz w:val="24"/>
          <w:szCs w:val="24"/>
        </w:rPr>
        <w:t>（2）总价金额与依据单价计算出的结果不一致的，以单价金额为准修正总价，但单价金额小数点有明显错误的除外。</w:t>
      </w:r>
    </w:p>
    <w:p w14:paraId="5DD881D1">
      <w:pPr>
        <w:spacing w:line="400" w:lineRule="exact"/>
        <w:ind w:firstLine="480" w:firstLineChars="200"/>
        <w:outlineLvl w:val="2"/>
        <w:rPr>
          <w:rFonts w:ascii="仿宋" w:hAnsi="仿宋" w:eastAsia="仿宋"/>
          <w:sz w:val="24"/>
          <w:szCs w:val="24"/>
        </w:rPr>
      </w:pPr>
      <w:bookmarkStart w:id="70" w:name="_Toc20651"/>
      <w:r>
        <w:rPr>
          <w:rFonts w:hint="eastAsia" w:ascii="仿宋" w:hAnsi="仿宋" w:eastAsia="仿宋"/>
          <w:sz w:val="24"/>
          <w:szCs w:val="24"/>
        </w:rPr>
        <w:t>5.2详细评审</w:t>
      </w:r>
      <w:bookmarkEnd w:id="70"/>
    </w:p>
    <w:p w14:paraId="428760F2">
      <w:pPr>
        <w:spacing w:line="400" w:lineRule="exact"/>
        <w:ind w:firstLine="480" w:firstLineChars="200"/>
        <w:rPr>
          <w:rFonts w:ascii="仿宋" w:hAnsi="仿宋" w:eastAsia="仿宋"/>
          <w:sz w:val="24"/>
          <w:szCs w:val="24"/>
        </w:rPr>
      </w:pPr>
      <w:r>
        <w:rPr>
          <w:rFonts w:hint="eastAsia" w:ascii="仿宋" w:hAnsi="仿宋" w:eastAsia="仿宋"/>
          <w:sz w:val="24"/>
          <w:szCs w:val="24"/>
          <w:lang w:eastAsia="zh-CN"/>
        </w:rPr>
        <w:t>评标委员会</w:t>
      </w:r>
      <w:r>
        <w:rPr>
          <w:rFonts w:hint="eastAsia" w:ascii="仿宋" w:hAnsi="仿宋" w:eastAsia="仿宋"/>
          <w:sz w:val="24"/>
          <w:szCs w:val="24"/>
        </w:rPr>
        <w:t>分别进行技术评审、商务评审和信用与业绩评审，在技术组评委技术评分表提交后，在进行商务评分汇总。</w:t>
      </w:r>
    </w:p>
    <w:p w14:paraId="6C905B8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报价部分由</w:t>
      </w:r>
      <w:r>
        <w:rPr>
          <w:rFonts w:hint="eastAsia" w:ascii="仿宋" w:hAnsi="仿宋" w:eastAsia="仿宋"/>
          <w:sz w:val="24"/>
          <w:szCs w:val="24"/>
          <w:lang w:eastAsia="zh-CN"/>
        </w:rPr>
        <w:t>评标委员会</w:t>
      </w:r>
      <w:r>
        <w:rPr>
          <w:rFonts w:hint="eastAsia" w:ascii="仿宋" w:hAnsi="仿宋" w:eastAsia="仿宋"/>
          <w:sz w:val="24"/>
          <w:szCs w:val="24"/>
        </w:rPr>
        <w:t>与</w:t>
      </w:r>
      <w:r>
        <w:rPr>
          <w:rFonts w:hint="eastAsia" w:ascii="仿宋" w:hAnsi="仿宋" w:eastAsia="仿宋"/>
          <w:sz w:val="24"/>
          <w:szCs w:val="24"/>
          <w:lang w:eastAsia="zh-CN"/>
        </w:rPr>
        <w:t>投标人</w:t>
      </w:r>
      <w:r>
        <w:rPr>
          <w:rFonts w:hint="eastAsia" w:ascii="仿宋" w:hAnsi="仿宋" w:eastAsia="仿宋"/>
          <w:sz w:val="24"/>
          <w:szCs w:val="24"/>
        </w:rPr>
        <w:t>进行招标，</w:t>
      </w:r>
      <w:r>
        <w:rPr>
          <w:rFonts w:hint="eastAsia" w:ascii="仿宋" w:hAnsi="仿宋" w:eastAsia="仿宋"/>
          <w:sz w:val="24"/>
          <w:szCs w:val="24"/>
          <w:lang w:eastAsia="zh-CN"/>
        </w:rPr>
        <w:t>投标人</w:t>
      </w:r>
      <w:r>
        <w:rPr>
          <w:rFonts w:hint="eastAsia" w:ascii="仿宋" w:hAnsi="仿宋" w:eastAsia="仿宋"/>
          <w:sz w:val="24"/>
          <w:szCs w:val="24"/>
        </w:rPr>
        <w:t>进行一轮报价，为</w:t>
      </w:r>
      <w:r>
        <w:rPr>
          <w:rFonts w:hint="eastAsia" w:ascii="仿宋" w:hAnsi="仿宋" w:eastAsia="仿宋"/>
          <w:sz w:val="24"/>
          <w:szCs w:val="24"/>
          <w:lang w:eastAsia="zh-CN"/>
        </w:rPr>
        <w:t>投标文件</w:t>
      </w:r>
      <w:r>
        <w:rPr>
          <w:rFonts w:hint="eastAsia" w:ascii="仿宋" w:hAnsi="仿宋" w:eastAsia="仿宋"/>
          <w:sz w:val="24"/>
          <w:szCs w:val="24"/>
        </w:rPr>
        <w:t>内报价，以</w:t>
      </w:r>
      <w:r>
        <w:rPr>
          <w:rFonts w:hint="eastAsia" w:ascii="仿宋" w:hAnsi="仿宋" w:eastAsia="仿宋"/>
          <w:sz w:val="24"/>
          <w:szCs w:val="24"/>
          <w:lang w:eastAsia="zh-CN"/>
        </w:rPr>
        <w:t>投标文件</w:t>
      </w:r>
      <w:r>
        <w:rPr>
          <w:rFonts w:hint="eastAsia" w:ascii="仿宋" w:hAnsi="仿宋" w:eastAsia="仿宋"/>
          <w:sz w:val="24"/>
          <w:szCs w:val="24"/>
        </w:rPr>
        <w:t>内报价由低到高进行排序。</w:t>
      </w:r>
    </w:p>
    <w:p w14:paraId="03F21D94">
      <w:pPr>
        <w:spacing w:line="400" w:lineRule="exact"/>
        <w:ind w:firstLine="480" w:firstLineChars="200"/>
        <w:rPr>
          <w:rFonts w:hint="eastAsia" w:ascii="仿宋" w:hAnsi="仿宋" w:eastAsia="仿宋"/>
          <w:sz w:val="24"/>
          <w:szCs w:val="24"/>
        </w:rPr>
      </w:pPr>
      <w:r>
        <w:rPr>
          <w:rFonts w:hint="eastAsia" w:ascii="仿宋" w:hAnsi="仿宋" w:eastAsia="仿宋"/>
          <w:sz w:val="24"/>
          <w:szCs w:val="24"/>
          <w:lang w:eastAsia="zh-CN"/>
        </w:rPr>
        <w:t>评标委员会</w:t>
      </w:r>
      <w:r>
        <w:rPr>
          <w:rFonts w:hint="eastAsia" w:ascii="仿宋" w:hAnsi="仿宋" w:eastAsia="仿宋"/>
          <w:sz w:val="24"/>
          <w:szCs w:val="24"/>
        </w:rPr>
        <w:t>推荐综合得分由高到低的顺序推荐3三名</w:t>
      </w:r>
      <w:r>
        <w:rPr>
          <w:rFonts w:hint="eastAsia" w:ascii="仿宋" w:hAnsi="仿宋" w:eastAsia="仿宋"/>
          <w:sz w:val="24"/>
          <w:szCs w:val="24"/>
          <w:lang w:eastAsia="zh-CN"/>
        </w:rPr>
        <w:t>投标人</w:t>
      </w:r>
      <w:r>
        <w:rPr>
          <w:rFonts w:hint="eastAsia" w:ascii="仿宋" w:hAnsi="仿宋" w:eastAsia="仿宋"/>
          <w:sz w:val="24"/>
          <w:szCs w:val="24"/>
        </w:rPr>
        <w:t>为</w:t>
      </w:r>
      <w:r>
        <w:rPr>
          <w:rFonts w:hint="eastAsia" w:ascii="仿宋" w:hAnsi="仿宋" w:eastAsia="仿宋"/>
          <w:sz w:val="24"/>
          <w:szCs w:val="24"/>
          <w:lang w:eastAsia="zh-CN"/>
        </w:rPr>
        <w:t>中标</w:t>
      </w:r>
      <w:r>
        <w:rPr>
          <w:rFonts w:hint="eastAsia" w:ascii="仿宋" w:hAnsi="仿宋" w:eastAsia="仿宋"/>
          <w:sz w:val="24"/>
          <w:szCs w:val="24"/>
        </w:rPr>
        <w:t>候选人推荐给</w:t>
      </w:r>
      <w:r>
        <w:rPr>
          <w:rFonts w:hint="eastAsia" w:ascii="仿宋" w:hAnsi="仿宋" w:eastAsia="仿宋"/>
          <w:sz w:val="24"/>
          <w:szCs w:val="24"/>
          <w:lang w:eastAsia="zh-CN"/>
        </w:rPr>
        <w:t>招标</w:t>
      </w:r>
      <w:r>
        <w:rPr>
          <w:rFonts w:hint="eastAsia" w:ascii="仿宋" w:hAnsi="仿宋" w:eastAsia="仿宋"/>
          <w:sz w:val="24"/>
          <w:szCs w:val="24"/>
        </w:rPr>
        <w:t>人，由</w:t>
      </w:r>
      <w:r>
        <w:rPr>
          <w:rFonts w:hint="eastAsia" w:ascii="仿宋" w:hAnsi="仿宋" w:eastAsia="仿宋"/>
          <w:sz w:val="24"/>
          <w:szCs w:val="24"/>
          <w:lang w:eastAsia="zh-CN"/>
        </w:rPr>
        <w:t>招标</w:t>
      </w:r>
      <w:r>
        <w:rPr>
          <w:rFonts w:hint="eastAsia" w:ascii="仿宋" w:hAnsi="仿宋" w:eastAsia="仿宋"/>
          <w:sz w:val="24"/>
          <w:szCs w:val="24"/>
        </w:rPr>
        <w:t>人确定一名</w:t>
      </w:r>
      <w:r>
        <w:rPr>
          <w:rFonts w:hint="eastAsia" w:ascii="仿宋" w:hAnsi="仿宋" w:eastAsia="仿宋"/>
          <w:sz w:val="24"/>
          <w:szCs w:val="24"/>
          <w:lang w:eastAsia="zh-CN"/>
        </w:rPr>
        <w:t>投标人</w:t>
      </w:r>
      <w:r>
        <w:rPr>
          <w:rFonts w:hint="eastAsia" w:ascii="仿宋" w:hAnsi="仿宋" w:eastAsia="仿宋"/>
          <w:sz w:val="24"/>
          <w:szCs w:val="24"/>
        </w:rPr>
        <w:t>为</w:t>
      </w:r>
      <w:r>
        <w:rPr>
          <w:rFonts w:hint="eastAsia" w:ascii="仿宋" w:hAnsi="仿宋" w:eastAsia="仿宋"/>
          <w:sz w:val="24"/>
          <w:szCs w:val="24"/>
          <w:lang w:eastAsia="zh-CN"/>
        </w:rPr>
        <w:t>中标投标人</w:t>
      </w:r>
      <w:r>
        <w:rPr>
          <w:rFonts w:hint="eastAsia" w:ascii="仿宋" w:hAnsi="仿宋" w:eastAsia="仿宋"/>
          <w:sz w:val="24"/>
          <w:szCs w:val="24"/>
        </w:rPr>
        <w:t>。</w:t>
      </w:r>
    </w:p>
    <w:p w14:paraId="6698E6A7">
      <w:pPr>
        <w:spacing w:line="400" w:lineRule="exact"/>
        <w:ind w:firstLine="480" w:firstLineChars="200"/>
        <w:rPr>
          <w:rFonts w:ascii="仿宋" w:hAnsi="仿宋" w:eastAsia="仿宋"/>
          <w:sz w:val="24"/>
          <w:szCs w:val="24"/>
        </w:rPr>
      </w:pPr>
      <w:r>
        <w:rPr>
          <w:rFonts w:hint="eastAsia" w:ascii="仿宋" w:hAnsi="仿宋" w:eastAsia="仿宋"/>
          <w:sz w:val="24"/>
          <w:szCs w:val="24"/>
        </w:rPr>
        <w:t>5.2.1</w:t>
      </w:r>
      <w:r>
        <w:rPr>
          <w:rFonts w:hint="eastAsia" w:ascii="仿宋" w:hAnsi="仿宋" w:eastAsia="仿宋"/>
          <w:sz w:val="24"/>
          <w:szCs w:val="24"/>
          <w:lang w:eastAsia="zh-CN"/>
        </w:rPr>
        <w:t>评标委员会</w:t>
      </w:r>
      <w:r>
        <w:rPr>
          <w:rFonts w:hint="eastAsia" w:ascii="仿宋" w:hAnsi="仿宋" w:eastAsia="仿宋"/>
          <w:sz w:val="24"/>
          <w:szCs w:val="24"/>
        </w:rPr>
        <w:t>按照本章第2.2款规定的量化因素和分值进行打分,计算出综合评分得分,</w:t>
      </w:r>
      <w:r>
        <w:rPr>
          <w:rFonts w:hint="eastAsia" w:ascii="仿宋" w:hAnsi="仿宋" w:eastAsia="仿宋"/>
          <w:sz w:val="24"/>
          <w:szCs w:val="24"/>
          <w:lang w:eastAsia="zh-CN"/>
        </w:rPr>
        <w:t>投标人</w:t>
      </w:r>
      <w:r>
        <w:rPr>
          <w:rFonts w:hint="eastAsia" w:ascii="仿宋" w:hAnsi="仿宋" w:eastAsia="仿宋"/>
          <w:sz w:val="24"/>
          <w:szCs w:val="24"/>
        </w:rPr>
        <w:t>的总得分等于评委评分的算术和的平均值。</w:t>
      </w:r>
    </w:p>
    <w:p w14:paraId="1C26FCFF">
      <w:pPr>
        <w:spacing w:line="400" w:lineRule="exact"/>
        <w:ind w:firstLine="480" w:firstLineChars="200"/>
        <w:rPr>
          <w:rFonts w:ascii="仿宋" w:hAnsi="仿宋" w:eastAsia="仿宋"/>
          <w:sz w:val="24"/>
          <w:szCs w:val="24"/>
        </w:rPr>
      </w:pPr>
      <w:r>
        <w:rPr>
          <w:rFonts w:hint="eastAsia" w:ascii="仿宋" w:hAnsi="仿宋" w:eastAsia="仿宋"/>
          <w:sz w:val="24"/>
          <w:szCs w:val="24"/>
        </w:rPr>
        <w:t>（1）按本章规定的评审项目及内容对技术因素部分计算出得分∑1；</w:t>
      </w:r>
    </w:p>
    <w:p w14:paraId="690E8567">
      <w:pPr>
        <w:spacing w:line="400" w:lineRule="exact"/>
        <w:ind w:firstLine="480" w:firstLineChars="200"/>
        <w:outlineLvl w:val="3"/>
        <w:rPr>
          <w:rFonts w:ascii="仿宋" w:hAnsi="仿宋" w:eastAsia="仿宋"/>
          <w:sz w:val="24"/>
          <w:szCs w:val="24"/>
        </w:rPr>
      </w:pPr>
      <w:r>
        <w:rPr>
          <w:rFonts w:hint="eastAsia" w:ascii="仿宋" w:hAnsi="仿宋" w:eastAsia="仿宋"/>
          <w:sz w:val="24"/>
          <w:szCs w:val="24"/>
        </w:rPr>
        <w:t>（2）按本章规定的评审项目及内容对商务因素部分计算出∑2；</w:t>
      </w:r>
    </w:p>
    <w:p w14:paraId="66A1DFF6">
      <w:pPr>
        <w:spacing w:line="400" w:lineRule="exact"/>
        <w:ind w:firstLine="480" w:firstLineChars="200"/>
        <w:rPr>
          <w:rFonts w:ascii="仿宋" w:hAnsi="仿宋" w:eastAsia="仿宋"/>
          <w:sz w:val="24"/>
          <w:szCs w:val="24"/>
        </w:rPr>
      </w:pPr>
      <w:r>
        <w:rPr>
          <w:rFonts w:hint="eastAsia" w:ascii="仿宋" w:hAnsi="仿宋" w:eastAsia="仿宋"/>
          <w:sz w:val="24"/>
          <w:szCs w:val="24"/>
        </w:rPr>
        <w:t>5.2.2评分分值计算保留小数点后两位，小数点后第三位按“四舍五入”;</w:t>
      </w:r>
    </w:p>
    <w:p w14:paraId="6233BD54">
      <w:pPr>
        <w:spacing w:line="400" w:lineRule="exact"/>
        <w:ind w:firstLine="480" w:firstLineChars="200"/>
        <w:outlineLvl w:val="4"/>
        <w:rPr>
          <w:rFonts w:ascii="仿宋" w:hAnsi="仿宋" w:eastAsia="仿宋"/>
          <w:sz w:val="24"/>
          <w:szCs w:val="24"/>
        </w:rPr>
      </w:pPr>
      <w:r>
        <w:rPr>
          <w:rFonts w:hint="eastAsia" w:ascii="仿宋" w:hAnsi="仿宋" w:eastAsia="仿宋"/>
          <w:sz w:val="24"/>
          <w:szCs w:val="24"/>
        </w:rPr>
        <w:t>5.2.3</w:t>
      </w:r>
      <w:r>
        <w:rPr>
          <w:rFonts w:hint="eastAsia" w:ascii="仿宋" w:hAnsi="仿宋" w:eastAsia="仿宋"/>
          <w:sz w:val="24"/>
          <w:szCs w:val="24"/>
          <w:lang w:eastAsia="zh-CN"/>
        </w:rPr>
        <w:t>投标人</w:t>
      </w:r>
      <w:r>
        <w:rPr>
          <w:rFonts w:hint="eastAsia" w:ascii="仿宋" w:hAnsi="仿宋" w:eastAsia="仿宋"/>
          <w:sz w:val="24"/>
          <w:szCs w:val="24"/>
        </w:rPr>
        <w:t>得分：∑1+∑2</w:t>
      </w:r>
    </w:p>
    <w:p w14:paraId="5798164B">
      <w:pPr>
        <w:spacing w:line="400" w:lineRule="exact"/>
        <w:ind w:firstLine="480" w:firstLineChars="200"/>
        <w:outlineLvl w:val="2"/>
        <w:rPr>
          <w:rFonts w:ascii="仿宋" w:hAnsi="仿宋" w:eastAsia="仿宋"/>
          <w:sz w:val="24"/>
          <w:szCs w:val="24"/>
        </w:rPr>
      </w:pPr>
      <w:bookmarkStart w:id="71" w:name="_Toc26805"/>
      <w:r>
        <w:rPr>
          <w:rFonts w:hint="eastAsia" w:ascii="仿宋" w:hAnsi="仿宋" w:eastAsia="仿宋"/>
          <w:sz w:val="24"/>
          <w:szCs w:val="24"/>
        </w:rPr>
        <w:t>5.3</w:t>
      </w:r>
      <w:r>
        <w:rPr>
          <w:rFonts w:hint="eastAsia" w:ascii="仿宋" w:hAnsi="仿宋" w:eastAsia="仿宋"/>
          <w:sz w:val="24"/>
          <w:szCs w:val="24"/>
          <w:lang w:eastAsia="zh-CN"/>
        </w:rPr>
        <w:t>投标文件</w:t>
      </w:r>
      <w:r>
        <w:rPr>
          <w:rFonts w:hint="eastAsia" w:ascii="仿宋" w:hAnsi="仿宋" w:eastAsia="仿宋"/>
          <w:sz w:val="24"/>
          <w:szCs w:val="24"/>
        </w:rPr>
        <w:t>的澄清和补正</w:t>
      </w:r>
      <w:bookmarkEnd w:id="71"/>
    </w:p>
    <w:p w14:paraId="45989443">
      <w:pPr>
        <w:spacing w:line="400" w:lineRule="exact"/>
        <w:ind w:firstLine="480" w:firstLineChars="200"/>
        <w:rPr>
          <w:rFonts w:ascii="仿宋" w:hAnsi="仿宋" w:eastAsia="仿宋"/>
          <w:sz w:val="24"/>
          <w:szCs w:val="24"/>
        </w:rPr>
      </w:pPr>
      <w:r>
        <w:rPr>
          <w:rFonts w:hint="eastAsia" w:ascii="仿宋" w:hAnsi="仿宋" w:eastAsia="仿宋"/>
          <w:sz w:val="24"/>
          <w:szCs w:val="24"/>
        </w:rPr>
        <w:t>5.3.1在评审过程中，</w:t>
      </w:r>
      <w:r>
        <w:rPr>
          <w:rFonts w:hint="eastAsia" w:ascii="仿宋" w:hAnsi="仿宋" w:eastAsia="仿宋"/>
          <w:sz w:val="24"/>
          <w:szCs w:val="24"/>
          <w:lang w:eastAsia="zh-CN"/>
        </w:rPr>
        <w:t>评标委员会</w:t>
      </w:r>
      <w:r>
        <w:rPr>
          <w:rFonts w:hint="eastAsia" w:ascii="仿宋" w:hAnsi="仿宋" w:eastAsia="仿宋"/>
          <w:sz w:val="24"/>
          <w:szCs w:val="24"/>
        </w:rPr>
        <w:t>可以书面形式要求</w:t>
      </w:r>
      <w:r>
        <w:rPr>
          <w:rFonts w:hint="eastAsia" w:ascii="仿宋" w:hAnsi="仿宋" w:eastAsia="仿宋"/>
          <w:sz w:val="24"/>
          <w:szCs w:val="24"/>
          <w:lang w:eastAsia="zh-CN"/>
        </w:rPr>
        <w:t>投标人</w:t>
      </w:r>
      <w:r>
        <w:rPr>
          <w:rFonts w:hint="eastAsia" w:ascii="仿宋" w:hAnsi="仿宋" w:eastAsia="仿宋"/>
          <w:sz w:val="24"/>
          <w:szCs w:val="24"/>
        </w:rPr>
        <w:t>对所提交</w:t>
      </w:r>
      <w:r>
        <w:rPr>
          <w:rFonts w:hint="eastAsia" w:ascii="仿宋" w:hAnsi="仿宋" w:eastAsia="仿宋"/>
          <w:sz w:val="24"/>
          <w:szCs w:val="24"/>
          <w:lang w:eastAsia="zh-CN"/>
        </w:rPr>
        <w:t>投标文件</w:t>
      </w:r>
      <w:r>
        <w:rPr>
          <w:rFonts w:hint="eastAsia" w:ascii="仿宋" w:hAnsi="仿宋" w:eastAsia="仿宋"/>
          <w:sz w:val="24"/>
          <w:szCs w:val="24"/>
        </w:rPr>
        <w:t>中不明确的内容进行书面澄清或说明，或者对细微偏差进行补正。</w:t>
      </w:r>
      <w:r>
        <w:rPr>
          <w:rFonts w:hint="eastAsia" w:ascii="仿宋" w:hAnsi="仿宋" w:eastAsia="仿宋"/>
          <w:sz w:val="24"/>
          <w:szCs w:val="24"/>
          <w:lang w:eastAsia="zh-CN"/>
        </w:rPr>
        <w:t>评标委员会</w:t>
      </w:r>
      <w:r>
        <w:rPr>
          <w:rFonts w:hint="eastAsia" w:ascii="仿宋" w:hAnsi="仿宋" w:eastAsia="仿宋"/>
          <w:sz w:val="24"/>
          <w:szCs w:val="24"/>
        </w:rPr>
        <w:t>不接受</w:t>
      </w:r>
      <w:r>
        <w:rPr>
          <w:rFonts w:hint="eastAsia" w:ascii="仿宋" w:hAnsi="仿宋" w:eastAsia="仿宋"/>
          <w:sz w:val="24"/>
          <w:szCs w:val="24"/>
          <w:lang w:eastAsia="zh-CN"/>
        </w:rPr>
        <w:t>投标人</w:t>
      </w:r>
      <w:r>
        <w:rPr>
          <w:rFonts w:hint="eastAsia" w:ascii="仿宋" w:hAnsi="仿宋" w:eastAsia="仿宋"/>
          <w:sz w:val="24"/>
          <w:szCs w:val="24"/>
        </w:rPr>
        <w:t>主动提出的澄清、说明或补正。</w:t>
      </w:r>
    </w:p>
    <w:p w14:paraId="78DA1F28">
      <w:pPr>
        <w:spacing w:line="400" w:lineRule="exact"/>
        <w:ind w:firstLine="480" w:firstLineChars="200"/>
        <w:rPr>
          <w:rFonts w:ascii="仿宋" w:hAnsi="仿宋" w:eastAsia="仿宋"/>
          <w:sz w:val="24"/>
          <w:szCs w:val="24"/>
        </w:rPr>
      </w:pPr>
      <w:r>
        <w:rPr>
          <w:rFonts w:hint="eastAsia" w:ascii="仿宋" w:hAnsi="仿宋" w:eastAsia="仿宋"/>
          <w:sz w:val="24"/>
          <w:szCs w:val="24"/>
        </w:rPr>
        <w:t>5.3.2澄清、说明和补正不得改变</w:t>
      </w:r>
      <w:r>
        <w:rPr>
          <w:rFonts w:hint="eastAsia" w:ascii="仿宋" w:hAnsi="仿宋" w:eastAsia="仿宋"/>
          <w:sz w:val="24"/>
          <w:szCs w:val="24"/>
          <w:lang w:eastAsia="zh-CN"/>
        </w:rPr>
        <w:t>投标文件</w:t>
      </w:r>
      <w:r>
        <w:rPr>
          <w:rFonts w:hint="eastAsia" w:ascii="仿宋" w:hAnsi="仿宋" w:eastAsia="仿宋"/>
          <w:sz w:val="24"/>
          <w:szCs w:val="24"/>
        </w:rPr>
        <w:t>的实质性内容（算术性错误修正的除外）。</w:t>
      </w:r>
      <w:r>
        <w:rPr>
          <w:rFonts w:hint="eastAsia" w:ascii="仿宋" w:hAnsi="仿宋" w:eastAsia="仿宋"/>
          <w:sz w:val="24"/>
          <w:szCs w:val="24"/>
          <w:lang w:eastAsia="zh-CN"/>
        </w:rPr>
        <w:t>投标人</w:t>
      </w:r>
      <w:r>
        <w:rPr>
          <w:rFonts w:hint="eastAsia" w:ascii="仿宋" w:hAnsi="仿宋" w:eastAsia="仿宋"/>
          <w:sz w:val="24"/>
          <w:szCs w:val="24"/>
        </w:rPr>
        <w:t>的书面澄清、说明和补正属于</w:t>
      </w:r>
      <w:r>
        <w:rPr>
          <w:rFonts w:hint="eastAsia" w:ascii="仿宋" w:hAnsi="仿宋" w:eastAsia="仿宋"/>
          <w:sz w:val="24"/>
          <w:szCs w:val="24"/>
          <w:lang w:eastAsia="zh-CN"/>
        </w:rPr>
        <w:t>投标文件</w:t>
      </w:r>
      <w:r>
        <w:rPr>
          <w:rFonts w:hint="eastAsia" w:ascii="仿宋" w:hAnsi="仿宋" w:eastAsia="仿宋"/>
          <w:sz w:val="24"/>
          <w:szCs w:val="24"/>
        </w:rPr>
        <w:t>的组成部分。</w:t>
      </w:r>
    </w:p>
    <w:p w14:paraId="7ECA268E">
      <w:pPr>
        <w:spacing w:line="400" w:lineRule="exact"/>
        <w:ind w:firstLine="480" w:firstLineChars="200"/>
        <w:rPr>
          <w:rFonts w:ascii="仿宋" w:hAnsi="仿宋" w:eastAsia="仿宋"/>
          <w:sz w:val="24"/>
          <w:szCs w:val="24"/>
        </w:rPr>
      </w:pPr>
      <w:r>
        <w:rPr>
          <w:rFonts w:hint="eastAsia" w:ascii="仿宋" w:hAnsi="仿宋" w:eastAsia="仿宋"/>
          <w:sz w:val="24"/>
          <w:szCs w:val="24"/>
        </w:rPr>
        <w:t>5.3.3</w:t>
      </w:r>
      <w:r>
        <w:rPr>
          <w:rFonts w:hint="eastAsia" w:ascii="仿宋" w:hAnsi="仿宋" w:eastAsia="仿宋"/>
          <w:sz w:val="24"/>
          <w:szCs w:val="24"/>
          <w:lang w:eastAsia="zh-CN"/>
        </w:rPr>
        <w:t>评标委员会</w:t>
      </w:r>
      <w:r>
        <w:rPr>
          <w:rFonts w:hint="eastAsia" w:ascii="仿宋" w:hAnsi="仿宋" w:eastAsia="仿宋"/>
          <w:sz w:val="24"/>
          <w:szCs w:val="24"/>
        </w:rPr>
        <w:t>对</w:t>
      </w:r>
      <w:r>
        <w:rPr>
          <w:rFonts w:hint="eastAsia" w:ascii="仿宋" w:hAnsi="仿宋" w:eastAsia="仿宋"/>
          <w:sz w:val="24"/>
          <w:szCs w:val="24"/>
          <w:lang w:eastAsia="zh-CN"/>
        </w:rPr>
        <w:t>投标人</w:t>
      </w:r>
      <w:r>
        <w:rPr>
          <w:rFonts w:hint="eastAsia" w:ascii="仿宋" w:hAnsi="仿宋" w:eastAsia="仿宋"/>
          <w:sz w:val="24"/>
          <w:szCs w:val="24"/>
        </w:rPr>
        <w:t>提交的澄清、说明或补正有疑问的，可以要求</w:t>
      </w:r>
      <w:r>
        <w:rPr>
          <w:rFonts w:hint="eastAsia" w:ascii="仿宋" w:hAnsi="仿宋" w:eastAsia="仿宋"/>
          <w:sz w:val="24"/>
          <w:szCs w:val="24"/>
          <w:lang w:eastAsia="zh-CN"/>
        </w:rPr>
        <w:t>投标人</w:t>
      </w:r>
      <w:r>
        <w:rPr>
          <w:rFonts w:hint="eastAsia" w:ascii="仿宋" w:hAnsi="仿宋" w:eastAsia="仿宋"/>
          <w:sz w:val="24"/>
          <w:szCs w:val="24"/>
        </w:rPr>
        <w:t>进一步澄清、说明或补正，直至满足</w:t>
      </w:r>
      <w:r>
        <w:rPr>
          <w:rFonts w:hint="eastAsia" w:ascii="仿宋" w:hAnsi="仿宋" w:eastAsia="仿宋"/>
          <w:sz w:val="24"/>
          <w:szCs w:val="24"/>
          <w:lang w:eastAsia="zh-CN"/>
        </w:rPr>
        <w:t>评标委员会</w:t>
      </w:r>
      <w:r>
        <w:rPr>
          <w:rFonts w:hint="eastAsia" w:ascii="仿宋" w:hAnsi="仿宋" w:eastAsia="仿宋"/>
          <w:sz w:val="24"/>
          <w:szCs w:val="24"/>
        </w:rPr>
        <w:t>的要求。</w:t>
      </w:r>
    </w:p>
    <w:p w14:paraId="6A1B2B77">
      <w:pPr>
        <w:spacing w:line="400" w:lineRule="exact"/>
        <w:ind w:firstLine="480" w:firstLineChars="200"/>
        <w:outlineLvl w:val="2"/>
        <w:rPr>
          <w:rFonts w:ascii="仿宋" w:hAnsi="仿宋" w:eastAsia="仿宋"/>
          <w:sz w:val="24"/>
          <w:szCs w:val="24"/>
        </w:rPr>
      </w:pPr>
      <w:bookmarkStart w:id="72" w:name="_Toc22728"/>
      <w:r>
        <w:rPr>
          <w:rFonts w:hint="eastAsia" w:ascii="仿宋" w:hAnsi="仿宋" w:eastAsia="仿宋"/>
          <w:sz w:val="24"/>
          <w:szCs w:val="24"/>
        </w:rPr>
        <w:t>5.4评审结果</w:t>
      </w:r>
      <w:bookmarkEnd w:id="72"/>
    </w:p>
    <w:p w14:paraId="61AAF3E5">
      <w:pPr>
        <w:spacing w:line="400" w:lineRule="exact"/>
        <w:ind w:firstLine="480" w:firstLineChars="200"/>
        <w:rPr>
          <w:rFonts w:ascii="仿宋" w:hAnsi="仿宋" w:eastAsia="仿宋"/>
          <w:sz w:val="24"/>
          <w:szCs w:val="24"/>
        </w:rPr>
      </w:pPr>
      <w:r>
        <w:rPr>
          <w:rFonts w:hint="eastAsia" w:ascii="仿宋" w:hAnsi="仿宋" w:eastAsia="仿宋"/>
          <w:sz w:val="24"/>
          <w:szCs w:val="24"/>
        </w:rPr>
        <w:t>5.4.1</w:t>
      </w:r>
      <w:r>
        <w:rPr>
          <w:rFonts w:hint="eastAsia" w:ascii="仿宋" w:hAnsi="仿宋" w:eastAsia="仿宋"/>
          <w:sz w:val="24"/>
          <w:szCs w:val="24"/>
          <w:lang w:eastAsia="zh-CN"/>
        </w:rPr>
        <w:t>评标委员会</w:t>
      </w:r>
      <w:r>
        <w:rPr>
          <w:rFonts w:hint="eastAsia" w:ascii="仿宋" w:hAnsi="仿宋" w:eastAsia="仿宋"/>
          <w:sz w:val="24"/>
          <w:szCs w:val="24"/>
        </w:rPr>
        <w:t>依据本章第评分标准进行评分，按评审办法前附表的约定计算</w:t>
      </w:r>
      <w:r>
        <w:rPr>
          <w:rFonts w:hint="eastAsia" w:ascii="仿宋" w:hAnsi="仿宋" w:eastAsia="仿宋"/>
          <w:sz w:val="24"/>
          <w:szCs w:val="24"/>
          <w:lang w:eastAsia="zh-CN"/>
        </w:rPr>
        <w:t>投标人</w:t>
      </w:r>
      <w:r>
        <w:rPr>
          <w:rFonts w:hint="eastAsia" w:ascii="仿宋" w:hAnsi="仿宋" w:eastAsia="仿宋"/>
          <w:sz w:val="24"/>
          <w:szCs w:val="24"/>
        </w:rPr>
        <w:t>最终得分，根据得分由高到低的顺序推荐3名中标候选人，并标明推荐顺序。</w:t>
      </w:r>
    </w:p>
    <w:p w14:paraId="46DD2988">
      <w:pPr>
        <w:spacing w:line="420" w:lineRule="exact"/>
        <w:ind w:firstLine="480" w:firstLineChars="200"/>
        <w:rPr>
          <w:rFonts w:ascii="仿宋" w:hAnsi="仿宋" w:eastAsia="仿宋"/>
          <w:sz w:val="24"/>
          <w:szCs w:val="24"/>
        </w:rPr>
      </w:pPr>
      <w:r>
        <w:rPr>
          <w:rFonts w:hint="eastAsia" w:ascii="仿宋" w:hAnsi="仿宋" w:eastAsia="仿宋"/>
          <w:sz w:val="24"/>
          <w:szCs w:val="24"/>
        </w:rPr>
        <w:t>5.4.2</w:t>
      </w:r>
      <w:r>
        <w:rPr>
          <w:rFonts w:hint="eastAsia" w:ascii="仿宋" w:hAnsi="仿宋" w:eastAsia="仿宋"/>
          <w:sz w:val="24"/>
          <w:szCs w:val="24"/>
          <w:lang w:eastAsia="zh-CN"/>
        </w:rPr>
        <w:t>评标委员会</w:t>
      </w:r>
      <w:r>
        <w:rPr>
          <w:rFonts w:hint="eastAsia" w:ascii="仿宋" w:hAnsi="仿宋" w:eastAsia="仿宋"/>
          <w:sz w:val="24"/>
          <w:szCs w:val="24"/>
        </w:rPr>
        <w:t>完成评审后，应当向</w:t>
      </w:r>
      <w:r>
        <w:rPr>
          <w:rFonts w:hint="eastAsia" w:ascii="仿宋" w:hAnsi="仿宋" w:eastAsia="仿宋"/>
          <w:sz w:val="24"/>
          <w:szCs w:val="24"/>
          <w:lang w:eastAsia="zh-CN"/>
        </w:rPr>
        <w:t>招标</w:t>
      </w:r>
      <w:r>
        <w:rPr>
          <w:rFonts w:hint="eastAsia" w:ascii="仿宋" w:hAnsi="仿宋" w:eastAsia="仿宋"/>
          <w:sz w:val="24"/>
          <w:szCs w:val="24"/>
        </w:rPr>
        <w:t>人提交书面评审报告。</w:t>
      </w:r>
    </w:p>
    <w:p w14:paraId="7FD6BB05">
      <w:pPr>
        <w:numPr>
          <w:ilvl w:val="0"/>
          <w:numId w:val="4"/>
        </w:numPr>
        <w:spacing w:after="120" w:afterLines="50"/>
        <w:jc w:val="center"/>
        <w:outlineLvl w:val="0"/>
        <w:rPr>
          <w:rFonts w:hint="eastAsia" w:ascii="黑体" w:hAnsi="黑体" w:eastAsia="黑体"/>
          <w:sz w:val="32"/>
          <w:szCs w:val="32"/>
        </w:rPr>
      </w:pPr>
      <w:bookmarkStart w:id="73" w:name="_Toc464831170"/>
      <w:r>
        <w:rPr>
          <w:rFonts w:hint="eastAsia" w:ascii="黑体" w:hAnsi="黑体" w:eastAsia="黑体"/>
          <w:sz w:val="32"/>
          <w:szCs w:val="32"/>
        </w:rPr>
        <w:br w:type="page"/>
      </w:r>
      <w:r>
        <w:rPr>
          <w:rFonts w:hint="eastAsia" w:ascii="黑体" w:hAnsi="黑体" w:eastAsia="黑体"/>
          <w:sz w:val="32"/>
          <w:szCs w:val="32"/>
        </w:rPr>
        <w:t xml:space="preserve"> </w:t>
      </w:r>
      <w:bookmarkStart w:id="74" w:name="_Toc3618"/>
      <w:bookmarkStart w:id="75" w:name="_Toc14892"/>
      <w:r>
        <w:rPr>
          <w:rFonts w:hint="eastAsia" w:ascii="黑体" w:hAnsi="黑体" w:eastAsia="黑体"/>
          <w:sz w:val="32"/>
          <w:szCs w:val="32"/>
        </w:rPr>
        <w:t>签订合同、合同主要条款</w:t>
      </w:r>
      <w:bookmarkEnd w:id="73"/>
      <w:r>
        <w:rPr>
          <w:rFonts w:hint="eastAsia" w:ascii="黑体" w:hAnsi="黑体" w:eastAsia="黑体"/>
          <w:sz w:val="32"/>
          <w:szCs w:val="32"/>
        </w:rPr>
        <w:t>（供参考）</w:t>
      </w:r>
      <w:bookmarkEnd w:id="74"/>
      <w:bookmarkEnd w:id="75"/>
    </w:p>
    <w:p w14:paraId="136CA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合同编号：           </w:t>
      </w:r>
    </w:p>
    <w:p w14:paraId="333424C2">
      <w:pPr>
        <w:spacing w:line="360" w:lineRule="auto"/>
        <w:ind w:firstLine="480" w:firstLineChars="200"/>
        <w:rPr>
          <w:rFonts w:hint="eastAsia" w:ascii="仿宋" w:hAnsi="仿宋" w:eastAsia="仿宋" w:cs="仿宋"/>
          <w:sz w:val="24"/>
          <w:szCs w:val="24"/>
        </w:rPr>
      </w:pPr>
    </w:p>
    <w:p w14:paraId="0BE6F5E8">
      <w:pPr>
        <w:spacing w:line="360" w:lineRule="auto"/>
        <w:ind w:firstLine="480" w:firstLineChars="200"/>
        <w:rPr>
          <w:rFonts w:hint="eastAsia" w:ascii="仿宋" w:hAnsi="仿宋" w:eastAsia="仿宋" w:cs="仿宋"/>
          <w:sz w:val="24"/>
          <w:szCs w:val="24"/>
        </w:rPr>
      </w:pPr>
    </w:p>
    <w:p w14:paraId="3C9849E2">
      <w:pPr>
        <w:spacing w:line="360" w:lineRule="auto"/>
        <w:ind w:firstLine="480" w:firstLineChars="200"/>
        <w:outlineLvl w:val="1"/>
        <w:rPr>
          <w:rFonts w:hint="eastAsia" w:ascii="仿宋" w:hAnsi="仿宋" w:eastAsia="仿宋" w:cs="仿宋"/>
          <w:sz w:val="24"/>
          <w:szCs w:val="24"/>
        </w:rPr>
      </w:pPr>
      <w:bookmarkStart w:id="76" w:name="_Toc9584_WPSOffice_Level1"/>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合同参考范本</w:t>
      </w:r>
      <w:bookmarkEnd w:id="76"/>
    </w:p>
    <w:p w14:paraId="1227CF87">
      <w:pPr>
        <w:spacing w:line="360" w:lineRule="auto"/>
        <w:ind w:firstLine="480" w:firstLineChars="200"/>
        <w:rPr>
          <w:rFonts w:hint="eastAsia" w:ascii="仿宋" w:hAnsi="仿宋" w:eastAsia="仿宋" w:cs="仿宋"/>
          <w:sz w:val="24"/>
          <w:szCs w:val="24"/>
        </w:rPr>
      </w:pPr>
      <w:bookmarkStart w:id="77" w:name="_Toc12301_WPSOffice_Level2"/>
      <w:r>
        <w:rPr>
          <w:rFonts w:hint="eastAsia" w:ascii="仿宋" w:hAnsi="仿宋" w:eastAsia="仿宋" w:cs="仿宋"/>
          <w:sz w:val="24"/>
          <w:szCs w:val="24"/>
        </w:rPr>
        <w:t>（服务类）</w:t>
      </w:r>
      <w:bookmarkEnd w:id="77"/>
    </w:p>
    <w:p w14:paraId="38C8CAD9">
      <w:pPr>
        <w:spacing w:line="360" w:lineRule="auto"/>
        <w:ind w:firstLine="480" w:firstLineChars="200"/>
        <w:rPr>
          <w:rFonts w:hint="eastAsia" w:ascii="仿宋" w:hAnsi="仿宋" w:eastAsia="仿宋" w:cs="仿宋"/>
          <w:sz w:val="24"/>
          <w:szCs w:val="24"/>
        </w:rPr>
      </w:pPr>
    </w:p>
    <w:p w14:paraId="77EAC903">
      <w:pPr>
        <w:spacing w:line="360" w:lineRule="auto"/>
        <w:ind w:firstLine="480" w:firstLineChars="200"/>
        <w:rPr>
          <w:rFonts w:hint="eastAsia" w:ascii="仿宋" w:hAnsi="仿宋" w:eastAsia="仿宋" w:cs="仿宋"/>
          <w:sz w:val="24"/>
          <w:szCs w:val="24"/>
        </w:rPr>
      </w:pPr>
      <w:bookmarkStart w:id="78" w:name="_Toc20936_WPSOffice_Level1"/>
      <w:bookmarkStart w:id="79" w:name="_Toc26793"/>
      <w:bookmarkStart w:id="80" w:name="_Toc7496"/>
      <w:bookmarkStart w:id="81" w:name="_Toc6256"/>
      <w:bookmarkStart w:id="82" w:name="_Toc1720"/>
    </w:p>
    <w:p w14:paraId="60CD5B91">
      <w:pPr>
        <w:spacing w:line="360" w:lineRule="auto"/>
        <w:ind w:firstLine="480" w:firstLineChars="200"/>
        <w:rPr>
          <w:rFonts w:hint="eastAsia" w:ascii="仿宋" w:hAnsi="仿宋" w:eastAsia="仿宋" w:cs="仿宋"/>
          <w:sz w:val="24"/>
          <w:szCs w:val="24"/>
        </w:rPr>
      </w:pPr>
    </w:p>
    <w:p w14:paraId="057CF0B1">
      <w:pPr>
        <w:spacing w:line="360" w:lineRule="auto"/>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第一部分 合同书</w:t>
      </w:r>
      <w:bookmarkEnd w:id="78"/>
      <w:bookmarkEnd w:id="79"/>
      <w:bookmarkEnd w:id="80"/>
      <w:bookmarkEnd w:id="81"/>
      <w:bookmarkEnd w:id="82"/>
    </w:p>
    <w:p w14:paraId="736418C7">
      <w:pPr>
        <w:spacing w:line="360" w:lineRule="auto"/>
        <w:ind w:firstLine="480" w:firstLineChars="200"/>
        <w:rPr>
          <w:rFonts w:hint="eastAsia" w:ascii="仿宋" w:hAnsi="仿宋" w:eastAsia="仿宋" w:cs="仿宋"/>
          <w:sz w:val="24"/>
          <w:szCs w:val="24"/>
        </w:rPr>
      </w:pPr>
    </w:p>
    <w:p w14:paraId="7648DE7D">
      <w:pPr>
        <w:spacing w:line="360" w:lineRule="auto"/>
        <w:ind w:firstLine="480" w:firstLineChars="200"/>
        <w:rPr>
          <w:rFonts w:hint="eastAsia" w:ascii="仿宋" w:hAnsi="仿宋" w:eastAsia="仿宋" w:cs="仿宋"/>
          <w:sz w:val="24"/>
          <w:szCs w:val="24"/>
        </w:rPr>
      </w:pPr>
    </w:p>
    <w:p w14:paraId="71CF6B07">
      <w:pPr>
        <w:spacing w:line="360" w:lineRule="auto"/>
        <w:ind w:firstLine="480" w:firstLineChars="200"/>
        <w:rPr>
          <w:rFonts w:hint="eastAsia" w:ascii="仿宋" w:hAnsi="仿宋" w:eastAsia="仿宋" w:cs="仿宋"/>
          <w:sz w:val="24"/>
          <w:szCs w:val="24"/>
        </w:rPr>
      </w:pPr>
    </w:p>
    <w:p w14:paraId="5E6DC8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项目名称：                                   </w:t>
      </w:r>
    </w:p>
    <w:p w14:paraId="23BA3EC3">
      <w:pPr>
        <w:spacing w:line="360" w:lineRule="auto"/>
        <w:ind w:firstLine="480" w:firstLineChars="200"/>
        <w:rPr>
          <w:rFonts w:hint="eastAsia" w:ascii="仿宋" w:hAnsi="仿宋" w:eastAsia="仿宋" w:cs="仿宋"/>
          <w:sz w:val="24"/>
          <w:szCs w:val="24"/>
        </w:rPr>
      </w:pPr>
    </w:p>
    <w:p w14:paraId="02A38AA6">
      <w:pPr>
        <w:spacing w:line="360" w:lineRule="auto"/>
        <w:ind w:firstLine="480" w:firstLineChars="200"/>
        <w:rPr>
          <w:rFonts w:hint="eastAsia" w:ascii="仿宋" w:hAnsi="仿宋" w:eastAsia="仿宋" w:cs="仿宋"/>
          <w:sz w:val="24"/>
          <w:szCs w:val="24"/>
        </w:rPr>
      </w:pPr>
    </w:p>
    <w:p w14:paraId="4D375F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                                       </w:t>
      </w:r>
    </w:p>
    <w:p w14:paraId="089ACACF">
      <w:pPr>
        <w:spacing w:line="360" w:lineRule="auto"/>
        <w:ind w:firstLine="480" w:firstLineChars="200"/>
        <w:rPr>
          <w:rFonts w:hint="eastAsia" w:ascii="仿宋" w:hAnsi="仿宋" w:eastAsia="仿宋" w:cs="仿宋"/>
          <w:sz w:val="24"/>
          <w:szCs w:val="24"/>
        </w:rPr>
      </w:pPr>
    </w:p>
    <w:p w14:paraId="093134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                                       </w:t>
      </w:r>
    </w:p>
    <w:p w14:paraId="46354A2E">
      <w:pPr>
        <w:spacing w:line="360" w:lineRule="auto"/>
        <w:ind w:firstLine="480" w:firstLineChars="200"/>
        <w:rPr>
          <w:rFonts w:hint="eastAsia" w:ascii="仿宋" w:hAnsi="仿宋" w:eastAsia="仿宋" w:cs="仿宋"/>
          <w:sz w:val="24"/>
          <w:szCs w:val="24"/>
        </w:rPr>
      </w:pPr>
    </w:p>
    <w:p w14:paraId="4F4706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签订地：                                     </w:t>
      </w:r>
    </w:p>
    <w:p w14:paraId="797CE70A">
      <w:pPr>
        <w:spacing w:line="360" w:lineRule="auto"/>
        <w:ind w:firstLine="480" w:firstLineChars="200"/>
        <w:rPr>
          <w:rFonts w:hint="eastAsia" w:ascii="仿宋" w:hAnsi="仿宋" w:eastAsia="仿宋" w:cs="仿宋"/>
          <w:sz w:val="24"/>
          <w:szCs w:val="24"/>
        </w:rPr>
      </w:pPr>
    </w:p>
    <w:p w14:paraId="54EFC5B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签订日期：               年       月       日</w:t>
      </w:r>
    </w:p>
    <w:p w14:paraId="0478AEEF">
      <w:pPr>
        <w:spacing w:line="360" w:lineRule="auto"/>
        <w:ind w:firstLine="480" w:firstLineChars="200"/>
        <w:rPr>
          <w:rFonts w:hint="eastAsia" w:ascii="仿宋" w:hAnsi="仿宋" w:eastAsia="仿宋" w:cs="仿宋"/>
          <w:sz w:val="24"/>
          <w:szCs w:val="24"/>
        </w:rPr>
        <w:sectPr>
          <w:pgSz w:w="11907" w:h="16840"/>
          <w:pgMar w:top="1474" w:right="1814" w:bottom="1474" w:left="1814" w:header="851" w:footer="851" w:gutter="0"/>
          <w:cols w:space="720" w:num="1"/>
          <w:docGrid w:linePitch="462" w:charSpace="0"/>
        </w:sectPr>
      </w:pPr>
    </w:p>
    <w:p w14:paraId="3C0355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人名称）  </w:t>
      </w:r>
      <w:r>
        <w:rPr>
          <w:rFonts w:hint="eastAsia" w:ascii="仿宋" w:hAnsi="仿宋" w:eastAsia="仿宋" w:cs="仿宋"/>
          <w:sz w:val="24"/>
          <w:szCs w:val="24"/>
        </w:rPr>
        <w:t xml:space="preserve"> 以</w:t>
      </w:r>
      <w:r>
        <w:rPr>
          <w:rFonts w:hint="eastAsia" w:ascii="仿宋" w:hAnsi="仿宋" w:eastAsia="仿宋" w:cs="仿宋"/>
          <w:sz w:val="24"/>
          <w:szCs w:val="24"/>
          <w:u w:val="single"/>
        </w:rPr>
        <w:t xml:space="preserve">   （政府</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方式）  </w:t>
      </w:r>
      <w:r>
        <w:rPr>
          <w:rFonts w:hint="eastAsia" w:ascii="仿宋" w:hAnsi="仿宋" w:eastAsia="仿宋" w:cs="仿宋"/>
          <w:sz w:val="24"/>
          <w:szCs w:val="24"/>
        </w:rPr>
        <w:t xml:space="preserve">对   </w:t>
      </w:r>
      <w:r>
        <w:rPr>
          <w:rFonts w:hint="eastAsia" w:ascii="仿宋" w:hAnsi="仿宋" w:eastAsia="仿宋" w:cs="仿宋"/>
          <w:sz w:val="24"/>
          <w:szCs w:val="24"/>
          <w:u w:val="single"/>
        </w:rPr>
        <w:t xml:space="preserve">（同前页项目名称）   </w:t>
      </w:r>
      <w:r>
        <w:rPr>
          <w:rFonts w:hint="eastAsia" w:ascii="仿宋" w:hAnsi="仿宋" w:eastAsia="仿宋" w:cs="仿宋"/>
          <w:sz w:val="24"/>
          <w:szCs w:val="24"/>
        </w:rPr>
        <w:t>项目进行了</w:t>
      </w:r>
      <w:r>
        <w:rPr>
          <w:rFonts w:hint="eastAsia" w:ascii="仿宋" w:hAnsi="仿宋" w:eastAsia="仿宋" w:cs="仿宋"/>
          <w:sz w:val="24"/>
          <w:szCs w:val="24"/>
          <w:lang w:eastAsia="zh-CN"/>
        </w:rPr>
        <w:t>招标</w:t>
      </w:r>
      <w:r>
        <w:rPr>
          <w:rFonts w:hint="eastAsia" w:ascii="仿宋" w:hAnsi="仿宋" w:eastAsia="仿宋" w:cs="仿宋"/>
          <w:sz w:val="24"/>
          <w:szCs w:val="24"/>
        </w:rPr>
        <w:t>。经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 xml:space="preserve">评定，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中标投标人</w:t>
      </w:r>
      <w:r>
        <w:rPr>
          <w:rFonts w:hint="eastAsia" w:ascii="仿宋" w:hAnsi="仿宋" w:eastAsia="仿宋" w:cs="仿宋"/>
          <w:sz w:val="24"/>
          <w:szCs w:val="24"/>
          <w:u w:val="single"/>
        </w:rPr>
        <w:t>名称）</w:t>
      </w:r>
      <w:r>
        <w:rPr>
          <w:rFonts w:hint="eastAsia" w:ascii="仿宋" w:hAnsi="仿宋" w:eastAsia="仿宋" w:cs="仿宋"/>
          <w:sz w:val="24"/>
          <w:szCs w:val="24"/>
        </w:rPr>
        <w:t>为该项目</w:t>
      </w:r>
      <w:r>
        <w:rPr>
          <w:rFonts w:hint="eastAsia" w:ascii="仿宋" w:hAnsi="仿宋" w:eastAsia="仿宋" w:cs="仿宋"/>
          <w:sz w:val="24"/>
          <w:szCs w:val="24"/>
          <w:lang w:eastAsia="zh-CN"/>
        </w:rPr>
        <w:t>中标投标人</w:t>
      </w:r>
      <w:r>
        <w:rPr>
          <w:rFonts w:hint="eastAsia" w:ascii="仿宋" w:hAnsi="仿宋" w:eastAsia="仿宋" w:cs="仿宋"/>
          <w:sz w:val="24"/>
          <w:szCs w:val="24"/>
        </w:rPr>
        <w:t>。现于</w:t>
      </w:r>
      <w:r>
        <w:rPr>
          <w:rFonts w:hint="eastAsia" w:ascii="仿宋" w:hAnsi="仿宋" w:eastAsia="仿宋" w:cs="仿宋"/>
          <w:sz w:val="24"/>
          <w:szCs w:val="24"/>
          <w:lang w:eastAsia="zh-CN"/>
        </w:rPr>
        <w:t>中标</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文件确定的事项签订本合同。</w:t>
      </w:r>
    </w:p>
    <w:p w14:paraId="55A6ED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根据《中华人民共和国合同法》、《中华人民共和国政府招标法》等相关法律法规之规定，按照平等、自愿、公平和诚实信用的原则，经</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人名称）   </w:t>
      </w:r>
      <w:r>
        <w:rPr>
          <w:rFonts w:hint="eastAsia" w:ascii="仿宋" w:hAnsi="仿宋" w:eastAsia="仿宋" w:cs="仿宋"/>
          <w:sz w:val="24"/>
          <w:szCs w:val="24"/>
          <w:u w:val="single"/>
          <w:lang w:val="zh-CN"/>
        </w:rPr>
        <w:t>(以下简称：甲方)</w:t>
      </w:r>
      <w:r>
        <w:rPr>
          <w:rFonts w:hint="eastAsia" w:ascii="仿宋" w:hAnsi="仿宋" w:eastAsia="仿宋" w:cs="仿宋"/>
          <w:sz w:val="24"/>
          <w:szCs w:val="24"/>
          <w:lang w:val="zh-CN"/>
        </w:rPr>
        <w:t>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中标投标人</w:t>
      </w:r>
      <w:r>
        <w:rPr>
          <w:rFonts w:hint="eastAsia" w:ascii="仿宋" w:hAnsi="仿宋" w:eastAsia="仿宋" w:cs="仿宋"/>
          <w:sz w:val="24"/>
          <w:szCs w:val="24"/>
          <w:u w:val="single"/>
        </w:rPr>
        <w:t xml:space="preserve">名称）   </w:t>
      </w:r>
      <w:r>
        <w:rPr>
          <w:rFonts w:hint="eastAsia" w:ascii="仿宋" w:hAnsi="仿宋" w:eastAsia="仿宋" w:cs="仿宋"/>
          <w:sz w:val="24"/>
          <w:szCs w:val="24"/>
          <w:u w:val="single"/>
          <w:lang w:val="zh-CN"/>
        </w:rPr>
        <w:t>(以下简称：乙方)</w:t>
      </w:r>
      <w:r>
        <w:rPr>
          <w:rFonts w:hint="eastAsia" w:ascii="仿宋" w:hAnsi="仿宋" w:eastAsia="仿宋" w:cs="仿宋"/>
          <w:sz w:val="24"/>
          <w:szCs w:val="24"/>
          <w:lang w:val="zh-CN"/>
        </w:rPr>
        <w:t>协商一致，约定以下合同</w:t>
      </w:r>
      <w:r>
        <w:rPr>
          <w:rFonts w:hint="eastAsia" w:ascii="仿宋" w:hAnsi="仿宋" w:eastAsia="仿宋" w:cs="仿宋"/>
          <w:sz w:val="24"/>
          <w:szCs w:val="24"/>
        </w:rPr>
        <w:t>条款，以兹共同遵守、全面履行。</w:t>
      </w:r>
    </w:p>
    <w:p w14:paraId="2316A0EF">
      <w:pPr>
        <w:spacing w:line="360" w:lineRule="auto"/>
        <w:ind w:firstLine="480" w:firstLineChars="200"/>
        <w:outlineLvl w:val="2"/>
        <w:rPr>
          <w:rFonts w:hint="eastAsia" w:ascii="仿宋" w:hAnsi="仿宋" w:eastAsia="仿宋" w:cs="仿宋"/>
          <w:sz w:val="24"/>
          <w:szCs w:val="24"/>
        </w:rPr>
      </w:pPr>
      <w:bookmarkStart w:id="83" w:name="_Toc3029"/>
      <w:bookmarkStart w:id="84" w:name="_Toc893"/>
      <w:bookmarkStart w:id="85" w:name="_Toc5083"/>
      <w:bookmarkStart w:id="86" w:name="_Toc24059"/>
      <w:bookmarkStart w:id="87" w:name="_Toc2232"/>
      <w:bookmarkStart w:id="88" w:name="_Toc533_WPSOffice_Level2"/>
      <w:bookmarkStart w:id="89" w:name="_Toc6067"/>
      <w:r>
        <w:rPr>
          <w:rFonts w:hint="eastAsia" w:ascii="仿宋" w:hAnsi="仿宋" w:eastAsia="仿宋" w:cs="仿宋"/>
          <w:sz w:val="24"/>
          <w:szCs w:val="24"/>
        </w:rPr>
        <w:t>1.1 合同组成部分</w:t>
      </w:r>
      <w:bookmarkEnd w:id="83"/>
      <w:bookmarkEnd w:id="84"/>
      <w:bookmarkEnd w:id="85"/>
      <w:bookmarkEnd w:id="86"/>
      <w:bookmarkEnd w:id="87"/>
      <w:bookmarkEnd w:id="88"/>
      <w:bookmarkEnd w:id="89"/>
    </w:p>
    <w:p w14:paraId="0400E5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文件确定的事项的前提下，组成本合同的多个文件的优先适用顺序如下：</w:t>
      </w:r>
    </w:p>
    <w:p w14:paraId="551127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58C012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1.1.2 </w:t>
      </w:r>
      <w:r>
        <w:rPr>
          <w:rFonts w:hint="eastAsia" w:ascii="仿宋" w:hAnsi="仿宋" w:eastAsia="仿宋" w:cs="仿宋"/>
          <w:sz w:val="24"/>
          <w:szCs w:val="24"/>
          <w:lang w:eastAsia="zh-CN"/>
        </w:rPr>
        <w:t>中标</w:t>
      </w:r>
      <w:r>
        <w:rPr>
          <w:rFonts w:hint="eastAsia" w:ascii="仿宋" w:hAnsi="仿宋" w:eastAsia="仿宋" w:cs="仿宋"/>
          <w:sz w:val="24"/>
          <w:szCs w:val="24"/>
        </w:rPr>
        <w:t>通知书；</w:t>
      </w:r>
    </w:p>
    <w:p w14:paraId="26AA6D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1.1.3 </w:t>
      </w:r>
      <w:r>
        <w:rPr>
          <w:rFonts w:hint="eastAsia" w:ascii="仿宋" w:hAnsi="仿宋" w:eastAsia="仿宋" w:cs="仿宋"/>
          <w:sz w:val="24"/>
          <w:szCs w:val="24"/>
          <w:lang w:eastAsia="zh-CN"/>
        </w:rPr>
        <w:t>投标文件</w:t>
      </w:r>
      <w:r>
        <w:rPr>
          <w:rFonts w:hint="eastAsia" w:ascii="仿宋" w:hAnsi="仿宋" w:eastAsia="仿宋" w:cs="仿宋"/>
          <w:sz w:val="24"/>
          <w:szCs w:val="24"/>
        </w:rPr>
        <w:t>（含澄清或者说明文件）；</w:t>
      </w:r>
    </w:p>
    <w:p w14:paraId="77FB3E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3CAB0F3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w:t>
      </w:r>
      <w:r>
        <w:rPr>
          <w:rFonts w:hint="eastAsia" w:ascii="仿宋" w:hAnsi="仿宋" w:eastAsia="仿宋" w:cs="仿宋"/>
          <w:sz w:val="24"/>
          <w:szCs w:val="24"/>
          <w:lang w:eastAsia="zh-CN"/>
        </w:rPr>
        <w:t>招标</w:t>
      </w:r>
      <w:r>
        <w:rPr>
          <w:rFonts w:hint="eastAsia" w:ascii="仿宋" w:hAnsi="仿宋" w:eastAsia="仿宋" w:cs="仿宋"/>
          <w:sz w:val="24"/>
          <w:szCs w:val="24"/>
        </w:rPr>
        <w:t>文件。</w:t>
      </w:r>
    </w:p>
    <w:p w14:paraId="03ED8B52">
      <w:pPr>
        <w:spacing w:line="360" w:lineRule="auto"/>
        <w:ind w:firstLine="480" w:firstLineChars="200"/>
        <w:outlineLvl w:val="2"/>
        <w:rPr>
          <w:rFonts w:hint="eastAsia" w:ascii="仿宋" w:hAnsi="仿宋" w:eastAsia="仿宋" w:cs="仿宋"/>
          <w:sz w:val="24"/>
          <w:szCs w:val="24"/>
        </w:rPr>
      </w:pPr>
      <w:bookmarkStart w:id="90" w:name="_Toc21966"/>
      <w:bookmarkStart w:id="91" w:name="_Toc27126"/>
      <w:bookmarkStart w:id="92" w:name="_Toc24300"/>
      <w:bookmarkStart w:id="93" w:name="_Toc21295"/>
      <w:bookmarkStart w:id="94" w:name="_Toc18094"/>
      <w:bookmarkStart w:id="95" w:name="_Toc25124_WPSOffice_Level2"/>
      <w:bookmarkStart w:id="96" w:name="_Toc4996"/>
      <w:r>
        <w:rPr>
          <w:rFonts w:hint="eastAsia" w:ascii="仿宋" w:hAnsi="仿宋" w:eastAsia="仿宋" w:cs="仿宋"/>
          <w:sz w:val="24"/>
          <w:szCs w:val="24"/>
        </w:rPr>
        <w:t>1.2 服务</w:t>
      </w:r>
      <w:bookmarkEnd w:id="90"/>
      <w:bookmarkEnd w:id="91"/>
      <w:bookmarkEnd w:id="92"/>
      <w:bookmarkEnd w:id="93"/>
      <w:bookmarkEnd w:id="94"/>
      <w:bookmarkEnd w:id="95"/>
      <w:bookmarkEnd w:id="96"/>
    </w:p>
    <w:p w14:paraId="425C7D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 服务名称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A87C1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 服务数量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6A4DC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 服务质量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AB7DD2B">
      <w:pPr>
        <w:spacing w:line="360" w:lineRule="auto"/>
        <w:ind w:firstLine="480" w:firstLineChars="200"/>
        <w:outlineLvl w:val="2"/>
        <w:rPr>
          <w:rFonts w:hint="eastAsia" w:ascii="仿宋" w:hAnsi="仿宋" w:eastAsia="仿宋" w:cs="仿宋"/>
          <w:sz w:val="24"/>
          <w:szCs w:val="24"/>
        </w:rPr>
      </w:pPr>
      <w:bookmarkStart w:id="97" w:name="_Toc31267"/>
      <w:bookmarkStart w:id="98" w:name="_Toc21631"/>
      <w:bookmarkStart w:id="99" w:name="_Toc6851_WPSOffice_Level2"/>
      <w:bookmarkStart w:id="100" w:name="_Toc7340"/>
      <w:bookmarkStart w:id="101" w:name="_Toc4815"/>
      <w:bookmarkStart w:id="102" w:name="_Toc23292"/>
      <w:bookmarkStart w:id="103" w:name="_Toc21551"/>
      <w:r>
        <w:rPr>
          <w:rFonts w:hint="eastAsia" w:ascii="仿宋" w:hAnsi="仿宋" w:eastAsia="仿宋" w:cs="仿宋"/>
          <w:sz w:val="24"/>
          <w:szCs w:val="24"/>
        </w:rPr>
        <w:t>1.3 价款</w:t>
      </w:r>
      <w:bookmarkEnd w:id="97"/>
      <w:bookmarkEnd w:id="98"/>
      <w:bookmarkEnd w:id="99"/>
      <w:bookmarkEnd w:id="100"/>
      <w:bookmarkEnd w:id="101"/>
      <w:bookmarkEnd w:id="102"/>
      <w:bookmarkEnd w:id="103"/>
    </w:p>
    <w:p w14:paraId="36D034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元（大写：                 元人民币）</w:t>
      </w:r>
      <w:r>
        <w:rPr>
          <w:rFonts w:hint="eastAsia" w:ascii="仿宋" w:hAnsi="仿宋" w:eastAsia="仿宋" w:cs="仿宋"/>
          <w:sz w:val="24"/>
          <w:szCs w:val="24"/>
        </w:rPr>
        <w:t>。</w:t>
      </w:r>
    </w:p>
    <w:p w14:paraId="4BB7215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1CA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3792E2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序号</w:t>
            </w:r>
          </w:p>
        </w:tc>
        <w:tc>
          <w:tcPr>
            <w:tcW w:w="3738" w:type="dxa"/>
            <w:noWrap w:val="0"/>
            <w:vAlign w:val="center"/>
          </w:tcPr>
          <w:p w14:paraId="01C544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分项名称</w:t>
            </w:r>
          </w:p>
        </w:tc>
        <w:tc>
          <w:tcPr>
            <w:tcW w:w="2803" w:type="dxa"/>
            <w:noWrap w:val="0"/>
            <w:vAlign w:val="center"/>
          </w:tcPr>
          <w:p w14:paraId="2535B46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w:t>
            </w:r>
          </w:p>
        </w:tc>
      </w:tr>
      <w:tr w14:paraId="0C88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0C19C23D">
            <w:pPr>
              <w:spacing w:line="360" w:lineRule="auto"/>
              <w:ind w:firstLine="480" w:firstLineChars="200"/>
              <w:rPr>
                <w:rFonts w:hint="eastAsia" w:ascii="仿宋" w:hAnsi="仿宋" w:eastAsia="仿宋" w:cs="仿宋"/>
                <w:sz w:val="24"/>
                <w:szCs w:val="24"/>
              </w:rPr>
            </w:pPr>
          </w:p>
        </w:tc>
        <w:tc>
          <w:tcPr>
            <w:tcW w:w="3738" w:type="dxa"/>
            <w:noWrap w:val="0"/>
            <w:vAlign w:val="center"/>
          </w:tcPr>
          <w:p w14:paraId="53E4672B">
            <w:pPr>
              <w:spacing w:line="360" w:lineRule="auto"/>
              <w:ind w:firstLine="480" w:firstLineChars="200"/>
              <w:rPr>
                <w:rFonts w:hint="eastAsia" w:ascii="仿宋" w:hAnsi="仿宋" w:eastAsia="仿宋" w:cs="仿宋"/>
                <w:sz w:val="24"/>
                <w:szCs w:val="24"/>
              </w:rPr>
            </w:pPr>
          </w:p>
        </w:tc>
        <w:tc>
          <w:tcPr>
            <w:tcW w:w="2803" w:type="dxa"/>
            <w:noWrap w:val="0"/>
            <w:vAlign w:val="center"/>
          </w:tcPr>
          <w:p w14:paraId="40C65980">
            <w:pPr>
              <w:spacing w:line="360" w:lineRule="auto"/>
              <w:ind w:firstLine="480" w:firstLineChars="200"/>
              <w:rPr>
                <w:rFonts w:hint="eastAsia" w:ascii="仿宋" w:hAnsi="仿宋" w:eastAsia="仿宋" w:cs="仿宋"/>
                <w:sz w:val="24"/>
                <w:szCs w:val="24"/>
              </w:rPr>
            </w:pPr>
          </w:p>
        </w:tc>
      </w:tr>
      <w:tr w14:paraId="4CA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772FF46">
            <w:pPr>
              <w:spacing w:line="360" w:lineRule="auto"/>
              <w:ind w:firstLine="480" w:firstLineChars="200"/>
              <w:rPr>
                <w:rFonts w:hint="eastAsia" w:ascii="仿宋" w:hAnsi="仿宋" w:eastAsia="仿宋" w:cs="仿宋"/>
                <w:sz w:val="24"/>
                <w:szCs w:val="24"/>
              </w:rPr>
            </w:pPr>
          </w:p>
        </w:tc>
        <w:tc>
          <w:tcPr>
            <w:tcW w:w="3738" w:type="dxa"/>
            <w:noWrap w:val="0"/>
            <w:vAlign w:val="center"/>
          </w:tcPr>
          <w:p w14:paraId="5FD6FF28">
            <w:pPr>
              <w:spacing w:line="360" w:lineRule="auto"/>
              <w:ind w:firstLine="480" w:firstLineChars="200"/>
              <w:rPr>
                <w:rFonts w:hint="eastAsia" w:ascii="仿宋" w:hAnsi="仿宋" w:eastAsia="仿宋" w:cs="仿宋"/>
                <w:sz w:val="24"/>
                <w:szCs w:val="24"/>
              </w:rPr>
            </w:pPr>
          </w:p>
        </w:tc>
        <w:tc>
          <w:tcPr>
            <w:tcW w:w="2803" w:type="dxa"/>
            <w:noWrap w:val="0"/>
            <w:vAlign w:val="center"/>
          </w:tcPr>
          <w:p w14:paraId="32485F29">
            <w:pPr>
              <w:spacing w:line="360" w:lineRule="auto"/>
              <w:ind w:firstLine="480" w:firstLineChars="200"/>
              <w:rPr>
                <w:rFonts w:hint="eastAsia" w:ascii="仿宋" w:hAnsi="仿宋" w:eastAsia="仿宋" w:cs="仿宋"/>
                <w:sz w:val="24"/>
                <w:szCs w:val="24"/>
              </w:rPr>
            </w:pPr>
          </w:p>
        </w:tc>
      </w:tr>
      <w:tr w14:paraId="49FC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0DCD74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总价</w:t>
            </w:r>
          </w:p>
        </w:tc>
        <w:tc>
          <w:tcPr>
            <w:tcW w:w="2803" w:type="dxa"/>
            <w:noWrap w:val="0"/>
            <w:vAlign w:val="center"/>
          </w:tcPr>
          <w:p w14:paraId="62C0128F">
            <w:pPr>
              <w:spacing w:line="360" w:lineRule="auto"/>
              <w:ind w:firstLine="480" w:firstLineChars="200"/>
              <w:rPr>
                <w:rFonts w:hint="eastAsia" w:ascii="仿宋" w:hAnsi="仿宋" w:eastAsia="仿宋" w:cs="仿宋"/>
                <w:sz w:val="24"/>
                <w:szCs w:val="24"/>
              </w:rPr>
            </w:pPr>
          </w:p>
        </w:tc>
      </w:tr>
    </w:tbl>
    <w:p w14:paraId="5FB4E306">
      <w:pPr>
        <w:spacing w:line="360" w:lineRule="auto"/>
        <w:ind w:firstLine="480" w:firstLineChars="200"/>
        <w:outlineLvl w:val="2"/>
        <w:rPr>
          <w:rFonts w:hint="eastAsia" w:ascii="仿宋" w:hAnsi="仿宋" w:eastAsia="仿宋" w:cs="仿宋"/>
          <w:sz w:val="24"/>
          <w:szCs w:val="24"/>
        </w:rPr>
      </w:pPr>
      <w:bookmarkStart w:id="104" w:name="_Toc10340"/>
      <w:bookmarkStart w:id="105" w:name="_Toc9077_WPSOffice_Level2"/>
      <w:bookmarkStart w:id="106" w:name="_Toc6076"/>
      <w:bookmarkStart w:id="107" w:name="_Toc28198"/>
      <w:bookmarkStart w:id="108" w:name="_Toc22618"/>
      <w:bookmarkStart w:id="109" w:name="_Toc1814"/>
      <w:bookmarkStart w:id="110" w:name="_Toc28728"/>
      <w:r>
        <w:rPr>
          <w:rFonts w:hint="eastAsia" w:ascii="仿宋" w:hAnsi="仿宋" w:eastAsia="仿宋" w:cs="仿宋"/>
          <w:sz w:val="24"/>
          <w:szCs w:val="24"/>
        </w:rPr>
        <w:t>1.4 付款方式和发票开具方式</w:t>
      </w:r>
      <w:bookmarkEnd w:id="104"/>
      <w:bookmarkEnd w:id="105"/>
      <w:bookmarkEnd w:id="106"/>
      <w:bookmarkEnd w:id="107"/>
      <w:bookmarkEnd w:id="108"/>
      <w:bookmarkEnd w:id="109"/>
      <w:bookmarkEnd w:id="110"/>
    </w:p>
    <w:p w14:paraId="6A4652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 付款方式：</w:t>
      </w:r>
      <w:r>
        <w:rPr>
          <w:rFonts w:hint="eastAsia" w:ascii="仿宋" w:hAnsi="仿宋" w:eastAsia="仿宋" w:cs="仿宋"/>
          <w:sz w:val="24"/>
          <w:szCs w:val="24"/>
          <w:u w:val="single"/>
        </w:rPr>
        <w:t xml:space="preserve">                                                ；</w:t>
      </w:r>
    </w:p>
    <w:p w14:paraId="54521D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A005CA2">
      <w:pPr>
        <w:spacing w:line="360" w:lineRule="auto"/>
        <w:ind w:firstLine="480" w:firstLineChars="200"/>
        <w:outlineLvl w:val="2"/>
        <w:rPr>
          <w:rFonts w:hint="eastAsia" w:ascii="仿宋" w:hAnsi="仿宋" w:eastAsia="仿宋" w:cs="仿宋"/>
          <w:sz w:val="24"/>
          <w:szCs w:val="24"/>
        </w:rPr>
      </w:pPr>
      <w:bookmarkStart w:id="111" w:name="_Toc31787"/>
      <w:bookmarkStart w:id="112" w:name="_Toc19304"/>
      <w:bookmarkStart w:id="113" w:name="_Toc32071"/>
      <w:bookmarkStart w:id="114" w:name="_Toc2846"/>
      <w:bookmarkStart w:id="115" w:name="_Toc5663"/>
      <w:bookmarkStart w:id="116" w:name="_Toc1510"/>
      <w:bookmarkStart w:id="117" w:name="_Toc31453_WPSOffice_Level2"/>
      <w:r>
        <w:rPr>
          <w:rFonts w:hint="eastAsia" w:ascii="仿宋" w:hAnsi="仿宋" w:eastAsia="仿宋" w:cs="仿宋"/>
          <w:sz w:val="24"/>
          <w:szCs w:val="24"/>
        </w:rPr>
        <w:t>1.5 服务交付期限、地点和方式</w:t>
      </w:r>
      <w:bookmarkEnd w:id="111"/>
      <w:bookmarkEnd w:id="112"/>
      <w:bookmarkEnd w:id="113"/>
      <w:bookmarkEnd w:id="114"/>
      <w:bookmarkEnd w:id="115"/>
      <w:bookmarkEnd w:id="116"/>
      <w:bookmarkEnd w:id="117"/>
    </w:p>
    <w:p w14:paraId="25CF38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 交付期限：</w:t>
      </w:r>
      <w:r>
        <w:rPr>
          <w:rFonts w:hint="eastAsia" w:ascii="仿宋" w:hAnsi="仿宋" w:eastAsia="仿宋" w:cs="仿宋"/>
          <w:sz w:val="24"/>
          <w:szCs w:val="24"/>
          <w:u w:val="single"/>
        </w:rPr>
        <w:t xml:space="preserve">                                                ；</w:t>
      </w:r>
    </w:p>
    <w:p w14:paraId="7AFEF7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 交付地点</w:t>
      </w:r>
      <w:r>
        <w:rPr>
          <w:rFonts w:hint="eastAsia" w:ascii="仿宋" w:hAnsi="仿宋" w:eastAsia="仿宋" w:cs="仿宋"/>
          <w:sz w:val="24"/>
          <w:szCs w:val="24"/>
          <w:u w:val="single"/>
        </w:rPr>
        <w:t>：                                                ；</w:t>
      </w:r>
    </w:p>
    <w:p w14:paraId="4B3CAA4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1.5.3 交付方式</w:t>
      </w:r>
      <w:r>
        <w:rPr>
          <w:rFonts w:hint="eastAsia" w:ascii="仿宋" w:hAnsi="仿宋" w:eastAsia="仿宋" w:cs="仿宋"/>
          <w:sz w:val="24"/>
          <w:szCs w:val="24"/>
          <w:u w:val="single"/>
        </w:rPr>
        <w:t>：　　　　　　　　　                      　      。</w:t>
      </w:r>
    </w:p>
    <w:p w14:paraId="596B2004">
      <w:pPr>
        <w:spacing w:line="360" w:lineRule="auto"/>
        <w:ind w:firstLine="480" w:firstLineChars="200"/>
        <w:outlineLvl w:val="2"/>
        <w:rPr>
          <w:rFonts w:hint="eastAsia" w:ascii="仿宋" w:hAnsi="仿宋" w:eastAsia="仿宋" w:cs="仿宋"/>
          <w:sz w:val="24"/>
          <w:szCs w:val="24"/>
        </w:rPr>
      </w:pPr>
      <w:bookmarkStart w:id="118" w:name="_Toc17563_WPSOffice_Level2"/>
      <w:bookmarkStart w:id="119" w:name="_Toc21423"/>
      <w:bookmarkStart w:id="120" w:name="_Toc14728"/>
      <w:bookmarkStart w:id="121" w:name="_Toc12013"/>
      <w:bookmarkStart w:id="122" w:name="_Toc27250"/>
      <w:bookmarkStart w:id="123" w:name="_Toc22576"/>
      <w:bookmarkStart w:id="124" w:name="_Toc19554"/>
      <w:r>
        <w:rPr>
          <w:rFonts w:hint="eastAsia" w:ascii="仿宋" w:hAnsi="仿宋" w:eastAsia="仿宋" w:cs="仿宋"/>
          <w:sz w:val="24"/>
          <w:szCs w:val="24"/>
        </w:rPr>
        <w:t>1.6 违约责任</w:t>
      </w:r>
      <w:bookmarkEnd w:id="118"/>
      <w:bookmarkEnd w:id="119"/>
      <w:bookmarkEnd w:id="120"/>
      <w:bookmarkEnd w:id="121"/>
      <w:bookmarkEnd w:id="122"/>
      <w:bookmarkEnd w:id="123"/>
      <w:bookmarkEnd w:id="124"/>
    </w:p>
    <w:p w14:paraId="4731D4F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；迟延交付服务的违约金计算数额达到前述最高限额之日起，甲方有权在要求乙方支付违约金的同时，书面通知乙方解除本合同；</w:t>
      </w:r>
    </w:p>
    <w:p w14:paraId="78EE86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51A4F2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9DD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F22F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E653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w:t>
      </w:r>
      <w:r>
        <w:rPr>
          <w:rFonts w:hint="eastAsia" w:ascii="仿宋" w:hAnsi="仿宋" w:eastAsia="仿宋" w:cs="仿宋"/>
          <w:sz w:val="24"/>
          <w:szCs w:val="24"/>
          <w:lang w:eastAsia="zh-CN"/>
        </w:rPr>
        <w:t>招标</w:t>
      </w:r>
      <w:r>
        <w:rPr>
          <w:rFonts w:hint="eastAsia" w:ascii="仿宋" w:hAnsi="仿宋" w:eastAsia="仿宋" w:cs="仿宋"/>
          <w:sz w:val="24"/>
          <w:szCs w:val="24"/>
        </w:rPr>
        <w:t>监督管理部门在处理投诉事项期间，书面通知甲方暂停</w:t>
      </w:r>
      <w:r>
        <w:rPr>
          <w:rFonts w:hint="eastAsia" w:ascii="仿宋" w:hAnsi="仿宋" w:eastAsia="仿宋" w:cs="仿宋"/>
          <w:sz w:val="24"/>
          <w:szCs w:val="24"/>
          <w:lang w:eastAsia="zh-CN"/>
        </w:rPr>
        <w:t>招标</w:t>
      </w:r>
      <w:r>
        <w:rPr>
          <w:rFonts w:hint="eastAsia" w:ascii="仿宋" w:hAnsi="仿宋" w:eastAsia="仿宋" w:cs="仿宋"/>
          <w:sz w:val="24"/>
          <w:szCs w:val="24"/>
        </w:rPr>
        <w:t>活动的情形，或者询问或质疑事项可能影响</w:t>
      </w:r>
      <w:r>
        <w:rPr>
          <w:rFonts w:hint="eastAsia" w:ascii="仿宋" w:hAnsi="仿宋" w:eastAsia="仿宋" w:cs="仿宋"/>
          <w:sz w:val="24"/>
          <w:szCs w:val="24"/>
          <w:lang w:eastAsia="zh-CN"/>
        </w:rPr>
        <w:t>中标</w:t>
      </w:r>
      <w:r>
        <w:rPr>
          <w:rFonts w:hint="eastAsia" w:ascii="仿宋" w:hAnsi="仿宋" w:eastAsia="仿宋" w:cs="仿宋"/>
          <w:sz w:val="24"/>
          <w:szCs w:val="24"/>
        </w:rPr>
        <w:t>结果的，导致甲方中止履行合同的情形，均不视为甲方违约。</w:t>
      </w:r>
    </w:p>
    <w:p w14:paraId="6E4F140C">
      <w:pPr>
        <w:spacing w:line="360" w:lineRule="auto"/>
        <w:ind w:firstLine="480" w:firstLineChars="200"/>
        <w:outlineLvl w:val="2"/>
        <w:rPr>
          <w:rFonts w:hint="eastAsia" w:ascii="仿宋" w:hAnsi="仿宋" w:eastAsia="仿宋" w:cs="仿宋"/>
          <w:sz w:val="24"/>
          <w:szCs w:val="24"/>
        </w:rPr>
      </w:pPr>
      <w:bookmarkStart w:id="125" w:name="_Toc15583"/>
      <w:bookmarkStart w:id="126" w:name="_Toc2407"/>
      <w:bookmarkStart w:id="127" w:name="_Toc30335"/>
      <w:bookmarkStart w:id="128" w:name="_Toc16021"/>
      <w:bookmarkStart w:id="129" w:name="_Toc27472"/>
      <w:bookmarkStart w:id="130" w:name="_Toc18995_WPSOffice_Level2"/>
      <w:bookmarkStart w:id="131" w:name="_Toc28375"/>
      <w:r>
        <w:rPr>
          <w:rFonts w:hint="eastAsia" w:ascii="仿宋" w:hAnsi="仿宋" w:eastAsia="仿宋" w:cs="仿宋"/>
          <w:sz w:val="24"/>
          <w:szCs w:val="24"/>
        </w:rPr>
        <w:t>1.7 合同争议的解决</w:t>
      </w:r>
      <w:bookmarkEnd w:id="125"/>
      <w:bookmarkEnd w:id="126"/>
      <w:bookmarkEnd w:id="127"/>
      <w:bookmarkEnd w:id="128"/>
      <w:bookmarkEnd w:id="129"/>
      <w:bookmarkEnd w:id="130"/>
      <w:bookmarkEnd w:id="131"/>
    </w:p>
    <w:p w14:paraId="126723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391B6C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0E91E0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1.7.2 向 </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0D1297F8">
      <w:pPr>
        <w:spacing w:line="360" w:lineRule="auto"/>
        <w:ind w:firstLine="480" w:firstLineChars="200"/>
        <w:outlineLvl w:val="2"/>
        <w:rPr>
          <w:rFonts w:hint="eastAsia" w:ascii="仿宋" w:hAnsi="仿宋" w:eastAsia="仿宋" w:cs="仿宋"/>
          <w:sz w:val="24"/>
          <w:szCs w:val="24"/>
        </w:rPr>
      </w:pPr>
      <w:bookmarkStart w:id="132" w:name="_Toc15322"/>
      <w:bookmarkStart w:id="133" w:name="_Toc22758_WPSOffice_Level2"/>
      <w:bookmarkStart w:id="134" w:name="_Toc7245"/>
      <w:bookmarkStart w:id="135" w:name="_Toc12251"/>
      <w:bookmarkStart w:id="136" w:name="_Toc11173"/>
      <w:bookmarkStart w:id="137" w:name="_Toc22902"/>
      <w:bookmarkStart w:id="138" w:name="_Toc17966"/>
      <w:r>
        <w:rPr>
          <w:rFonts w:hint="eastAsia" w:ascii="仿宋" w:hAnsi="仿宋" w:eastAsia="仿宋" w:cs="仿宋"/>
          <w:sz w:val="24"/>
          <w:szCs w:val="24"/>
        </w:rPr>
        <w:t>1.8 合同生效</w:t>
      </w:r>
      <w:bookmarkEnd w:id="132"/>
      <w:bookmarkEnd w:id="133"/>
      <w:bookmarkEnd w:id="134"/>
      <w:bookmarkEnd w:id="135"/>
      <w:bookmarkEnd w:id="136"/>
      <w:bookmarkEnd w:id="137"/>
      <w:bookmarkEnd w:id="138"/>
    </w:p>
    <w:p w14:paraId="4CB7AF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本合同自双方当事人盖章或者签字时生效。</w:t>
      </w:r>
    </w:p>
    <w:p w14:paraId="78FC6334">
      <w:pPr>
        <w:spacing w:line="360" w:lineRule="auto"/>
        <w:ind w:firstLine="480" w:firstLineChars="200"/>
        <w:rPr>
          <w:rFonts w:hint="eastAsia" w:ascii="仿宋" w:hAnsi="仿宋" w:eastAsia="仿宋" w:cs="仿宋"/>
          <w:sz w:val="24"/>
          <w:szCs w:val="24"/>
          <w:lang w:val="zh-CN"/>
        </w:rPr>
      </w:pPr>
    </w:p>
    <w:p w14:paraId="64E51BDC">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甲方：                                   乙方：</w:t>
      </w:r>
    </w:p>
    <w:p w14:paraId="4E0F8DEB">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37F377C8">
      <w:pPr>
        <w:spacing w:line="360" w:lineRule="auto"/>
        <w:ind w:firstLine="480" w:firstLineChars="200"/>
        <w:rPr>
          <w:rFonts w:hint="eastAsia" w:ascii="仿宋" w:hAnsi="仿宋" w:eastAsia="仿宋" w:cs="仿宋"/>
          <w:sz w:val="24"/>
          <w:szCs w:val="24"/>
          <w:lang w:val="zh-CN"/>
        </w:rPr>
      </w:pPr>
    </w:p>
    <w:p w14:paraId="006805D6">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72677EF7">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72A776A0">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5D4FA371">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1DC98102">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0FBD7E90">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6EBA08D9">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624C259B">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1BB691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082EC0F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55F36A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633B43A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63D07874">
      <w:pPr>
        <w:spacing w:line="360" w:lineRule="auto"/>
        <w:ind w:firstLine="480" w:firstLineChars="200"/>
        <w:rPr>
          <w:rFonts w:hint="eastAsia" w:ascii="仿宋" w:hAnsi="仿宋" w:eastAsia="仿宋" w:cs="仿宋"/>
          <w:sz w:val="24"/>
          <w:szCs w:val="24"/>
        </w:rPr>
      </w:pPr>
    </w:p>
    <w:p w14:paraId="193D3E48">
      <w:pPr>
        <w:spacing w:line="360" w:lineRule="auto"/>
        <w:ind w:firstLine="480" w:firstLineChars="200"/>
        <w:jc w:val="center"/>
        <w:outlineLvl w:val="1"/>
        <w:rPr>
          <w:rFonts w:hint="eastAsia" w:ascii="宋体" w:hAnsi="宋体" w:cs="宋体"/>
          <w:sz w:val="24"/>
          <w:szCs w:val="24"/>
        </w:rPr>
      </w:pPr>
      <w:r>
        <w:rPr>
          <w:rFonts w:hint="eastAsia" w:ascii="仿宋" w:hAnsi="仿宋" w:eastAsia="仿宋" w:cs="仿宋"/>
          <w:sz w:val="24"/>
          <w:szCs w:val="24"/>
        </w:rPr>
        <w:br w:type="page"/>
      </w:r>
      <w:bookmarkStart w:id="139" w:name="_Toc27370"/>
      <w:r>
        <w:rPr>
          <w:rFonts w:hint="eastAsia" w:ascii="黑体" w:hAnsi="黑体" w:eastAsia="黑体" w:cs="黑体"/>
          <w:sz w:val="32"/>
          <w:szCs w:val="32"/>
        </w:rPr>
        <w:t>第二部分  通用条件</w:t>
      </w:r>
      <w:bookmarkEnd w:id="139"/>
    </w:p>
    <w:p w14:paraId="01ED9B58">
      <w:pPr>
        <w:spacing w:line="360" w:lineRule="auto"/>
        <w:ind w:firstLine="480" w:firstLineChars="200"/>
        <w:outlineLvl w:val="2"/>
        <w:rPr>
          <w:rFonts w:hint="eastAsia" w:ascii="仿宋" w:hAnsi="仿宋" w:eastAsia="仿宋" w:cs="仿宋"/>
          <w:sz w:val="24"/>
          <w:szCs w:val="24"/>
        </w:rPr>
      </w:pPr>
      <w:bookmarkStart w:id="140" w:name="_Ref467378463"/>
      <w:bookmarkStart w:id="141" w:name="_Toc21621"/>
      <w:bookmarkStart w:id="142" w:name="_Ref467379101"/>
      <w:bookmarkStart w:id="143" w:name="_Toc19939"/>
      <w:bookmarkStart w:id="144" w:name="_Toc25079"/>
      <w:bookmarkStart w:id="145" w:name="_Toc7703"/>
      <w:bookmarkStart w:id="146" w:name="_Toc259093669"/>
      <w:bookmarkStart w:id="147" w:name="_Ref467379094"/>
      <w:bookmarkStart w:id="148" w:name="_Toc14021"/>
      <w:bookmarkStart w:id="149" w:name="_Toc279701240"/>
      <w:bookmarkStart w:id="150" w:name="_Toc2021_WPSOffice_Level2"/>
      <w:bookmarkStart w:id="151" w:name="_Toc487900349"/>
      <w:bookmarkStart w:id="152" w:name="_Ref467379195"/>
      <w:bookmarkStart w:id="153" w:name="_Ref467379225"/>
      <w:bookmarkStart w:id="154" w:name="_Ref467378404"/>
      <w:bookmarkStart w:id="155" w:name="_Ref467379214"/>
      <w:bookmarkStart w:id="156" w:name="_Toc19680"/>
      <w:bookmarkStart w:id="157" w:name="_Ref467379109"/>
      <w:bookmarkStart w:id="158" w:name="_Toc31297"/>
      <w:bookmarkStart w:id="159" w:name="_Ref467378499"/>
      <w:bookmarkStart w:id="160" w:name="_Ref467379205"/>
      <w:bookmarkStart w:id="161" w:name="_Toc5228"/>
      <w:r>
        <w:rPr>
          <w:rFonts w:hint="eastAsia" w:ascii="仿宋" w:hAnsi="仿宋" w:eastAsia="仿宋" w:cs="仿宋"/>
          <w:sz w:val="24"/>
          <w:szCs w:val="24"/>
        </w:rPr>
        <w:t>2.1 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8E806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193464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中标投标人</w:t>
      </w:r>
      <w:r>
        <w:rPr>
          <w:rFonts w:hint="eastAsia" w:ascii="仿宋" w:hAnsi="仿宋" w:eastAsia="仿宋" w:cs="仿宋"/>
          <w:sz w:val="24"/>
          <w:szCs w:val="24"/>
        </w:rPr>
        <w:t>签订的载明双方当事人所达成的协议，并包括所有的附件、附录和构成合同的其他文件。</w:t>
      </w:r>
    </w:p>
    <w:p w14:paraId="635313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w:t>
      </w:r>
      <w:r>
        <w:rPr>
          <w:rFonts w:hint="eastAsia" w:ascii="仿宋" w:hAnsi="仿宋" w:eastAsia="仿宋" w:cs="仿宋"/>
          <w:sz w:val="24"/>
          <w:szCs w:val="24"/>
          <w:lang w:eastAsia="zh-CN"/>
        </w:rPr>
        <w:t>中标投标人</w:t>
      </w:r>
      <w:r>
        <w:rPr>
          <w:rFonts w:hint="eastAsia" w:ascii="仿宋" w:hAnsi="仿宋" w:eastAsia="仿宋" w:cs="仿宋"/>
          <w:sz w:val="24"/>
          <w:szCs w:val="24"/>
        </w:rPr>
        <w:t>在完全履行合同义务后，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w:t>
      </w:r>
      <w:r>
        <w:rPr>
          <w:rFonts w:hint="eastAsia" w:ascii="仿宋" w:hAnsi="仿宋" w:eastAsia="仿宋" w:cs="仿宋"/>
          <w:sz w:val="24"/>
          <w:szCs w:val="24"/>
          <w:lang w:eastAsia="zh-CN"/>
        </w:rPr>
        <w:t>中标投标人</w:t>
      </w:r>
      <w:r>
        <w:rPr>
          <w:rFonts w:hint="eastAsia" w:ascii="仿宋" w:hAnsi="仿宋" w:eastAsia="仿宋" w:cs="仿宋"/>
          <w:sz w:val="24"/>
          <w:szCs w:val="24"/>
        </w:rPr>
        <w:t>的价格。</w:t>
      </w:r>
    </w:p>
    <w:p w14:paraId="533161C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w:t>
      </w:r>
      <w:r>
        <w:rPr>
          <w:rFonts w:hint="eastAsia" w:ascii="仿宋" w:hAnsi="仿宋" w:eastAsia="仿宋" w:cs="仿宋"/>
          <w:sz w:val="24"/>
          <w:szCs w:val="24"/>
          <w:lang w:eastAsia="zh-CN"/>
        </w:rPr>
        <w:t>中标投标人</w:t>
      </w:r>
      <w:r>
        <w:rPr>
          <w:rFonts w:hint="eastAsia" w:ascii="仿宋" w:hAnsi="仿宋" w:eastAsia="仿宋" w:cs="仿宋"/>
          <w:sz w:val="24"/>
          <w:szCs w:val="24"/>
        </w:rPr>
        <w:t>根据合同约定应向</w:t>
      </w:r>
      <w:r>
        <w:rPr>
          <w:rFonts w:hint="eastAsia" w:ascii="仿宋" w:hAnsi="仿宋" w:eastAsia="仿宋" w:cs="仿宋"/>
          <w:sz w:val="24"/>
          <w:szCs w:val="24"/>
          <w:lang w:eastAsia="zh-CN"/>
        </w:rPr>
        <w:t>招标</w:t>
      </w:r>
      <w:r>
        <w:rPr>
          <w:rFonts w:hint="eastAsia" w:ascii="仿宋" w:hAnsi="仿宋" w:eastAsia="仿宋" w:cs="仿宋"/>
          <w:sz w:val="24"/>
          <w:szCs w:val="24"/>
        </w:rPr>
        <w:t>人履行的除货物和工程以外的其他政府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w:t>
      </w:r>
      <w:r>
        <w:rPr>
          <w:rFonts w:hint="eastAsia" w:ascii="仿宋" w:hAnsi="仿宋" w:eastAsia="仿宋" w:cs="仿宋"/>
          <w:sz w:val="24"/>
          <w:szCs w:val="24"/>
          <w:lang w:eastAsia="zh-CN"/>
        </w:rPr>
        <w:t>招标</w:t>
      </w:r>
      <w:r>
        <w:rPr>
          <w:rFonts w:hint="eastAsia" w:ascii="仿宋" w:hAnsi="仿宋" w:eastAsia="仿宋" w:cs="仿宋"/>
          <w:sz w:val="24"/>
          <w:szCs w:val="24"/>
        </w:rPr>
        <w:t>人自身需要的服务和向社会公众提供的公共服务。</w:t>
      </w:r>
    </w:p>
    <w:p w14:paraId="2768EE4D">
      <w:pPr>
        <w:spacing w:line="360" w:lineRule="auto"/>
        <w:ind w:firstLine="480" w:firstLineChars="200"/>
        <w:rPr>
          <w:rFonts w:hint="eastAsia" w:ascii="仿宋" w:hAnsi="仿宋" w:eastAsia="仿宋" w:cs="仿宋"/>
          <w:sz w:val="24"/>
          <w:szCs w:val="24"/>
        </w:rPr>
      </w:pPr>
      <w:bookmarkStart w:id="162" w:name="_Ref467378840"/>
      <w:r>
        <w:rPr>
          <w:rFonts w:hint="eastAsia" w:ascii="仿宋" w:hAnsi="仿宋" w:eastAsia="仿宋" w:cs="仿宋"/>
          <w:sz w:val="24"/>
          <w:szCs w:val="24"/>
        </w:rPr>
        <w:t>2.1.4 “甲方”系指与</w:t>
      </w:r>
      <w:r>
        <w:rPr>
          <w:rFonts w:hint="eastAsia" w:ascii="仿宋" w:hAnsi="仿宋" w:eastAsia="仿宋" w:cs="仿宋"/>
          <w:sz w:val="24"/>
          <w:szCs w:val="24"/>
          <w:lang w:eastAsia="zh-CN"/>
        </w:rPr>
        <w:t>中标投标人</w:t>
      </w:r>
      <w:r>
        <w:rPr>
          <w:rFonts w:hint="eastAsia" w:ascii="仿宋" w:hAnsi="仿宋" w:eastAsia="仿宋" w:cs="仿宋"/>
          <w:sz w:val="24"/>
          <w:szCs w:val="24"/>
        </w:rPr>
        <w:t>签署合同的</w:t>
      </w:r>
      <w:r>
        <w:rPr>
          <w:rFonts w:hint="eastAsia" w:ascii="仿宋" w:hAnsi="仿宋" w:eastAsia="仿宋" w:cs="仿宋"/>
          <w:sz w:val="24"/>
          <w:szCs w:val="24"/>
          <w:lang w:eastAsia="zh-CN"/>
        </w:rPr>
        <w:t>招标</w:t>
      </w:r>
      <w:r>
        <w:rPr>
          <w:rFonts w:hint="eastAsia" w:ascii="仿宋" w:hAnsi="仿宋" w:eastAsia="仿宋" w:cs="仿宋"/>
          <w:sz w:val="24"/>
          <w:szCs w:val="24"/>
        </w:rPr>
        <w:t>人</w:t>
      </w:r>
      <w:bookmarkEnd w:id="162"/>
      <w:r>
        <w:rPr>
          <w:rFonts w:hint="eastAsia" w:ascii="仿宋" w:hAnsi="仿宋" w:eastAsia="仿宋" w:cs="仿宋"/>
          <w:sz w:val="24"/>
          <w:szCs w:val="24"/>
        </w:rPr>
        <w:t>；</w:t>
      </w:r>
      <w:r>
        <w:rPr>
          <w:rFonts w:hint="eastAsia" w:ascii="仿宋" w:hAnsi="仿宋" w:eastAsia="仿宋" w:cs="仿宋"/>
          <w:sz w:val="24"/>
          <w:szCs w:val="24"/>
          <w:lang w:eastAsia="zh-CN"/>
        </w:rPr>
        <w:t>招标</w:t>
      </w:r>
      <w:r>
        <w:rPr>
          <w:rFonts w:hint="eastAsia" w:ascii="仿宋" w:hAnsi="仿宋" w:eastAsia="仿宋" w:cs="仿宋"/>
          <w:sz w:val="24"/>
          <w:szCs w:val="24"/>
        </w:rPr>
        <w:t>人委托</w:t>
      </w:r>
      <w:r>
        <w:rPr>
          <w:rFonts w:hint="eastAsia" w:ascii="仿宋" w:hAnsi="仿宋" w:eastAsia="仿宋" w:cs="仿宋"/>
          <w:sz w:val="24"/>
          <w:szCs w:val="24"/>
          <w:lang w:eastAsia="zh-CN"/>
        </w:rPr>
        <w:t>招标</w:t>
      </w:r>
      <w:r>
        <w:rPr>
          <w:rFonts w:hint="eastAsia" w:ascii="仿宋" w:hAnsi="仿宋" w:eastAsia="仿宋" w:cs="仿宋"/>
          <w:sz w:val="24"/>
          <w:szCs w:val="24"/>
        </w:rPr>
        <w:t>代理机构代表其与乙方签订合同的，</w:t>
      </w:r>
      <w:r>
        <w:rPr>
          <w:rFonts w:hint="eastAsia" w:ascii="仿宋" w:hAnsi="仿宋" w:eastAsia="仿宋" w:cs="仿宋"/>
          <w:sz w:val="24"/>
          <w:szCs w:val="24"/>
          <w:lang w:eastAsia="zh-CN"/>
        </w:rPr>
        <w:t>招标</w:t>
      </w:r>
      <w:r>
        <w:rPr>
          <w:rFonts w:hint="eastAsia" w:ascii="仿宋" w:hAnsi="仿宋" w:eastAsia="仿宋" w:cs="仿宋"/>
          <w:sz w:val="24"/>
          <w:szCs w:val="24"/>
        </w:rPr>
        <w:t>人的授权委托书作为合同附件。</w:t>
      </w:r>
    </w:p>
    <w:p w14:paraId="50A991DC">
      <w:pPr>
        <w:spacing w:line="360" w:lineRule="auto"/>
        <w:ind w:firstLine="480" w:firstLineChars="200"/>
        <w:rPr>
          <w:rFonts w:hint="eastAsia" w:ascii="仿宋" w:hAnsi="仿宋" w:eastAsia="仿宋" w:cs="仿宋"/>
          <w:sz w:val="24"/>
          <w:szCs w:val="24"/>
        </w:rPr>
      </w:pPr>
      <w:bookmarkStart w:id="163" w:name="_Ref467379400"/>
      <w:r>
        <w:rPr>
          <w:rFonts w:hint="eastAsia" w:ascii="仿宋" w:hAnsi="仿宋" w:eastAsia="仿宋" w:cs="仿宋"/>
          <w:sz w:val="24"/>
          <w:szCs w:val="24"/>
        </w:rPr>
        <w:t>2.1.5 “乙方”系指根据合同约定提供服务的</w:t>
      </w:r>
      <w:r>
        <w:rPr>
          <w:rFonts w:hint="eastAsia" w:ascii="仿宋" w:hAnsi="仿宋" w:eastAsia="仿宋" w:cs="仿宋"/>
          <w:sz w:val="24"/>
          <w:szCs w:val="24"/>
          <w:lang w:eastAsia="zh-CN"/>
        </w:rPr>
        <w:t>中标</w:t>
      </w:r>
      <w:bookmarkEnd w:id="163"/>
      <w:r>
        <w:rPr>
          <w:rFonts w:hint="eastAsia" w:ascii="仿宋" w:hAnsi="仿宋" w:eastAsia="仿宋" w:cs="仿宋"/>
          <w:sz w:val="24"/>
          <w:szCs w:val="24"/>
          <w:lang w:eastAsia="zh-CN"/>
        </w:rPr>
        <w:t>投标人</w:t>
      </w:r>
      <w:r>
        <w:rPr>
          <w:rFonts w:hint="eastAsia" w:ascii="仿宋" w:hAnsi="仿宋" w:eastAsia="仿宋" w:cs="仿宋"/>
          <w:sz w:val="24"/>
          <w:szCs w:val="24"/>
        </w:rPr>
        <w:t>；两个以上的自然人、法人或者其他组织组成一个联合体，以一个</w:t>
      </w:r>
      <w:r>
        <w:rPr>
          <w:rFonts w:hint="eastAsia" w:ascii="仿宋" w:hAnsi="仿宋" w:eastAsia="仿宋" w:cs="仿宋"/>
          <w:sz w:val="24"/>
          <w:szCs w:val="24"/>
          <w:lang w:eastAsia="zh-CN"/>
        </w:rPr>
        <w:t>投标人</w:t>
      </w:r>
      <w:r>
        <w:rPr>
          <w:rFonts w:hint="eastAsia" w:ascii="仿宋" w:hAnsi="仿宋" w:eastAsia="仿宋" w:cs="仿宋"/>
          <w:sz w:val="24"/>
          <w:szCs w:val="24"/>
        </w:rPr>
        <w:t>的身份共同参加政府</w:t>
      </w:r>
      <w:r>
        <w:rPr>
          <w:rFonts w:hint="eastAsia" w:ascii="仿宋" w:hAnsi="仿宋" w:eastAsia="仿宋" w:cs="仿宋"/>
          <w:sz w:val="24"/>
          <w:szCs w:val="24"/>
          <w:lang w:eastAsia="zh-CN"/>
        </w:rPr>
        <w:t>招标</w:t>
      </w:r>
      <w:r>
        <w:rPr>
          <w:rFonts w:hint="eastAsia" w:ascii="仿宋" w:hAnsi="仿宋" w:eastAsia="仿宋" w:cs="仿宋"/>
          <w:sz w:val="24"/>
          <w:szCs w:val="24"/>
        </w:rPr>
        <w:t>的，联合体各方均应为乙方或者与乙方相同地位的合同当事人，并就合同约定的事项对甲方承担连带责任。</w:t>
      </w:r>
    </w:p>
    <w:p w14:paraId="76F6591A">
      <w:pPr>
        <w:spacing w:line="360" w:lineRule="auto"/>
        <w:ind w:firstLine="480" w:firstLineChars="200"/>
        <w:outlineLvl w:val="3"/>
        <w:rPr>
          <w:rFonts w:hint="eastAsia" w:ascii="仿宋" w:hAnsi="仿宋" w:eastAsia="仿宋" w:cs="仿宋"/>
          <w:sz w:val="24"/>
          <w:szCs w:val="24"/>
        </w:rPr>
      </w:pPr>
      <w:bookmarkStart w:id="164" w:name="_Ref467379436"/>
      <w:r>
        <w:rPr>
          <w:rFonts w:hint="eastAsia" w:ascii="仿宋" w:hAnsi="仿宋" w:eastAsia="仿宋" w:cs="仿宋"/>
          <w:sz w:val="24"/>
          <w:szCs w:val="24"/>
        </w:rPr>
        <w:t>2.1.6 “现场”系指合同约定提供服务的地点。</w:t>
      </w:r>
      <w:bookmarkEnd w:id="164"/>
    </w:p>
    <w:p w14:paraId="1A8777E0">
      <w:pPr>
        <w:spacing w:line="360" w:lineRule="auto"/>
        <w:ind w:firstLine="480" w:firstLineChars="200"/>
        <w:outlineLvl w:val="2"/>
        <w:rPr>
          <w:rFonts w:hint="eastAsia" w:ascii="仿宋" w:hAnsi="仿宋" w:eastAsia="仿宋" w:cs="仿宋"/>
          <w:sz w:val="24"/>
          <w:szCs w:val="24"/>
        </w:rPr>
      </w:pPr>
      <w:bookmarkStart w:id="165" w:name="_Toc487900350"/>
      <w:bookmarkStart w:id="166" w:name="_Toc16752"/>
      <w:bookmarkStart w:id="167" w:name="_Toc31402"/>
      <w:bookmarkStart w:id="168" w:name="_Toc32447_WPSOffice_Level2"/>
      <w:bookmarkStart w:id="169" w:name="_Toc19539"/>
      <w:bookmarkStart w:id="170" w:name="_Toc23289"/>
      <w:bookmarkStart w:id="171" w:name="_Toc279701241"/>
      <w:bookmarkStart w:id="172" w:name="_Toc3769"/>
      <w:bookmarkStart w:id="173" w:name="_Toc7203"/>
      <w:bookmarkStart w:id="174" w:name="_Toc11443"/>
      <w:bookmarkStart w:id="175" w:name="_Toc16332"/>
      <w:bookmarkStart w:id="176" w:name="_Toc259093670"/>
      <w:r>
        <w:rPr>
          <w:rFonts w:hint="eastAsia" w:ascii="仿宋" w:hAnsi="仿宋" w:eastAsia="仿宋" w:cs="仿宋"/>
          <w:sz w:val="24"/>
          <w:szCs w:val="24"/>
        </w:rPr>
        <w:t>2.2 技术规范</w:t>
      </w:r>
      <w:bookmarkEnd w:id="165"/>
      <w:bookmarkEnd w:id="166"/>
      <w:bookmarkEnd w:id="167"/>
      <w:bookmarkEnd w:id="168"/>
      <w:bookmarkEnd w:id="169"/>
      <w:bookmarkEnd w:id="170"/>
      <w:bookmarkEnd w:id="171"/>
      <w:bookmarkEnd w:id="172"/>
      <w:bookmarkEnd w:id="173"/>
      <w:bookmarkEnd w:id="174"/>
      <w:bookmarkEnd w:id="175"/>
      <w:bookmarkEnd w:id="176"/>
    </w:p>
    <w:p w14:paraId="460D89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w:t>
      </w:r>
      <w:r>
        <w:rPr>
          <w:rFonts w:hint="eastAsia" w:ascii="仿宋" w:hAnsi="仿宋" w:eastAsia="仿宋" w:cs="仿宋"/>
          <w:sz w:val="24"/>
          <w:szCs w:val="24"/>
          <w:lang w:eastAsia="zh-CN"/>
        </w:rPr>
        <w:t>招标</w:t>
      </w:r>
      <w:r>
        <w:rPr>
          <w:rFonts w:hint="eastAsia" w:ascii="仿宋" w:hAnsi="仿宋" w:eastAsia="仿宋" w:cs="仿宋"/>
          <w:sz w:val="24"/>
          <w:szCs w:val="24"/>
        </w:rPr>
        <w:t>文件规定的技术规范和技术规范附件(如果有的话)及其技术规范偏差表(如果被甲方接受的话)相一致；如果</w:t>
      </w:r>
      <w:r>
        <w:rPr>
          <w:rFonts w:hint="eastAsia" w:ascii="仿宋" w:hAnsi="仿宋" w:eastAsia="仿宋" w:cs="仿宋"/>
          <w:sz w:val="24"/>
          <w:szCs w:val="24"/>
          <w:lang w:eastAsia="zh-CN"/>
        </w:rPr>
        <w:t>招标</w:t>
      </w:r>
      <w:r>
        <w:rPr>
          <w:rFonts w:hint="eastAsia" w:ascii="仿宋" w:hAnsi="仿宋" w:eastAsia="仿宋" w:cs="仿宋"/>
          <w:sz w:val="24"/>
          <w:szCs w:val="24"/>
        </w:rPr>
        <w:t>文件中没有技术规范的相应说明，那么应以国家有关部门最新颁布的相应标准和规范为准。</w:t>
      </w:r>
    </w:p>
    <w:p w14:paraId="031F446B">
      <w:pPr>
        <w:spacing w:line="360" w:lineRule="auto"/>
        <w:ind w:firstLine="480" w:firstLineChars="200"/>
        <w:outlineLvl w:val="2"/>
        <w:rPr>
          <w:rFonts w:hint="eastAsia" w:ascii="仿宋" w:hAnsi="仿宋" w:eastAsia="仿宋" w:cs="仿宋"/>
          <w:sz w:val="24"/>
          <w:szCs w:val="24"/>
        </w:rPr>
      </w:pPr>
      <w:bookmarkStart w:id="177" w:name="_Toc4133"/>
      <w:bookmarkStart w:id="178" w:name="_Toc12412"/>
      <w:bookmarkStart w:id="179" w:name="_Toc279701242"/>
      <w:bookmarkStart w:id="180" w:name="_Toc487900351"/>
      <w:bookmarkStart w:id="181" w:name="_Toc13673"/>
      <w:bookmarkStart w:id="182" w:name="_Toc27804"/>
      <w:bookmarkStart w:id="183" w:name="_Toc7236_WPSOffice_Level2"/>
      <w:bookmarkStart w:id="184" w:name="_Toc14405"/>
      <w:bookmarkStart w:id="185" w:name="_Toc9161"/>
      <w:bookmarkStart w:id="186" w:name="_Toc259093671"/>
      <w:bookmarkStart w:id="187" w:name="_Toc27945"/>
      <w:bookmarkStart w:id="188" w:name="_Toc12487"/>
      <w:r>
        <w:rPr>
          <w:rFonts w:hint="eastAsia" w:ascii="仿宋" w:hAnsi="仿宋" w:eastAsia="仿宋" w:cs="仿宋"/>
          <w:sz w:val="24"/>
          <w:szCs w:val="24"/>
        </w:rPr>
        <w:t>2.3 知识产权</w:t>
      </w:r>
      <w:bookmarkEnd w:id="177"/>
      <w:bookmarkEnd w:id="178"/>
      <w:bookmarkEnd w:id="179"/>
      <w:bookmarkEnd w:id="180"/>
      <w:bookmarkEnd w:id="181"/>
      <w:bookmarkEnd w:id="182"/>
      <w:bookmarkEnd w:id="183"/>
      <w:bookmarkEnd w:id="184"/>
      <w:bookmarkEnd w:id="185"/>
      <w:bookmarkEnd w:id="186"/>
      <w:bookmarkEnd w:id="187"/>
      <w:bookmarkEnd w:id="188"/>
    </w:p>
    <w:p w14:paraId="691943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650E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合同涉及技术成果的归属和收益的分成办法的，详见合同专用条款。</w:t>
      </w:r>
    </w:p>
    <w:p w14:paraId="27911BB6">
      <w:pPr>
        <w:spacing w:line="360" w:lineRule="auto"/>
        <w:ind w:firstLine="480" w:firstLineChars="200"/>
        <w:outlineLvl w:val="2"/>
        <w:rPr>
          <w:rFonts w:hint="eastAsia" w:ascii="仿宋" w:hAnsi="仿宋" w:eastAsia="仿宋" w:cs="仿宋"/>
          <w:sz w:val="24"/>
          <w:szCs w:val="24"/>
        </w:rPr>
      </w:pPr>
      <w:bookmarkStart w:id="189" w:name="_Toc13482_WPSOffice_Level2"/>
      <w:bookmarkStart w:id="190" w:name="_Toc2863"/>
      <w:bookmarkStart w:id="191" w:name="_Toc18703"/>
      <w:bookmarkStart w:id="192" w:name="_Toc9987"/>
      <w:r>
        <w:rPr>
          <w:rFonts w:hint="eastAsia" w:ascii="仿宋" w:hAnsi="仿宋" w:eastAsia="仿宋" w:cs="仿宋"/>
          <w:sz w:val="24"/>
          <w:szCs w:val="24"/>
        </w:rPr>
        <w:t>2.4 履约检查和问题反馈</w:t>
      </w:r>
      <w:bookmarkEnd w:id="189"/>
      <w:bookmarkEnd w:id="190"/>
      <w:bookmarkEnd w:id="191"/>
      <w:bookmarkEnd w:id="192"/>
    </w:p>
    <w:p w14:paraId="6647CF07">
      <w:pPr>
        <w:spacing w:line="360" w:lineRule="auto"/>
        <w:ind w:firstLine="480" w:firstLineChars="200"/>
        <w:rPr>
          <w:rFonts w:hint="eastAsia" w:ascii="仿宋" w:hAnsi="仿宋" w:eastAsia="仿宋" w:cs="仿宋"/>
          <w:sz w:val="24"/>
          <w:szCs w:val="24"/>
        </w:rPr>
      </w:pPr>
      <w:bookmarkStart w:id="193" w:name="_Ref467379657"/>
      <w:r>
        <w:rPr>
          <w:rFonts w:hint="eastAsia" w:ascii="仿宋" w:hAnsi="仿宋" w:eastAsia="仿宋" w:cs="仿宋"/>
          <w:sz w:val="24"/>
          <w:szCs w:val="24"/>
        </w:rPr>
        <w:t>2.4.1</w:t>
      </w:r>
      <w:bookmarkEnd w:id="193"/>
      <w:bookmarkStart w:id="194" w:name="_Toc186431854"/>
      <w:bookmarkStart w:id="195" w:name="_Ref467379793"/>
      <w:bookmarkStart w:id="196" w:name="_Toc487900357"/>
      <w:bookmarkStart w:id="197" w:name="_Toc259093676"/>
      <w:bookmarkStart w:id="198" w:name="_Toc279701247"/>
      <w:bookmarkStart w:id="199" w:name="_Ref467379807"/>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E5587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194"/>
      <w:bookmarkStart w:id="200" w:name="_Toc186431855"/>
      <w:r>
        <w:rPr>
          <w:rFonts w:hint="eastAsia" w:ascii="仿宋" w:hAnsi="仿宋" w:eastAsia="仿宋" w:cs="仿宋"/>
          <w:sz w:val="24"/>
          <w:szCs w:val="24"/>
        </w:rPr>
        <w:t>。</w:t>
      </w:r>
    </w:p>
    <w:bookmarkEnd w:id="200"/>
    <w:p w14:paraId="3E4523F9">
      <w:pPr>
        <w:spacing w:line="360" w:lineRule="auto"/>
        <w:ind w:firstLine="480" w:firstLineChars="200"/>
        <w:outlineLvl w:val="2"/>
        <w:rPr>
          <w:rFonts w:hint="eastAsia" w:ascii="仿宋" w:hAnsi="仿宋" w:eastAsia="仿宋" w:cs="仿宋"/>
          <w:sz w:val="24"/>
          <w:szCs w:val="24"/>
        </w:rPr>
      </w:pPr>
      <w:bookmarkStart w:id="201" w:name="_Toc22011"/>
      <w:bookmarkStart w:id="202" w:name="_Toc9454"/>
      <w:bookmarkStart w:id="203" w:name="_Toc26555"/>
      <w:bookmarkStart w:id="204" w:name="_Toc15447"/>
      <w:bookmarkStart w:id="205" w:name="_Toc31233"/>
      <w:bookmarkStart w:id="206" w:name="_Toc27397"/>
      <w:bookmarkStart w:id="207" w:name="_Toc7129"/>
      <w:bookmarkStart w:id="208" w:name="_Toc29452_WPSOffice_Level2"/>
      <w:r>
        <w:rPr>
          <w:rFonts w:hint="eastAsia" w:ascii="仿宋" w:hAnsi="仿宋" w:eastAsia="仿宋" w:cs="仿宋"/>
          <w:sz w:val="24"/>
          <w:szCs w:val="24"/>
        </w:rPr>
        <w:t>2.5 结算方式和付款条件</w:t>
      </w:r>
      <w:bookmarkEnd w:id="195"/>
      <w:bookmarkEnd w:id="196"/>
      <w:bookmarkEnd w:id="197"/>
      <w:bookmarkEnd w:id="198"/>
      <w:bookmarkEnd w:id="199"/>
      <w:bookmarkEnd w:id="201"/>
      <w:bookmarkEnd w:id="202"/>
      <w:bookmarkEnd w:id="203"/>
      <w:bookmarkEnd w:id="204"/>
      <w:bookmarkEnd w:id="205"/>
      <w:bookmarkEnd w:id="206"/>
      <w:bookmarkEnd w:id="207"/>
      <w:bookmarkEnd w:id="208"/>
    </w:p>
    <w:p w14:paraId="2AAE99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详见合同专用条款。</w:t>
      </w:r>
    </w:p>
    <w:p w14:paraId="1C9F4E67">
      <w:pPr>
        <w:spacing w:line="360" w:lineRule="auto"/>
        <w:ind w:firstLine="480" w:firstLineChars="200"/>
        <w:outlineLvl w:val="2"/>
        <w:rPr>
          <w:rFonts w:hint="eastAsia" w:ascii="仿宋" w:hAnsi="仿宋" w:eastAsia="仿宋" w:cs="仿宋"/>
          <w:sz w:val="24"/>
          <w:szCs w:val="24"/>
        </w:rPr>
      </w:pPr>
      <w:bookmarkStart w:id="209" w:name="_Toc259093677"/>
      <w:bookmarkStart w:id="210" w:name="_Ref467379852"/>
      <w:bookmarkStart w:id="211" w:name="_Ref467379863"/>
      <w:bookmarkStart w:id="212" w:name="_Toc279701248"/>
      <w:bookmarkStart w:id="213" w:name="_Ref467379923"/>
      <w:bookmarkStart w:id="214" w:name="_Toc487900358"/>
      <w:bookmarkStart w:id="215" w:name="_Toc18990"/>
      <w:bookmarkStart w:id="216" w:name="_Toc23015"/>
      <w:bookmarkStart w:id="217" w:name="_Toc13154"/>
      <w:bookmarkStart w:id="218" w:name="_Toc18178"/>
      <w:bookmarkStart w:id="219" w:name="_Toc13467"/>
      <w:bookmarkStart w:id="220" w:name="_Toc32599"/>
      <w:bookmarkStart w:id="221" w:name="_Toc16163"/>
      <w:bookmarkStart w:id="222" w:name="_Toc20952_WPSOffice_Level2"/>
      <w:bookmarkStart w:id="223" w:name="_Toc30507"/>
      <w:r>
        <w:rPr>
          <w:rFonts w:hint="eastAsia" w:ascii="仿宋" w:hAnsi="仿宋" w:eastAsia="仿宋" w:cs="仿宋"/>
          <w:sz w:val="24"/>
          <w:szCs w:val="24"/>
        </w:rPr>
        <w:t>2.6 技术资料</w:t>
      </w:r>
      <w:bookmarkEnd w:id="209"/>
      <w:bookmarkEnd w:id="210"/>
      <w:bookmarkEnd w:id="211"/>
      <w:bookmarkEnd w:id="212"/>
      <w:bookmarkEnd w:id="213"/>
      <w:bookmarkEnd w:id="214"/>
      <w:r>
        <w:rPr>
          <w:rFonts w:hint="eastAsia" w:ascii="仿宋" w:hAnsi="仿宋" w:eastAsia="仿宋" w:cs="仿宋"/>
          <w:sz w:val="24"/>
          <w:szCs w:val="24"/>
        </w:rPr>
        <w:t>和保密义务</w:t>
      </w:r>
      <w:bookmarkEnd w:id="215"/>
      <w:bookmarkEnd w:id="216"/>
      <w:bookmarkEnd w:id="217"/>
      <w:bookmarkEnd w:id="218"/>
      <w:bookmarkEnd w:id="219"/>
      <w:bookmarkEnd w:id="220"/>
      <w:bookmarkEnd w:id="221"/>
      <w:bookmarkEnd w:id="222"/>
      <w:bookmarkEnd w:id="223"/>
    </w:p>
    <w:p w14:paraId="04DE20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5F9720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2728AE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DABC0E7">
      <w:pPr>
        <w:spacing w:line="360" w:lineRule="auto"/>
        <w:ind w:firstLine="480" w:firstLineChars="200"/>
        <w:outlineLvl w:val="2"/>
        <w:rPr>
          <w:rFonts w:hint="eastAsia" w:ascii="仿宋" w:hAnsi="仿宋" w:eastAsia="仿宋" w:cs="仿宋"/>
          <w:sz w:val="24"/>
          <w:szCs w:val="24"/>
        </w:rPr>
      </w:pPr>
      <w:bookmarkStart w:id="224" w:name="_Toc19069"/>
      <w:bookmarkStart w:id="225" w:name="_Toc5514_WPSOffice_Level2"/>
      <w:bookmarkStart w:id="226" w:name="_Toc5184"/>
      <w:bookmarkStart w:id="227" w:name="_Toc28666"/>
      <w:bookmarkStart w:id="228" w:name="_Toc11829"/>
      <w:bookmarkStart w:id="229" w:name="_Toc279701252"/>
      <w:bookmarkStart w:id="230" w:name="_Toc259093681"/>
      <w:bookmarkStart w:id="231" w:name="_Toc487900362"/>
      <w:r>
        <w:rPr>
          <w:rFonts w:hint="eastAsia" w:ascii="仿宋" w:hAnsi="仿宋" w:eastAsia="仿宋" w:cs="仿宋"/>
          <w:sz w:val="24"/>
          <w:szCs w:val="24"/>
        </w:rPr>
        <w:t>2.7 质量保证</w:t>
      </w:r>
      <w:bookmarkEnd w:id="224"/>
      <w:bookmarkEnd w:id="225"/>
      <w:bookmarkEnd w:id="226"/>
      <w:bookmarkEnd w:id="227"/>
      <w:bookmarkEnd w:id="228"/>
    </w:p>
    <w:p w14:paraId="6CC577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44DBEB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6535A174">
      <w:pPr>
        <w:spacing w:line="360" w:lineRule="auto"/>
        <w:ind w:firstLine="480" w:firstLineChars="200"/>
        <w:outlineLvl w:val="2"/>
        <w:rPr>
          <w:rFonts w:hint="eastAsia" w:ascii="仿宋" w:hAnsi="仿宋" w:eastAsia="仿宋" w:cs="仿宋"/>
          <w:sz w:val="24"/>
          <w:szCs w:val="24"/>
        </w:rPr>
      </w:pPr>
      <w:bookmarkStart w:id="232" w:name="_Toc24670_WPSOffice_Level2"/>
      <w:bookmarkStart w:id="233" w:name="_Toc2873"/>
      <w:bookmarkStart w:id="234" w:name="_Toc19909"/>
      <w:bookmarkStart w:id="235" w:name="_Toc3790"/>
      <w:bookmarkStart w:id="236" w:name="_Toc22267"/>
      <w:r>
        <w:rPr>
          <w:rFonts w:hint="eastAsia" w:ascii="仿宋" w:hAnsi="仿宋" w:eastAsia="仿宋" w:cs="仿宋"/>
          <w:sz w:val="24"/>
          <w:szCs w:val="24"/>
        </w:rPr>
        <w:t>2.8 延迟</w:t>
      </w:r>
      <w:bookmarkEnd w:id="229"/>
      <w:bookmarkEnd w:id="230"/>
      <w:bookmarkEnd w:id="231"/>
      <w:r>
        <w:rPr>
          <w:rFonts w:hint="eastAsia" w:ascii="仿宋" w:hAnsi="仿宋" w:eastAsia="仿宋" w:cs="仿宋"/>
          <w:sz w:val="24"/>
          <w:szCs w:val="24"/>
        </w:rPr>
        <w:t>履行</w:t>
      </w:r>
      <w:bookmarkEnd w:id="232"/>
      <w:bookmarkEnd w:id="233"/>
      <w:bookmarkEnd w:id="234"/>
      <w:bookmarkEnd w:id="235"/>
      <w:bookmarkEnd w:id="236"/>
    </w:p>
    <w:p w14:paraId="5AF2B2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2814E93">
      <w:pPr>
        <w:spacing w:line="360" w:lineRule="auto"/>
        <w:ind w:firstLine="480" w:firstLineChars="200"/>
        <w:outlineLvl w:val="2"/>
        <w:rPr>
          <w:rFonts w:hint="eastAsia" w:ascii="仿宋" w:hAnsi="仿宋" w:eastAsia="仿宋" w:cs="仿宋"/>
          <w:sz w:val="24"/>
          <w:szCs w:val="24"/>
        </w:rPr>
      </w:pPr>
      <w:bookmarkStart w:id="237" w:name="_Toc30343"/>
      <w:bookmarkStart w:id="238" w:name="_Toc21338"/>
      <w:bookmarkStart w:id="239" w:name="_Toc10611"/>
      <w:bookmarkStart w:id="240" w:name="_Toc23450_WPSOffice_Level2"/>
      <w:bookmarkStart w:id="241" w:name="_Toc19051"/>
      <w:bookmarkStart w:id="242" w:name="_Toc279701254"/>
      <w:bookmarkStart w:id="243" w:name="_Toc259093683"/>
      <w:bookmarkStart w:id="244" w:name="_Toc487900364"/>
      <w:bookmarkStart w:id="245" w:name="_Ref467378121"/>
      <w:r>
        <w:rPr>
          <w:rFonts w:hint="eastAsia" w:ascii="仿宋" w:hAnsi="仿宋" w:eastAsia="仿宋" w:cs="仿宋"/>
          <w:sz w:val="24"/>
          <w:szCs w:val="24"/>
        </w:rPr>
        <w:t>2.9 合同变更</w:t>
      </w:r>
      <w:bookmarkEnd w:id="237"/>
      <w:bookmarkEnd w:id="238"/>
      <w:bookmarkEnd w:id="239"/>
      <w:bookmarkEnd w:id="240"/>
      <w:bookmarkEnd w:id="241"/>
    </w:p>
    <w:p w14:paraId="062218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文件确定的事项，且如果系追加与合同标的相同的服务的，那么所有补充合同的</w:t>
      </w:r>
      <w:r>
        <w:rPr>
          <w:rFonts w:hint="eastAsia" w:ascii="仿宋" w:hAnsi="仿宋" w:eastAsia="仿宋" w:cs="仿宋"/>
          <w:sz w:val="24"/>
          <w:szCs w:val="24"/>
          <w:lang w:eastAsia="zh-CN"/>
        </w:rPr>
        <w:t>招标</w:t>
      </w:r>
      <w:r>
        <w:rPr>
          <w:rFonts w:hint="eastAsia" w:ascii="仿宋" w:hAnsi="仿宋" w:eastAsia="仿宋" w:cs="仿宋"/>
          <w:sz w:val="24"/>
          <w:szCs w:val="24"/>
        </w:rPr>
        <w:t>金额不得超过原合同价的10%；</w:t>
      </w:r>
    </w:p>
    <w:p w14:paraId="198633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246" w:name="_Toc487900369"/>
      <w:bookmarkStart w:id="247" w:name="_Toc279701259"/>
      <w:bookmarkStart w:id="248" w:name="_Toc259093688"/>
    </w:p>
    <w:p w14:paraId="4ADA3D23">
      <w:pPr>
        <w:spacing w:line="360" w:lineRule="auto"/>
        <w:ind w:firstLine="480" w:firstLineChars="200"/>
        <w:outlineLvl w:val="2"/>
        <w:rPr>
          <w:rFonts w:hint="eastAsia" w:ascii="仿宋" w:hAnsi="仿宋" w:eastAsia="仿宋" w:cs="仿宋"/>
          <w:sz w:val="24"/>
          <w:szCs w:val="24"/>
        </w:rPr>
      </w:pPr>
      <w:bookmarkStart w:id="249" w:name="_Toc2270"/>
      <w:bookmarkStart w:id="250" w:name="_Toc15986_WPSOffice_Level2"/>
      <w:bookmarkStart w:id="251" w:name="_Toc21830"/>
      <w:bookmarkStart w:id="252" w:name="_Toc29195"/>
      <w:bookmarkStart w:id="253" w:name="_Toc10663"/>
      <w:bookmarkStart w:id="254" w:name="_Toc42"/>
      <w:bookmarkStart w:id="255" w:name="_Toc23368"/>
      <w:bookmarkStart w:id="256" w:name="_Toc15658"/>
      <w:bookmarkStart w:id="257" w:name="_Toc26689"/>
      <w:r>
        <w:rPr>
          <w:rFonts w:hint="eastAsia" w:ascii="仿宋" w:hAnsi="仿宋" w:eastAsia="仿宋" w:cs="仿宋"/>
          <w:sz w:val="24"/>
          <w:szCs w:val="24"/>
        </w:rPr>
        <w:t>2.10 合同转让</w:t>
      </w:r>
      <w:bookmarkEnd w:id="246"/>
      <w:bookmarkEnd w:id="247"/>
      <w:bookmarkEnd w:id="248"/>
      <w:r>
        <w:rPr>
          <w:rFonts w:hint="eastAsia" w:ascii="仿宋" w:hAnsi="仿宋" w:eastAsia="仿宋" w:cs="仿宋"/>
          <w:sz w:val="24"/>
          <w:szCs w:val="24"/>
        </w:rPr>
        <w:t>和分包</w:t>
      </w:r>
      <w:bookmarkEnd w:id="249"/>
      <w:bookmarkEnd w:id="250"/>
      <w:bookmarkEnd w:id="251"/>
      <w:bookmarkEnd w:id="252"/>
      <w:bookmarkEnd w:id="253"/>
      <w:bookmarkEnd w:id="254"/>
      <w:bookmarkEnd w:id="255"/>
      <w:bookmarkEnd w:id="256"/>
      <w:bookmarkEnd w:id="257"/>
    </w:p>
    <w:p w14:paraId="3630B4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sz w:val="24"/>
          <w:szCs w:val="24"/>
          <w:lang w:eastAsia="zh-CN"/>
        </w:rPr>
        <w:t>投标人</w:t>
      </w:r>
      <w:r>
        <w:rPr>
          <w:rFonts w:hint="eastAsia" w:ascii="仿宋" w:hAnsi="仿宋" w:eastAsia="仿宋" w:cs="仿宋"/>
          <w:sz w:val="24"/>
          <w:szCs w:val="24"/>
        </w:rPr>
        <w:t>就分包项目向甲方承担连带责任。</w:t>
      </w:r>
    </w:p>
    <w:p w14:paraId="69E651EB">
      <w:pPr>
        <w:spacing w:line="360" w:lineRule="auto"/>
        <w:ind w:firstLine="480" w:firstLineChars="200"/>
        <w:outlineLvl w:val="2"/>
        <w:rPr>
          <w:rFonts w:hint="eastAsia" w:ascii="仿宋" w:hAnsi="仿宋" w:eastAsia="仿宋" w:cs="仿宋"/>
          <w:sz w:val="24"/>
          <w:szCs w:val="24"/>
        </w:rPr>
      </w:pPr>
      <w:bookmarkStart w:id="258" w:name="_Toc20621"/>
      <w:bookmarkStart w:id="259" w:name="_Toc31816"/>
      <w:bookmarkStart w:id="260" w:name="_Toc5860"/>
      <w:bookmarkStart w:id="261" w:name="_Toc32494"/>
      <w:bookmarkStart w:id="262" w:name="_Toc4720"/>
      <w:bookmarkStart w:id="263" w:name="_Toc8497_WPSOffice_Level2"/>
      <w:bookmarkStart w:id="264" w:name="_Toc26633"/>
      <w:bookmarkStart w:id="265" w:name="_Toc14371"/>
      <w:bookmarkStart w:id="266" w:name="_Toc25571"/>
      <w:r>
        <w:rPr>
          <w:rFonts w:hint="eastAsia" w:ascii="仿宋" w:hAnsi="仿宋" w:eastAsia="仿宋" w:cs="仿宋"/>
          <w:sz w:val="24"/>
          <w:szCs w:val="24"/>
        </w:rPr>
        <w:t>2.11 不可抗力</w:t>
      </w:r>
      <w:bookmarkEnd w:id="258"/>
      <w:bookmarkEnd w:id="259"/>
      <w:bookmarkEnd w:id="260"/>
      <w:bookmarkEnd w:id="261"/>
      <w:bookmarkEnd w:id="262"/>
      <w:bookmarkEnd w:id="263"/>
      <w:bookmarkEnd w:id="264"/>
      <w:bookmarkEnd w:id="265"/>
      <w:bookmarkEnd w:id="266"/>
    </w:p>
    <w:p w14:paraId="12C6F5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1826DA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12C224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因不可抗力致使合同有变更必要的，双方当事人应在合同专用条款约定时间内以书面形式变更合同；</w:t>
      </w:r>
    </w:p>
    <w:p w14:paraId="6CA66B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2.11.4受不可抗力影响的一方在不可抗力发生后，应在合同专用条款约定时间内以书面形式通知对方当事人，并在合同专用条款约定时间内，将有关部门出具的证明文件送达对方当事人。</w:t>
      </w:r>
    </w:p>
    <w:p w14:paraId="09E28A52">
      <w:pPr>
        <w:spacing w:line="360" w:lineRule="auto"/>
        <w:ind w:firstLine="480" w:firstLineChars="200"/>
        <w:outlineLvl w:val="2"/>
        <w:rPr>
          <w:rFonts w:hint="eastAsia" w:ascii="仿宋" w:hAnsi="仿宋" w:eastAsia="仿宋" w:cs="仿宋"/>
          <w:sz w:val="24"/>
          <w:szCs w:val="24"/>
        </w:rPr>
      </w:pPr>
      <w:bookmarkStart w:id="267" w:name="_Toc7595"/>
      <w:bookmarkStart w:id="268" w:name="_Toc25783"/>
      <w:bookmarkStart w:id="269" w:name="_Toc14115"/>
      <w:bookmarkStart w:id="270" w:name="_Toc19929"/>
      <w:bookmarkStart w:id="271" w:name="_Toc259093684"/>
      <w:bookmarkStart w:id="272" w:name="_Toc31822_WPSOffice_Level2"/>
      <w:bookmarkStart w:id="273" w:name="_Toc487900365"/>
      <w:bookmarkStart w:id="274" w:name="_Toc3638"/>
      <w:bookmarkStart w:id="275" w:name="_Toc23854"/>
      <w:bookmarkStart w:id="276" w:name="_Toc279701255"/>
      <w:bookmarkStart w:id="277" w:name="_Toc24465"/>
      <w:bookmarkStart w:id="278" w:name="_Toc14301"/>
      <w:r>
        <w:rPr>
          <w:rFonts w:hint="eastAsia" w:ascii="仿宋" w:hAnsi="仿宋" w:eastAsia="仿宋" w:cs="仿宋"/>
          <w:sz w:val="24"/>
          <w:szCs w:val="24"/>
        </w:rPr>
        <w:t>2.12 税费</w:t>
      </w:r>
      <w:bookmarkEnd w:id="267"/>
      <w:bookmarkEnd w:id="268"/>
      <w:bookmarkEnd w:id="269"/>
      <w:bookmarkEnd w:id="270"/>
      <w:bookmarkEnd w:id="271"/>
      <w:bookmarkEnd w:id="272"/>
      <w:bookmarkEnd w:id="273"/>
      <w:bookmarkEnd w:id="274"/>
      <w:bookmarkEnd w:id="275"/>
      <w:bookmarkEnd w:id="276"/>
      <w:bookmarkEnd w:id="277"/>
      <w:bookmarkEnd w:id="278"/>
    </w:p>
    <w:p w14:paraId="509023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741A8BF7">
      <w:pPr>
        <w:spacing w:line="360" w:lineRule="auto"/>
        <w:ind w:firstLine="480" w:firstLineChars="200"/>
        <w:outlineLvl w:val="2"/>
        <w:rPr>
          <w:rFonts w:hint="eastAsia" w:ascii="仿宋" w:hAnsi="仿宋" w:eastAsia="仿宋" w:cs="仿宋"/>
          <w:sz w:val="24"/>
          <w:szCs w:val="24"/>
        </w:rPr>
      </w:pPr>
      <w:bookmarkStart w:id="279" w:name="_Toc16590"/>
      <w:bookmarkStart w:id="280" w:name="_Toc279701258"/>
      <w:bookmarkStart w:id="281" w:name="_Toc259093687"/>
      <w:bookmarkStart w:id="282" w:name="_Toc10475"/>
      <w:bookmarkStart w:id="283" w:name="_Toc26883"/>
      <w:bookmarkStart w:id="284" w:name="_Toc25525"/>
      <w:bookmarkStart w:id="285" w:name="_Toc7315"/>
      <w:bookmarkStart w:id="286" w:name="_Toc15954"/>
      <w:bookmarkStart w:id="287" w:name="_Toc12636_WPSOffice_Level2"/>
      <w:bookmarkStart w:id="288" w:name="_Toc30105"/>
      <w:bookmarkStart w:id="289" w:name="_Toc487900368"/>
      <w:bookmarkStart w:id="290" w:name="_Toc14814"/>
      <w:r>
        <w:rPr>
          <w:rFonts w:hint="eastAsia" w:ascii="仿宋" w:hAnsi="仿宋" w:eastAsia="仿宋" w:cs="仿宋"/>
          <w:sz w:val="24"/>
          <w:szCs w:val="24"/>
        </w:rPr>
        <w:t>2.13 乙方破产</w:t>
      </w:r>
      <w:bookmarkEnd w:id="279"/>
      <w:bookmarkEnd w:id="280"/>
      <w:bookmarkEnd w:id="281"/>
      <w:bookmarkEnd w:id="282"/>
      <w:bookmarkEnd w:id="283"/>
      <w:bookmarkEnd w:id="284"/>
      <w:bookmarkEnd w:id="285"/>
      <w:bookmarkEnd w:id="286"/>
      <w:bookmarkEnd w:id="287"/>
      <w:bookmarkEnd w:id="288"/>
      <w:bookmarkEnd w:id="289"/>
      <w:bookmarkEnd w:id="290"/>
    </w:p>
    <w:p w14:paraId="42944B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95A15AF">
      <w:pPr>
        <w:spacing w:line="360" w:lineRule="auto"/>
        <w:ind w:firstLine="480" w:firstLineChars="200"/>
        <w:outlineLvl w:val="2"/>
        <w:rPr>
          <w:rFonts w:hint="eastAsia" w:ascii="仿宋" w:hAnsi="仿宋" w:eastAsia="仿宋" w:cs="仿宋"/>
          <w:sz w:val="24"/>
          <w:szCs w:val="24"/>
        </w:rPr>
      </w:pPr>
      <w:bookmarkStart w:id="291" w:name="_Toc26372"/>
      <w:bookmarkStart w:id="292" w:name="_Toc23323"/>
      <w:bookmarkStart w:id="293" w:name="_Toc1123"/>
      <w:bookmarkStart w:id="294" w:name="_Toc2016"/>
      <w:bookmarkStart w:id="295" w:name="_Toc22031"/>
      <w:bookmarkStart w:id="296" w:name="_Toc3509_WPSOffice_Level2"/>
      <w:bookmarkStart w:id="297" w:name="_Toc11530"/>
      <w:r>
        <w:rPr>
          <w:rFonts w:hint="eastAsia" w:ascii="仿宋" w:hAnsi="仿宋" w:eastAsia="仿宋" w:cs="仿宋"/>
          <w:sz w:val="24"/>
          <w:szCs w:val="24"/>
        </w:rPr>
        <w:t>2.14 合同中止、终止</w:t>
      </w:r>
      <w:bookmarkEnd w:id="291"/>
      <w:bookmarkEnd w:id="292"/>
      <w:bookmarkEnd w:id="293"/>
      <w:bookmarkEnd w:id="294"/>
      <w:bookmarkEnd w:id="295"/>
      <w:bookmarkEnd w:id="296"/>
      <w:bookmarkEnd w:id="297"/>
    </w:p>
    <w:p w14:paraId="71B1844F">
      <w:pPr>
        <w:spacing w:line="360" w:lineRule="auto"/>
        <w:ind w:firstLine="480" w:firstLineChars="200"/>
        <w:outlineLvl w:val="3"/>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6B1308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0A77BBA2">
      <w:pPr>
        <w:spacing w:line="360" w:lineRule="auto"/>
        <w:ind w:firstLine="480" w:firstLineChars="200"/>
        <w:outlineLvl w:val="2"/>
        <w:rPr>
          <w:rFonts w:hint="eastAsia" w:ascii="仿宋" w:hAnsi="仿宋" w:eastAsia="仿宋" w:cs="仿宋"/>
          <w:sz w:val="24"/>
          <w:szCs w:val="24"/>
        </w:rPr>
      </w:pPr>
      <w:bookmarkStart w:id="298" w:name="_Toc32538"/>
      <w:bookmarkStart w:id="299" w:name="_Toc14525"/>
      <w:bookmarkStart w:id="300" w:name="_Toc11757"/>
      <w:bookmarkStart w:id="301" w:name="_Toc4143"/>
      <w:bookmarkStart w:id="302" w:name="_Toc17363"/>
      <w:bookmarkStart w:id="303" w:name="_Toc1969"/>
      <w:bookmarkStart w:id="304" w:name="_Toc23052_WPSOffice_Level2"/>
      <w:r>
        <w:rPr>
          <w:rFonts w:hint="eastAsia" w:ascii="仿宋" w:hAnsi="仿宋" w:eastAsia="仿宋" w:cs="仿宋"/>
          <w:sz w:val="24"/>
          <w:szCs w:val="24"/>
        </w:rPr>
        <w:t>2.15 检验和验收</w:t>
      </w:r>
      <w:bookmarkEnd w:id="298"/>
      <w:bookmarkEnd w:id="299"/>
      <w:bookmarkEnd w:id="300"/>
      <w:bookmarkEnd w:id="301"/>
      <w:bookmarkEnd w:id="302"/>
      <w:bookmarkEnd w:id="303"/>
      <w:bookmarkEnd w:id="304"/>
    </w:p>
    <w:p w14:paraId="35C357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2.15.1 乙方按照合同专用条款的约定，定期提交服务报告，甲方按照合同专用条款的约定进行定期验收；</w:t>
      </w:r>
    </w:p>
    <w:p w14:paraId="4425BF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E78C0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检验和验收标准、程序等具体内容以及前述验收书的效力详见合同专用条款。</w:t>
      </w:r>
    </w:p>
    <w:bookmarkEnd w:id="242"/>
    <w:bookmarkEnd w:id="243"/>
    <w:bookmarkEnd w:id="244"/>
    <w:bookmarkEnd w:id="245"/>
    <w:p w14:paraId="64A04A03">
      <w:pPr>
        <w:spacing w:line="360" w:lineRule="auto"/>
        <w:ind w:firstLine="480" w:firstLineChars="200"/>
        <w:outlineLvl w:val="2"/>
        <w:rPr>
          <w:rFonts w:hint="eastAsia" w:ascii="仿宋" w:hAnsi="仿宋" w:eastAsia="仿宋" w:cs="仿宋"/>
          <w:sz w:val="24"/>
          <w:szCs w:val="24"/>
        </w:rPr>
      </w:pPr>
      <w:bookmarkStart w:id="305" w:name="_Toc259093690"/>
      <w:bookmarkStart w:id="306" w:name="_Toc487900371"/>
      <w:bookmarkStart w:id="307" w:name="_Toc279701261"/>
      <w:bookmarkStart w:id="308" w:name="_Toc6285"/>
      <w:bookmarkStart w:id="309" w:name="_Toc25767"/>
      <w:bookmarkStart w:id="310" w:name="_Toc9808"/>
      <w:bookmarkStart w:id="311" w:name="_Toc31892"/>
      <w:bookmarkStart w:id="312" w:name="_Toc25751"/>
      <w:bookmarkStart w:id="313" w:name="_Toc5390_WPSOffice_Level2"/>
      <w:bookmarkStart w:id="314" w:name="_Toc25198"/>
      <w:bookmarkStart w:id="315" w:name="_Toc2308"/>
      <w:bookmarkStart w:id="316" w:name="_Toc12666"/>
      <w:r>
        <w:rPr>
          <w:rFonts w:hint="eastAsia" w:ascii="仿宋" w:hAnsi="仿宋" w:eastAsia="仿宋" w:cs="仿宋"/>
          <w:sz w:val="24"/>
          <w:szCs w:val="24"/>
        </w:rPr>
        <w:t>2.16 通知</w:t>
      </w:r>
      <w:bookmarkEnd w:id="305"/>
      <w:bookmarkEnd w:id="306"/>
      <w:bookmarkEnd w:id="307"/>
      <w:r>
        <w:rPr>
          <w:rFonts w:hint="eastAsia" w:ascii="仿宋" w:hAnsi="仿宋" w:eastAsia="仿宋" w:cs="仿宋"/>
          <w:sz w:val="24"/>
          <w:szCs w:val="24"/>
        </w:rPr>
        <w:t>和送达</w:t>
      </w:r>
      <w:bookmarkEnd w:id="308"/>
      <w:bookmarkEnd w:id="309"/>
      <w:bookmarkEnd w:id="310"/>
      <w:bookmarkEnd w:id="311"/>
      <w:bookmarkEnd w:id="312"/>
      <w:bookmarkEnd w:id="313"/>
      <w:bookmarkEnd w:id="314"/>
      <w:bookmarkEnd w:id="315"/>
      <w:bookmarkEnd w:id="316"/>
    </w:p>
    <w:p w14:paraId="491828E0">
      <w:pPr>
        <w:spacing w:line="360" w:lineRule="auto"/>
        <w:ind w:firstLine="480" w:firstLineChars="200"/>
        <w:rPr>
          <w:rFonts w:hint="eastAsia" w:ascii="仿宋" w:hAnsi="仿宋" w:eastAsia="仿宋" w:cs="仿宋"/>
          <w:sz w:val="24"/>
          <w:szCs w:val="24"/>
        </w:rPr>
      </w:pPr>
      <w:bookmarkStart w:id="317" w:name="_Toc29220"/>
      <w:bookmarkStart w:id="318" w:name="_Toc7073"/>
      <w:bookmarkStart w:id="319" w:name="_Toc279701262"/>
      <w:bookmarkStart w:id="320" w:name="_Toc259093691"/>
      <w:bookmarkStart w:id="321" w:name="_Toc487900372"/>
      <w:r>
        <w:rPr>
          <w:rFonts w:hint="eastAsia" w:ascii="仿宋" w:hAnsi="仿宋" w:eastAsia="仿宋" w:cs="仿宋"/>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17"/>
      <w:bookmarkEnd w:id="318"/>
    </w:p>
    <w:p w14:paraId="6FC6A10A">
      <w:pPr>
        <w:spacing w:line="360" w:lineRule="auto"/>
        <w:ind w:firstLine="480" w:firstLineChars="200"/>
        <w:rPr>
          <w:rFonts w:hint="eastAsia" w:ascii="仿宋" w:hAnsi="仿宋" w:eastAsia="仿宋" w:cs="仿宋"/>
          <w:sz w:val="24"/>
          <w:szCs w:val="24"/>
        </w:rPr>
      </w:pPr>
      <w:bookmarkStart w:id="322" w:name="_Toc18401"/>
      <w:bookmarkStart w:id="323" w:name="_Toc27674"/>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2"/>
      <w:bookmarkEnd w:id="323"/>
    </w:p>
    <w:bookmarkEnd w:id="319"/>
    <w:bookmarkEnd w:id="320"/>
    <w:bookmarkEnd w:id="321"/>
    <w:p w14:paraId="02ADF849">
      <w:pPr>
        <w:spacing w:line="360" w:lineRule="auto"/>
        <w:ind w:firstLine="480" w:firstLineChars="200"/>
        <w:outlineLvl w:val="2"/>
        <w:rPr>
          <w:rFonts w:hint="eastAsia" w:ascii="仿宋" w:hAnsi="仿宋" w:eastAsia="仿宋" w:cs="仿宋"/>
          <w:sz w:val="24"/>
          <w:szCs w:val="24"/>
        </w:rPr>
      </w:pPr>
      <w:bookmarkStart w:id="324" w:name="_Toc28906"/>
      <w:bookmarkStart w:id="325" w:name="_Toc30566_WPSOffice_Level2"/>
      <w:bookmarkStart w:id="326" w:name="_Toc12524"/>
      <w:bookmarkStart w:id="327" w:name="_Toc20808"/>
      <w:bookmarkStart w:id="328" w:name="_Toc2710"/>
      <w:bookmarkStart w:id="329" w:name="_Toc24954"/>
      <w:bookmarkStart w:id="330" w:name="_Toc279701263"/>
      <w:bookmarkStart w:id="331" w:name="_Toc27644"/>
      <w:bookmarkStart w:id="332" w:name="_Toc259093692"/>
      <w:bookmarkStart w:id="333" w:name="_Toc12254"/>
      <w:bookmarkStart w:id="334" w:name="_Toc487900373"/>
      <w:bookmarkStart w:id="335" w:name="_Toc5063"/>
      <w:r>
        <w:rPr>
          <w:rFonts w:hint="eastAsia" w:ascii="仿宋" w:hAnsi="仿宋" w:eastAsia="仿宋" w:cs="仿宋"/>
          <w:sz w:val="24"/>
          <w:szCs w:val="24"/>
        </w:rPr>
        <w:t>2.17 合同使用的文字和适用的法律</w:t>
      </w:r>
      <w:bookmarkEnd w:id="324"/>
      <w:bookmarkEnd w:id="325"/>
      <w:bookmarkEnd w:id="326"/>
      <w:bookmarkEnd w:id="327"/>
      <w:bookmarkEnd w:id="328"/>
      <w:bookmarkEnd w:id="329"/>
      <w:bookmarkEnd w:id="330"/>
      <w:bookmarkEnd w:id="331"/>
      <w:bookmarkEnd w:id="332"/>
      <w:bookmarkEnd w:id="333"/>
      <w:bookmarkEnd w:id="334"/>
      <w:bookmarkEnd w:id="335"/>
    </w:p>
    <w:p w14:paraId="3C8BDB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225F83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116C12B8">
      <w:pPr>
        <w:spacing w:line="360" w:lineRule="auto"/>
        <w:ind w:firstLine="480" w:firstLineChars="200"/>
        <w:outlineLvl w:val="2"/>
        <w:rPr>
          <w:rFonts w:hint="eastAsia" w:ascii="仿宋" w:hAnsi="仿宋" w:eastAsia="仿宋" w:cs="仿宋"/>
          <w:sz w:val="24"/>
          <w:szCs w:val="24"/>
        </w:rPr>
      </w:pPr>
      <w:bookmarkStart w:id="336" w:name="_Toc279701264"/>
      <w:bookmarkStart w:id="337" w:name="_Toc1492"/>
      <w:bookmarkStart w:id="338" w:name="_Toc27403"/>
      <w:bookmarkStart w:id="339" w:name="_Toc22266"/>
      <w:bookmarkStart w:id="340" w:name="_Toc30096"/>
      <w:bookmarkStart w:id="341" w:name="_Toc259093693"/>
      <w:bookmarkStart w:id="342" w:name="_Toc27127"/>
      <w:bookmarkStart w:id="343" w:name="_Toc13858"/>
      <w:bookmarkStart w:id="344" w:name="_Toc14929"/>
      <w:bookmarkStart w:id="345" w:name="_Toc31734_WPSOffice_Level2"/>
      <w:bookmarkStart w:id="346" w:name="_Toc14451"/>
      <w:bookmarkStart w:id="347" w:name="_Toc487900374"/>
      <w:r>
        <w:rPr>
          <w:rFonts w:hint="eastAsia" w:ascii="仿宋" w:hAnsi="仿宋" w:eastAsia="仿宋" w:cs="仿宋"/>
          <w:sz w:val="24"/>
          <w:szCs w:val="24"/>
        </w:rPr>
        <w:t>2.18 履约保证金</w:t>
      </w:r>
      <w:bookmarkEnd w:id="336"/>
      <w:bookmarkEnd w:id="337"/>
      <w:bookmarkEnd w:id="338"/>
      <w:bookmarkEnd w:id="339"/>
      <w:bookmarkEnd w:id="340"/>
      <w:bookmarkEnd w:id="341"/>
      <w:bookmarkEnd w:id="342"/>
      <w:bookmarkEnd w:id="343"/>
      <w:bookmarkEnd w:id="344"/>
      <w:bookmarkEnd w:id="345"/>
      <w:bookmarkEnd w:id="346"/>
    </w:p>
    <w:p w14:paraId="2409B6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2.18.1 </w:t>
      </w:r>
      <w:r>
        <w:rPr>
          <w:rFonts w:hint="eastAsia" w:ascii="仿宋" w:hAnsi="仿宋" w:eastAsia="仿宋" w:cs="仿宋"/>
          <w:sz w:val="24"/>
          <w:szCs w:val="24"/>
          <w:lang w:eastAsia="zh-CN"/>
        </w:rPr>
        <w:t>招标</w:t>
      </w:r>
      <w:r>
        <w:rPr>
          <w:rFonts w:hint="eastAsia" w:ascii="仿宋" w:hAnsi="仿宋" w:eastAsia="仿宋" w:cs="仿宋"/>
          <w:sz w:val="24"/>
          <w:szCs w:val="24"/>
        </w:rPr>
        <w:t>文件要求乙方提交履约保证金的，乙方应按合同专用条款约定的方式，以支票、汇票、本票或者金融机构、担保机构出具的保函等非现金形式，提交不超过合同价6%的履约保证金；</w:t>
      </w:r>
    </w:p>
    <w:p w14:paraId="0B8E7F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2.18.2 履约保证金在合同专用条款约定期间内不予退还或者应完全有效，前述约定期间届满之日起    个工作日内，甲方应将履约保证金退还乙方；</w:t>
      </w:r>
    </w:p>
    <w:p w14:paraId="013E22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7"/>
    <w:p w14:paraId="40E8CDBC">
      <w:pPr>
        <w:spacing w:line="360" w:lineRule="auto"/>
        <w:ind w:firstLine="480" w:firstLineChars="200"/>
        <w:outlineLvl w:val="2"/>
        <w:rPr>
          <w:rFonts w:hint="eastAsia" w:ascii="仿宋" w:hAnsi="仿宋" w:eastAsia="仿宋" w:cs="仿宋"/>
          <w:sz w:val="24"/>
          <w:szCs w:val="24"/>
        </w:rPr>
      </w:pPr>
      <w:bookmarkStart w:id="348" w:name="_Toc31345_WPSOffice_Level2"/>
      <w:bookmarkStart w:id="349" w:name="_Toc25551"/>
      <w:bookmarkStart w:id="350" w:name="_Toc1367"/>
      <w:bookmarkStart w:id="351" w:name="_Toc31397"/>
      <w:r>
        <w:rPr>
          <w:rFonts w:hint="eastAsia" w:ascii="仿宋" w:hAnsi="仿宋" w:eastAsia="仿宋" w:cs="仿宋"/>
          <w:sz w:val="24"/>
          <w:szCs w:val="24"/>
        </w:rPr>
        <w:t>2.19 合同份数</w:t>
      </w:r>
      <w:bookmarkEnd w:id="348"/>
      <w:bookmarkEnd w:id="349"/>
      <w:bookmarkEnd w:id="350"/>
      <w:bookmarkEnd w:id="351"/>
    </w:p>
    <w:p w14:paraId="2E4562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合同份数按合同专用条款规定，每份均具有同等法律效力。</w:t>
      </w:r>
    </w:p>
    <w:p w14:paraId="0CB2D657">
      <w:pPr>
        <w:spacing w:line="360" w:lineRule="auto"/>
        <w:ind w:firstLine="2240" w:firstLineChars="700"/>
        <w:outlineLvl w:val="1"/>
        <w:rPr>
          <w:rFonts w:hint="eastAsia" w:ascii="仿宋" w:hAnsi="仿宋" w:eastAsia="仿宋" w:cs="仿宋"/>
          <w:sz w:val="24"/>
          <w:szCs w:val="24"/>
        </w:rPr>
      </w:pPr>
      <w:bookmarkStart w:id="352" w:name="_Toc23006"/>
      <w:r>
        <w:rPr>
          <w:rFonts w:hint="eastAsia" w:ascii="仿宋" w:hAnsi="仿宋" w:eastAsia="仿宋" w:cs="仿宋"/>
          <w:sz w:val="32"/>
          <w:szCs w:val="32"/>
        </w:rPr>
        <w:t>第三部分  专用条件</w:t>
      </w:r>
      <w:bookmarkEnd w:id="352"/>
    </w:p>
    <w:p w14:paraId="512893D5">
      <w:pPr>
        <w:spacing w:line="560" w:lineRule="exact"/>
        <w:ind w:firstLine="420" w:firstLineChars="200"/>
        <w:rPr>
          <w:rFonts w:hint="eastAsia" w:ascii="仿宋" w:hAnsi="仿宋" w:eastAsia="仿宋" w:cs="仿宋"/>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7E4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27C79AA0">
            <w:pPr>
              <w:spacing w:line="560" w:lineRule="exact"/>
              <w:jc w:val="center"/>
              <w:rPr>
                <w:rFonts w:hint="eastAsia" w:ascii="仿宋" w:hAnsi="仿宋" w:eastAsia="仿宋" w:cs="仿宋"/>
                <w:b/>
              </w:rPr>
            </w:pPr>
            <w:r>
              <w:rPr>
                <w:rFonts w:hint="eastAsia" w:ascii="仿宋" w:hAnsi="仿宋" w:eastAsia="仿宋" w:cs="仿宋"/>
                <w:b/>
              </w:rPr>
              <w:t>条款号</w:t>
            </w:r>
          </w:p>
        </w:tc>
        <w:tc>
          <w:tcPr>
            <w:tcW w:w="7633" w:type="dxa"/>
            <w:noWrap w:val="0"/>
            <w:vAlign w:val="center"/>
          </w:tcPr>
          <w:p w14:paraId="7D80BC79">
            <w:pPr>
              <w:spacing w:line="560" w:lineRule="exact"/>
              <w:jc w:val="center"/>
              <w:rPr>
                <w:rFonts w:hint="eastAsia" w:ascii="仿宋" w:hAnsi="仿宋" w:eastAsia="仿宋" w:cs="仿宋"/>
                <w:b/>
              </w:rPr>
            </w:pPr>
            <w:r>
              <w:rPr>
                <w:rFonts w:hint="eastAsia" w:ascii="仿宋" w:hAnsi="仿宋" w:eastAsia="仿宋" w:cs="仿宋"/>
                <w:b/>
              </w:rPr>
              <w:t>约定内容</w:t>
            </w:r>
          </w:p>
        </w:tc>
      </w:tr>
      <w:tr w14:paraId="1DDA3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6DB091ED">
            <w:pPr>
              <w:spacing w:line="560" w:lineRule="exact"/>
              <w:rPr>
                <w:rFonts w:hint="eastAsia" w:ascii="仿宋" w:hAnsi="仿宋" w:eastAsia="仿宋" w:cs="仿宋"/>
              </w:rPr>
            </w:pPr>
          </w:p>
        </w:tc>
        <w:tc>
          <w:tcPr>
            <w:tcW w:w="7633" w:type="dxa"/>
            <w:noWrap w:val="0"/>
            <w:vAlign w:val="center"/>
          </w:tcPr>
          <w:p w14:paraId="64231712">
            <w:pPr>
              <w:spacing w:line="560" w:lineRule="exact"/>
              <w:rPr>
                <w:rFonts w:hint="eastAsia" w:ascii="仿宋" w:hAnsi="仿宋" w:eastAsia="仿宋" w:cs="仿宋"/>
              </w:rPr>
            </w:pPr>
          </w:p>
        </w:tc>
      </w:tr>
      <w:tr w14:paraId="11C1A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8DEDB6C">
            <w:pPr>
              <w:spacing w:line="560" w:lineRule="exact"/>
              <w:rPr>
                <w:rFonts w:hint="eastAsia" w:ascii="仿宋" w:hAnsi="仿宋" w:eastAsia="仿宋" w:cs="仿宋"/>
              </w:rPr>
            </w:pPr>
          </w:p>
        </w:tc>
        <w:tc>
          <w:tcPr>
            <w:tcW w:w="7633" w:type="dxa"/>
            <w:noWrap w:val="0"/>
            <w:vAlign w:val="center"/>
          </w:tcPr>
          <w:p w14:paraId="4B96A045">
            <w:pPr>
              <w:spacing w:line="560" w:lineRule="exact"/>
              <w:rPr>
                <w:rFonts w:hint="eastAsia" w:ascii="仿宋" w:hAnsi="仿宋" w:eastAsia="仿宋" w:cs="仿宋"/>
              </w:rPr>
            </w:pPr>
          </w:p>
        </w:tc>
      </w:tr>
      <w:tr w14:paraId="0F53A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D4ACD6D">
            <w:pPr>
              <w:spacing w:line="560" w:lineRule="exact"/>
              <w:rPr>
                <w:rFonts w:hint="eastAsia" w:ascii="仿宋" w:hAnsi="仿宋" w:eastAsia="仿宋" w:cs="仿宋"/>
              </w:rPr>
            </w:pPr>
          </w:p>
        </w:tc>
        <w:tc>
          <w:tcPr>
            <w:tcW w:w="7633" w:type="dxa"/>
            <w:noWrap w:val="0"/>
            <w:vAlign w:val="center"/>
          </w:tcPr>
          <w:p w14:paraId="27FB81DA">
            <w:pPr>
              <w:spacing w:line="560" w:lineRule="exact"/>
              <w:rPr>
                <w:rFonts w:hint="eastAsia" w:ascii="仿宋" w:hAnsi="仿宋" w:eastAsia="仿宋" w:cs="仿宋"/>
              </w:rPr>
            </w:pPr>
          </w:p>
        </w:tc>
      </w:tr>
      <w:tr w14:paraId="7892B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50272D">
            <w:pPr>
              <w:spacing w:line="560" w:lineRule="exact"/>
              <w:rPr>
                <w:rFonts w:hint="eastAsia" w:ascii="仿宋" w:hAnsi="仿宋" w:eastAsia="仿宋" w:cs="仿宋"/>
              </w:rPr>
            </w:pPr>
          </w:p>
        </w:tc>
        <w:tc>
          <w:tcPr>
            <w:tcW w:w="7633" w:type="dxa"/>
            <w:noWrap w:val="0"/>
            <w:vAlign w:val="center"/>
          </w:tcPr>
          <w:p w14:paraId="10A9B859">
            <w:pPr>
              <w:spacing w:line="560" w:lineRule="exact"/>
              <w:rPr>
                <w:rFonts w:hint="eastAsia" w:ascii="仿宋" w:hAnsi="仿宋" w:eastAsia="仿宋" w:cs="仿宋"/>
              </w:rPr>
            </w:pPr>
          </w:p>
        </w:tc>
      </w:tr>
      <w:tr w14:paraId="3F1B3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34B890A">
            <w:pPr>
              <w:spacing w:line="560" w:lineRule="exact"/>
              <w:rPr>
                <w:rFonts w:hint="eastAsia" w:ascii="仿宋" w:hAnsi="仿宋" w:eastAsia="仿宋" w:cs="仿宋"/>
              </w:rPr>
            </w:pPr>
          </w:p>
        </w:tc>
        <w:tc>
          <w:tcPr>
            <w:tcW w:w="7633" w:type="dxa"/>
            <w:noWrap w:val="0"/>
            <w:vAlign w:val="center"/>
          </w:tcPr>
          <w:p w14:paraId="51A0A39D">
            <w:pPr>
              <w:spacing w:line="560" w:lineRule="exact"/>
              <w:rPr>
                <w:rFonts w:hint="eastAsia" w:ascii="仿宋" w:hAnsi="仿宋" w:eastAsia="仿宋" w:cs="仿宋"/>
                <w:u w:val="single"/>
              </w:rPr>
            </w:pPr>
          </w:p>
        </w:tc>
      </w:tr>
      <w:tr w14:paraId="19001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6AB6764">
            <w:pPr>
              <w:spacing w:line="560" w:lineRule="exact"/>
              <w:rPr>
                <w:rFonts w:hint="eastAsia" w:ascii="仿宋" w:hAnsi="仿宋" w:eastAsia="仿宋" w:cs="仿宋"/>
              </w:rPr>
            </w:pPr>
          </w:p>
        </w:tc>
        <w:tc>
          <w:tcPr>
            <w:tcW w:w="7633" w:type="dxa"/>
            <w:noWrap w:val="0"/>
            <w:vAlign w:val="center"/>
          </w:tcPr>
          <w:p w14:paraId="326A29B7">
            <w:pPr>
              <w:spacing w:line="560" w:lineRule="exact"/>
              <w:rPr>
                <w:rFonts w:hint="eastAsia" w:ascii="仿宋" w:hAnsi="仿宋" w:eastAsia="仿宋" w:cs="仿宋"/>
              </w:rPr>
            </w:pPr>
          </w:p>
        </w:tc>
      </w:tr>
      <w:tr w14:paraId="1242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23343C0">
            <w:pPr>
              <w:spacing w:line="560" w:lineRule="exact"/>
              <w:rPr>
                <w:rFonts w:hint="eastAsia" w:ascii="仿宋" w:hAnsi="仿宋" w:eastAsia="仿宋" w:cs="仿宋"/>
              </w:rPr>
            </w:pPr>
          </w:p>
        </w:tc>
        <w:tc>
          <w:tcPr>
            <w:tcW w:w="7633" w:type="dxa"/>
            <w:noWrap w:val="0"/>
            <w:vAlign w:val="center"/>
          </w:tcPr>
          <w:p w14:paraId="40B083B6">
            <w:pPr>
              <w:spacing w:line="560" w:lineRule="exact"/>
              <w:rPr>
                <w:rFonts w:hint="eastAsia" w:ascii="仿宋" w:hAnsi="仿宋" w:eastAsia="仿宋" w:cs="仿宋"/>
                <w:u w:val="single"/>
              </w:rPr>
            </w:pPr>
          </w:p>
        </w:tc>
      </w:tr>
      <w:tr w14:paraId="4E937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8AAE640">
            <w:pPr>
              <w:spacing w:line="560" w:lineRule="exact"/>
              <w:rPr>
                <w:rFonts w:hint="eastAsia" w:ascii="仿宋" w:hAnsi="仿宋" w:eastAsia="仿宋" w:cs="仿宋"/>
              </w:rPr>
            </w:pPr>
          </w:p>
        </w:tc>
        <w:tc>
          <w:tcPr>
            <w:tcW w:w="7633" w:type="dxa"/>
            <w:noWrap w:val="0"/>
            <w:vAlign w:val="center"/>
          </w:tcPr>
          <w:p w14:paraId="0D31CA3D">
            <w:pPr>
              <w:spacing w:line="560" w:lineRule="exact"/>
              <w:rPr>
                <w:rFonts w:hint="eastAsia" w:ascii="仿宋" w:hAnsi="仿宋" w:eastAsia="仿宋" w:cs="仿宋"/>
              </w:rPr>
            </w:pPr>
          </w:p>
        </w:tc>
      </w:tr>
      <w:tr w14:paraId="212C6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AA0A8F4">
            <w:pPr>
              <w:spacing w:line="560" w:lineRule="exact"/>
              <w:rPr>
                <w:rFonts w:hint="eastAsia" w:ascii="仿宋" w:hAnsi="仿宋" w:eastAsia="仿宋" w:cs="仿宋"/>
              </w:rPr>
            </w:pPr>
          </w:p>
        </w:tc>
        <w:tc>
          <w:tcPr>
            <w:tcW w:w="7633" w:type="dxa"/>
            <w:noWrap w:val="0"/>
            <w:vAlign w:val="center"/>
          </w:tcPr>
          <w:p w14:paraId="3E2D15DB">
            <w:pPr>
              <w:spacing w:line="560" w:lineRule="exact"/>
              <w:rPr>
                <w:rFonts w:hint="eastAsia" w:ascii="仿宋" w:hAnsi="仿宋" w:eastAsia="仿宋" w:cs="仿宋"/>
              </w:rPr>
            </w:pPr>
          </w:p>
        </w:tc>
      </w:tr>
    </w:tbl>
    <w:p w14:paraId="514032DA">
      <w:pPr>
        <w:spacing w:line="360" w:lineRule="auto"/>
        <w:ind w:firstLine="480" w:firstLineChars="200"/>
        <w:rPr>
          <w:rFonts w:hint="eastAsia" w:ascii="仿宋" w:hAnsi="仿宋" w:eastAsia="仿宋" w:cs="仿宋"/>
          <w:sz w:val="24"/>
          <w:szCs w:val="24"/>
        </w:rPr>
      </w:pPr>
    </w:p>
    <w:p w14:paraId="2915BCEC">
      <w:pPr>
        <w:pStyle w:val="74"/>
        <w:ind w:firstLine="0" w:firstLineChars="0"/>
        <w:rPr>
          <w:rFonts w:hint="eastAsia" w:ascii="仿宋" w:hAnsi="仿宋" w:eastAsia="仿宋" w:cs="仿宋"/>
        </w:rPr>
      </w:pPr>
    </w:p>
    <w:p w14:paraId="091D86B1">
      <w:pPr>
        <w:pStyle w:val="74"/>
        <w:ind w:firstLine="0" w:firstLineChars="0"/>
        <w:rPr>
          <w:rFonts w:hint="eastAsia" w:ascii="仿宋" w:hAnsi="仿宋" w:eastAsia="仿宋" w:cs="仿宋"/>
        </w:rPr>
      </w:pPr>
    </w:p>
    <w:p w14:paraId="7C1297A7">
      <w:pPr>
        <w:pStyle w:val="12"/>
        <w:spacing w:before="6"/>
        <w:rPr>
          <w:rFonts w:hint="eastAsia" w:ascii="仿宋" w:hAnsi="仿宋" w:eastAsia="仿宋" w:cs="仿宋"/>
          <w:b/>
          <w:sz w:val="8"/>
        </w:rPr>
      </w:pPr>
      <w:bookmarkStart w:id="353" w:name="_bookmark3"/>
      <w:bookmarkEnd w:id="353"/>
      <w:bookmarkStart w:id="354" w:name="第二章 合同格式"/>
      <w:bookmarkEnd w:id="354"/>
      <w:bookmarkStart w:id="355" w:name="_Toc494455695"/>
      <w:bookmarkStart w:id="356" w:name="_Toc9546"/>
    </w:p>
    <w:p w14:paraId="68A6EC48">
      <w:pPr>
        <w:spacing w:after="158" w:afterLines="50" w:line="440" w:lineRule="exact"/>
        <w:jc w:val="center"/>
        <w:outlineLvl w:val="0"/>
        <w:rPr>
          <w:rFonts w:ascii="黑体" w:hAnsi="黑体" w:eastAsia="黑体"/>
          <w:sz w:val="32"/>
          <w:szCs w:val="32"/>
        </w:rPr>
      </w:pPr>
      <w:bookmarkStart w:id="357" w:name="_bookmark4"/>
      <w:bookmarkEnd w:id="357"/>
      <w:bookmarkStart w:id="358" w:name="第一部分 协议书"/>
      <w:bookmarkEnd w:id="358"/>
      <w:r>
        <w:rPr>
          <w:rFonts w:hint="eastAsia" w:ascii="仿宋" w:hAnsi="仿宋" w:eastAsia="仿宋" w:cs="仿宋"/>
          <w:sz w:val="32"/>
          <w:szCs w:val="32"/>
        </w:rPr>
        <w:br w:type="page"/>
      </w:r>
      <w:bookmarkStart w:id="359" w:name="_Toc12951"/>
      <w:bookmarkStart w:id="360" w:name="_Toc27618"/>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w:t>
      </w:r>
      <w:bookmarkEnd w:id="355"/>
      <w:r>
        <w:rPr>
          <w:rFonts w:hint="eastAsia" w:ascii="黑体" w:hAnsi="黑体" w:eastAsia="黑体"/>
          <w:sz w:val="32"/>
          <w:szCs w:val="32"/>
          <w:lang w:eastAsia="zh-CN"/>
        </w:rPr>
        <w:t>投标文件</w:t>
      </w:r>
      <w:r>
        <w:rPr>
          <w:rFonts w:hint="eastAsia" w:ascii="黑体" w:hAnsi="黑体" w:eastAsia="黑体"/>
          <w:sz w:val="32"/>
          <w:szCs w:val="32"/>
        </w:rPr>
        <w:t>格式</w:t>
      </w:r>
      <w:bookmarkEnd w:id="356"/>
      <w:bookmarkEnd w:id="359"/>
      <w:bookmarkEnd w:id="360"/>
    </w:p>
    <w:p w14:paraId="76A2AC14">
      <w:pPr>
        <w:spacing w:after="158" w:afterLines="50" w:line="440" w:lineRule="exact"/>
        <w:jc w:val="right"/>
        <w:rPr>
          <w:rFonts w:ascii="黑体" w:hAnsi="黑体" w:eastAsia="黑体" w:cs="黑体"/>
          <w:kern w:val="1"/>
          <w:sz w:val="36"/>
          <w:szCs w:val="36"/>
        </w:rPr>
      </w:pPr>
    </w:p>
    <w:p w14:paraId="5F897927">
      <w:pPr>
        <w:spacing w:after="158" w:afterLines="50" w:line="440" w:lineRule="exact"/>
        <w:jc w:val="right"/>
        <w:rPr>
          <w:rFonts w:ascii="黑体" w:hAnsi="黑体" w:eastAsia="黑体" w:cs="黑体"/>
          <w:kern w:val="1"/>
          <w:sz w:val="36"/>
          <w:szCs w:val="36"/>
        </w:rPr>
      </w:pPr>
    </w:p>
    <w:p w14:paraId="5932996C">
      <w:pPr>
        <w:spacing w:after="158"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p w14:paraId="7A173194">
      <w:pPr>
        <w:widowControl/>
        <w:autoSpaceDE w:val="0"/>
        <w:autoSpaceDN w:val="0"/>
        <w:adjustRightInd w:val="0"/>
        <w:ind w:right="-481"/>
        <w:jc w:val="center"/>
      </w:pPr>
      <w:bookmarkStart w:id="361" w:name="_Toc23525"/>
      <w:r>
        <w:rPr>
          <w:rFonts w:hint="eastAsia"/>
          <w:sz w:val="28"/>
          <w:szCs w:val="28"/>
        </w:rPr>
        <w:t>密封档案袋封面格式：</w:t>
      </w:r>
      <w:bookmarkEnd w:id="361"/>
    </w:p>
    <w:p w14:paraId="405583E9">
      <w:pPr>
        <w:spacing w:line="360" w:lineRule="auto"/>
        <w:jc w:val="center"/>
        <w:outlineLvl w:val="1"/>
      </w:pPr>
      <w:r>
        <w:rPr>
          <w:rFonts w:hint="eastAsia"/>
          <w:b/>
          <w:bCs/>
          <w:sz w:val="52"/>
          <w:szCs w:val="52"/>
          <w:u w:val="single"/>
        </w:rPr>
        <w:t xml:space="preserve">****          </w:t>
      </w:r>
      <w:r>
        <w:rPr>
          <w:rFonts w:hint="eastAsia"/>
          <w:b/>
          <w:bCs/>
          <w:sz w:val="52"/>
          <w:szCs w:val="52"/>
        </w:rPr>
        <w:t>项目</w:t>
      </w:r>
    </w:p>
    <w:p w14:paraId="7FE0FA18">
      <w:pPr>
        <w:spacing w:line="360" w:lineRule="auto"/>
        <w:jc w:val="center"/>
        <w:rPr>
          <w:sz w:val="30"/>
          <w:szCs w:val="30"/>
        </w:rPr>
      </w:pPr>
      <w:r>
        <w:rPr>
          <w:rFonts w:hint="eastAsia"/>
          <w:sz w:val="30"/>
          <w:szCs w:val="30"/>
        </w:rPr>
        <w:t>项目编号：</w:t>
      </w:r>
    </w:p>
    <w:p w14:paraId="125FA5A8">
      <w:pPr>
        <w:spacing w:line="360" w:lineRule="auto"/>
      </w:pPr>
    </w:p>
    <w:p w14:paraId="26143E5B">
      <w:pPr>
        <w:spacing w:line="360" w:lineRule="auto"/>
      </w:pPr>
    </w:p>
    <w:p w14:paraId="5ED3C0EC">
      <w:pPr>
        <w:spacing w:line="360" w:lineRule="auto"/>
      </w:pPr>
    </w:p>
    <w:p w14:paraId="2CD8D84F">
      <w:pPr>
        <w:spacing w:line="360" w:lineRule="auto"/>
      </w:pPr>
    </w:p>
    <w:p w14:paraId="468D9563">
      <w:pPr>
        <w:spacing w:line="360" w:lineRule="auto"/>
      </w:pPr>
    </w:p>
    <w:p w14:paraId="0CE85DCD">
      <w:pPr>
        <w:spacing w:line="360" w:lineRule="auto"/>
        <w:jc w:val="center"/>
        <w:rPr>
          <w:sz w:val="72"/>
          <w:szCs w:val="144"/>
        </w:rPr>
      </w:pPr>
      <w:r>
        <w:rPr>
          <w:rFonts w:hint="eastAsia"/>
          <w:b/>
          <w:bCs/>
          <w:sz w:val="72"/>
          <w:szCs w:val="144"/>
        </w:rPr>
        <w:t>响 应 文 件</w:t>
      </w:r>
    </w:p>
    <w:p w14:paraId="4BAD0F66">
      <w:pPr>
        <w:spacing w:line="360" w:lineRule="auto"/>
        <w:jc w:val="center"/>
        <w:rPr>
          <w:sz w:val="44"/>
          <w:szCs w:val="52"/>
        </w:rPr>
      </w:pPr>
    </w:p>
    <w:p w14:paraId="6C468C26">
      <w:pPr>
        <w:spacing w:line="360" w:lineRule="auto"/>
        <w:jc w:val="center"/>
        <w:rPr>
          <w:sz w:val="72"/>
          <w:szCs w:val="144"/>
        </w:rPr>
      </w:pPr>
    </w:p>
    <w:p w14:paraId="56E425B5">
      <w:pPr>
        <w:spacing w:line="360" w:lineRule="auto"/>
        <w:jc w:val="center"/>
        <w:rPr>
          <w:sz w:val="72"/>
          <w:szCs w:val="144"/>
        </w:rPr>
      </w:pPr>
    </w:p>
    <w:p w14:paraId="40576C19">
      <w:pPr>
        <w:spacing w:line="360" w:lineRule="auto"/>
        <w:rPr>
          <w:rFonts w:ascii="宋体" w:hAnsi="宋体" w:cs="宋体"/>
          <w:sz w:val="28"/>
          <w:szCs w:val="28"/>
        </w:rPr>
      </w:pPr>
      <w:bookmarkStart w:id="362" w:name="_Toc32738"/>
      <w:r>
        <w:rPr>
          <w:rFonts w:hint="eastAsia" w:ascii="宋体" w:hAnsi="宋体" w:cs="宋体"/>
          <w:sz w:val="28"/>
          <w:szCs w:val="28"/>
          <w:lang w:eastAsia="zh-CN"/>
        </w:rPr>
        <w:t>投标人</w:t>
      </w:r>
      <w:r>
        <w:rPr>
          <w:rFonts w:hint="eastAsia" w:ascii="宋体" w:hAnsi="宋体" w:cs="宋体"/>
          <w:sz w:val="28"/>
          <w:szCs w:val="28"/>
        </w:rPr>
        <w:t>名称：</w:t>
      </w:r>
      <w:r>
        <w:rPr>
          <w:rFonts w:hint="eastAsia" w:ascii="宋体" w:hAnsi="宋体" w:cs="宋体"/>
          <w:sz w:val="28"/>
          <w:szCs w:val="28"/>
          <w:u w:val="single"/>
        </w:rPr>
        <w:t xml:space="preserve">                 </w:t>
      </w:r>
      <w:r>
        <w:rPr>
          <w:rFonts w:hint="eastAsia" w:ascii="宋体" w:hAnsi="宋体" w:cs="宋体"/>
          <w:sz w:val="28"/>
          <w:szCs w:val="28"/>
        </w:rPr>
        <w:t>（盖章）</w:t>
      </w:r>
      <w:bookmarkEnd w:id="362"/>
    </w:p>
    <w:p w14:paraId="7E052082">
      <w:pPr>
        <w:spacing w:line="360" w:lineRule="auto"/>
        <w:rPr>
          <w:rFonts w:ascii="宋体" w:hAnsi="宋体" w:cs="宋体"/>
          <w:sz w:val="28"/>
          <w:szCs w:val="28"/>
        </w:rPr>
      </w:pPr>
      <w:bookmarkStart w:id="363" w:name="_Toc6652"/>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bookmarkEnd w:id="363"/>
    </w:p>
    <w:p w14:paraId="64BDEC79">
      <w:pPr>
        <w:spacing w:line="360" w:lineRule="auto"/>
        <w:rPr>
          <w:rFonts w:ascii="宋体" w:hAnsi="宋体" w:cs="宋体"/>
          <w:sz w:val="28"/>
          <w:szCs w:val="28"/>
          <w:u w:val="single"/>
        </w:rPr>
      </w:pPr>
      <w:bookmarkStart w:id="364" w:name="_Toc3693"/>
      <w:r>
        <w:rPr>
          <w:rFonts w:hint="eastAsia" w:ascii="宋体" w:hAnsi="宋体" w:cs="宋体"/>
          <w:sz w:val="28"/>
          <w:szCs w:val="28"/>
          <w:lang w:eastAsia="zh-CN"/>
        </w:rPr>
        <w:t>投标人</w:t>
      </w:r>
      <w:r>
        <w:rPr>
          <w:rFonts w:hint="eastAsia" w:ascii="宋体" w:hAnsi="宋体" w:cs="宋体"/>
          <w:sz w:val="28"/>
          <w:szCs w:val="28"/>
        </w:rPr>
        <w:t>地址：</w:t>
      </w:r>
      <w:bookmarkEnd w:id="364"/>
      <w:r>
        <w:rPr>
          <w:rFonts w:hint="eastAsia" w:ascii="宋体" w:hAnsi="宋体" w:cs="宋体"/>
          <w:sz w:val="28"/>
          <w:szCs w:val="28"/>
          <w:u w:val="single"/>
        </w:rPr>
        <w:t xml:space="preserve">                   </w:t>
      </w:r>
    </w:p>
    <w:p w14:paraId="536B2C2C">
      <w:pPr>
        <w:spacing w:line="360" w:lineRule="auto"/>
        <w:rPr>
          <w:rFonts w:ascii="宋体" w:hAnsi="宋体" w:cs="宋体"/>
          <w:sz w:val="28"/>
          <w:szCs w:val="28"/>
        </w:rPr>
      </w:pPr>
      <w:bookmarkStart w:id="365"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联系电话：</w:t>
      </w:r>
      <w:bookmarkEnd w:id="365"/>
      <w:r>
        <w:rPr>
          <w:rFonts w:hint="eastAsia" w:ascii="宋体" w:hAnsi="宋体" w:cs="宋体"/>
          <w:sz w:val="28"/>
          <w:szCs w:val="28"/>
          <w:u w:val="single"/>
        </w:rPr>
        <w:t xml:space="preserve">           </w:t>
      </w:r>
    </w:p>
    <w:p w14:paraId="60FE867D">
      <w:pPr>
        <w:spacing w:line="360" w:lineRule="auto"/>
        <w:rPr>
          <w:rFonts w:ascii="宋体" w:hAnsi="宋体" w:cs="宋体"/>
          <w:sz w:val="28"/>
          <w:szCs w:val="28"/>
        </w:rPr>
      </w:pPr>
      <w:bookmarkStart w:id="366" w:name="_Toc26817"/>
      <w:r>
        <w:rPr>
          <w:rFonts w:hint="eastAsia" w:ascii="宋体" w:hAnsi="宋体" w:cs="宋体"/>
          <w:sz w:val="28"/>
          <w:szCs w:val="28"/>
        </w:rPr>
        <w:t>年   月    日</w:t>
      </w:r>
      <w:bookmarkEnd w:id="366"/>
    </w:p>
    <w:p w14:paraId="1A7F212D">
      <w:pPr>
        <w:spacing w:line="360" w:lineRule="auto"/>
        <w:rPr>
          <w:sz w:val="28"/>
          <w:szCs w:val="28"/>
        </w:rPr>
      </w:pPr>
    </w:p>
    <w:p w14:paraId="7C0C60E3">
      <w:pPr>
        <w:spacing w:line="360" w:lineRule="auto"/>
        <w:jc w:val="center"/>
      </w:pPr>
      <w:r>
        <w:rPr>
          <w:sz w:val="28"/>
          <w:szCs w:val="28"/>
        </w:rPr>
        <w:t>在  年  月  日  时  分之前不得启封</w:t>
      </w:r>
      <w:r>
        <w:rPr>
          <w:rFonts w:hint="eastAsia"/>
        </w:rPr>
        <w:br w:type="page"/>
      </w:r>
      <w:r>
        <w:rPr>
          <w:rFonts w:hint="eastAsia"/>
          <w:b/>
          <w:bCs/>
          <w:sz w:val="32"/>
          <w:szCs w:val="32"/>
        </w:rPr>
        <w:t>（</w:t>
      </w:r>
      <w:r>
        <w:rPr>
          <w:rFonts w:hint="eastAsia"/>
          <w:b/>
          <w:bCs/>
          <w:sz w:val="32"/>
          <w:szCs w:val="32"/>
          <w:lang w:eastAsia="zh-CN"/>
        </w:rPr>
        <w:t>投标文件</w:t>
      </w:r>
      <w:r>
        <w:rPr>
          <w:rFonts w:hint="eastAsia"/>
          <w:b/>
          <w:bCs/>
          <w:sz w:val="32"/>
          <w:szCs w:val="32"/>
        </w:rPr>
        <w:t>标书封皮）</w:t>
      </w:r>
    </w:p>
    <w:p w14:paraId="64CD9C89">
      <w:pPr>
        <w:spacing w:line="360" w:lineRule="auto"/>
        <w:jc w:val="right"/>
      </w:pPr>
      <w:r>
        <w:rPr>
          <w:rFonts w:hint="eastAsia" w:ascii="宋体" w:hAnsi="宋体" w:cs="宋体"/>
          <w:b/>
          <w:bCs/>
          <w:kern w:val="1"/>
          <w:sz w:val="36"/>
          <w:szCs w:val="36"/>
        </w:rPr>
        <w:t>正（副）本</w:t>
      </w:r>
    </w:p>
    <w:p w14:paraId="51FD644A">
      <w:pPr>
        <w:spacing w:line="360" w:lineRule="auto"/>
      </w:pPr>
    </w:p>
    <w:p w14:paraId="3E4EEA5B">
      <w:pPr>
        <w:spacing w:line="360" w:lineRule="auto"/>
        <w:jc w:val="center"/>
      </w:pPr>
      <w:r>
        <w:rPr>
          <w:rFonts w:hint="eastAsia"/>
          <w:b/>
          <w:bCs/>
          <w:sz w:val="52"/>
          <w:szCs w:val="52"/>
          <w:u w:val="single"/>
        </w:rPr>
        <w:t xml:space="preserve">****          </w:t>
      </w:r>
      <w:r>
        <w:rPr>
          <w:rFonts w:hint="eastAsia"/>
          <w:b/>
          <w:bCs/>
          <w:sz w:val="52"/>
          <w:szCs w:val="52"/>
        </w:rPr>
        <w:t>项目</w:t>
      </w:r>
    </w:p>
    <w:p w14:paraId="639C62C4">
      <w:pPr>
        <w:spacing w:line="360" w:lineRule="auto"/>
        <w:jc w:val="center"/>
        <w:rPr>
          <w:sz w:val="24"/>
          <w:szCs w:val="28"/>
        </w:rPr>
      </w:pPr>
      <w:r>
        <w:rPr>
          <w:rFonts w:hint="eastAsia"/>
          <w:sz w:val="24"/>
          <w:szCs w:val="28"/>
        </w:rPr>
        <w:t>项目编号：</w:t>
      </w:r>
    </w:p>
    <w:p w14:paraId="31CD2385">
      <w:pPr>
        <w:spacing w:line="360" w:lineRule="auto"/>
      </w:pPr>
    </w:p>
    <w:p w14:paraId="23EE5EA1">
      <w:pPr>
        <w:spacing w:line="360" w:lineRule="auto"/>
      </w:pPr>
    </w:p>
    <w:p w14:paraId="1D7E845C">
      <w:pPr>
        <w:spacing w:line="360" w:lineRule="auto"/>
      </w:pPr>
    </w:p>
    <w:p w14:paraId="687B0E8B">
      <w:pPr>
        <w:spacing w:line="360" w:lineRule="auto"/>
      </w:pPr>
    </w:p>
    <w:p w14:paraId="3CE4C917">
      <w:pPr>
        <w:spacing w:line="360" w:lineRule="auto"/>
      </w:pPr>
    </w:p>
    <w:p w14:paraId="0CF2F0A6">
      <w:pPr>
        <w:spacing w:line="360" w:lineRule="auto"/>
      </w:pPr>
    </w:p>
    <w:p w14:paraId="3D22DC1D">
      <w:pPr>
        <w:spacing w:line="360" w:lineRule="auto"/>
      </w:pPr>
    </w:p>
    <w:p w14:paraId="7629F225">
      <w:pPr>
        <w:spacing w:line="360" w:lineRule="auto"/>
        <w:jc w:val="center"/>
        <w:rPr>
          <w:sz w:val="28"/>
          <w:szCs w:val="28"/>
        </w:rPr>
      </w:pPr>
      <w:r>
        <w:rPr>
          <w:rFonts w:hint="eastAsia"/>
          <w:b/>
          <w:bCs/>
          <w:sz w:val="72"/>
          <w:szCs w:val="144"/>
        </w:rPr>
        <w:t>响 应 文 件</w:t>
      </w:r>
    </w:p>
    <w:p w14:paraId="76976BE7">
      <w:pPr>
        <w:spacing w:line="360" w:lineRule="auto"/>
        <w:rPr>
          <w:sz w:val="28"/>
          <w:szCs w:val="28"/>
        </w:rPr>
      </w:pPr>
    </w:p>
    <w:p w14:paraId="2E91FB2A">
      <w:pPr>
        <w:spacing w:line="360" w:lineRule="auto"/>
        <w:rPr>
          <w:sz w:val="28"/>
          <w:szCs w:val="28"/>
        </w:rPr>
      </w:pPr>
    </w:p>
    <w:p w14:paraId="4DCB7B15">
      <w:pPr>
        <w:spacing w:line="360" w:lineRule="auto"/>
        <w:rPr>
          <w:sz w:val="28"/>
          <w:szCs w:val="28"/>
        </w:rPr>
      </w:pPr>
    </w:p>
    <w:p w14:paraId="6F4B1435">
      <w:pPr>
        <w:spacing w:line="360" w:lineRule="auto"/>
        <w:rPr>
          <w:sz w:val="28"/>
          <w:szCs w:val="28"/>
        </w:rPr>
      </w:pPr>
    </w:p>
    <w:p w14:paraId="23D871C1">
      <w:pPr>
        <w:spacing w:line="360" w:lineRule="auto"/>
        <w:rPr>
          <w:sz w:val="28"/>
          <w:szCs w:val="28"/>
        </w:rPr>
      </w:pPr>
    </w:p>
    <w:p w14:paraId="3FADBBDD">
      <w:pPr>
        <w:spacing w:line="360" w:lineRule="auto"/>
        <w:rPr>
          <w:sz w:val="28"/>
          <w:szCs w:val="28"/>
        </w:rPr>
      </w:pPr>
      <w:bookmarkStart w:id="367" w:name="_Toc17052"/>
      <w:r>
        <w:rPr>
          <w:rFonts w:hint="eastAsia"/>
          <w:sz w:val="28"/>
          <w:szCs w:val="28"/>
          <w:lang w:eastAsia="zh-CN"/>
        </w:rPr>
        <w:t>投标人</w:t>
      </w:r>
      <w:r>
        <w:rPr>
          <w:rFonts w:hint="eastAsia"/>
          <w:sz w:val="28"/>
          <w:szCs w:val="28"/>
        </w:rPr>
        <w:t>名称：</w:t>
      </w:r>
      <w:r>
        <w:rPr>
          <w:rFonts w:hint="eastAsia"/>
          <w:sz w:val="28"/>
          <w:szCs w:val="28"/>
          <w:u w:val="single"/>
        </w:rPr>
        <w:t xml:space="preserve">               </w:t>
      </w:r>
      <w:r>
        <w:rPr>
          <w:rFonts w:hint="eastAsia"/>
          <w:sz w:val="28"/>
          <w:szCs w:val="28"/>
        </w:rPr>
        <w:t>（盖章）</w:t>
      </w:r>
      <w:bookmarkEnd w:id="367"/>
    </w:p>
    <w:p w14:paraId="3C8C25B5">
      <w:pPr>
        <w:spacing w:line="360" w:lineRule="auto"/>
        <w:rPr>
          <w:sz w:val="28"/>
          <w:szCs w:val="28"/>
        </w:rPr>
      </w:pPr>
      <w:bookmarkStart w:id="368"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368"/>
    </w:p>
    <w:p w14:paraId="475DA3C2">
      <w:pPr>
        <w:widowControl/>
        <w:autoSpaceDE w:val="0"/>
        <w:autoSpaceDN w:val="0"/>
        <w:adjustRightInd w:val="0"/>
        <w:spacing w:line="360" w:lineRule="auto"/>
        <w:ind w:firstLine="1120" w:firstLineChars="400"/>
        <w:jc w:val="center"/>
        <w:rPr>
          <w:rFonts w:ascii="仿宋" w:hAnsi="仿宋" w:eastAsia="仿宋"/>
          <w:kern w:val="1"/>
          <w:sz w:val="32"/>
          <w:szCs w:val="32"/>
        </w:rPr>
      </w:pPr>
      <w:bookmarkStart w:id="369" w:name="_Toc26551"/>
      <w:r>
        <w:rPr>
          <w:rFonts w:hint="eastAsia"/>
          <w:sz w:val="28"/>
          <w:szCs w:val="28"/>
        </w:rPr>
        <w:t>年     月     日</w:t>
      </w:r>
      <w:bookmarkEnd w:id="369"/>
    </w:p>
    <w:p w14:paraId="6C774BD4">
      <w:pPr>
        <w:widowControl/>
        <w:autoSpaceDE w:val="0"/>
        <w:autoSpaceDN w:val="0"/>
        <w:adjustRightInd w:val="0"/>
        <w:spacing w:before="260" w:after="260"/>
        <w:ind w:right="-482"/>
        <w:jc w:val="center"/>
        <w:rPr>
          <w:rFonts w:ascii="宋体" w:hAnsi="宋体" w:cs="Arial"/>
          <w:kern w:val="1"/>
          <w:sz w:val="24"/>
          <w:szCs w:val="24"/>
        </w:rPr>
      </w:pPr>
      <w:r>
        <w:rPr>
          <w:rFonts w:ascii="宋体" w:hAnsi="宋体" w:cs="宋体"/>
          <w:kern w:val="1"/>
          <w:sz w:val="30"/>
          <w:szCs w:val="30"/>
        </w:rPr>
        <w:br w:type="page"/>
      </w:r>
      <w:r>
        <w:rPr>
          <w:rFonts w:hint="eastAsia" w:ascii="宋体" w:hAnsi="宋体" w:cs="宋体"/>
          <w:kern w:val="1"/>
          <w:sz w:val="30"/>
          <w:szCs w:val="30"/>
        </w:rPr>
        <w:t>目 录</w:t>
      </w:r>
    </w:p>
    <w:p w14:paraId="5F149B07">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一、报价函；</w:t>
      </w:r>
    </w:p>
    <w:p w14:paraId="6D3F5CC8">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二、报价一览表；</w:t>
      </w:r>
    </w:p>
    <w:p w14:paraId="7EEACC84">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三、法定代表人身份证明或法定代表人授权委托书；</w:t>
      </w:r>
    </w:p>
    <w:p w14:paraId="21D44FDD">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四、</w:t>
      </w:r>
      <w:r>
        <w:rPr>
          <w:rFonts w:hint="eastAsia" w:ascii="仿宋" w:hAnsi="仿宋" w:eastAsia="仿宋"/>
          <w:kern w:val="1"/>
          <w:sz w:val="24"/>
          <w:szCs w:val="24"/>
          <w:lang w:eastAsia="zh-CN"/>
        </w:rPr>
        <w:t>投标人</w:t>
      </w:r>
      <w:r>
        <w:rPr>
          <w:rFonts w:hint="eastAsia" w:ascii="仿宋" w:hAnsi="仿宋" w:eastAsia="仿宋"/>
          <w:kern w:val="1"/>
          <w:sz w:val="24"/>
          <w:szCs w:val="24"/>
        </w:rPr>
        <w:t>情况介绍；</w:t>
      </w:r>
    </w:p>
    <w:p w14:paraId="64A1B0DC">
      <w:pPr>
        <w:widowControl/>
        <w:autoSpaceDE w:val="0"/>
        <w:autoSpaceDN w:val="0"/>
        <w:adjustRightInd w:val="0"/>
        <w:spacing w:line="360" w:lineRule="auto"/>
        <w:ind w:right="-482" w:firstLine="480" w:firstLineChars="200"/>
        <w:rPr>
          <w:rFonts w:hint="eastAsia" w:ascii="仿宋" w:hAnsi="仿宋" w:eastAsia="仿宋"/>
          <w:kern w:val="1"/>
          <w:sz w:val="24"/>
          <w:szCs w:val="24"/>
          <w:lang w:val="en-US" w:eastAsia="zh-CN"/>
        </w:rPr>
      </w:pPr>
      <w:r>
        <w:rPr>
          <w:rFonts w:hint="eastAsia" w:ascii="仿宋" w:hAnsi="仿宋" w:eastAsia="仿宋"/>
          <w:kern w:val="1"/>
          <w:sz w:val="24"/>
          <w:szCs w:val="24"/>
          <w:lang w:val="en-US" w:eastAsia="zh-CN"/>
        </w:rPr>
        <w:t xml:space="preserve">五、投标保证金缴存凭证； </w:t>
      </w:r>
    </w:p>
    <w:p w14:paraId="44202310">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六、在经营活动中没有重大违法记录的书面声明；</w:t>
      </w:r>
    </w:p>
    <w:p w14:paraId="450C31D0">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七、政府</w:t>
      </w:r>
      <w:r>
        <w:rPr>
          <w:rFonts w:hint="eastAsia" w:ascii="仿宋" w:hAnsi="仿宋" w:eastAsia="仿宋"/>
          <w:kern w:val="1"/>
          <w:sz w:val="24"/>
          <w:szCs w:val="24"/>
          <w:lang w:eastAsia="zh-CN"/>
        </w:rPr>
        <w:t>招标</w:t>
      </w:r>
      <w:r>
        <w:rPr>
          <w:rFonts w:hint="eastAsia" w:ascii="仿宋" w:hAnsi="仿宋" w:eastAsia="仿宋"/>
          <w:kern w:val="1"/>
          <w:sz w:val="24"/>
          <w:szCs w:val="24"/>
        </w:rPr>
        <w:t>诚信承诺书；</w:t>
      </w:r>
    </w:p>
    <w:p w14:paraId="54AF2E51">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八、其他资料</w:t>
      </w:r>
    </w:p>
    <w:p w14:paraId="5F5D9974">
      <w:pPr>
        <w:widowControl/>
        <w:autoSpaceDE w:val="0"/>
        <w:autoSpaceDN w:val="0"/>
        <w:adjustRightInd w:val="0"/>
        <w:spacing w:line="360" w:lineRule="auto"/>
        <w:ind w:right="-482" w:firstLine="480" w:firstLineChars="200"/>
        <w:rPr>
          <w:rFonts w:ascii="仿宋" w:hAnsi="仿宋" w:eastAsia="仿宋"/>
          <w:kern w:val="1"/>
          <w:sz w:val="24"/>
          <w:szCs w:val="24"/>
        </w:rPr>
      </w:pPr>
      <w:r>
        <w:rPr>
          <w:rFonts w:hint="eastAsia" w:ascii="仿宋" w:hAnsi="仿宋" w:eastAsia="仿宋"/>
          <w:kern w:val="1"/>
          <w:sz w:val="24"/>
          <w:szCs w:val="24"/>
        </w:rPr>
        <w:t>九、技术文件</w:t>
      </w:r>
    </w:p>
    <w:p w14:paraId="34D40B58">
      <w:pPr>
        <w:widowControl/>
        <w:autoSpaceDE w:val="0"/>
        <w:autoSpaceDN w:val="0"/>
        <w:adjustRightInd w:val="0"/>
        <w:ind w:right="-481"/>
        <w:jc w:val="center"/>
        <w:rPr>
          <w:rFonts w:ascii="宋体" w:hAnsi="宋体"/>
          <w:kern w:val="1"/>
          <w:sz w:val="32"/>
          <w:szCs w:val="32"/>
        </w:rPr>
      </w:pPr>
    </w:p>
    <w:p w14:paraId="04F8447E">
      <w:pPr>
        <w:widowControl/>
        <w:autoSpaceDE w:val="0"/>
        <w:autoSpaceDN w:val="0"/>
        <w:adjustRightInd w:val="0"/>
        <w:spacing w:before="120" w:after="120" w:line="440" w:lineRule="exact"/>
        <w:ind w:right="-481"/>
        <w:jc w:val="center"/>
        <w:rPr>
          <w:rFonts w:hint="eastAsia" w:ascii="仿宋" w:hAnsi="仿宋" w:eastAsia="仿宋"/>
          <w:kern w:val="1"/>
          <w:sz w:val="28"/>
          <w:szCs w:val="28"/>
        </w:rPr>
      </w:pPr>
      <w:r>
        <w:rPr>
          <w:rFonts w:hint="eastAsia" w:ascii="仿宋" w:hAnsi="仿宋" w:eastAsia="仿宋" w:cs="宋体"/>
          <w:kern w:val="1"/>
          <w:sz w:val="28"/>
          <w:szCs w:val="28"/>
        </w:rPr>
        <w:br w:type="page"/>
      </w:r>
      <w:r>
        <w:rPr>
          <w:rFonts w:hint="eastAsia" w:ascii="仿宋" w:hAnsi="仿宋" w:eastAsia="仿宋" w:cs="宋体"/>
          <w:kern w:val="1"/>
          <w:sz w:val="28"/>
          <w:szCs w:val="28"/>
        </w:rPr>
        <w:t>一、报价函</w:t>
      </w:r>
    </w:p>
    <w:p w14:paraId="78F35C44">
      <w:pPr>
        <w:widowControl/>
        <w:autoSpaceDE w:val="0"/>
        <w:autoSpaceDN w:val="0"/>
        <w:adjustRightInd w:val="0"/>
        <w:spacing w:line="440" w:lineRule="exact"/>
        <w:ind w:right="-481"/>
        <w:rPr>
          <w:rFonts w:ascii="仿宋" w:hAnsi="仿宋" w:eastAsia="仿宋"/>
          <w:kern w:val="1"/>
          <w:sz w:val="24"/>
          <w:szCs w:val="24"/>
          <w:u w:val="single"/>
        </w:rPr>
      </w:pPr>
    </w:p>
    <w:p w14:paraId="0B8772DA">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招标</w:t>
      </w:r>
      <w:r>
        <w:rPr>
          <w:rFonts w:hint="eastAsia" w:ascii="仿宋" w:hAnsi="仿宋" w:eastAsia="仿宋" w:cs="仿宋"/>
          <w:kern w:val="1"/>
          <w:sz w:val="24"/>
          <w:szCs w:val="24"/>
          <w:u w:val="single"/>
        </w:rPr>
        <w:t>人）</w:t>
      </w:r>
      <w:r>
        <w:rPr>
          <w:rStyle w:val="56"/>
          <w:rFonts w:hint="eastAsia"/>
          <w:sz w:val="24"/>
          <w:szCs w:val="24"/>
        </w:rPr>
        <w:t>：</w:t>
      </w:r>
    </w:p>
    <w:p w14:paraId="35940154">
      <w:pPr>
        <w:widowControl/>
        <w:autoSpaceDE w:val="0"/>
        <w:autoSpaceDN w:val="0"/>
        <w:adjustRightInd w:val="0"/>
        <w:spacing w:line="440" w:lineRule="exact"/>
        <w:rPr>
          <w:rFonts w:ascii="仿宋" w:hAnsi="仿宋" w:eastAsia="仿宋"/>
          <w:kern w:val="1"/>
          <w:sz w:val="24"/>
          <w:szCs w:val="24"/>
        </w:rPr>
      </w:pPr>
    </w:p>
    <w:p w14:paraId="15B92367">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投标人</w:t>
      </w:r>
      <w:r>
        <w:rPr>
          <w:rFonts w:hint="eastAsia" w:ascii="仿宋" w:hAnsi="仿宋" w:eastAsia="仿宋" w:cs="仿宋"/>
          <w:kern w:val="1"/>
          <w:sz w:val="24"/>
          <w:szCs w:val="24"/>
          <w:u w:val="single"/>
        </w:rPr>
        <w:t>名称）</w:t>
      </w:r>
      <w:r>
        <w:rPr>
          <w:rStyle w:val="56"/>
          <w:rFonts w:hint="eastAsia"/>
          <w:sz w:val="24"/>
          <w:szCs w:val="24"/>
        </w:rPr>
        <w:t>系中华人民共和国合法企业，经营地址</w:t>
      </w:r>
      <w:r>
        <w:rPr>
          <w:rFonts w:ascii="仿宋" w:hAnsi="仿宋" w:eastAsia="仿宋" w:cs="仿宋"/>
          <w:kern w:val="1"/>
          <w:sz w:val="24"/>
          <w:szCs w:val="24"/>
          <w:u w:val="single"/>
        </w:rPr>
        <w:t xml:space="preserve">          </w:t>
      </w:r>
      <w:r>
        <w:rPr>
          <w:rStyle w:val="56"/>
          <w:rFonts w:hint="eastAsia"/>
          <w:sz w:val="24"/>
          <w:szCs w:val="24"/>
        </w:rPr>
        <w:t>。</w:t>
      </w:r>
      <w:r>
        <w:rPr>
          <w:rFonts w:hint="eastAsia" w:ascii="仿宋" w:hAnsi="仿宋" w:eastAsia="仿宋" w:cs="仿宋"/>
          <w:kern w:val="1"/>
          <w:sz w:val="24"/>
          <w:szCs w:val="24"/>
          <w:u w:val="single"/>
        </w:rPr>
        <w:t>（姓名）</w:t>
      </w:r>
      <w:r>
        <w:rPr>
          <w:rStyle w:val="56"/>
          <w:rFonts w:hint="eastAsia"/>
          <w:sz w:val="24"/>
          <w:szCs w:val="24"/>
        </w:rPr>
        <w:t>系</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投标人</w:t>
      </w:r>
      <w:r>
        <w:rPr>
          <w:rFonts w:hint="eastAsia" w:ascii="仿宋" w:hAnsi="仿宋" w:eastAsia="仿宋" w:cs="仿宋"/>
          <w:kern w:val="1"/>
          <w:sz w:val="24"/>
          <w:szCs w:val="24"/>
          <w:u w:val="single"/>
        </w:rPr>
        <w:t>名称）</w:t>
      </w:r>
      <w:r>
        <w:rPr>
          <w:rStyle w:val="56"/>
          <w:rFonts w:hint="eastAsia"/>
          <w:sz w:val="24"/>
          <w:szCs w:val="24"/>
        </w:rPr>
        <w:t>的法定代表人，我方愿意参加贵方组织的</w:t>
      </w:r>
      <w:r>
        <w:rPr>
          <w:rFonts w:hint="eastAsia" w:ascii="仿宋" w:hAnsi="仿宋" w:eastAsia="仿宋" w:cs="仿宋"/>
          <w:kern w:val="1"/>
          <w:sz w:val="24"/>
          <w:szCs w:val="24"/>
          <w:u w:val="single"/>
        </w:rPr>
        <w:t>（项目名称）（编号为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56"/>
          <w:rFonts w:hint="eastAsia"/>
          <w:sz w:val="24"/>
          <w:szCs w:val="24"/>
        </w:rPr>
        <w:t>的投标，为此，我方就本次投标有关事项郑重声明如下：</w:t>
      </w:r>
    </w:p>
    <w:p w14:paraId="09B06231">
      <w:pPr>
        <w:widowControl/>
        <w:autoSpaceDE w:val="0"/>
        <w:autoSpaceDN w:val="0"/>
        <w:adjustRightInd w:val="0"/>
        <w:spacing w:line="440" w:lineRule="exact"/>
        <w:ind w:firstLine="480"/>
        <w:rPr>
          <w:rStyle w:val="56"/>
          <w:sz w:val="24"/>
          <w:szCs w:val="24"/>
        </w:rPr>
      </w:pPr>
      <w:r>
        <w:rPr>
          <w:rStyle w:val="56"/>
          <w:sz w:val="24"/>
          <w:szCs w:val="24"/>
        </w:rPr>
        <w:t>1</w:t>
      </w:r>
      <w:r>
        <w:rPr>
          <w:rStyle w:val="56"/>
          <w:rFonts w:hint="eastAsia"/>
          <w:sz w:val="24"/>
          <w:szCs w:val="24"/>
        </w:rPr>
        <w:t>、我方已详细审查全部招标文件，同意招标文件的各项要求。</w:t>
      </w:r>
    </w:p>
    <w:p w14:paraId="6291DE92">
      <w:pPr>
        <w:widowControl/>
        <w:autoSpaceDE w:val="0"/>
        <w:autoSpaceDN w:val="0"/>
        <w:adjustRightInd w:val="0"/>
        <w:spacing w:line="440" w:lineRule="exact"/>
        <w:ind w:firstLine="480"/>
        <w:rPr>
          <w:rStyle w:val="56"/>
          <w:sz w:val="24"/>
          <w:szCs w:val="24"/>
        </w:rPr>
      </w:pPr>
      <w:r>
        <w:rPr>
          <w:rStyle w:val="56"/>
          <w:sz w:val="24"/>
          <w:szCs w:val="24"/>
        </w:rPr>
        <w:t>2</w:t>
      </w:r>
      <w:r>
        <w:rPr>
          <w:rStyle w:val="56"/>
          <w:rFonts w:hint="eastAsia"/>
          <w:sz w:val="24"/>
          <w:szCs w:val="24"/>
        </w:rPr>
        <w:t>、我方向贵方提交的所有</w:t>
      </w:r>
      <w:r>
        <w:rPr>
          <w:rStyle w:val="56"/>
          <w:rFonts w:hint="eastAsia" w:eastAsia="仿宋"/>
          <w:sz w:val="24"/>
          <w:szCs w:val="24"/>
          <w:lang w:eastAsia="zh-CN"/>
        </w:rPr>
        <w:t>投标文件</w:t>
      </w:r>
      <w:r>
        <w:rPr>
          <w:rStyle w:val="56"/>
          <w:rFonts w:hint="eastAsia"/>
          <w:sz w:val="24"/>
          <w:szCs w:val="24"/>
        </w:rPr>
        <w:t>、资料都是准确的和真实的。</w:t>
      </w:r>
    </w:p>
    <w:p w14:paraId="4B8279A2">
      <w:pPr>
        <w:widowControl/>
        <w:autoSpaceDE w:val="0"/>
        <w:autoSpaceDN w:val="0"/>
        <w:adjustRightInd w:val="0"/>
        <w:spacing w:line="440" w:lineRule="exact"/>
        <w:ind w:firstLine="480"/>
        <w:rPr>
          <w:rStyle w:val="56"/>
          <w:sz w:val="24"/>
          <w:szCs w:val="24"/>
        </w:rPr>
      </w:pPr>
      <w:r>
        <w:rPr>
          <w:rStyle w:val="56"/>
          <w:sz w:val="24"/>
          <w:szCs w:val="24"/>
        </w:rPr>
        <w:t>3</w:t>
      </w:r>
      <w:r>
        <w:rPr>
          <w:rStyle w:val="56"/>
          <w:rFonts w:hint="eastAsia"/>
          <w:sz w:val="24"/>
          <w:szCs w:val="24"/>
        </w:rPr>
        <w:t>、若中标，我方将按照招标文件规定履行合同责任和义务。</w:t>
      </w:r>
    </w:p>
    <w:p w14:paraId="44BED2FC">
      <w:pPr>
        <w:widowControl/>
        <w:autoSpaceDE w:val="0"/>
        <w:autoSpaceDN w:val="0"/>
        <w:adjustRightInd w:val="0"/>
        <w:spacing w:line="440" w:lineRule="exact"/>
        <w:ind w:firstLine="480"/>
        <w:rPr>
          <w:rStyle w:val="56"/>
          <w:sz w:val="24"/>
          <w:szCs w:val="24"/>
        </w:rPr>
      </w:pPr>
      <w:r>
        <w:rPr>
          <w:rStyle w:val="56"/>
          <w:sz w:val="24"/>
          <w:szCs w:val="24"/>
        </w:rPr>
        <w:t>4</w:t>
      </w:r>
      <w:r>
        <w:rPr>
          <w:rStyle w:val="56"/>
          <w:rFonts w:hint="eastAsia"/>
          <w:sz w:val="24"/>
          <w:szCs w:val="24"/>
        </w:rPr>
        <w:t>、我方不是</w:t>
      </w:r>
      <w:r>
        <w:rPr>
          <w:rStyle w:val="56"/>
          <w:rFonts w:hint="eastAsia" w:eastAsia="仿宋"/>
          <w:sz w:val="24"/>
          <w:szCs w:val="24"/>
          <w:lang w:eastAsia="zh-CN"/>
        </w:rPr>
        <w:t>招标</w:t>
      </w:r>
      <w:r>
        <w:rPr>
          <w:rStyle w:val="56"/>
          <w:rFonts w:hint="eastAsia"/>
          <w:sz w:val="24"/>
          <w:szCs w:val="24"/>
        </w:rPr>
        <w:t>人的附属机构；在获知本项目</w:t>
      </w:r>
      <w:r>
        <w:rPr>
          <w:rStyle w:val="56"/>
          <w:rFonts w:hint="eastAsia" w:eastAsia="仿宋"/>
          <w:sz w:val="24"/>
          <w:szCs w:val="24"/>
          <w:lang w:eastAsia="zh-CN"/>
        </w:rPr>
        <w:t>招标</w:t>
      </w:r>
      <w:r>
        <w:rPr>
          <w:rStyle w:val="56"/>
          <w:rFonts w:hint="eastAsia"/>
          <w:sz w:val="24"/>
          <w:szCs w:val="24"/>
        </w:rPr>
        <w:t>信息后，与</w:t>
      </w:r>
      <w:r>
        <w:rPr>
          <w:rStyle w:val="56"/>
          <w:rFonts w:hint="eastAsia" w:eastAsia="仿宋"/>
          <w:sz w:val="24"/>
          <w:szCs w:val="24"/>
          <w:lang w:eastAsia="zh-CN"/>
        </w:rPr>
        <w:t>招标</w:t>
      </w:r>
      <w:r>
        <w:rPr>
          <w:rStyle w:val="56"/>
          <w:rFonts w:hint="eastAsia"/>
          <w:sz w:val="24"/>
          <w:szCs w:val="24"/>
        </w:rPr>
        <w:t>人聘请的为此项目提供咨询服务的公司以及其附属机构没有任何联系。</w:t>
      </w:r>
    </w:p>
    <w:p w14:paraId="20216D5C">
      <w:pPr>
        <w:widowControl/>
        <w:autoSpaceDE w:val="0"/>
        <w:autoSpaceDN w:val="0"/>
        <w:adjustRightInd w:val="0"/>
        <w:spacing w:line="440" w:lineRule="exact"/>
        <w:ind w:firstLine="480"/>
        <w:rPr>
          <w:rFonts w:ascii="仿宋" w:hAnsi="仿宋" w:eastAsia="仿宋"/>
          <w:kern w:val="1"/>
          <w:sz w:val="24"/>
          <w:szCs w:val="24"/>
        </w:rPr>
      </w:pPr>
      <w:r>
        <w:rPr>
          <w:rStyle w:val="56"/>
          <w:sz w:val="24"/>
          <w:szCs w:val="24"/>
        </w:rPr>
        <w:t>5</w:t>
      </w:r>
      <w:r>
        <w:rPr>
          <w:rStyle w:val="56"/>
          <w:rFonts w:hint="eastAsia"/>
          <w:sz w:val="24"/>
          <w:szCs w:val="24"/>
        </w:rPr>
        <w:t>、</w:t>
      </w:r>
      <w:r>
        <w:rPr>
          <w:rStyle w:val="56"/>
          <w:rFonts w:hint="eastAsia" w:eastAsia="仿宋"/>
          <w:sz w:val="24"/>
          <w:szCs w:val="24"/>
          <w:lang w:eastAsia="zh-CN"/>
        </w:rPr>
        <w:t>投标文件</w:t>
      </w:r>
      <w:r>
        <w:rPr>
          <w:rStyle w:val="56"/>
          <w:rFonts w:hint="eastAsia"/>
          <w:sz w:val="24"/>
          <w:szCs w:val="24"/>
        </w:rPr>
        <w:t>自开标日起有效期为</w:t>
      </w:r>
      <w:r>
        <w:rPr>
          <w:rStyle w:val="56"/>
          <w:rFonts w:hint="eastAsia"/>
          <w:sz w:val="24"/>
          <w:szCs w:val="24"/>
          <w:u w:val="single"/>
        </w:rPr>
        <w:t xml:space="preserve">    </w:t>
      </w:r>
      <w:r>
        <w:rPr>
          <w:rStyle w:val="56"/>
          <w:rFonts w:hint="eastAsia"/>
          <w:sz w:val="24"/>
          <w:szCs w:val="24"/>
        </w:rPr>
        <w:t>日历日。</w:t>
      </w:r>
    </w:p>
    <w:p w14:paraId="12AC310E">
      <w:pPr>
        <w:widowControl/>
        <w:autoSpaceDE w:val="0"/>
        <w:autoSpaceDN w:val="0"/>
        <w:adjustRightInd w:val="0"/>
        <w:spacing w:line="440" w:lineRule="exact"/>
        <w:ind w:firstLine="480"/>
        <w:rPr>
          <w:rStyle w:val="56"/>
          <w:sz w:val="24"/>
          <w:szCs w:val="24"/>
        </w:rPr>
      </w:pPr>
      <w:r>
        <w:rPr>
          <w:rStyle w:val="56"/>
          <w:sz w:val="24"/>
          <w:szCs w:val="24"/>
        </w:rPr>
        <w:t>6.</w:t>
      </w:r>
      <w:r>
        <w:rPr>
          <w:rStyle w:val="56"/>
          <w:rFonts w:hint="eastAsia"/>
          <w:sz w:val="24"/>
          <w:szCs w:val="24"/>
        </w:rPr>
        <w:t>以上事项如有虚假或者隐瞒，我方愿意承担一切后果。</w:t>
      </w:r>
    </w:p>
    <w:p w14:paraId="74AB42AA">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14:paraId="44F5ABFD">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14:paraId="5B1C04AC">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14:paraId="2CEB01B3">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247B88F3">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7DACB2B9">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565BDCA8">
      <w:pPr>
        <w:spacing w:before="100" w:beforeAutospacing="1" w:after="100" w:afterAutospacing="1" w:line="440" w:lineRule="exact"/>
        <w:jc w:val="center"/>
        <w:outlineLvl w:val="1"/>
        <w:rPr>
          <w:rFonts w:ascii="仿宋" w:hAnsi="仿宋" w:eastAsia="仿宋" w:cs="仿宋"/>
          <w:kern w:val="1"/>
          <w:sz w:val="24"/>
          <w:szCs w:val="24"/>
          <w:u w:val="single"/>
        </w:rPr>
      </w:pPr>
      <w:r>
        <w:rPr>
          <w:rFonts w:ascii="仿宋" w:hAnsi="仿宋" w:eastAsia="仿宋" w:cs="仿宋"/>
          <w:kern w:val="1"/>
          <w:sz w:val="24"/>
          <w:szCs w:val="24"/>
          <w:u w:val="single"/>
        </w:rPr>
        <w:br w:type="page"/>
      </w:r>
      <w:r>
        <w:rPr>
          <w:rFonts w:hint="eastAsia" w:ascii="仿宋" w:hAnsi="仿宋" w:eastAsia="仿宋" w:cs="仿宋"/>
          <w:kern w:val="1"/>
          <w:sz w:val="28"/>
          <w:szCs w:val="28"/>
        </w:rPr>
        <w:t>二、</w:t>
      </w:r>
      <w:r>
        <w:rPr>
          <w:rFonts w:hint="eastAsia" w:ascii="仿宋" w:hAnsi="仿宋" w:eastAsia="仿宋" w:cs="仿宋"/>
          <w:kern w:val="1"/>
          <w:sz w:val="28"/>
          <w:szCs w:val="28"/>
          <w:lang w:eastAsia="zh-CN"/>
        </w:rPr>
        <w:t>投标报价</w:t>
      </w:r>
      <w:r>
        <w:rPr>
          <w:rFonts w:hint="eastAsia" w:ascii="仿宋" w:hAnsi="仿宋" w:eastAsia="仿宋" w:cs="仿宋"/>
          <w:kern w:val="1"/>
          <w:sz w:val="28"/>
          <w:szCs w:val="28"/>
        </w:rPr>
        <w:t>一览表</w:t>
      </w:r>
    </w:p>
    <w:tbl>
      <w:tblPr>
        <w:tblStyle w:val="3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1A2D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59C7CA93">
            <w:pPr>
              <w:spacing w:line="44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600" w:type="dxa"/>
            <w:noWrap w:val="0"/>
            <w:vAlign w:val="center"/>
          </w:tcPr>
          <w:p w14:paraId="61B26ECD">
            <w:pPr>
              <w:spacing w:line="440" w:lineRule="exact"/>
              <w:jc w:val="center"/>
              <w:rPr>
                <w:rFonts w:ascii="仿宋" w:hAnsi="仿宋" w:eastAsia="仿宋" w:cs="仿宋"/>
                <w:sz w:val="24"/>
                <w:szCs w:val="24"/>
              </w:rPr>
            </w:pPr>
          </w:p>
        </w:tc>
      </w:tr>
      <w:tr w14:paraId="675B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0" w:type="dxa"/>
            <w:noWrap w:val="0"/>
            <w:vAlign w:val="center"/>
          </w:tcPr>
          <w:p w14:paraId="2FFB9466">
            <w:pPr>
              <w:spacing w:line="44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7600" w:type="dxa"/>
            <w:noWrap w:val="0"/>
            <w:vAlign w:val="top"/>
          </w:tcPr>
          <w:p w14:paraId="3CB52F34">
            <w:pPr>
              <w:spacing w:line="440" w:lineRule="exact"/>
              <w:jc w:val="center"/>
              <w:rPr>
                <w:rFonts w:ascii="仿宋" w:hAnsi="仿宋" w:eastAsia="仿宋" w:cs="仿宋"/>
                <w:sz w:val="24"/>
                <w:szCs w:val="24"/>
              </w:rPr>
            </w:pPr>
          </w:p>
        </w:tc>
      </w:tr>
      <w:tr w14:paraId="4D1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900" w:type="dxa"/>
            <w:noWrap w:val="0"/>
            <w:vAlign w:val="center"/>
          </w:tcPr>
          <w:p w14:paraId="6CFCDFCA">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内容</w:t>
            </w:r>
          </w:p>
        </w:tc>
        <w:tc>
          <w:tcPr>
            <w:tcW w:w="7600" w:type="dxa"/>
            <w:noWrap w:val="0"/>
            <w:vAlign w:val="top"/>
          </w:tcPr>
          <w:p w14:paraId="7C18301D">
            <w:pPr>
              <w:spacing w:line="440" w:lineRule="exact"/>
              <w:jc w:val="center"/>
              <w:rPr>
                <w:rFonts w:ascii="仿宋" w:hAnsi="仿宋" w:eastAsia="仿宋" w:cs="仿宋"/>
                <w:sz w:val="24"/>
                <w:szCs w:val="24"/>
              </w:rPr>
            </w:pPr>
          </w:p>
        </w:tc>
      </w:tr>
      <w:tr w14:paraId="00AE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00" w:type="dxa"/>
            <w:noWrap w:val="0"/>
            <w:vAlign w:val="center"/>
          </w:tcPr>
          <w:p w14:paraId="047EA3A1">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期</w:t>
            </w:r>
          </w:p>
        </w:tc>
        <w:tc>
          <w:tcPr>
            <w:tcW w:w="7600" w:type="dxa"/>
            <w:noWrap w:val="0"/>
            <w:vAlign w:val="center"/>
          </w:tcPr>
          <w:p w14:paraId="6C34CE2A">
            <w:pPr>
              <w:spacing w:line="440" w:lineRule="exact"/>
              <w:rPr>
                <w:rFonts w:ascii="仿宋" w:hAnsi="仿宋" w:eastAsia="仿宋" w:cs="仿宋"/>
                <w:sz w:val="24"/>
                <w:szCs w:val="24"/>
                <w:u w:val="single"/>
              </w:rPr>
            </w:pPr>
          </w:p>
        </w:tc>
      </w:tr>
      <w:tr w14:paraId="5649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237BDA5F">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服务质量</w:t>
            </w:r>
          </w:p>
        </w:tc>
        <w:tc>
          <w:tcPr>
            <w:tcW w:w="7600" w:type="dxa"/>
            <w:noWrap w:val="0"/>
            <w:vAlign w:val="center"/>
          </w:tcPr>
          <w:p w14:paraId="0584B90C">
            <w:pPr>
              <w:spacing w:line="440" w:lineRule="exact"/>
              <w:rPr>
                <w:rFonts w:ascii="仿宋" w:hAnsi="仿宋" w:eastAsia="仿宋" w:cs="仿宋"/>
                <w:sz w:val="24"/>
                <w:szCs w:val="24"/>
              </w:rPr>
            </w:pPr>
          </w:p>
        </w:tc>
      </w:tr>
      <w:tr w14:paraId="0C79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167AE619">
            <w:pPr>
              <w:spacing w:line="440" w:lineRule="exact"/>
              <w:jc w:val="center"/>
              <w:rPr>
                <w:rFonts w:ascii="仿宋" w:hAnsi="仿宋" w:eastAsia="仿宋" w:cs="仿宋"/>
                <w:sz w:val="24"/>
                <w:szCs w:val="24"/>
              </w:rPr>
            </w:pPr>
            <w:r>
              <w:rPr>
                <w:rFonts w:hint="eastAsia" w:ascii="仿宋" w:hAnsi="仿宋" w:eastAsia="仿宋" w:cs="仿宋"/>
                <w:sz w:val="24"/>
                <w:szCs w:val="24"/>
              </w:rPr>
              <w:t>报价</w:t>
            </w:r>
          </w:p>
        </w:tc>
        <w:tc>
          <w:tcPr>
            <w:tcW w:w="7600" w:type="dxa"/>
            <w:noWrap w:val="0"/>
            <w:vAlign w:val="center"/>
          </w:tcPr>
          <w:p w14:paraId="28FCECAC">
            <w:pPr>
              <w:spacing w:line="440" w:lineRule="exact"/>
              <w:rPr>
                <w:rFonts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14:paraId="6119DD13">
            <w:pPr>
              <w:spacing w:line="440" w:lineRule="exact"/>
              <w:rPr>
                <w:rFonts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tc>
      </w:tr>
      <w:tr w14:paraId="6337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400E95C2">
            <w:pPr>
              <w:spacing w:line="44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7600" w:type="dxa"/>
            <w:noWrap w:val="0"/>
            <w:vAlign w:val="top"/>
          </w:tcPr>
          <w:p w14:paraId="111FBE84">
            <w:pPr>
              <w:spacing w:line="440" w:lineRule="exact"/>
              <w:jc w:val="center"/>
              <w:rPr>
                <w:rFonts w:ascii="仿宋" w:hAnsi="仿宋" w:eastAsia="仿宋" w:cs="仿宋"/>
                <w:sz w:val="24"/>
                <w:szCs w:val="24"/>
              </w:rPr>
            </w:pPr>
          </w:p>
        </w:tc>
      </w:tr>
    </w:tbl>
    <w:p w14:paraId="61D62C78">
      <w:pPr>
        <w:spacing w:line="360" w:lineRule="auto"/>
        <w:rPr>
          <w:rFonts w:ascii="仿宋" w:hAnsi="仿宋" w:eastAsia="仿宋" w:cs="仿宋"/>
          <w:sz w:val="24"/>
          <w:szCs w:val="24"/>
        </w:rPr>
      </w:pPr>
    </w:p>
    <w:p w14:paraId="7381AC99">
      <w:pPr>
        <w:spacing w:line="360" w:lineRule="auto"/>
        <w:rPr>
          <w:rFonts w:ascii="仿宋" w:hAnsi="仿宋" w:eastAsia="仿宋" w:cs="仿宋"/>
          <w:sz w:val="24"/>
          <w:szCs w:val="24"/>
        </w:rPr>
      </w:pPr>
    </w:p>
    <w:p w14:paraId="35FFDA10">
      <w:pPr>
        <w:spacing w:line="360" w:lineRule="auto"/>
        <w:rPr>
          <w:rFonts w:ascii="仿宋" w:hAnsi="仿宋" w:eastAsia="仿宋" w:cs="仿宋"/>
          <w:sz w:val="24"/>
          <w:szCs w:val="24"/>
        </w:rPr>
      </w:pPr>
    </w:p>
    <w:p w14:paraId="31C75D56">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5838D036">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451661F0">
      <w:pPr>
        <w:spacing w:line="440" w:lineRule="exact"/>
        <w:jc w:val="right"/>
        <w:rPr>
          <w:rFonts w:ascii="仿宋" w:hAnsi="仿宋" w:eastAsia="仿宋" w:cs="仿宋"/>
          <w:kern w:val="1"/>
          <w:sz w:val="24"/>
          <w:szCs w:val="24"/>
          <w:u w:val="singl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5BC48158">
      <w:pPr>
        <w:pStyle w:val="12"/>
        <w:ind w:firstLine="0"/>
        <w:rPr>
          <w:rFonts w:ascii="仿宋" w:hAnsi="仿宋" w:eastAsia="仿宋" w:cs="仿宋"/>
          <w:kern w:val="1"/>
          <w:sz w:val="24"/>
          <w:szCs w:val="24"/>
          <w:u w:val="single"/>
        </w:rPr>
      </w:pPr>
    </w:p>
    <w:p w14:paraId="2C86C5E4">
      <w:pPr>
        <w:pStyle w:val="12"/>
        <w:ind w:firstLine="0"/>
        <w:rPr>
          <w:rFonts w:ascii="仿宋" w:hAnsi="仿宋" w:eastAsia="仿宋" w:cs="仿宋"/>
          <w:kern w:val="1"/>
          <w:sz w:val="24"/>
          <w:szCs w:val="24"/>
          <w:u w:val="single"/>
        </w:rPr>
      </w:pPr>
    </w:p>
    <w:p w14:paraId="27075E41"/>
    <w:p w14:paraId="122AE6DB">
      <w:pPr>
        <w:pStyle w:val="16"/>
      </w:pPr>
    </w:p>
    <w:p w14:paraId="2B699C25">
      <w:pPr>
        <w:pStyle w:val="12"/>
        <w:ind w:firstLine="0"/>
        <w:rPr>
          <w:rFonts w:ascii="仿宋" w:hAnsi="仿宋" w:eastAsia="仿宋" w:cs="仿宋"/>
          <w:kern w:val="1"/>
          <w:sz w:val="24"/>
          <w:szCs w:val="24"/>
          <w:u w:val="single"/>
        </w:rPr>
      </w:pPr>
    </w:p>
    <w:p w14:paraId="71D9741C">
      <w:pPr>
        <w:pStyle w:val="13"/>
        <w:jc w:val="both"/>
        <w:outlineLvl w:val="9"/>
      </w:pPr>
    </w:p>
    <w:p w14:paraId="4634F24C">
      <w:pPr>
        <w:spacing w:line="440" w:lineRule="exact"/>
        <w:jc w:val="center"/>
        <w:outlineLvl w:val="1"/>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w:t>
      </w:r>
      <w:r>
        <w:rPr>
          <w:rFonts w:ascii="仿宋" w:hAnsi="仿宋" w:eastAsia="仿宋"/>
          <w:color w:val="auto"/>
          <w:sz w:val="28"/>
          <w:szCs w:val="28"/>
        </w:rPr>
        <w:t>法定代表人身份证明</w:t>
      </w:r>
      <w:r>
        <w:rPr>
          <w:rFonts w:hint="eastAsia" w:ascii="仿宋" w:hAnsi="仿宋" w:eastAsia="仿宋"/>
          <w:color w:val="auto"/>
          <w:sz w:val="28"/>
          <w:szCs w:val="28"/>
          <w:lang w:val="en-US" w:eastAsia="zh-CN"/>
        </w:rPr>
        <w:t>书</w:t>
      </w:r>
    </w:p>
    <w:p w14:paraId="20D32E4F">
      <w:pPr>
        <w:spacing w:line="440" w:lineRule="exact"/>
        <w:rPr>
          <w:rFonts w:ascii="Calibri" w:hAnsi="Calibri"/>
          <w:color w:val="auto"/>
          <w:sz w:val="20"/>
        </w:rPr>
      </w:pPr>
    </w:p>
    <w:p w14:paraId="44F9B816">
      <w:pPr>
        <w:spacing w:line="440" w:lineRule="exact"/>
        <w:rPr>
          <w:rFonts w:ascii="仿宋" w:hAnsi="仿宋" w:eastAsia="仿宋"/>
          <w:color w:val="auto"/>
          <w:sz w:val="24"/>
          <w:szCs w:val="24"/>
        </w:rPr>
      </w:pPr>
    </w:p>
    <w:p w14:paraId="50F85D8D">
      <w:pPr>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14:paraId="7B344AB8">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14:paraId="55C57022">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14:paraId="6117300A">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14:paraId="4457A56C">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14:paraId="7FCA3A3A">
      <w:pPr>
        <w:spacing w:line="440" w:lineRule="exact"/>
        <w:rPr>
          <w:rFonts w:hint="eastAsia" w:ascii="仿宋" w:hAnsi="仿宋" w:eastAsia="仿宋"/>
          <w:color w:val="auto"/>
          <w:sz w:val="24"/>
          <w:szCs w:val="24"/>
        </w:rPr>
      </w:pPr>
    </w:p>
    <w:p w14:paraId="042AADDC">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14:paraId="390B047B">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ascii="仿宋" w:hAnsi="仿宋" w:eastAsia="仿宋"/>
          <w:color w:val="auto"/>
          <w:sz w:val="24"/>
          <w:szCs w:val="24"/>
        </w:rPr>
        <w:t>供应商名称</w:t>
      </w:r>
      <w:r>
        <w:rPr>
          <w:rFonts w:hint="eastAsia" w:ascii="仿宋" w:hAnsi="仿宋" w:eastAsia="仿宋"/>
          <w:color w:val="auto"/>
          <w:sz w:val="24"/>
          <w:szCs w:val="24"/>
        </w:rPr>
        <w:t>）</w:t>
      </w:r>
      <w:r>
        <w:rPr>
          <w:rFonts w:ascii="仿宋" w:hAnsi="仿宋" w:eastAsia="仿宋"/>
          <w:color w:val="auto"/>
          <w:sz w:val="24"/>
          <w:szCs w:val="24"/>
        </w:rPr>
        <w:t>的法定代表人。</w:t>
      </w:r>
    </w:p>
    <w:p w14:paraId="6B2CCC1A">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14:paraId="281E5AAF">
      <w:pPr>
        <w:spacing w:line="440" w:lineRule="exact"/>
        <w:rPr>
          <w:rFonts w:ascii="仿宋" w:hAnsi="仿宋" w:eastAsia="仿宋"/>
          <w:color w:val="auto"/>
          <w:sz w:val="24"/>
          <w:szCs w:val="24"/>
        </w:rPr>
      </w:pPr>
    </w:p>
    <w:p w14:paraId="27087EDA">
      <w:pPr>
        <w:spacing w:line="440" w:lineRule="exact"/>
        <w:rPr>
          <w:rFonts w:hint="eastAsia" w:ascii="仿宋" w:hAnsi="仿宋" w:eastAsia="仿宋"/>
          <w:color w:val="auto"/>
          <w:sz w:val="24"/>
          <w:szCs w:val="24"/>
        </w:rPr>
      </w:pPr>
      <w:r>
        <w:rPr>
          <w:rFonts w:hint="eastAsia" w:ascii="仿宋" w:hAnsi="仿宋" w:eastAsia="仿宋"/>
          <w:color w:val="auto"/>
          <w:sz w:val="24"/>
          <w:szCs w:val="24"/>
        </w:rPr>
        <w:t>附：法定代表人身份证复印件。</w:t>
      </w:r>
    </w:p>
    <w:p w14:paraId="7E4BB810">
      <w:pPr>
        <w:spacing w:line="440" w:lineRule="exact"/>
        <w:rPr>
          <w:rFonts w:hint="eastAsia" w:ascii="仿宋" w:hAnsi="仿宋" w:eastAsia="仿宋"/>
          <w:color w:val="auto"/>
          <w:sz w:val="24"/>
          <w:szCs w:val="24"/>
        </w:rPr>
      </w:pPr>
    </w:p>
    <w:p w14:paraId="4851B610">
      <w:pPr>
        <w:spacing w:line="440" w:lineRule="exact"/>
        <w:rPr>
          <w:rFonts w:hint="eastAsia" w:ascii="仿宋" w:hAnsi="仿宋" w:eastAsia="仿宋"/>
          <w:color w:val="auto"/>
          <w:sz w:val="24"/>
          <w:szCs w:val="24"/>
        </w:rPr>
      </w:pPr>
    </w:p>
    <w:p w14:paraId="252A2F11">
      <w:pPr>
        <w:spacing w:line="440" w:lineRule="exact"/>
        <w:rPr>
          <w:rFonts w:hint="eastAsia" w:ascii="仿宋" w:hAnsi="仿宋" w:eastAsia="仿宋"/>
          <w:color w:val="auto"/>
          <w:sz w:val="24"/>
          <w:szCs w:val="24"/>
        </w:rPr>
      </w:pPr>
    </w:p>
    <w:p w14:paraId="27EDAF9C">
      <w:pPr>
        <w:spacing w:line="360" w:lineRule="auto"/>
        <w:rPr>
          <w:rFonts w:hint="eastAsia"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14:paraId="48F3D42E">
      <w:pPr>
        <w:spacing w:line="440" w:lineRule="exact"/>
        <w:rPr>
          <w:rFonts w:hint="eastAsia" w:ascii="仿宋" w:hAnsi="仿宋" w:eastAsia="仿宋"/>
          <w:color w:val="auto"/>
          <w:sz w:val="24"/>
          <w:szCs w:val="24"/>
        </w:rPr>
      </w:pPr>
      <w:r>
        <w:rPr>
          <w:rFonts w:hint="eastAsia" w:ascii="宋体" w:hAnsi="宋体" w:cs="宋体"/>
          <w:b/>
          <w:bCs/>
          <w:color w:val="auto"/>
          <w:szCs w:val="21"/>
        </w:rPr>
        <w:t>2、如法定代表人不参加本次投标，应签署《法定代表人授权委托书》。</w:t>
      </w:r>
    </w:p>
    <w:p w14:paraId="1701B9E3">
      <w:pPr>
        <w:spacing w:line="440" w:lineRule="exact"/>
        <w:rPr>
          <w:rFonts w:hint="eastAsia" w:ascii="仿宋" w:hAnsi="仿宋" w:eastAsia="仿宋"/>
          <w:color w:val="auto"/>
          <w:sz w:val="24"/>
          <w:szCs w:val="24"/>
        </w:rPr>
      </w:pPr>
    </w:p>
    <w:p w14:paraId="20F1CFDD">
      <w:pPr>
        <w:spacing w:line="440" w:lineRule="exact"/>
        <w:rPr>
          <w:rFonts w:hint="eastAsia" w:ascii="仿宋" w:hAnsi="仿宋" w:eastAsia="仿宋"/>
          <w:color w:val="auto"/>
          <w:sz w:val="24"/>
          <w:szCs w:val="24"/>
        </w:rPr>
      </w:pPr>
    </w:p>
    <w:p w14:paraId="734FD708">
      <w:pPr>
        <w:spacing w:line="440" w:lineRule="exact"/>
        <w:rPr>
          <w:rFonts w:hint="eastAsia" w:ascii="仿宋" w:hAnsi="仿宋" w:eastAsia="仿宋"/>
          <w:color w:val="auto"/>
          <w:sz w:val="24"/>
          <w:szCs w:val="24"/>
        </w:rPr>
      </w:pPr>
    </w:p>
    <w:p w14:paraId="49B368FC">
      <w:pPr>
        <w:spacing w:line="440" w:lineRule="exact"/>
        <w:rPr>
          <w:rFonts w:hint="eastAsia" w:ascii="仿宋" w:hAnsi="仿宋" w:eastAsia="仿宋"/>
          <w:color w:val="auto"/>
          <w:sz w:val="24"/>
          <w:szCs w:val="24"/>
        </w:rPr>
      </w:pPr>
    </w:p>
    <w:p w14:paraId="0CC23F55">
      <w:pPr>
        <w:spacing w:line="440" w:lineRule="exact"/>
        <w:rPr>
          <w:rFonts w:hint="eastAsia" w:ascii="仿宋" w:hAnsi="仿宋" w:eastAsia="仿宋"/>
          <w:color w:val="auto"/>
          <w:sz w:val="24"/>
          <w:szCs w:val="24"/>
        </w:rPr>
      </w:pPr>
    </w:p>
    <w:p w14:paraId="7B4C507E">
      <w:pPr>
        <w:spacing w:line="440" w:lineRule="exact"/>
        <w:jc w:val="righ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14:paraId="1908443C">
      <w:pPr>
        <w:widowControl/>
        <w:autoSpaceDE w:val="0"/>
        <w:autoSpaceDN w:val="0"/>
        <w:adjustRightInd w:val="0"/>
        <w:spacing w:line="460" w:lineRule="exact"/>
        <w:jc w:val="right"/>
        <w:rPr>
          <w:rFonts w:hint="eastAsia"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14:paraId="20AE6437">
      <w:pPr>
        <w:widowControl/>
        <w:autoSpaceDE w:val="0"/>
        <w:autoSpaceDN w:val="0"/>
        <w:adjustRightInd w:val="0"/>
        <w:spacing w:line="460" w:lineRule="exact"/>
        <w:rPr>
          <w:rFonts w:hint="eastAsia" w:ascii="仿宋" w:hAnsi="仿宋" w:eastAsia="仿宋"/>
          <w:color w:val="auto"/>
          <w:kern w:val="1"/>
          <w:sz w:val="24"/>
          <w:szCs w:val="24"/>
        </w:rPr>
      </w:pPr>
    </w:p>
    <w:p w14:paraId="1426A257">
      <w:pPr>
        <w:spacing w:before="100" w:beforeAutospacing="1" w:after="100" w:afterAutospacing="1" w:line="440" w:lineRule="exact"/>
        <w:jc w:val="left"/>
        <w:rPr>
          <w:rFonts w:ascii="仿宋" w:hAnsi="仿宋" w:eastAsia="仿宋" w:cs="仿宋"/>
          <w:kern w:val="1"/>
          <w:sz w:val="24"/>
          <w:szCs w:val="24"/>
          <w:highlight w:val="none"/>
        </w:rPr>
      </w:pPr>
    </w:p>
    <w:p w14:paraId="38F1F910">
      <w:pPr>
        <w:widowControl/>
        <w:autoSpaceDE w:val="0"/>
        <w:autoSpaceDN w:val="0"/>
        <w:adjustRightInd w:val="0"/>
        <w:spacing w:line="440" w:lineRule="exact"/>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14:paraId="3BCFA6E5">
      <w:pPr>
        <w:widowControl/>
        <w:autoSpaceDE w:val="0"/>
        <w:autoSpaceDN w:val="0"/>
        <w:adjustRightInd w:val="0"/>
        <w:spacing w:line="440" w:lineRule="exact"/>
        <w:jc w:val="center"/>
        <w:outlineLvl w:val="2"/>
        <w:rPr>
          <w:rFonts w:ascii="仿宋" w:hAnsi="仿宋" w:eastAsia="仿宋"/>
          <w:b/>
          <w:bCs/>
          <w:kern w:val="1"/>
          <w:sz w:val="28"/>
          <w:szCs w:val="28"/>
          <w:highlight w:val="none"/>
        </w:rPr>
      </w:pPr>
      <w:r>
        <w:rPr>
          <w:rFonts w:hint="eastAsia" w:ascii="仿宋" w:hAnsi="仿宋" w:eastAsia="仿宋" w:cs="宋体"/>
          <w:b/>
          <w:bCs/>
          <w:kern w:val="1"/>
          <w:sz w:val="28"/>
          <w:szCs w:val="28"/>
          <w:highlight w:val="none"/>
        </w:rPr>
        <w:t>法定代表人授权委托书</w:t>
      </w:r>
    </w:p>
    <w:p w14:paraId="0801FCD7">
      <w:pPr>
        <w:widowControl/>
        <w:autoSpaceDE w:val="0"/>
        <w:autoSpaceDN w:val="0"/>
        <w:adjustRightInd w:val="0"/>
        <w:spacing w:line="440" w:lineRule="exact"/>
        <w:rPr>
          <w:rFonts w:ascii="仿宋" w:hAnsi="仿宋" w:eastAsia="仿宋"/>
          <w:kern w:val="1"/>
          <w:sz w:val="24"/>
          <w:szCs w:val="24"/>
          <w:highlight w:val="none"/>
        </w:rPr>
      </w:pPr>
    </w:p>
    <w:p w14:paraId="532B6418">
      <w:pPr>
        <w:widowControl/>
        <w:autoSpaceDE w:val="0"/>
        <w:autoSpaceDN w:val="0"/>
        <w:adjustRightInd w:val="0"/>
        <w:spacing w:line="440" w:lineRule="exact"/>
        <w:rPr>
          <w:rFonts w:ascii="仿宋" w:hAnsi="仿宋" w:eastAsia="仿宋"/>
          <w:kern w:val="1"/>
          <w:sz w:val="24"/>
          <w:szCs w:val="24"/>
          <w:highlight w:val="none"/>
        </w:rPr>
      </w:pP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w:t>
      </w:r>
      <w:r>
        <w:rPr>
          <w:rFonts w:hint="eastAsia" w:ascii="仿宋" w:hAnsi="仿宋" w:eastAsia="仿宋" w:cs="仿宋"/>
          <w:kern w:val="1"/>
          <w:sz w:val="24"/>
          <w:szCs w:val="24"/>
          <w:highlight w:val="none"/>
          <w:u w:val="single"/>
          <w:lang w:eastAsia="zh-CN"/>
        </w:rPr>
        <w:t>招标人</w:t>
      </w:r>
      <w:r>
        <w:rPr>
          <w:rFonts w:hint="eastAsia" w:ascii="仿宋" w:hAnsi="仿宋" w:eastAsia="仿宋" w:cs="仿宋"/>
          <w:kern w:val="1"/>
          <w:sz w:val="24"/>
          <w:szCs w:val="24"/>
          <w:highlight w:val="none"/>
          <w:u w:val="single"/>
        </w:rPr>
        <w:t>）</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w:t>
      </w:r>
    </w:p>
    <w:p w14:paraId="77434BA7">
      <w:pPr>
        <w:widowControl/>
        <w:autoSpaceDE w:val="0"/>
        <w:autoSpaceDN w:val="0"/>
        <w:adjustRightInd w:val="0"/>
        <w:spacing w:line="440" w:lineRule="exact"/>
        <w:ind w:firstLine="480"/>
        <w:rPr>
          <w:rFonts w:ascii="仿宋" w:hAnsi="仿宋" w:eastAsia="仿宋"/>
          <w:kern w:val="1"/>
          <w:sz w:val="24"/>
          <w:szCs w:val="24"/>
          <w:highlight w:val="none"/>
        </w:rPr>
      </w:pPr>
      <w:r>
        <w:rPr>
          <w:rFonts w:hint="eastAsia" w:ascii="仿宋" w:hAnsi="仿宋" w:eastAsia="仿宋"/>
          <w:kern w:val="1"/>
          <w:sz w:val="24"/>
          <w:szCs w:val="24"/>
          <w:highlight w:val="none"/>
        </w:rPr>
        <w:t>我</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系</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（投标人名称）</w:t>
      </w:r>
      <w:r>
        <w:rPr>
          <w:rFonts w:hint="eastAsia" w:ascii="仿宋" w:hAnsi="仿宋" w:eastAsia="仿宋"/>
          <w:kern w:val="1"/>
          <w:sz w:val="24"/>
          <w:szCs w:val="24"/>
          <w:highlight w:val="none"/>
        </w:rPr>
        <w:t>法定代表人，现授权委托我公司的</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（姓名、职务或者职称）</w:t>
      </w:r>
      <w:r>
        <w:rPr>
          <w:rFonts w:hint="eastAsia" w:ascii="仿宋" w:hAnsi="仿宋" w:eastAsia="仿宋"/>
          <w:kern w:val="1"/>
          <w:sz w:val="24"/>
          <w:szCs w:val="24"/>
          <w:highlight w:val="none"/>
        </w:rPr>
        <w:t>为我公司本次</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项目的授权代表，代表我方办理本次投标、签约等相关事宜，签署全部有关的文件、协议、合同并具有法律效力。</w:t>
      </w:r>
    </w:p>
    <w:p w14:paraId="2778CF77">
      <w:pPr>
        <w:widowControl/>
        <w:autoSpaceDE w:val="0"/>
        <w:autoSpaceDN w:val="0"/>
        <w:adjustRightInd w:val="0"/>
        <w:spacing w:line="440" w:lineRule="exact"/>
        <w:ind w:firstLine="480"/>
        <w:rPr>
          <w:rFonts w:ascii="Calibri" w:hAnsi="Calibri"/>
          <w:sz w:val="24"/>
          <w:szCs w:val="24"/>
          <w:highlight w:val="none"/>
        </w:rPr>
      </w:pPr>
      <w:r>
        <w:rPr>
          <w:rFonts w:hint="eastAsia" w:ascii="仿宋" w:hAnsi="仿宋" w:eastAsia="仿宋"/>
          <w:kern w:val="1"/>
          <w:sz w:val="24"/>
          <w:szCs w:val="24"/>
          <w:highlight w:val="none"/>
        </w:rPr>
        <w:t>在我方未发出撤销授权委托书的书面通知以前，本授权委托书一直有效。被授权人签署的所有文件（在授权书有效期内签署的）不因授权撤销而失效。</w:t>
      </w:r>
    </w:p>
    <w:p w14:paraId="5A5E994B">
      <w:pPr>
        <w:widowControl/>
        <w:autoSpaceDE w:val="0"/>
        <w:autoSpaceDN w:val="0"/>
        <w:adjustRightInd w:val="0"/>
        <w:spacing w:line="440" w:lineRule="exact"/>
        <w:ind w:firstLine="480"/>
        <w:rPr>
          <w:rFonts w:ascii="Calibri" w:hAnsi="Calibri"/>
          <w:sz w:val="24"/>
          <w:szCs w:val="24"/>
          <w:highlight w:val="none"/>
        </w:rPr>
      </w:pPr>
      <w:r>
        <w:rPr>
          <w:rFonts w:hint="eastAsia" w:ascii="仿宋" w:hAnsi="仿宋" w:eastAsia="仿宋"/>
          <w:kern w:val="1"/>
          <w:sz w:val="24"/>
          <w:szCs w:val="24"/>
          <w:highlight w:val="none"/>
        </w:rPr>
        <w:t>被授权代表无权转让委托权。特此授权。</w:t>
      </w:r>
    </w:p>
    <w:p w14:paraId="7A2C3F70">
      <w:pPr>
        <w:widowControl/>
        <w:autoSpaceDE w:val="0"/>
        <w:autoSpaceDN w:val="0"/>
        <w:adjustRightInd w:val="0"/>
        <w:spacing w:line="440" w:lineRule="exact"/>
        <w:ind w:firstLine="480"/>
        <w:rPr>
          <w:rFonts w:ascii="仿宋" w:hAnsi="仿宋" w:eastAsia="仿宋"/>
          <w:kern w:val="1"/>
          <w:sz w:val="24"/>
          <w:szCs w:val="24"/>
          <w:highlight w:val="none"/>
        </w:rPr>
      </w:pPr>
      <w:r>
        <w:rPr>
          <w:rFonts w:hint="eastAsia" w:ascii="仿宋" w:hAnsi="仿宋" w:eastAsia="仿宋"/>
          <w:kern w:val="1"/>
          <w:sz w:val="24"/>
          <w:szCs w:val="24"/>
          <w:highlight w:val="none"/>
        </w:rPr>
        <w:t>本授权委托书于</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年</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月</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日签字生效</w:t>
      </w:r>
      <w:r>
        <w:rPr>
          <w:rFonts w:ascii="仿宋" w:hAnsi="仿宋" w:eastAsia="仿宋"/>
          <w:kern w:val="1"/>
          <w:sz w:val="24"/>
          <w:szCs w:val="24"/>
          <w:highlight w:val="none"/>
        </w:rPr>
        <w:t>,</w:t>
      </w:r>
      <w:r>
        <w:rPr>
          <w:rFonts w:hint="eastAsia" w:ascii="仿宋" w:hAnsi="仿宋" w:eastAsia="仿宋"/>
          <w:kern w:val="1"/>
          <w:sz w:val="24"/>
          <w:szCs w:val="24"/>
          <w:highlight w:val="none"/>
        </w:rPr>
        <w:t>特此声明。</w:t>
      </w:r>
    </w:p>
    <w:p w14:paraId="31C51549">
      <w:pPr>
        <w:widowControl/>
        <w:autoSpaceDE w:val="0"/>
        <w:autoSpaceDN w:val="0"/>
        <w:adjustRightInd w:val="0"/>
        <w:spacing w:line="440" w:lineRule="exact"/>
        <w:rPr>
          <w:rFonts w:ascii="仿宋" w:hAnsi="仿宋" w:eastAsia="仿宋"/>
          <w:kern w:val="1"/>
          <w:sz w:val="24"/>
          <w:szCs w:val="24"/>
          <w:highlight w:val="none"/>
        </w:rPr>
      </w:pPr>
    </w:p>
    <w:p w14:paraId="14A18F92">
      <w:pPr>
        <w:widowControl/>
        <w:autoSpaceDE w:val="0"/>
        <w:autoSpaceDN w:val="0"/>
        <w:adjustRightInd w:val="0"/>
        <w:spacing w:line="440" w:lineRule="exact"/>
        <w:ind w:right="-481"/>
        <w:jc w:val="center"/>
        <w:rPr>
          <w:rFonts w:ascii="仿宋" w:hAnsi="仿宋" w:eastAsia="仿宋" w:cs="仿宋"/>
          <w:kern w:val="1"/>
          <w:sz w:val="24"/>
          <w:szCs w:val="24"/>
          <w:highlight w:val="none"/>
        </w:rPr>
      </w:pPr>
      <w:r>
        <w:rPr>
          <w:rFonts w:ascii="仿宋" w:hAnsi="仿宋" w:eastAsia="仿宋" w:cs="仿宋"/>
          <w:kern w:val="1"/>
          <w:sz w:val="24"/>
          <w:szCs w:val="24"/>
          <w:highlight w:val="none"/>
        </w:rPr>
        <w:t>(</w:t>
      </w:r>
      <w:r>
        <w:rPr>
          <w:rFonts w:hint="eastAsia" w:ascii="仿宋" w:hAnsi="仿宋" w:eastAsia="仿宋" w:cs="仿宋"/>
          <w:kern w:val="1"/>
          <w:sz w:val="24"/>
          <w:szCs w:val="24"/>
          <w:highlight w:val="none"/>
        </w:rPr>
        <w:t>附法人代表身份证以及被授权代表身份证复印件</w:t>
      </w:r>
      <w:r>
        <w:rPr>
          <w:rFonts w:ascii="仿宋" w:hAnsi="仿宋" w:eastAsia="仿宋" w:cs="仿宋"/>
          <w:kern w:val="1"/>
          <w:sz w:val="24"/>
          <w:szCs w:val="24"/>
          <w:highlight w:val="none"/>
        </w:rPr>
        <w:t>)</w:t>
      </w:r>
    </w:p>
    <w:p w14:paraId="0C73CD7D">
      <w:pPr>
        <w:widowControl/>
        <w:autoSpaceDE w:val="0"/>
        <w:autoSpaceDN w:val="0"/>
        <w:adjustRightInd w:val="0"/>
        <w:spacing w:line="440" w:lineRule="exact"/>
        <w:ind w:right="-481"/>
        <w:jc w:val="center"/>
        <w:rPr>
          <w:rFonts w:ascii="仿宋" w:hAnsi="仿宋" w:eastAsia="仿宋" w:cs="仿宋"/>
          <w:kern w:val="1"/>
          <w:sz w:val="24"/>
          <w:szCs w:val="24"/>
          <w:highlight w:val="none"/>
        </w:rPr>
      </w:pPr>
    </w:p>
    <w:p w14:paraId="6B9C7ABB">
      <w:pPr>
        <w:widowControl/>
        <w:autoSpaceDE w:val="0"/>
        <w:autoSpaceDN w:val="0"/>
        <w:adjustRightInd w:val="0"/>
        <w:spacing w:line="440" w:lineRule="exact"/>
        <w:ind w:right="-481"/>
        <w:jc w:val="center"/>
        <w:rPr>
          <w:rFonts w:ascii="仿宋" w:hAnsi="仿宋" w:eastAsia="仿宋"/>
          <w:kern w:val="1"/>
          <w:sz w:val="24"/>
          <w:szCs w:val="24"/>
          <w:highlight w:val="none"/>
        </w:rPr>
      </w:pPr>
    </w:p>
    <w:p w14:paraId="311CD437">
      <w:pPr>
        <w:widowControl/>
        <w:autoSpaceDE w:val="0"/>
        <w:autoSpaceDN w:val="0"/>
        <w:adjustRightInd w:val="0"/>
        <w:spacing w:line="440" w:lineRule="exact"/>
        <w:ind w:right="-481"/>
        <w:rPr>
          <w:rFonts w:ascii="Calibri" w:hAnsi="Calibri"/>
          <w:sz w:val="24"/>
          <w:szCs w:val="24"/>
          <w:highlight w:val="none"/>
        </w:rPr>
      </w:pPr>
      <w:r>
        <w:rPr>
          <w:rFonts w:hint="eastAsia" w:ascii="仿宋" w:hAnsi="仿宋" w:eastAsia="仿宋"/>
          <w:kern w:val="1"/>
          <w:sz w:val="24"/>
          <w:szCs w:val="24"/>
          <w:highlight w:val="none"/>
        </w:rPr>
        <w:t>被授权代表姓名：</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性</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别：</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年</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龄：</w:t>
      </w:r>
    </w:p>
    <w:p w14:paraId="405A7E2B">
      <w:pPr>
        <w:widowControl/>
        <w:autoSpaceDE w:val="0"/>
        <w:autoSpaceDN w:val="0"/>
        <w:adjustRightInd w:val="0"/>
        <w:spacing w:line="440" w:lineRule="exact"/>
        <w:ind w:right="-481"/>
        <w:rPr>
          <w:rFonts w:ascii="Calibri" w:hAnsi="Calibri"/>
          <w:sz w:val="24"/>
          <w:szCs w:val="24"/>
          <w:highlight w:val="none"/>
        </w:rPr>
      </w:pPr>
      <w:r>
        <w:rPr>
          <w:rFonts w:hint="eastAsia" w:ascii="仿宋" w:hAnsi="仿宋" w:eastAsia="仿宋"/>
          <w:kern w:val="1"/>
          <w:sz w:val="24"/>
          <w:szCs w:val="24"/>
          <w:highlight w:val="none"/>
        </w:rPr>
        <w:t>单</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位：</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部</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门：</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职</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务：</w:t>
      </w:r>
    </w:p>
    <w:p w14:paraId="39CBE537">
      <w:pPr>
        <w:widowControl/>
        <w:autoSpaceDE w:val="0"/>
        <w:autoSpaceDN w:val="0"/>
        <w:adjustRightInd w:val="0"/>
        <w:spacing w:line="440" w:lineRule="exact"/>
        <w:ind w:right="-481"/>
        <w:rPr>
          <w:rFonts w:ascii="仿宋" w:hAnsi="仿宋" w:eastAsia="仿宋"/>
          <w:kern w:val="1"/>
          <w:sz w:val="24"/>
          <w:szCs w:val="24"/>
          <w:highlight w:val="none"/>
        </w:rPr>
      </w:pPr>
    </w:p>
    <w:p w14:paraId="223EDD49">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415DDC91">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752ACA17">
      <w:pPr>
        <w:spacing w:before="100" w:beforeAutospacing="1" w:after="100" w:afterAutospacing="1" w:line="440" w:lineRule="exact"/>
        <w:jc w:val="right"/>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08182BCF">
      <w:pPr>
        <w:pStyle w:val="12"/>
        <w:ind w:firstLine="0"/>
        <w:rPr>
          <w:rFonts w:ascii="仿宋" w:hAnsi="仿宋" w:eastAsia="仿宋" w:cs="仿宋"/>
          <w:kern w:val="1"/>
          <w:sz w:val="28"/>
          <w:szCs w:val="28"/>
        </w:rPr>
      </w:pPr>
    </w:p>
    <w:p w14:paraId="6A29719E">
      <w:pPr>
        <w:pStyle w:val="12"/>
        <w:ind w:firstLine="0"/>
        <w:rPr>
          <w:rFonts w:ascii="仿宋" w:hAnsi="仿宋" w:eastAsia="仿宋" w:cs="仿宋"/>
          <w:kern w:val="1"/>
          <w:sz w:val="28"/>
          <w:szCs w:val="28"/>
        </w:rPr>
      </w:pPr>
    </w:p>
    <w:p w14:paraId="3296F709">
      <w:pPr>
        <w:pStyle w:val="12"/>
        <w:ind w:firstLine="0"/>
        <w:rPr>
          <w:rFonts w:ascii="仿宋" w:hAnsi="仿宋" w:eastAsia="仿宋" w:cs="仿宋"/>
          <w:kern w:val="1"/>
          <w:sz w:val="28"/>
          <w:szCs w:val="28"/>
        </w:rPr>
      </w:pPr>
    </w:p>
    <w:p w14:paraId="609D689A">
      <w:pPr>
        <w:pStyle w:val="13"/>
        <w:outlineLvl w:val="9"/>
      </w:pPr>
    </w:p>
    <w:p w14:paraId="01FF720F"/>
    <w:p w14:paraId="4A84A43F">
      <w:pPr>
        <w:pStyle w:val="12"/>
        <w:ind w:firstLine="0"/>
        <w:rPr>
          <w:rFonts w:ascii="仿宋" w:hAnsi="仿宋" w:eastAsia="仿宋" w:cs="仿宋"/>
          <w:kern w:val="1"/>
          <w:sz w:val="28"/>
          <w:szCs w:val="28"/>
        </w:rPr>
      </w:pPr>
    </w:p>
    <w:p w14:paraId="38D934B7">
      <w:pPr>
        <w:spacing w:after="317" w:afterLines="100" w:line="360" w:lineRule="auto"/>
        <w:jc w:val="center"/>
        <w:outlineLvl w:val="1"/>
        <w:rPr>
          <w:rFonts w:hint="eastAsia" w:ascii="仿宋" w:hAnsi="仿宋" w:eastAsia="仿宋" w:cs="仿宋"/>
          <w:sz w:val="28"/>
          <w:szCs w:val="28"/>
        </w:rPr>
      </w:pPr>
      <w:r>
        <w:rPr>
          <w:rFonts w:hint="eastAsia" w:ascii="仿宋" w:hAnsi="仿宋" w:eastAsia="仿宋" w:cs="仿宋"/>
          <w:kern w:val="1"/>
          <w:sz w:val="28"/>
          <w:szCs w:val="28"/>
        </w:rPr>
        <w:t xml:space="preserve"> 四、</w:t>
      </w:r>
      <w:r>
        <w:rPr>
          <w:rFonts w:hint="eastAsia" w:ascii="仿宋" w:hAnsi="仿宋" w:eastAsia="仿宋" w:cs="仿宋"/>
          <w:sz w:val="28"/>
          <w:szCs w:val="28"/>
          <w:lang w:eastAsia="zh-CN"/>
        </w:rPr>
        <w:t>投标人</w:t>
      </w:r>
      <w:r>
        <w:rPr>
          <w:rFonts w:hint="eastAsia" w:ascii="仿宋" w:hAnsi="仿宋" w:eastAsia="仿宋" w:cs="仿宋"/>
          <w:sz w:val="28"/>
          <w:szCs w:val="28"/>
        </w:rPr>
        <w:t>基本情况介绍（附营业执照等）</w:t>
      </w:r>
    </w:p>
    <w:p w14:paraId="10933081">
      <w:pPr>
        <w:pStyle w:val="12"/>
        <w:jc w:val="center"/>
        <w:outlineLvl w:val="2"/>
        <w:rPr>
          <w:rFonts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基本情况表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0A2F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D587C57">
            <w:pPr>
              <w:jc w:val="center"/>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p>
        </w:tc>
        <w:tc>
          <w:tcPr>
            <w:tcW w:w="7947" w:type="dxa"/>
            <w:gridSpan w:val="6"/>
            <w:noWrap w:val="0"/>
            <w:vAlign w:val="center"/>
          </w:tcPr>
          <w:p w14:paraId="58BF7DC6">
            <w:pPr>
              <w:jc w:val="center"/>
              <w:rPr>
                <w:rFonts w:hint="eastAsia" w:ascii="仿宋" w:hAnsi="仿宋" w:eastAsia="仿宋" w:cs="仿宋"/>
                <w:sz w:val="24"/>
                <w:szCs w:val="24"/>
              </w:rPr>
            </w:pPr>
          </w:p>
        </w:tc>
      </w:tr>
      <w:tr w14:paraId="210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DBBE57E">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noWrap w:val="0"/>
            <w:vAlign w:val="center"/>
          </w:tcPr>
          <w:p w14:paraId="2C527A5E">
            <w:pPr>
              <w:jc w:val="center"/>
              <w:rPr>
                <w:rFonts w:hint="eastAsia" w:ascii="仿宋" w:hAnsi="仿宋" w:eastAsia="仿宋" w:cs="仿宋"/>
                <w:sz w:val="24"/>
                <w:szCs w:val="24"/>
              </w:rPr>
            </w:pPr>
          </w:p>
        </w:tc>
        <w:tc>
          <w:tcPr>
            <w:tcW w:w="1426" w:type="dxa"/>
            <w:noWrap w:val="0"/>
            <w:vAlign w:val="center"/>
          </w:tcPr>
          <w:p w14:paraId="445374B7">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noWrap w:val="0"/>
            <w:vAlign w:val="center"/>
          </w:tcPr>
          <w:p w14:paraId="527DFED2">
            <w:pPr>
              <w:jc w:val="center"/>
              <w:rPr>
                <w:rFonts w:hint="eastAsia" w:ascii="仿宋" w:hAnsi="仿宋" w:eastAsia="仿宋" w:cs="仿宋"/>
                <w:sz w:val="24"/>
                <w:szCs w:val="24"/>
              </w:rPr>
            </w:pPr>
          </w:p>
        </w:tc>
      </w:tr>
      <w:tr w14:paraId="5A2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1105BACA">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noWrap w:val="0"/>
            <w:vAlign w:val="center"/>
          </w:tcPr>
          <w:p w14:paraId="0A3333C6">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noWrap w:val="0"/>
            <w:vAlign w:val="center"/>
          </w:tcPr>
          <w:p w14:paraId="204A28BC">
            <w:pPr>
              <w:jc w:val="center"/>
              <w:rPr>
                <w:rFonts w:hint="eastAsia" w:ascii="仿宋" w:hAnsi="仿宋" w:eastAsia="仿宋" w:cs="仿宋"/>
                <w:sz w:val="24"/>
                <w:szCs w:val="24"/>
              </w:rPr>
            </w:pPr>
          </w:p>
        </w:tc>
        <w:tc>
          <w:tcPr>
            <w:tcW w:w="1426" w:type="dxa"/>
            <w:noWrap w:val="0"/>
            <w:vAlign w:val="center"/>
          </w:tcPr>
          <w:p w14:paraId="6CD58E10">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noWrap w:val="0"/>
            <w:vAlign w:val="center"/>
          </w:tcPr>
          <w:p w14:paraId="5895828E">
            <w:pPr>
              <w:jc w:val="center"/>
              <w:rPr>
                <w:rFonts w:hint="eastAsia" w:ascii="仿宋" w:hAnsi="仿宋" w:eastAsia="仿宋" w:cs="仿宋"/>
                <w:sz w:val="24"/>
                <w:szCs w:val="24"/>
              </w:rPr>
            </w:pPr>
          </w:p>
        </w:tc>
      </w:tr>
      <w:tr w14:paraId="5C94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316D3A9">
            <w:pPr>
              <w:jc w:val="center"/>
              <w:rPr>
                <w:rFonts w:hint="eastAsia" w:ascii="仿宋" w:hAnsi="仿宋" w:eastAsia="仿宋" w:cs="仿宋"/>
                <w:sz w:val="24"/>
                <w:szCs w:val="24"/>
              </w:rPr>
            </w:pPr>
          </w:p>
        </w:tc>
        <w:tc>
          <w:tcPr>
            <w:tcW w:w="1350" w:type="dxa"/>
            <w:noWrap w:val="0"/>
            <w:vAlign w:val="center"/>
          </w:tcPr>
          <w:p w14:paraId="4B505B7A">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noWrap w:val="0"/>
            <w:vAlign w:val="center"/>
          </w:tcPr>
          <w:p w14:paraId="2F79F554">
            <w:pPr>
              <w:jc w:val="center"/>
              <w:rPr>
                <w:rFonts w:hint="eastAsia" w:ascii="仿宋" w:hAnsi="仿宋" w:eastAsia="仿宋" w:cs="仿宋"/>
                <w:sz w:val="24"/>
                <w:szCs w:val="24"/>
              </w:rPr>
            </w:pPr>
          </w:p>
        </w:tc>
        <w:tc>
          <w:tcPr>
            <w:tcW w:w="1426" w:type="dxa"/>
            <w:noWrap w:val="0"/>
            <w:vAlign w:val="center"/>
          </w:tcPr>
          <w:p w14:paraId="4FE0A7BD">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noWrap w:val="0"/>
            <w:vAlign w:val="center"/>
          </w:tcPr>
          <w:p w14:paraId="7252B0BA">
            <w:pPr>
              <w:jc w:val="center"/>
              <w:rPr>
                <w:rFonts w:hint="eastAsia" w:ascii="仿宋" w:hAnsi="仿宋" w:eastAsia="仿宋" w:cs="仿宋"/>
                <w:sz w:val="24"/>
                <w:szCs w:val="24"/>
              </w:rPr>
            </w:pPr>
          </w:p>
        </w:tc>
      </w:tr>
      <w:tr w14:paraId="26F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DBB3AE5">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noWrap w:val="0"/>
            <w:vAlign w:val="center"/>
          </w:tcPr>
          <w:p w14:paraId="1173DFD9">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noWrap w:val="0"/>
            <w:vAlign w:val="center"/>
          </w:tcPr>
          <w:p w14:paraId="4E2E728E">
            <w:pPr>
              <w:jc w:val="center"/>
              <w:rPr>
                <w:rFonts w:hint="eastAsia" w:ascii="仿宋" w:hAnsi="仿宋" w:eastAsia="仿宋" w:cs="仿宋"/>
                <w:sz w:val="24"/>
                <w:szCs w:val="24"/>
              </w:rPr>
            </w:pPr>
          </w:p>
        </w:tc>
        <w:tc>
          <w:tcPr>
            <w:tcW w:w="1406" w:type="dxa"/>
            <w:noWrap w:val="0"/>
            <w:vAlign w:val="center"/>
          </w:tcPr>
          <w:p w14:paraId="59738471">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noWrap w:val="0"/>
            <w:vAlign w:val="center"/>
          </w:tcPr>
          <w:p w14:paraId="7EDEE8DE">
            <w:pPr>
              <w:jc w:val="center"/>
              <w:rPr>
                <w:rFonts w:hint="eastAsia" w:ascii="仿宋" w:hAnsi="仿宋" w:eastAsia="仿宋" w:cs="仿宋"/>
                <w:sz w:val="24"/>
                <w:szCs w:val="24"/>
              </w:rPr>
            </w:pPr>
          </w:p>
        </w:tc>
        <w:tc>
          <w:tcPr>
            <w:tcW w:w="1059" w:type="dxa"/>
            <w:noWrap w:val="0"/>
            <w:vAlign w:val="center"/>
          </w:tcPr>
          <w:p w14:paraId="73057784">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noWrap w:val="0"/>
            <w:vAlign w:val="center"/>
          </w:tcPr>
          <w:p w14:paraId="4A79DFC0">
            <w:pPr>
              <w:jc w:val="center"/>
              <w:rPr>
                <w:rFonts w:hint="eastAsia" w:ascii="仿宋" w:hAnsi="仿宋" w:eastAsia="仿宋" w:cs="仿宋"/>
                <w:sz w:val="24"/>
                <w:szCs w:val="24"/>
              </w:rPr>
            </w:pPr>
          </w:p>
        </w:tc>
      </w:tr>
      <w:tr w14:paraId="473F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B464FB8">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noWrap w:val="0"/>
            <w:vAlign w:val="center"/>
          </w:tcPr>
          <w:p w14:paraId="60B3BEF0">
            <w:pPr>
              <w:jc w:val="center"/>
              <w:rPr>
                <w:rFonts w:hint="eastAsia" w:ascii="仿宋" w:hAnsi="仿宋" w:eastAsia="仿宋" w:cs="仿宋"/>
                <w:sz w:val="24"/>
                <w:szCs w:val="24"/>
              </w:rPr>
            </w:pPr>
          </w:p>
        </w:tc>
      </w:tr>
      <w:tr w14:paraId="0AF5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99C9864">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2488" w:type="dxa"/>
            <w:gridSpan w:val="2"/>
            <w:noWrap w:val="0"/>
            <w:vAlign w:val="center"/>
          </w:tcPr>
          <w:p w14:paraId="5F35EBD4">
            <w:pPr>
              <w:jc w:val="center"/>
              <w:rPr>
                <w:rFonts w:hint="eastAsia" w:ascii="仿宋" w:hAnsi="仿宋" w:eastAsia="仿宋" w:cs="仿宋"/>
                <w:sz w:val="24"/>
                <w:szCs w:val="24"/>
              </w:rPr>
            </w:pPr>
          </w:p>
        </w:tc>
        <w:tc>
          <w:tcPr>
            <w:tcW w:w="1406" w:type="dxa"/>
            <w:vMerge w:val="restart"/>
            <w:noWrap w:val="0"/>
            <w:vAlign w:val="center"/>
          </w:tcPr>
          <w:p w14:paraId="2099EC12">
            <w:pPr>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noWrap w:val="0"/>
            <w:vAlign w:val="center"/>
          </w:tcPr>
          <w:p w14:paraId="7DCDC126">
            <w:pPr>
              <w:jc w:val="center"/>
              <w:rPr>
                <w:rFonts w:hint="eastAsia" w:ascii="仿宋" w:hAnsi="仿宋" w:eastAsia="仿宋" w:cs="仿宋"/>
                <w:sz w:val="24"/>
                <w:szCs w:val="24"/>
              </w:rPr>
            </w:pPr>
          </w:p>
        </w:tc>
        <w:tc>
          <w:tcPr>
            <w:tcW w:w="2627" w:type="dxa"/>
            <w:gridSpan w:val="2"/>
            <w:noWrap w:val="0"/>
            <w:vAlign w:val="center"/>
          </w:tcPr>
          <w:p w14:paraId="5D14D0E6">
            <w:pPr>
              <w:jc w:val="center"/>
              <w:rPr>
                <w:rFonts w:hint="eastAsia" w:ascii="仿宋" w:hAnsi="仿宋" w:eastAsia="仿宋" w:cs="仿宋"/>
                <w:sz w:val="24"/>
                <w:szCs w:val="24"/>
              </w:rPr>
            </w:pPr>
          </w:p>
        </w:tc>
      </w:tr>
      <w:tr w14:paraId="45D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2E8C3D6">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noWrap w:val="0"/>
            <w:vAlign w:val="center"/>
          </w:tcPr>
          <w:p w14:paraId="38305E90">
            <w:pPr>
              <w:jc w:val="center"/>
              <w:rPr>
                <w:rFonts w:hint="eastAsia" w:ascii="仿宋" w:hAnsi="仿宋" w:eastAsia="仿宋" w:cs="仿宋"/>
                <w:sz w:val="24"/>
                <w:szCs w:val="24"/>
              </w:rPr>
            </w:pPr>
          </w:p>
        </w:tc>
        <w:tc>
          <w:tcPr>
            <w:tcW w:w="1406" w:type="dxa"/>
            <w:vMerge w:val="continue"/>
            <w:noWrap w:val="0"/>
            <w:vAlign w:val="center"/>
          </w:tcPr>
          <w:p w14:paraId="089225CD">
            <w:pPr>
              <w:jc w:val="center"/>
              <w:rPr>
                <w:rFonts w:hint="eastAsia" w:ascii="仿宋" w:hAnsi="仿宋" w:eastAsia="仿宋" w:cs="仿宋"/>
                <w:sz w:val="24"/>
                <w:szCs w:val="24"/>
              </w:rPr>
            </w:pPr>
          </w:p>
        </w:tc>
        <w:tc>
          <w:tcPr>
            <w:tcW w:w="1426" w:type="dxa"/>
            <w:noWrap w:val="0"/>
            <w:vAlign w:val="center"/>
          </w:tcPr>
          <w:p w14:paraId="41FB0B82">
            <w:pPr>
              <w:jc w:val="center"/>
              <w:rPr>
                <w:rFonts w:hint="eastAsia" w:ascii="仿宋" w:hAnsi="仿宋" w:eastAsia="仿宋" w:cs="仿宋"/>
                <w:sz w:val="24"/>
                <w:szCs w:val="24"/>
              </w:rPr>
            </w:pPr>
          </w:p>
        </w:tc>
        <w:tc>
          <w:tcPr>
            <w:tcW w:w="2627" w:type="dxa"/>
            <w:gridSpan w:val="2"/>
            <w:noWrap w:val="0"/>
            <w:vAlign w:val="center"/>
          </w:tcPr>
          <w:p w14:paraId="606BC741">
            <w:pPr>
              <w:jc w:val="center"/>
              <w:rPr>
                <w:rFonts w:hint="eastAsia" w:ascii="仿宋" w:hAnsi="仿宋" w:eastAsia="仿宋" w:cs="仿宋"/>
                <w:sz w:val="24"/>
                <w:szCs w:val="24"/>
              </w:rPr>
            </w:pPr>
          </w:p>
        </w:tc>
      </w:tr>
      <w:tr w14:paraId="1E5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3A485B8">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noWrap w:val="0"/>
            <w:vAlign w:val="center"/>
          </w:tcPr>
          <w:p w14:paraId="06DA2184">
            <w:pPr>
              <w:jc w:val="center"/>
              <w:rPr>
                <w:rFonts w:hint="eastAsia" w:ascii="仿宋" w:hAnsi="仿宋" w:eastAsia="仿宋" w:cs="仿宋"/>
                <w:sz w:val="24"/>
                <w:szCs w:val="24"/>
              </w:rPr>
            </w:pPr>
          </w:p>
        </w:tc>
        <w:tc>
          <w:tcPr>
            <w:tcW w:w="1406" w:type="dxa"/>
            <w:vMerge w:val="continue"/>
            <w:noWrap w:val="0"/>
            <w:vAlign w:val="center"/>
          </w:tcPr>
          <w:p w14:paraId="464D9F33">
            <w:pPr>
              <w:jc w:val="center"/>
              <w:rPr>
                <w:rFonts w:hint="eastAsia" w:ascii="仿宋" w:hAnsi="仿宋" w:eastAsia="仿宋" w:cs="仿宋"/>
                <w:sz w:val="24"/>
                <w:szCs w:val="24"/>
              </w:rPr>
            </w:pPr>
          </w:p>
        </w:tc>
        <w:tc>
          <w:tcPr>
            <w:tcW w:w="1426" w:type="dxa"/>
            <w:noWrap w:val="0"/>
            <w:vAlign w:val="center"/>
          </w:tcPr>
          <w:p w14:paraId="1BD056B4">
            <w:pPr>
              <w:jc w:val="center"/>
              <w:rPr>
                <w:rFonts w:hint="eastAsia" w:ascii="仿宋" w:hAnsi="仿宋" w:eastAsia="仿宋" w:cs="仿宋"/>
                <w:sz w:val="24"/>
                <w:szCs w:val="24"/>
              </w:rPr>
            </w:pPr>
          </w:p>
        </w:tc>
        <w:tc>
          <w:tcPr>
            <w:tcW w:w="2627" w:type="dxa"/>
            <w:gridSpan w:val="2"/>
            <w:noWrap w:val="0"/>
            <w:vAlign w:val="center"/>
          </w:tcPr>
          <w:p w14:paraId="77C47542">
            <w:pPr>
              <w:jc w:val="center"/>
              <w:rPr>
                <w:rFonts w:hint="eastAsia" w:ascii="仿宋" w:hAnsi="仿宋" w:eastAsia="仿宋" w:cs="仿宋"/>
                <w:sz w:val="24"/>
                <w:szCs w:val="24"/>
              </w:rPr>
            </w:pPr>
          </w:p>
        </w:tc>
      </w:tr>
      <w:tr w14:paraId="5960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5516586">
            <w:pPr>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noWrap w:val="0"/>
            <w:vAlign w:val="center"/>
          </w:tcPr>
          <w:p w14:paraId="18182FBA">
            <w:pPr>
              <w:jc w:val="center"/>
              <w:rPr>
                <w:rFonts w:hint="eastAsia" w:ascii="仿宋" w:hAnsi="仿宋" w:eastAsia="仿宋" w:cs="仿宋"/>
                <w:sz w:val="24"/>
                <w:szCs w:val="24"/>
              </w:rPr>
            </w:pPr>
          </w:p>
        </w:tc>
        <w:tc>
          <w:tcPr>
            <w:tcW w:w="1406" w:type="dxa"/>
            <w:vMerge w:val="continue"/>
            <w:noWrap w:val="0"/>
            <w:vAlign w:val="center"/>
          </w:tcPr>
          <w:p w14:paraId="58C0B560">
            <w:pPr>
              <w:jc w:val="center"/>
              <w:rPr>
                <w:rFonts w:hint="eastAsia" w:ascii="仿宋" w:hAnsi="仿宋" w:eastAsia="仿宋" w:cs="仿宋"/>
                <w:sz w:val="24"/>
                <w:szCs w:val="24"/>
              </w:rPr>
            </w:pPr>
          </w:p>
        </w:tc>
        <w:tc>
          <w:tcPr>
            <w:tcW w:w="1426" w:type="dxa"/>
            <w:noWrap w:val="0"/>
            <w:vAlign w:val="center"/>
          </w:tcPr>
          <w:p w14:paraId="0F4063CE">
            <w:pPr>
              <w:jc w:val="center"/>
              <w:rPr>
                <w:rFonts w:hint="eastAsia" w:ascii="仿宋" w:hAnsi="仿宋" w:eastAsia="仿宋" w:cs="仿宋"/>
                <w:sz w:val="24"/>
                <w:szCs w:val="24"/>
              </w:rPr>
            </w:pPr>
          </w:p>
        </w:tc>
        <w:tc>
          <w:tcPr>
            <w:tcW w:w="2627" w:type="dxa"/>
            <w:gridSpan w:val="2"/>
            <w:noWrap w:val="0"/>
            <w:vAlign w:val="center"/>
          </w:tcPr>
          <w:p w14:paraId="4C56CBB3">
            <w:pPr>
              <w:jc w:val="center"/>
              <w:rPr>
                <w:rFonts w:hint="eastAsia" w:ascii="仿宋" w:hAnsi="仿宋" w:eastAsia="仿宋" w:cs="仿宋"/>
                <w:sz w:val="24"/>
                <w:szCs w:val="24"/>
              </w:rPr>
            </w:pPr>
          </w:p>
        </w:tc>
      </w:tr>
      <w:tr w14:paraId="4C52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14F4A050">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noWrap w:val="0"/>
            <w:vAlign w:val="center"/>
          </w:tcPr>
          <w:p w14:paraId="000BF606">
            <w:pPr>
              <w:jc w:val="center"/>
              <w:rPr>
                <w:rFonts w:hint="eastAsia" w:ascii="仿宋" w:hAnsi="仿宋" w:eastAsia="仿宋" w:cs="仿宋"/>
                <w:sz w:val="24"/>
                <w:szCs w:val="24"/>
              </w:rPr>
            </w:pPr>
          </w:p>
        </w:tc>
      </w:tr>
      <w:tr w14:paraId="7C4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139C9513">
            <w:pPr>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noWrap w:val="0"/>
            <w:vAlign w:val="center"/>
          </w:tcPr>
          <w:p w14:paraId="2C980BCB">
            <w:pPr>
              <w:jc w:val="center"/>
              <w:rPr>
                <w:rFonts w:hint="eastAsia" w:ascii="仿宋" w:hAnsi="仿宋" w:eastAsia="仿宋" w:cs="仿宋"/>
                <w:sz w:val="24"/>
                <w:szCs w:val="24"/>
              </w:rPr>
            </w:pPr>
          </w:p>
        </w:tc>
      </w:tr>
    </w:tbl>
    <w:p w14:paraId="4F55939E">
      <w:pPr>
        <w:spacing w:beforeLines="50"/>
        <w:rPr>
          <w:rFonts w:ascii="仿宋" w:hAnsi="仿宋" w:eastAsia="仿宋" w:cs="仿宋"/>
          <w:b/>
          <w:bCs/>
          <w:sz w:val="24"/>
          <w:szCs w:val="24"/>
          <w:highlight w:val="none"/>
        </w:rPr>
      </w:pPr>
      <w:r>
        <w:rPr>
          <w:rFonts w:hint="eastAsia" w:ascii="仿宋" w:hAnsi="仿宋" w:eastAsia="仿宋" w:cs="仿宋"/>
          <w:b/>
          <w:bCs/>
          <w:sz w:val="24"/>
          <w:szCs w:val="24"/>
          <w:highlight w:val="none"/>
        </w:rPr>
        <w:t>注：本表后应附企业法人营业执照副本、开户许可证等相关材料的复印件。（投标人可根据本表自行编制）</w:t>
      </w:r>
    </w:p>
    <w:p w14:paraId="2458F3F4">
      <w:pPr>
        <w:pStyle w:val="12"/>
        <w:ind w:firstLine="0"/>
      </w:pPr>
    </w:p>
    <w:p w14:paraId="7967674C">
      <w:pPr>
        <w:spacing w:before="100" w:beforeAutospacing="1" w:after="100" w:afterAutospacing="1" w:line="440" w:lineRule="exact"/>
        <w:jc w:val="center"/>
        <w:rPr>
          <w:rFonts w:hint="eastAsia" w:ascii="仿宋" w:hAnsi="仿宋" w:eastAsia="仿宋" w:cs="仿宋"/>
          <w:sz w:val="28"/>
          <w:szCs w:val="28"/>
        </w:rPr>
      </w:pPr>
    </w:p>
    <w:p w14:paraId="1FCCAE19">
      <w:pPr>
        <w:spacing w:before="100" w:beforeAutospacing="1" w:after="100" w:afterAutospacing="1" w:line="440" w:lineRule="exact"/>
        <w:jc w:val="center"/>
        <w:outlineLvl w:val="1"/>
        <w:rPr>
          <w:rFonts w:ascii="仿宋" w:hAnsi="仿宋" w:eastAsia="仿宋"/>
          <w:sz w:val="28"/>
          <w:szCs w:val="28"/>
        </w:rPr>
      </w:pPr>
      <w:r>
        <w:rPr>
          <w:rFonts w:hint="eastAsia" w:ascii="仿宋" w:hAnsi="仿宋" w:eastAsia="仿宋" w:cs="仿宋"/>
          <w:sz w:val="28"/>
          <w:szCs w:val="28"/>
        </w:rPr>
        <w:t>五、</w:t>
      </w:r>
      <w:r>
        <w:rPr>
          <w:rFonts w:hint="eastAsia" w:ascii="仿宋" w:hAnsi="仿宋" w:eastAsia="仿宋" w:cs="仿宋"/>
          <w:sz w:val="28"/>
          <w:szCs w:val="28"/>
          <w:lang w:val="en-US" w:eastAsia="zh-CN"/>
        </w:rPr>
        <w:t>投标保证金缴存凭证</w:t>
      </w:r>
      <w:r>
        <w:rPr>
          <w:rFonts w:hint="eastAsia" w:ascii="仿宋" w:hAnsi="仿宋" w:eastAsia="仿宋" w:cs="仿宋"/>
          <w:sz w:val="28"/>
          <w:szCs w:val="28"/>
        </w:rPr>
        <w:br w:type="page"/>
      </w:r>
      <w:r>
        <w:rPr>
          <w:rFonts w:hint="eastAsia" w:ascii="仿宋" w:hAnsi="仿宋" w:eastAsia="仿宋"/>
          <w:sz w:val="28"/>
          <w:szCs w:val="28"/>
        </w:rPr>
        <w:t>六、在经营活动中没有重大违法记录的书面声明</w:t>
      </w:r>
    </w:p>
    <w:p w14:paraId="36EC1971">
      <w:pPr>
        <w:spacing w:line="440" w:lineRule="exact"/>
        <w:jc w:val="center"/>
        <w:rPr>
          <w:rFonts w:ascii="仿宋" w:hAnsi="仿宋" w:eastAsia="仿宋"/>
          <w:sz w:val="24"/>
          <w:szCs w:val="24"/>
        </w:rPr>
      </w:pPr>
    </w:p>
    <w:p w14:paraId="33420019">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w:t>
      </w:r>
      <w:r>
        <w:rPr>
          <w:rFonts w:hint="eastAsia" w:ascii="仿宋" w:hAnsi="仿宋" w:eastAsia="仿宋"/>
          <w:sz w:val="24"/>
          <w:szCs w:val="24"/>
          <w:lang w:eastAsia="zh-CN"/>
        </w:rPr>
        <w:t>招标</w:t>
      </w:r>
      <w:r>
        <w:rPr>
          <w:rFonts w:hint="eastAsia" w:ascii="仿宋" w:hAnsi="仿宋" w:eastAsia="仿宋"/>
          <w:sz w:val="24"/>
          <w:szCs w:val="24"/>
        </w:rPr>
        <w:t>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lang w:eastAsia="zh-CN"/>
        </w:rPr>
        <w:t>投标人</w:t>
      </w:r>
      <w:r>
        <w:rPr>
          <w:rFonts w:hint="eastAsia" w:ascii="仿宋" w:hAnsi="仿宋" w:eastAsia="仿宋" w:cs="宋体"/>
          <w:kern w:val="0"/>
          <w:sz w:val="24"/>
          <w:szCs w:val="24"/>
        </w:rPr>
        <w:t>因违法经营受到刑事处罚或者责令停产停业、吊销许可证或者执照、较大数额罚款等行政处罚）</w:t>
      </w:r>
      <w:r>
        <w:rPr>
          <w:rFonts w:hint="eastAsia" w:ascii="仿宋" w:hAnsi="仿宋" w:eastAsia="仿宋"/>
          <w:sz w:val="24"/>
          <w:szCs w:val="24"/>
        </w:rPr>
        <w:t>。</w:t>
      </w:r>
    </w:p>
    <w:p w14:paraId="54793741">
      <w:pPr>
        <w:spacing w:line="440" w:lineRule="exact"/>
        <w:ind w:firstLine="480" w:firstLineChars="200"/>
        <w:rPr>
          <w:rFonts w:ascii="仿宋" w:hAnsi="仿宋" w:eastAsia="仿宋"/>
          <w:sz w:val="24"/>
          <w:szCs w:val="24"/>
        </w:rPr>
      </w:pPr>
    </w:p>
    <w:p w14:paraId="0B49086D">
      <w:pPr>
        <w:spacing w:line="440" w:lineRule="exact"/>
        <w:ind w:firstLine="480" w:firstLineChars="200"/>
        <w:rPr>
          <w:rFonts w:ascii="仿宋" w:hAnsi="仿宋" w:eastAsia="仿宋"/>
          <w:sz w:val="24"/>
          <w:szCs w:val="24"/>
        </w:rPr>
      </w:pPr>
    </w:p>
    <w:p w14:paraId="2164F9E2">
      <w:pPr>
        <w:spacing w:line="440" w:lineRule="exact"/>
        <w:rPr>
          <w:rFonts w:ascii="仿宋" w:hAnsi="仿宋" w:eastAsia="仿宋"/>
          <w:sz w:val="24"/>
          <w:szCs w:val="24"/>
        </w:rPr>
      </w:pPr>
      <w:r>
        <w:rPr>
          <w:rFonts w:hint="eastAsia" w:ascii="仿宋" w:hAnsi="仿宋" w:eastAsia="仿宋"/>
          <w:sz w:val="24"/>
          <w:szCs w:val="24"/>
        </w:rPr>
        <w:t>供  应  商：</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75353327">
      <w:pPr>
        <w:spacing w:line="440" w:lineRule="exact"/>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4765C245">
      <w:pPr>
        <w:spacing w:line="440" w:lineRule="exac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65760502">
      <w:pPr>
        <w:spacing w:line="440" w:lineRule="exact"/>
        <w:ind w:firstLine="480" w:firstLineChars="200"/>
        <w:rPr>
          <w:rFonts w:ascii="仿宋" w:hAnsi="仿宋" w:eastAsia="仿宋"/>
          <w:sz w:val="24"/>
          <w:szCs w:val="24"/>
        </w:rPr>
      </w:pPr>
    </w:p>
    <w:p w14:paraId="6E015DB2">
      <w:pPr>
        <w:spacing w:line="440" w:lineRule="exact"/>
        <w:ind w:firstLine="480" w:firstLineChars="200"/>
        <w:rPr>
          <w:rFonts w:ascii="仿宋" w:hAnsi="仿宋" w:eastAsia="仿宋"/>
          <w:sz w:val="24"/>
          <w:szCs w:val="24"/>
        </w:rPr>
      </w:pPr>
    </w:p>
    <w:p w14:paraId="46EB0D14">
      <w:pPr>
        <w:spacing w:line="440" w:lineRule="exact"/>
        <w:ind w:firstLine="480" w:firstLineChars="200"/>
        <w:rPr>
          <w:rFonts w:ascii="仿宋" w:hAnsi="仿宋" w:eastAsia="仿宋"/>
          <w:sz w:val="24"/>
          <w:szCs w:val="24"/>
        </w:rPr>
      </w:pPr>
    </w:p>
    <w:p w14:paraId="03B7B7BE">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w:t>
      </w:r>
      <w:r>
        <w:rPr>
          <w:rFonts w:hint="eastAsia" w:ascii="仿宋" w:hAnsi="仿宋" w:eastAsia="仿宋"/>
          <w:sz w:val="24"/>
          <w:szCs w:val="24"/>
          <w:lang w:eastAsia="zh-CN"/>
        </w:rPr>
        <w:t>投标人</w:t>
      </w:r>
      <w:r>
        <w:rPr>
          <w:rFonts w:hint="eastAsia" w:ascii="仿宋" w:hAnsi="仿宋" w:eastAsia="仿宋"/>
          <w:sz w:val="24"/>
          <w:szCs w:val="24"/>
        </w:rPr>
        <w:t>没有被公开披露或查处违法违规行为的，注明“无”即可。</w:t>
      </w:r>
    </w:p>
    <w:p w14:paraId="204B7E60">
      <w:pPr>
        <w:widowControl/>
        <w:autoSpaceDE w:val="0"/>
        <w:autoSpaceDN w:val="0"/>
        <w:adjustRightInd w:val="0"/>
        <w:spacing w:line="440" w:lineRule="exact"/>
        <w:ind w:right="-481"/>
        <w:jc w:val="left"/>
        <w:rPr>
          <w:rStyle w:val="56"/>
          <w:sz w:val="24"/>
          <w:szCs w:val="24"/>
        </w:rPr>
      </w:pPr>
    </w:p>
    <w:p w14:paraId="00247E04">
      <w:pPr>
        <w:widowControl/>
        <w:autoSpaceDE w:val="0"/>
        <w:autoSpaceDN w:val="0"/>
        <w:adjustRightInd w:val="0"/>
        <w:spacing w:line="440" w:lineRule="exact"/>
        <w:jc w:val="center"/>
        <w:outlineLvl w:val="1"/>
        <w:rPr>
          <w:rFonts w:ascii="仿宋" w:hAnsi="仿宋" w:eastAsia="仿宋"/>
          <w:kern w:val="1"/>
          <w:sz w:val="28"/>
          <w:szCs w:val="28"/>
        </w:rPr>
      </w:pPr>
      <w:r>
        <w:rPr>
          <w:rFonts w:ascii="仿宋" w:hAnsi="仿宋" w:eastAsia="仿宋"/>
          <w:kern w:val="1"/>
          <w:sz w:val="24"/>
          <w:szCs w:val="24"/>
        </w:rPr>
        <w:br w:type="page"/>
      </w:r>
      <w:r>
        <w:rPr>
          <w:rFonts w:hint="eastAsia" w:ascii="仿宋" w:hAnsi="仿宋" w:eastAsia="仿宋"/>
          <w:kern w:val="1"/>
          <w:sz w:val="24"/>
          <w:szCs w:val="24"/>
        </w:rPr>
        <w:t>七</w:t>
      </w:r>
      <w:r>
        <w:rPr>
          <w:rFonts w:hint="eastAsia" w:ascii="仿宋" w:hAnsi="仿宋" w:eastAsia="仿宋" w:cs="宋体"/>
          <w:kern w:val="1"/>
          <w:sz w:val="28"/>
          <w:szCs w:val="28"/>
        </w:rPr>
        <w:t>、政府</w:t>
      </w:r>
      <w:r>
        <w:rPr>
          <w:rFonts w:hint="eastAsia" w:ascii="仿宋" w:hAnsi="仿宋" w:eastAsia="仿宋" w:cs="宋体"/>
          <w:kern w:val="1"/>
          <w:sz w:val="28"/>
          <w:szCs w:val="28"/>
          <w:lang w:eastAsia="zh-CN"/>
        </w:rPr>
        <w:t>招标</w:t>
      </w:r>
      <w:r>
        <w:rPr>
          <w:rFonts w:hint="eastAsia" w:ascii="仿宋" w:hAnsi="仿宋" w:eastAsia="仿宋" w:cs="宋体"/>
          <w:kern w:val="1"/>
          <w:sz w:val="28"/>
          <w:szCs w:val="28"/>
        </w:rPr>
        <w:t>诚信承诺书</w:t>
      </w:r>
    </w:p>
    <w:p w14:paraId="754965F8">
      <w:pPr>
        <w:widowControl/>
        <w:autoSpaceDE w:val="0"/>
        <w:autoSpaceDN w:val="0"/>
        <w:adjustRightInd w:val="0"/>
        <w:spacing w:line="440" w:lineRule="exact"/>
        <w:rPr>
          <w:rFonts w:ascii="仿宋" w:hAnsi="仿宋" w:eastAsia="仿宋" w:cs="Arial"/>
          <w:b/>
          <w:bCs/>
          <w:kern w:val="1"/>
          <w:sz w:val="24"/>
          <w:szCs w:val="24"/>
        </w:rPr>
      </w:pPr>
    </w:p>
    <w:p w14:paraId="6A7CC3B1">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招标</w:t>
      </w:r>
      <w:r>
        <w:rPr>
          <w:rFonts w:hint="eastAsia" w:ascii="仿宋" w:hAnsi="仿宋" w:eastAsia="仿宋" w:cs="仿宋"/>
          <w:kern w:val="1"/>
          <w:sz w:val="24"/>
          <w:szCs w:val="24"/>
          <w:u w:val="single"/>
        </w:rPr>
        <w:t>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14:paraId="5E7CEB86">
      <w:pPr>
        <w:widowControl/>
        <w:autoSpaceDE w:val="0"/>
        <w:autoSpaceDN w:val="0"/>
        <w:adjustRightInd w:val="0"/>
        <w:spacing w:line="440" w:lineRule="exact"/>
        <w:ind w:firstLine="480"/>
        <w:rPr>
          <w:rFonts w:ascii="仿宋" w:hAnsi="仿宋" w:eastAsia="仿宋"/>
          <w:kern w:val="1"/>
          <w:sz w:val="24"/>
          <w:szCs w:val="24"/>
        </w:rPr>
      </w:pPr>
      <w:r>
        <w:rPr>
          <w:rStyle w:val="56"/>
          <w:rFonts w:hint="eastAsia"/>
          <w:sz w:val="24"/>
          <w:szCs w:val="24"/>
        </w:rPr>
        <w:t>我公司</w:t>
      </w:r>
      <w:r>
        <w:rPr>
          <w:rFonts w:ascii="仿宋" w:hAnsi="仿宋" w:eastAsia="仿宋" w:cs="仿宋"/>
          <w:kern w:val="1"/>
          <w:sz w:val="24"/>
          <w:szCs w:val="24"/>
          <w:u w:val="single"/>
        </w:rPr>
        <w:t xml:space="preserve">               </w:t>
      </w:r>
      <w:r>
        <w:rPr>
          <w:rStyle w:val="56"/>
          <w:rFonts w:hint="eastAsia"/>
          <w:sz w:val="24"/>
          <w:szCs w:val="24"/>
        </w:rPr>
        <w:t>（</w:t>
      </w:r>
      <w:r>
        <w:rPr>
          <w:rStyle w:val="56"/>
          <w:rFonts w:hint="eastAsia" w:eastAsia="仿宋"/>
          <w:sz w:val="24"/>
          <w:szCs w:val="24"/>
          <w:lang w:eastAsia="zh-CN"/>
        </w:rPr>
        <w:t>投标人</w:t>
      </w:r>
      <w:r>
        <w:rPr>
          <w:rStyle w:val="56"/>
          <w:rFonts w:hint="eastAsia"/>
          <w:sz w:val="24"/>
          <w:szCs w:val="24"/>
        </w:rPr>
        <w:t>名称）已详细阅读了</w:t>
      </w:r>
      <w:r>
        <w:rPr>
          <w:rFonts w:ascii="仿宋" w:hAnsi="仿宋" w:eastAsia="仿宋" w:cs="仿宋"/>
          <w:kern w:val="1"/>
          <w:sz w:val="24"/>
          <w:szCs w:val="24"/>
          <w:u w:val="single"/>
        </w:rPr>
        <w:t xml:space="preserve">             </w:t>
      </w:r>
      <w:r>
        <w:rPr>
          <w:rStyle w:val="56"/>
          <w:rFonts w:hint="eastAsia"/>
          <w:sz w:val="24"/>
          <w:szCs w:val="24"/>
        </w:rPr>
        <w:t>项目（项目编号：</w:t>
      </w:r>
      <w:r>
        <w:rPr>
          <w:rFonts w:ascii="仿宋" w:hAnsi="仿宋" w:eastAsia="仿宋" w:cs="仿宋"/>
          <w:kern w:val="1"/>
          <w:sz w:val="24"/>
          <w:szCs w:val="24"/>
          <w:u w:val="single"/>
        </w:rPr>
        <w:t xml:space="preserve">          </w:t>
      </w:r>
      <w:r>
        <w:rPr>
          <w:rStyle w:val="56"/>
          <w:rFonts w:hint="eastAsia"/>
          <w:sz w:val="24"/>
          <w:szCs w:val="24"/>
        </w:rPr>
        <w:t>）公开招标文件，自愿参加本次投标，现就有关事项做出郑重承诺如下：</w:t>
      </w:r>
    </w:p>
    <w:p w14:paraId="04EA7F6F">
      <w:pPr>
        <w:widowControl/>
        <w:autoSpaceDE w:val="0"/>
        <w:autoSpaceDN w:val="0"/>
        <w:adjustRightInd w:val="0"/>
        <w:spacing w:line="440" w:lineRule="exact"/>
        <w:ind w:firstLine="480"/>
        <w:rPr>
          <w:rStyle w:val="56"/>
          <w:sz w:val="24"/>
          <w:szCs w:val="24"/>
        </w:rPr>
      </w:pPr>
      <w:r>
        <w:rPr>
          <w:rStyle w:val="56"/>
          <w:rFonts w:hint="eastAsia"/>
          <w:sz w:val="24"/>
          <w:szCs w:val="24"/>
        </w:rPr>
        <w:t>一、诚信投标，材料真实。我公司保证所提供的全部材料、投标内容均真实、合法、有效，保证不出借或者借用其他企业资质，不以他人名义投标，不弄虚作假；</w:t>
      </w:r>
    </w:p>
    <w:p w14:paraId="418051C5">
      <w:pPr>
        <w:widowControl/>
        <w:autoSpaceDE w:val="0"/>
        <w:autoSpaceDN w:val="0"/>
        <w:adjustRightInd w:val="0"/>
        <w:spacing w:line="440" w:lineRule="exact"/>
        <w:ind w:firstLine="480"/>
        <w:rPr>
          <w:rFonts w:ascii="仿宋" w:hAnsi="仿宋" w:eastAsia="仿宋"/>
          <w:kern w:val="1"/>
          <w:sz w:val="24"/>
          <w:szCs w:val="24"/>
        </w:rPr>
      </w:pPr>
      <w:r>
        <w:rPr>
          <w:rStyle w:val="56"/>
          <w:rFonts w:hint="eastAsia"/>
          <w:sz w:val="24"/>
          <w:szCs w:val="24"/>
        </w:rPr>
        <w:t>二、遵纪守法，公平竞争。不与其他</w:t>
      </w:r>
      <w:r>
        <w:rPr>
          <w:rStyle w:val="56"/>
          <w:rFonts w:hint="eastAsia" w:eastAsia="仿宋"/>
          <w:sz w:val="24"/>
          <w:szCs w:val="24"/>
          <w:lang w:eastAsia="zh-CN"/>
        </w:rPr>
        <w:t>投标人</w:t>
      </w:r>
      <w:r>
        <w:rPr>
          <w:rStyle w:val="56"/>
          <w:rFonts w:hint="eastAsia"/>
          <w:sz w:val="24"/>
          <w:szCs w:val="24"/>
        </w:rPr>
        <w:t>相互串通、</w:t>
      </w:r>
      <w:r>
        <w:rPr>
          <w:rFonts w:hint="eastAsia" w:ascii="仿宋" w:hAnsi="仿宋" w:eastAsia="仿宋" w:cs="仿宋"/>
          <w:kern w:val="0"/>
          <w:sz w:val="24"/>
          <w:szCs w:val="24"/>
        </w:rPr>
        <w:t>哄抬价格，</w:t>
      </w:r>
      <w:r>
        <w:rPr>
          <w:rStyle w:val="56"/>
          <w:rFonts w:hint="eastAsia"/>
          <w:sz w:val="24"/>
          <w:szCs w:val="24"/>
        </w:rPr>
        <w:t>不排挤其他</w:t>
      </w:r>
      <w:r>
        <w:rPr>
          <w:rStyle w:val="56"/>
          <w:rFonts w:hint="eastAsia" w:eastAsia="仿宋"/>
          <w:sz w:val="24"/>
          <w:szCs w:val="24"/>
          <w:lang w:eastAsia="zh-CN"/>
        </w:rPr>
        <w:t>投标人</w:t>
      </w:r>
      <w:r>
        <w:rPr>
          <w:rStyle w:val="56"/>
          <w:rFonts w:hint="eastAsia"/>
          <w:sz w:val="24"/>
          <w:szCs w:val="24"/>
        </w:rPr>
        <w:t>，不损害</w:t>
      </w:r>
      <w:r>
        <w:rPr>
          <w:rStyle w:val="56"/>
          <w:rFonts w:hint="eastAsia" w:eastAsia="仿宋"/>
          <w:sz w:val="24"/>
          <w:szCs w:val="24"/>
          <w:lang w:eastAsia="zh-CN"/>
        </w:rPr>
        <w:t>招标</w:t>
      </w:r>
      <w:r>
        <w:rPr>
          <w:rStyle w:val="56"/>
          <w:rFonts w:hint="eastAsia"/>
          <w:sz w:val="24"/>
          <w:szCs w:val="24"/>
        </w:rPr>
        <w:t>人的合法权益；不向评标委员会、</w:t>
      </w:r>
      <w:r>
        <w:rPr>
          <w:rStyle w:val="56"/>
          <w:rFonts w:hint="eastAsia" w:eastAsia="仿宋"/>
          <w:sz w:val="24"/>
          <w:szCs w:val="24"/>
          <w:lang w:eastAsia="zh-CN"/>
        </w:rPr>
        <w:t>招标</w:t>
      </w:r>
      <w:r>
        <w:rPr>
          <w:rStyle w:val="56"/>
          <w:rFonts w:hint="eastAsia"/>
          <w:sz w:val="24"/>
          <w:szCs w:val="24"/>
        </w:rPr>
        <w:t>人提供利益以牟取中标。</w:t>
      </w:r>
    </w:p>
    <w:p w14:paraId="76F0314F">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人签订政府</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人订立有悖于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结果的合同或协议；严格履行政府</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合同，不降低合同约定的产品质量和服务，不擅自变更、中止、终止合同，或者拒绝履行合同义务；</w:t>
      </w:r>
    </w:p>
    <w:p w14:paraId="5F10610A">
      <w:pPr>
        <w:widowControl/>
        <w:autoSpaceDE w:val="0"/>
        <w:autoSpaceDN w:val="0"/>
        <w:adjustRightInd w:val="0"/>
        <w:spacing w:line="440" w:lineRule="exact"/>
        <w:ind w:firstLine="480"/>
        <w:rPr>
          <w:rStyle w:val="56"/>
          <w:sz w:val="24"/>
          <w:szCs w:val="24"/>
        </w:rPr>
      </w:pPr>
      <w:r>
        <w:rPr>
          <w:rStyle w:val="56"/>
          <w:rFonts w:hint="eastAsia"/>
          <w:sz w:val="24"/>
          <w:szCs w:val="24"/>
        </w:rPr>
        <w:t>若有违反以上承诺内容的行为，我公司自愿接受取消投标资格、记入信用档案、没收投标保证金、媒体通报、</w:t>
      </w:r>
      <w:r>
        <w:rPr>
          <w:rStyle w:val="56"/>
          <w:sz w:val="24"/>
          <w:szCs w:val="24"/>
        </w:rPr>
        <w:t>1-3</w:t>
      </w:r>
      <w:r>
        <w:rPr>
          <w:rStyle w:val="56"/>
          <w:rFonts w:hint="eastAsia"/>
          <w:sz w:val="24"/>
          <w:szCs w:val="24"/>
        </w:rPr>
        <w:t>年内禁止参与政府</w:t>
      </w:r>
      <w:r>
        <w:rPr>
          <w:rStyle w:val="56"/>
          <w:rFonts w:hint="eastAsia" w:eastAsia="仿宋"/>
          <w:sz w:val="24"/>
          <w:szCs w:val="24"/>
          <w:lang w:eastAsia="zh-CN"/>
        </w:rPr>
        <w:t>招标</w:t>
      </w:r>
      <w:r>
        <w:rPr>
          <w:rStyle w:val="56"/>
          <w:rFonts w:hint="eastAsia"/>
          <w:sz w:val="24"/>
          <w:szCs w:val="24"/>
        </w:rPr>
        <w:t>等处罚；如已中标的，自动放弃中标资格，并承担全部法律责任；给</w:t>
      </w:r>
      <w:r>
        <w:rPr>
          <w:rStyle w:val="56"/>
          <w:rFonts w:hint="eastAsia" w:eastAsia="仿宋"/>
          <w:sz w:val="24"/>
          <w:szCs w:val="24"/>
          <w:lang w:eastAsia="zh-CN"/>
        </w:rPr>
        <w:t>招标</w:t>
      </w:r>
      <w:r>
        <w:rPr>
          <w:rStyle w:val="56"/>
          <w:rFonts w:hint="eastAsia"/>
          <w:sz w:val="24"/>
          <w:szCs w:val="24"/>
        </w:rPr>
        <w:t>人造成损失的，依法承担赔偿责任。</w:t>
      </w:r>
    </w:p>
    <w:p w14:paraId="5E6ACC9B">
      <w:pPr>
        <w:widowControl/>
        <w:autoSpaceDE w:val="0"/>
        <w:autoSpaceDN w:val="0"/>
        <w:adjustRightInd w:val="0"/>
        <w:spacing w:line="440" w:lineRule="exact"/>
        <w:ind w:right="-481" w:firstLine="420"/>
        <w:rPr>
          <w:rFonts w:ascii="仿宋" w:hAnsi="仿宋" w:eastAsia="仿宋"/>
          <w:kern w:val="1"/>
          <w:sz w:val="24"/>
          <w:szCs w:val="24"/>
        </w:rPr>
      </w:pPr>
    </w:p>
    <w:p w14:paraId="37D9956D">
      <w:pPr>
        <w:widowControl/>
        <w:autoSpaceDE w:val="0"/>
        <w:autoSpaceDN w:val="0"/>
        <w:adjustRightInd w:val="0"/>
        <w:spacing w:line="440" w:lineRule="exact"/>
        <w:ind w:right="-481"/>
        <w:rPr>
          <w:rFonts w:ascii="仿宋" w:hAnsi="仿宋" w:eastAsia="仿宋"/>
          <w:kern w:val="1"/>
          <w:sz w:val="24"/>
          <w:szCs w:val="24"/>
        </w:rPr>
      </w:pPr>
    </w:p>
    <w:p w14:paraId="7FA0C174">
      <w:pPr>
        <w:widowControl/>
        <w:autoSpaceDE w:val="0"/>
        <w:autoSpaceDN w:val="0"/>
        <w:adjustRightInd w:val="0"/>
        <w:spacing w:line="440" w:lineRule="exact"/>
        <w:ind w:right="-481"/>
        <w:rPr>
          <w:rFonts w:ascii="仿宋" w:hAnsi="仿宋" w:eastAsia="仿宋"/>
          <w:kern w:val="1"/>
          <w:sz w:val="24"/>
          <w:szCs w:val="24"/>
        </w:rPr>
      </w:pPr>
    </w:p>
    <w:p w14:paraId="28194973">
      <w:pPr>
        <w:spacing w:line="440" w:lineRule="exact"/>
        <w:jc w:val="right"/>
        <w:rPr>
          <w:rFonts w:ascii="仿宋" w:hAnsi="仿宋" w:eastAsia="仿宋"/>
          <w:sz w:val="24"/>
          <w:szCs w:val="24"/>
        </w:rPr>
      </w:pPr>
      <w:r>
        <w:rPr>
          <w:rFonts w:hint="eastAsia" w:ascii="仿宋" w:hAnsi="仿宋" w:eastAsia="仿宋"/>
          <w:sz w:val="24"/>
          <w:szCs w:val="24"/>
        </w:rPr>
        <w:t>供  应  商：</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7528510F">
      <w:pPr>
        <w:spacing w:line="440" w:lineRule="exact"/>
        <w:jc w:val="right"/>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5EBC7FFD">
      <w:pPr>
        <w:spacing w:line="440" w:lineRule="exact"/>
        <w:jc w:val="righ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4D42CF86">
      <w:pPr>
        <w:widowControl/>
        <w:autoSpaceDE w:val="0"/>
        <w:autoSpaceDN w:val="0"/>
        <w:adjustRightInd w:val="0"/>
        <w:spacing w:line="440" w:lineRule="exact"/>
        <w:rPr>
          <w:rStyle w:val="56"/>
          <w:sz w:val="24"/>
          <w:szCs w:val="24"/>
        </w:rPr>
      </w:pPr>
    </w:p>
    <w:p w14:paraId="103DCBCA">
      <w:pPr>
        <w:widowControl/>
        <w:autoSpaceDE w:val="0"/>
        <w:autoSpaceDN w:val="0"/>
        <w:adjustRightInd w:val="0"/>
        <w:spacing w:line="440" w:lineRule="exact"/>
        <w:rPr>
          <w:rStyle w:val="56"/>
          <w:rFonts w:hint="eastAsia"/>
          <w:sz w:val="24"/>
          <w:szCs w:val="24"/>
        </w:rPr>
      </w:pPr>
    </w:p>
    <w:p w14:paraId="229F6904">
      <w:pPr>
        <w:pStyle w:val="22"/>
        <w:rPr>
          <w:rStyle w:val="56"/>
          <w:rFonts w:hint="eastAsia"/>
          <w:sz w:val="24"/>
          <w:szCs w:val="24"/>
        </w:rPr>
      </w:pPr>
    </w:p>
    <w:p w14:paraId="48CF64CA">
      <w:pPr>
        <w:pStyle w:val="22"/>
        <w:rPr>
          <w:rStyle w:val="56"/>
          <w:rFonts w:hint="eastAsia"/>
          <w:sz w:val="24"/>
          <w:szCs w:val="24"/>
        </w:rPr>
      </w:pPr>
    </w:p>
    <w:p w14:paraId="4F22BE5D">
      <w:pPr>
        <w:pStyle w:val="22"/>
        <w:rPr>
          <w:rStyle w:val="56"/>
          <w:rFonts w:hint="eastAsia"/>
          <w:sz w:val="24"/>
          <w:szCs w:val="24"/>
        </w:rPr>
      </w:pPr>
    </w:p>
    <w:p w14:paraId="7B1E8C88">
      <w:pPr>
        <w:pStyle w:val="22"/>
        <w:rPr>
          <w:rStyle w:val="56"/>
          <w:rFonts w:hint="eastAsia"/>
          <w:sz w:val="24"/>
          <w:szCs w:val="24"/>
        </w:rPr>
      </w:pPr>
    </w:p>
    <w:p w14:paraId="2590C37C">
      <w:pPr>
        <w:pStyle w:val="22"/>
        <w:rPr>
          <w:rStyle w:val="56"/>
          <w:rFonts w:hint="eastAsia"/>
          <w:sz w:val="24"/>
          <w:szCs w:val="24"/>
        </w:rPr>
      </w:pPr>
    </w:p>
    <w:p w14:paraId="0D9B9E84">
      <w:pPr>
        <w:pStyle w:val="22"/>
        <w:rPr>
          <w:rStyle w:val="56"/>
          <w:rFonts w:hint="eastAsia"/>
          <w:sz w:val="24"/>
          <w:szCs w:val="24"/>
        </w:rPr>
      </w:pPr>
    </w:p>
    <w:p w14:paraId="50274C4B">
      <w:pPr>
        <w:widowControl/>
        <w:autoSpaceDE w:val="0"/>
        <w:autoSpaceDN w:val="0"/>
        <w:adjustRightInd w:val="0"/>
        <w:spacing w:line="440" w:lineRule="exact"/>
        <w:jc w:val="center"/>
        <w:outlineLvl w:val="1"/>
        <w:rPr>
          <w:rStyle w:val="56"/>
          <w:rFonts w:hint="eastAsia" w:ascii="Times New Roman" w:hAnsi="Times New Roman" w:eastAsia="宋体" w:cs="Times New Roman"/>
          <w:sz w:val="24"/>
          <w:szCs w:val="24"/>
        </w:rPr>
      </w:pPr>
      <w:r>
        <w:rPr>
          <w:rFonts w:hint="eastAsia" w:ascii="仿宋" w:hAnsi="仿宋" w:eastAsia="仿宋" w:cs="宋体"/>
          <w:kern w:val="1"/>
          <w:sz w:val="28"/>
          <w:szCs w:val="28"/>
        </w:rPr>
        <w:t>八、其他资料</w:t>
      </w:r>
    </w:p>
    <w:p w14:paraId="1FBCCD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b/>
          <w:bCs/>
          <w:color w:val="auto"/>
          <w:sz w:val="36"/>
          <w:szCs w:val="36"/>
          <w:lang w:val="en-US" w:eastAsia="zh-CN"/>
        </w:rPr>
      </w:pPr>
      <w:r>
        <w:rPr>
          <w:rFonts w:hint="eastAsia" w:ascii="仿宋" w:hAnsi="仿宋" w:eastAsia="仿宋" w:cs="Times New Roman"/>
          <w:b/>
          <w:bCs/>
          <w:color w:val="auto"/>
          <w:sz w:val="36"/>
          <w:szCs w:val="36"/>
          <w:lang w:val="en-US" w:eastAsia="zh-CN"/>
        </w:rPr>
        <w:t>中小企业声明函（工程、服务）</w:t>
      </w:r>
    </w:p>
    <w:p w14:paraId="6BE426B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2C379AF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 （标的名称） ，属于（采购文件中明确的所属行业）；承建（承接）企业为（企业名称），从业人员人，营业收入为 万元，资产总额为万元1，属于（中型企业、小型企业、微型企业）； </w:t>
      </w:r>
    </w:p>
    <w:p w14:paraId="3D1985B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 （标的名称） ，属于（采购文件中明确的所属行业）；承建（承接）企业为（企业名称），从业人员人，营业收入为 万元，资产总额为万元，属于（中型企业、小型企业、微型企业）； </w:t>
      </w:r>
    </w:p>
    <w:p w14:paraId="57FE49F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w:t>
      </w:r>
    </w:p>
    <w:p w14:paraId="3B6727C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以上企业，不属于大企业的分支机构，不存在控股股东为大企业的情形，也不存在与大企业的负责人为同一人的情形。 本企业对上述声明内容的真实性负责。如有虚假，将依法承担相应责任。</w:t>
      </w:r>
    </w:p>
    <w:p w14:paraId="42875886">
      <w:pPr>
        <w:keepNext/>
        <w:keepLines/>
        <w:widowControl w:val="0"/>
        <w:jc w:val="both"/>
        <w:outlineLvl w:val="9"/>
        <w:rPr>
          <w:rFonts w:hint="eastAsia" w:ascii="仿宋" w:hAnsi="仿宋" w:eastAsia="仿宋" w:cs="Times New Roman"/>
          <w:b/>
          <w:bCs/>
          <w:color w:val="auto"/>
          <w:kern w:val="2"/>
          <w:sz w:val="28"/>
          <w:szCs w:val="28"/>
          <w:lang w:val="en-US" w:eastAsia="zh-CN" w:bidi="ar-SA"/>
        </w:rPr>
      </w:pPr>
    </w:p>
    <w:p w14:paraId="54411C66">
      <w:pPr>
        <w:rPr>
          <w:rFonts w:hint="eastAsia" w:ascii="仿宋" w:hAnsi="仿宋" w:eastAsia="仿宋" w:cs="Times New Roman"/>
          <w:color w:val="auto"/>
          <w:sz w:val="28"/>
          <w:szCs w:val="28"/>
          <w:lang w:val="en-US" w:eastAsia="zh-CN"/>
        </w:rPr>
      </w:pPr>
    </w:p>
    <w:p w14:paraId="5675ECC7">
      <w:pPr>
        <w:keepNext/>
        <w:keepLines/>
        <w:widowControl w:val="0"/>
        <w:jc w:val="both"/>
        <w:outlineLvl w:val="9"/>
        <w:rPr>
          <w:rFonts w:hint="eastAsia" w:ascii="Calibri" w:hAnsi="Calibri" w:eastAsia="仿宋" w:cs="Times New Roman"/>
          <w:b/>
          <w:bCs/>
          <w:kern w:val="2"/>
          <w:sz w:val="30"/>
          <w:szCs w:val="24"/>
          <w:lang w:val="en-US" w:eastAsia="zh-CN" w:bidi="ar-SA"/>
        </w:rPr>
      </w:pPr>
    </w:p>
    <w:p w14:paraId="6B4165E2">
      <w:pPr>
        <w:spacing w:before="79" w:line="219" w:lineRule="auto"/>
        <w:ind w:left="5368"/>
        <w:rPr>
          <w:rFonts w:ascii="宋体" w:hAnsi="宋体" w:eastAsia="宋体" w:cs="宋体"/>
          <w:spacing w:val="-2"/>
          <w:sz w:val="24"/>
          <w:szCs w:val="24"/>
        </w:rPr>
      </w:pPr>
    </w:p>
    <w:p w14:paraId="195B1168">
      <w:pPr>
        <w:spacing w:before="79" w:line="219" w:lineRule="auto"/>
        <w:ind w:left="5368"/>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0E94D023">
      <w:pPr>
        <w:widowControl w:val="0"/>
        <w:autoSpaceDE w:val="0"/>
        <w:autoSpaceDN w:val="0"/>
        <w:adjustRightInd w:val="0"/>
        <w:spacing w:before="40" w:after="40" w:line="305" w:lineRule="auto"/>
        <w:ind w:firstLine="357"/>
        <w:jc w:val="both"/>
        <w:textAlignment w:val="baseline"/>
        <w:rPr>
          <w:rFonts w:ascii="Calibri" w:hAnsi="Calibri" w:eastAsia="宋体" w:cs="Times New Roman"/>
          <w:kern w:val="2"/>
          <w:sz w:val="18"/>
          <w:szCs w:val="24"/>
          <w:lang w:val="en-US" w:eastAsia="zh-CN" w:bidi="ar-SA"/>
        </w:rPr>
      </w:pPr>
    </w:p>
    <w:p w14:paraId="172E04DE">
      <w:pPr>
        <w:spacing w:before="79" w:line="220" w:lineRule="auto"/>
        <w:ind w:left="5562"/>
        <w:outlineLvl w:val="2"/>
        <w:rPr>
          <w:rFonts w:hint="eastAsia" w:ascii="仿宋" w:hAnsi="仿宋" w:eastAsia="仿宋" w:cs="Times New Roman"/>
          <w:color w:val="auto"/>
          <w:kern w:val="2"/>
          <w:sz w:val="28"/>
          <w:szCs w:val="28"/>
          <w:lang w:val="en-US" w:eastAsia="zh-CN" w:bidi="ar-SA"/>
        </w:rPr>
      </w:pPr>
      <w:r>
        <w:rPr>
          <w:rFonts w:ascii="宋体" w:hAnsi="宋体" w:eastAsia="宋体" w:cs="宋体"/>
          <w:spacing w:val="-22"/>
          <w:sz w:val="24"/>
          <w:szCs w:val="24"/>
        </w:rPr>
        <w:t>日</w:t>
      </w:r>
      <w:r>
        <w:rPr>
          <w:rFonts w:ascii="宋体" w:hAnsi="宋体" w:eastAsia="宋体" w:cs="宋体"/>
          <w:spacing w:val="7"/>
          <w:sz w:val="24"/>
          <w:szCs w:val="24"/>
        </w:rPr>
        <w:t xml:space="preserve">  </w:t>
      </w:r>
      <w:r>
        <w:rPr>
          <w:rFonts w:ascii="宋体" w:hAnsi="宋体" w:eastAsia="宋体" w:cs="宋体"/>
          <w:spacing w:val="-22"/>
          <w:sz w:val="24"/>
          <w:szCs w:val="24"/>
        </w:rPr>
        <w:t>期</w:t>
      </w:r>
      <w:r>
        <w:rPr>
          <w:rFonts w:hint="eastAsia" w:ascii="宋体" w:hAnsi="宋体" w:eastAsia="宋体" w:cs="宋体"/>
          <w:spacing w:val="-22"/>
          <w:sz w:val="24"/>
          <w:szCs w:val="24"/>
          <w:lang w:val="en-US" w:eastAsia="zh-CN"/>
        </w:rPr>
        <w:t xml:space="preserve"> </w:t>
      </w:r>
      <w:r>
        <w:rPr>
          <w:rFonts w:ascii="宋体" w:hAnsi="宋体" w:eastAsia="宋体" w:cs="宋体"/>
          <w:spacing w:val="-22"/>
          <w:sz w:val="24"/>
          <w:szCs w:val="24"/>
        </w:rPr>
        <w:t>：</w:t>
      </w:r>
      <w:r>
        <w:rPr>
          <w:rFonts w:ascii="宋体" w:hAnsi="宋体" w:eastAsia="宋体" w:cs="宋体"/>
          <w:sz w:val="24"/>
          <w:szCs w:val="24"/>
          <w:u w:val="single" w:color="auto"/>
        </w:rPr>
        <w:t xml:space="preserve">              </w:t>
      </w:r>
    </w:p>
    <w:p w14:paraId="77D27B82">
      <w:pPr>
        <w:widowControl/>
        <w:autoSpaceDE w:val="0"/>
        <w:autoSpaceDN w:val="0"/>
        <w:adjustRightInd w:val="0"/>
        <w:spacing w:line="440" w:lineRule="exact"/>
        <w:jc w:val="center"/>
        <w:rPr>
          <w:rStyle w:val="56"/>
          <w:rFonts w:hint="eastAsia"/>
          <w:sz w:val="24"/>
          <w:szCs w:val="24"/>
        </w:rPr>
      </w:pPr>
    </w:p>
    <w:p w14:paraId="1C1EC333">
      <w:pPr>
        <w:widowControl/>
        <w:autoSpaceDE w:val="0"/>
        <w:autoSpaceDN w:val="0"/>
        <w:adjustRightInd w:val="0"/>
        <w:spacing w:line="440" w:lineRule="exact"/>
        <w:jc w:val="center"/>
        <w:rPr>
          <w:rStyle w:val="56"/>
          <w:rFonts w:hint="eastAsia"/>
          <w:sz w:val="24"/>
          <w:szCs w:val="24"/>
        </w:rPr>
      </w:pPr>
    </w:p>
    <w:p w14:paraId="2C3AF258">
      <w:pPr>
        <w:widowControl/>
        <w:autoSpaceDE w:val="0"/>
        <w:autoSpaceDN w:val="0"/>
        <w:adjustRightInd w:val="0"/>
        <w:spacing w:line="440" w:lineRule="exact"/>
        <w:jc w:val="center"/>
        <w:rPr>
          <w:rStyle w:val="56"/>
          <w:rFonts w:hint="eastAsia"/>
          <w:sz w:val="24"/>
          <w:szCs w:val="24"/>
        </w:rPr>
      </w:pPr>
    </w:p>
    <w:p w14:paraId="4A23614C">
      <w:pPr>
        <w:widowControl/>
        <w:autoSpaceDE w:val="0"/>
        <w:autoSpaceDN w:val="0"/>
        <w:adjustRightInd w:val="0"/>
        <w:spacing w:line="440" w:lineRule="exact"/>
        <w:jc w:val="center"/>
        <w:rPr>
          <w:rStyle w:val="56"/>
          <w:rFonts w:hint="eastAsia"/>
          <w:sz w:val="24"/>
          <w:szCs w:val="24"/>
        </w:rPr>
      </w:pPr>
    </w:p>
    <w:p w14:paraId="6E0D261E">
      <w:pPr>
        <w:widowControl/>
        <w:autoSpaceDE w:val="0"/>
        <w:autoSpaceDN w:val="0"/>
        <w:adjustRightInd w:val="0"/>
        <w:spacing w:line="440" w:lineRule="exact"/>
        <w:jc w:val="center"/>
        <w:outlineLvl w:val="1"/>
        <w:rPr>
          <w:rStyle w:val="56"/>
          <w:rFonts w:hint="eastAsia"/>
          <w:sz w:val="24"/>
          <w:szCs w:val="24"/>
        </w:rPr>
      </w:pPr>
      <w:r>
        <w:rPr>
          <w:rStyle w:val="56"/>
          <w:rFonts w:hint="eastAsia"/>
          <w:sz w:val="24"/>
          <w:szCs w:val="24"/>
        </w:rPr>
        <w:t>九、</w:t>
      </w:r>
      <w:r>
        <w:rPr>
          <w:rStyle w:val="56"/>
          <w:rFonts w:hint="eastAsia" w:eastAsia="仿宋"/>
          <w:sz w:val="24"/>
          <w:szCs w:val="24"/>
          <w:lang w:val="en-US" w:eastAsia="zh-CN"/>
        </w:rPr>
        <w:t>技术文件</w:t>
      </w:r>
      <w:r>
        <w:rPr>
          <w:rStyle w:val="56"/>
          <w:rFonts w:hint="eastAsia"/>
          <w:sz w:val="24"/>
          <w:szCs w:val="24"/>
          <w:lang w:val="zh-CN"/>
        </w:rPr>
        <w:t>（</w:t>
      </w:r>
      <w:r>
        <w:rPr>
          <w:rStyle w:val="56"/>
          <w:rFonts w:hint="eastAsia"/>
          <w:sz w:val="24"/>
          <w:szCs w:val="24"/>
        </w:rPr>
        <w:t>格式自拟）</w:t>
      </w:r>
    </w:p>
    <w:p w14:paraId="5AFDDB43"/>
    <w:sectPr>
      <w:headerReference r:id="rId11" w:type="default"/>
      <w:footerReference r:id="rId12" w:type="default"/>
      <w:pgSz w:w="11906" w:h="16838"/>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FB4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8DB5">
    <w:pPr>
      <w:pStyle w:val="25"/>
      <w:framePr w:wrap="around" w:vAnchor="text" w:hAnchor="margin" w:xAlign="center" w:y="1"/>
      <w:rPr>
        <w:rStyle w:val="37"/>
      </w:rPr>
    </w:pPr>
    <w:r>
      <w:fldChar w:fldCharType="begin"/>
    </w:r>
    <w:r>
      <w:rPr>
        <w:rStyle w:val="37"/>
      </w:rPr>
      <w:instrText xml:space="preserve">PAGE  </w:instrText>
    </w:r>
    <w:r>
      <w:fldChar w:fldCharType="end"/>
    </w:r>
  </w:p>
  <w:p w14:paraId="52948430">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3866">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8A5D">
    <w:pPr>
      <w:pStyle w:val="25"/>
      <w:jc w:val="both"/>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668C2">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M32cwBAACc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3fU2K5wYGf7m5Pf+5Pf3+T&#10;svhQJo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3czfZzAEAAJwDAAAOAAAAAAAAAAEAIAAAAB4BAABkcnMvZTJv&#10;RG9jLnhtbFBLBQYAAAAABgAGAFkBAABcBQAAAAA=&#10;">
              <v:fill on="f" focussize="0,0"/>
              <v:stroke on="f"/>
              <v:imagedata o:title=""/>
              <o:lock v:ext="edit" aspectratio="f"/>
              <v:textbox inset="0mm,0mm,0mm,0mm" style="mso-fit-shape-to-text:t;">
                <w:txbxContent>
                  <w:p w14:paraId="085668C2">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6E8A">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2DDA1E">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22DDA1E">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C71">
    <w:pPr>
      <w:pStyle w:val="25"/>
      <w:jc w:val="center"/>
      <w:rPr>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214CC">
                          <w:pPr>
                            <w:pStyle w:val="25"/>
                            <w:jc w:val="center"/>
                          </w:pPr>
                          <w:r>
                            <w:rPr>
                              <w:rFonts w:hint="eastAsia" w:ascii="宋体" w:hAnsi="宋体"/>
                            </w:rPr>
                            <w:fldChar w:fldCharType="begin"/>
                          </w:r>
                          <w:r>
                            <w:rPr>
                              <w:rStyle w:val="37"/>
                              <w:rFonts w:hint="eastAsia" w:ascii="宋体" w:hAnsi="宋体"/>
                            </w:rPr>
                            <w:instrText xml:space="preserve"> PAGE </w:instrText>
                          </w:r>
                          <w:r>
                            <w:rPr>
                              <w:rFonts w:hint="eastAsia" w:ascii="宋体" w:hAnsi="宋体"/>
                            </w:rPr>
                            <w:fldChar w:fldCharType="separate"/>
                          </w:r>
                          <w:r>
                            <w:rPr>
                              <w:rStyle w:val="37"/>
                              <w:rFonts w:ascii="宋体" w:hAnsi="宋体"/>
                            </w:rPr>
                            <w:t>68</w:t>
                          </w:r>
                          <w:r>
                            <w:rPr>
                              <w:rFonts w:hint="eastAsia" w:ascii="宋体" w:hAnsi="宋体"/>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6sb8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aW&#10;1fX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1+rG/LAQAAnAMAAA4AAAAAAAAAAQAgAAAAHgEAAGRycy9lMm9E&#10;b2MueG1sUEsFBgAAAAAGAAYAWQEAAFsFAAAAAA==&#10;">
              <v:fill on="f" focussize="0,0"/>
              <v:stroke on="f"/>
              <v:imagedata o:title=""/>
              <o:lock v:ext="edit" aspectratio="f"/>
              <v:textbox inset="0mm,0mm,0mm,0mm" style="mso-fit-shape-to-text:t;">
                <w:txbxContent>
                  <w:p w14:paraId="7D9214CC">
                    <w:pPr>
                      <w:pStyle w:val="25"/>
                      <w:jc w:val="center"/>
                    </w:pPr>
                    <w:r>
                      <w:rPr>
                        <w:rFonts w:hint="eastAsia" w:ascii="宋体" w:hAnsi="宋体"/>
                      </w:rPr>
                      <w:fldChar w:fldCharType="begin"/>
                    </w:r>
                    <w:r>
                      <w:rPr>
                        <w:rStyle w:val="37"/>
                        <w:rFonts w:hint="eastAsia" w:ascii="宋体" w:hAnsi="宋体"/>
                      </w:rPr>
                      <w:instrText xml:space="preserve"> PAGE </w:instrText>
                    </w:r>
                    <w:r>
                      <w:rPr>
                        <w:rFonts w:hint="eastAsia" w:ascii="宋体" w:hAnsi="宋体"/>
                      </w:rPr>
                      <w:fldChar w:fldCharType="separate"/>
                    </w:r>
                    <w:r>
                      <w:rPr>
                        <w:rStyle w:val="37"/>
                        <w:rFonts w:ascii="宋体" w:hAnsi="宋体"/>
                      </w:rPr>
                      <w:t>68</w:t>
                    </w:r>
                    <w:r>
                      <w:rPr>
                        <w:rFonts w:hint="eastAsia"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409B">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730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5ED1">
    <w:pPr>
      <w:pStyle w:val="26"/>
      <w:pBdr>
        <w:bottom w:val="none" w:color="auto" w:sz="0" w:space="0"/>
      </w:pBdr>
    </w:pPr>
    <w:bookmarkStart w:id="370" w:name="_GoBack"/>
  </w:p>
  <w:bookmarkEnd w:id="37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0B50">
    <w:pPr>
      <w:pStyle w:val="26"/>
      <w:pBdr>
        <w:bottom w:val="none" w:color="auto" w:sz="0" w:space="4"/>
      </w:pBdr>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DF1F7"/>
    <w:multiLevelType w:val="singleLevel"/>
    <w:tmpl w:val="B03DF1F7"/>
    <w:lvl w:ilvl="0" w:tentative="0">
      <w:start w:val="1"/>
      <w:numFmt w:val="decimal"/>
      <w:lvlText w:val="%1."/>
      <w:lvlJc w:val="left"/>
      <w:pPr>
        <w:tabs>
          <w:tab w:val="left" w:pos="312"/>
        </w:tabs>
      </w:pPr>
    </w:lvl>
  </w:abstractNum>
  <w:abstractNum w:abstractNumId="1">
    <w:nsid w:val="B72CC4E6"/>
    <w:multiLevelType w:val="singleLevel"/>
    <w:tmpl w:val="B72CC4E6"/>
    <w:lvl w:ilvl="0" w:tentative="0">
      <w:start w:val="5"/>
      <w:numFmt w:val="chineseCounting"/>
      <w:suff w:val="space"/>
      <w:lvlText w:val="第%1章"/>
      <w:lvlJc w:val="left"/>
      <w:rPr>
        <w:rFonts w:hint="eastAsia"/>
      </w:rPr>
    </w:lvl>
  </w:abstractNum>
  <w:abstractNum w:abstractNumId="2">
    <w:nsid w:val="147B668C"/>
    <w:multiLevelType w:val="singleLevel"/>
    <w:tmpl w:val="147B668C"/>
    <w:lvl w:ilvl="0" w:tentative="0">
      <w:start w:val="1"/>
      <w:numFmt w:val="chineseCounting"/>
      <w:suff w:val="space"/>
      <w:lvlText w:val="第%1章"/>
      <w:lvlJc w:val="left"/>
      <w:rPr>
        <w:rFonts w:hint="eastAsia"/>
      </w:rPr>
    </w:lvl>
  </w:abstractNum>
  <w:abstractNum w:abstractNumId="3">
    <w:nsid w:val="32F6D8CD"/>
    <w:multiLevelType w:val="singleLevel"/>
    <w:tmpl w:val="32F6D8CD"/>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TQwMzZhZThlZTY3YjdhOGY1MTQxNmRmZGZkM2Q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3CF"/>
    <w:rsid w:val="00122750"/>
    <w:rsid w:val="001238EA"/>
    <w:rsid w:val="00123F09"/>
    <w:rsid w:val="00126C4E"/>
    <w:rsid w:val="001278EF"/>
    <w:rsid w:val="0013070B"/>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3D"/>
    <w:rsid w:val="0016228A"/>
    <w:rsid w:val="001629EA"/>
    <w:rsid w:val="0016307D"/>
    <w:rsid w:val="0016322F"/>
    <w:rsid w:val="0016364E"/>
    <w:rsid w:val="001673AE"/>
    <w:rsid w:val="00167494"/>
    <w:rsid w:val="001736DF"/>
    <w:rsid w:val="00174427"/>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77FEA"/>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3E54"/>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B5D1B"/>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1AC2"/>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17D"/>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69BF"/>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66FD"/>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2B4D"/>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B7C8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C64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0F3E"/>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8F7559"/>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13E"/>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32A8"/>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077"/>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7D8"/>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D6AB7"/>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66"/>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759"/>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234"/>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5C2"/>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3B46"/>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73E22"/>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7DC"/>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827C0"/>
    <w:rsid w:val="01094C3A"/>
    <w:rsid w:val="01141165"/>
    <w:rsid w:val="01192C1F"/>
    <w:rsid w:val="011E36BE"/>
    <w:rsid w:val="012C5E7A"/>
    <w:rsid w:val="014231B6"/>
    <w:rsid w:val="01462B10"/>
    <w:rsid w:val="015F26AA"/>
    <w:rsid w:val="016D6D7D"/>
    <w:rsid w:val="01A22C15"/>
    <w:rsid w:val="01B91719"/>
    <w:rsid w:val="01D877DD"/>
    <w:rsid w:val="022C509A"/>
    <w:rsid w:val="023B51AA"/>
    <w:rsid w:val="02447348"/>
    <w:rsid w:val="025722C7"/>
    <w:rsid w:val="02900CBF"/>
    <w:rsid w:val="02A21639"/>
    <w:rsid w:val="02B43770"/>
    <w:rsid w:val="02C31095"/>
    <w:rsid w:val="02F87DFD"/>
    <w:rsid w:val="03213999"/>
    <w:rsid w:val="036D63C4"/>
    <w:rsid w:val="037E630A"/>
    <w:rsid w:val="03980858"/>
    <w:rsid w:val="039D6733"/>
    <w:rsid w:val="03AA7B5F"/>
    <w:rsid w:val="03D0218C"/>
    <w:rsid w:val="03D16EA4"/>
    <w:rsid w:val="03D917DF"/>
    <w:rsid w:val="03E150D7"/>
    <w:rsid w:val="041731B3"/>
    <w:rsid w:val="04176A8B"/>
    <w:rsid w:val="0430173E"/>
    <w:rsid w:val="043A5115"/>
    <w:rsid w:val="04496A0F"/>
    <w:rsid w:val="04681ADA"/>
    <w:rsid w:val="046E7D42"/>
    <w:rsid w:val="046F2A27"/>
    <w:rsid w:val="047C774D"/>
    <w:rsid w:val="049F7695"/>
    <w:rsid w:val="04C01BE8"/>
    <w:rsid w:val="04C63CF1"/>
    <w:rsid w:val="04E416CE"/>
    <w:rsid w:val="04EA2147"/>
    <w:rsid w:val="04EE6107"/>
    <w:rsid w:val="04F059E4"/>
    <w:rsid w:val="04FA6940"/>
    <w:rsid w:val="04FD7190"/>
    <w:rsid w:val="05043505"/>
    <w:rsid w:val="05052DED"/>
    <w:rsid w:val="05115567"/>
    <w:rsid w:val="052E7A9E"/>
    <w:rsid w:val="05560531"/>
    <w:rsid w:val="055842CB"/>
    <w:rsid w:val="056D353A"/>
    <w:rsid w:val="05716330"/>
    <w:rsid w:val="05AF36BC"/>
    <w:rsid w:val="05B344C4"/>
    <w:rsid w:val="05C07B0D"/>
    <w:rsid w:val="05DF2A5D"/>
    <w:rsid w:val="05EE253C"/>
    <w:rsid w:val="05F27BDF"/>
    <w:rsid w:val="061340E1"/>
    <w:rsid w:val="0678342E"/>
    <w:rsid w:val="069E2B46"/>
    <w:rsid w:val="06B34335"/>
    <w:rsid w:val="06B829D1"/>
    <w:rsid w:val="06F772FB"/>
    <w:rsid w:val="06FF299A"/>
    <w:rsid w:val="07117EF5"/>
    <w:rsid w:val="071C0413"/>
    <w:rsid w:val="071C0D73"/>
    <w:rsid w:val="072D5B5D"/>
    <w:rsid w:val="072E0AA7"/>
    <w:rsid w:val="07391925"/>
    <w:rsid w:val="075D42CF"/>
    <w:rsid w:val="075E2C7E"/>
    <w:rsid w:val="07A4427C"/>
    <w:rsid w:val="07A86AAB"/>
    <w:rsid w:val="07AF070D"/>
    <w:rsid w:val="07C65761"/>
    <w:rsid w:val="07E931CD"/>
    <w:rsid w:val="07F07496"/>
    <w:rsid w:val="07FA3EBB"/>
    <w:rsid w:val="080A7229"/>
    <w:rsid w:val="080C3ABD"/>
    <w:rsid w:val="0820515C"/>
    <w:rsid w:val="082B5129"/>
    <w:rsid w:val="08391410"/>
    <w:rsid w:val="08422524"/>
    <w:rsid w:val="084E4D47"/>
    <w:rsid w:val="088074C0"/>
    <w:rsid w:val="088D045B"/>
    <w:rsid w:val="08A97247"/>
    <w:rsid w:val="08BF01B1"/>
    <w:rsid w:val="08CC0577"/>
    <w:rsid w:val="08CD7D98"/>
    <w:rsid w:val="08E56288"/>
    <w:rsid w:val="08EE491E"/>
    <w:rsid w:val="08F31B2A"/>
    <w:rsid w:val="08F63D74"/>
    <w:rsid w:val="0913264A"/>
    <w:rsid w:val="092A1587"/>
    <w:rsid w:val="093E54CD"/>
    <w:rsid w:val="0956505C"/>
    <w:rsid w:val="09827B29"/>
    <w:rsid w:val="09AF2373"/>
    <w:rsid w:val="09B940D6"/>
    <w:rsid w:val="09C02D09"/>
    <w:rsid w:val="09C67218"/>
    <w:rsid w:val="09C95B40"/>
    <w:rsid w:val="09DA58E1"/>
    <w:rsid w:val="09ED723D"/>
    <w:rsid w:val="0A211E9D"/>
    <w:rsid w:val="0A506732"/>
    <w:rsid w:val="0A510649"/>
    <w:rsid w:val="0A6618A3"/>
    <w:rsid w:val="0AA42880"/>
    <w:rsid w:val="0ABF6006"/>
    <w:rsid w:val="0ACA5E68"/>
    <w:rsid w:val="0AD16319"/>
    <w:rsid w:val="0B234F5A"/>
    <w:rsid w:val="0B4169EF"/>
    <w:rsid w:val="0B432509"/>
    <w:rsid w:val="0B7D0094"/>
    <w:rsid w:val="0B7E25B5"/>
    <w:rsid w:val="0B877A55"/>
    <w:rsid w:val="0B9B0062"/>
    <w:rsid w:val="0BA20B62"/>
    <w:rsid w:val="0BA650A1"/>
    <w:rsid w:val="0BA8646A"/>
    <w:rsid w:val="0BAB0918"/>
    <w:rsid w:val="0BC14CD6"/>
    <w:rsid w:val="0BF96A12"/>
    <w:rsid w:val="0C042DA1"/>
    <w:rsid w:val="0C2801BA"/>
    <w:rsid w:val="0C2D2BB6"/>
    <w:rsid w:val="0C4F3999"/>
    <w:rsid w:val="0C62191E"/>
    <w:rsid w:val="0C7D46B6"/>
    <w:rsid w:val="0C827C0C"/>
    <w:rsid w:val="0CC72F11"/>
    <w:rsid w:val="0CC9497E"/>
    <w:rsid w:val="0CCB1E07"/>
    <w:rsid w:val="0CCC5CF6"/>
    <w:rsid w:val="0CE87CB7"/>
    <w:rsid w:val="0CF638A4"/>
    <w:rsid w:val="0D0A319C"/>
    <w:rsid w:val="0D1C64B8"/>
    <w:rsid w:val="0D2B15BD"/>
    <w:rsid w:val="0D3E1061"/>
    <w:rsid w:val="0D567119"/>
    <w:rsid w:val="0D6969B4"/>
    <w:rsid w:val="0DDC2C15"/>
    <w:rsid w:val="0E247266"/>
    <w:rsid w:val="0E384845"/>
    <w:rsid w:val="0E410A3C"/>
    <w:rsid w:val="0E7357E5"/>
    <w:rsid w:val="0E9A65E0"/>
    <w:rsid w:val="0E9D25FD"/>
    <w:rsid w:val="0EAF4BC3"/>
    <w:rsid w:val="0EC84537"/>
    <w:rsid w:val="0ED01DF8"/>
    <w:rsid w:val="0ED2440E"/>
    <w:rsid w:val="0EE236AA"/>
    <w:rsid w:val="0EF8296B"/>
    <w:rsid w:val="0F3275E7"/>
    <w:rsid w:val="0F6B6BE4"/>
    <w:rsid w:val="0F9E6656"/>
    <w:rsid w:val="0FAC07E0"/>
    <w:rsid w:val="0FAD3CBB"/>
    <w:rsid w:val="0FE65C79"/>
    <w:rsid w:val="10274F9A"/>
    <w:rsid w:val="10524DB4"/>
    <w:rsid w:val="10600E0C"/>
    <w:rsid w:val="106E02BC"/>
    <w:rsid w:val="108840F4"/>
    <w:rsid w:val="10A91E1C"/>
    <w:rsid w:val="10B4026F"/>
    <w:rsid w:val="10B45D17"/>
    <w:rsid w:val="10BF5218"/>
    <w:rsid w:val="10DE4D65"/>
    <w:rsid w:val="10E9792A"/>
    <w:rsid w:val="10EE28EA"/>
    <w:rsid w:val="110C1381"/>
    <w:rsid w:val="112767D9"/>
    <w:rsid w:val="112C6B84"/>
    <w:rsid w:val="114F7F97"/>
    <w:rsid w:val="115B06EA"/>
    <w:rsid w:val="116632E8"/>
    <w:rsid w:val="11883381"/>
    <w:rsid w:val="11902B78"/>
    <w:rsid w:val="119470CD"/>
    <w:rsid w:val="11A45B9C"/>
    <w:rsid w:val="11BB251B"/>
    <w:rsid w:val="11C27E61"/>
    <w:rsid w:val="11EF2F7B"/>
    <w:rsid w:val="12343A26"/>
    <w:rsid w:val="123F4F6B"/>
    <w:rsid w:val="124675EC"/>
    <w:rsid w:val="124F4CBA"/>
    <w:rsid w:val="126B3A9E"/>
    <w:rsid w:val="129368AA"/>
    <w:rsid w:val="12D20BF5"/>
    <w:rsid w:val="12D60970"/>
    <w:rsid w:val="12E03771"/>
    <w:rsid w:val="12E56E05"/>
    <w:rsid w:val="12FC5EFD"/>
    <w:rsid w:val="132743FA"/>
    <w:rsid w:val="13314F49"/>
    <w:rsid w:val="13335F61"/>
    <w:rsid w:val="133A5F70"/>
    <w:rsid w:val="13775618"/>
    <w:rsid w:val="13A75E69"/>
    <w:rsid w:val="13B91FA7"/>
    <w:rsid w:val="13DA15C5"/>
    <w:rsid w:val="1455106E"/>
    <w:rsid w:val="14944B5E"/>
    <w:rsid w:val="149D55F1"/>
    <w:rsid w:val="14D25DF9"/>
    <w:rsid w:val="14E80ED9"/>
    <w:rsid w:val="14FB646C"/>
    <w:rsid w:val="150F6AC7"/>
    <w:rsid w:val="15175270"/>
    <w:rsid w:val="15192D96"/>
    <w:rsid w:val="153D4CD7"/>
    <w:rsid w:val="1555228B"/>
    <w:rsid w:val="158E3F63"/>
    <w:rsid w:val="158F3058"/>
    <w:rsid w:val="1599665D"/>
    <w:rsid w:val="159D7625"/>
    <w:rsid w:val="15B66837"/>
    <w:rsid w:val="15B95413"/>
    <w:rsid w:val="15C13D83"/>
    <w:rsid w:val="15CB122C"/>
    <w:rsid w:val="15CE70AB"/>
    <w:rsid w:val="15DB629E"/>
    <w:rsid w:val="15F630D7"/>
    <w:rsid w:val="161A7CC6"/>
    <w:rsid w:val="162134DD"/>
    <w:rsid w:val="16302F58"/>
    <w:rsid w:val="164B4BA3"/>
    <w:rsid w:val="164E547D"/>
    <w:rsid w:val="1661013C"/>
    <w:rsid w:val="1662509E"/>
    <w:rsid w:val="16745CBB"/>
    <w:rsid w:val="16810AFC"/>
    <w:rsid w:val="168530AE"/>
    <w:rsid w:val="169D11D5"/>
    <w:rsid w:val="16BB23E9"/>
    <w:rsid w:val="16C836FB"/>
    <w:rsid w:val="16E51210"/>
    <w:rsid w:val="16E65002"/>
    <w:rsid w:val="17066342"/>
    <w:rsid w:val="172E4B7D"/>
    <w:rsid w:val="17343EB7"/>
    <w:rsid w:val="175E2956"/>
    <w:rsid w:val="178716F7"/>
    <w:rsid w:val="178B3236"/>
    <w:rsid w:val="17964E8B"/>
    <w:rsid w:val="179F3B64"/>
    <w:rsid w:val="17A25A76"/>
    <w:rsid w:val="17AD6EF3"/>
    <w:rsid w:val="17BC00B4"/>
    <w:rsid w:val="17D321D2"/>
    <w:rsid w:val="17D81B6E"/>
    <w:rsid w:val="17DD036F"/>
    <w:rsid w:val="17E3215D"/>
    <w:rsid w:val="17EC76DC"/>
    <w:rsid w:val="17F40AE4"/>
    <w:rsid w:val="17F43C71"/>
    <w:rsid w:val="17F465B2"/>
    <w:rsid w:val="181C076B"/>
    <w:rsid w:val="18512FBF"/>
    <w:rsid w:val="18567AC2"/>
    <w:rsid w:val="185B6D4A"/>
    <w:rsid w:val="185D743E"/>
    <w:rsid w:val="1871202B"/>
    <w:rsid w:val="18734675"/>
    <w:rsid w:val="18776C3B"/>
    <w:rsid w:val="187F6984"/>
    <w:rsid w:val="18831638"/>
    <w:rsid w:val="18896EDC"/>
    <w:rsid w:val="18AA7E43"/>
    <w:rsid w:val="18B61458"/>
    <w:rsid w:val="18CD6061"/>
    <w:rsid w:val="18D33913"/>
    <w:rsid w:val="18D650A9"/>
    <w:rsid w:val="18DD2E62"/>
    <w:rsid w:val="18F45607"/>
    <w:rsid w:val="19035CA3"/>
    <w:rsid w:val="19160641"/>
    <w:rsid w:val="191645F3"/>
    <w:rsid w:val="19243DF0"/>
    <w:rsid w:val="193F15D9"/>
    <w:rsid w:val="196117B4"/>
    <w:rsid w:val="19690268"/>
    <w:rsid w:val="19753B84"/>
    <w:rsid w:val="198A2250"/>
    <w:rsid w:val="199F6505"/>
    <w:rsid w:val="19A54BF8"/>
    <w:rsid w:val="19D95C5C"/>
    <w:rsid w:val="19E66CE8"/>
    <w:rsid w:val="1A0658CD"/>
    <w:rsid w:val="1A1753C9"/>
    <w:rsid w:val="1A194823"/>
    <w:rsid w:val="1A1F2BFD"/>
    <w:rsid w:val="1A381F10"/>
    <w:rsid w:val="1A3B555D"/>
    <w:rsid w:val="1A65226C"/>
    <w:rsid w:val="1A6B3D70"/>
    <w:rsid w:val="1A7555D6"/>
    <w:rsid w:val="1A7761AD"/>
    <w:rsid w:val="1AB50AFB"/>
    <w:rsid w:val="1ABE5F44"/>
    <w:rsid w:val="1ACD46D1"/>
    <w:rsid w:val="1AD9312D"/>
    <w:rsid w:val="1ADF26D1"/>
    <w:rsid w:val="1AF20DD0"/>
    <w:rsid w:val="1AF87157"/>
    <w:rsid w:val="1B071C52"/>
    <w:rsid w:val="1B1F6C2C"/>
    <w:rsid w:val="1B247C05"/>
    <w:rsid w:val="1B27095E"/>
    <w:rsid w:val="1B412CDA"/>
    <w:rsid w:val="1BA60C77"/>
    <w:rsid w:val="1BBB4BA7"/>
    <w:rsid w:val="1BDC637D"/>
    <w:rsid w:val="1BE46360"/>
    <w:rsid w:val="1BFE6324"/>
    <w:rsid w:val="1C024584"/>
    <w:rsid w:val="1C11469D"/>
    <w:rsid w:val="1C2A3BEE"/>
    <w:rsid w:val="1C3B11F5"/>
    <w:rsid w:val="1C400181"/>
    <w:rsid w:val="1C4A7CD9"/>
    <w:rsid w:val="1C5E77AB"/>
    <w:rsid w:val="1C5F1677"/>
    <w:rsid w:val="1C6219EA"/>
    <w:rsid w:val="1C6301E9"/>
    <w:rsid w:val="1C6C7A21"/>
    <w:rsid w:val="1C7672B7"/>
    <w:rsid w:val="1C895DAC"/>
    <w:rsid w:val="1C915908"/>
    <w:rsid w:val="1CD84944"/>
    <w:rsid w:val="1CE9309A"/>
    <w:rsid w:val="1D1C7962"/>
    <w:rsid w:val="1D2F4D1F"/>
    <w:rsid w:val="1D445DC0"/>
    <w:rsid w:val="1D5D5DF9"/>
    <w:rsid w:val="1D623D91"/>
    <w:rsid w:val="1D706EE7"/>
    <w:rsid w:val="1D74500E"/>
    <w:rsid w:val="1D774AFE"/>
    <w:rsid w:val="1D970CFC"/>
    <w:rsid w:val="1D9723B1"/>
    <w:rsid w:val="1D9838A2"/>
    <w:rsid w:val="1D9C0E4F"/>
    <w:rsid w:val="1DA72E39"/>
    <w:rsid w:val="1DC255E2"/>
    <w:rsid w:val="1E2A3C9F"/>
    <w:rsid w:val="1E6F45C8"/>
    <w:rsid w:val="1EAA1D5B"/>
    <w:rsid w:val="1EB00F5C"/>
    <w:rsid w:val="1EEE59A6"/>
    <w:rsid w:val="1F1B770B"/>
    <w:rsid w:val="1F2403DB"/>
    <w:rsid w:val="1F293323"/>
    <w:rsid w:val="1F437290"/>
    <w:rsid w:val="1F5D2748"/>
    <w:rsid w:val="1F714250"/>
    <w:rsid w:val="1F874979"/>
    <w:rsid w:val="1F973891"/>
    <w:rsid w:val="1FBE2F77"/>
    <w:rsid w:val="1FC343F9"/>
    <w:rsid w:val="1FCC6243"/>
    <w:rsid w:val="1FD9740A"/>
    <w:rsid w:val="1FE32749"/>
    <w:rsid w:val="1FE60A4F"/>
    <w:rsid w:val="1FE87F35"/>
    <w:rsid w:val="205A6E58"/>
    <w:rsid w:val="208D405C"/>
    <w:rsid w:val="20923416"/>
    <w:rsid w:val="209B3B6D"/>
    <w:rsid w:val="20C52024"/>
    <w:rsid w:val="20D47F0D"/>
    <w:rsid w:val="20E37937"/>
    <w:rsid w:val="21034898"/>
    <w:rsid w:val="213273B1"/>
    <w:rsid w:val="21487E19"/>
    <w:rsid w:val="216547D9"/>
    <w:rsid w:val="217735C8"/>
    <w:rsid w:val="21BE221A"/>
    <w:rsid w:val="21D566A8"/>
    <w:rsid w:val="21ED5CC0"/>
    <w:rsid w:val="2205092A"/>
    <w:rsid w:val="2224449C"/>
    <w:rsid w:val="22383B96"/>
    <w:rsid w:val="223E18A9"/>
    <w:rsid w:val="224A40CC"/>
    <w:rsid w:val="2261107D"/>
    <w:rsid w:val="22884A01"/>
    <w:rsid w:val="22A86068"/>
    <w:rsid w:val="22D924EA"/>
    <w:rsid w:val="22DF03C0"/>
    <w:rsid w:val="22F64717"/>
    <w:rsid w:val="22FF4C25"/>
    <w:rsid w:val="23121A71"/>
    <w:rsid w:val="2314708E"/>
    <w:rsid w:val="23384D2F"/>
    <w:rsid w:val="234A2498"/>
    <w:rsid w:val="235F5B97"/>
    <w:rsid w:val="237802CC"/>
    <w:rsid w:val="23B8370B"/>
    <w:rsid w:val="24057BF7"/>
    <w:rsid w:val="24596D0B"/>
    <w:rsid w:val="246C53F9"/>
    <w:rsid w:val="2484228F"/>
    <w:rsid w:val="248D6F09"/>
    <w:rsid w:val="24964F84"/>
    <w:rsid w:val="24971A26"/>
    <w:rsid w:val="24973A46"/>
    <w:rsid w:val="24A5546C"/>
    <w:rsid w:val="24A65CC9"/>
    <w:rsid w:val="24CD3E83"/>
    <w:rsid w:val="24DA5084"/>
    <w:rsid w:val="25203CCD"/>
    <w:rsid w:val="253367DF"/>
    <w:rsid w:val="25366D4B"/>
    <w:rsid w:val="254D5BFC"/>
    <w:rsid w:val="25512F47"/>
    <w:rsid w:val="257B0531"/>
    <w:rsid w:val="25822292"/>
    <w:rsid w:val="259512A1"/>
    <w:rsid w:val="25CE28ED"/>
    <w:rsid w:val="25DF59A7"/>
    <w:rsid w:val="260B670E"/>
    <w:rsid w:val="26100460"/>
    <w:rsid w:val="26220A86"/>
    <w:rsid w:val="264A34F5"/>
    <w:rsid w:val="266555FC"/>
    <w:rsid w:val="268A58A2"/>
    <w:rsid w:val="26997893"/>
    <w:rsid w:val="269E3530"/>
    <w:rsid w:val="26A80797"/>
    <w:rsid w:val="26A93400"/>
    <w:rsid w:val="26B96DA0"/>
    <w:rsid w:val="272022AD"/>
    <w:rsid w:val="273679AD"/>
    <w:rsid w:val="273D3751"/>
    <w:rsid w:val="275B2D9A"/>
    <w:rsid w:val="275F0072"/>
    <w:rsid w:val="277A1305"/>
    <w:rsid w:val="278E2B91"/>
    <w:rsid w:val="279E2502"/>
    <w:rsid w:val="279F3EB0"/>
    <w:rsid w:val="27B432D8"/>
    <w:rsid w:val="27C95C85"/>
    <w:rsid w:val="27F16C4E"/>
    <w:rsid w:val="27FA7312"/>
    <w:rsid w:val="280D1C94"/>
    <w:rsid w:val="280D5AAA"/>
    <w:rsid w:val="28155ABF"/>
    <w:rsid w:val="28736E14"/>
    <w:rsid w:val="287A0187"/>
    <w:rsid w:val="28A52B98"/>
    <w:rsid w:val="28AE3F98"/>
    <w:rsid w:val="28D04226"/>
    <w:rsid w:val="28EA2937"/>
    <w:rsid w:val="29002A91"/>
    <w:rsid w:val="293164A9"/>
    <w:rsid w:val="29363ABF"/>
    <w:rsid w:val="294855A0"/>
    <w:rsid w:val="296C43BC"/>
    <w:rsid w:val="29707DB3"/>
    <w:rsid w:val="298A01C0"/>
    <w:rsid w:val="29931CB6"/>
    <w:rsid w:val="29AF338C"/>
    <w:rsid w:val="29E706BE"/>
    <w:rsid w:val="29F209AB"/>
    <w:rsid w:val="2A0E5F96"/>
    <w:rsid w:val="2A1D07DB"/>
    <w:rsid w:val="2A4576B8"/>
    <w:rsid w:val="2A6C136C"/>
    <w:rsid w:val="2A6C24A4"/>
    <w:rsid w:val="2A773B08"/>
    <w:rsid w:val="2A7D46AD"/>
    <w:rsid w:val="2A80366F"/>
    <w:rsid w:val="2A833E08"/>
    <w:rsid w:val="2A8E5A66"/>
    <w:rsid w:val="2ABC7DF2"/>
    <w:rsid w:val="2ACC0FD7"/>
    <w:rsid w:val="2AFE0C13"/>
    <w:rsid w:val="2B763942"/>
    <w:rsid w:val="2BB409C6"/>
    <w:rsid w:val="2BCE423C"/>
    <w:rsid w:val="2BD445AA"/>
    <w:rsid w:val="2BD8670E"/>
    <w:rsid w:val="2BE041B6"/>
    <w:rsid w:val="2BE578D9"/>
    <w:rsid w:val="2C077995"/>
    <w:rsid w:val="2C0C2E89"/>
    <w:rsid w:val="2C1F2C01"/>
    <w:rsid w:val="2C385230"/>
    <w:rsid w:val="2C4D067A"/>
    <w:rsid w:val="2C6D0AD3"/>
    <w:rsid w:val="2C843E39"/>
    <w:rsid w:val="2CAF30EE"/>
    <w:rsid w:val="2CB26854"/>
    <w:rsid w:val="2CBB7DBF"/>
    <w:rsid w:val="2CBC5D7E"/>
    <w:rsid w:val="2CC41322"/>
    <w:rsid w:val="2CC80ED2"/>
    <w:rsid w:val="2CE81AF5"/>
    <w:rsid w:val="2D223B22"/>
    <w:rsid w:val="2D4744ED"/>
    <w:rsid w:val="2D7325CD"/>
    <w:rsid w:val="2D8E15E9"/>
    <w:rsid w:val="2D9B4B6E"/>
    <w:rsid w:val="2D9D0CB0"/>
    <w:rsid w:val="2DA87BF5"/>
    <w:rsid w:val="2DCF44E2"/>
    <w:rsid w:val="2DD12008"/>
    <w:rsid w:val="2DD8173F"/>
    <w:rsid w:val="2DDA1628"/>
    <w:rsid w:val="2DEC299E"/>
    <w:rsid w:val="2E206AEC"/>
    <w:rsid w:val="2E422968"/>
    <w:rsid w:val="2E481BA1"/>
    <w:rsid w:val="2E591AEE"/>
    <w:rsid w:val="2E7827AF"/>
    <w:rsid w:val="2E8D286B"/>
    <w:rsid w:val="2E9B3EF4"/>
    <w:rsid w:val="2EA60799"/>
    <w:rsid w:val="2F0526A0"/>
    <w:rsid w:val="2F1A178D"/>
    <w:rsid w:val="2F4004D3"/>
    <w:rsid w:val="2F405993"/>
    <w:rsid w:val="2F4773E1"/>
    <w:rsid w:val="2F4B5DEA"/>
    <w:rsid w:val="2F4D38FC"/>
    <w:rsid w:val="2F876B8C"/>
    <w:rsid w:val="2FA05B21"/>
    <w:rsid w:val="2FA314D1"/>
    <w:rsid w:val="2FA51648"/>
    <w:rsid w:val="2FD05B1A"/>
    <w:rsid w:val="2FD42211"/>
    <w:rsid w:val="2FE35D90"/>
    <w:rsid w:val="2FEC48A0"/>
    <w:rsid w:val="300E29DF"/>
    <w:rsid w:val="301A1555"/>
    <w:rsid w:val="301A2FA9"/>
    <w:rsid w:val="301D7787"/>
    <w:rsid w:val="30224D9D"/>
    <w:rsid w:val="306E6C84"/>
    <w:rsid w:val="30944973"/>
    <w:rsid w:val="309A73D8"/>
    <w:rsid w:val="30B70A65"/>
    <w:rsid w:val="30DA0825"/>
    <w:rsid w:val="30E77798"/>
    <w:rsid w:val="30EF2970"/>
    <w:rsid w:val="30F249AC"/>
    <w:rsid w:val="30F45AEE"/>
    <w:rsid w:val="311C1645"/>
    <w:rsid w:val="312F0BDD"/>
    <w:rsid w:val="3138634D"/>
    <w:rsid w:val="314B3C98"/>
    <w:rsid w:val="316F6302"/>
    <w:rsid w:val="31927D00"/>
    <w:rsid w:val="319677F1"/>
    <w:rsid w:val="31AC6F2B"/>
    <w:rsid w:val="31F505D1"/>
    <w:rsid w:val="321B5283"/>
    <w:rsid w:val="322957F1"/>
    <w:rsid w:val="322F72FD"/>
    <w:rsid w:val="32326551"/>
    <w:rsid w:val="32416A13"/>
    <w:rsid w:val="324C7EAF"/>
    <w:rsid w:val="32672481"/>
    <w:rsid w:val="329A0978"/>
    <w:rsid w:val="32B11D79"/>
    <w:rsid w:val="32B27A7F"/>
    <w:rsid w:val="32BB25F4"/>
    <w:rsid w:val="32BE69EE"/>
    <w:rsid w:val="32D54349"/>
    <w:rsid w:val="32E40FB6"/>
    <w:rsid w:val="32EB43FE"/>
    <w:rsid w:val="32F5618B"/>
    <w:rsid w:val="332103F1"/>
    <w:rsid w:val="332B22E7"/>
    <w:rsid w:val="33387117"/>
    <w:rsid w:val="33667AB8"/>
    <w:rsid w:val="33814786"/>
    <w:rsid w:val="33E558B5"/>
    <w:rsid w:val="33F15440"/>
    <w:rsid w:val="33F310F6"/>
    <w:rsid w:val="34035185"/>
    <w:rsid w:val="346473FD"/>
    <w:rsid w:val="346F60D7"/>
    <w:rsid w:val="349F4C0E"/>
    <w:rsid w:val="34C249F2"/>
    <w:rsid w:val="34CC52D7"/>
    <w:rsid w:val="34D4418C"/>
    <w:rsid w:val="34EE512E"/>
    <w:rsid w:val="34FC6928"/>
    <w:rsid w:val="350A50D7"/>
    <w:rsid w:val="350D13FC"/>
    <w:rsid w:val="35246EC1"/>
    <w:rsid w:val="352F3FAA"/>
    <w:rsid w:val="353362FE"/>
    <w:rsid w:val="35404573"/>
    <w:rsid w:val="355233A6"/>
    <w:rsid w:val="35583753"/>
    <w:rsid w:val="355B3066"/>
    <w:rsid w:val="356B44E9"/>
    <w:rsid w:val="3572104C"/>
    <w:rsid w:val="3588387C"/>
    <w:rsid w:val="35D750BC"/>
    <w:rsid w:val="35E45408"/>
    <w:rsid w:val="35E84DFE"/>
    <w:rsid w:val="361F1215"/>
    <w:rsid w:val="3659703F"/>
    <w:rsid w:val="366B1374"/>
    <w:rsid w:val="367204B7"/>
    <w:rsid w:val="36A673A2"/>
    <w:rsid w:val="36B10BBD"/>
    <w:rsid w:val="36CF0443"/>
    <w:rsid w:val="3710594F"/>
    <w:rsid w:val="37123B84"/>
    <w:rsid w:val="37323E0E"/>
    <w:rsid w:val="374619B3"/>
    <w:rsid w:val="376A680A"/>
    <w:rsid w:val="377E7D14"/>
    <w:rsid w:val="37917167"/>
    <w:rsid w:val="3793032E"/>
    <w:rsid w:val="37C678CF"/>
    <w:rsid w:val="37CD7F0C"/>
    <w:rsid w:val="37D02456"/>
    <w:rsid w:val="37DF0CF9"/>
    <w:rsid w:val="38192AB7"/>
    <w:rsid w:val="38325D99"/>
    <w:rsid w:val="38777BC6"/>
    <w:rsid w:val="38B60A92"/>
    <w:rsid w:val="38D76E5F"/>
    <w:rsid w:val="38E31258"/>
    <w:rsid w:val="38FF68D8"/>
    <w:rsid w:val="3910227F"/>
    <w:rsid w:val="391448A5"/>
    <w:rsid w:val="39360168"/>
    <w:rsid w:val="394E5228"/>
    <w:rsid w:val="394F7221"/>
    <w:rsid w:val="39551F60"/>
    <w:rsid w:val="395D454C"/>
    <w:rsid w:val="39602492"/>
    <w:rsid w:val="39633374"/>
    <w:rsid w:val="396E092F"/>
    <w:rsid w:val="397F6DBC"/>
    <w:rsid w:val="39817525"/>
    <w:rsid w:val="399E17DB"/>
    <w:rsid w:val="39A64349"/>
    <w:rsid w:val="39C95133"/>
    <w:rsid w:val="39CF09B5"/>
    <w:rsid w:val="39D118D3"/>
    <w:rsid w:val="39E34252"/>
    <w:rsid w:val="39E377F4"/>
    <w:rsid w:val="39E50FF9"/>
    <w:rsid w:val="3A105E98"/>
    <w:rsid w:val="3A1C1DCD"/>
    <w:rsid w:val="3A2E6C7B"/>
    <w:rsid w:val="3A4F3321"/>
    <w:rsid w:val="3A5244D1"/>
    <w:rsid w:val="3A837F15"/>
    <w:rsid w:val="3AD43138"/>
    <w:rsid w:val="3AF15BB9"/>
    <w:rsid w:val="3AFB5870"/>
    <w:rsid w:val="3B057ED8"/>
    <w:rsid w:val="3B223EA3"/>
    <w:rsid w:val="3B2E5733"/>
    <w:rsid w:val="3B5554A1"/>
    <w:rsid w:val="3B5A3640"/>
    <w:rsid w:val="3B6378A1"/>
    <w:rsid w:val="3B7D37CF"/>
    <w:rsid w:val="3B8763FC"/>
    <w:rsid w:val="3B8F130D"/>
    <w:rsid w:val="3BD41C11"/>
    <w:rsid w:val="3C1926A8"/>
    <w:rsid w:val="3C2C26DE"/>
    <w:rsid w:val="3C8F5D3A"/>
    <w:rsid w:val="3CC9476E"/>
    <w:rsid w:val="3CCE1755"/>
    <w:rsid w:val="3CCF1BAB"/>
    <w:rsid w:val="3D0D79D2"/>
    <w:rsid w:val="3D142AB7"/>
    <w:rsid w:val="3D1E68EC"/>
    <w:rsid w:val="3D2E518A"/>
    <w:rsid w:val="3D8923C8"/>
    <w:rsid w:val="3DA2751D"/>
    <w:rsid w:val="3DA46371"/>
    <w:rsid w:val="3DAF3624"/>
    <w:rsid w:val="3DBE21D9"/>
    <w:rsid w:val="3DC4595C"/>
    <w:rsid w:val="3E2A6AE1"/>
    <w:rsid w:val="3E2C6DE7"/>
    <w:rsid w:val="3E3968CB"/>
    <w:rsid w:val="3EB4449F"/>
    <w:rsid w:val="3F0846C4"/>
    <w:rsid w:val="3F231F98"/>
    <w:rsid w:val="3F252ABB"/>
    <w:rsid w:val="3F2C061D"/>
    <w:rsid w:val="3F2C3542"/>
    <w:rsid w:val="3F4A70A3"/>
    <w:rsid w:val="3F873970"/>
    <w:rsid w:val="3F8F2313"/>
    <w:rsid w:val="3F9436C2"/>
    <w:rsid w:val="3F9966FE"/>
    <w:rsid w:val="3FA12803"/>
    <w:rsid w:val="3FA970BE"/>
    <w:rsid w:val="3FAC760F"/>
    <w:rsid w:val="3FAF4589"/>
    <w:rsid w:val="3FC56726"/>
    <w:rsid w:val="3FD302BB"/>
    <w:rsid w:val="3FDD3E71"/>
    <w:rsid w:val="3FF41CDB"/>
    <w:rsid w:val="3FF658FE"/>
    <w:rsid w:val="40010D73"/>
    <w:rsid w:val="400246A5"/>
    <w:rsid w:val="402A3E6D"/>
    <w:rsid w:val="405C66B7"/>
    <w:rsid w:val="4119480F"/>
    <w:rsid w:val="41240C67"/>
    <w:rsid w:val="413163FC"/>
    <w:rsid w:val="413540B0"/>
    <w:rsid w:val="41444C67"/>
    <w:rsid w:val="414D2852"/>
    <w:rsid w:val="415637CF"/>
    <w:rsid w:val="41590DEA"/>
    <w:rsid w:val="41636FC4"/>
    <w:rsid w:val="41674FAC"/>
    <w:rsid w:val="41694A6F"/>
    <w:rsid w:val="416D399E"/>
    <w:rsid w:val="41A43864"/>
    <w:rsid w:val="41A77B0F"/>
    <w:rsid w:val="41D53553"/>
    <w:rsid w:val="41DA1726"/>
    <w:rsid w:val="41E12E46"/>
    <w:rsid w:val="42440A82"/>
    <w:rsid w:val="424707EC"/>
    <w:rsid w:val="425807E3"/>
    <w:rsid w:val="428E5298"/>
    <w:rsid w:val="42A32E9A"/>
    <w:rsid w:val="42BA1DFC"/>
    <w:rsid w:val="42E24856"/>
    <w:rsid w:val="43002302"/>
    <w:rsid w:val="430A5C63"/>
    <w:rsid w:val="434D7F2B"/>
    <w:rsid w:val="435D00F7"/>
    <w:rsid w:val="43697CE0"/>
    <w:rsid w:val="438A03E4"/>
    <w:rsid w:val="43926902"/>
    <w:rsid w:val="439D67BD"/>
    <w:rsid w:val="439E2D40"/>
    <w:rsid w:val="43AC6A00"/>
    <w:rsid w:val="444D2771"/>
    <w:rsid w:val="445579CD"/>
    <w:rsid w:val="445E033A"/>
    <w:rsid w:val="447A08AC"/>
    <w:rsid w:val="448359BB"/>
    <w:rsid w:val="44944266"/>
    <w:rsid w:val="44981154"/>
    <w:rsid w:val="44B44CA1"/>
    <w:rsid w:val="44BA4460"/>
    <w:rsid w:val="44CB7BDF"/>
    <w:rsid w:val="44D906CE"/>
    <w:rsid w:val="44FF7716"/>
    <w:rsid w:val="450C363B"/>
    <w:rsid w:val="450F1F1D"/>
    <w:rsid w:val="45294080"/>
    <w:rsid w:val="455716BF"/>
    <w:rsid w:val="456652D4"/>
    <w:rsid w:val="45684415"/>
    <w:rsid w:val="45A22D2E"/>
    <w:rsid w:val="45C91C5A"/>
    <w:rsid w:val="45DD7344"/>
    <w:rsid w:val="45E65EEA"/>
    <w:rsid w:val="45F6370D"/>
    <w:rsid w:val="4604080C"/>
    <w:rsid w:val="460D74FE"/>
    <w:rsid w:val="461865CE"/>
    <w:rsid w:val="461F6DC0"/>
    <w:rsid w:val="463D530C"/>
    <w:rsid w:val="464F399E"/>
    <w:rsid w:val="46630C80"/>
    <w:rsid w:val="46673759"/>
    <w:rsid w:val="466D0934"/>
    <w:rsid w:val="46915AF5"/>
    <w:rsid w:val="46C22596"/>
    <w:rsid w:val="46D73436"/>
    <w:rsid w:val="4706700B"/>
    <w:rsid w:val="47264843"/>
    <w:rsid w:val="47302AA8"/>
    <w:rsid w:val="4743767B"/>
    <w:rsid w:val="475D498C"/>
    <w:rsid w:val="477074CB"/>
    <w:rsid w:val="479715A4"/>
    <w:rsid w:val="479D3E32"/>
    <w:rsid w:val="47CC5CA9"/>
    <w:rsid w:val="47CC6765"/>
    <w:rsid w:val="47E44267"/>
    <w:rsid w:val="47F62C3C"/>
    <w:rsid w:val="47F72214"/>
    <w:rsid w:val="47F72821"/>
    <w:rsid w:val="481C346D"/>
    <w:rsid w:val="48267067"/>
    <w:rsid w:val="48276F9D"/>
    <w:rsid w:val="48384D06"/>
    <w:rsid w:val="484128B8"/>
    <w:rsid w:val="48830AFE"/>
    <w:rsid w:val="48832C2C"/>
    <w:rsid w:val="48BD64DD"/>
    <w:rsid w:val="48C7608A"/>
    <w:rsid w:val="48E704DA"/>
    <w:rsid w:val="48EB265F"/>
    <w:rsid w:val="490F4BE5"/>
    <w:rsid w:val="49107672"/>
    <w:rsid w:val="49565CEB"/>
    <w:rsid w:val="49586DC0"/>
    <w:rsid w:val="495E1A1D"/>
    <w:rsid w:val="495E3A86"/>
    <w:rsid w:val="49C43949"/>
    <w:rsid w:val="49E40EC4"/>
    <w:rsid w:val="49EC3FFA"/>
    <w:rsid w:val="49F40210"/>
    <w:rsid w:val="49F93B05"/>
    <w:rsid w:val="4A0330F2"/>
    <w:rsid w:val="4A062D35"/>
    <w:rsid w:val="4A2171D0"/>
    <w:rsid w:val="4A24296B"/>
    <w:rsid w:val="4A292990"/>
    <w:rsid w:val="4A2C7AE4"/>
    <w:rsid w:val="4A2E7945"/>
    <w:rsid w:val="4A3C7928"/>
    <w:rsid w:val="4A4520BC"/>
    <w:rsid w:val="4A7814C5"/>
    <w:rsid w:val="4A873F96"/>
    <w:rsid w:val="4AA53350"/>
    <w:rsid w:val="4AA8716D"/>
    <w:rsid w:val="4AB23491"/>
    <w:rsid w:val="4ACA5A74"/>
    <w:rsid w:val="4AF77BFA"/>
    <w:rsid w:val="4B0D14A5"/>
    <w:rsid w:val="4B133808"/>
    <w:rsid w:val="4B247053"/>
    <w:rsid w:val="4B2477C4"/>
    <w:rsid w:val="4B48639E"/>
    <w:rsid w:val="4B7D0C82"/>
    <w:rsid w:val="4C343BAC"/>
    <w:rsid w:val="4C46730F"/>
    <w:rsid w:val="4C4F59D3"/>
    <w:rsid w:val="4C573B2B"/>
    <w:rsid w:val="4C5A23F1"/>
    <w:rsid w:val="4C893FCC"/>
    <w:rsid w:val="4C8B5B9F"/>
    <w:rsid w:val="4CA60CF0"/>
    <w:rsid w:val="4CA706AC"/>
    <w:rsid w:val="4CE07653"/>
    <w:rsid w:val="4D1513AE"/>
    <w:rsid w:val="4D182CDB"/>
    <w:rsid w:val="4D257C7E"/>
    <w:rsid w:val="4D4F1685"/>
    <w:rsid w:val="4D632C15"/>
    <w:rsid w:val="4D6A0DBC"/>
    <w:rsid w:val="4D721765"/>
    <w:rsid w:val="4D7E765F"/>
    <w:rsid w:val="4D8C31C1"/>
    <w:rsid w:val="4DA75ECA"/>
    <w:rsid w:val="4DB74EBE"/>
    <w:rsid w:val="4DCB114D"/>
    <w:rsid w:val="4DCD32D4"/>
    <w:rsid w:val="4DD157BA"/>
    <w:rsid w:val="4DDB487F"/>
    <w:rsid w:val="4DE12880"/>
    <w:rsid w:val="4DEE3DAA"/>
    <w:rsid w:val="4DF0757F"/>
    <w:rsid w:val="4DFA6B04"/>
    <w:rsid w:val="4DFB3E6E"/>
    <w:rsid w:val="4E0F6509"/>
    <w:rsid w:val="4E1C6E78"/>
    <w:rsid w:val="4E2F512D"/>
    <w:rsid w:val="4E30015A"/>
    <w:rsid w:val="4E476912"/>
    <w:rsid w:val="4E5B4021"/>
    <w:rsid w:val="4E630603"/>
    <w:rsid w:val="4E882381"/>
    <w:rsid w:val="4E8862BB"/>
    <w:rsid w:val="4E8E3A1F"/>
    <w:rsid w:val="4EAD5D22"/>
    <w:rsid w:val="4EBF723F"/>
    <w:rsid w:val="4EEC1008"/>
    <w:rsid w:val="4EF61477"/>
    <w:rsid w:val="4F1F1F7E"/>
    <w:rsid w:val="4F5C2946"/>
    <w:rsid w:val="4F624430"/>
    <w:rsid w:val="4F711D9F"/>
    <w:rsid w:val="4F813A05"/>
    <w:rsid w:val="4F931C05"/>
    <w:rsid w:val="4F934F18"/>
    <w:rsid w:val="4FA262C6"/>
    <w:rsid w:val="4FC96B8B"/>
    <w:rsid w:val="4FDD1914"/>
    <w:rsid w:val="4FEC12C5"/>
    <w:rsid w:val="503144B2"/>
    <w:rsid w:val="50357D7D"/>
    <w:rsid w:val="507B60D8"/>
    <w:rsid w:val="50884351"/>
    <w:rsid w:val="509352E7"/>
    <w:rsid w:val="50966A6E"/>
    <w:rsid w:val="509E0EDA"/>
    <w:rsid w:val="50AA1957"/>
    <w:rsid w:val="50B2641A"/>
    <w:rsid w:val="50C10F47"/>
    <w:rsid w:val="50C25AB5"/>
    <w:rsid w:val="50C778DC"/>
    <w:rsid w:val="50E20FC9"/>
    <w:rsid w:val="50FB7E33"/>
    <w:rsid w:val="511F5AE8"/>
    <w:rsid w:val="51656126"/>
    <w:rsid w:val="516E1798"/>
    <w:rsid w:val="51737144"/>
    <w:rsid w:val="518A5153"/>
    <w:rsid w:val="518F04AA"/>
    <w:rsid w:val="51AB479B"/>
    <w:rsid w:val="51B46913"/>
    <w:rsid w:val="51D9439A"/>
    <w:rsid w:val="51E212C0"/>
    <w:rsid w:val="51E56866"/>
    <w:rsid w:val="51ED4DB3"/>
    <w:rsid w:val="51EF78DC"/>
    <w:rsid w:val="51FA3CDD"/>
    <w:rsid w:val="52001516"/>
    <w:rsid w:val="52006F09"/>
    <w:rsid w:val="5201260D"/>
    <w:rsid w:val="52060922"/>
    <w:rsid w:val="521D0417"/>
    <w:rsid w:val="5235712A"/>
    <w:rsid w:val="5247582E"/>
    <w:rsid w:val="525554F6"/>
    <w:rsid w:val="527D2A3C"/>
    <w:rsid w:val="52816A40"/>
    <w:rsid w:val="52B911DE"/>
    <w:rsid w:val="52BE17E7"/>
    <w:rsid w:val="52E3784B"/>
    <w:rsid w:val="52E47398"/>
    <w:rsid w:val="535850CE"/>
    <w:rsid w:val="536D0ABA"/>
    <w:rsid w:val="539944B7"/>
    <w:rsid w:val="53A56533"/>
    <w:rsid w:val="53AD76F3"/>
    <w:rsid w:val="53B54FE5"/>
    <w:rsid w:val="53B611D5"/>
    <w:rsid w:val="53D478D7"/>
    <w:rsid w:val="53D77AC9"/>
    <w:rsid w:val="53D9777D"/>
    <w:rsid w:val="53E70701"/>
    <w:rsid w:val="53F51CFD"/>
    <w:rsid w:val="53F96128"/>
    <w:rsid w:val="54017605"/>
    <w:rsid w:val="5415176D"/>
    <w:rsid w:val="542A78DB"/>
    <w:rsid w:val="542F3CD5"/>
    <w:rsid w:val="54420A21"/>
    <w:rsid w:val="54437B74"/>
    <w:rsid w:val="54743F65"/>
    <w:rsid w:val="5478197E"/>
    <w:rsid w:val="548A16DC"/>
    <w:rsid w:val="54A31759"/>
    <w:rsid w:val="54BD3CDD"/>
    <w:rsid w:val="54C309C8"/>
    <w:rsid w:val="54C527CB"/>
    <w:rsid w:val="54E051A1"/>
    <w:rsid w:val="54E271A6"/>
    <w:rsid w:val="54EE565B"/>
    <w:rsid w:val="5503669C"/>
    <w:rsid w:val="55175CFB"/>
    <w:rsid w:val="553352B2"/>
    <w:rsid w:val="553A6A34"/>
    <w:rsid w:val="553F6E21"/>
    <w:rsid w:val="5567563E"/>
    <w:rsid w:val="55B812E9"/>
    <w:rsid w:val="55BA3D6D"/>
    <w:rsid w:val="55CF4B7A"/>
    <w:rsid w:val="55D65B5E"/>
    <w:rsid w:val="55F714C3"/>
    <w:rsid w:val="56101070"/>
    <w:rsid w:val="562F7199"/>
    <w:rsid w:val="56343DA5"/>
    <w:rsid w:val="56641B9F"/>
    <w:rsid w:val="56B412E7"/>
    <w:rsid w:val="56BA227E"/>
    <w:rsid w:val="56FA1A92"/>
    <w:rsid w:val="57047FE2"/>
    <w:rsid w:val="570E6996"/>
    <w:rsid w:val="5711183C"/>
    <w:rsid w:val="571A180C"/>
    <w:rsid w:val="572D7C39"/>
    <w:rsid w:val="5749280A"/>
    <w:rsid w:val="574A05B2"/>
    <w:rsid w:val="575F6807"/>
    <w:rsid w:val="576668AC"/>
    <w:rsid w:val="579A6369"/>
    <w:rsid w:val="57B0525D"/>
    <w:rsid w:val="57D67D31"/>
    <w:rsid w:val="57DD2023"/>
    <w:rsid w:val="580C0E29"/>
    <w:rsid w:val="581F2A41"/>
    <w:rsid w:val="585525E5"/>
    <w:rsid w:val="58643330"/>
    <w:rsid w:val="58821FA0"/>
    <w:rsid w:val="589F66DB"/>
    <w:rsid w:val="58A17B12"/>
    <w:rsid w:val="58BB3D70"/>
    <w:rsid w:val="58C35CC6"/>
    <w:rsid w:val="58CC7D3F"/>
    <w:rsid w:val="58D86507"/>
    <w:rsid w:val="58ED4C4F"/>
    <w:rsid w:val="58FE70C0"/>
    <w:rsid w:val="590B1FC3"/>
    <w:rsid w:val="592F76EF"/>
    <w:rsid w:val="594C44D8"/>
    <w:rsid w:val="59543C67"/>
    <w:rsid w:val="5965680C"/>
    <w:rsid w:val="596A0A97"/>
    <w:rsid w:val="598C677A"/>
    <w:rsid w:val="59C07F60"/>
    <w:rsid w:val="59D21519"/>
    <w:rsid w:val="59D6612D"/>
    <w:rsid w:val="59EC5950"/>
    <w:rsid w:val="5A155C3B"/>
    <w:rsid w:val="5A3162D9"/>
    <w:rsid w:val="5A44578C"/>
    <w:rsid w:val="5A461E7F"/>
    <w:rsid w:val="5A4B36A6"/>
    <w:rsid w:val="5A504131"/>
    <w:rsid w:val="5A5C0A6F"/>
    <w:rsid w:val="5A7C2576"/>
    <w:rsid w:val="5AC7512E"/>
    <w:rsid w:val="5B111CDD"/>
    <w:rsid w:val="5B2D7523"/>
    <w:rsid w:val="5B3B207F"/>
    <w:rsid w:val="5B3D04AB"/>
    <w:rsid w:val="5B5105CE"/>
    <w:rsid w:val="5B5D3F79"/>
    <w:rsid w:val="5B745CBD"/>
    <w:rsid w:val="5B806CB3"/>
    <w:rsid w:val="5B833261"/>
    <w:rsid w:val="5BA1276A"/>
    <w:rsid w:val="5BA378CF"/>
    <w:rsid w:val="5BFB631F"/>
    <w:rsid w:val="5C0C4987"/>
    <w:rsid w:val="5C190F88"/>
    <w:rsid w:val="5C41093C"/>
    <w:rsid w:val="5C7C0CE4"/>
    <w:rsid w:val="5C7E4DE2"/>
    <w:rsid w:val="5C853E3A"/>
    <w:rsid w:val="5CB5471F"/>
    <w:rsid w:val="5CC30CA4"/>
    <w:rsid w:val="5CD8040E"/>
    <w:rsid w:val="5CE40048"/>
    <w:rsid w:val="5CF9044C"/>
    <w:rsid w:val="5CFC6935"/>
    <w:rsid w:val="5D1D4C3B"/>
    <w:rsid w:val="5D4A3460"/>
    <w:rsid w:val="5D52325D"/>
    <w:rsid w:val="5D52508E"/>
    <w:rsid w:val="5D7E1208"/>
    <w:rsid w:val="5DB76275"/>
    <w:rsid w:val="5DE53557"/>
    <w:rsid w:val="5DF54FC3"/>
    <w:rsid w:val="5DFC0941"/>
    <w:rsid w:val="5E2D729B"/>
    <w:rsid w:val="5E4C21C3"/>
    <w:rsid w:val="5E707984"/>
    <w:rsid w:val="5E9D36BD"/>
    <w:rsid w:val="5EA52572"/>
    <w:rsid w:val="5EC15BF4"/>
    <w:rsid w:val="5ECB026C"/>
    <w:rsid w:val="5ED7714D"/>
    <w:rsid w:val="5EE3343E"/>
    <w:rsid w:val="5EE8016A"/>
    <w:rsid w:val="5EF157B7"/>
    <w:rsid w:val="5EF44D87"/>
    <w:rsid w:val="5EF534F9"/>
    <w:rsid w:val="5EFF7ED4"/>
    <w:rsid w:val="5F0C016E"/>
    <w:rsid w:val="5F5942CA"/>
    <w:rsid w:val="5F6856DD"/>
    <w:rsid w:val="5FA378F3"/>
    <w:rsid w:val="5FB57559"/>
    <w:rsid w:val="5FC24977"/>
    <w:rsid w:val="5FCD5497"/>
    <w:rsid w:val="5FDA5DB9"/>
    <w:rsid w:val="5FE341E6"/>
    <w:rsid w:val="600F4F99"/>
    <w:rsid w:val="604467F0"/>
    <w:rsid w:val="604D4C6F"/>
    <w:rsid w:val="605F7B92"/>
    <w:rsid w:val="606D0CE5"/>
    <w:rsid w:val="6075732B"/>
    <w:rsid w:val="608F27D2"/>
    <w:rsid w:val="60D02C5F"/>
    <w:rsid w:val="60FB13A7"/>
    <w:rsid w:val="61433CBA"/>
    <w:rsid w:val="61614E67"/>
    <w:rsid w:val="616F0E9D"/>
    <w:rsid w:val="617B35E6"/>
    <w:rsid w:val="61B71137"/>
    <w:rsid w:val="61D55C79"/>
    <w:rsid w:val="62074160"/>
    <w:rsid w:val="62512C3B"/>
    <w:rsid w:val="627A3DFC"/>
    <w:rsid w:val="628F26B7"/>
    <w:rsid w:val="62AF08F4"/>
    <w:rsid w:val="62F835B8"/>
    <w:rsid w:val="6301099A"/>
    <w:rsid w:val="630A4A3B"/>
    <w:rsid w:val="63362343"/>
    <w:rsid w:val="63411E2B"/>
    <w:rsid w:val="63497970"/>
    <w:rsid w:val="634A1245"/>
    <w:rsid w:val="634A4160"/>
    <w:rsid w:val="63524A51"/>
    <w:rsid w:val="636860B8"/>
    <w:rsid w:val="636B3D8A"/>
    <w:rsid w:val="6379301D"/>
    <w:rsid w:val="6392476A"/>
    <w:rsid w:val="63984453"/>
    <w:rsid w:val="63A10CDA"/>
    <w:rsid w:val="63A3701C"/>
    <w:rsid w:val="63A4104A"/>
    <w:rsid w:val="63E96423"/>
    <w:rsid w:val="644B72CC"/>
    <w:rsid w:val="6451242C"/>
    <w:rsid w:val="645C1568"/>
    <w:rsid w:val="647A2AFF"/>
    <w:rsid w:val="647D1C63"/>
    <w:rsid w:val="64814CF4"/>
    <w:rsid w:val="648570CD"/>
    <w:rsid w:val="64963088"/>
    <w:rsid w:val="64992C28"/>
    <w:rsid w:val="649E4058"/>
    <w:rsid w:val="64A40BFB"/>
    <w:rsid w:val="64BF112B"/>
    <w:rsid w:val="64BF6F8C"/>
    <w:rsid w:val="64EF231F"/>
    <w:rsid w:val="64F36F89"/>
    <w:rsid w:val="65213B17"/>
    <w:rsid w:val="65294406"/>
    <w:rsid w:val="653A4311"/>
    <w:rsid w:val="65514C52"/>
    <w:rsid w:val="655F31C9"/>
    <w:rsid w:val="65665D39"/>
    <w:rsid w:val="657C5397"/>
    <w:rsid w:val="659074B1"/>
    <w:rsid w:val="65A6554D"/>
    <w:rsid w:val="65BD63F3"/>
    <w:rsid w:val="65CF1C21"/>
    <w:rsid w:val="65DB6FB6"/>
    <w:rsid w:val="65FA3C5B"/>
    <w:rsid w:val="660E6C4E"/>
    <w:rsid w:val="66251D10"/>
    <w:rsid w:val="662E27BF"/>
    <w:rsid w:val="66464964"/>
    <w:rsid w:val="666176C6"/>
    <w:rsid w:val="667F097B"/>
    <w:rsid w:val="66B11F5F"/>
    <w:rsid w:val="66B33EB2"/>
    <w:rsid w:val="66B5770E"/>
    <w:rsid w:val="66B7202D"/>
    <w:rsid w:val="66BA20FC"/>
    <w:rsid w:val="66D86D74"/>
    <w:rsid w:val="66E060F4"/>
    <w:rsid w:val="66EC6F90"/>
    <w:rsid w:val="67064849"/>
    <w:rsid w:val="67357960"/>
    <w:rsid w:val="6768232B"/>
    <w:rsid w:val="6769698C"/>
    <w:rsid w:val="677B2B32"/>
    <w:rsid w:val="677C238B"/>
    <w:rsid w:val="6781242D"/>
    <w:rsid w:val="678307BC"/>
    <w:rsid w:val="6784541A"/>
    <w:rsid w:val="67A05FCC"/>
    <w:rsid w:val="67B3300F"/>
    <w:rsid w:val="67C37782"/>
    <w:rsid w:val="67C55D93"/>
    <w:rsid w:val="67F325A0"/>
    <w:rsid w:val="67FB7BF3"/>
    <w:rsid w:val="68273E8F"/>
    <w:rsid w:val="6829106D"/>
    <w:rsid w:val="6844781F"/>
    <w:rsid w:val="686D26CD"/>
    <w:rsid w:val="68E57927"/>
    <w:rsid w:val="68F335C5"/>
    <w:rsid w:val="693A63D7"/>
    <w:rsid w:val="694F1A58"/>
    <w:rsid w:val="69575654"/>
    <w:rsid w:val="69C4690F"/>
    <w:rsid w:val="69CE1907"/>
    <w:rsid w:val="69D72BFA"/>
    <w:rsid w:val="6A124830"/>
    <w:rsid w:val="6A2F1585"/>
    <w:rsid w:val="6A362D16"/>
    <w:rsid w:val="6A61537D"/>
    <w:rsid w:val="6A6B3FF1"/>
    <w:rsid w:val="6A715F7C"/>
    <w:rsid w:val="6AA00D80"/>
    <w:rsid w:val="6AC846A1"/>
    <w:rsid w:val="6AD53F9A"/>
    <w:rsid w:val="6AD761A9"/>
    <w:rsid w:val="6B0E455B"/>
    <w:rsid w:val="6B120185"/>
    <w:rsid w:val="6B291F6A"/>
    <w:rsid w:val="6B39454F"/>
    <w:rsid w:val="6B49605B"/>
    <w:rsid w:val="6B7627A3"/>
    <w:rsid w:val="6B9C244D"/>
    <w:rsid w:val="6BAD7331"/>
    <w:rsid w:val="6BF208B2"/>
    <w:rsid w:val="6C01477D"/>
    <w:rsid w:val="6C0B5BFC"/>
    <w:rsid w:val="6C5B09E3"/>
    <w:rsid w:val="6C6A2EFE"/>
    <w:rsid w:val="6C7E0419"/>
    <w:rsid w:val="6C97315D"/>
    <w:rsid w:val="6CA16A6E"/>
    <w:rsid w:val="6CC15AE6"/>
    <w:rsid w:val="6CC94211"/>
    <w:rsid w:val="6CD40841"/>
    <w:rsid w:val="6D032C9A"/>
    <w:rsid w:val="6D054152"/>
    <w:rsid w:val="6D1C4351"/>
    <w:rsid w:val="6D233430"/>
    <w:rsid w:val="6D3F16C8"/>
    <w:rsid w:val="6D597306"/>
    <w:rsid w:val="6D6F26C8"/>
    <w:rsid w:val="6D701D51"/>
    <w:rsid w:val="6DD5114B"/>
    <w:rsid w:val="6DD93D5F"/>
    <w:rsid w:val="6DDF2A6F"/>
    <w:rsid w:val="6E011EFD"/>
    <w:rsid w:val="6E3556C0"/>
    <w:rsid w:val="6E3D27C7"/>
    <w:rsid w:val="6E421796"/>
    <w:rsid w:val="6E463D03"/>
    <w:rsid w:val="6E5319B7"/>
    <w:rsid w:val="6E534E6A"/>
    <w:rsid w:val="6E553353"/>
    <w:rsid w:val="6E582610"/>
    <w:rsid w:val="6E6C7AF1"/>
    <w:rsid w:val="6E7066F8"/>
    <w:rsid w:val="6E733D06"/>
    <w:rsid w:val="6E793C9C"/>
    <w:rsid w:val="6E836BE0"/>
    <w:rsid w:val="6EB45696"/>
    <w:rsid w:val="6EB67519"/>
    <w:rsid w:val="6EC362D6"/>
    <w:rsid w:val="6EE31BD8"/>
    <w:rsid w:val="6F094457"/>
    <w:rsid w:val="6F197A42"/>
    <w:rsid w:val="6F4A7707"/>
    <w:rsid w:val="6F6F1FEC"/>
    <w:rsid w:val="6F805D62"/>
    <w:rsid w:val="6F814935"/>
    <w:rsid w:val="6F8D6525"/>
    <w:rsid w:val="6FA27DFF"/>
    <w:rsid w:val="6FAD552A"/>
    <w:rsid w:val="6FB97C2B"/>
    <w:rsid w:val="6FBD7AD9"/>
    <w:rsid w:val="6FC00314"/>
    <w:rsid w:val="6FD12C00"/>
    <w:rsid w:val="6FF0554B"/>
    <w:rsid w:val="70076FCF"/>
    <w:rsid w:val="700C06A3"/>
    <w:rsid w:val="70310109"/>
    <w:rsid w:val="704E2A69"/>
    <w:rsid w:val="705211BD"/>
    <w:rsid w:val="707B17AF"/>
    <w:rsid w:val="708F140A"/>
    <w:rsid w:val="70955726"/>
    <w:rsid w:val="70DF4323"/>
    <w:rsid w:val="70EA3A58"/>
    <w:rsid w:val="70FE7344"/>
    <w:rsid w:val="712B605D"/>
    <w:rsid w:val="71881CE7"/>
    <w:rsid w:val="718F2F20"/>
    <w:rsid w:val="71D97979"/>
    <w:rsid w:val="71E373C4"/>
    <w:rsid w:val="71FD25B7"/>
    <w:rsid w:val="72097E55"/>
    <w:rsid w:val="721675B7"/>
    <w:rsid w:val="722E01E3"/>
    <w:rsid w:val="725579FB"/>
    <w:rsid w:val="728E0020"/>
    <w:rsid w:val="729B1F79"/>
    <w:rsid w:val="72D43E6E"/>
    <w:rsid w:val="72E30BD5"/>
    <w:rsid w:val="72F2012F"/>
    <w:rsid w:val="73227CED"/>
    <w:rsid w:val="73334AF0"/>
    <w:rsid w:val="734D1961"/>
    <w:rsid w:val="737E27D6"/>
    <w:rsid w:val="73850B36"/>
    <w:rsid w:val="738946DF"/>
    <w:rsid w:val="739C6E6D"/>
    <w:rsid w:val="73A17354"/>
    <w:rsid w:val="73AD42B5"/>
    <w:rsid w:val="73C97FE1"/>
    <w:rsid w:val="73F160ED"/>
    <w:rsid w:val="73FA25F3"/>
    <w:rsid w:val="741B1A56"/>
    <w:rsid w:val="742B3D29"/>
    <w:rsid w:val="74431E5A"/>
    <w:rsid w:val="7447035C"/>
    <w:rsid w:val="747F351C"/>
    <w:rsid w:val="74916C89"/>
    <w:rsid w:val="74960029"/>
    <w:rsid w:val="74B542D0"/>
    <w:rsid w:val="74BD4E0D"/>
    <w:rsid w:val="74C5126D"/>
    <w:rsid w:val="74E03EAC"/>
    <w:rsid w:val="74ED7B9B"/>
    <w:rsid w:val="74F210F1"/>
    <w:rsid w:val="74FB28D3"/>
    <w:rsid w:val="750142D6"/>
    <w:rsid w:val="750556C0"/>
    <w:rsid w:val="75475CD9"/>
    <w:rsid w:val="75530228"/>
    <w:rsid w:val="756B2277"/>
    <w:rsid w:val="756F682D"/>
    <w:rsid w:val="7577371D"/>
    <w:rsid w:val="757D233F"/>
    <w:rsid w:val="758D5DE2"/>
    <w:rsid w:val="75A001EF"/>
    <w:rsid w:val="75A15136"/>
    <w:rsid w:val="75AA1252"/>
    <w:rsid w:val="75B55AC7"/>
    <w:rsid w:val="75C07BC5"/>
    <w:rsid w:val="75CF1532"/>
    <w:rsid w:val="75D51537"/>
    <w:rsid w:val="75EB18AF"/>
    <w:rsid w:val="76013D57"/>
    <w:rsid w:val="76027BDD"/>
    <w:rsid w:val="76064188"/>
    <w:rsid w:val="763418B6"/>
    <w:rsid w:val="765608C9"/>
    <w:rsid w:val="768014A2"/>
    <w:rsid w:val="7680603C"/>
    <w:rsid w:val="76AD6D71"/>
    <w:rsid w:val="76BE1FCB"/>
    <w:rsid w:val="76CB6DD5"/>
    <w:rsid w:val="76FB321F"/>
    <w:rsid w:val="77217110"/>
    <w:rsid w:val="772553F1"/>
    <w:rsid w:val="772628B1"/>
    <w:rsid w:val="7732037F"/>
    <w:rsid w:val="774249AA"/>
    <w:rsid w:val="77560D84"/>
    <w:rsid w:val="777B4767"/>
    <w:rsid w:val="778154D2"/>
    <w:rsid w:val="77941573"/>
    <w:rsid w:val="77B238DE"/>
    <w:rsid w:val="77CB300E"/>
    <w:rsid w:val="77CC5B9A"/>
    <w:rsid w:val="77DA230B"/>
    <w:rsid w:val="77F009D8"/>
    <w:rsid w:val="77F34588"/>
    <w:rsid w:val="77FD0E34"/>
    <w:rsid w:val="7809661D"/>
    <w:rsid w:val="788F04BD"/>
    <w:rsid w:val="78B004E4"/>
    <w:rsid w:val="78BB73BA"/>
    <w:rsid w:val="78C95383"/>
    <w:rsid w:val="78DD64C1"/>
    <w:rsid w:val="791A7D5B"/>
    <w:rsid w:val="792F53F6"/>
    <w:rsid w:val="79321DBD"/>
    <w:rsid w:val="7944628F"/>
    <w:rsid w:val="79492919"/>
    <w:rsid w:val="79677CD0"/>
    <w:rsid w:val="798B66E6"/>
    <w:rsid w:val="7990228F"/>
    <w:rsid w:val="79A56B5D"/>
    <w:rsid w:val="79AB7A47"/>
    <w:rsid w:val="79B35AB5"/>
    <w:rsid w:val="79B45486"/>
    <w:rsid w:val="79B845BE"/>
    <w:rsid w:val="79C73ADB"/>
    <w:rsid w:val="79CD0EA3"/>
    <w:rsid w:val="79DF5AAB"/>
    <w:rsid w:val="7A1346F7"/>
    <w:rsid w:val="7A266805"/>
    <w:rsid w:val="7A36248D"/>
    <w:rsid w:val="7A42735D"/>
    <w:rsid w:val="7A4738F6"/>
    <w:rsid w:val="7A4837D7"/>
    <w:rsid w:val="7A5C6DBB"/>
    <w:rsid w:val="7A6D61E2"/>
    <w:rsid w:val="7A9B3335"/>
    <w:rsid w:val="7A9F3B9B"/>
    <w:rsid w:val="7ABC33C1"/>
    <w:rsid w:val="7ADE0E8D"/>
    <w:rsid w:val="7ADE1C5E"/>
    <w:rsid w:val="7AFA4287"/>
    <w:rsid w:val="7B1474FB"/>
    <w:rsid w:val="7B5D421B"/>
    <w:rsid w:val="7B727AC4"/>
    <w:rsid w:val="7B733DAA"/>
    <w:rsid w:val="7B793BD1"/>
    <w:rsid w:val="7B7A6D1A"/>
    <w:rsid w:val="7BAB2053"/>
    <w:rsid w:val="7BAE6AB2"/>
    <w:rsid w:val="7BC16692"/>
    <w:rsid w:val="7BD227A0"/>
    <w:rsid w:val="7BD43AAD"/>
    <w:rsid w:val="7BE509A7"/>
    <w:rsid w:val="7C2536B3"/>
    <w:rsid w:val="7C417926"/>
    <w:rsid w:val="7C7F76EB"/>
    <w:rsid w:val="7C8909CB"/>
    <w:rsid w:val="7C9C14A6"/>
    <w:rsid w:val="7CD44806"/>
    <w:rsid w:val="7CFF2DC1"/>
    <w:rsid w:val="7D071E2D"/>
    <w:rsid w:val="7D1C27F3"/>
    <w:rsid w:val="7D260229"/>
    <w:rsid w:val="7D2C49C8"/>
    <w:rsid w:val="7D39684F"/>
    <w:rsid w:val="7D433344"/>
    <w:rsid w:val="7D4C17C9"/>
    <w:rsid w:val="7D5A4E62"/>
    <w:rsid w:val="7D7075F8"/>
    <w:rsid w:val="7D891773"/>
    <w:rsid w:val="7DA804CB"/>
    <w:rsid w:val="7DBE6370"/>
    <w:rsid w:val="7E1E3241"/>
    <w:rsid w:val="7E2673BB"/>
    <w:rsid w:val="7E5971A9"/>
    <w:rsid w:val="7E6B0C8A"/>
    <w:rsid w:val="7EC14D4E"/>
    <w:rsid w:val="7EC363D0"/>
    <w:rsid w:val="7EE50A3C"/>
    <w:rsid w:val="7EF2707E"/>
    <w:rsid w:val="7F0F7867"/>
    <w:rsid w:val="7F12651F"/>
    <w:rsid w:val="7F234279"/>
    <w:rsid w:val="7F32561D"/>
    <w:rsid w:val="7F3E593C"/>
    <w:rsid w:val="7F436770"/>
    <w:rsid w:val="7F5E65B9"/>
    <w:rsid w:val="7F664509"/>
    <w:rsid w:val="7F7E7B66"/>
    <w:rsid w:val="7FA91A6A"/>
    <w:rsid w:val="7FB470DE"/>
    <w:rsid w:val="7FB57E1E"/>
    <w:rsid w:val="7FBD1AD9"/>
    <w:rsid w:val="7FC76394"/>
    <w:rsid w:val="7FE3024F"/>
    <w:rsid w:val="7FFD1D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0"/>
    <w:pPr>
      <w:keepNext/>
      <w:keepLines/>
      <w:spacing w:before="260" w:after="260" w:line="416" w:lineRule="auto"/>
      <w:jc w:val="center"/>
      <w:outlineLvl w:val="1"/>
    </w:pPr>
    <w:rPr>
      <w:rFonts w:ascii="Arial" w:hAnsi="Arial" w:eastAsia="黑体"/>
      <w:b/>
      <w:bCs/>
      <w:sz w:val="52"/>
      <w:szCs w:val="32"/>
    </w:rPr>
  </w:style>
  <w:style w:type="paragraph" w:styleId="2">
    <w:name w:val="heading 3"/>
    <w:basedOn w:val="1"/>
    <w:next w:val="1"/>
    <w:link w:val="43"/>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1"/>
    <w:pPr>
      <w:ind w:left="440"/>
      <w:outlineLvl w:val="3"/>
    </w:pPr>
    <w:rPr>
      <w:rFonts w:ascii="宋体" w:hAnsi="宋体" w:eastAsia="宋体" w:cs="宋体"/>
      <w:sz w:val="30"/>
      <w:szCs w:val="30"/>
      <w:lang w:val="zh-CN" w:eastAsia="zh-CN" w:bidi="zh-CN"/>
    </w:rPr>
  </w:style>
  <w:style w:type="paragraph" w:styleId="6">
    <w:name w:val="heading 5"/>
    <w:basedOn w:val="1"/>
    <w:next w:val="1"/>
    <w:qFormat/>
    <w:uiPriority w:val="1"/>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4">
    <w:name w:val="Default Paragraph Font"/>
    <w:link w:val="35"/>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szCs w:val="20"/>
    </w:rPr>
  </w:style>
  <w:style w:type="paragraph" w:styleId="8">
    <w:name w:val="Normal Indent"/>
    <w:basedOn w:val="1"/>
    <w:unhideWhenUsed/>
    <w:qFormat/>
    <w:uiPriority w:val="0"/>
    <w:pPr>
      <w:ind w:firstLine="420" w:firstLineChars="200"/>
    </w:pPr>
  </w:style>
  <w:style w:type="paragraph" w:styleId="9">
    <w:name w:val="Document Map"/>
    <w:basedOn w:val="1"/>
    <w:qFormat/>
    <w:uiPriority w:val="0"/>
    <w:pPr>
      <w:shd w:val="clear" w:color="auto" w:fill="000080"/>
    </w:pPr>
    <w:rPr>
      <w:rFonts w:ascii="Cambria" w:hAnsi="Cambria"/>
      <w:sz w:val="24"/>
      <w:szCs w:val="24"/>
    </w:rPr>
  </w:style>
  <w:style w:type="paragraph" w:styleId="10">
    <w:name w:val="toa heading"/>
    <w:basedOn w:val="1"/>
    <w:next w:val="1"/>
    <w:semiHidden/>
    <w:qFormat/>
    <w:uiPriority w:val="0"/>
    <w:pPr>
      <w:spacing w:before="120"/>
    </w:pPr>
    <w:rPr>
      <w:rFonts w:ascii="Arial" w:hAnsi="Arial" w:cs="Arial"/>
      <w:sz w:val="24"/>
      <w:szCs w:val="24"/>
    </w:rPr>
  </w:style>
  <w:style w:type="paragraph" w:styleId="11">
    <w:name w:val="annotation text"/>
    <w:basedOn w:val="1"/>
    <w:link w:val="44"/>
    <w:unhideWhenUsed/>
    <w:qFormat/>
    <w:uiPriority w:val="99"/>
    <w:pPr>
      <w:jc w:val="left"/>
    </w:pPr>
  </w:style>
  <w:style w:type="paragraph" w:styleId="12">
    <w:name w:val="Body Text"/>
    <w:basedOn w:val="1"/>
    <w:next w:val="13"/>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customStyle="1" w:styleId="13">
    <w:name w:val="Default"/>
    <w:basedOn w:val="14"/>
    <w:next w:val="15"/>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styleId="14">
    <w:name w:val="Title"/>
    <w:basedOn w:val="1"/>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customStyle="1" w:styleId="15">
    <w:name w:val="大标题"/>
    <w:basedOn w:val="1"/>
    <w:next w:val="16"/>
    <w:qFormat/>
    <w:uiPriority w:val="0"/>
    <w:pPr>
      <w:jc w:val="center"/>
    </w:pPr>
    <w:rPr>
      <w:rFonts w:ascii="Arial" w:hAnsi="Arial" w:eastAsia="宋体" w:cs="Times New Roman"/>
      <w:b/>
      <w:sz w:val="28"/>
      <w:szCs w:val="24"/>
    </w:rPr>
  </w:style>
  <w:style w:type="paragraph" w:styleId="16">
    <w:name w:val="Body Text First Indent 2"/>
    <w:basedOn w:val="17"/>
    <w:next w:val="19"/>
    <w:qFormat/>
    <w:uiPriority w:val="0"/>
    <w:pPr>
      <w:ind w:left="0" w:leftChars="0" w:firstLine="210"/>
    </w:pPr>
    <w:rPr>
      <w:szCs w:val="20"/>
    </w:rPr>
  </w:style>
  <w:style w:type="paragraph" w:styleId="17">
    <w:name w:val="Body Text Indent"/>
    <w:basedOn w:val="1"/>
    <w:next w:val="18"/>
    <w:qFormat/>
    <w:uiPriority w:val="0"/>
    <w:pPr>
      <w:spacing w:after="120"/>
      <w:ind w:left="420" w:leftChars="200"/>
    </w:pPr>
    <w:rPr>
      <w:rFonts w:ascii="Times New Roman" w:hAnsi="Times New Roman" w:eastAsia="Times New Roman"/>
      <w:kern w:val="0"/>
      <w:sz w:val="20"/>
      <w:szCs w:val="21"/>
    </w:rPr>
  </w:style>
  <w:style w:type="paragraph" w:styleId="18">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9">
    <w:name w:val="Body Text First Indent"/>
    <w:basedOn w:val="12"/>
    <w:next w:val="20"/>
    <w:unhideWhenUsed/>
    <w:qFormat/>
    <w:uiPriority w:val="0"/>
    <w:pPr>
      <w:spacing w:before="0" w:beforeLines="0" w:after="120" w:afterLines="0" w:line="312" w:lineRule="atLeast"/>
      <w:ind w:firstLine="420" w:firstLineChars="100"/>
    </w:pPr>
    <w:rPr>
      <w:sz w:val="21"/>
    </w:rPr>
  </w:style>
  <w:style w:type="paragraph" w:styleId="20">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21">
    <w:name w:val="toc 3"/>
    <w:basedOn w:val="1"/>
    <w:next w:val="1"/>
    <w:unhideWhenUsed/>
    <w:qFormat/>
    <w:uiPriority w:val="39"/>
    <w:pPr>
      <w:spacing w:line="380" w:lineRule="exact"/>
      <w:ind w:left="400" w:leftChars="400"/>
      <w:jc w:val="distribute"/>
    </w:pPr>
  </w:style>
  <w:style w:type="paragraph" w:styleId="22">
    <w:name w:val="Plain Text"/>
    <w:basedOn w:val="1"/>
    <w:qFormat/>
    <w:uiPriority w:val="0"/>
    <w:pPr>
      <w:suppressAutoHyphens w:val="0"/>
    </w:pPr>
    <w:rPr>
      <w:rFonts w:ascii="宋体" w:hAnsi="Courier New"/>
      <w:kern w:val="2"/>
      <w:szCs w:val="20"/>
      <w:lang w:eastAsia="zh-CN"/>
    </w:rPr>
  </w:style>
  <w:style w:type="paragraph" w:styleId="23">
    <w:name w:val="Date"/>
    <w:basedOn w:val="1"/>
    <w:next w:val="1"/>
    <w:link w:val="45"/>
    <w:unhideWhenUsed/>
    <w:qFormat/>
    <w:uiPriority w:val="99"/>
    <w:pPr>
      <w:ind w:left="100" w:leftChars="2500"/>
    </w:pPr>
  </w:style>
  <w:style w:type="paragraph" w:styleId="24">
    <w:name w:val="Balloon Text"/>
    <w:basedOn w:val="1"/>
    <w:link w:val="46"/>
    <w:unhideWhenUsed/>
    <w:qFormat/>
    <w:uiPriority w:val="99"/>
    <w:rPr>
      <w:sz w:val="18"/>
      <w:szCs w:val="18"/>
    </w:rPr>
  </w:style>
  <w:style w:type="paragraph" w:styleId="25">
    <w:name w:val="footer"/>
    <w:basedOn w:val="1"/>
    <w:link w:val="47"/>
    <w:unhideWhenUsed/>
    <w:qFormat/>
    <w:uiPriority w:val="99"/>
    <w:pPr>
      <w:tabs>
        <w:tab w:val="center" w:pos="4153"/>
        <w:tab w:val="right" w:pos="8306"/>
      </w:tabs>
      <w:snapToGrid w:val="0"/>
      <w:jc w:val="left"/>
    </w:pPr>
    <w:rPr>
      <w:sz w:val="18"/>
      <w:szCs w:val="18"/>
    </w:rPr>
  </w:style>
  <w:style w:type="paragraph" w:styleId="26">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spacing w:line="380" w:lineRule="exact"/>
      <w:jc w:val="distribute"/>
    </w:pPr>
    <w:rPr>
      <w:rFonts w:eastAsia="黑体"/>
    </w:rPr>
  </w:style>
  <w:style w:type="paragraph" w:styleId="28">
    <w:name w:val="footnote text"/>
    <w:basedOn w:val="1"/>
    <w:qFormat/>
    <w:uiPriority w:val="0"/>
    <w:pPr>
      <w:widowControl/>
      <w:snapToGrid w:val="0"/>
      <w:jc w:val="left"/>
    </w:pPr>
    <w:rPr>
      <w:rFonts w:ascii="宋体"/>
      <w:kern w:val="0"/>
      <w:sz w:val="18"/>
      <w:szCs w:val="18"/>
    </w:rPr>
  </w:style>
  <w:style w:type="paragraph" w:styleId="29">
    <w:name w:val="toc 2"/>
    <w:basedOn w:val="1"/>
    <w:next w:val="1"/>
    <w:unhideWhenUsed/>
    <w:qFormat/>
    <w:uiPriority w:val="39"/>
    <w:pPr>
      <w:spacing w:line="380" w:lineRule="exact"/>
      <w:ind w:left="200" w:leftChars="200"/>
      <w:jc w:val="distribute"/>
    </w:pPr>
  </w:style>
  <w:style w:type="paragraph" w:styleId="30">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31">
    <w:name w:val="annotation subject"/>
    <w:basedOn w:val="11"/>
    <w:next w:val="11"/>
    <w:link w:val="49"/>
    <w:unhideWhenUsed/>
    <w:qFormat/>
    <w:uiPriority w:val="99"/>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 Char"/>
    <w:basedOn w:val="1"/>
    <w:link w:val="34"/>
    <w:qFormat/>
    <w:uiPriority w:val="0"/>
    <w:pPr>
      <w:tabs>
        <w:tab w:val="left" w:pos="432"/>
      </w:tabs>
      <w:spacing w:before="156" w:beforeLines="50" w:after="156" w:afterLines="50"/>
      <w:ind w:left="432" w:hanging="432"/>
    </w:pPr>
  </w:style>
  <w:style w:type="character" w:styleId="36">
    <w:name w:val="Strong"/>
    <w:qFormat/>
    <w:uiPriority w:val="0"/>
    <w:rPr>
      <w:b/>
      <w:bCs/>
    </w:rPr>
  </w:style>
  <w:style w:type="character" w:styleId="37">
    <w:name w:val="page number"/>
    <w:unhideWhenUsed/>
    <w:qFormat/>
    <w:uiPriority w:val="0"/>
    <w:rPr>
      <w:rFonts w:cs="Times New Roman"/>
    </w:rPr>
  </w:style>
  <w:style w:type="character" w:styleId="38">
    <w:name w:val="FollowedHyperlink"/>
    <w:qFormat/>
    <w:uiPriority w:val="0"/>
    <w:rPr>
      <w:color w:val="800080"/>
      <w:u w:val="single"/>
    </w:rPr>
  </w:style>
  <w:style w:type="character" w:styleId="39">
    <w:name w:val="Hyperlink"/>
    <w:unhideWhenUsed/>
    <w:qFormat/>
    <w:uiPriority w:val="99"/>
    <w:rPr>
      <w:color w:val="0563C1"/>
      <w:u w:val="single"/>
    </w:rPr>
  </w:style>
  <w:style w:type="character" w:styleId="40">
    <w:name w:val="annotation reference"/>
    <w:unhideWhenUsed/>
    <w:qFormat/>
    <w:uiPriority w:val="99"/>
    <w:rPr>
      <w:sz w:val="21"/>
      <w:szCs w:val="21"/>
    </w:rPr>
  </w:style>
  <w:style w:type="character" w:styleId="41">
    <w:name w:val="footnote reference"/>
    <w:basedOn w:val="34"/>
    <w:qFormat/>
    <w:uiPriority w:val="0"/>
    <w:rPr>
      <w:rFonts w:ascii="Times New Roman" w:hAnsi="Times New Roman" w:eastAsia="宋体" w:cs="Times New Roman"/>
      <w:vertAlign w:val="superscript"/>
    </w:rPr>
  </w:style>
  <w:style w:type="character" w:customStyle="1" w:styleId="42">
    <w:name w:val="标题 2 字符"/>
    <w:link w:val="4"/>
    <w:qFormat/>
    <w:uiPriority w:val="0"/>
    <w:rPr>
      <w:rFonts w:ascii="Arial" w:hAnsi="Arial" w:eastAsia="黑体"/>
      <w:b/>
      <w:bCs/>
      <w:sz w:val="52"/>
      <w:szCs w:val="32"/>
    </w:rPr>
  </w:style>
  <w:style w:type="character" w:customStyle="1" w:styleId="43">
    <w:name w:val="标题 3 字符"/>
    <w:link w:val="2"/>
    <w:qFormat/>
    <w:uiPriority w:val="0"/>
    <w:rPr>
      <w:b/>
      <w:bCs/>
      <w:sz w:val="32"/>
      <w:szCs w:val="32"/>
    </w:rPr>
  </w:style>
  <w:style w:type="character" w:customStyle="1" w:styleId="44">
    <w:name w:val="批注文字 字符"/>
    <w:link w:val="11"/>
    <w:semiHidden/>
    <w:qFormat/>
    <w:uiPriority w:val="99"/>
    <w:rPr>
      <w:kern w:val="2"/>
      <w:sz w:val="21"/>
      <w:szCs w:val="22"/>
    </w:rPr>
  </w:style>
  <w:style w:type="character" w:customStyle="1" w:styleId="45">
    <w:name w:val="日期 字符"/>
    <w:link w:val="23"/>
    <w:semiHidden/>
    <w:qFormat/>
    <w:uiPriority w:val="99"/>
    <w:rPr>
      <w:kern w:val="2"/>
      <w:sz w:val="21"/>
      <w:szCs w:val="22"/>
    </w:rPr>
  </w:style>
  <w:style w:type="character" w:customStyle="1" w:styleId="46">
    <w:name w:val="批注框文本 字符"/>
    <w:link w:val="24"/>
    <w:semiHidden/>
    <w:qFormat/>
    <w:uiPriority w:val="99"/>
    <w:rPr>
      <w:kern w:val="2"/>
      <w:sz w:val="18"/>
      <w:szCs w:val="18"/>
    </w:rPr>
  </w:style>
  <w:style w:type="character" w:customStyle="1" w:styleId="47">
    <w:name w:val="页脚 字符"/>
    <w:link w:val="25"/>
    <w:qFormat/>
    <w:uiPriority w:val="99"/>
    <w:rPr>
      <w:kern w:val="2"/>
      <w:sz w:val="18"/>
      <w:szCs w:val="18"/>
    </w:rPr>
  </w:style>
  <w:style w:type="character" w:customStyle="1" w:styleId="48">
    <w:name w:val="页眉 字符"/>
    <w:link w:val="26"/>
    <w:qFormat/>
    <w:uiPriority w:val="99"/>
    <w:rPr>
      <w:kern w:val="2"/>
      <w:sz w:val="18"/>
      <w:szCs w:val="18"/>
    </w:rPr>
  </w:style>
  <w:style w:type="character" w:customStyle="1" w:styleId="49">
    <w:name w:val="批注主题 字符"/>
    <w:link w:val="31"/>
    <w:semiHidden/>
    <w:qFormat/>
    <w:uiPriority w:val="99"/>
    <w:rPr>
      <w:b/>
      <w:bCs/>
      <w:kern w:val="2"/>
      <w:sz w:val="21"/>
      <w:szCs w:val="22"/>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默认段落字体1"/>
    <w:qFormat/>
    <w:uiPriority w:val="0"/>
  </w:style>
  <w:style w:type="character" w:customStyle="1" w:styleId="52">
    <w:name w:val="20"/>
    <w:qFormat/>
    <w:uiPriority w:val="0"/>
    <w:rPr>
      <w:rFonts w:hint="eastAsia" w:ascii="仿宋" w:hAnsi="仿宋" w:eastAsia="仿宋"/>
      <w:kern w:val="2"/>
    </w:rPr>
  </w:style>
  <w:style w:type="character" w:customStyle="1" w:styleId="53">
    <w:name w:val="font51"/>
    <w:qFormat/>
    <w:uiPriority w:val="0"/>
    <w:rPr>
      <w:rFonts w:ascii="Arial" w:hAnsi="Arial" w:cs="Arial"/>
      <w:color w:val="000000"/>
      <w:sz w:val="20"/>
      <w:szCs w:val="20"/>
      <w:u w:val="none"/>
    </w:rPr>
  </w:style>
  <w:style w:type="character" w:customStyle="1" w:styleId="54">
    <w:name w:val="left_span"/>
    <w:qFormat/>
    <w:uiPriority w:val="0"/>
  </w:style>
  <w:style w:type="character" w:customStyle="1" w:styleId="55">
    <w:name w:val="font71"/>
    <w:qFormat/>
    <w:uiPriority w:val="0"/>
    <w:rPr>
      <w:rFonts w:hint="eastAsia" w:ascii="仿宋" w:hAnsi="仿宋" w:eastAsia="仿宋" w:cs="仿宋"/>
      <w:color w:val="000000"/>
      <w:sz w:val="20"/>
      <w:szCs w:val="20"/>
      <w:u w:val="none"/>
    </w:rPr>
  </w:style>
  <w:style w:type="character" w:customStyle="1" w:styleId="56">
    <w:name w:val="样式 仿宋"/>
    <w:qFormat/>
    <w:uiPriority w:val="0"/>
    <w:rPr>
      <w:rFonts w:ascii="仿宋" w:hAnsi="仿宋" w:eastAsia="仿宋"/>
      <w:kern w:val="1"/>
    </w:rPr>
  </w:style>
  <w:style w:type="character" w:customStyle="1" w:styleId="57">
    <w:name w:val="楷体 (中文) 楷体"/>
    <w:qFormat/>
    <w:uiPriority w:val="0"/>
    <w:rPr>
      <w:rFonts w:ascii="楷体" w:hAnsi="楷体" w:eastAsia="楷体"/>
      <w:kern w:val="1"/>
      <w:sz w:val="28"/>
    </w:rPr>
  </w:style>
  <w:style w:type="character" w:customStyle="1" w:styleId="58">
    <w:name w:val="16"/>
    <w:qFormat/>
    <w:uiPriority w:val="0"/>
    <w:rPr>
      <w:rFonts w:hint="default" w:ascii="Calibri" w:hAnsi="Calibri"/>
    </w:rPr>
  </w:style>
  <w:style w:type="character" w:customStyle="1" w:styleId="59">
    <w:name w:val="right_span"/>
    <w:qFormat/>
    <w:uiPriority w:val="0"/>
  </w:style>
  <w:style w:type="character" w:customStyle="1" w:styleId="60">
    <w:name w:val="r_span"/>
    <w:qFormat/>
    <w:uiPriority w:val="0"/>
  </w:style>
  <w:style w:type="character" w:customStyle="1" w:styleId="61">
    <w:name w:val="l_span"/>
    <w:qFormat/>
    <w:uiPriority w:val="0"/>
  </w:style>
  <w:style w:type="character" w:customStyle="1" w:styleId="62">
    <w:name w:val="正文文本缩进 Char1"/>
    <w:qFormat/>
    <w:uiPriority w:val="0"/>
    <w:rPr>
      <w:rFonts w:ascii="Cambria" w:hAnsi="Cambria"/>
      <w:kern w:val="2"/>
      <w:sz w:val="24"/>
      <w:szCs w:val="24"/>
    </w:rPr>
  </w:style>
  <w:style w:type="paragraph" w:customStyle="1" w:styleId="63">
    <w:name w:val="样式１"/>
    <w:basedOn w:val="3"/>
    <w:qFormat/>
    <w:uiPriority w:val="0"/>
    <w:pPr>
      <w:jc w:val="center"/>
    </w:pPr>
    <w:rPr>
      <w:kern w:val="1"/>
      <w:sz w:val="30"/>
    </w:rPr>
  </w:style>
  <w:style w:type="paragraph" w:customStyle="1" w:styleId="64">
    <w:name w:val="Char Char Char Char"/>
    <w:basedOn w:val="1"/>
    <w:qFormat/>
    <w:uiPriority w:val="0"/>
    <w:rPr>
      <w:rFonts w:ascii="Times New Roman" w:hAnsi="Times New Roman"/>
      <w:szCs w:val="20"/>
    </w:rPr>
  </w:style>
  <w:style w:type="paragraph" w:customStyle="1" w:styleId="6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67">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1">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73">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4">
    <w:name w:val="Normal Indent1"/>
    <w:basedOn w:val="1"/>
    <w:unhideWhenUsed/>
    <w:qFormat/>
    <w:uiPriority w:val="99"/>
    <w:pPr>
      <w:spacing w:beforeLines="0" w:afterLines="0"/>
      <w:ind w:firstLine="420" w:firstLineChars="200"/>
    </w:pPr>
    <w:rPr>
      <w:rFonts w:hint="default"/>
      <w:sz w:val="21"/>
    </w:rPr>
  </w:style>
  <w:style w:type="paragraph" w:customStyle="1" w:styleId="75">
    <w:name w:val="BodyText1I2"/>
    <w:basedOn w:val="76"/>
    <w:qFormat/>
    <w:uiPriority w:val="0"/>
    <w:pPr>
      <w:spacing w:after="0"/>
      <w:ind w:left="0" w:leftChars="0" w:firstLine="200" w:firstLineChars="200"/>
      <w:jc w:val="both"/>
      <w:textAlignment w:val="baseline"/>
    </w:pPr>
    <w:rPr>
      <w:sz w:val="28"/>
    </w:rPr>
  </w:style>
  <w:style w:type="paragraph" w:customStyle="1" w:styleId="76">
    <w:name w:val="BodyTextIndent"/>
    <w:basedOn w:val="1"/>
    <w:qFormat/>
    <w:uiPriority w:val="0"/>
    <w:pPr>
      <w:spacing w:after="120"/>
      <w:ind w:left="420" w:leftChars="200"/>
      <w:jc w:val="both"/>
      <w:textAlignment w:val="baseline"/>
    </w:pPr>
  </w:style>
  <w:style w:type="paragraph" w:customStyle="1" w:styleId="77">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styleId="78">
    <w:name w:val="List Paragraph"/>
    <w:basedOn w:val="1"/>
    <w:qFormat/>
    <w:uiPriority w:val="0"/>
    <w:pPr>
      <w:ind w:firstLine="420" w:firstLineChars="200"/>
    </w:pPr>
    <w:rPr>
      <w:rFonts w:ascii="Times New Roman" w:hAnsi="Times New Roman"/>
      <w:szCs w:val="21"/>
    </w:rPr>
  </w:style>
  <w:style w:type="paragraph" w:customStyle="1" w:styleId="79">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样式3"/>
    <w:basedOn w:val="3"/>
    <w:qFormat/>
    <w:uiPriority w:val="0"/>
    <w:rPr>
      <w:kern w:val="1"/>
      <w:sz w:val="30"/>
    </w:rPr>
  </w:style>
  <w:style w:type="paragraph" w:customStyle="1" w:styleId="81">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82">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83">
    <w:name w:val="样式 仿宋 行距: 1.5 倍行距"/>
    <w:basedOn w:val="1"/>
    <w:qFormat/>
    <w:uiPriority w:val="0"/>
    <w:pPr>
      <w:spacing w:line="360" w:lineRule="auto"/>
    </w:pPr>
    <w:rPr>
      <w:rFonts w:ascii="仿宋" w:hAnsi="仿宋" w:eastAsia="仿宋" w:cs="宋体"/>
      <w:sz w:val="24"/>
      <w:szCs w:val="20"/>
    </w:rPr>
  </w:style>
  <w:style w:type="paragraph" w:customStyle="1" w:styleId="84">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纯文本1"/>
    <w:basedOn w:val="1"/>
    <w:qFormat/>
    <w:uiPriority w:val="0"/>
    <w:rPr>
      <w:rFonts w:ascii="宋体" w:hAnsi="Courier New"/>
      <w:kern w:val="0"/>
      <w:sz w:val="20"/>
      <w:szCs w:val="20"/>
    </w:rPr>
  </w:style>
  <w:style w:type="paragraph" w:customStyle="1" w:styleId="87">
    <w:name w:val="样式 样式 标题 1 + (西文) 黑体 (中文) 黑体 小三 蓝色 + 非加粗 居中"/>
    <w:basedOn w:val="88"/>
    <w:qFormat/>
    <w:uiPriority w:val="0"/>
    <w:pPr>
      <w:jc w:val="center"/>
    </w:pPr>
    <w:rPr>
      <w:rFonts w:cs="宋体"/>
      <w:b w:val="0"/>
      <w:bCs w:val="0"/>
      <w:szCs w:val="20"/>
    </w:rPr>
  </w:style>
  <w:style w:type="paragraph" w:customStyle="1" w:styleId="88">
    <w:name w:val="样式 标题 1 + (西文) 黑体 (中文) 黑体 小三 蓝色"/>
    <w:basedOn w:val="3"/>
    <w:qFormat/>
    <w:uiPriority w:val="0"/>
    <w:rPr>
      <w:rFonts w:ascii="黑体" w:hAnsi="黑体" w:eastAsia="黑体"/>
      <w:sz w:val="30"/>
      <w:u w:val="none" w:color="0000FF"/>
    </w:rPr>
  </w:style>
  <w:style w:type="paragraph" w:customStyle="1" w:styleId="89">
    <w:name w:val="正文缩进1"/>
    <w:basedOn w:val="1"/>
    <w:qFormat/>
    <w:uiPriority w:val="0"/>
    <w:pPr>
      <w:autoSpaceDE w:val="0"/>
      <w:autoSpaceDN w:val="0"/>
      <w:adjustRightInd w:val="0"/>
      <w:ind w:firstLine="420"/>
      <w:jc w:val="left"/>
    </w:pPr>
    <w:rPr>
      <w:rFonts w:ascii="宋体"/>
      <w:kern w:val="0"/>
      <w:szCs w:val="20"/>
    </w:rPr>
  </w:style>
  <w:style w:type="paragraph" w:customStyle="1" w:styleId="9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1">
    <w:name w:val="BodyText"/>
    <w:basedOn w:val="1"/>
    <w:next w:val="92"/>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92">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character" w:customStyle="1" w:styleId="93">
    <w:name w:val="font41"/>
    <w:basedOn w:val="34"/>
    <w:qFormat/>
    <w:uiPriority w:val="0"/>
    <w:rPr>
      <w:rFonts w:hint="eastAsia" w:ascii="微软雅黑" w:hAnsi="微软雅黑" w:eastAsia="微软雅黑" w:cs="微软雅黑"/>
      <w:b/>
      <w:bCs/>
      <w:color w:val="000000"/>
      <w:sz w:val="16"/>
      <w:szCs w:val="16"/>
      <w:u w:val="none"/>
    </w:rPr>
  </w:style>
  <w:style w:type="character" w:customStyle="1" w:styleId="94">
    <w:name w:val="font01"/>
    <w:basedOn w:val="34"/>
    <w:qFormat/>
    <w:uiPriority w:val="0"/>
    <w:rPr>
      <w:rFonts w:hint="eastAsia" w:ascii="微软雅黑" w:hAnsi="微软雅黑" w:eastAsia="微软雅黑" w:cs="微软雅黑"/>
      <w:color w:val="000000"/>
      <w:sz w:val="16"/>
      <w:szCs w:val="16"/>
      <w:u w:val="none"/>
    </w:rPr>
  </w:style>
  <w:style w:type="paragraph" w:customStyle="1" w:styleId="95">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96">
    <w:name w:val="正"/>
    <w:basedOn w:val="9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97">
    <w:name w:val="正文_1"/>
    <w:next w:val="96"/>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Table Text"/>
    <w:basedOn w:val="1"/>
    <w:semiHidden/>
    <w:qFormat/>
    <w:uiPriority w:val="0"/>
    <w:rPr>
      <w:rFonts w:ascii="仿宋" w:hAnsi="仿宋" w:eastAsia="仿宋" w:cs="仿宋"/>
      <w:sz w:val="24"/>
      <w:szCs w:val="24"/>
      <w:lang w:val="en-US" w:eastAsia="en-US" w:bidi="ar-SA"/>
    </w:rPr>
  </w:style>
  <w:style w:type="paragraph" w:customStyle="1" w:styleId="10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19430</Words>
  <Characters>21600</Characters>
  <Lines>281</Lines>
  <Paragraphs>79</Paragraphs>
  <TotalTime>0</TotalTime>
  <ScaleCrop>false</ScaleCrop>
  <LinksUpToDate>false</LinksUpToDate>
  <CharactersWithSpaces>22983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2022-07-26T09:51:00Z</dcterms:created>
  <dc:creator>市政务服务办</dc:creator>
  <cp:lastModifiedBy>爱笑的眼睛</cp:lastModifiedBy>
  <cp:lastPrinted>2021-11-08T14:50:00Z</cp:lastPrinted>
  <dcterms:modified xsi:type="dcterms:W3CDTF">2025-03-04T11:32:15Z</dcterms:modified>
  <dc:subject>青岛市政府采购采购文件范本</dc:subject>
  <dc:title>青岛市政府采购采购文件范本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A095A5A43173438C9F9A72307102BF87</vt:lpwstr>
  </property>
  <property fmtid="{D5CDD505-2E9C-101B-9397-08002B2CF9AE}" pid="4" name="KSOTemplateDocerSaveRecord">
    <vt:lpwstr>eyJoZGlkIjoiMTEzZmY2NjZmZmFlMWFhOTdkYThhNGRkNGEzMTM3ZDAiLCJ1c2VySWQiOiIzODgyNjAyMDMifQ==</vt:lpwstr>
  </property>
</Properties>
</file>