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DE119">
      <w:pPr>
        <w:tabs>
          <w:tab w:val="left" w:pos="2410"/>
        </w:tabs>
        <w:autoSpaceDE w:val="0"/>
        <w:autoSpaceDN w:val="0"/>
        <w:adjustRightInd w:val="0"/>
        <w:snapToGrid w:val="0"/>
        <w:spacing w:line="360" w:lineRule="auto"/>
        <w:jc w:val="center"/>
        <w:rPr>
          <w:rFonts w:hint="eastAsia"/>
          <w:b/>
          <w:color w:val="auto"/>
          <w:spacing w:val="20"/>
          <w:sz w:val="44"/>
          <w:szCs w:val="44"/>
          <w:highlight w:val="none"/>
          <w:u w:val="none"/>
        </w:rPr>
      </w:pPr>
    </w:p>
    <w:p w14:paraId="6EC174DD">
      <w:pPr>
        <w:tabs>
          <w:tab w:val="left" w:pos="2410"/>
        </w:tabs>
        <w:autoSpaceDE w:val="0"/>
        <w:autoSpaceDN w:val="0"/>
        <w:adjustRightInd w:val="0"/>
        <w:snapToGrid w:val="0"/>
        <w:spacing w:line="360" w:lineRule="auto"/>
        <w:jc w:val="center"/>
        <w:rPr>
          <w:rFonts w:hint="eastAsia"/>
          <w:b/>
          <w:color w:val="auto"/>
          <w:spacing w:val="20"/>
          <w:sz w:val="48"/>
          <w:szCs w:val="48"/>
          <w:highlight w:val="none"/>
          <w:u w:val="none"/>
        </w:rPr>
      </w:pPr>
      <w:r>
        <w:rPr>
          <w:rFonts w:hint="eastAsia"/>
          <w:b/>
          <w:color w:val="auto"/>
          <w:spacing w:val="20"/>
          <w:sz w:val="48"/>
          <w:szCs w:val="48"/>
          <w:highlight w:val="none"/>
          <w:u w:val="none"/>
          <w:lang w:eastAsia="zh-CN"/>
        </w:rPr>
        <w:t>呼图壁县某单位食堂采购服务-蔬菜采购</w:t>
      </w:r>
    </w:p>
    <w:p w14:paraId="3FDD2462">
      <w:pPr>
        <w:rPr>
          <w:rFonts w:hint="eastAsia"/>
          <w:b/>
          <w:color w:val="auto"/>
          <w:spacing w:val="20"/>
          <w:sz w:val="44"/>
          <w:szCs w:val="44"/>
          <w:highlight w:val="none"/>
          <w:u w:val="none"/>
        </w:rPr>
      </w:pPr>
    </w:p>
    <w:p w14:paraId="3E03761E">
      <w:pPr>
        <w:rPr>
          <w:rFonts w:hint="eastAsia"/>
          <w:b/>
          <w:color w:val="auto"/>
          <w:spacing w:val="20"/>
          <w:sz w:val="44"/>
          <w:szCs w:val="44"/>
          <w:highlight w:val="none"/>
          <w:u w:val="none"/>
        </w:rPr>
      </w:pPr>
    </w:p>
    <w:p w14:paraId="749B2DBE">
      <w:pPr>
        <w:rPr>
          <w:rFonts w:hint="eastAsia"/>
          <w:b/>
          <w:color w:val="auto"/>
          <w:spacing w:val="20"/>
          <w:sz w:val="44"/>
          <w:szCs w:val="44"/>
          <w:highlight w:val="none"/>
          <w:u w:val="none"/>
        </w:rPr>
      </w:pPr>
    </w:p>
    <w:p w14:paraId="0EF27842">
      <w:pPr>
        <w:rPr>
          <w:rFonts w:hint="eastAsia"/>
          <w:b/>
          <w:color w:val="auto"/>
          <w:spacing w:val="20"/>
          <w:sz w:val="44"/>
          <w:szCs w:val="44"/>
          <w:highlight w:val="none"/>
          <w:u w:val="none"/>
        </w:rPr>
      </w:pPr>
    </w:p>
    <w:p w14:paraId="339EA4C2">
      <w:pPr>
        <w:jc w:val="center"/>
        <w:rPr>
          <w:rFonts w:hint="default" w:eastAsia="宋体"/>
          <w:b/>
          <w:color w:val="auto"/>
          <w:spacing w:val="20"/>
          <w:sz w:val="72"/>
          <w:szCs w:val="72"/>
          <w:highlight w:val="none"/>
          <w:u w:val="none"/>
          <w:lang w:val="en-US" w:eastAsia="zh-CN"/>
        </w:rPr>
      </w:pPr>
      <w:r>
        <w:rPr>
          <w:rFonts w:hint="eastAsia"/>
          <w:b/>
          <w:color w:val="auto"/>
          <w:spacing w:val="20"/>
          <w:sz w:val="72"/>
          <w:szCs w:val="72"/>
          <w:highlight w:val="none"/>
          <w:u w:val="none"/>
          <w:lang w:val="en-US" w:eastAsia="zh-CN"/>
        </w:rPr>
        <w:t>招标文件</w:t>
      </w:r>
    </w:p>
    <w:p w14:paraId="7DB7E645">
      <w:pPr>
        <w:rPr>
          <w:color w:val="auto"/>
          <w:highlight w:val="none"/>
        </w:rPr>
      </w:pPr>
    </w:p>
    <w:p w14:paraId="426DD47B">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sz w:val="24"/>
          <w:szCs w:val="24"/>
          <w:highlight w:val="none"/>
          <w:u w:val="none"/>
          <w:lang w:val="en-US" w:eastAsia="zh-CN"/>
        </w:rPr>
      </w:pPr>
      <w:r>
        <w:rPr>
          <w:rFonts w:hint="eastAsia" w:ascii="宋体" w:hAnsi="宋体" w:eastAsia="宋体" w:cs="宋体"/>
          <w:b/>
          <w:color w:val="auto"/>
          <w:spacing w:val="20"/>
          <w:sz w:val="24"/>
          <w:szCs w:val="24"/>
          <w:highlight w:val="none"/>
          <w:lang w:eastAsia="zh-CN"/>
        </w:rPr>
        <w:t>（</w:t>
      </w:r>
      <w:r>
        <w:rPr>
          <w:rFonts w:hint="eastAsia" w:ascii="宋体" w:hAnsi="宋体" w:eastAsia="宋体" w:cs="宋体"/>
          <w:b/>
          <w:color w:val="auto"/>
          <w:spacing w:val="20"/>
          <w:sz w:val="24"/>
          <w:szCs w:val="24"/>
          <w:highlight w:val="none"/>
        </w:rPr>
        <w:t>项目编号</w:t>
      </w:r>
      <w:r>
        <w:rPr>
          <w:rFonts w:hint="eastAsia" w:ascii="宋体" w:hAnsi="宋体" w:eastAsia="宋体" w:cs="宋体"/>
          <w:b/>
          <w:color w:val="auto"/>
          <w:spacing w:val="20"/>
          <w:sz w:val="24"/>
          <w:szCs w:val="24"/>
          <w:highlight w:val="none"/>
          <w:u w:val="none"/>
        </w:rPr>
        <w:t>：</w:t>
      </w:r>
      <w:r>
        <w:rPr>
          <w:rFonts w:hint="eastAsia" w:ascii="宋体" w:hAnsi="宋体" w:cs="宋体"/>
          <w:b/>
          <w:color w:val="auto"/>
          <w:spacing w:val="20"/>
          <w:sz w:val="24"/>
          <w:szCs w:val="24"/>
          <w:highlight w:val="none"/>
          <w:u w:val="none"/>
          <w:lang w:val="en-US" w:eastAsia="zh-CN"/>
        </w:rPr>
        <w:t>2025-JHJY-ZFCG-01</w:t>
      </w:r>
      <w:r>
        <w:rPr>
          <w:rFonts w:hint="eastAsia" w:ascii="宋体" w:hAnsi="宋体" w:eastAsia="宋体" w:cs="宋体"/>
          <w:b/>
          <w:color w:val="auto"/>
          <w:spacing w:val="20"/>
          <w:sz w:val="24"/>
          <w:szCs w:val="24"/>
          <w:highlight w:val="none"/>
          <w:u w:val="none"/>
          <w:lang w:val="en-US" w:eastAsia="zh-CN"/>
        </w:rPr>
        <w:t>）</w:t>
      </w:r>
    </w:p>
    <w:p w14:paraId="26C34324">
      <w:pPr>
        <w:tabs>
          <w:tab w:val="left" w:pos="2410"/>
        </w:tabs>
        <w:autoSpaceDE w:val="0"/>
        <w:autoSpaceDN w:val="0"/>
        <w:adjustRightInd w:val="0"/>
        <w:snapToGrid w:val="0"/>
        <w:spacing w:line="360" w:lineRule="auto"/>
        <w:rPr>
          <w:b/>
          <w:color w:val="auto"/>
          <w:sz w:val="32"/>
          <w:szCs w:val="18"/>
          <w:highlight w:val="none"/>
        </w:rPr>
      </w:pPr>
    </w:p>
    <w:p w14:paraId="6BB06331">
      <w:pPr>
        <w:bidi w:val="0"/>
        <w:rPr>
          <w:rFonts w:hint="eastAsia"/>
          <w:color w:val="auto"/>
          <w:highlight w:val="none"/>
        </w:rPr>
      </w:pPr>
    </w:p>
    <w:p w14:paraId="39698742">
      <w:pPr>
        <w:rPr>
          <w:rFonts w:hint="eastAsia"/>
          <w:color w:val="auto"/>
          <w:highlight w:val="none"/>
        </w:rPr>
      </w:pPr>
    </w:p>
    <w:p w14:paraId="6698388D">
      <w:pPr>
        <w:rPr>
          <w:rFonts w:hint="eastAsia"/>
          <w:color w:val="auto"/>
          <w:highlight w:val="none"/>
        </w:rPr>
      </w:pPr>
    </w:p>
    <w:p w14:paraId="1F17AF78">
      <w:pPr>
        <w:rPr>
          <w:rFonts w:hint="eastAsia"/>
          <w:color w:val="auto"/>
          <w:highlight w:val="none"/>
        </w:rPr>
      </w:pPr>
    </w:p>
    <w:p w14:paraId="4BB4545C">
      <w:pPr>
        <w:rPr>
          <w:rFonts w:hint="eastAsia"/>
          <w:color w:val="auto"/>
          <w:highlight w:val="none"/>
        </w:rPr>
      </w:pPr>
    </w:p>
    <w:p w14:paraId="480C2471">
      <w:pPr>
        <w:rPr>
          <w:rFonts w:hint="eastAsia"/>
          <w:color w:val="auto"/>
          <w:highlight w:val="none"/>
        </w:rPr>
      </w:pPr>
    </w:p>
    <w:p w14:paraId="59139BE1">
      <w:pPr>
        <w:pStyle w:val="36"/>
        <w:rPr>
          <w:rFonts w:hint="eastAsia"/>
          <w:color w:val="auto"/>
          <w:highlight w:val="none"/>
        </w:rPr>
      </w:pPr>
    </w:p>
    <w:p w14:paraId="3E029C76">
      <w:pPr>
        <w:rPr>
          <w:rFonts w:hint="eastAsia"/>
          <w:color w:val="auto"/>
          <w:highlight w:val="none"/>
        </w:rPr>
      </w:pPr>
    </w:p>
    <w:p w14:paraId="38D608A3">
      <w:pPr>
        <w:rPr>
          <w:rFonts w:hint="eastAsia"/>
          <w:color w:val="auto"/>
          <w:highlight w:val="none"/>
        </w:rPr>
      </w:pPr>
    </w:p>
    <w:p w14:paraId="0D397DF8">
      <w:pPr>
        <w:rPr>
          <w:rFonts w:hint="eastAsia"/>
          <w:color w:val="auto"/>
          <w:highlight w:val="none"/>
        </w:rPr>
      </w:pPr>
    </w:p>
    <w:p w14:paraId="7596DC3A">
      <w:pPr>
        <w:rPr>
          <w:rFonts w:hint="eastAsia"/>
          <w:color w:val="auto"/>
          <w:highlight w:val="none"/>
        </w:rPr>
      </w:pPr>
    </w:p>
    <w:p w14:paraId="335AB3FC">
      <w:pPr>
        <w:rPr>
          <w:rFonts w:hint="eastAsia"/>
          <w:color w:val="auto"/>
          <w:highlight w:val="none"/>
        </w:rPr>
      </w:pPr>
    </w:p>
    <w:p w14:paraId="0EDCF44C">
      <w:pPr>
        <w:rPr>
          <w:rFonts w:hint="eastAsia"/>
          <w:color w:val="auto"/>
          <w:highlight w:val="none"/>
        </w:rPr>
      </w:pPr>
    </w:p>
    <w:p w14:paraId="250AA283">
      <w:pPr>
        <w:rPr>
          <w:rFonts w:hint="eastAsia"/>
          <w:color w:val="auto"/>
          <w:highlight w:val="none"/>
        </w:rPr>
      </w:pPr>
    </w:p>
    <w:p w14:paraId="52573305">
      <w:pPr>
        <w:tabs>
          <w:tab w:val="left" w:pos="2410"/>
        </w:tabs>
        <w:autoSpaceDE w:val="0"/>
        <w:autoSpaceDN w:val="0"/>
        <w:adjustRightInd w:val="0"/>
        <w:snapToGrid w:val="0"/>
        <w:spacing w:line="360" w:lineRule="auto"/>
        <w:jc w:val="center"/>
        <w:rPr>
          <w:rFonts w:hint="eastAsia" w:eastAsia="宋体"/>
          <w:b/>
          <w:color w:val="auto"/>
          <w:spacing w:val="20"/>
          <w:sz w:val="32"/>
          <w:szCs w:val="32"/>
          <w:highlight w:val="none"/>
          <w:lang w:eastAsia="zh-CN"/>
        </w:rPr>
      </w:pPr>
      <w:r>
        <w:rPr>
          <w:rFonts w:hint="eastAsia"/>
          <w:b/>
          <w:color w:val="auto"/>
          <w:sz w:val="28"/>
          <w:szCs w:val="16"/>
          <w:highlight w:val="none"/>
        </w:rPr>
        <w:t>采购人：</w:t>
      </w:r>
      <w:r>
        <w:rPr>
          <w:rFonts w:hint="eastAsia"/>
          <w:b/>
          <w:color w:val="auto"/>
          <w:sz w:val="28"/>
          <w:szCs w:val="16"/>
          <w:highlight w:val="none"/>
          <w:lang w:eastAsia="zh-CN"/>
        </w:rPr>
        <w:t>呼图壁县公安局</w:t>
      </w:r>
    </w:p>
    <w:p w14:paraId="3315D2DE">
      <w:pPr>
        <w:tabs>
          <w:tab w:val="left" w:pos="2410"/>
        </w:tabs>
        <w:autoSpaceDE w:val="0"/>
        <w:autoSpaceDN w:val="0"/>
        <w:adjustRightInd w:val="0"/>
        <w:snapToGrid w:val="0"/>
        <w:spacing w:line="360" w:lineRule="auto"/>
        <w:jc w:val="center"/>
        <w:rPr>
          <w:rFonts w:hint="default"/>
          <w:b/>
          <w:color w:val="auto"/>
          <w:sz w:val="28"/>
          <w:szCs w:val="16"/>
          <w:highlight w:val="none"/>
          <w:lang w:val="en-US" w:eastAsia="zh-CN"/>
        </w:rPr>
      </w:pPr>
      <w:r>
        <w:rPr>
          <w:rFonts w:hint="eastAsia"/>
          <w:b/>
          <w:color w:val="auto"/>
          <w:sz w:val="28"/>
          <w:szCs w:val="16"/>
          <w:highlight w:val="none"/>
        </w:rPr>
        <w:t>采购代理机构：</w:t>
      </w:r>
      <w:r>
        <w:rPr>
          <w:rFonts w:hint="eastAsia"/>
          <w:b/>
          <w:color w:val="auto"/>
          <w:sz w:val="28"/>
          <w:szCs w:val="16"/>
          <w:highlight w:val="none"/>
          <w:lang w:eastAsia="zh-CN"/>
        </w:rPr>
        <w:t>呼图壁县锦华建业工程项目管理有限公司</w:t>
      </w:r>
    </w:p>
    <w:p w14:paraId="5783082F">
      <w:pPr>
        <w:tabs>
          <w:tab w:val="left" w:pos="2410"/>
        </w:tabs>
        <w:autoSpaceDE w:val="0"/>
        <w:autoSpaceDN w:val="0"/>
        <w:adjustRightInd w:val="0"/>
        <w:snapToGrid w:val="0"/>
        <w:spacing w:line="360" w:lineRule="auto"/>
        <w:jc w:val="center"/>
        <w:rPr>
          <w:rFonts w:hint="eastAsia" w:ascii="宋体" w:hAnsi="宋体" w:eastAsia="宋体" w:cs="宋体"/>
          <w:b/>
          <w:bCs w:val="0"/>
          <w:color w:val="auto"/>
          <w:sz w:val="30"/>
          <w:szCs w:val="30"/>
          <w:highlight w:val="none"/>
        </w:rPr>
      </w:pPr>
      <w:r>
        <w:rPr>
          <w:rFonts w:hint="eastAsia"/>
          <w:b/>
          <w:color w:val="auto"/>
          <w:sz w:val="28"/>
          <w:szCs w:val="16"/>
          <w:highlight w:val="none"/>
        </w:rPr>
        <w:t>日期：二○二</w:t>
      </w:r>
      <w:r>
        <w:rPr>
          <w:rFonts w:hint="eastAsia"/>
          <w:b/>
          <w:color w:val="auto"/>
          <w:sz w:val="28"/>
          <w:szCs w:val="16"/>
          <w:highlight w:val="none"/>
          <w:lang w:val="en-US" w:eastAsia="zh-CN"/>
        </w:rPr>
        <w:t>三</w:t>
      </w:r>
      <w:r>
        <w:rPr>
          <w:rFonts w:hint="eastAsia"/>
          <w:b/>
          <w:color w:val="auto"/>
          <w:sz w:val="28"/>
          <w:szCs w:val="16"/>
          <w:highlight w:val="none"/>
        </w:rPr>
        <w:t>年</w:t>
      </w:r>
      <w:r>
        <w:rPr>
          <w:rFonts w:hint="eastAsia"/>
          <w:b/>
          <w:color w:val="auto"/>
          <w:sz w:val="28"/>
          <w:szCs w:val="16"/>
          <w:highlight w:val="none"/>
          <w:lang w:val="en-US" w:eastAsia="zh-CN"/>
        </w:rPr>
        <w:t>七</w:t>
      </w:r>
      <w:r>
        <w:rPr>
          <w:rFonts w:hint="eastAsia"/>
          <w:b/>
          <w:color w:val="auto"/>
          <w:sz w:val="28"/>
          <w:szCs w:val="16"/>
          <w:highlight w:val="none"/>
        </w:rPr>
        <w:t>月</w:t>
      </w:r>
    </w:p>
    <w:p w14:paraId="3CE2980C">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val="0"/>
          <w:color w:val="auto"/>
          <w:sz w:val="30"/>
          <w:szCs w:val="30"/>
          <w:highlight w:val="none"/>
          <w:lang w:val="en-US" w:eastAsia="zh-CN"/>
        </w:rPr>
      </w:pPr>
      <w:r>
        <w:rPr>
          <w:rFonts w:hint="eastAsia" w:ascii="宋体" w:hAnsi="宋体" w:eastAsia="宋体" w:cs="宋体"/>
          <w:b/>
          <w:bCs w:val="0"/>
          <w:color w:val="auto"/>
          <w:sz w:val="30"/>
          <w:szCs w:val="30"/>
          <w:highlight w:val="none"/>
          <w:lang w:val="en-US" w:eastAsia="zh-CN"/>
        </w:rPr>
        <w:t>目录</w:t>
      </w:r>
    </w:p>
    <w:p w14:paraId="71DC48B0">
      <w:pPr>
        <w:pStyle w:val="21"/>
        <w:tabs>
          <w:tab w:val="right" w:leader="dot" w:pos="8306"/>
        </w:tabs>
        <w:spacing w:line="360" w:lineRule="auto"/>
        <w:rPr>
          <w:color w:val="auto"/>
          <w:sz w:val="28"/>
          <w:szCs w:val="28"/>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TOC \o "1-3" \h \u </w:instrText>
      </w:r>
      <w:r>
        <w:rPr>
          <w:rFonts w:hint="eastAsia"/>
          <w:color w:val="auto"/>
          <w:highlight w:val="none"/>
          <w:lang w:val="en-US" w:eastAsia="zh-CN"/>
        </w:rPr>
        <w:fldChar w:fldCharType="separate"/>
      </w: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_Toc29394 </w:instrText>
      </w:r>
      <w:r>
        <w:rPr>
          <w:rFonts w:hint="eastAsia"/>
          <w:color w:val="auto"/>
          <w:sz w:val="28"/>
          <w:szCs w:val="28"/>
          <w:highlight w:val="none"/>
          <w:lang w:val="en-US" w:eastAsia="zh-CN"/>
        </w:rPr>
        <w:fldChar w:fldCharType="separate"/>
      </w:r>
      <w:r>
        <w:rPr>
          <w:rFonts w:hint="eastAsia" w:ascii="宋体" w:hAnsi="宋体" w:cs="宋体"/>
          <w:color w:val="auto"/>
          <w:sz w:val="28"/>
          <w:szCs w:val="28"/>
          <w:highlight w:val="none"/>
        </w:rPr>
        <w:t xml:space="preserve">第一章 </w:t>
      </w:r>
      <w:r>
        <w:rPr>
          <w:rFonts w:hint="eastAsia" w:ascii="宋体" w:hAnsi="宋体" w:cs="宋体"/>
          <w:color w:val="auto"/>
          <w:sz w:val="28"/>
          <w:szCs w:val="28"/>
          <w:highlight w:val="none"/>
          <w:lang w:val="en-US" w:eastAsia="zh-CN"/>
        </w:rPr>
        <w:t xml:space="preserve"> 公开</w:t>
      </w:r>
      <w:r>
        <w:rPr>
          <w:rFonts w:hint="eastAsia" w:ascii="宋体" w:hAnsi="宋体" w:cs="宋体"/>
          <w:color w:val="auto"/>
          <w:sz w:val="28"/>
          <w:szCs w:val="28"/>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_Toc29394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lang w:val="en-US" w:eastAsia="zh-CN"/>
        </w:rPr>
        <w:fldChar w:fldCharType="end"/>
      </w:r>
    </w:p>
    <w:p w14:paraId="209837AB">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_Toc5875 </w:instrText>
      </w:r>
      <w:r>
        <w:rPr>
          <w:rFonts w:hint="eastAsia"/>
          <w:color w:val="auto"/>
          <w:sz w:val="28"/>
          <w:szCs w:val="28"/>
          <w:highlight w:val="none"/>
          <w:lang w:val="en-US" w:eastAsia="zh-CN"/>
        </w:rPr>
        <w:fldChar w:fldCharType="separate"/>
      </w:r>
      <w:r>
        <w:rPr>
          <w:rFonts w:hint="eastAsia"/>
          <w:bCs/>
          <w:color w:val="auto"/>
          <w:sz w:val="28"/>
          <w:szCs w:val="28"/>
          <w:highlight w:val="none"/>
          <w:lang w:val="en-US" w:eastAsia="zh-CN"/>
        </w:rPr>
        <w:t>第二章  供应商须知前附表</w:t>
      </w:r>
      <w:r>
        <w:rPr>
          <w:color w:val="auto"/>
          <w:sz w:val="28"/>
          <w:szCs w:val="28"/>
          <w:highlight w:val="none"/>
        </w:rPr>
        <w:tab/>
      </w:r>
      <w:r>
        <w:rPr>
          <w:rFonts w:hint="eastAsia"/>
          <w:color w:val="auto"/>
          <w:sz w:val="28"/>
          <w:szCs w:val="28"/>
          <w:highlight w:val="none"/>
          <w:lang w:val="en-US" w:eastAsia="zh-CN"/>
        </w:rPr>
        <w:t>5</w:t>
      </w:r>
      <w:r>
        <w:rPr>
          <w:rFonts w:hint="eastAsia"/>
          <w:color w:val="auto"/>
          <w:sz w:val="28"/>
          <w:szCs w:val="28"/>
          <w:highlight w:val="none"/>
          <w:lang w:val="en-US" w:eastAsia="zh-CN"/>
        </w:rPr>
        <w:fldChar w:fldCharType="end"/>
      </w:r>
    </w:p>
    <w:p w14:paraId="04C832C7">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_Toc26561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第三章</w:t>
      </w:r>
      <w:r>
        <w:rPr>
          <w:rFonts w:hint="eastAsia"/>
          <w:bCs/>
          <w:color w:val="auto"/>
          <w:sz w:val="28"/>
          <w:szCs w:val="28"/>
          <w:highlight w:val="none"/>
          <w:lang w:val="en-US" w:eastAsia="zh-CN"/>
        </w:rPr>
        <w:t xml:space="preserve">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_Toc26561 \h </w:instrText>
      </w:r>
      <w:r>
        <w:rPr>
          <w:color w:val="auto"/>
          <w:sz w:val="28"/>
          <w:szCs w:val="28"/>
          <w:highlight w:val="none"/>
        </w:rPr>
        <w:fldChar w:fldCharType="separate"/>
      </w:r>
      <w:r>
        <w:rPr>
          <w:color w:val="auto"/>
          <w:sz w:val="28"/>
          <w:szCs w:val="28"/>
          <w:highlight w:val="none"/>
        </w:rPr>
        <w:t>1</w:t>
      </w:r>
      <w:r>
        <w:rPr>
          <w:rFonts w:hint="eastAsia"/>
          <w:color w:val="auto"/>
          <w:sz w:val="28"/>
          <w:szCs w:val="28"/>
          <w:highlight w:val="none"/>
          <w:lang w:val="en-US" w:eastAsia="zh-CN"/>
        </w:rPr>
        <w:t>3</w:t>
      </w:r>
      <w:r>
        <w:rPr>
          <w:color w:val="auto"/>
          <w:sz w:val="28"/>
          <w:szCs w:val="28"/>
          <w:highlight w:val="none"/>
        </w:rPr>
        <w:fldChar w:fldCharType="end"/>
      </w:r>
      <w:r>
        <w:rPr>
          <w:rFonts w:hint="eastAsia"/>
          <w:color w:val="auto"/>
          <w:sz w:val="28"/>
          <w:szCs w:val="28"/>
          <w:highlight w:val="none"/>
          <w:lang w:val="en-US" w:eastAsia="zh-CN"/>
        </w:rPr>
        <w:fldChar w:fldCharType="end"/>
      </w:r>
    </w:p>
    <w:p w14:paraId="436694A8">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_Toc30897 </w:instrText>
      </w:r>
      <w:r>
        <w:rPr>
          <w:rFonts w:hint="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kern w:val="0"/>
          <w:sz w:val="28"/>
          <w:szCs w:val="28"/>
          <w:highlight w:val="none"/>
          <w:lang w:val="en-US" w:eastAsia="zh-CN"/>
        </w:rPr>
        <w:t xml:space="preserve">第四章  </w:t>
      </w:r>
      <w:r>
        <w:rPr>
          <w:rFonts w:hint="eastAsia" w:ascii="宋体" w:hAnsi="宋体" w:cs="宋体"/>
          <w:bCs/>
          <w:color w:val="auto"/>
          <w:kern w:val="0"/>
          <w:sz w:val="28"/>
          <w:szCs w:val="28"/>
          <w:highlight w:val="none"/>
        </w:rPr>
        <w:t>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_Toc30897 \h </w:instrText>
      </w:r>
      <w:r>
        <w:rPr>
          <w:color w:val="auto"/>
          <w:sz w:val="28"/>
          <w:szCs w:val="28"/>
          <w:highlight w:val="none"/>
        </w:rPr>
        <w:fldChar w:fldCharType="separate"/>
      </w:r>
      <w:r>
        <w:rPr>
          <w:color w:val="auto"/>
          <w:sz w:val="28"/>
          <w:szCs w:val="28"/>
          <w:highlight w:val="none"/>
        </w:rPr>
        <w:t>2</w:t>
      </w:r>
      <w:r>
        <w:rPr>
          <w:rFonts w:hint="eastAsia"/>
          <w:color w:val="auto"/>
          <w:sz w:val="28"/>
          <w:szCs w:val="28"/>
          <w:highlight w:val="none"/>
          <w:lang w:val="en-US" w:eastAsia="zh-CN"/>
        </w:rPr>
        <w:t>9</w:t>
      </w:r>
      <w:r>
        <w:rPr>
          <w:color w:val="auto"/>
          <w:sz w:val="28"/>
          <w:szCs w:val="28"/>
          <w:highlight w:val="none"/>
        </w:rPr>
        <w:fldChar w:fldCharType="end"/>
      </w:r>
      <w:r>
        <w:rPr>
          <w:rFonts w:hint="eastAsia"/>
          <w:color w:val="auto"/>
          <w:sz w:val="28"/>
          <w:szCs w:val="28"/>
          <w:highlight w:val="none"/>
          <w:lang w:val="en-US" w:eastAsia="zh-CN"/>
        </w:rPr>
        <w:fldChar w:fldCharType="end"/>
      </w:r>
    </w:p>
    <w:p w14:paraId="26C76D20">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_Toc19204 </w:instrText>
      </w:r>
      <w:r>
        <w:rPr>
          <w:rFonts w:hint="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sz w:val="28"/>
          <w:szCs w:val="28"/>
          <w:highlight w:val="none"/>
          <w:lang w:val="en-US" w:eastAsia="zh-CN"/>
        </w:rPr>
        <w:t>第五章</w:t>
      </w:r>
      <w:r>
        <w:rPr>
          <w:rFonts w:hint="eastAsia" w:ascii="宋体" w:hAnsi="宋体" w:cs="宋体"/>
          <w:bCs/>
          <w:color w:val="auto"/>
          <w:sz w:val="28"/>
          <w:szCs w:val="28"/>
          <w:highlight w:val="none"/>
          <w:lang w:val="en-US" w:eastAsia="zh-CN"/>
        </w:rPr>
        <w:t xml:space="preserve">  服务需求及</w:t>
      </w:r>
      <w:r>
        <w:rPr>
          <w:rFonts w:hint="eastAsia" w:ascii="宋体" w:hAnsi="宋体" w:eastAsia="宋体" w:cs="宋体"/>
          <w:bCs/>
          <w:color w:val="auto"/>
          <w:sz w:val="28"/>
          <w:szCs w:val="28"/>
          <w:highlight w:val="none"/>
        </w:rPr>
        <w:t>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_Toc19204 \h </w:instrText>
      </w:r>
      <w:r>
        <w:rPr>
          <w:color w:val="auto"/>
          <w:sz w:val="28"/>
          <w:szCs w:val="28"/>
          <w:highlight w:val="none"/>
        </w:rPr>
        <w:fldChar w:fldCharType="separate"/>
      </w:r>
      <w:r>
        <w:rPr>
          <w:color w:val="auto"/>
          <w:sz w:val="28"/>
          <w:szCs w:val="28"/>
          <w:highlight w:val="none"/>
        </w:rPr>
        <w:t>3</w:t>
      </w:r>
      <w:r>
        <w:rPr>
          <w:rFonts w:hint="eastAsia"/>
          <w:color w:val="auto"/>
          <w:sz w:val="28"/>
          <w:szCs w:val="28"/>
          <w:highlight w:val="none"/>
          <w:lang w:val="en-US" w:eastAsia="zh-CN"/>
        </w:rPr>
        <w:t>6</w:t>
      </w:r>
      <w:r>
        <w:rPr>
          <w:color w:val="auto"/>
          <w:sz w:val="28"/>
          <w:szCs w:val="28"/>
          <w:highlight w:val="none"/>
        </w:rPr>
        <w:fldChar w:fldCharType="end"/>
      </w:r>
      <w:r>
        <w:rPr>
          <w:rFonts w:hint="eastAsia"/>
          <w:color w:val="auto"/>
          <w:sz w:val="28"/>
          <w:szCs w:val="28"/>
          <w:highlight w:val="none"/>
          <w:lang w:val="en-US" w:eastAsia="zh-CN"/>
        </w:rPr>
        <w:fldChar w:fldCharType="end"/>
      </w:r>
    </w:p>
    <w:p w14:paraId="5D9B2991">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_Toc12911 </w:instrText>
      </w:r>
      <w:r>
        <w:rPr>
          <w:rFonts w:hint="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sz w:val="28"/>
          <w:szCs w:val="28"/>
          <w:highlight w:val="none"/>
          <w:lang w:eastAsia="zh-CN"/>
        </w:rPr>
        <w:t>第六章</w:t>
      </w:r>
      <w:r>
        <w:rPr>
          <w:rFonts w:hint="eastAsia" w:asciiTheme="minorEastAsia" w:hAnsiTheme="minorEastAsia" w:eastAsiaTheme="minorEastAsia" w:cstheme="minorEastAsia"/>
          <w:bCs/>
          <w:color w:val="auto"/>
          <w:sz w:val="28"/>
          <w:szCs w:val="28"/>
          <w:highlight w:val="none"/>
          <w:lang w:val="en-US" w:eastAsia="zh-CN"/>
        </w:rPr>
        <w:t xml:space="preserve">  评标标准及办法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_Toc12911 \h </w:instrText>
      </w:r>
      <w:r>
        <w:rPr>
          <w:color w:val="auto"/>
          <w:sz w:val="28"/>
          <w:szCs w:val="28"/>
          <w:highlight w:val="none"/>
        </w:rPr>
        <w:fldChar w:fldCharType="separate"/>
      </w:r>
      <w:r>
        <w:rPr>
          <w:rFonts w:hint="eastAsia"/>
          <w:color w:val="auto"/>
          <w:sz w:val="28"/>
          <w:szCs w:val="28"/>
          <w:highlight w:val="none"/>
          <w:lang w:val="en-US" w:eastAsia="zh-CN"/>
        </w:rPr>
        <w:t>40</w:t>
      </w:r>
      <w:r>
        <w:rPr>
          <w:color w:val="auto"/>
          <w:sz w:val="28"/>
          <w:szCs w:val="28"/>
          <w:highlight w:val="none"/>
        </w:rPr>
        <w:fldChar w:fldCharType="end"/>
      </w:r>
      <w:r>
        <w:rPr>
          <w:rFonts w:hint="eastAsia"/>
          <w:color w:val="auto"/>
          <w:sz w:val="28"/>
          <w:szCs w:val="28"/>
          <w:highlight w:val="none"/>
          <w:lang w:val="en-US" w:eastAsia="zh-CN"/>
        </w:rPr>
        <w:fldChar w:fldCharType="end"/>
      </w:r>
    </w:p>
    <w:p w14:paraId="1319EF38">
      <w:pPr>
        <w:pStyle w:val="21"/>
        <w:tabs>
          <w:tab w:val="right" w:leader="dot" w:pos="8306"/>
        </w:tabs>
        <w:spacing w:line="360" w:lineRule="auto"/>
        <w:rPr>
          <w:rFonts w:hint="default"/>
          <w:color w:val="auto"/>
          <w:sz w:val="22"/>
          <w:szCs w:val="28"/>
          <w:highlight w:val="none"/>
          <w:lang w:val="en-US"/>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_Toc18340 </w:instrText>
      </w:r>
      <w:r>
        <w:rPr>
          <w:rFonts w:hint="eastAsia"/>
          <w:color w:val="auto"/>
          <w:sz w:val="28"/>
          <w:szCs w:val="28"/>
          <w:highlight w:val="none"/>
          <w:lang w:val="en-US" w:eastAsia="zh-CN"/>
        </w:rPr>
        <w:fldChar w:fldCharType="separate"/>
      </w:r>
      <w:r>
        <w:rPr>
          <w:rFonts w:hint="eastAsia" w:ascii="宋体" w:hAnsi="宋体" w:cs="宋体"/>
          <w:bCs/>
          <w:color w:val="auto"/>
          <w:sz w:val="28"/>
          <w:szCs w:val="28"/>
          <w:highlight w:val="none"/>
          <w:lang w:val="en-US" w:eastAsia="zh-CN"/>
        </w:rPr>
        <w:t>第七章  投标文件</w:t>
      </w:r>
      <w:r>
        <w:rPr>
          <w:rFonts w:hint="eastAsia" w:ascii="宋体" w:hAnsi="宋体" w:eastAsia="宋体" w:cs="宋体"/>
          <w:bCs/>
          <w:color w:val="auto"/>
          <w:sz w:val="28"/>
          <w:szCs w:val="28"/>
          <w:highlight w:val="none"/>
          <w:lang w:val="en-US" w:eastAsia="zh-CN"/>
        </w:rPr>
        <w:t>格式</w:t>
      </w:r>
      <w:r>
        <w:rPr>
          <w:color w:val="auto"/>
          <w:sz w:val="28"/>
          <w:szCs w:val="28"/>
          <w:highlight w:val="none"/>
        </w:rPr>
        <w:tab/>
      </w:r>
      <w:r>
        <w:rPr>
          <w:rFonts w:hint="eastAsia"/>
          <w:color w:val="auto"/>
          <w:sz w:val="28"/>
          <w:szCs w:val="28"/>
          <w:highlight w:val="none"/>
          <w:lang w:val="en-US" w:eastAsia="zh-CN"/>
        </w:rPr>
        <w:t>4</w:t>
      </w:r>
      <w:r>
        <w:rPr>
          <w:rFonts w:hint="eastAsia"/>
          <w:color w:val="auto"/>
          <w:sz w:val="28"/>
          <w:szCs w:val="28"/>
          <w:highlight w:val="none"/>
          <w:lang w:val="en-US" w:eastAsia="zh-CN"/>
        </w:rPr>
        <w:fldChar w:fldCharType="end"/>
      </w:r>
      <w:r>
        <w:rPr>
          <w:rFonts w:hint="eastAsia"/>
          <w:color w:val="auto"/>
          <w:sz w:val="28"/>
          <w:szCs w:val="28"/>
          <w:highlight w:val="none"/>
          <w:lang w:val="en-US" w:eastAsia="zh-CN"/>
        </w:rPr>
        <w:t>5</w:t>
      </w:r>
    </w:p>
    <w:p w14:paraId="12BDB125">
      <w:pPr>
        <w:pStyle w:val="21"/>
        <w:tabs>
          <w:tab w:val="right" w:leader="dot" w:pos="8306"/>
        </w:tabs>
        <w:rPr>
          <w:color w:val="auto"/>
          <w:highlight w:val="none"/>
        </w:rPr>
      </w:pPr>
    </w:p>
    <w:p w14:paraId="6C5DDB0E">
      <w:pPr>
        <w:bidi w:val="0"/>
        <w:rPr>
          <w:rFonts w:hint="eastAsia"/>
          <w:color w:val="auto"/>
          <w:highlight w:val="none"/>
          <w:lang w:val="en-US" w:eastAsia="zh-CN"/>
        </w:rPr>
      </w:pPr>
      <w:r>
        <w:rPr>
          <w:rFonts w:hint="eastAsia"/>
          <w:color w:val="auto"/>
          <w:highlight w:val="none"/>
          <w:lang w:val="en-US" w:eastAsia="zh-CN"/>
        </w:rPr>
        <w:fldChar w:fldCharType="end"/>
      </w:r>
    </w:p>
    <w:p w14:paraId="6C854258">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eastAsia" w:ascii="宋体" w:hAnsi="宋体" w:cs="宋体"/>
          <w:b/>
          <w:bCs w:val="0"/>
          <w:color w:val="auto"/>
          <w:sz w:val="30"/>
          <w:szCs w:val="30"/>
          <w:highlight w:val="none"/>
          <w:lang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val="0"/>
          <w:color w:val="auto"/>
          <w:sz w:val="30"/>
          <w:szCs w:val="30"/>
          <w:highlight w:val="none"/>
        </w:rPr>
        <w:t xml:space="preserve"> </w:t>
      </w:r>
    </w:p>
    <w:p w14:paraId="4F681E82">
      <w:pPr>
        <w:numPr>
          <w:ilvl w:val="0"/>
          <w:numId w:val="2"/>
        </w:numPr>
        <w:spacing w:line="360" w:lineRule="auto"/>
        <w:jc w:val="center"/>
        <w:outlineLvl w:val="0"/>
        <w:rPr>
          <w:rFonts w:ascii="宋体" w:hAnsi="宋体" w:cs="宋体"/>
          <w:b/>
          <w:color w:val="auto"/>
          <w:sz w:val="28"/>
          <w:szCs w:val="28"/>
          <w:highlight w:val="none"/>
        </w:rPr>
      </w:pPr>
      <w:bookmarkStart w:id="0" w:name="_Toc29394"/>
      <w:bookmarkStart w:id="1" w:name="_Toc11176_WPSOffice_Level1"/>
      <w:r>
        <w:rPr>
          <w:rFonts w:hint="eastAsia" w:ascii="宋体" w:hAnsi="宋体" w:cs="宋体"/>
          <w:b/>
          <w:color w:val="auto"/>
          <w:sz w:val="28"/>
          <w:szCs w:val="28"/>
          <w:highlight w:val="none"/>
          <w:lang w:val="en-US" w:eastAsia="zh-CN"/>
        </w:rPr>
        <w:t>呼图壁县某单位食堂采购服务-蔬菜采购公开</w:t>
      </w:r>
      <w:r>
        <w:rPr>
          <w:rFonts w:hint="eastAsia" w:ascii="宋体" w:hAnsi="宋体" w:cs="宋体"/>
          <w:b/>
          <w:color w:val="auto"/>
          <w:sz w:val="28"/>
          <w:szCs w:val="28"/>
          <w:highlight w:val="none"/>
        </w:rPr>
        <w:t>招标公告</w:t>
      </w:r>
      <w:bookmarkEnd w:id="0"/>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1064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6" w:type="dxa"/>
            <w:noWrap w:val="0"/>
            <w:vAlign w:val="top"/>
          </w:tcPr>
          <w:p w14:paraId="30F48114">
            <w:pPr>
              <w:spacing w:line="520" w:lineRule="exact"/>
              <w:rPr>
                <w:rFonts w:ascii="宋体" w:hAnsi="宋体" w:cs="宋体"/>
                <w:bCs/>
                <w:color w:val="auto"/>
                <w:kern w:val="0"/>
                <w:sz w:val="24"/>
                <w:highlight w:val="none"/>
              </w:rPr>
            </w:pPr>
            <w:r>
              <w:rPr>
                <w:rFonts w:ascii="宋体" w:hAnsi="宋体" w:cs="宋体"/>
                <w:bCs/>
                <w:color w:val="auto"/>
                <w:kern w:val="0"/>
                <w:sz w:val="24"/>
                <w:highlight w:val="none"/>
              </w:rPr>
              <w:t>项目概况</w:t>
            </w:r>
          </w:p>
          <w:p w14:paraId="644B424B">
            <w:pPr>
              <w:spacing w:line="52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eastAsia="zh-CN"/>
              </w:rPr>
              <w:t>呼图壁县某单位食堂采购服务-蔬菜采购</w:t>
            </w:r>
            <w:r>
              <w:rPr>
                <w:rFonts w:ascii="宋体" w:hAnsi="宋体" w:cs="宋体"/>
                <w:bCs/>
                <w:color w:val="auto"/>
                <w:kern w:val="0"/>
                <w:sz w:val="24"/>
                <w:highlight w:val="none"/>
              </w:rPr>
              <w:t>的潜在</w:t>
            </w:r>
            <w:r>
              <w:rPr>
                <w:rFonts w:hint="eastAsia" w:ascii="宋体" w:hAnsi="宋体" w:cs="宋体"/>
                <w:bCs/>
                <w:color w:val="auto"/>
                <w:kern w:val="0"/>
                <w:sz w:val="24"/>
                <w:highlight w:val="none"/>
                <w:lang w:val="en-US" w:eastAsia="zh-CN"/>
              </w:rPr>
              <w:t>投标人</w:t>
            </w:r>
            <w:r>
              <w:rPr>
                <w:rFonts w:ascii="宋体" w:hAnsi="宋体" w:cs="宋体"/>
                <w:bCs/>
                <w:color w:val="auto"/>
                <w:kern w:val="0"/>
                <w:sz w:val="24"/>
                <w:highlight w:val="none"/>
              </w:rPr>
              <w:t>应在</w:t>
            </w:r>
            <w:r>
              <w:rPr>
                <w:rFonts w:hint="eastAsia" w:ascii="宋体" w:hAnsi="宋体" w:cs="宋体"/>
                <w:bCs/>
                <w:color w:val="auto"/>
                <w:kern w:val="0"/>
                <w:sz w:val="24"/>
                <w:highlight w:val="none"/>
              </w:rPr>
              <w:t>政采云平台：http://www.zcygov.cn</w:t>
            </w:r>
            <w:r>
              <w:rPr>
                <w:rFonts w:ascii="宋体" w:hAnsi="宋体" w:cs="宋体"/>
                <w:bCs/>
                <w:color w:val="auto"/>
                <w:kern w:val="0"/>
                <w:sz w:val="24"/>
                <w:highlight w:val="none"/>
              </w:rPr>
              <w:t>获取</w:t>
            </w:r>
            <w:r>
              <w:rPr>
                <w:rFonts w:hint="eastAsia" w:ascii="宋体" w:hAnsi="宋体" w:cs="宋体"/>
                <w:bCs/>
                <w:color w:val="auto"/>
                <w:kern w:val="0"/>
                <w:sz w:val="24"/>
                <w:highlight w:val="none"/>
              </w:rPr>
              <w:t>招标</w:t>
            </w:r>
            <w:r>
              <w:rPr>
                <w:rFonts w:ascii="宋体" w:hAnsi="宋体" w:cs="宋体"/>
                <w:bCs/>
                <w:color w:val="auto"/>
                <w:kern w:val="0"/>
                <w:sz w:val="24"/>
                <w:highlight w:val="none"/>
              </w:rPr>
              <w:t>文件，并于</w:t>
            </w:r>
            <w:r>
              <w:rPr>
                <w:rFonts w:hint="eastAsia" w:ascii="宋体" w:hAnsi="宋体" w:cs="宋体"/>
                <w:bCs/>
                <w:color w:val="auto"/>
                <w:kern w:val="0"/>
                <w:sz w:val="24"/>
                <w:highlight w:val="none"/>
                <w:lang w:val="en-US" w:eastAsia="zh-CN"/>
              </w:rPr>
              <w:t>2025年03月25日</w:t>
            </w:r>
            <w:r>
              <w:rPr>
                <w:rFonts w:hint="eastAsia" w:ascii="宋体" w:hAnsi="宋体" w:cs="宋体"/>
                <w:bCs/>
                <w:color w:val="auto"/>
                <w:kern w:val="0"/>
                <w:sz w:val="24"/>
                <w:highlight w:val="none"/>
              </w:rPr>
              <w:t>1</w:t>
            </w:r>
            <w:r>
              <w:rPr>
                <w:rFonts w:hint="eastAsia" w:ascii="宋体" w:hAnsi="宋体" w:cs="宋体"/>
                <w:bCs/>
                <w:color w:val="auto"/>
                <w:kern w:val="0"/>
                <w:sz w:val="24"/>
                <w:highlight w:val="none"/>
                <w:lang w:val="en-US" w:eastAsia="zh-CN"/>
              </w:rPr>
              <w:t>1</w:t>
            </w:r>
            <w:r>
              <w:rPr>
                <w:rFonts w:hint="eastAsia" w:ascii="宋体" w:hAnsi="宋体" w:cs="宋体"/>
                <w:bCs/>
                <w:color w:val="auto"/>
                <w:kern w:val="0"/>
                <w:sz w:val="24"/>
                <w:highlight w:val="none"/>
              </w:rPr>
              <w:t>：</w:t>
            </w:r>
            <w:r>
              <w:rPr>
                <w:rFonts w:ascii="宋体" w:hAnsi="宋体" w:cs="宋体"/>
                <w:bCs/>
                <w:color w:val="auto"/>
                <w:kern w:val="0"/>
                <w:sz w:val="24"/>
                <w:highlight w:val="none"/>
              </w:rPr>
              <w:t>00（北京时间）前</w:t>
            </w:r>
            <w:r>
              <w:rPr>
                <w:rFonts w:hint="eastAsia" w:ascii="宋体" w:hAnsi="宋体" w:cs="宋体"/>
                <w:bCs/>
                <w:color w:val="auto"/>
                <w:kern w:val="0"/>
                <w:sz w:val="24"/>
                <w:highlight w:val="none"/>
                <w:lang w:val="en-US" w:eastAsia="zh-CN"/>
              </w:rPr>
              <w:t>递交</w:t>
            </w:r>
            <w:r>
              <w:rPr>
                <w:rFonts w:hint="eastAsia" w:ascii="宋体" w:hAnsi="宋体" w:cs="宋体"/>
                <w:bCs/>
                <w:color w:val="auto"/>
                <w:kern w:val="0"/>
                <w:sz w:val="24"/>
                <w:highlight w:val="none"/>
              </w:rPr>
              <w:t>投标</w:t>
            </w:r>
            <w:r>
              <w:rPr>
                <w:rFonts w:ascii="宋体" w:hAnsi="宋体" w:cs="宋体"/>
                <w:bCs/>
                <w:color w:val="auto"/>
                <w:kern w:val="0"/>
                <w:sz w:val="24"/>
                <w:highlight w:val="none"/>
              </w:rPr>
              <w:t>文件。</w:t>
            </w:r>
          </w:p>
        </w:tc>
      </w:tr>
    </w:tbl>
    <w:p w14:paraId="4B47ED07">
      <w:pPr>
        <w:spacing w:line="360" w:lineRule="auto"/>
        <w:ind w:firstLine="482" w:firstLineChars="200"/>
        <w:rPr>
          <w:rFonts w:ascii="宋体" w:hAnsi="宋体" w:cs="宋体"/>
          <w:b/>
          <w:bCs w:val="0"/>
          <w:color w:val="auto"/>
          <w:kern w:val="0"/>
          <w:sz w:val="24"/>
          <w:highlight w:val="none"/>
        </w:rPr>
      </w:pPr>
      <w:r>
        <w:rPr>
          <w:rFonts w:ascii="宋体" w:hAnsi="宋体" w:cs="宋体"/>
          <w:b/>
          <w:bCs w:val="0"/>
          <w:color w:val="auto"/>
          <w:kern w:val="0"/>
          <w:sz w:val="24"/>
          <w:highlight w:val="none"/>
        </w:rPr>
        <w:t>一、项目基本情况</w:t>
      </w:r>
    </w:p>
    <w:p w14:paraId="3F9D5508">
      <w:pPr>
        <w:spacing w:line="360" w:lineRule="auto"/>
        <w:ind w:firstLine="480" w:firstLineChars="200"/>
        <w:rPr>
          <w:rFonts w:hint="default" w:ascii="宋体" w:hAnsi="宋体" w:cs="宋体"/>
          <w:bCs/>
          <w:color w:val="auto"/>
          <w:kern w:val="0"/>
          <w:sz w:val="24"/>
          <w:highlight w:val="none"/>
          <w:lang w:val="en-US" w:eastAsia="zh-CN"/>
        </w:rPr>
      </w:pPr>
      <w:r>
        <w:rPr>
          <w:rFonts w:ascii="宋体" w:hAnsi="宋体" w:cs="宋体"/>
          <w:bCs/>
          <w:color w:val="auto"/>
          <w:kern w:val="0"/>
          <w:sz w:val="24"/>
          <w:highlight w:val="none"/>
        </w:rPr>
        <w:t>项目编号：</w:t>
      </w:r>
      <w:r>
        <w:rPr>
          <w:rFonts w:hint="eastAsia" w:ascii="宋体" w:hAnsi="宋体" w:cs="宋体"/>
          <w:bCs/>
          <w:color w:val="auto"/>
          <w:kern w:val="0"/>
          <w:sz w:val="24"/>
          <w:highlight w:val="none"/>
          <w:lang w:val="en-US" w:eastAsia="zh-CN"/>
        </w:rPr>
        <w:t>2025-JHJY-ZFCG-01</w:t>
      </w:r>
    </w:p>
    <w:p w14:paraId="30E6D14C">
      <w:pPr>
        <w:spacing w:line="360" w:lineRule="auto"/>
        <w:ind w:firstLine="480" w:firstLineChars="200"/>
        <w:rPr>
          <w:rFonts w:hint="eastAsia" w:ascii="宋体" w:hAnsi="宋体" w:cs="宋体"/>
          <w:bCs/>
          <w:color w:val="auto"/>
          <w:kern w:val="0"/>
          <w:sz w:val="24"/>
          <w:highlight w:val="none"/>
          <w:lang w:eastAsia="zh-CN"/>
        </w:rPr>
      </w:pPr>
      <w:r>
        <w:rPr>
          <w:rFonts w:ascii="宋体" w:hAnsi="宋体" w:cs="宋体"/>
          <w:bCs/>
          <w:color w:val="auto"/>
          <w:kern w:val="0"/>
          <w:sz w:val="24"/>
          <w:highlight w:val="none"/>
        </w:rPr>
        <w:t>项目名称：</w:t>
      </w:r>
      <w:r>
        <w:rPr>
          <w:rFonts w:hint="eastAsia" w:ascii="宋体" w:hAnsi="宋体" w:cs="宋体"/>
          <w:bCs/>
          <w:color w:val="auto"/>
          <w:kern w:val="0"/>
          <w:sz w:val="24"/>
          <w:highlight w:val="none"/>
          <w:lang w:eastAsia="zh-CN"/>
        </w:rPr>
        <w:t>呼图壁县某单位食堂采购服务-蔬菜采购</w:t>
      </w:r>
    </w:p>
    <w:p w14:paraId="6586AB3E">
      <w:pPr>
        <w:spacing w:line="360" w:lineRule="auto"/>
        <w:ind w:firstLine="480" w:firstLineChars="200"/>
        <w:rPr>
          <w:rFonts w:hint="eastAsia" w:ascii="宋体" w:hAnsi="宋体" w:cs="宋体"/>
          <w:bCs/>
          <w:color w:val="auto"/>
          <w:kern w:val="0"/>
          <w:sz w:val="24"/>
          <w:highlight w:val="none"/>
        </w:rPr>
      </w:pPr>
      <w:r>
        <w:rPr>
          <w:rFonts w:ascii="宋体" w:hAnsi="宋体" w:cs="宋体"/>
          <w:bCs/>
          <w:color w:val="auto"/>
          <w:kern w:val="0"/>
          <w:sz w:val="24"/>
          <w:highlight w:val="none"/>
        </w:rPr>
        <w:t>采购方式：</w:t>
      </w:r>
      <w:r>
        <w:rPr>
          <w:rFonts w:hint="eastAsia" w:ascii="宋体" w:hAnsi="宋体" w:cs="宋体"/>
          <w:bCs/>
          <w:color w:val="auto"/>
          <w:kern w:val="0"/>
          <w:sz w:val="24"/>
          <w:highlight w:val="none"/>
        </w:rPr>
        <w:t>公开招标</w:t>
      </w:r>
    </w:p>
    <w:p w14:paraId="2A465B7A">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预算金额（元）：</w:t>
      </w:r>
      <w:r>
        <w:rPr>
          <w:rFonts w:hint="eastAsia" w:ascii="宋体" w:hAnsi="宋体" w:cs="宋体"/>
          <w:bCs/>
          <w:color w:val="auto"/>
          <w:kern w:val="0"/>
          <w:sz w:val="24"/>
          <w:highlight w:val="none"/>
          <w:lang w:val="en-US" w:eastAsia="zh-CN"/>
        </w:rPr>
        <w:t>2000000.00元</w:t>
      </w:r>
    </w:p>
    <w:p w14:paraId="6AE590FF">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最高限价（元）：</w:t>
      </w:r>
      <w:r>
        <w:rPr>
          <w:rFonts w:hint="eastAsia" w:ascii="宋体" w:hAnsi="宋体" w:cs="宋体"/>
          <w:bCs/>
          <w:color w:val="auto"/>
          <w:kern w:val="0"/>
          <w:sz w:val="24"/>
          <w:highlight w:val="none"/>
          <w:lang w:val="en-US" w:eastAsia="zh-CN"/>
        </w:rPr>
        <w:t>/</w:t>
      </w:r>
    </w:p>
    <w:p w14:paraId="3C29646E">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ascii="宋体" w:hAnsi="宋体" w:cs="宋体"/>
          <w:bCs/>
          <w:color w:val="auto"/>
          <w:kern w:val="0"/>
          <w:sz w:val="24"/>
          <w:highlight w:val="none"/>
        </w:rPr>
        <w:t>采购需求：</w:t>
      </w:r>
      <w:r>
        <w:rPr>
          <w:rFonts w:hint="eastAsia" w:ascii="宋体" w:hAnsi="宋体" w:cs="宋体"/>
          <w:bCs/>
          <w:color w:val="auto"/>
          <w:kern w:val="0"/>
          <w:sz w:val="24"/>
          <w:highlight w:val="none"/>
          <w:lang w:val="en-US" w:eastAsia="zh-CN"/>
        </w:rPr>
        <w:t>呼图壁县某单位采购</w:t>
      </w:r>
      <w:r>
        <w:rPr>
          <w:rFonts w:hint="eastAsia" w:ascii="宋体" w:hAnsi="宋体" w:cs="宋体"/>
          <w:bCs/>
          <w:color w:val="auto"/>
          <w:kern w:val="0"/>
          <w:sz w:val="24"/>
          <w:highlight w:val="none"/>
          <w:lang w:eastAsia="zh-CN"/>
        </w:rPr>
        <w:t>蔬菜</w:t>
      </w:r>
      <w:r>
        <w:rPr>
          <w:rFonts w:hint="eastAsia" w:ascii="宋体" w:hAnsi="宋体" w:cs="宋体"/>
          <w:bCs/>
          <w:color w:val="auto"/>
          <w:kern w:val="0"/>
          <w:sz w:val="24"/>
          <w:highlight w:val="none"/>
          <w:lang w:val="en-US" w:eastAsia="zh-CN"/>
        </w:rPr>
        <w:t>（详见招标文件）</w:t>
      </w:r>
    </w:p>
    <w:p w14:paraId="66E3F91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cs="宋体"/>
          <w:bCs/>
          <w:color w:val="auto"/>
          <w:sz w:val="24"/>
          <w:szCs w:val="24"/>
          <w:highlight w:val="none"/>
        </w:rPr>
      </w:pPr>
      <w:r>
        <w:rPr>
          <w:rFonts w:hint="eastAsia" w:ascii="宋体" w:hAnsi="宋体" w:cs="宋体"/>
          <w:bCs/>
          <w:color w:val="auto"/>
          <w:kern w:val="0"/>
          <w:sz w:val="24"/>
          <w:highlight w:val="none"/>
        </w:rPr>
        <w:t>合同履约期限：自合同签订之日起一年</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按采购人时间要求分批次供货完成至采购人指定地点（呼图壁县县域内）并经验收合格</w:t>
      </w:r>
      <w:r>
        <w:rPr>
          <w:rFonts w:hint="eastAsia" w:ascii="宋体" w:hAnsi="宋体" w:cs="宋体"/>
          <w:bCs/>
          <w:color w:val="auto"/>
          <w:sz w:val="24"/>
          <w:szCs w:val="24"/>
          <w:highlight w:val="none"/>
        </w:rPr>
        <w:t>。</w:t>
      </w:r>
    </w:p>
    <w:p w14:paraId="1A7F6EB0">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ascii="宋体" w:hAnsi="宋体" w:cs="宋体"/>
          <w:bCs/>
          <w:color w:val="auto"/>
          <w:kern w:val="0"/>
          <w:sz w:val="24"/>
          <w:highlight w:val="none"/>
        </w:rPr>
      </w:pPr>
      <w:r>
        <w:rPr>
          <w:rFonts w:ascii="宋体" w:hAnsi="宋体" w:cs="宋体"/>
          <w:bCs/>
          <w:color w:val="auto"/>
          <w:kern w:val="0"/>
          <w:sz w:val="24"/>
          <w:highlight w:val="none"/>
        </w:rPr>
        <w:t>本项目（</w:t>
      </w:r>
      <w:r>
        <w:rPr>
          <w:rFonts w:hint="eastAsia" w:ascii="宋体" w:hAnsi="宋体" w:cs="宋体"/>
          <w:bCs/>
          <w:color w:val="auto"/>
          <w:kern w:val="0"/>
          <w:sz w:val="24"/>
          <w:highlight w:val="none"/>
        </w:rPr>
        <w:t>否</w:t>
      </w:r>
      <w:r>
        <w:rPr>
          <w:rFonts w:ascii="宋体" w:hAnsi="宋体" w:cs="宋体"/>
          <w:bCs/>
          <w:color w:val="auto"/>
          <w:kern w:val="0"/>
          <w:sz w:val="24"/>
          <w:highlight w:val="none"/>
        </w:rPr>
        <w:t>）接受联合体。</w:t>
      </w:r>
    </w:p>
    <w:p w14:paraId="6878380C">
      <w:pPr>
        <w:pStyle w:val="25"/>
        <w:keepNext w:val="0"/>
        <w:keepLines w:val="0"/>
        <w:pageBreakBefore w:val="0"/>
        <w:widowControl/>
        <w:numPr>
          <w:ilvl w:val="0"/>
          <w:numId w:val="3"/>
        </w:numPr>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ascii="宋体" w:hAnsi="宋体" w:cs="宋体"/>
          <w:b/>
          <w:bCs w:val="0"/>
          <w:color w:val="auto"/>
          <w:kern w:val="0"/>
          <w:sz w:val="24"/>
          <w:highlight w:val="none"/>
        </w:rPr>
      </w:pPr>
      <w:r>
        <w:rPr>
          <w:rFonts w:ascii="宋体" w:hAnsi="宋体" w:cs="宋体"/>
          <w:b/>
          <w:bCs w:val="0"/>
          <w:color w:val="auto"/>
          <w:kern w:val="0"/>
          <w:sz w:val="24"/>
          <w:highlight w:val="none"/>
        </w:rPr>
        <w:t>申请人的资格要求：</w:t>
      </w:r>
    </w:p>
    <w:p w14:paraId="34C95517">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1.满足《中华人民共和国政府采购法》第二十二条规定</w:t>
      </w:r>
      <w:r>
        <w:rPr>
          <w:rFonts w:hint="eastAsia" w:ascii="宋体" w:hAnsi="宋体" w:eastAsia="宋体" w:cs="宋体"/>
          <w:sz w:val="24"/>
          <w:szCs w:val="24"/>
          <w:highlight w:val="none"/>
          <w:lang w:eastAsia="zh-CN"/>
        </w:rPr>
        <w:t>：</w:t>
      </w:r>
    </w:p>
    <w:p w14:paraId="59A2B148">
      <w:pPr>
        <w:pStyle w:val="2"/>
        <w:pageBreakBefore w:val="0"/>
        <w:kinsoku/>
        <w:wordWrap/>
        <w:overflowPunct/>
        <w:topLinePunct w:val="0"/>
        <w:bidi w:val="0"/>
        <w:spacing w:line="440" w:lineRule="exact"/>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（1）具有独立承担民事责任的能力；</w:t>
      </w:r>
    </w:p>
    <w:p w14:paraId="3BCD3364">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（2）具有良好的商业信誉和健全的财务会计制度；</w:t>
      </w:r>
    </w:p>
    <w:p w14:paraId="28CABE86">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（3）具备履行合同所必需的服务和专业技术能力；</w:t>
      </w:r>
    </w:p>
    <w:p w14:paraId="084E4FEE">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（4）具有依法缴纳税收和社会保障资金的良好记录；</w:t>
      </w:r>
    </w:p>
    <w:p w14:paraId="298CB280">
      <w:pPr>
        <w:pStyle w:val="2"/>
        <w:pageBreakBefore w:val="0"/>
        <w:kinsoku/>
        <w:wordWrap/>
        <w:overflowPunct/>
        <w:topLinePunct w:val="0"/>
        <w:bidi w:val="0"/>
        <w:spacing w:line="440" w:lineRule="exact"/>
        <w:rPr>
          <w:rFonts w:hint="eastAsia"/>
          <w:highlight w:val="none"/>
          <w:lang w:eastAsia="zh-CN"/>
        </w:rPr>
      </w:pPr>
      <w:r>
        <w:rPr>
          <w:rFonts w:hint="eastAsia" w:ascii="宋体" w:hAnsi="宋体" w:eastAsia="宋体" w:cs="宋体"/>
          <w:b w:val="0"/>
          <w:bCs/>
          <w:color w:val="auto"/>
          <w:kern w:val="0"/>
          <w:sz w:val="24"/>
          <w:szCs w:val="24"/>
          <w:highlight w:val="none"/>
          <w:lang w:val="en-US" w:eastAsia="zh-CN" w:bidi="ar-SA"/>
        </w:rPr>
        <w:t>（5）参加政府采购活动近三年内在经营活动中没有重大违法记录。</w:t>
      </w:r>
    </w:p>
    <w:p w14:paraId="19EEA75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2067588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14:paraId="1A94970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14:paraId="1A8C1B9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14:paraId="2A47F8B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14:paraId="101E7E2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cs="宋体"/>
          <w:bCs/>
          <w:color w:val="auto"/>
          <w:kern w:val="0"/>
          <w:sz w:val="24"/>
          <w:highlight w:val="none"/>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14:paraId="49B5E980">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ascii="宋体" w:hAnsi="宋体" w:cs="宋体"/>
          <w:bCs/>
          <w:color w:val="auto"/>
          <w:kern w:val="0"/>
          <w:sz w:val="24"/>
          <w:highlight w:val="none"/>
        </w:rPr>
        <w:t>3.本项目的特定资格要求：</w:t>
      </w:r>
    </w:p>
    <w:p w14:paraId="24F838B3">
      <w:pPr>
        <w:pageBreakBefore w:val="0"/>
        <w:kinsoku/>
        <w:wordWrap/>
        <w:overflowPunct/>
        <w:topLinePunct w:val="0"/>
        <w:bidi w:val="0"/>
        <w:spacing w:line="440" w:lineRule="exact"/>
        <w:ind w:firstLine="480" w:firstLineChars="200"/>
        <w:rPr>
          <w:rFonts w:hint="eastAsia" w:ascii="宋体" w:hAnsi="宋体" w:eastAsia="宋体" w:cs="宋体"/>
          <w:bCs/>
          <w:color w:val="auto"/>
          <w:kern w:val="0"/>
          <w:sz w:val="24"/>
          <w:highlight w:val="none"/>
          <w:lang w:val="en-US" w:eastAsia="zh-CN"/>
        </w:rPr>
      </w:pPr>
      <w:r>
        <w:rPr>
          <w:rFonts w:hint="eastAsia" w:ascii="宋体" w:hAnsi="宋体" w:eastAsia="宋体" w:cs="宋体"/>
          <w:sz w:val="24"/>
          <w:szCs w:val="24"/>
          <w:highlight w:val="none"/>
        </w:rPr>
        <w:t>（1）在中华人民共和国境内注册，具有有效的营业执照，有能力提供本项目全部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内容及服务能力的供应商；</w:t>
      </w:r>
    </w:p>
    <w:p w14:paraId="6182BAFB">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（2）供应商</w:t>
      </w:r>
      <w:r>
        <w:rPr>
          <w:rFonts w:hint="eastAsia" w:ascii="宋体" w:hAnsi="宋体" w:cs="宋体"/>
          <w:bCs/>
          <w:color w:val="auto"/>
          <w:kern w:val="0"/>
          <w:sz w:val="24"/>
          <w:highlight w:val="none"/>
        </w:rPr>
        <w:t>须具有</w:t>
      </w:r>
      <w:r>
        <w:rPr>
          <w:rFonts w:hint="eastAsia" w:ascii="宋体" w:hAnsi="宋体" w:cs="宋体"/>
          <w:bCs/>
          <w:color w:val="auto"/>
          <w:kern w:val="0"/>
          <w:sz w:val="24"/>
          <w:highlight w:val="none"/>
          <w:lang w:val="en-US" w:eastAsia="zh-CN"/>
        </w:rPr>
        <w:t>合格有效的《食品经营许可证》或《食品生产许可证》</w:t>
      </w:r>
    </w:p>
    <w:p w14:paraId="62994BE1">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cs="宋体"/>
          <w:bCs/>
          <w:color w:val="auto"/>
          <w:kern w:val="0"/>
          <w:sz w:val="24"/>
          <w:highlight w:val="none"/>
          <w:lang w:val="en-US" w:eastAsia="zh-CN"/>
        </w:rPr>
        <w:t>（3）</w:t>
      </w:r>
      <w:r>
        <w:rPr>
          <w:rFonts w:hint="eastAsia" w:ascii="宋体" w:hAnsi="宋体" w:eastAsia="宋体" w:cs="宋体"/>
          <w:sz w:val="24"/>
          <w:szCs w:val="24"/>
          <w:highlight w:val="none"/>
        </w:rPr>
        <w:t>凡拟参加本次磋商项目的供应商须具有良好的信誉，未在“信用中国”网站（www.creditchina.gov.cn）被列入失信被执行人、重大税收违法案件当事人名单、政府采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p>
    <w:p w14:paraId="2616C766">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其他说明：（A）与采购人存在利害关系可能影响采购公正性的法人、其他组织或者个人，不得参加投标。（B）单位负责人为同一人或者存在控股、管理关系的不同单位，不得参加同一标段投标或者未划分标段的同一采购项目投标。违反前两款规定的，相关投标均无效。</w:t>
      </w:r>
    </w:p>
    <w:p w14:paraId="23A8483F">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4.本项目不接受联合体投标；</w:t>
      </w:r>
    </w:p>
    <w:p w14:paraId="44356906">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5.本项目兼投不可兼中。</w:t>
      </w:r>
    </w:p>
    <w:p w14:paraId="2AE406B1">
      <w:pPr>
        <w:spacing w:line="360" w:lineRule="auto"/>
        <w:ind w:firstLine="482" w:firstLineChars="200"/>
        <w:rPr>
          <w:rFonts w:ascii="宋体" w:hAnsi="宋体" w:cs="宋体"/>
          <w:b/>
          <w:bCs w:val="0"/>
          <w:color w:val="auto"/>
          <w:kern w:val="0"/>
          <w:sz w:val="24"/>
          <w:highlight w:val="none"/>
        </w:rPr>
      </w:pPr>
      <w:r>
        <w:rPr>
          <w:rFonts w:ascii="宋体" w:hAnsi="宋体" w:cs="宋体"/>
          <w:b/>
          <w:bCs w:val="0"/>
          <w:color w:val="auto"/>
          <w:kern w:val="0"/>
          <w:sz w:val="24"/>
          <w:highlight w:val="none"/>
        </w:rPr>
        <w:t>三、获取</w:t>
      </w:r>
      <w:r>
        <w:rPr>
          <w:rFonts w:hint="eastAsia" w:ascii="宋体" w:hAnsi="宋体" w:cs="宋体"/>
          <w:b/>
          <w:bCs w:val="0"/>
          <w:color w:val="auto"/>
          <w:kern w:val="0"/>
          <w:sz w:val="24"/>
          <w:highlight w:val="none"/>
        </w:rPr>
        <w:t>招标</w:t>
      </w:r>
      <w:r>
        <w:rPr>
          <w:rFonts w:ascii="宋体" w:hAnsi="宋体" w:cs="宋体"/>
          <w:b/>
          <w:bCs w:val="0"/>
          <w:color w:val="auto"/>
          <w:kern w:val="0"/>
          <w:sz w:val="24"/>
          <w:highlight w:val="none"/>
        </w:rPr>
        <w:t>文件</w:t>
      </w:r>
    </w:p>
    <w:p w14:paraId="60836511">
      <w:pPr>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时间：</w:t>
      </w:r>
      <w:r>
        <w:rPr>
          <w:rFonts w:hint="eastAsia" w:ascii="宋体" w:hAnsi="宋体" w:cs="宋体"/>
          <w:bCs/>
          <w:color w:val="auto"/>
          <w:kern w:val="0"/>
          <w:sz w:val="24"/>
          <w:highlight w:val="none"/>
          <w:u w:val="single"/>
          <w:lang w:val="en-US" w:eastAsia="zh-CN"/>
        </w:rPr>
        <w:t>2025</w:t>
      </w:r>
      <w:r>
        <w:rPr>
          <w:rFonts w:ascii="宋体" w:hAnsi="宋体" w:cs="宋体"/>
          <w:bCs/>
          <w:color w:val="auto"/>
          <w:kern w:val="0"/>
          <w:sz w:val="24"/>
          <w:highlight w:val="none"/>
          <w:u w:val="single"/>
        </w:rPr>
        <w:t>年</w:t>
      </w:r>
      <w:r>
        <w:rPr>
          <w:rFonts w:hint="eastAsia" w:ascii="宋体" w:hAnsi="宋体" w:cs="宋体"/>
          <w:bCs/>
          <w:color w:val="auto"/>
          <w:kern w:val="0"/>
          <w:sz w:val="24"/>
          <w:highlight w:val="none"/>
          <w:u w:val="single"/>
          <w:lang w:val="en-US" w:eastAsia="zh-CN"/>
        </w:rPr>
        <w:t>03</w:t>
      </w:r>
      <w:r>
        <w:rPr>
          <w:rFonts w:ascii="宋体" w:hAnsi="宋体" w:cs="宋体"/>
          <w:bCs/>
          <w:color w:val="auto"/>
          <w:kern w:val="0"/>
          <w:sz w:val="24"/>
          <w:highlight w:val="none"/>
          <w:u w:val="single"/>
        </w:rPr>
        <w:t>月</w:t>
      </w:r>
      <w:r>
        <w:rPr>
          <w:rFonts w:hint="eastAsia" w:ascii="宋体" w:hAnsi="宋体" w:cs="宋体"/>
          <w:bCs/>
          <w:color w:val="auto"/>
          <w:kern w:val="0"/>
          <w:sz w:val="24"/>
          <w:highlight w:val="none"/>
          <w:u w:val="single"/>
          <w:lang w:val="en-US" w:eastAsia="zh-CN"/>
        </w:rPr>
        <w:t>04</w:t>
      </w:r>
      <w:r>
        <w:rPr>
          <w:rFonts w:ascii="宋体" w:hAnsi="宋体" w:cs="宋体"/>
          <w:bCs/>
          <w:color w:val="auto"/>
          <w:kern w:val="0"/>
          <w:sz w:val="24"/>
          <w:highlight w:val="none"/>
          <w:u w:val="single"/>
        </w:rPr>
        <w:t>日至202</w:t>
      </w:r>
      <w:r>
        <w:rPr>
          <w:rFonts w:hint="eastAsia" w:ascii="宋体" w:hAnsi="宋体" w:cs="宋体"/>
          <w:bCs/>
          <w:color w:val="auto"/>
          <w:kern w:val="0"/>
          <w:sz w:val="24"/>
          <w:highlight w:val="none"/>
          <w:u w:val="single"/>
          <w:lang w:val="en-US" w:eastAsia="zh-CN"/>
        </w:rPr>
        <w:t>5</w:t>
      </w:r>
      <w:r>
        <w:rPr>
          <w:rFonts w:ascii="宋体" w:hAnsi="宋体" w:cs="宋体"/>
          <w:bCs/>
          <w:color w:val="auto"/>
          <w:kern w:val="0"/>
          <w:sz w:val="24"/>
          <w:highlight w:val="none"/>
          <w:u w:val="single"/>
        </w:rPr>
        <w:t>年</w:t>
      </w:r>
      <w:r>
        <w:rPr>
          <w:rFonts w:hint="eastAsia" w:ascii="宋体" w:hAnsi="宋体" w:cs="宋体"/>
          <w:bCs/>
          <w:color w:val="auto"/>
          <w:kern w:val="0"/>
          <w:sz w:val="24"/>
          <w:highlight w:val="none"/>
          <w:u w:val="single"/>
          <w:lang w:val="en-US" w:eastAsia="zh-CN"/>
        </w:rPr>
        <w:t>03</w:t>
      </w:r>
      <w:r>
        <w:rPr>
          <w:rFonts w:ascii="宋体" w:hAnsi="宋体" w:cs="宋体"/>
          <w:bCs/>
          <w:color w:val="auto"/>
          <w:kern w:val="0"/>
          <w:sz w:val="24"/>
          <w:highlight w:val="none"/>
          <w:u w:val="single"/>
        </w:rPr>
        <w:t>月</w:t>
      </w:r>
      <w:r>
        <w:rPr>
          <w:rFonts w:hint="eastAsia" w:ascii="宋体" w:hAnsi="宋体" w:cs="宋体"/>
          <w:bCs/>
          <w:color w:val="auto"/>
          <w:kern w:val="0"/>
          <w:sz w:val="24"/>
          <w:highlight w:val="none"/>
          <w:u w:val="single"/>
          <w:lang w:val="en-US" w:eastAsia="zh-CN"/>
        </w:rPr>
        <w:t>11</w:t>
      </w:r>
      <w:r>
        <w:rPr>
          <w:rFonts w:ascii="宋体" w:hAnsi="宋体" w:cs="宋体"/>
          <w:bCs/>
          <w:color w:val="auto"/>
          <w:kern w:val="0"/>
          <w:sz w:val="24"/>
          <w:highlight w:val="none"/>
          <w:u w:val="single"/>
        </w:rPr>
        <w:t>日</w:t>
      </w:r>
      <w:r>
        <w:rPr>
          <w:rFonts w:ascii="宋体" w:hAnsi="宋体" w:cs="宋体"/>
          <w:bCs/>
          <w:color w:val="auto"/>
          <w:kern w:val="0"/>
          <w:sz w:val="24"/>
          <w:highlight w:val="none"/>
        </w:rPr>
        <w:t>，每天上午</w:t>
      </w:r>
      <w:r>
        <w:rPr>
          <w:rFonts w:hint="eastAsia" w:ascii="宋体" w:hAnsi="宋体" w:cs="宋体"/>
          <w:bCs/>
          <w:color w:val="auto"/>
          <w:kern w:val="0"/>
          <w:sz w:val="24"/>
          <w:highlight w:val="none"/>
          <w:lang w:val="en-US" w:eastAsia="zh-CN"/>
        </w:rPr>
        <w:t>00</w:t>
      </w:r>
      <w:r>
        <w:rPr>
          <w:rFonts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0</w:t>
      </w:r>
      <w:r>
        <w:rPr>
          <w:rFonts w:ascii="宋体" w:hAnsi="宋体" w:cs="宋体"/>
          <w:bCs/>
          <w:color w:val="auto"/>
          <w:kern w:val="0"/>
          <w:sz w:val="24"/>
          <w:highlight w:val="none"/>
        </w:rPr>
        <w:t>0至</w:t>
      </w:r>
      <w:r>
        <w:rPr>
          <w:rFonts w:hint="eastAsia" w:ascii="宋体" w:hAnsi="宋体" w:cs="宋体"/>
          <w:bCs/>
          <w:color w:val="auto"/>
          <w:kern w:val="0"/>
          <w:sz w:val="24"/>
          <w:highlight w:val="none"/>
          <w:lang w:val="en-US" w:eastAsia="zh-CN"/>
        </w:rPr>
        <w:t>12</w:t>
      </w:r>
      <w:r>
        <w:rPr>
          <w:rFonts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0</w:t>
      </w:r>
      <w:r>
        <w:rPr>
          <w:rFonts w:ascii="宋体" w:hAnsi="宋体" w:cs="宋体"/>
          <w:bCs/>
          <w:color w:val="auto"/>
          <w:kern w:val="0"/>
          <w:sz w:val="24"/>
          <w:highlight w:val="none"/>
        </w:rPr>
        <w:t>0，下午</w:t>
      </w:r>
      <w:r>
        <w:rPr>
          <w:rFonts w:hint="eastAsia" w:ascii="宋体" w:hAnsi="宋体" w:cs="宋体"/>
          <w:bCs/>
          <w:color w:val="auto"/>
          <w:kern w:val="0"/>
          <w:sz w:val="24"/>
          <w:highlight w:val="none"/>
          <w:lang w:val="en-US" w:eastAsia="zh-CN"/>
        </w:rPr>
        <w:t>12</w:t>
      </w:r>
      <w:r>
        <w:rPr>
          <w:rFonts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01</w:t>
      </w:r>
      <w:r>
        <w:rPr>
          <w:rFonts w:ascii="宋体" w:hAnsi="宋体" w:cs="宋体"/>
          <w:bCs/>
          <w:color w:val="auto"/>
          <w:kern w:val="0"/>
          <w:sz w:val="24"/>
          <w:highlight w:val="none"/>
        </w:rPr>
        <w:t>至</w:t>
      </w:r>
      <w:r>
        <w:rPr>
          <w:rFonts w:hint="eastAsia" w:ascii="宋体" w:hAnsi="宋体" w:cs="宋体"/>
          <w:bCs/>
          <w:color w:val="auto"/>
          <w:kern w:val="0"/>
          <w:sz w:val="24"/>
          <w:highlight w:val="none"/>
          <w:lang w:val="en-US" w:eastAsia="zh-CN"/>
        </w:rPr>
        <w:t>23</w:t>
      </w:r>
      <w:r>
        <w:rPr>
          <w:rFonts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59</w:t>
      </w:r>
      <w:r>
        <w:rPr>
          <w:rFonts w:ascii="宋体" w:hAnsi="宋体" w:cs="宋体"/>
          <w:bCs/>
          <w:color w:val="auto"/>
          <w:kern w:val="0"/>
          <w:sz w:val="24"/>
          <w:highlight w:val="none"/>
        </w:rPr>
        <w:t>（</w:t>
      </w:r>
      <w:r>
        <w:rPr>
          <w:rFonts w:hint="eastAsia" w:ascii="宋体" w:hAnsi="宋体" w:cs="宋体"/>
          <w:bCs/>
          <w:color w:val="auto"/>
          <w:kern w:val="0"/>
          <w:sz w:val="24"/>
          <w:highlight w:val="none"/>
        </w:rPr>
        <w:t>北京时间，法定节假日除外</w:t>
      </w:r>
      <w:r>
        <w:rPr>
          <w:rFonts w:ascii="宋体" w:hAnsi="宋体" w:cs="宋体"/>
          <w:bCs/>
          <w:color w:val="auto"/>
          <w:kern w:val="0"/>
          <w:sz w:val="24"/>
          <w:highlight w:val="none"/>
        </w:rPr>
        <w:t>）</w:t>
      </w:r>
    </w:p>
    <w:p w14:paraId="4EC2BE15">
      <w:pPr>
        <w:spacing w:line="360" w:lineRule="auto"/>
        <w:ind w:firstLine="480" w:firstLineChars="200"/>
        <w:rPr>
          <w:rFonts w:hint="eastAsia" w:ascii="宋体" w:hAnsi="宋体" w:cs="宋体"/>
          <w:bCs/>
          <w:color w:val="auto"/>
          <w:kern w:val="0"/>
          <w:sz w:val="24"/>
          <w:highlight w:val="none"/>
        </w:rPr>
      </w:pPr>
      <w:r>
        <w:rPr>
          <w:rFonts w:ascii="宋体" w:hAnsi="宋体" w:cs="宋体"/>
          <w:bCs/>
          <w:color w:val="auto"/>
          <w:kern w:val="0"/>
          <w:sz w:val="24"/>
          <w:highlight w:val="none"/>
        </w:rPr>
        <w:t>地点：</w:t>
      </w:r>
      <w:r>
        <w:rPr>
          <w:rFonts w:hint="eastAsia" w:ascii="宋体" w:hAnsi="宋体" w:cs="宋体"/>
          <w:bCs/>
          <w:color w:val="auto"/>
          <w:kern w:val="0"/>
          <w:sz w:val="24"/>
          <w:highlight w:val="none"/>
        </w:rPr>
        <w:t>政采云平台：http://www.zcygov.cn</w:t>
      </w:r>
    </w:p>
    <w:p w14:paraId="529ACD95">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方式：</w:t>
      </w:r>
      <w:r>
        <w:rPr>
          <w:rFonts w:hint="eastAsia" w:ascii="宋体" w:hAnsi="宋体" w:cs="宋体"/>
          <w:bCs/>
          <w:color w:val="auto"/>
          <w:kern w:val="0"/>
          <w:sz w:val="24"/>
          <w:highlight w:val="none"/>
        </w:rPr>
        <w:t>供应商登陆政采云平台在线申请获取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（进入“项目采购”应用，在获取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菜单中选择项目，申请获取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w:t>
      </w:r>
    </w:p>
    <w:p w14:paraId="0A2F0FF5">
      <w:pPr>
        <w:spacing w:line="360" w:lineRule="auto"/>
        <w:ind w:firstLine="480" w:firstLineChars="200"/>
        <w:rPr>
          <w:rFonts w:hint="eastAsia" w:ascii="宋体" w:hAnsi="宋体" w:eastAsia="宋体" w:cs="宋体"/>
          <w:bCs/>
          <w:color w:val="auto"/>
          <w:kern w:val="0"/>
          <w:sz w:val="24"/>
          <w:highlight w:val="none"/>
          <w:lang w:eastAsia="zh-CN"/>
        </w:rPr>
      </w:pPr>
      <w:r>
        <w:rPr>
          <w:rFonts w:ascii="宋体" w:hAnsi="宋体" w:cs="宋体"/>
          <w:bCs/>
          <w:color w:val="auto"/>
          <w:kern w:val="0"/>
          <w:sz w:val="24"/>
          <w:highlight w:val="none"/>
        </w:rPr>
        <w:t>售价（元）：</w:t>
      </w:r>
      <w:r>
        <w:rPr>
          <w:rFonts w:hint="eastAsia" w:ascii="宋体" w:hAnsi="宋体" w:cs="宋体"/>
          <w:bCs/>
          <w:color w:val="auto"/>
          <w:kern w:val="0"/>
          <w:sz w:val="24"/>
          <w:highlight w:val="none"/>
          <w:lang w:val="en-US" w:eastAsia="zh-CN"/>
        </w:rPr>
        <w:t>0</w:t>
      </w:r>
    </w:p>
    <w:p w14:paraId="0D04DE25">
      <w:pPr>
        <w:spacing w:line="360" w:lineRule="auto"/>
        <w:ind w:firstLine="482" w:firstLineChars="200"/>
        <w:rPr>
          <w:rFonts w:ascii="宋体" w:hAnsi="宋体" w:cs="宋体"/>
          <w:b/>
          <w:bCs w:val="0"/>
          <w:color w:val="auto"/>
          <w:kern w:val="0"/>
          <w:sz w:val="24"/>
          <w:highlight w:val="none"/>
        </w:rPr>
      </w:pPr>
      <w:r>
        <w:rPr>
          <w:rFonts w:ascii="宋体" w:hAnsi="宋体" w:cs="宋体"/>
          <w:b/>
          <w:bCs w:val="0"/>
          <w:color w:val="auto"/>
          <w:kern w:val="0"/>
          <w:sz w:val="24"/>
          <w:highlight w:val="none"/>
        </w:rPr>
        <w:t>四、</w:t>
      </w:r>
      <w:r>
        <w:rPr>
          <w:rFonts w:hint="eastAsia" w:ascii="宋体" w:hAnsi="宋体" w:cs="宋体"/>
          <w:b/>
          <w:bCs w:val="0"/>
          <w:color w:val="auto"/>
          <w:kern w:val="0"/>
          <w:sz w:val="24"/>
          <w:highlight w:val="none"/>
        </w:rPr>
        <w:t>提交投标文件截止时间、开标时间和地点</w:t>
      </w:r>
    </w:p>
    <w:p w14:paraId="46CA10AE">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提交投标文件</w:t>
      </w:r>
      <w:r>
        <w:rPr>
          <w:rFonts w:ascii="宋体" w:hAnsi="宋体" w:cs="宋体"/>
          <w:bCs/>
          <w:color w:val="auto"/>
          <w:kern w:val="0"/>
          <w:sz w:val="24"/>
          <w:highlight w:val="none"/>
        </w:rPr>
        <w:t>截止时间：</w:t>
      </w:r>
      <w:r>
        <w:rPr>
          <w:rFonts w:hint="eastAsia" w:ascii="宋体" w:hAnsi="宋体" w:cs="宋体"/>
          <w:bCs/>
          <w:color w:val="auto"/>
          <w:kern w:val="0"/>
          <w:sz w:val="24"/>
          <w:highlight w:val="none"/>
          <w:u w:val="single"/>
          <w:lang w:val="en-US" w:eastAsia="zh-CN"/>
        </w:rPr>
        <w:t>2025年03月25日11</w:t>
      </w:r>
      <w:r>
        <w:rPr>
          <w:rFonts w:ascii="宋体" w:hAnsi="宋体" w:cs="宋体"/>
          <w:bCs/>
          <w:color w:val="auto"/>
          <w:kern w:val="0"/>
          <w:sz w:val="24"/>
          <w:highlight w:val="none"/>
          <w:u w:val="single"/>
        </w:rPr>
        <w:t>:00</w:t>
      </w:r>
      <w:r>
        <w:rPr>
          <w:rFonts w:ascii="宋体" w:hAnsi="宋体" w:cs="宋体"/>
          <w:bCs/>
          <w:color w:val="auto"/>
          <w:kern w:val="0"/>
          <w:sz w:val="24"/>
          <w:highlight w:val="none"/>
        </w:rPr>
        <w:t>（北京时间）</w:t>
      </w:r>
    </w:p>
    <w:p w14:paraId="709AA28C">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投标</w:t>
      </w:r>
      <w:r>
        <w:rPr>
          <w:rFonts w:ascii="宋体" w:hAnsi="宋体" w:cs="宋体"/>
          <w:bCs/>
          <w:color w:val="auto"/>
          <w:kern w:val="0"/>
          <w:sz w:val="24"/>
          <w:highlight w:val="none"/>
        </w:rPr>
        <w:t>地点：</w:t>
      </w:r>
      <w:r>
        <w:rPr>
          <w:rFonts w:hint="eastAsia" w:ascii="宋体" w:hAnsi="宋体" w:eastAsia="宋体" w:cs="宋体"/>
          <w:bCs/>
          <w:color w:val="auto"/>
          <w:kern w:val="0"/>
          <w:sz w:val="24"/>
          <w:szCs w:val="24"/>
          <w:highlight w:val="none"/>
        </w:rPr>
        <w:t>政采云平台http://www.zcygov.cn</w:t>
      </w:r>
    </w:p>
    <w:p w14:paraId="5C58183B">
      <w:pPr>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开</w:t>
      </w:r>
      <w:r>
        <w:rPr>
          <w:rFonts w:hint="eastAsia" w:ascii="宋体" w:hAnsi="宋体" w:cs="宋体"/>
          <w:bCs/>
          <w:color w:val="auto"/>
          <w:kern w:val="0"/>
          <w:sz w:val="24"/>
          <w:highlight w:val="none"/>
          <w:lang w:val="en-US" w:eastAsia="zh-CN"/>
        </w:rPr>
        <w:t>标</w:t>
      </w:r>
      <w:r>
        <w:rPr>
          <w:rFonts w:ascii="宋体" w:hAnsi="宋体" w:cs="宋体"/>
          <w:bCs/>
          <w:color w:val="auto"/>
          <w:kern w:val="0"/>
          <w:sz w:val="24"/>
          <w:highlight w:val="none"/>
        </w:rPr>
        <w:t>时间：</w:t>
      </w:r>
      <w:r>
        <w:rPr>
          <w:rFonts w:hint="eastAsia" w:ascii="宋体" w:hAnsi="宋体" w:cs="宋体"/>
          <w:bCs/>
          <w:color w:val="auto"/>
          <w:kern w:val="0"/>
          <w:sz w:val="24"/>
          <w:highlight w:val="none"/>
          <w:u w:val="single"/>
          <w:lang w:val="en-US" w:eastAsia="zh-CN"/>
        </w:rPr>
        <w:t>2025年03月25日11</w:t>
      </w:r>
      <w:r>
        <w:rPr>
          <w:rFonts w:ascii="宋体" w:hAnsi="宋体" w:cs="宋体"/>
          <w:bCs/>
          <w:color w:val="auto"/>
          <w:kern w:val="0"/>
          <w:sz w:val="24"/>
          <w:highlight w:val="none"/>
          <w:u w:val="single"/>
        </w:rPr>
        <w:t>:00</w:t>
      </w:r>
      <w:r>
        <w:rPr>
          <w:rFonts w:ascii="宋体" w:hAnsi="宋体" w:cs="宋体"/>
          <w:bCs/>
          <w:color w:val="auto"/>
          <w:kern w:val="0"/>
          <w:sz w:val="24"/>
          <w:highlight w:val="none"/>
        </w:rPr>
        <w:t>（北京时间）</w:t>
      </w:r>
    </w:p>
    <w:p w14:paraId="1D541D75">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开标</w:t>
      </w:r>
      <w:r>
        <w:rPr>
          <w:rFonts w:ascii="宋体" w:hAnsi="宋体" w:cs="宋体"/>
          <w:bCs/>
          <w:color w:val="auto"/>
          <w:kern w:val="0"/>
          <w:sz w:val="24"/>
          <w:highlight w:val="none"/>
        </w:rPr>
        <w:t>地点：</w:t>
      </w:r>
      <w:r>
        <w:rPr>
          <w:rFonts w:hint="eastAsia" w:ascii="宋体" w:hAnsi="宋体" w:cs="宋体"/>
          <w:color w:val="auto"/>
          <w:kern w:val="0"/>
          <w:sz w:val="24"/>
          <w:szCs w:val="24"/>
          <w:highlight w:val="none"/>
        </w:rPr>
        <w:t>政采云平台不见面开标大厅（本项目采用远程不见面交易的模式。</w:t>
      </w:r>
      <w:r>
        <w:rPr>
          <w:rFonts w:hint="eastAsia" w:ascii="宋体" w:hAnsi="宋体" w:cs="宋体"/>
          <w:color w:val="auto"/>
          <w:kern w:val="0"/>
          <w:sz w:val="24"/>
          <w:szCs w:val="24"/>
          <w:highlight w:val="none"/>
          <w:lang w:val="en-US" w:eastAsia="zh-CN"/>
        </w:rPr>
        <w:t>开标</w:t>
      </w:r>
      <w:r>
        <w:rPr>
          <w:rFonts w:hint="eastAsia" w:ascii="宋体" w:hAnsi="宋体" w:cs="宋体"/>
          <w:color w:val="auto"/>
          <w:kern w:val="0"/>
          <w:sz w:val="24"/>
          <w:szCs w:val="24"/>
          <w:highlight w:val="none"/>
        </w:rPr>
        <w:t>当日，</w:t>
      </w: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无需到达投标现场，仅需在任意地点登录政采云平台（https://www.zcygov.cn）不见面开标系统（进入“项目采购”应用，在开标评标菜单中选择进入开标大厅）</w:t>
      </w:r>
    </w:p>
    <w:p w14:paraId="15B8726F">
      <w:pPr>
        <w:spacing w:line="360" w:lineRule="auto"/>
        <w:ind w:firstLine="482" w:firstLineChars="200"/>
        <w:rPr>
          <w:rFonts w:ascii="宋体" w:hAnsi="宋体" w:cs="宋体"/>
          <w:b/>
          <w:bCs w:val="0"/>
          <w:color w:val="auto"/>
          <w:kern w:val="0"/>
          <w:sz w:val="24"/>
          <w:highlight w:val="none"/>
        </w:rPr>
      </w:pPr>
      <w:r>
        <w:rPr>
          <w:rFonts w:hint="eastAsia" w:ascii="宋体" w:hAnsi="宋体" w:cs="宋体"/>
          <w:b/>
          <w:bCs w:val="0"/>
          <w:color w:val="auto"/>
          <w:kern w:val="0"/>
          <w:sz w:val="24"/>
          <w:highlight w:val="none"/>
          <w:lang w:val="en-US" w:eastAsia="zh-CN"/>
        </w:rPr>
        <w:t>五</w:t>
      </w:r>
      <w:r>
        <w:rPr>
          <w:rFonts w:ascii="宋体" w:hAnsi="宋体" w:cs="宋体"/>
          <w:b/>
          <w:bCs w:val="0"/>
          <w:color w:val="auto"/>
          <w:kern w:val="0"/>
          <w:sz w:val="24"/>
          <w:highlight w:val="none"/>
        </w:rPr>
        <w:t>、公告期限</w:t>
      </w:r>
    </w:p>
    <w:p w14:paraId="769A0302">
      <w:pPr>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自本公告发布之日起</w:t>
      </w:r>
      <w:r>
        <w:rPr>
          <w:rFonts w:hint="eastAsia" w:ascii="宋体" w:hAnsi="宋体" w:cs="宋体"/>
          <w:bCs/>
          <w:color w:val="auto"/>
          <w:kern w:val="0"/>
          <w:sz w:val="24"/>
          <w:highlight w:val="none"/>
        </w:rPr>
        <w:t>5</w:t>
      </w:r>
      <w:r>
        <w:rPr>
          <w:rFonts w:ascii="宋体" w:hAnsi="宋体" w:cs="宋体"/>
          <w:bCs/>
          <w:color w:val="auto"/>
          <w:kern w:val="0"/>
          <w:sz w:val="24"/>
          <w:highlight w:val="none"/>
        </w:rPr>
        <w:t>个工作日。</w:t>
      </w:r>
    </w:p>
    <w:p w14:paraId="01AC4B82">
      <w:pPr>
        <w:spacing w:line="360" w:lineRule="auto"/>
        <w:ind w:firstLine="482" w:firstLineChars="200"/>
        <w:rPr>
          <w:rFonts w:ascii="宋体" w:hAnsi="宋体" w:cs="宋体"/>
          <w:b/>
          <w:bCs w:val="0"/>
          <w:color w:val="auto"/>
          <w:kern w:val="0"/>
          <w:sz w:val="24"/>
          <w:highlight w:val="none"/>
        </w:rPr>
      </w:pPr>
      <w:r>
        <w:rPr>
          <w:rFonts w:hint="eastAsia" w:ascii="宋体" w:hAnsi="宋体" w:cs="宋体"/>
          <w:b/>
          <w:bCs w:val="0"/>
          <w:color w:val="auto"/>
          <w:kern w:val="0"/>
          <w:sz w:val="24"/>
          <w:highlight w:val="none"/>
          <w:lang w:val="en-US" w:eastAsia="zh-CN"/>
        </w:rPr>
        <w:t>六</w:t>
      </w:r>
      <w:r>
        <w:rPr>
          <w:rFonts w:ascii="宋体" w:hAnsi="宋体" w:cs="宋体"/>
          <w:b/>
          <w:bCs w:val="0"/>
          <w:color w:val="auto"/>
          <w:kern w:val="0"/>
          <w:sz w:val="24"/>
          <w:highlight w:val="none"/>
        </w:rPr>
        <w:t>、其他补充事宜</w:t>
      </w:r>
    </w:p>
    <w:p w14:paraId="035B9E80">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（1）本项目采用全流程不见面电子开评标，投标供应商需要使用CA 加密设备，供应商可通过新疆数字证书认证中心官网(https://www.xjca.com.cn/)或下载“新疆政务通”APP 自行进行申领。</w:t>
      </w:r>
    </w:p>
    <w:p w14:paraId="54564CDF">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（2）本项目实行网上投标，采用加密电子</w:t>
      </w:r>
      <w:r>
        <w:rPr>
          <w:rFonts w:hint="eastAsia" w:asciiTheme="minorEastAsia" w:hAnsiTheme="minorEastAsia" w:eastAsiaTheme="minorEastAsia" w:cstheme="minorEastAsia"/>
          <w:color w:val="auto"/>
          <w:sz w:val="24"/>
          <w:szCs w:val="24"/>
          <w:highlight w:val="none"/>
          <w:lang w:val="en-US" w:eastAsia="zh-CN"/>
        </w:rPr>
        <w:t>投标文件</w:t>
      </w:r>
      <w:r>
        <w:rPr>
          <w:rFonts w:hint="default" w:asciiTheme="minorEastAsia" w:hAnsiTheme="minorEastAsia" w:eastAsiaTheme="minorEastAsia" w:cstheme="minorEastAsia"/>
          <w:color w:val="auto"/>
          <w:sz w:val="24"/>
          <w:szCs w:val="24"/>
          <w:highlight w:val="none"/>
          <w:lang w:val="en-US" w:eastAsia="zh-CN"/>
        </w:rPr>
        <w:t>(供应商须使用CA 加密设备通过政采云电子投标客户端制作</w:t>
      </w:r>
      <w:r>
        <w:rPr>
          <w:rFonts w:hint="eastAsia" w:asciiTheme="minorEastAsia" w:hAnsiTheme="minorEastAsia" w:eastAsiaTheme="minorEastAsia" w:cstheme="minorEastAsia"/>
          <w:color w:val="auto"/>
          <w:sz w:val="24"/>
          <w:szCs w:val="24"/>
          <w:highlight w:val="none"/>
          <w:lang w:val="en-US" w:eastAsia="zh-CN"/>
        </w:rPr>
        <w:t>投标文件</w:t>
      </w:r>
      <w:r>
        <w:rPr>
          <w:rFonts w:hint="default" w:asciiTheme="minorEastAsia" w:hAnsiTheme="minorEastAsia" w:eastAsiaTheme="minorEastAsia" w:cstheme="minorEastAsia"/>
          <w:color w:val="auto"/>
          <w:sz w:val="24"/>
          <w:szCs w:val="24"/>
          <w:highlight w:val="none"/>
          <w:lang w:val="en-US" w:eastAsia="zh-CN"/>
        </w:rPr>
        <w:t>)。若供应商参与投标</w:t>
      </w:r>
      <w:r>
        <w:rPr>
          <w:rFonts w:hint="eastAsia" w:asciiTheme="minorEastAsia" w:hAnsiTheme="minorEastAsia" w:eastAsiaTheme="minorEastAsia" w:cstheme="minorEastAsia"/>
          <w:color w:val="auto"/>
          <w:sz w:val="24"/>
          <w:szCs w:val="24"/>
          <w:highlight w:val="none"/>
          <w:lang w:val="en-US" w:eastAsia="zh-CN"/>
        </w:rPr>
        <w:t>，需</w:t>
      </w:r>
      <w:r>
        <w:rPr>
          <w:rFonts w:hint="default" w:asciiTheme="minorEastAsia" w:hAnsiTheme="minorEastAsia" w:eastAsiaTheme="minorEastAsia" w:cstheme="minorEastAsia"/>
          <w:color w:val="auto"/>
          <w:sz w:val="24"/>
          <w:szCs w:val="24"/>
          <w:highlight w:val="none"/>
          <w:lang w:val="en-US" w:eastAsia="zh-CN"/>
        </w:rPr>
        <w:t>自行承担投标一切费用。</w:t>
      </w:r>
    </w:p>
    <w:p w14:paraId="3BE0DDC1">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（3）各供应商在开标前应确保成为新疆维吾尔自治区政府采购网正式注册入库供应商，并完成 CA 数字证书申领。因未注册入库、未办理 CA 数字证书等原因造成 无法投标或投标失败等后果由供应商自行承担。</w:t>
      </w:r>
    </w:p>
    <w:p w14:paraId="63710B0D">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（4）供应商将政采云电子交易客户端下载、安装完成后，可通过账号密码或 CA 登 录客户端进行</w:t>
      </w:r>
      <w:r>
        <w:rPr>
          <w:rFonts w:hint="eastAsia" w:asciiTheme="minorEastAsia" w:hAnsiTheme="minorEastAsia" w:eastAsiaTheme="minorEastAsia" w:cstheme="minorEastAsia"/>
          <w:color w:val="auto"/>
          <w:sz w:val="24"/>
          <w:szCs w:val="24"/>
          <w:highlight w:val="none"/>
          <w:lang w:val="en-US" w:eastAsia="zh-CN"/>
        </w:rPr>
        <w:t>投标文件</w:t>
      </w:r>
      <w:r>
        <w:rPr>
          <w:rFonts w:hint="default" w:asciiTheme="minorEastAsia" w:hAnsiTheme="minorEastAsia" w:eastAsiaTheme="minorEastAsia" w:cstheme="minorEastAsia"/>
          <w:color w:val="auto"/>
          <w:sz w:val="24"/>
          <w:szCs w:val="24"/>
          <w:highlight w:val="none"/>
          <w:lang w:val="en-US" w:eastAsia="zh-CN"/>
        </w:rPr>
        <w:t>制作。在使用政采云投标客户端时，建议使用WIN7+64 位及以上操作系统。客户端请至新疆政府采购网(http://www.ccgp-xinjiang.gov.cn/) 下载专区查看，如有问题可拨打政采云客户服务热线“95763”进行咨询。</w:t>
      </w:r>
    </w:p>
    <w:p w14:paraId="7037A60B">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（5）供应商在开标时须使用制作加密电子</w:t>
      </w:r>
      <w:r>
        <w:rPr>
          <w:rFonts w:hint="eastAsia" w:asciiTheme="minorEastAsia" w:hAnsiTheme="minorEastAsia" w:eastAsiaTheme="minorEastAsia" w:cstheme="minorEastAsia"/>
          <w:color w:val="auto"/>
          <w:sz w:val="24"/>
          <w:szCs w:val="24"/>
          <w:highlight w:val="none"/>
          <w:lang w:val="en-US" w:eastAsia="zh-CN"/>
        </w:rPr>
        <w:t>投标文件</w:t>
      </w:r>
      <w:r>
        <w:rPr>
          <w:rFonts w:hint="default" w:asciiTheme="minorEastAsia" w:hAnsiTheme="minorEastAsia" w:eastAsiaTheme="minorEastAsia" w:cstheme="minorEastAsia"/>
          <w:color w:val="auto"/>
          <w:sz w:val="24"/>
          <w:szCs w:val="24"/>
          <w:highlight w:val="none"/>
          <w:lang w:val="en-US" w:eastAsia="zh-CN"/>
        </w:rPr>
        <w:t>所使用的CA 锁及电脑，电脑须提前配置好浏览器 (建议使用谷歌浏览器)，以便开标时解锁。</w:t>
      </w:r>
    </w:p>
    <w:p w14:paraId="18377B67">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default" w:asciiTheme="minorEastAsia" w:hAnsiTheme="minorEastAsia" w:eastAsiaTheme="minorEastAsia" w:cstheme="minorEastAsia"/>
          <w:color w:val="auto"/>
          <w:sz w:val="24"/>
          <w:szCs w:val="24"/>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 —“政府采购项目电子交易管理操作指南-供应商”版面获取操作指南。</w:t>
      </w:r>
    </w:p>
    <w:p w14:paraId="76EABC9D">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2" w:firstLineChars="200"/>
        <w:textAlignment w:val="auto"/>
        <w:rPr>
          <w:rFonts w:ascii="宋体" w:hAnsi="宋体" w:cs="宋体"/>
          <w:b/>
          <w:bCs w:val="0"/>
          <w:color w:val="auto"/>
          <w:kern w:val="0"/>
          <w:sz w:val="24"/>
          <w:highlight w:val="none"/>
        </w:rPr>
      </w:pPr>
      <w:r>
        <w:rPr>
          <w:rFonts w:hint="eastAsia" w:ascii="宋体" w:hAnsi="宋体" w:cs="宋体"/>
          <w:b/>
          <w:bCs w:val="0"/>
          <w:color w:val="auto"/>
          <w:kern w:val="0"/>
          <w:sz w:val="24"/>
          <w:highlight w:val="none"/>
          <w:lang w:val="en-US" w:eastAsia="zh-CN"/>
        </w:rPr>
        <w:t>七</w:t>
      </w:r>
      <w:r>
        <w:rPr>
          <w:rFonts w:ascii="宋体" w:hAnsi="宋体" w:cs="宋体"/>
          <w:b/>
          <w:bCs w:val="0"/>
          <w:color w:val="auto"/>
          <w:kern w:val="0"/>
          <w:sz w:val="24"/>
          <w:highlight w:val="none"/>
        </w:rPr>
        <w:t>、对本次</w:t>
      </w:r>
      <w:r>
        <w:rPr>
          <w:rFonts w:hint="eastAsia" w:ascii="宋体" w:hAnsi="宋体" w:cs="宋体"/>
          <w:b/>
          <w:bCs w:val="0"/>
          <w:color w:val="auto"/>
          <w:kern w:val="0"/>
          <w:sz w:val="24"/>
          <w:highlight w:val="none"/>
        </w:rPr>
        <w:t>招标</w:t>
      </w:r>
      <w:r>
        <w:rPr>
          <w:rFonts w:ascii="宋体" w:hAnsi="宋体" w:cs="宋体"/>
          <w:b/>
          <w:bCs w:val="0"/>
          <w:color w:val="auto"/>
          <w:kern w:val="0"/>
          <w:sz w:val="24"/>
          <w:highlight w:val="none"/>
        </w:rPr>
        <w:t>提出询问，请按以下方式联系</w:t>
      </w:r>
    </w:p>
    <w:p w14:paraId="68FA1481">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ascii="宋体" w:hAnsi="宋体" w:cs="宋体"/>
          <w:bCs/>
          <w:color w:val="auto"/>
          <w:kern w:val="0"/>
          <w:sz w:val="24"/>
          <w:highlight w:val="none"/>
        </w:rPr>
        <w:t>1.</w:t>
      </w:r>
      <w:r>
        <w:rPr>
          <w:rFonts w:hint="eastAsia" w:ascii="宋体" w:hAnsi="宋体" w:cs="宋体"/>
          <w:bCs/>
          <w:color w:val="auto"/>
          <w:kern w:val="0"/>
          <w:sz w:val="24"/>
          <w:highlight w:val="none"/>
        </w:rPr>
        <w:t>采购人</w:t>
      </w:r>
      <w:r>
        <w:rPr>
          <w:rFonts w:ascii="宋体" w:hAnsi="宋体" w:cs="宋体"/>
          <w:bCs/>
          <w:color w:val="auto"/>
          <w:kern w:val="0"/>
          <w:sz w:val="24"/>
          <w:highlight w:val="none"/>
        </w:rPr>
        <w:t>信息</w:t>
      </w:r>
    </w:p>
    <w:p w14:paraId="6EF3CDAF">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名称：</w:t>
      </w:r>
      <w:r>
        <w:rPr>
          <w:rStyle w:val="35"/>
          <w:rFonts w:hint="eastAsia" w:asciiTheme="minorEastAsia" w:hAnsiTheme="minorEastAsia" w:eastAsiaTheme="minorEastAsia" w:cstheme="minorEastAsia"/>
          <w:color w:val="auto"/>
          <w:sz w:val="24"/>
          <w:szCs w:val="24"/>
          <w:highlight w:val="none"/>
          <w:lang w:eastAsia="zh-CN"/>
        </w:rPr>
        <w:t>呼图壁县公安局</w:t>
      </w:r>
    </w:p>
    <w:p w14:paraId="5D8F556F">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rPr>
        <w:t>项目联系人：</w:t>
      </w:r>
      <w:r>
        <w:rPr>
          <w:rFonts w:hint="eastAsia" w:ascii="宋体" w:hAnsi="宋体" w:cs="宋体"/>
          <w:bCs/>
          <w:color w:val="auto"/>
          <w:kern w:val="0"/>
          <w:sz w:val="24"/>
          <w:highlight w:val="none"/>
          <w:lang w:val="en-US" w:eastAsia="zh-CN"/>
        </w:rPr>
        <w:t>张承喆</w:t>
      </w:r>
    </w:p>
    <w:p w14:paraId="7965CF4E">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rPr>
        <w:t>项目联系方式：</w:t>
      </w:r>
      <w:r>
        <w:rPr>
          <w:rFonts w:hint="eastAsia" w:ascii="宋体" w:hAnsi="宋体" w:cs="宋体"/>
          <w:bCs/>
          <w:color w:val="auto"/>
          <w:kern w:val="0"/>
          <w:sz w:val="24"/>
          <w:highlight w:val="none"/>
          <w:lang w:val="en-US" w:eastAsia="zh-CN"/>
        </w:rPr>
        <w:t>13565639687</w:t>
      </w:r>
    </w:p>
    <w:p w14:paraId="70F3C103">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p>
    <w:p w14:paraId="4084CA99">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ascii="宋体" w:hAnsi="宋体" w:cs="宋体"/>
          <w:bCs/>
          <w:color w:val="auto"/>
          <w:kern w:val="0"/>
          <w:sz w:val="24"/>
          <w:highlight w:val="none"/>
        </w:rPr>
        <w:t>2.</w:t>
      </w:r>
      <w:r>
        <w:rPr>
          <w:rFonts w:hint="eastAsia" w:ascii="宋体" w:hAnsi="宋体" w:cs="宋体"/>
          <w:bCs/>
          <w:color w:val="auto"/>
          <w:kern w:val="0"/>
          <w:sz w:val="24"/>
          <w:highlight w:val="none"/>
        </w:rPr>
        <w:t>采购代理机构</w:t>
      </w:r>
      <w:r>
        <w:rPr>
          <w:rFonts w:ascii="宋体" w:hAnsi="宋体" w:cs="宋体"/>
          <w:bCs/>
          <w:color w:val="auto"/>
          <w:kern w:val="0"/>
          <w:sz w:val="24"/>
          <w:highlight w:val="none"/>
        </w:rPr>
        <w:t>信息</w:t>
      </w:r>
    </w:p>
    <w:p w14:paraId="2DAE2CD0">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eastAsia="宋体" w:cs="宋体"/>
          <w:bCs/>
          <w:color w:val="auto"/>
          <w:kern w:val="0"/>
          <w:sz w:val="24"/>
          <w:highlight w:val="none"/>
          <w:lang w:eastAsia="zh-CN"/>
        </w:rPr>
      </w:pPr>
      <w:r>
        <w:rPr>
          <w:rFonts w:ascii="宋体" w:hAnsi="宋体" w:cs="宋体"/>
          <w:bCs/>
          <w:color w:val="auto"/>
          <w:kern w:val="0"/>
          <w:sz w:val="24"/>
          <w:highlight w:val="none"/>
        </w:rPr>
        <w:t>名称：</w:t>
      </w:r>
      <w:r>
        <w:rPr>
          <w:rFonts w:hint="eastAsia" w:ascii="宋体" w:hAnsi="宋体" w:cs="宋体"/>
          <w:bCs/>
          <w:color w:val="auto"/>
          <w:kern w:val="0"/>
          <w:sz w:val="24"/>
          <w:highlight w:val="none"/>
          <w:lang w:eastAsia="zh-CN"/>
        </w:rPr>
        <w:t>呼图壁县锦华建业工程项目管理有限公司</w:t>
      </w:r>
    </w:p>
    <w:p w14:paraId="72CB9340">
      <w:pPr>
        <w:spacing w:line="360" w:lineRule="auto"/>
        <w:ind w:firstLine="480" w:firstLineChars="200"/>
        <w:rPr>
          <w:rFonts w:hint="eastAsia" w:ascii="宋体" w:hAnsi="宋体" w:eastAsia="宋体" w:cs="宋体"/>
          <w:bCs/>
          <w:color w:val="auto"/>
          <w:kern w:val="0"/>
          <w:sz w:val="24"/>
          <w:highlight w:val="none"/>
          <w:lang w:eastAsia="zh-CN"/>
        </w:rPr>
      </w:pPr>
      <w:r>
        <w:rPr>
          <w:rFonts w:ascii="宋体" w:hAnsi="宋体" w:cs="宋体"/>
          <w:bCs/>
          <w:color w:val="auto"/>
          <w:kern w:val="0"/>
          <w:sz w:val="24"/>
          <w:highlight w:val="none"/>
        </w:rPr>
        <w:t>项目联系人：</w:t>
      </w:r>
      <w:r>
        <w:rPr>
          <w:rFonts w:hint="eastAsia" w:ascii="宋体" w:hAnsi="宋体" w:cs="宋体"/>
          <w:bCs/>
          <w:color w:val="auto"/>
          <w:kern w:val="0"/>
          <w:sz w:val="24"/>
          <w:highlight w:val="none"/>
          <w:lang w:eastAsia="zh-CN"/>
        </w:rPr>
        <w:t>李东</w:t>
      </w:r>
    </w:p>
    <w:p w14:paraId="2C23E3CE">
      <w:pPr>
        <w:widowControl/>
        <w:spacing w:line="360" w:lineRule="auto"/>
        <w:ind w:firstLine="480" w:firstLineChars="200"/>
        <w:jc w:val="left"/>
        <w:rPr>
          <w:rFonts w:hint="default" w:eastAsia="宋体"/>
          <w:color w:val="auto"/>
          <w:highlight w:val="none"/>
          <w:lang w:val="en-US" w:eastAsia="zh-CN"/>
        </w:rPr>
      </w:pPr>
      <w:r>
        <w:rPr>
          <w:rFonts w:ascii="宋体" w:hAnsi="宋体" w:cs="宋体"/>
          <w:bCs/>
          <w:color w:val="auto"/>
          <w:kern w:val="0"/>
          <w:sz w:val="24"/>
          <w:highlight w:val="none"/>
        </w:rPr>
        <w:t>项目联系方式：</w:t>
      </w:r>
      <w:r>
        <w:rPr>
          <w:rFonts w:hint="eastAsia" w:ascii="宋体" w:hAnsi="宋体" w:cs="宋体"/>
          <w:bCs/>
          <w:color w:val="auto"/>
          <w:kern w:val="0"/>
          <w:sz w:val="24"/>
          <w:highlight w:val="none"/>
          <w:lang w:val="en-US" w:eastAsia="zh-CN"/>
        </w:rPr>
        <w:t>17699229943</w:t>
      </w:r>
    </w:p>
    <w:p w14:paraId="29E5EBBA">
      <w:pPr>
        <w:rPr>
          <w:rFonts w:hint="eastAsia"/>
          <w:b/>
          <w:bCs/>
          <w:color w:val="auto"/>
          <w:sz w:val="28"/>
          <w:szCs w:val="28"/>
          <w:highlight w:val="none"/>
          <w:lang w:val="en-US" w:eastAsia="zh-CN"/>
        </w:rPr>
      </w:pPr>
      <w:bookmarkStart w:id="2" w:name="_Toc10864_WPSOffice_Level1"/>
      <w:r>
        <w:rPr>
          <w:rFonts w:hint="eastAsia"/>
          <w:b/>
          <w:bCs/>
          <w:color w:val="auto"/>
          <w:sz w:val="28"/>
          <w:szCs w:val="28"/>
          <w:highlight w:val="none"/>
          <w:lang w:val="en-US" w:eastAsia="zh-CN"/>
        </w:rPr>
        <w:br w:type="page"/>
      </w:r>
    </w:p>
    <w:p w14:paraId="39C264F7">
      <w:pPr>
        <w:pStyle w:val="2"/>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eastAsia"/>
          <w:b/>
          <w:bCs/>
          <w:color w:val="auto"/>
          <w:sz w:val="28"/>
          <w:szCs w:val="28"/>
          <w:highlight w:val="none"/>
          <w:lang w:val="en-US" w:eastAsia="zh-CN"/>
        </w:rPr>
      </w:pPr>
      <w:bookmarkStart w:id="3" w:name="_Toc5875"/>
      <w:r>
        <w:rPr>
          <w:rFonts w:hint="eastAsia"/>
          <w:b/>
          <w:bCs/>
          <w:color w:val="auto"/>
          <w:sz w:val="28"/>
          <w:szCs w:val="28"/>
          <w:highlight w:val="none"/>
          <w:lang w:val="en-US" w:eastAsia="zh-CN"/>
        </w:rPr>
        <w:t>第二章  供应商须知前附表</w:t>
      </w:r>
      <w:bookmarkEnd w:id="2"/>
      <w:bookmarkEnd w:id="3"/>
    </w:p>
    <w:tbl>
      <w:tblPr>
        <w:tblStyle w:val="29"/>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534"/>
      </w:tblGrid>
      <w:tr w14:paraId="0232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727D8AE">
            <w:pPr>
              <w:keepNext w:val="0"/>
              <w:keepLines w:val="0"/>
              <w:pageBreakBefore w:val="0"/>
              <w:widowControl w:val="0"/>
              <w:kinsoku/>
              <w:wordWrap/>
              <w:overflowPunct/>
              <w:topLinePunct w:val="0"/>
              <w:bidi w:val="0"/>
              <w:spacing w:line="30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534" w:type="dxa"/>
            <w:tcBorders>
              <w:top w:val="single" w:color="auto" w:sz="4" w:space="0"/>
              <w:left w:val="single" w:color="auto" w:sz="4" w:space="0"/>
              <w:bottom w:val="single" w:color="auto" w:sz="4" w:space="0"/>
              <w:right w:val="single" w:color="auto" w:sz="4" w:space="0"/>
            </w:tcBorders>
            <w:vAlign w:val="center"/>
          </w:tcPr>
          <w:p w14:paraId="49F82F77">
            <w:pPr>
              <w:keepNext w:val="0"/>
              <w:keepLines w:val="0"/>
              <w:pageBreakBefore w:val="0"/>
              <w:widowControl w:val="0"/>
              <w:kinsoku/>
              <w:wordWrap/>
              <w:overflowPunct/>
              <w:topLinePunct w:val="0"/>
              <w:bidi w:val="0"/>
              <w:spacing w:line="30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容</w:t>
            </w:r>
          </w:p>
        </w:tc>
      </w:tr>
      <w:tr w14:paraId="1270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2B718A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534" w:type="dxa"/>
            <w:tcBorders>
              <w:top w:val="single" w:color="auto" w:sz="4" w:space="0"/>
              <w:left w:val="single" w:color="auto" w:sz="4" w:space="0"/>
              <w:bottom w:val="single" w:color="auto" w:sz="4" w:space="0"/>
              <w:right w:val="single" w:color="auto" w:sz="4" w:space="0"/>
            </w:tcBorders>
            <w:vAlign w:val="center"/>
          </w:tcPr>
          <w:p w14:paraId="3169180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rPr>
            </w:pPr>
            <w:bookmarkStart w:id="4" w:name="OLE_LINK2"/>
            <w:r>
              <w:rPr>
                <w:rFonts w:hint="eastAsia" w:ascii="宋体" w:hAnsi="宋体" w:eastAsia="宋体" w:cs="宋体"/>
                <w:b/>
                <w:bCs/>
                <w:color w:val="auto"/>
                <w:sz w:val="24"/>
                <w:szCs w:val="24"/>
                <w:highlight w:val="none"/>
              </w:rPr>
              <w:t>项目名称</w:t>
            </w:r>
            <w:r>
              <w:rPr>
                <w:rFonts w:hint="eastAsia" w:ascii="宋体" w:hAnsi="宋体" w:eastAsia="宋体" w:cs="宋体"/>
                <w:b/>
                <w:bCs/>
                <w:color w:val="auto"/>
                <w:sz w:val="24"/>
                <w:szCs w:val="24"/>
                <w:highlight w:val="none"/>
                <w:lang w:eastAsia="zh-CN"/>
              </w:rPr>
              <w:t>：</w:t>
            </w:r>
            <w:r>
              <w:rPr>
                <w:rFonts w:hint="eastAsia" w:ascii="宋体" w:hAnsi="宋体" w:cs="宋体"/>
                <w:bCs/>
                <w:color w:val="auto"/>
                <w:kern w:val="0"/>
                <w:sz w:val="24"/>
                <w:szCs w:val="24"/>
                <w:highlight w:val="none"/>
                <w:lang w:eastAsia="zh-CN"/>
              </w:rPr>
              <w:t>呼图壁县某单位食堂采购服务-蔬菜采购</w:t>
            </w:r>
          </w:p>
          <w:p w14:paraId="180EF94C">
            <w:pPr>
              <w:pStyle w:val="2"/>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项目编</w:t>
            </w:r>
            <w:r>
              <w:rPr>
                <w:rFonts w:hint="eastAsia" w:ascii="宋体" w:hAnsi="宋体" w:eastAsia="宋体" w:cs="宋体"/>
                <w:b/>
                <w:bCs/>
                <w:color w:val="auto"/>
                <w:kern w:val="2"/>
                <w:sz w:val="24"/>
                <w:szCs w:val="24"/>
                <w:highlight w:val="none"/>
                <w:lang w:val="en-US" w:eastAsia="zh-CN" w:bidi="ar-SA"/>
              </w:rPr>
              <w:t>号：</w:t>
            </w:r>
            <w:bookmarkEnd w:id="4"/>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-JHJY-ZFCG-0</w:t>
            </w:r>
            <w:r>
              <w:rPr>
                <w:rFonts w:hint="eastAsia" w:ascii="宋体" w:hAnsi="宋体" w:cs="宋体"/>
                <w:bCs/>
                <w:color w:val="auto"/>
                <w:kern w:val="0"/>
                <w:sz w:val="24"/>
                <w:szCs w:val="24"/>
                <w:highlight w:val="none"/>
                <w:lang w:val="en-US" w:eastAsia="zh-CN"/>
              </w:rPr>
              <w:t>1</w:t>
            </w:r>
          </w:p>
        </w:tc>
      </w:tr>
      <w:tr w14:paraId="6C89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B539A9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534" w:type="dxa"/>
            <w:tcBorders>
              <w:top w:val="single" w:color="auto" w:sz="4" w:space="0"/>
              <w:left w:val="single" w:color="auto" w:sz="4" w:space="0"/>
              <w:bottom w:val="single" w:color="auto" w:sz="4" w:space="0"/>
              <w:right w:val="single" w:color="auto" w:sz="4" w:space="0"/>
            </w:tcBorders>
            <w:vAlign w:val="center"/>
          </w:tcPr>
          <w:p w14:paraId="4466794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采购单位</w:t>
            </w:r>
            <w:r>
              <w:rPr>
                <w:rFonts w:hint="eastAsia" w:ascii="宋体" w:hAnsi="宋体" w:eastAsia="宋体" w:cs="宋体"/>
                <w:b/>
                <w:bCs/>
                <w:color w:val="auto"/>
                <w:sz w:val="24"/>
                <w:szCs w:val="24"/>
                <w:highlight w:val="none"/>
              </w:rPr>
              <w:t>：</w:t>
            </w:r>
            <w:r>
              <w:rPr>
                <w:rFonts w:hint="eastAsia" w:ascii="宋体" w:hAnsi="宋体" w:cs="宋体"/>
                <w:color w:val="auto"/>
                <w:sz w:val="24"/>
                <w:szCs w:val="24"/>
                <w:highlight w:val="none"/>
                <w:lang w:val="en-US" w:eastAsia="zh-CN"/>
              </w:rPr>
              <w:t>呼图壁县公安局</w:t>
            </w:r>
          </w:p>
          <w:p w14:paraId="647085A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项目联系人：</w:t>
            </w:r>
            <w:r>
              <w:rPr>
                <w:rFonts w:hint="eastAsia" w:ascii="宋体" w:hAnsi="宋体" w:cs="宋体"/>
                <w:b w:val="0"/>
                <w:bCs w:val="0"/>
                <w:color w:val="auto"/>
                <w:kern w:val="2"/>
                <w:sz w:val="24"/>
                <w:szCs w:val="24"/>
                <w:highlight w:val="none"/>
                <w:lang w:val="en-US" w:eastAsia="zh-CN" w:bidi="ar-SA"/>
              </w:rPr>
              <w:t>张承喆</w:t>
            </w:r>
          </w:p>
          <w:p w14:paraId="6722DB8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项目联系方式：</w:t>
            </w:r>
            <w:r>
              <w:rPr>
                <w:rFonts w:hint="eastAsia" w:ascii="宋体" w:hAnsi="宋体" w:cs="宋体"/>
                <w:b w:val="0"/>
                <w:bCs w:val="0"/>
                <w:color w:val="auto"/>
                <w:kern w:val="2"/>
                <w:sz w:val="24"/>
                <w:szCs w:val="24"/>
                <w:highlight w:val="none"/>
                <w:lang w:val="en-US" w:eastAsia="zh-CN" w:bidi="ar-SA"/>
              </w:rPr>
              <w:t>13565639687</w:t>
            </w:r>
          </w:p>
        </w:tc>
      </w:tr>
      <w:tr w14:paraId="533A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C1FED4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534" w:type="dxa"/>
            <w:tcBorders>
              <w:top w:val="single" w:color="auto" w:sz="4" w:space="0"/>
              <w:left w:val="single" w:color="auto" w:sz="4" w:space="0"/>
              <w:bottom w:val="single" w:color="auto" w:sz="4" w:space="0"/>
              <w:right w:val="single" w:color="auto" w:sz="4" w:space="0"/>
            </w:tcBorders>
            <w:vAlign w:val="center"/>
          </w:tcPr>
          <w:p w14:paraId="354480E7">
            <w:pPr>
              <w:keepNext w:val="0"/>
              <w:keepLines w:val="0"/>
              <w:pageBreakBefore w:val="0"/>
              <w:widowControl w:val="0"/>
              <w:kinsoku/>
              <w:wordWrap/>
              <w:overflowPunct/>
              <w:topLinePunct w:val="0"/>
              <w:autoSpaceDE/>
              <w:autoSpaceDN/>
              <w:bidi w:val="0"/>
              <w:adjustRightInd/>
              <w:snapToGrid/>
              <w:spacing w:line="300" w:lineRule="auto"/>
              <w:ind w:left="1960" w:hanging="1687" w:hangingChars="7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采购代理机构：</w:t>
            </w:r>
            <w:r>
              <w:rPr>
                <w:rFonts w:hint="eastAsia" w:ascii="宋体" w:hAnsi="宋体" w:cs="宋体"/>
                <w:bCs/>
                <w:color w:val="auto"/>
                <w:kern w:val="0"/>
                <w:sz w:val="24"/>
                <w:szCs w:val="24"/>
                <w:highlight w:val="none"/>
                <w:lang w:eastAsia="zh-CN"/>
              </w:rPr>
              <w:t>呼图壁县锦华建业工程项目管理有限公司</w:t>
            </w:r>
          </w:p>
          <w:p w14:paraId="05A9B08C">
            <w:pPr>
              <w:pStyle w:val="2"/>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联 系 人：</w:t>
            </w:r>
            <w:r>
              <w:rPr>
                <w:rFonts w:hint="eastAsia" w:ascii="宋体" w:hAnsi="宋体" w:cs="宋体"/>
                <w:color w:val="auto"/>
                <w:sz w:val="24"/>
                <w:szCs w:val="24"/>
                <w:highlight w:val="none"/>
                <w:lang w:val="en-US" w:eastAsia="zh-CN"/>
              </w:rPr>
              <w:t>李东</w:t>
            </w:r>
          </w:p>
          <w:p w14:paraId="3AAC7A3F">
            <w:pPr>
              <w:pStyle w:val="2"/>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联系电话：</w:t>
            </w:r>
            <w:r>
              <w:rPr>
                <w:rFonts w:hint="eastAsia" w:ascii="宋体" w:hAnsi="宋体" w:cs="宋体"/>
                <w:bCs/>
                <w:color w:val="auto"/>
                <w:kern w:val="0"/>
                <w:sz w:val="24"/>
                <w:szCs w:val="24"/>
                <w:highlight w:val="none"/>
                <w:lang w:val="en-US" w:eastAsia="zh-CN"/>
              </w:rPr>
              <w:t>17699229943</w:t>
            </w:r>
          </w:p>
        </w:tc>
      </w:tr>
      <w:tr w14:paraId="4170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DDB177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8534" w:type="dxa"/>
            <w:tcBorders>
              <w:top w:val="single" w:color="auto" w:sz="4" w:space="0"/>
              <w:left w:val="single" w:color="auto" w:sz="4" w:space="0"/>
              <w:bottom w:val="single" w:color="auto" w:sz="4" w:space="0"/>
              <w:right w:val="single" w:color="auto" w:sz="4" w:space="0"/>
            </w:tcBorders>
            <w:vAlign w:val="center"/>
          </w:tcPr>
          <w:p w14:paraId="2AF1EFB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uto"/>
              <w:ind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SA"/>
              </w:rPr>
              <w:t>服务内容：</w:t>
            </w:r>
            <w:r>
              <w:rPr>
                <w:rFonts w:hint="eastAsia" w:ascii="宋体" w:hAnsi="宋体" w:eastAsia="宋体" w:cs="宋体"/>
                <w:bCs/>
                <w:color w:val="auto"/>
                <w:kern w:val="0"/>
                <w:sz w:val="24"/>
                <w:szCs w:val="24"/>
                <w:highlight w:val="none"/>
                <w:lang w:val="en-US" w:eastAsia="zh-CN" w:bidi="ar-SA"/>
              </w:rPr>
              <w:t>采购肉</w:t>
            </w:r>
            <w:r>
              <w:rPr>
                <w:rFonts w:hint="eastAsia" w:ascii="宋体" w:hAnsi="宋体" w:cs="宋体"/>
                <w:bCs/>
                <w:color w:val="auto"/>
                <w:kern w:val="0"/>
                <w:sz w:val="24"/>
                <w:szCs w:val="24"/>
                <w:highlight w:val="none"/>
                <w:lang w:val="en-US" w:eastAsia="zh-CN" w:bidi="ar-SA"/>
              </w:rPr>
              <w:t>蔬菜</w:t>
            </w:r>
            <w:r>
              <w:rPr>
                <w:rFonts w:hint="eastAsia" w:ascii="宋体" w:hAnsi="宋体" w:eastAsia="宋体" w:cs="宋体"/>
                <w:bCs/>
                <w:color w:val="auto"/>
                <w:kern w:val="0"/>
                <w:sz w:val="24"/>
                <w:szCs w:val="24"/>
                <w:highlight w:val="none"/>
                <w:lang w:val="en-US" w:eastAsia="zh-CN" w:bidi="ar-SA"/>
              </w:rPr>
              <w:t>等食品具体详见招标文件第五章 服务需求及要求</w:t>
            </w:r>
          </w:p>
        </w:tc>
      </w:tr>
      <w:tr w14:paraId="43D8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E9F2F5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534" w:type="dxa"/>
            <w:tcBorders>
              <w:top w:val="single" w:color="auto" w:sz="4" w:space="0"/>
              <w:left w:val="single" w:color="auto" w:sz="4" w:space="0"/>
              <w:bottom w:val="single" w:color="auto" w:sz="4" w:space="0"/>
              <w:right w:val="single" w:color="auto" w:sz="4" w:space="0"/>
            </w:tcBorders>
            <w:vAlign w:val="center"/>
          </w:tcPr>
          <w:p w14:paraId="681DC48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服务标准</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合格； </w:t>
            </w:r>
            <w:r>
              <w:rPr>
                <w:rFonts w:hint="eastAsia" w:ascii="宋体" w:hAnsi="宋体" w:eastAsia="宋体" w:cs="宋体"/>
                <w:b/>
                <w:bCs/>
                <w:color w:val="auto"/>
                <w:sz w:val="24"/>
                <w:szCs w:val="24"/>
                <w:highlight w:val="none"/>
                <w:lang w:val="en-US" w:eastAsia="zh-CN"/>
              </w:rPr>
              <w:t>交货地点：</w:t>
            </w:r>
            <w:r>
              <w:rPr>
                <w:rFonts w:hint="eastAsia" w:ascii="宋体" w:hAnsi="宋体" w:cs="宋体"/>
                <w:color w:val="auto"/>
                <w:sz w:val="24"/>
                <w:szCs w:val="24"/>
                <w:highlight w:val="none"/>
                <w:lang w:val="en-US" w:eastAsia="zh-CN"/>
              </w:rPr>
              <w:t>呼图壁县（甲方具体指定地点）</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供货期：</w:t>
            </w:r>
            <w:r>
              <w:rPr>
                <w:rFonts w:hint="eastAsia" w:ascii="宋体" w:hAnsi="宋体" w:eastAsia="宋体" w:cs="宋体"/>
                <w:color w:val="auto"/>
                <w:sz w:val="24"/>
                <w:szCs w:val="24"/>
                <w:highlight w:val="none"/>
                <w:lang w:val="en-US" w:eastAsia="zh-CN"/>
              </w:rPr>
              <w:t>按订单要求分批供货</w:t>
            </w:r>
            <w:r>
              <w:rPr>
                <w:rFonts w:hint="eastAsia" w:ascii="宋体" w:hAnsi="宋体" w:cs="宋体"/>
                <w:color w:val="auto"/>
                <w:sz w:val="24"/>
                <w:szCs w:val="24"/>
                <w:highlight w:val="none"/>
                <w:lang w:val="en-US" w:eastAsia="zh-CN"/>
              </w:rPr>
              <w:t>。</w:t>
            </w:r>
          </w:p>
        </w:tc>
      </w:tr>
      <w:tr w14:paraId="5A31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A0E0CA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534" w:type="dxa"/>
            <w:tcBorders>
              <w:top w:val="single" w:color="auto" w:sz="4" w:space="0"/>
              <w:left w:val="single" w:color="auto" w:sz="4" w:space="0"/>
              <w:bottom w:val="single" w:color="auto" w:sz="4" w:space="0"/>
              <w:right w:val="single" w:color="auto" w:sz="4" w:space="0"/>
            </w:tcBorders>
            <w:vAlign w:val="center"/>
          </w:tcPr>
          <w:p w14:paraId="10626AB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服务期限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自合同签订之日起1年</w:t>
            </w:r>
            <w:r>
              <w:rPr>
                <w:rFonts w:hint="eastAsia" w:ascii="宋体" w:hAnsi="宋体" w:cs="宋体"/>
                <w:color w:val="auto"/>
                <w:sz w:val="24"/>
                <w:szCs w:val="24"/>
                <w:highlight w:val="none"/>
                <w:lang w:val="en-US" w:eastAsia="zh-CN"/>
              </w:rPr>
              <w:t>。</w:t>
            </w:r>
          </w:p>
        </w:tc>
      </w:tr>
      <w:tr w14:paraId="6D76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DE23B6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8534" w:type="dxa"/>
            <w:tcBorders>
              <w:top w:val="single" w:color="auto" w:sz="4" w:space="0"/>
              <w:left w:val="single" w:color="auto" w:sz="4" w:space="0"/>
              <w:bottom w:val="single" w:color="auto" w:sz="4" w:space="0"/>
              <w:right w:val="single" w:color="auto" w:sz="4" w:space="0"/>
            </w:tcBorders>
            <w:vAlign w:val="center"/>
          </w:tcPr>
          <w:p w14:paraId="1B2240C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付款方式：</w:t>
            </w:r>
          </w:p>
          <w:p w14:paraId="23FEFE8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1、乙方必须提供开户行及账号和统一正规普通发票（不能在税务局代开发票），并附上增值税发票查验单，否则视为自行放弃供货资格；</w:t>
            </w:r>
          </w:p>
          <w:p w14:paraId="6ABD432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2、甲乙双方签订协议之后，由乙方为甲方先行垫付货款，首次送货两个月后结算前期货款，滚动式结账，每月进行1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2次货款结算。如遇节假日、甲方财务扎帐等特殊情况，结账日期依次顺延。（具体以实际签订合同为准）</w:t>
            </w:r>
          </w:p>
        </w:tc>
      </w:tr>
      <w:tr w14:paraId="6A3C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99E2A4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8534" w:type="dxa"/>
            <w:tcBorders>
              <w:top w:val="single" w:color="auto" w:sz="4" w:space="0"/>
              <w:left w:val="single" w:color="auto" w:sz="4" w:space="0"/>
              <w:bottom w:val="single" w:color="auto" w:sz="4" w:space="0"/>
              <w:right w:val="single" w:color="auto" w:sz="4" w:space="0"/>
            </w:tcBorders>
            <w:vAlign w:val="center"/>
          </w:tcPr>
          <w:p w14:paraId="612EE94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招标方式：</w:t>
            </w:r>
            <w:r>
              <w:rPr>
                <w:rFonts w:hint="eastAsia" w:ascii="宋体" w:hAnsi="宋体" w:eastAsia="宋体" w:cs="宋体"/>
                <w:color w:val="auto"/>
                <w:sz w:val="24"/>
                <w:szCs w:val="24"/>
                <w:highlight w:val="none"/>
                <w:lang w:eastAsia="zh-CN"/>
              </w:rPr>
              <w:t>公开招标</w:t>
            </w:r>
          </w:p>
        </w:tc>
      </w:tr>
      <w:tr w14:paraId="1BED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CB9A50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8534" w:type="dxa"/>
            <w:tcBorders>
              <w:top w:val="single" w:color="auto" w:sz="4" w:space="0"/>
              <w:left w:val="single" w:color="auto" w:sz="4" w:space="0"/>
              <w:bottom w:val="single" w:color="auto" w:sz="4" w:space="0"/>
              <w:right w:val="single" w:color="auto" w:sz="4" w:space="0"/>
            </w:tcBorders>
            <w:vAlign w:val="center"/>
          </w:tcPr>
          <w:p w14:paraId="4C7DAFB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审查方式：</w:t>
            </w:r>
            <w:r>
              <w:rPr>
                <w:rFonts w:hint="eastAsia" w:ascii="宋体" w:hAnsi="宋体" w:eastAsia="宋体" w:cs="宋体"/>
                <w:color w:val="auto"/>
                <w:sz w:val="24"/>
                <w:szCs w:val="24"/>
                <w:highlight w:val="none"/>
                <w:lang w:eastAsia="zh-CN"/>
              </w:rPr>
              <w:t>资格后审</w:t>
            </w:r>
          </w:p>
        </w:tc>
      </w:tr>
      <w:tr w14:paraId="6C65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D5A9E1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8534" w:type="dxa"/>
            <w:tcBorders>
              <w:top w:val="single" w:color="auto" w:sz="4" w:space="0"/>
              <w:left w:val="single" w:color="auto" w:sz="4" w:space="0"/>
              <w:bottom w:val="single" w:color="auto" w:sz="4" w:space="0"/>
              <w:right w:val="single" w:color="auto" w:sz="4" w:space="0"/>
            </w:tcBorders>
            <w:vAlign w:val="center"/>
          </w:tcPr>
          <w:p w14:paraId="6204246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评标办法：</w:t>
            </w:r>
          </w:p>
          <w:p w14:paraId="1E9DFB3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资格后审         □资格预审</w:t>
            </w:r>
          </w:p>
          <w:p w14:paraId="46AF71C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综合评分法       □最低评标价法</w:t>
            </w:r>
          </w:p>
          <w:p w14:paraId="3C469AC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p>
          <w:p w14:paraId="7CD1380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1、最低评标价法，是指以价格为主要因素确定中标供应商的评标方法，即在全部满足</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实质性要求前提下，依据统一的价格要素评定最低报价，以提出最低报价的供应商作为中标候选供应商或者中标供应商的评标方法。投标报价相同的，按技术指标优劣顺序排列，技术指标较优的一方为中标人。</w:t>
            </w:r>
          </w:p>
          <w:p w14:paraId="653BA10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2、综合评分法是指在最大限度地满足</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实质性要求前提下，按照</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中规定的评分细则评审后，以评标最终最高得分的供应商作为中标人的评标方法。每一供应商的最终得分为所有评委评分的算术平均值。得分相同的，报价较低的一方为中标人。得分且投标报价相同的，技术指标较优的一方为中标人。</w:t>
            </w:r>
          </w:p>
        </w:tc>
      </w:tr>
      <w:tr w14:paraId="493C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3BFCF2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8534" w:type="dxa"/>
            <w:tcBorders>
              <w:top w:val="single" w:color="auto" w:sz="4" w:space="0"/>
              <w:left w:val="single" w:color="auto" w:sz="4" w:space="0"/>
              <w:bottom w:val="single" w:color="auto" w:sz="4" w:space="0"/>
              <w:right w:val="single" w:color="auto" w:sz="4" w:space="0"/>
            </w:tcBorders>
            <w:vAlign w:val="center"/>
          </w:tcPr>
          <w:p w14:paraId="3B7518C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14:paraId="651EFB7B">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1.满足《中华人民共和国政府采购法》第二十二条规定</w:t>
            </w:r>
            <w:r>
              <w:rPr>
                <w:rFonts w:hint="eastAsia" w:ascii="宋体" w:hAnsi="宋体" w:eastAsia="宋体" w:cs="宋体"/>
                <w:sz w:val="24"/>
                <w:szCs w:val="24"/>
                <w:highlight w:val="none"/>
                <w:lang w:eastAsia="zh-CN"/>
              </w:rPr>
              <w:t>：</w:t>
            </w:r>
          </w:p>
          <w:p w14:paraId="3CFBBB2B">
            <w:pPr>
              <w:pStyle w:val="2"/>
              <w:pageBreakBefore w:val="0"/>
              <w:kinsoku/>
              <w:wordWrap/>
              <w:overflowPunct/>
              <w:topLinePunct w:val="0"/>
              <w:bidi w:val="0"/>
              <w:spacing w:line="440" w:lineRule="exact"/>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（1）具有独立承担民事责任的能力；</w:t>
            </w:r>
          </w:p>
          <w:p w14:paraId="4F6E664D">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（2）具有良好的商业信誉和健全的财务会计制度；</w:t>
            </w:r>
          </w:p>
          <w:p w14:paraId="4EF3BD60">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（3）具备履行合同所必需的服务和专业技术能力；</w:t>
            </w:r>
          </w:p>
          <w:p w14:paraId="0EA85EFF">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（4）具有依法缴纳税收和社会保障资金的良好记录；</w:t>
            </w:r>
          </w:p>
          <w:p w14:paraId="5AE510FA">
            <w:pPr>
              <w:pStyle w:val="2"/>
              <w:pageBreakBefore w:val="0"/>
              <w:kinsoku/>
              <w:wordWrap/>
              <w:overflowPunct/>
              <w:topLinePunct w:val="0"/>
              <w:bidi w:val="0"/>
              <w:spacing w:line="440" w:lineRule="exact"/>
              <w:rPr>
                <w:rFonts w:hint="eastAsia"/>
                <w:highlight w:val="none"/>
                <w:lang w:eastAsia="zh-CN"/>
              </w:rPr>
            </w:pPr>
            <w:r>
              <w:rPr>
                <w:rFonts w:hint="eastAsia" w:ascii="宋体" w:hAnsi="宋体" w:eastAsia="宋体" w:cs="宋体"/>
                <w:b w:val="0"/>
                <w:bCs/>
                <w:color w:val="auto"/>
                <w:kern w:val="0"/>
                <w:sz w:val="24"/>
                <w:szCs w:val="24"/>
                <w:highlight w:val="none"/>
                <w:lang w:val="en-US" w:eastAsia="zh-CN" w:bidi="ar-SA"/>
              </w:rPr>
              <w:t>（5）参加政府采购活动近三年内在经营活动中没有重大违法记录。</w:t>
            </w:r>
          </w:p>
          <w:p w14:paraId="098DD30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1314F5F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14:paraId="1430D41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14:paraId="23A28CE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14:paraId="71BBF32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14:paraId="4D64EAC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cs="宋体"/>
                <w:bCs/>
                <w:color w:val="auto"/>
                <w:kern w:val="0"/>
                <w:sz w:val="24"/>
                <w:highlight w:val="none"/>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14:paraId="11797E80">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ascii="宋体" w:hAnsi="宋体" w:cs="宋体"/>
                <w:bCs/>
                <w:color w:val="auto"/>
                <w:kern w:val="0"/>
                <w:sz w:val="24"/>
                <w:highlight w:val="none"/>
              </w:rPr>
              <w:t>3.本项目的特定资格要求：</w:t>
            </w:r>
          </w:p>
          <w:p w14:paraId="6ECB75D1">
            <w:pPr>
              <w:pageBreakBefore w:val="0"/>
              <w:kinsoku/>
              <w:wordWrap/>
              <w:overflowPunct/>
              <w:topLinePunct w:val="0"/>
              <w:bidi w:val="0"/>
              <w:spacing w:line="440" w:lineRule="exact"/>
              <w:ind w:firstLine="480" w:firstLineChars="200"/>
              <w:rPr>
                <w:rFonts w:hint="eastAsia" w:ascii="宋体" w:hAnsi="宋体" w:eastAsia="宋体" w:cs="宋体"/>
                <w:bCs/>
                <w:color w:val="auto"/>
                <w:kern w:val="0"/>
                <w:sz w:val="24"/>
                <w:highlight w:val="none"/>
                <w:lang w:val="en-US" w:eastAsia="zh-CN"/>
              </w:rPr>
            </w:pPr>
            <w:r>
              <w:rPr>
                <w:rFonts w:hint="eastAsia" w:ascii="宋体" w:hAnsi="宋体" w:eastAsia="宋体" w:cs="宋体"/>
                <w:sz w:val="24"/>
                <w:szCs w:val="24"/>
                <w:highlight w:val="none"/>
              </w:rPr>
              <w:t>（1）在中华人民共和国境内注册，具有有效的营业执照，有能力提供本项目全部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内容及服务能力的供应商；</w:t>
            </w:r>
          </w:p>
          <w:p w14:paraId="2806FF09">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（2）供应商</w:t>
            </w:r>
            <w:r>
              <w:rPr>
                <w:rFonts w:hint="eastAsia" w:ascii="宋体" w:hAnsi="宋体" w:cs="宋体"/>
                <w:bCs/>
                <w:color w:val="auto"/>
                <w:kern w:val="0"/>
                <w:sz w:val="24"/>
                <w:highlight w:val="none"/>
              </w:rPr>
              <w:t>须具有</w:t>
            </w:r>
            <w:r>
              <w:rPr>
                <w:rFonts w:hint="eastAsia" w:ascii="宋体" w:hAnsi="宋体" w:cs="宋体"/>
                <w:bCs/>
                <w:color w:val="auto"/>
                <w:kern w:val="0"/>
                <w:sz w:val="24"/>
                <w:highlight w:val="none"/>
                <w:lang w:val="en-US" w:eastAsia="zh-CN"/>
              </w:rPr>
              <w:t>合格有效的《食品经营许可证》或《食品生产许可证》</w:t>
            </w:r>
          </w:p>
          <w:p w14:paraId="3B5A3069">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cs="宋体"/>
                <w:bCs/>
                <w:color w:val="auto"/>
                <w:kern w:val="0"/>
                <w:sz w:val="24"/>
                <w:highlight w:val="none"/>
                <w:lang w:val="en-US" w:eastAsia="zh-CN"/>
              </w:rPr>
              <w:t>（3）</w:t>
            </w:r>
            <w:r>
              <w:rPr>
                <w:rFonts w:hint="eastAsia" w:ascii="宋体" w:hAnsi="宋体" w:eastAsia="宋体" w:cs="宋体"/>
                <w:sz w:val="24"/>
                <w:szCs w:val="24"/>
                <w:highlight w:val="none"/>
              </w:rPr>
              <w:t>凡拟参加本次磋商项目的供应商须具有良好的信誉，未在“信用中国”网站（www.creditchina.gov.cn）被列入失信被执行人、重大税收违法案件当事人名单、政府采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p>
          <w:p w14:paraId="0E8D8FB4">
            <w:pPr>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其他说明：（A）与采购人存在利害关系可能影响采购公正性的法人、其他组织或者个人，不得参加投标。（B）单位负责人为同一人或者存在控股、管理关系的不同单位，不得参加同一标段投标或者未划分标段的同一采购项目投标。违反前两款规定的，相关投标均无效。</w:t>
            </w:r>
          </w:p>
        </w:tc>
      </w:tr>
      <w:tr w14:paraId="4A21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E6ABDB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8534" w:type="dxa"/>
            <w:tcBorders>
              <w:top w:val="single" w:color="auto" w:sz="4" w:space="0"/>
              <w:left w:val="single" w:color="auto" w:sz="4" w:space="0"/>
              <w:bottom w:val="single" w:color="auto" w:sz="4" w:space="0"/>
              <w:right w:val="single" w:color="auto" w:sz="4" w:space="0"/>
            </w:tcBorders>
            <w:vAlign w:val="center"/>
          </w:tcPr>
          <w:p w14:paraId="0FF2618E">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投标保证金：</w:t>
            </w:r>
            <w:r>
              <w:rPr>
                <w:rFonts w:hint="eastAsia" w:ascii="宋体" w:hAnsi="宋体" w:cs="宋体"/>
                <w:b/>
                <w:bCs/>
                <w:color w:val="auto"/>
                <w:sz w:val="24"/>
                <w:szCs w:val="24"/>
                <w:highlight w:val="none"/>
                <w:lang w:val="en-US" w:eastAsia="zh-CN"/>
              </w:rPr>
              <w:t>40000.00元（肆万元整）</w:t>
            </w:r>
          </w:p>
          <w:p w14:paraId="26A9A37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eastAsia="zh-CN"/>
              </w:rPr>
              <w:t>保证金</w:t>
            </w:r>
            <w:r>
              <w:rPr>
                <w:rFonts w:hint="eastAsia" w:ascii="宋体" w:hAnsi="宋体" w:eastAsia="宋体" w:cs="宋体"/>
                <w:b w:val="0"/>
                <w:bCs w:val="0"/>
                <w:color w:val="auto"/>
                <w:sz w:val="24"/>
                <w:szCs w:val="24"/>
                <w:highlight w:val="none"/>
              </w:rPr>
              <w:t>形式：电汇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网银</w:t>
            </w:r>
            <w:r>
              <w:rPr>
                <w:rFonts w:hint="eastAsia" w:ascii="宋体" w:hAnsi="宋体" w:cs="宋体"/>
                <w:b w:val="0"/>
                <w:bCs w:val="0"/>
                <w:color w:val="auto"/>
                <w:sz w:val="24"/>
                <w:szCs w:val="24"/>
                <w:highlight w:val="none"/>
                <w:lang w:val="en-US" w:eastAsia="zh-CN"/>
              </w:rPr>
              <w:t>、保函等非现金形式</w:t>
            </w:r>
            <w:r>
              <w:rPr>
                <w:rFonts w:hint="eastAsia" w:ascii="宋体" w:hAnsi="宋体" w:eastAsia="宋体" w:cs="宋体"/>
                <w:b w:val="0"/>
                <w:bCs w:val="0"/>
                <w:color w:val="auto"/>
                <w:sz w:val="24"/>
                <w:szCs w:val="24"/>
                <w:highlight w:val="none"/>
                <w:lang w:val="en-US" w:eastAsia="zh-CN"/>
              </w:rPr>
              <w:t>。</w:t>
            </w:r>
          </w:p>
          <w:p w14:paraId="32C48B5B">
            <w:pPr>
              <w:keepNext w:val="0"/>
              <w:keepLines w:val="0"/>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户名：</w:t>
            </w:r>
            <w:r>
              <w:rPr>
                <w:rFonts w:hint="eastAsia" w:ascii="宋体" w:hAnsi="宋体" w:cs="宋体"/>
                <w:b w:val="0"/>
                <w:bCs w:val="0"/>
                <w:color w:val="auto"/>
                <w:sz w:val="24"/>
                <w:szCs w:val="24"/>
                <w:highlight w:val="none"/>
                <w:lang w:val="en-US" w:eastAsia="zh-CN"/>
              </w:rPr>
              <w:t>呼图壁县锦华建业工程项目管理有限公司</w:t>
            </w:r>
            <w:r>
              <w:rPr>
                <w:rFonts w:hint="eastAsia" w:ascii="宋体" w:hAnsi="宋体" w:eastAsia="宋体" w:cs="宋体"/>
                <w:b w:val="0"/>
                <w:bCs w:val="0"/>
                <w:color w:val="auto"/>
                <w:sz w:val="24"/>
                <w:szCs w:val="24"/>
                <w:highlight w:val="none"/>
                <w:lang w:val="en-US" w:eastAsia="zh-CN"/>
              </w:rPr>
              <w:t xml:space="preserve">  </w:t>
            </w:r>
          </w:p>
          <w:p w14:paraId="66936284">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hint="eastAsia" w:ascii="宋体" w:hAnsi="宋体" w:eastAsia="宋体" w:cs="宋体"/>
                <w:b w:val="0"/>
                <w:bCs w:val="0"/>
                <w:color w:val="auto"/>
                <w:sz w:val="24"/>
                <w:szCs w:val="24"/>
                <w:highlight w:val="none"/>
                <w:lang w:val="en-US" w:eastAsia="zh-CN"/>
              </w:rPr>
              <w:t>账号：</w:t>
            </w:r>
            <w:r>
              <w:rPr>
                <w:rFonts w:hint="eastAsia" w:ascii="宋体" w:hAnsi="宋体" w:eastAsia="宋体" w:cs="宋体"/>
                <w:color w:val="auto"/>
                <w:spacing w:val="0"/>
                <w:position w:val="0"/>
                <w:sz w:val="24"/>
                <w:highlight w:val="none"/>
                <w:shd w:val="clear" w:fill="auto"/>
                <w:lang w:val="en-US" w:eastAsia="zh-CN"/>
              </w:rPr>
              <w:t>2036 5232 3001 0000 0488 561</w:t>
            </w:r>
          </w:p>
          <w:p w14:paraId="2CD0EF11">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color w:val="auto"/>
                <w:spacing w:val="0"/>
                <w:position w:val="0"/>
                <w:sz w:val="24"/>
                <w:highlight w:val="none"/>
                <w:shd w:val="clear" w:fill="auto"/>
                <w:lang w:val="en-US" w:eastAsia="zh-CN"/>
              </w:rPr>
              <w:t>中国农业发展银行呼图壁支行</w:t>
            </w:r>
          </w:p>
          <w:p w14:paraId="1BF4E748">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p>
          <w:p w14:paraId="091A4C53">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汇款单上需注明</w:t>
            </w:r>
            <w:r>
              <w:rPr>
                <w:rFonts w:hint="eastAsia" w:ascii="宋体" w:hAnsi="宋体" w:eastAsia="宋体" w:cs="宋体"/>
                <w:b/>
                <w:bCs/>
                <w:color w:val="auto"/>
                <w:sz w:val="24"/>
                <w:szCs w:val="24"/>
                <w:highlight w:val="none"/>
                <w:u w:val="single"/>
              </w:rPr>
              <w:t>项目</w:t>
            </w:r>
            <w:r>
              <w:rPr>
                <w:rFonts w:hint="eastAsia" w:ascii="宋体" w:hAnsi="宋体" w:eastAsia="宋体" w:cs="宋体"/>
                <w:b/>
                <w:bCs/>
                <w:color w:val="auto"/>
                <w:sz w:val="24"/>
                <w:szCs w:val="24"/>
                <w:highlight w:val="none"/>
                <w:u w:val="single"/>
                <w:lang w:val="en-US" w:eastAsia="zh-CN"/>
              </w:rPr>
              <w:t>简称、</w:t>
            </w:r>
            <w:r>
              <w:rPr>
                <w:rFonts w:hint="eastAsia" w:ascii="宋体" w:hAnsi="宋体" w:cs="宋体"/>
                <w:b/>
                <w:bCs/>
                <w:color w:val="auto"/>
                <w:sz w:val="24"/>
                <w:szCs w:val="24"/>
                <w:highlight w:val="none"/>
                <w:u w:val="single"/>
                <w:lang w:val="en-US" w:eastAsia="zh-CN"/>
              </w:rPr>
              <w:t>包号</w:t>
            </w:r>
            <w:r>
              <w:rPr>
                <w:rFonts w:hint="eastAsia" w:ascii="宋体" w:hAnsi="宋体" w:eastAsia="宋体" w:cs="宋体"/>
                <w:b/>
                <w:bCs/>
                <w:color w:val="auto"/>
                <w:sz w:val="24"/>
                <w:szCs w:val="24"/>
                <w:highlight w:val="none"/>
                <w:u w:val="single"/>
              </w:rPr>
              <w:t>及金额</w:t>
            </w:r>
            <w:r>
              <w:rPr>
                <w:rFonts w:hint="eastAsia" w:ascii="宋体" w:hAnsi="宋体" w:eastAsia="宋体" w:cs="宋体"/>
                <w:b/>
                <w:bCs/>
                <w:color w:val="auto"/>
                <w:sz w:val="24"/>
                <w:szCs w:val="24"/>
                <w:highlight w:val="none"/>
                <w:u w:val="single"/>
                <w:lang w:val="en-US" w:eastAsia="zh-CN"/>
              </w:rPr>
              <w:t>用途</w:t>
            </w:r>
            <w:r>
              <w:rPr>
                <w:rFonts w:hint="eastAsia" w:ascii="宋体" w:hAnsi="宋体" w:eastAsia="宋体" w:cs="宋体"/>
                <w:b w:val="0"/>
                <w:bCs w:val="0"/>
                <w:color w:val="auto"/>
                <w:sz w:val="24"/>
                <w:szCs w:val="24"/>
                <w:highlight w:val="none"/>
                <w:lang w:eastAsia="zh-CN"/>
              </w:rPr>
              <w:t>。</w:t>
            </w:r>
          </w:p>
          <w:p w14:paraId="3282E2EE">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（2）投标</w:t>
            </w:r>
            <w:r>
              <w:rPr>
                <w:rFonts w:hint="eastAsia" w:ascii="宋体" w:hAnsi="宋体" w:eastAsia="宋体" w:cs="宋体"/>
                <w:b w:val="0"/>
                <w:bCs w:val="0"/>
                <w:color w:val="auto"/>
                <w:sz w:val="24"/>
                <w:szCs w:val="24"/>
                <w:highlight w:val="none"/>
              </w:rPr>
              <w:t>保证金须从供应商基本账户汇出</w:t>
            </w:r>
            <w:r>
              <w:rPr>
                <w:rFonts w:hint="eastAsia" w:ascii="宋体" w:hAnsi="宋体" w:eastAsia="宋体" w:cs="宋体"/>
                <w:b w:val="0"/>
                <w:bCs w:val="0"/>
                <w:color w:val="auto"/>
                <w:sz w:val="24"/>
                <w:szCs w:val="24"/>
                <w:highlight w:val="none"/>
                <w:lang w:eastAsia="zh-CN"/>
              </w:rPr>
              <w:t>。</w:t>
            </w:r>
          </w:p>
          <w:p w14:paraId="16617A6C">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若供应商未按照上述规定缴纳保证金</w:t>
            </w:r>
            <w:r>
              <w:rPr>
                <w:rFonts w:hint="eastAsia" w:ascii="宋体" w:hAnsi="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将被拒绝评审</w:t>
            </w:r>
            <w:r>
              <w:rPr>
                <w:rFonts w:hint="eastAsia" w:ascii="宋体" w:hAnsi="宋体" w:eastAsia="宋体" w:cs="宋体"/>
                <w:b w:val="0"/>
                <w:bCs w:val="0"/>
                <w:color w:val="auto"/>
                <w:sz w:val="24"/>
                <w:szCs w:val="24"/>
                <w:highlight w:val="none"/>
                <w:lang w:eastAsia="zh-CN"/>
              </w:rPr>
              <w:t>。</w:t>
            </w:r>
          </w:p>
          <w:p w14:paraId="7EC96A63">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退还保证金不含利息</w:t>
            </w:r>
            <w:r>
              <w:rPr>
                <w:rFonts w:hint="eastAsia" w:ascii="宋体" w:hAnsi="宋体" w:eastAsia="宋体" w:cs="宋体"/>
                <w:b w:val="0"/>
                <w:bCs w:val="0"/>
                <w:color w:val="auto"/>
                <w:sz w:val="24"/>
                <w:szCs w:val="24"/>
                <w:highlight w:val="none"/>
                <w:lang w:eastAsia="zh-CN"/>
              </w:rPr>
              <w:t>。</w:t>
            </w:r>
          </w:p>
          <w:p w14:paraId="2BD463CE">
            <w:pPr>
              <w:pStyle w:val="2"/>
              <w:ind w:left="0" w:leftChars="0" w:firstLine="0" w:firstLineChars="0"/>
              <w:rPr>
                <w:rFonts w:hint="eastAsia"/>
                <w:lang w:eastAsia="zh-CN"/>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lang w:eastAsia="zh-CN"/>
              </w:rPr>
              <w:t>）保证金有效期：投标截止时间后</w:t>
            </w:r>
            <w:r>
              <w:rPr>
                <w:rFonts w:hint="eastAsia" w:ascii="宋体" w:hAnsi="宋体" w:cs="宋体"/>
                <w:b w:val="0"/>
                <w:bCs w:val="0"/>
                <w:color w:val="auto"/>
                <w:sz w:val="24"/>
                <w:szCs w:val="24"/>
                <w:highlight w:val="none"/>
                <w:lang w:val="en-US" w:eastAsia="zh-CN"/>
              </w:rPr>
              <w:t>90天</w:t>
            </w:r>
          </w:p>
          <w:p w14:paraId="5CC7A1CB">
            <w:pPr>
              <w:keepNext w:val="0"/>
              <w:keepLines w:val="0"/>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办理退款业务时需提供以下资料:</w:t>
            </w:r>
          </w:p>
          <w:p w14:paraId="2417D63D">
            <w:pPr>
              <w:pStyle w:val="78"/>
              <w:keepNext w:val="0"/>
              <w:keepLines w:val="0"/>
              <w:pageBreakBefore w:val="0"/>
              <w:widowControl w:val="0"/>
              <w:numPr>
                <w:ilvl w:val="0"/>
                <w:numId w:val="0"/>
              </w:numPr>
              <w:kinsoku/>
              <w:wordWrap/>
              <w:overflowPunct/>
              <w:topLinePunct w:val="0"/>
              <w:autoSpaceDE/>
              <w:autoSpaceDN/>
              <w:bidi w:val="0"/>
              <w:adjustRightInd/>
              <w:spacing w:line="30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val="0"/>
                <w:color w:val="auto"/>
                <w:sz w:val="24"/>
                <w:szCs w:val="24"/>
                <w:highlight w:val="none"/>
              </w:rPr>
              <w:t>经办人授权委托书（包含经办人电话）</w:t>
            </w:r>
          </w:p>
          <w:p w14:paraId="21720ECE">
            <w:pPr>
              <w:pStyle w:val="78"/>
              <w:keepNext w:val="0"/>
              <w:keepLines w:val="0"/>
              <w:pageBreakBefore w:val="0"/>
              <w:widowControl w:val="0"/>
              <w:numPr>
                <w:ilvl w:val="0"/>
                <w:numId w:val="0"/>
              </w:numPr>
              <w:kinsoku/>
              <w:wordWrap/>
              <w:overflowPunct/>
              <w:topLinePunct w:val="0"/>
              <w:autoSpaceDE/>
              <w:autoSpaceDN/>
              <w:bidi w:val="0"/>
              <w:adjustRightInd/>
              <w:spacing w:line="30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rPr>
              <w:t>对开收据</w:t>
            </w:r>
          </w:p>
          <w:p w14:paraId="47AAFB79">
            <w:pPr>
              <w:pStyle w:val="78"/>
              <w:keepNext w:val="0"/>
              <w:keepLines w:val="0"/>
              <w:pageBreakBefore w:val="0"/>
              <w:widowControl w:val="0"/>
              <w:numPr>
                <w:ilvl w:val="0"/>
                <w:numId w:val="0"/>
              </w:numPr>
              <w:kinsoku/>
              <w:wordWrap/>
              <w:overflowPunct/>
              <w:topLinePunct w:val="0"/>
              <w:autoSpaceDE/>
              <w:autoSpaceDN/>
              <w:bidi w:val="0"/>
              <w:adjustRightInd/>
              <w:spacing w:line="30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val="0"/>
                <w:bCs w:val="0"/>
                <w:color w:val="auto"/>
                <w:sz w:val="24"/>
                <w:szCs w:val="24"/>
                <w:highlight w:val="none"/>
              </w:rPr>
              <w:t>汇保证金凭证加盖公章</w:t>
            </w:r>
          </w:p>
          <w:p w14:paraId="25373547">
            <w:pPr>
              <w:pStyle w:val="78"/>
              <w:keepNext w:val="0"/>
              <w:keepLines w:val="0"/>
              <w:pageBreakBefore w:val="0"/>
              <w:widowControl w:val="0"/>
              <w:numPr>
                <w:ilvl w:val="0"/>
                <w:numId w:val="0"/>
              </w:numPr>
              <w:kinsoku/>
              <w:wordWrap/>
              <w:overflowPunct/>
              <w:topLinePunct w:val="0"/>
              <w:autoSpaceDE/>
              <w:autoSpaceDN/>
              <w:bidi w:val="0"/>
              <w:adjustRightInd/>
              <w:spacing w:line="30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val="0"/>
                <w:bCs w:val="0"/>
                <w:color w:val="auto"/>
                <w:sz w:val="24"/>
                <w:szCs w:val="24"/>
                <w:highlight w:val="none"/>
              </w:rPr>
              <w:t>公司账户信息（A4纸打印加盖公章）</w:t>
            </w:r>
          </w:p>
          <w:p w14:paraId="53D90DF9">
            <w:pPr>
              <w:keepNext w:val="0"/>
              <w:keepLines w:val="0"/>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（1）供应商在投标截止时间前撤回已提交的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的，采购人或者采购代理机构应当自收到供应商书面撤回通知之日起5个工作日内，退还已收取的投标保证金，但因供应商自身原因导致无法及时退还的除外。</w:t>
            </w:r>
          </w:p>
          <w:p w14:paraId="44A6F493">
            <w:pPr>
              <w:pStyle w:val="79"/>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（2）采购人或者采购代理机构应当自</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通知书发出之日起5个工作日内退还未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的投标保证金，自采购合同签订之日起5个工作日内退还</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的投标保证金。</w:t>
            </w:r>
          </w:p>
          <w:p w14:paraId="656DCD4E">
            <w:pPr>
              <w:pStyle w:val="79"/>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有下列情形之一的，保证金不予退还：</w:t>
            </w:r>
          </w:p>
          <w:p w14:paraId="5991D9B9">
            <w:pPr>
              <w:pStyle w:val="79"/>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供应商在提交</w:t>
            </w:r>
            <w:r>
              <w:rPr>
                <w:rFonts w:hint="eastAsia"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截止时间后撤回</w:t>
            </w:r>
            <w:r>
              <w:rPr>
                <w:rFonts w:hint="eastAsia"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w:t>
            </w:r>
          </w:p>
          <w:p w14:paraId="189B41F3">
            <w:pPr>
              <w:pStyle w:val="79"/>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供应商在</w:t>
            </w:r>
            <w:r>
              <w:rPr>
                <w:rFonts w:hint="eastAsia"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中提供虚假材料的；</w:t>
            </w:r>
          </w:p>
          <w:p w14:paraId="5ED46306">
            <w:pPr>
              <w:pStyle w:val="79"/>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除因不可抗力或</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文件认可的情形以外，</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rPr>
              <w:t>供应商不与采购人签订合同的；</w:t>
            </w:r>
          </w:p>
          <w:p w14:paraId="6F4BB279">
            <w:pPr>
              <w:pStyle w:val="79"/>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供应商与采购人、其他供应商或者</w:t>
            </w:r>
            <w:r>
              <w:rPr>
                <w:rFonts w:hint="eastAsia" w:hAnsi="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恶意串通的；</w:t>
            </w:r>
          </w:p>
          <w:p w14:paraId="2B93B608">
            <w:pPr>
              <w:pStyle w:val="79"/>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5、投标</w:t>
            </w:r>
            <w:r>
              <w:rPr>
                <w:rFonts w:hint="eastAsia" w:ascii="宋体" w:hAnsi="宋体" w:eastAsia="宋体" w:cs="宋体"/>
                <w:color w:val="auto"/>
                <w:kern w:val="0"/>
                <w:sz w:val="24"/>
                <w:szCs w:val="24"/>
                <w:highlight w:val="none"/>
              </w:rPr>
              <w:t>文件规定的其他情形。</w:t>
            </w:r>
          </w:p>
          <w:p w14:paraId="0978E711">
            <w:pPr>
              <w:pStyle w:val="79"/>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613E6301">
            <w:pPr>
              <w:pStyle w:val="79"/>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、成交单位另需提供合同复印件；</w:t>
            </w:r>
          </w:p>
          <w:p w14:paraId="78A1C0A6">
            <w:pPr>
              <w:pStyle w:val="79"/>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、保证金缴纳及退还等财务相关事宜联系财务负责人。</w:t>
            </w:r>
          </w:p>
        </w:tc>
      </w:tr>
      <w:tr w14:paraId="2795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78F0519">
            <w:pPr>
              <w:keepNext w:val="0"/>
              <w:keepLines w:val="0"/>
              <w:pageBreakBefore w:val="0"/>
              <w:kinsoku/>
              <w:wordWrap/>
              <w:overflowPunct/>
              <w:topLinePunct w:val="0"/>
              <w:bidi w:val="0"/>
              <w:spacing w:line="300" w:lineRule="auto"/>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8534" w:type="dxa"/>
            <w:tcBorders>
              <w:top w:val="single" w:color="auto" w:sz="4" w:space="0"/>
              <w:left w:val="single" w:color="auto" w:sz="4" w:space="0"/>
              <w:bottom w:val="single" w:color="auto" w:sz="4" w:space="0"/>
              <w:right w:val="single" w:color="auto" w:sz="4" w:space="0"/>
            </w:tcBorders>
            <w:vAlign w:val="center"/>
          </w:tcPr>
          <w:p w14:paraId="74196CCF">
            <w:pPr>
              <w:keepNext w:val="0"/>
              <w:keepLines w:val="0"/>
              <w:pageBreakBefore w:val="0"/>
              <w:kinsoku/>
              <w:wordWrap/>
              <w:overflowPunct/>
              <w:topLinePunct w:val="0"/>
              <w:bidi w:val="0"/>
              <w:snapToGrid w:val="0"/>
              <w:spacing w:line="300" w:lineRule="auto"/>
              <w:ind w:right="105" w:rightChars="50"/>
              <w:textAlignment w:val="auto"/>
              <w:rPr>
                <w:rFonts w:hint="eastAsia" w:ascii="宋体" w:hAnsi="宋体" w:eastAsia="宋体" w:cs="宋体"/>
                <w:b/>
                <w:bCs w:val="0"/>
                <w:snapToGrid w:val="0"/>
                <w:color w:val="auto"/>
                <w:kern w:val="0"/>
                <w:sz w:val="24"/>
                <w:szCs w:val="24"/>
                <w:highlight w:val="none"/>
                <w:lang w:eastAsia="zh-CN"/>
              </w:rPr>
            </w:pPr>
            <w:r>
              <w:rPr>
                <w:rFonts w:hint="eastAsia" w:ascii="宋体" w:hAnsi="宋体" w:eastAsia="宋体" w:cs="宋体"/>
                <w:b/>
                <w:bCs w:val="0"/>
                <w:snapToGrid w:val="0"/>
                <w:color w:val="auto"/>
                <w:kern w:val="0"/>
                <w:sz w:val="24"/>
                <w:szCs w:val="24"/>
                <w:highlight w:val="none"/>
              </w:rPr>
              <w:t>答疑澄清</w:t>
            </w:r>
            <w:r>
              <w:rPr>
                <w:rFonts w:hint="eastAsia" w:ascii="宋体" w:hAnsi="宋体" w:eastAsia="宋体" w:cs="宋体"/>
                <w:b/>
                <w:bCs w:val="0"/>
                <w:snapToGrid w:val="0"/>
                <w:color w:val="auto"/>
                <w:kern w:val="0"/>
                <w:sz w:val="24"/>
                <w:szCs w:val="24"/>
                <w:highlight w:val="none"/>
                <w:lang w:eastAsia="zh-CN"/>
              </w:rPr>
              <w:t>：</w:t>
            </w:r>
          </w:p>
          <w:p w14:paraId="3F00D0D6">
            <w:pPr>
              <w:keepNext w:val="0"/>
              <w:keepLines w:val="0"/>
              <w:pageBreakBefore w:val="0"/>
              <w:kinsoku/>
              <w:wordWrap/>
              <w:overflowPunct/>
              <w:topLinePunct w:val="0"/>
              <w:bidi w:val="0"/>
              <w:snapToGrid w:val="0"/>
              <w:spacing w:line="300" w:lineRule="auto"/>
              <w:ind w:right="105" w:rightChars="5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color w:val="auto"/>
                <w:kern w:val="0"/>
                <w:sz w:val="24"/>
                <w:szCs w:val="24"/>
                <w:highlight w:val="none"/>
                <w:lang w:val="en-US" w:eastAsia="zh-CN" w:bidi="ar-SA"/>
              </w:rPr>
              <w:t>对已发出的招标文件进行必要的澄清或者修改的，应当在招标文件要求递交投标文件截止时间至少15日前，以书面形式通知所有招标文件收受人。该澄清或者修改的内容为招标文件的组成部分。</w:t>
            </w:r>
          </w:p>
          <w:p w14:paraId="299AA1D0">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对招标文件有异议的，应当在投标截止时间10日前提出。</w:t>
            </w:r>
            <w:r>
              <w:rPr>
                <w:rFonts w:hint="eastAsia" w:ascii="宋体" w:hAnsi="宋体" w:cs="宋体"/>
                <w:color w:val="auto"/>
                <w:kern w:val="0"/>
                <w:sz w:val="24"/>
                <w:szCs w:val="24"/>
                <w:highlight w:val="none"/>
                <w:lang w:val="en-US" w:eastAsia="zh-CN" w:bidi="ar-SA"/>
              </w:rPr>
              <w:t>采购代理机构</w:t>
            </w:r>
            <w:r>
              <w:rPr>
                <w:rFonts w:hint="eastAsia" w:ascii="宋体" w:hAnsi="宋体" w:eastAsia="宋体" w:cs="宋体"/>
                <w:color w:val="auto"/>
                <w:kern w:val="0"/>
                <w:sz w:val="24"/>
                <w:szCs w:val="24"/>
                <w:highlight w:val="none"/>
                <w:lang w:val="en-US" w:eastAsia="zh-CN" w:bidi="ar-SA"/>
              </w:rPr>
              <w:t>在收到书面答疑函后3个工作日内根据澄清或答疑函的具体内容相应作出答复，答复内容不得涉及商业秘密。</w:t>
            </w:r>
          </w:p>
        </w:tc>
      </w:tr>
      <w:tr w14:paraId="1C83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D98E11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8534" w:type="dxa"/>
            <w:tcBorders>
              <w:top w:val="single" w:color="auto" w:sz="4" w:space="0"/>
              <w:left w:val="single" w:color="auto" w:sz="4" w:space="0"/>
              <w:bottom w:val="single" w:color="auto" w:sz="4" w:space="0"/>
              <w:right w:val="single" w:color="auto" w:sz="4" w:space="0"/>
            </w:tcBorders>
            <w:vAlign w:val="center"/>
          </w:tcPr>
          <w:p w14:paraId="1E19CCD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投标有效期：</w:t>
            </w:r>
            <w:r>
              <w:rPr>
                <w:rFonts w:hint="eastAsia" w:ascii="宋体" w:hAnsi="宋体" w:eastAsia="宋体" w:cs="宋体"/>
                <w:color w:val="auto"/>
                <w:sz w:val="24"/>
                <w:szCs w:val="24"/>
                <w:highlight w:val="none"/>
              </w:rPr>
              <w:t>投标截止时间后</w:t>
            </w:r>
            <w:r>
              <w:rPr>
                <w:rFonts w:hint="eastAsia" w:ascii="宋体" w:hAnsi="宋体" w:eastAsia="宋体" w:cs="宋体"/>
                <w:color w:val="auto"/>
                <w:sz w:val="24"/>
                <w:szCs w:val="24"/>
                <w:highlight w:val="none"/>
                <w:lang w:val="en-US" w:eastAsia="zh-CN"/>
              </w:rPr>
              <w:t>90日历日</w:t>
            </w:r>
          </w:p>
        </w:tc>
      </w:tr>
      <w:tr w14:paraId="6694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FF3A7B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8534" w:type="dxa"/>
            <w:tcBorders>
              <w:top w:val="single" w:color="auto" w:sz="4" w:space="0"/>
              <w:left w:val="single" w:color="auto" w:sz="4" w:space="0"/>
              <w:bottom w:val="single" w:color="auto" w:sz="4" w:space="0"/>
              <w:right w:val="single" w:color="auto" w:sz="4" w:space="0"/>
            </w:tcBorders>
            <w:vAlign w:val="center"/>
          </w:tcPr>
          <w:p w14:paraId="1101FB8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eastAsia="zh-CN"/>
              </w:rPr>
              <w:t>投标</w:t>
            </w:r>
            <w:r>
              <w:rPr>
                <w:rFonts w:hint="eastAsia" w:ascii="宋体" w:hAnsi="宋体" w:eastAsia="宋体" w:cs="宋体"/>
                <w:b/>
                <w:bCs/>
                <w:i w:val="0"/>
                <w:iCs w:val="0"/>
                <w:color w:val="auto"/>
                <w:sz w:val="24"/>
                <w:szCs w:val="24"/>
                <w:highlight w:val="none"/>
              </w:rPr>
              <w:t>截止时间：</w:t>
            </w:r>
            <w:r>
              <w:rPr>
                <w:rFonts w:hint="eastAsia" w:ascii="宋体" w:hAnsi="宋体" w:cs="宋体"/>
                <w:b w:val="0"/>
                <w:bCs w:val="0"/>
                <w:i w:val="0"/>
                <w:iCs w:val="0"/>
                <w:color w:val="auto"/>
                <w:sz w:val="24"/>
                <w:szCs w:val="24"/>
                <w:highlight w:val="none"/>
                <w:lang w:val="en-US" w:eastAsia="zh-CN"/>
              </w:rPr>
              <w:t>2025年03月25日</w:t>
            </w:r>
            <w:r>
              <w:rPr>
                <w:rFonts w:hint="eastAsia" w:ascii="宋体" w:hAnsi="宋体" w:eastAsia="宋体" w:cs="宋体"/>
                <w:b w:val="0"/>
                <w:bCs w:val="0"/>
                <w:i w:val="0"/>
                <w:iCs w:val="0"/>
                <w:color w:val="auto"/>
                <w:sz w:val="24"/>
                <w:szCs w:val="24"/>
                <w:highlight w:val="none"/>
                <w:lang w:val="en-US" w:eastAsia="zh-CN"/>
              </w:rPr>
              <w:t>11时00分</w:t>
            </w:r>
            <w:r>
              <w:rPr>
                <w:rFonts w:hint="eastAsia" w:ascii="宋体" w:hAnsi="宋体" w:eastAsia="宋体" w:cs="宋体"/>
                <w:b w:val="0"/>
                <w:bCs w:val="0"/>
                <w:i w:val="0"/>
                <w:iCs w:val="0"/>
                <w:color w:val="auto"/>
                <w:sz w:val="24"/>
                <w:szCs w:val="24"/>
                <w:highlight w:val="none"/>
                <w:lang w:eastAsia="zh-CN"/>
              </w:rPr>
              <w:t>（北京时间）</w:t>
            </w:r>
          </w:p>
          <w:p w14:paraId="5C550C75">
            <w:pPr>
              <w:pStyle w:val="37"/>
              <w:keepNext w:val="0"/>
              <w:keepLines w:val="0"/>
              <w:pageBreakBefore w:val="0"/>
              <w:widowControl w:val="0"/>
              <w:kinsoku/>
              <w:wordWrap/>
              <w:overflowPunct/>
              <w:topLinePunct w:val="0"/>
              <w:bidi w:val="0"/>
              <w:spacing w:line="300" w:lineRule="auto"/>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投标文件递交至：</w:t>
            </w:r>
            <w:r>
              <w:rPr>
                <w:rFonts w:hint="eastAsia" w:ascii="宋体" w:hAnsi="宋体" w:eastAsia="宋体" w:cs="宋体"/>
                <w:b/>
                <w:bCs/>
                <w:i w:val="0"/>
                <w:iCs w:val="0"/>
                <w:color w:val="auto"/>
                <w:sz w:val="24"/>
                <w:szCs w:val="24"/>
                <w:highlight w:val="none"/>
                <w:u w:val="single"/>
                <w:lang w:eastAsia="zh-CN"/>
              </w:rPr>
              <w:t>新疆政府采购网-政采云平台（https://www.zcygov.cn）</w:t>
            </w:r>
          </w:p>
        </w:tc>
      </w:tr>
      <w:tr w14:paraId="29C1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040423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8534" w:type="dxa"/>
            <w:tcBorders>
              <w:top w:val="single" w:color="auto" w:sz="4" w:space="0"/>
              <w:left w:val="single" w:color="auto" w:sz="4" w:space="0"/>
              <w:bottom w:val="single" w:color="auto" w:sz="4" w:space="0"/>
              <w:right w:val="single" w:color="auto" w:sz="4" w:space="0"/>
            </w:tcBorders>
            <w:vAlign w:val="center"/>
          </w:tcPr>
          <w:p w14:paraId="0D57BE0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eastAsia="zh-CN"/>
              </w:rPr>
              <w:t>开标时间</w:t>
            </w:r>
            <w:r>
              <w:rPr>
                <w:rFonts w:hint="eastAsia" w:ascii="宋体" w:hAnsi="宋体" w:eastAsia="宋体" w:cs="宋体"/>
                <w:b w:val="0"/>
                <w:bCs w:val="0"/>
                <w:i w:val="0"/>
                <w:iCs w:val="0"/>
                <w:color w:val="auto"/>
                <w:sz w:val="24"/>
                <w:szCs w:val="24"/>
                <w:highlight w:val="none"/>
              </w:rPr>
              <w:t>：</w:t>
            </w:r>
            <w:r>
              <w:rPr>
                <w:rFonts w:hint="eastAsia" w:ascii="宋体" w:hAnsi="宋体" w:cs="宋体"/>
                <w:b w:val="0"/>
                <w:bCs w:val="0"/>
                <w:i w:val="0"/>
                <w:iCs w:val="0"/>
                <w:color w:val="auto"/>
                <w:sz w:val="24"/>
                <w:szCs w:val="24"/>
                <w:highlight w:val="none"/>
                <w:lang w:val="en-US" w:eastAsia="zh-CN"/>
              </w:rPr>
              <w:t>2025年03月25日</w:t>
            </w:r>
            <w:r>
              <w:rPr>
                <w:rFonts w:hint="eastAsia" w:ascii="宋体" w:hAnsi="宋体" w:eastAsia="宋体" w:cs="宋体"/>
                <w:b w:val="0"/>
                <w:bCs w:val="0"/>
                <w:i w:val="0"/>
                <w:iCs w:val="0"/>
                <w:color w:val="auto"/>
                <w:sz w:val="24"/>
                <w:szCs w:val="24"/>
                <w:highlight w:val="none"/>
                <w:lang w:val="en-US" w:eastAsia="zh-CN"/>
              </w:rPr>
              <w:t>11时00分</w:t>
            </w:r>
            <w:r>
              <w:rPr>
                <w:rFonts w:hint="eastAsia" w:ascii="宋体" w:hAnsi="宋体" w:eastAsia="宋体" w:cs="宋体"/>
                <w:b w:val="0"/>
                <w:bCs w:val="0"/>
                <w:i w:val="0"/>
                <w:iCs w:val="0"/>
                <w:color w:val="auto"/>
                <w:sz w:val="24"/>
                <w:szCs w:val="24"/>
                <w:highlight w:val="none"/>
                <w:lang w:eastAsia="zh-CN"/>
              </w:rPr>
              <w:t>（北京时间）</w:t>
            </w:r>
          </w:p>
          <w:p w14:paraId="5371FF9E">
            <w:pPr>
              <w:pStyle w:val="37"/>
              <w:keepNext w:val="0"/>
              <w:keepLines w:val="0"/>
              <w:pageBreakBefore w:val="0"/>
              <w:widowControl w:val="0"/>
              <w:kinsoku/>
              <w:wordWrap/>
              <w:overflowPunct/>
              <w:topLinePunct w:val="0"/>
              <w:bidi w:val="0"/>
              <w:spacing w:line="300" w:lineRule="auto"/>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eastAsia="zh-CN"/>
              </w:rPr>
              <w:t>开标地点：</w:t>
            </w:r>
            <w:r>
              <w:rPr>
                <w:rFonts w:hint="eastAsia" w:ascii="宋体" w:hAnsi="宋体" w:eastAsia="宋体" w:cs="宋体"/>
                <w:b w:val="0"/>
                <w:bCs w:val="0"/>
                <w:i w:val="0"/>
                <w:iCs w:val="0"/>
                <w:color w:val="auto"/>
                <w:sz w:val="24"/>
                <w:szCs w:val="24"/>
                <w:highlight w:val="none"/>
                <w:lang w:eastAsia="zh-CN"/>
              </w:rPr>
              <w:t>政采云平台不见面开标大厅（本项目采用远程不见面交易的模式。</w:t>
            </w:r>
            <w:r>
              <w:rPr>
                <w:rFonts w:hint="eastAsia" w:ascii="宋体" w:hAnsi="宋体" w:eastAsia="宋体" w:cs="宋体"/>
                <w:b w:val="0"/>
                <w:bCs w:val="0"/>
                <w:i w:val="0"/>
                <w:iCs w:val="0"/>
                <w:color w:val="auto"/>
                <w:sz w:val="24"/>
                <w:szCs w:val="24"/>
                <w:highlight w:val="none"/>
                <w:lang w:val="en-US" w:eastAsia="zh-CN"/>
              </w:rPr>
              <w:t>开标</w:t>
            </w:r>
            <w:r>
              <w:rPr>
                <w:rFonts w:hint="eastAsia" w:ascii="宋体" w:hAnsi="宋体" w:eastAsia="宋体" w:cs="宋体"/>
                <w:b w:val="0"/>
                <w:bCs w:val="0"/>
                <w:i w:val="0"/>
                <w:iCs w:val="0"/>
                <w:color w:val="auto"/>
                <w:sz w:val="24"/>
                <w:szCs w:val="24"/>
                <w:highlight w:val="none"/>
                <w:lang w:eastAsia="zh-CN"/>
              </w:rPr>
              <w:t>当日，</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lang w:eastAsia="zh-CN"/>
              </w:rPr>
              <w:t>无需到达投标现场，仅需在任意地点登录政采云平台（https://www.zcygov.cn）不见面开标系统（进入“项目采购”应用，在开标评标菜单中选择进入开标大厅）</w:t>
            </w:r>
          </w:p>
        </w:tc>
      </w:tr>
      <w:tr w14:paraId="7CBA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95D34C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8534" w:type="dxa"/>
            <w:tcBorders>
              <w:top w:val="single" w:color="auto" w:sz="4" w:space="0"/>
              <w:left w:val="single" w:color="auto" w:sz="4" w:space="0"/>
              <w:bottom w:val="single" w:color="auto" w:sz="4" w:space="0"/>
              <w:right w:val="single" w:color="auto" w:sz="4" w:space="0"/>
            </w:tcBorders>
            <w:vAlign w:val="center"/>
          </w:tcPr>
          <w:p w14:paraId="4C74FE4B">
            <w:pPr>
              <w:pStyle w:val="40"/>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投标文件要求</w:t>
            </w:r>
            <w:r>
              <w:rPr>
                <w:rFonts w:hint="eastAsia" w:ascii="宋体" w:hAnsi="宋体" w:eastAsia="宋体" w:cs="宋体"/>
                <w:b/>
                <w:bCs/>
                <w:color w:val="auto"/>
                <w:sz w:val="24"/>
                <w:szCs w:val="24"/>
                <w:highlight w:val="none"/>
                <w:lang w:val="en-US" w:eastAsia="zh-CN"/>
              </w:rPr>
              <w:t>：</w:t>
            </w:r>
          </w:p>
          <w:p w14:paraId="52A2F714">
            <w:pPr>
              <w:pStyle w:val="40"/>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1．本项目为电子招投标项目供应商的法人代表人或其委托代理人无需到开标现场递交</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w:t>
            </w:r>
          </w:p>
          <w:p w14:paraId="21CE161D">
            <w:pPr>
              <w:pStyle w:val="40"/>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2.供应商应当在投标截止时间前，将生成的“电子加密</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为.jmbs后缀格式</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”上传递交至“政府采购云平台”，投标截止时间以后上传递交的</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将被“政府采购云平台”拒收。</w:t>
            </w:r>
          </w:p>
          <w:p w14:paraId="5043BC68">
            <w:pPr>
              <w:pStyle w:val="40"/>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3.供应商登录政采云平台，在开标时间后30分钟内用“项目采购-开标评标”功能进行解密</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。若供应商在规定时间内未按时解密的，视为无效投标。解密与加密</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须使用同一个CA。</w:t>
            </w:r>
          </w:p>
          <w:p w14:paraId="36B66718">
            <w:pPr>
              <w:pStyle w:val="40"/>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4.不见面开标默认解密时长：30分钟（由于供应商自身原因导致无法按时解密，后果由供应商自行承担）。</w:t>
            </w:r>
          </w:p>
          <w:p w14:paraId="6B03E167">
            <w:pPr>
              <w:pStyle w:val="40"/>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5.中标单位在领取中标通知书时须递交纸质</w:t>
            </w:r>
            <w:r>
              <w:rPr>
                <w:rFonts w:hint="eastAsia" w:ascii="宋体" w:hAnsi="宋体" w:cs="宋体"/>
                <w:color w:val="auto"/>
                <w:sz w:val="24"/>
                <w:szCs w:val="24"/>
                <w:highlight w:val="none"/>
                <w:lang w:val="en-US" w:eastAsia="zh-CN"/>
              </w:rPr>
              <w:t>胶装投标文件</w:t>
            </w:r>
            <w:r>
              <w:rPr>
                <w:rFonts w:hint="eastAsia" w:ascii="宋体" w:hAnsi="宋体" w:eastAsia="宋体" w:cs="宋体"/>
                <w:color w:val="auto"/>
                <w:sz w:val="24"/>
                <w:szCs w:val="24"/>
                <w:highlight w:val="none"/>
                <w:lang w:val="en-US" w:eastAsia="zh-CN"/>
              </w:rPr>
              <w:t>伍份（正本一份，副本肆份）。</w:t>
            </w:r>
          </w:p>
        </w:tc>
      </w:tr>
      <w:tr w14:paraId="3BBD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36CD71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8534" w:type="dxa"/>
            <w:tcBorders>
              <w:top w:val="single" w:color="auto" w:sz="4" w:space="0"/>
              <w:left w:val="single" w:color="auto" w:sz="4" w:space="0"/>
              <w:bottom w:val="single" w:color="auto" w:sz="4" w:space="0"/>
              <w:right w:val="single" w:color="auto" w:sz="4" w:space="0"/>
            </w:tcBorders>
            <w:vAlign w:val="center"/>
          </w:tcPr>
          <w:p w14:paraId="353A061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rPr>
              <w:t>资格审查</w:t>
            </w:r>
            <w:r>
              <w:rPr>
                <w:rFonts w:hint="eastAsia" w:ascii="宋体" w:hAnsi="宋体" w:eastAsia="宋体" w:cs="宋体"/>
                <w:b/>
                <w:bCs/>
                <w:color w:val="auto"/>
                <w:sz w:val="24"/>
                <w:szCs w:val="24"/>
                <w:highlight w:val="none"/>
                <w:shd w:val="clear" w:color="auto" w:fill="auto"/>
                <w:lang w:eastAsia="zh-CN"/>
              </w:rPr>
              <w:t>：</w:t>
            </w:r>
          </w:p>
          <w:p w14:paraId="1A558604">
            <w:pPr>
              <w:keepNext w:val="0"/>
              <w:keepLines w:val="0"/>
              <w:pageBreakBefore w:val="0"/>
              <w:widowControl w:val="0"/>
              <w:kinsoku/>
              <w:wordWrap/>
              <w:overflowPunct/>
              <w:topLinePunct w:val="0"/>
              <w:bidi w:val="0"/>
              <w:spacing w:line="30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采购人代表或采购代理机构或评标委员会依据法律法规和</w:t>
            </w:r>
            <w:r>
              <w:rPr>
                <w:rFonts w:hint="eastAsia" w:ascii="宋体" w:hAnsi="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lang w:val="en-US" w:eastAsia="zh-CN"/>
              </w:rPr>
              <w:t>中规定的内容，对</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的资格进行审查。未通过资格审查的</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不能进入评标，其投标将被认定为投标无效；通过资格审查的</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不足3家的，不得评标。</w:t>
            </w:r>
          </w:p>
          <w:p w14:paraId="0F828FD4">
            <w:pPr>
              <w:keepNext w:val="0"/>
              <w:keepLines w:val="0"/>
              <w:pageBreakBefore w:val="0"/>
              <w:widowControl w:val="0"/>
              <w:kinsoku/>
              <w:wordWrap/>
              <w:overflowPunct/>
              <w:topLinePunct w:val="0"/>
              <w:bidi w:val="0"/>
              <w:spacing w:line="30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必须按要求提供</w:t>
            </w:r>
            <w:r>
              <w:rPr>
                <w:rFonts w:hint="eastAsia" w:ascii="宋体" w:hAnsi="宋体" w:cs="宋体"/>
                <w:b/>
                <w:bCs/>
                <w:color w:val="auto"/>
                <w:sz w:val="24"/>
                <w:szCs w:val="24"/>
                <w:highlight w:val="none"/>
                <w:lang w:val="en-US" w:eastAsia="zh-CN"/>
              </w:rPr>
              <w:t>资格审查资料</w:t>
            </w:r>
            <w:r>
              <w:rPr>
                <w:rFonts w:hint="eastAsia" w:ascii="宋体" w:hAnsi="宋体" w:eastAsia="宋体" w:cs="宋体"/>
                <w:b/>
                <w:bCs/>
                <w:color w:val="auto"/>
                <w:sz w:val="24"/>
                <w:szCs w:val="24"/>
                <w:highlight w:val="none"/>
                <w:lang w:val="en-US" w:eastAsia="zh-CN"/>
              </w:rPr>
              <w:t>，如果提供不全或未提供，则视为对</w:t>
            </w:r>
            <w:r>
              <w:rPr>
                <w:rFonts w:hint="eastAsia" w:ascii="宋体" w:hAnsi="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资格审查内容的不响应，投标将被拒绝（不接受二次提供）。</w:t>
            </w:r>
          </w:p>
        </w:tc>
      </w:tr>
      <w:tr w14:paraId="08DD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DC09CC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8534" w:type="dxa"/>
            <w:tcBorders>
              <w:top w:val="single" w:color="auto" w:sz="4" w:space="0"/>
              <w:left w:val="single" w:color="auto" w:sz="4" w:space="0"/>
              <w:bottom w:val="single" w:color="auto" w:sz="4" w:space="0"/>
              <w:right w:val="single" w:color="auto" w:sz="4" w:space="0"/>
            </w:tcBorders>
            <w:vAlign w:val="center"/>
          </w:tcPr>
          <w:p w14:paraId="408F4378">
            <w:pPr>
              <w:keepNext w:val="0"/>
              <w:keepLines w:val="0"/>
              <w:pageBreakBefore w:val="0"/>
              <w:widowControl w:val="0"/>
              <w:kinsoku/>
              <w:wordWrap/>
              <w:overflowPunct/>
              <w:topLinePunct w:val="0"/>
              <w:bidi w:val="0"/>
              <w:spacing w:line="3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报价说明：</w:t>
            </w:r>
          </w:p>
          <w:p w14:paraId="42917AB5">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1、供应商的投标报价按</w:t>
            </w:r>
            <w:r>
              <w:rPr>
                <w:rFonts w:hint="eastAsia" w:ascii="宋体" w:hAnsi="宋体" w:cs="宋体"/>
                <w:b w:val="0"/>
                <w:bCs w:val="0"/>
                <w:color w:val="auto"/>
                <w:sz w:val="24"/>
                <w:szCs w:val="24"/>
                <w:highlight w:val="none"/>
                <w:lang w:val="en-US" w:eastAsia="zh-CN"/>
              </w:rPr>
              <w:t>北园春官网中间价下浮率进行报价，</w:t>
            </w:r>
            <w:r>
              <w:rPr>
                <w:rFonts w:hint="eastAsia" w:ascii="宋体" w:hAnsi="宋体" w:eastAsia="宋体" w:cs="宋体"/>
                <w:b w:val="0"/>
                <w:bCs w:val="0"/>
                <w:color w:val="auto"/>
                <w:sz w:val="24"/>
                <w:szCs w:val="24"/>
                <w:highlight w:val="none"/>
                <w:lang w:val="en-US" w:eastAsia="zh-CN"/>
              </w:rPr>
              <w:t>即若在市场价的基础上报九五折，则报下浮率为5%。若供货产品在北园春官网无报价，以九鼎农商网（https://www.xj9d.com/）价格为准，如采购人所需货物北园春官网、九鼎农商网均没有时，以甲乙双方共同询价认可的价格为基准价。不接受有选择性的下浮率，且所报的投标下浮率应当适用于每种食材，若供应商中标，则中标人须按照投标时所报下浮率与采购人签订合同及供应货物，请各供应商慎重对待本次投标报价。</w:t>
            </w:r>
          </w:p>
          <w:p w14:paraId="11687215">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2、验收标准：执行国家标准。</w:t>
            </w:r>
          </w:p>
          <w:p w14:paraId="4A1850DB">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、应根据项目的实际需要整体报价，报价应包含合同期限内服务及其他相关工作的所有费用，总价包干方式报价。</w:t>
            </w:r>
          </w:p>
          <w:p w14:paraId="76710075">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、配送价格应包含乙方所有税费、成本、利润、运输、装卸、各类劳保、保险等一切费用。</w:t>
            </w:r>
          </w:p>
          <w:p w14:paraId="7B86E3D8">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、具体数量以实际供货为准。</w:t>
            </w:r>
          </w:p>
          <w:p w14:paraId="3921E6C1">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、请供应商慎重考虑所投报价，后期一旦中标，将严格按照该综合下浮执行每种产品。</w:t>
            </w:r>
          </w:p>
          <w:p w14:paraId="40F76FAA">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、供应商应在</w:t>
            </w:r>
            <w:r>
              <w:rPr>
                <w:rFonts w:hint="eastAsia" w:ascii="宋体" w:hAnsi="宋体" w:cs="宋体"/>
                <w:b w:val="0"/>
                <w:bCs w:val="0"/>
                <w:color w:val="auto"/>
                <w:sz w:val="24"/>
                <w:szCs w:val="24"/>
                <w:highlight w:val="none"/>
                <w:lang w:val="en-US" w:eastAsia="zh-CN"/>
              </w:rPr>
              <w:t>招标文件</w:t>
            </w:r>
            <w:r>
              <w:rPr>
                <w:rFonts w:hint="eastAsia" w:ascii="宋体" w:hAnsi="宋体" w:eastAsia="宋体" w:cs="宋体"/>
                <w:b w:val="0"/>
                <w:bCs w:val="0"/>
                <w:color w:val="auto"/>
                <w:sz w:val="24"/>
                <w:szCs w:val="24"/>
                <w:highlight w:val="none"/>
                <w:lang w:val="en-US" w:eastAsia="zh-CN"/>
              </w:rPr>
              <w:t>所附相应的《报价明细表》中标明所提供产品含税单价和总价。如含税单价和总价不符，以含税单价累计为准。</w:t>
            </w:r>
          </w:p>
          <w:p w14:paraId="2221AD6A">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特别说明：为保证本项目质量，良好的售后服务，最低报价</w:t>
            </w:r>
            <w:r>
              <w:rPr>
                <w:rFonts w:hint="eastAsia" w:ascii="宋体" w:hAnsi="宋体" w:eastAsia="宋体" w:cs="宋体"/>
                <w:color w:val="auto"/>
                <w:sz w:val="24"/>
                <w:szCs w:val="24"/>
                <w:highlight w:val="none"/>
                <w:lang w:val="en-US" w:eastAsia="zh-CN"/>
              </w:rPr>
              <w:t>或最高下浮率</w:t>
            </w:r>
            <w:r>
              <w:rPr>
                <w:rFonts w:hint="eastAsia" w:ascii="宋体" w:hAnsi="宋体" w:eastAsia="宋体" w:cs="宋体"/>
                <w:color w:val="auto"/>
                <w:sz w:val="24"/>
                <w:szCs w:val="24"/>
                <w:highlight w:val="none"/>
              </w:rPr>
              <w:t>不作为中标的唯一依据。</w:t>
            </w:r>
          </w:p>
        </w:tc>
      </w:tr>
      <w:tr w14:paraId="59D8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EC705E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8534" w:type="dxa"/>
            <w:tcBorders>
              <w:top w:val="single" w:color="auto" w:sz="4" w:space="0"/>
              <w:left w:val="single" w:color="auto" w:sz="4" w:space="0"/>
              <w:bottom w:val="single" w:color="auto" w:sz="4" w:space="0"/>
              <w:right w:val="single" w:color="auto" w:sz="4" w:space="0"/>
            </w:tcBorders>
            <w:vAlign w:val="center"/>
          </w:tcPr>
          <w:p w14:paraId="5F6D829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评标委员会：</w:t>
            </w:r>
          </w:p>
          <w:p w14:paraId="1F3E596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（1）构成：</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人，其中采购人代表</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人，技术、经济专家</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w:t>
            </w:r>
          </w:p>
          <w:p w14:paraId="662A5C0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（2）方式：政采云评标专家库中随机抽取</w:t>
            </w:r>
          </w:p>
        </w:tc>
      </w:tr>
      <w:tr w14:paraId="1072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BD475B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8534" w:type="dxa"/>
            <w:tcBorders>
              <w:top w:val="single" w:color="auto" w:sz="4" w:space="0"/>
              <w:left w:val="single" w:color="auto" w:sz="4" w:space="0"/>
              <w:bottom w:val="single" w:color="auto" w:sz="4" w:space="0"/>
              <w:right w:val="single" w:color="auto" w:sz="4" w:space="0"/>
            </w:tcBorders>
            <w:vAlign w:val="center"/>
          </w:tcPr>
          <w:p w14:paraId="7B25620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中标公示：</w:t>
            </w:r>
            <w:r>
              <w:rPr>
                <w:rFonts w:hint="eastAsia" w:ascii="宋体" w:hAnsi="宋体" w:eastAsia="宋体" w:cs="宋体"/>
                <w:color w:val="auto"/>
                <w:sz w:val="24"/>
                <w:szCs w:val="24"/>
                <w:highlight w:val="none"/>
                <w:lang w:val="en-US" w:eastAsia="zh-CN"/>
              </w:rPr>
              <w:t>对中标结果在规定的媒体上进行公示，中标结果公示期限为1个工作日。</w:t>
            </w:r>
          </w:p>
        </w:tc>
      </w:tr>
      <w:tr w14:paraId="787E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DCB5F2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8534" w:type="dxa"/>
            <w:tcBorders>
              <w:top w:val="single" w:color="auto" w:sz="4" w:space="0"/>
              <w:left w:val="single" w:color="auto" w:sz="4" w:space="0"/>
              <w:bottom w:val="single" w:color="auto" w:sz="4" w:space="0"/>
              <w:right w:val="single" w:color="auto" w:sz="4" w:space="0"/>
            </w:tcBorders>
            <w:vAlign w:val="center"/>
          </w:tcPr>
          <w:p w14:paraId="070A773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签订合同：</w:t>
            </w:r>
            <w:r>
              <w:rPr>
                <w:rFonts w:hint="eastAsia" w:ascii="宋体" w:hAnsi="宋体" w:eastAsia="宋体" w:cs="宋体"/>
                <w:color w:val="auto"/>
                <w:sz w:val="24"/>
                <w:szCs w:val="24"/>
                <w:highlight w:val="none"/>
                <w:lang w:eastAsia="zh-CN"/>
              </w:rPr>
              <w:t>中标（成交）通知书</w:t>
            </w:r>
            <w:r>
              <w:rPr>
                <w:rFonts w:hint="eastAsia" w:ascii="宋体" w:hAnsi="宋体" w:eastAsia="宋体" w:cs="宋体"/>
                <w:color w:val="auto"/>
                <w:sz w:val="24"/>
                <w:szCs w:val="24"/>
                <w:highlight w:val="none"/>
              </w:rPr>
              <w:t>发出之日起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w:t>
            </w:r>
          </w:p>
        </w:tc>
      </w:tr>
      <w:tr w14:paraId="71C9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696F7C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8534" w:type="dxa"/>
            <w:tcBorders>
              <w:top w:val="single" w:color="auto" w:sz="4" w:space="0"/>
              <w:left w:val="single" w:color="auto" w:sz="4" w:space="0"/>
              <w:bottom w:val="single" w:color="auto" w:sz="4" w:space="0"/>
              <w:right w:val="single" w:color="auto" w:sz="4" w:space="0"/>
            </w:tcBorders>
            <w:vAlign w:val="center"/>
          </w:tcPr>
          <w:p w14:paraId="76D03AFF">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履约保证金：</w:t>
            </w:r>
            <w:r>
              <w:rPr>
                <w:rFonts w:hint="eastAsia" w:ascii="宋体" w:hAnsi="宋体" w:cs="宋体"/>
                <w:color w:val="auto"/>
                <w:sz w:val="24"/>
                <w:szCs w:val="24"/>
                <w:highlight w:val="none"/>
                <w:lang w:val="en-US" w:eastAsia="zh-CN"/>
              </w:rPr>
              <w:t>具体与甲方协商所定</w:t>
            </w:r>
          </w:p>
        </w:tc>
      </w:tr>
      <w:tr w14:paraId="78D7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D25935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8534" w:type="dxa"/>
            <w:tcBorders>
              <w:top w:val="single" w:color="auto" w:sz="4" w:space="0"/>
              <w:left w:val="single" w:color="auto" w:sz="4" w:space="0"/>
              <w:bottom w:val="single" w:color="auto" w:sz="4" w:space="0"/>
              <w:right w:val="single" w:color="auto" w:sz="4" w:space="0"/>
            </w:tcBorders>
            <w:vAlign w:val="center"/>
          </w:tcPr>
          <w:p w14:paraId="2D52EB1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重新招标或其他方式采购：</w:t>
            </w:r>
          </w:p>
          <w:p w14:paraId="59FD38F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开招标数额标准以上的采购项目，投标截止后供应商不足3家或者通过资格审查或符合性审查的供应商不足3家的，除采购任务取消情形外，根据《政府采购货物和服务招标投标管理办法》（中华人民共和国财政部令第87号）第四十三条规定，按照以下方式处理：</w:t>
            </w:r>
          </w:p>
          <w:p w14:paraId="162B19B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存在不合理条款或者招标程序不符合规定的，</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、采购代理机构改正后依法重新招标；</w:t>
            </w:r>
          </w:p>
          <w:p w14:paraId="6730D09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没有不合理条款、招标程序符合规定，需要采用其他招标方式采购的，</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应当依法报财政部门批准。</w:t>
            </w:r>
          </w:p>
        </w:tc>
      </w:tr>
      <w:tr w14:paraId="3F33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967495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p>
        </w:tc>
        <w:tc>
          <w:tcPr>
            <w:tcW w:w="8534" w:type="dxa"/>
            <w:tcBorders>
              <w:top w:val="single" w:color="auto" w:sz="4" w:space="0"/>
              <w:left w:val="single" w:color="auto" w:sz="4" w:space="0"/>
              <w:bottom w:val="single" w:color="auto" w:sz="4" w:space="0"/>
              <w:right w:val="single" w:color="auto" w:sz="4" w:space="0"/>
            </w:tcBorders>
            <w:vAlign w:val="center"/>
          </w:tcPr>
          <w:p w14:paraId="0FFD8BC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质疑和投诉：</w:t>
            </w:r>
          </w:p>
          <w:p w14:paraId="3EAB69D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（1）供应商认为</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、招标过程或中标结果使自己的合法权益受到损害的，应当在知道或者应知其权益受到损害之日起在规定的期限内，以书面形式向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或采购代理机构提出质疑。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或采购代理机构收到投标供应商书面质疑后在规定的时间内，对质疑内容作出答复，供应商对</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或采购代理机构的质疑答复不满意或者</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或采购代理机构未在规定时间内作出答复的，可以在答复期满后5个工作日内向有关监管部门进行投诉。投诉人对政府采购监督管理部门的投诉处理决定不服或者政府采购监督管理部门逾期未作处理的，可以依法申请行政复议或者向人民法院提起行政诉讼</w:t>
            </w:r>
          </w:p>
          <w:p w14:paraId="04B51CD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（2）质疑、投诉应当采用书面形式，质疑、投诉均应明确阐述</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、招标过程或中标结果中使自己合法权益受到损害的实质性内容，提供相关事实、依据和证据及其来源或线索，便于有关单位调查、答复和处理。</w:t>
            </w:r>
          </w:p>
        </w:tc>
      </w:tr>
      <w:tr w14:paraId="3F88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5FF1F6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p>
        </w:tc>
        <w:tc>
          <w:tcPr>
            <w:tcW w:w="8534" w:type="dxa"/>
            <w:tcBorders>
              <w:top w:val="single" w:color="auto" w:sz="4" w:space="0"/>
              <w:left w:val="single" w:color="auto" w:sz="4" w:space="0"/>
              <w:bottom w:val="single" w:color="auto" w:sz="4" w:space="0"/>
              <w:right w:val="single" w:color="auto" w:sz="4" w:space="0"/>
            </w:tcBorders>
            <w:vAlign w:val="center"/>
          </w:tcPr>
          <w:p w14:paraId="5789E06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lang w:eastAsia="zh-CN"/>
              </w:rPr>
              <w:t>服务费：</w:t>
            </w:r>
            <w:r>
              <w:rPr>
                <w:rFonts w:hint="eastAsia" w:ascii="宋体" w:hAnsi="宋体" w:eastAsia="宋体" w:cs="宋体"/>
                <w:color w:val="auto"/>
                <w:sz w:val="24"/>
                <w:szCs w:val="24"/>
                <w:highlight w:val="none"/>
                <w:lang w:val="en-US" w:eastAsia="zh-CN"/>
              </w:rPr>
              <w:t>由成交供应商支付，在领取《成交通知书》时向采购代理机构一次性支付成交服务费。其计算标准和方法参照发改价格[2002]1980号文件规定标准执行。</w:t>
            </w:r>
          </w:p>
        </w:tc>
      </w:tr>
      <w:tr w14:paraId="1E82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E93D18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27</w:t>
            </w:r>
          </w:p>
        </w:tc>
        <w:tc>
          <w:tcPr>
            <w:tcW w:w="8534" w:type="dxa"/>
            <w:tcBorders>
              <w:top w:val="single" w:color="auto" w:sz="4" w:space="0"/>
              <w:left w:val="single" w:color="auto" w:sz="4" w:space="0"/>
              <w:bottom w:val="single" w:color="auto" w:sz="4" w:space="0"/>
              <w:right w:val="single" w:color="auto" w:sz="4" w:space="0"/>
            </w:tcBorders>
            <w:vAlign w:val="center"/>
          </w:tcPr>
          <w:p w14:paraId="0260DAE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kern w:val="1"/>
                <w:sz w:val="24"/>
                <w:szCs w:val="24"/>
                <w:highlight w:val="none"/>
              </w:rPr>
              <w:t>如本《</w:t>
            </w:r>
            <w:r>
              <w:rPr>
                <w:rFonts w:hint="eastAsia" w:ascii="宋体" w:hAnsi="宋体" w:eastAsia="宋体" w:cs="宋体"/>
                <w:color w:val="auto"/>
                <w:kern w:val="1"/>
                <w:sz w:val="24"/>
                <w:szCs w:val="24"/>
                <w:highlight w:val="none"/>
                <w:lang w:eastAsia="zh-CN"/>
              </w:rPr>
              <w:t>供应商</w:t>
            </w:r>
            <w:r>
              <w:rPr>
                <w:rFonts w:hint="eastAsia" w:ascii="宋体" w:hAnsi="宋体" w:eastAsia="宋体" w:cs="宋体"/>
                <w:color w:val="auto"/>
                <w:kern w:val="1"/>
                <w:sz w:val="24"/>
                <w:szCs w:val="24"/>
                <w:highlight w:val="none"/>
              </w:rPr>
              <w:t>须知前附表》相关内容与</w:t>
            </w:r>
            <w:r>
              <w:rPr>
                <w:rFonts w:hint="eastAsia" w:ascii="宋体" w:hAnsi="宋体" w:cs="宋体"/>
                <w:color w:val="auto"/>
                <w:kern w:val="1"/>
                <w:sz w:val="24"/>
                <w:szCs w:val="24"/>
                <w:highlight w:val="none"/>
                <w:lang w:val="en-US" w:eastAsia="zh-CN"/>
              </w:rPr>
              <w:t>招标文件</w:t>
            </w:r>
            <w:r>
              <w:rPr>
                <w:rFonts w:hint="eastAsia" w:ascii="宋体" w:hAnsi="宋体" w:eastAsia="宋体" w:cs="宋体"/>
                <w:color w:val="auto"/>
                <w:kern w:val="1"/>
                <w:sz w:val="24"/>
                <w:szCs w:val="24"/>
                <w:highlight w:val="none"/>
              </w:rPr>
              <w:t>中的相关内容如有不一致处，则以本《</w:t>
            </w:r>
            <w:r>
              <w:rPr>
                <w:rFonts w:hint="eastAsia" w:ascii="宋体" w:hAnsi="宋体" w:eastAsia="宋体" w:cs="宋体"/>
                <w:color w:val="auto"/>
                <w:kern w:val="1"/>
                <w:sz w:val="24"/>
                <w:szCs w:val="24"/>
                <w:highlight w:val="none"/>
                <w:lang w:eastAsia="zh-CN"/>
              </w:rPr>
              <w:t>供应商</w:t>
            </w:r>
            <w:r>
              <w:rPr>
                <w:rFonts w:hint="eastAsia" w:ascii="宋体" w:hAnsi="宋体" w:eastAsia="宋体" w:cs="宋体"/>
                <w:color w:val="auto"/>
                <w:kern w:val="1"/>
                <w:sz w:val="24"/>
                <w:szCs w:val="24"/>
                <w:highlight w:val="none"/>
              </w:rPr>
              <w:t>须知前附表》相关内容为准。</w:t>
            </w:r>
          </w:p>
        </w:tc>
      </w:tr>
      <w:tr w14:paraId="53DF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D4FA0F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8534" w:type="dxa"/>
            <w:tcBorders>
              <w:top w:val="single" w:color="auto" w:sz="4" w:space="0"/>
              <w:left w:val="single" w:color="auto" w:sz="4" w:space="0"/>
              <w:bottom w:val="single" w:color="auto" w:sz="4" w:space="0"/>
              <w:right w:val="single" w:color="auto" w:sz="4" w:space="0"/>
            </w:tcBorders>
            <w:vAlign w:val="center"/>
          </w:tcPr>
          <w:p w14:paraId="4B36C90B">
            <w:pPr>
              <w:keepNext w:val="0"/>
              <w:keepLines w:val="0"/>
              <w:pageBreakBefore w:val="0"/>
              <w:kinsoku/>
              <w:wordWrap/>
              <w:overflowPunct/>
              <w:topLinePunct w:val="0"/>
              <w:bidi w:val="0"/>
              <w:spacing w:before="68" w:line="300" w:lineRule="auto"/>
              <w:textAlignment w:val="auto"/>
              <w:rPr>
                <w:rFonts w:hint="eastAsia" w:ascii="宋体" w:hAnsi="宋体" w:eastAsia="宋体" w:cs="宋体"/>
                <w:b/>
                <w:bCs/>
                <w:color w:val="auto"/>
                <w:spacing w:val="11"/>
                <w:sz w:val="24"/>
                <w:szCs w:val="24"/>
                <w:highlight w:val="none"/>
                <w:lang w:eastAsia="zh-CN"/>
              </w:rPr>
            </w:pPr>
            <w:r>
              <w:rPr>
                <w:rFonts w:hint="eastAsia" w:ascii="宋体" w:hAnsi="宋体" w:eastAsia="宋体" w:cs="宋体"/>
                <w:b/>
                <w:bCs/>
                <w:color w:val="auto"/>
                <w:spacing w:val="11"/>
                <w:sz w:val="24"/>
                <w:szCs w:val="24"/>
                <w:highlight w:val="none"/>
                <w:lang w:val="en-US" w:eastAsia="zh-CN"/>
              </w:rPr>
              <w:t>1.</w:t>
            </w:r>
            <w:r>
              <w:rPr>
                <w:rFonts w:hint="eastAsia" w:ascii="宋体" w:hAnsi="宋体" w:eastAsia="宋体" w:cs="宋体"/>
                <w:b/>
                <w:bCs/>
                <w:color w:val="auto"/>
                <w:spacing w:val="11"/>
                <w:sz w:val="24"/>
                <w:szCs w:val="24"/>
                <w:highlight w:val="none"/>
              </w:rPr>
              <w:t>重要说明</w:t>
            </w:r>
            <w:r>
              <w:rPr>
                <w:rFonts w:hint="eastAsia" w:ascii="宋体" w:hAnsi="宋体" w:eastAsia="宋体" w:cs="宋体"/>
                <w:b/>
                <w:bCs/>
                <w:color w:val="auto"/>
                <w:spacing w:val="11"/>
                <w:sz w:val="24"/>
                <w:szCs w:val="24"/>
                <w:highlight w:val="none"/>
                <w:lang w:eastAsia="zh-CN"/>
              </w:rPr>
              <w:t>：</w:t>
            </w:r>
          </w:p>
          <w:p w14:paraId="619BC168">
            <w:pPr>
              <w:keepNext w:val="0"/>
              <w:keepLines w:val="0"/>
              <w:pageBreakBefore w:val="0"/>
              <w:kinsoku/>
              <w:wordWrap/>
              <w:overflowPunct/>
              <w:topLinePunct w:val="0"/>
              <w:bidi w:val="0"/>
              <w:spacing w:before="68"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本项目采用全流程不见面电子开评标，投标供应商需要使用CA 加密设备，供应商可通过新疆数字证书认证中心官网(</w:t>
            </w:r>
            <w:r>
              <w:rPr>
                <w:rFonts w:hint="eastAsia" w:ascii="宋体" w:hAnsi="宋体" w:eastAsia="宋体" w:cs="宋体"/>
                <w:color w:val="auto"/>
                <w:spacing w:val="11"/>
                <w:sz w:val="24"/>
                <w:szCs w:val="24"/>
                <w:highlight w:val="none"/>
              </w:rPr>
              <w:fldChar w:fldCharType="begin"/>
            </w:r>
            <w:r>
              <w:rPr>
                <w:rFonts w:hint="eastAsia" w:ascii="宋体" w:hAnsi="宋体" w:eastAsia="宋体" w:cs="宋体"/>
                <w:color w:val="auto"/>
                <w:spacing w:val="11"/>
                <w:sz w:val="24"/>
                <w:szCs w:val="24"/>
                <w:highlight w:val="none"/>
              </w:rPr>
              <w:instrText xml:space="preserve"> HYPERLINK "https://www.xjca.com.cn/" </w:instrText>
            </w:r>
            <w:r>
              <w:rPr>
                <w:rFonts w:hint="eastAsia" w:ascii="宋体" w:hAnsi="宋体" w:eastAsia="宋体" w:cs="宋体"/>
                <w:color w:val="auto"/>
                <w:spacing w:val="11"/>
                <w:sz w:val="24"/>
                <w:szCs w:val="24"/>
                <w:highlight w:val="none"/>
              </w:rPr>
              <w:fldChar w:fldCharType="separate"/>
            </w:r>
            <w:r>
              <w:rPr>
                <w:rFonts w:hint="eastAsia" w:ascii="宋体" w:hAnsi="宋体" w:eastAsia="宋体" w:cs="宋体"/>
                <w:color w:val="auto"/>
                <w:spacing w:val="11"/>
                <w:sz w:val="24"/>
                <w:szCs w:val="24"/>
                <w:highlight w:val="none"/>
              </w:rPr>
              <w:t>https://www.xjca.com.cn/</w:t>
            </w:r>
            <w:r>
              <w:rPr>
                <w:rFonts w:hint="eastAsia" w:ascii="宋体" w:hAnsi="宋体" w:eastAsia="宋体" w:cs="宋体"/>
                <w:color w:val="auto"/>
                <w:spacing w:val="11"/>
                <w:sz w:val="24"/>
                <w:szCs w:val="24"/>
                <w:highlight w:val="none"/>
              </w:rPr>
              <w:fldChar w:fldCharType="end"/>
            </w:r>
            <w:r>
              <w:rPr>
                <w:rFonts w:hint="eastAsia" w:ascii="宋体" w:hAnsi="宋体" w:eastAsia="宋体" w:cs="宋体"/>
                <w:color w:val="auto"/>
                <w:spacing w:val="11"/>
                <w:sz w:val="24"/>
                <w:szCs w:val="24"/>
                <w:highlight w:val="none"/>
              </w:rPr>
              <w:t>)或下载“新</w:t>
            </w:r>
            <w:r>
              <w:rPr>
                <w:rFonts w:hint="eastAsia" w:ascii="宋体" w:hAnsi="宋体" w:eastAsia="宋体" w:cs="宋体"/>
                <w:color w:val="auto"/>
                <w:spacing w:val="5"/>
                <w:sz w:val="24"/>
                <w:szCs w:val="24"/>
                <w:highlight w:val="none"/>
              </w:rPr>
              <w:t>疆政务通”</w:t>
            </w:r>
            <w:r>
              <w:rPr>
                <w:rFonts w:hint="eastAsia" w:ascii="宋体" w:hAnsi="宋体" w:eastAsia="宋体" w:cs="宋体"/>
                <w:color w:val="auto"/>
                <w:sz w:val="24"/>
                <w:szCs w:val="24"/>
                <w:highlight w:val="none"/>
              </w:rPr>
              <w:t>APP</w:t>
            </w:r>
            <w:r>
              <w:rPr>
                <w:rFonts w:hint="eastAsia" w:ascii="宋体" w:hAnsi="宋体" w:eastAsia="宋体" w:cs="宋体"/>
                <w:color w:val="auto"/>
                <w:spacing w:val="5"/>
                <w:sz w:val="24"/>
                <w:szCs w:val="24"/>
                <w:highlight w:val="none"/>
              </w:rPr>
              <w:t xml:space="preserve"> 自行进行申领。</w:t>
            </w:r>
          </w:p>
          <w:p w14:paraId="2C03033F">
            <w:pPr>
              <w:keepNext w:val="0"/>
              <w:keepLines w:val="0"/>
              <w:pageBreakBefore w:val="0"/>
              <w:numPr>
                <w:ilvl w:val="0"/>
                <w:numId w:val="0"/>
              </w:numPr>
              <w:kinsoku/>
              <w:wordWrap/>
              <w:overflowPunct/>
              <w:topLinePunct w:val="0"/>
              <w:bidi w:val="0"/>
              <w:spacing w:before="40" w:line="300" w:lineRule="auto"/>
              <w:ind w:right="97" w:rightChars="0"/>
              <w:jc w:val="left"/>
              <w:textAlignment w:val="auto"/>
              <w:rPr>
                <w:rFonts w:hint="eastAsia" w:ascii="宋体" w:hAnsi="宋体" w:eastAsia="宋体" w:cs="宋体"/>
                <w:color w:val="auto"/>
                <w:spacing w:val="13"/>
                <w:sz w:val="24"/>
                <w:szCs w:val="24"/>
                <w:highlight w:val="none"/>
              </w:rPr>
            </w:pPr>
            <w:r>
              <w:rPr>
                <w:rFonts w:hint="eastAsia" w:ascii="宋体" w:hAnsi="宋体" w:eastAsia="宋体" w:cs="宋体"/>
                <w:color w:val="auto"/>
                <w:spacing w:val="12"/>
                <w:sz w:val="24"/>
                <w:szCs w:val="24"/>
                <w:highlight w:val="none"/>
                <w:lang w:val="en-US" w:eastAsia="zh-CN"/>
              </w:rPr>
              <w:t>（2）</w:t>
            </w:r>
            <w:r>
              <w:rPr>
                <w:rFonts w:hint="eastAsia" w:ascii="宋体" w:hAnsi="宋体" w:eastAsia="宋体" w:cs="宋体"/>
                <w:color w:val="auto"/>
                <w:spacing w:val="12"/>
                <w:sz w:val="24"/>
                <w:szCs w:val="24"/>
                <w:highlight w:val="none"/>
              </w:rPr>
              <w:t>本</w:t>
            </w:r>
            <w:r>
              <w:rPr>
                <w:rFonts w:hint="eastAsia" w:ascii="宋体" w:hAnsi="宋体" w:eastAsia="宋体" w:cs="宋体"/>
                <w:color w:val="auto"/>
                <w:spacing w:val="9"/>
                <w:sz w:val="24"/>
                <w:szCs w:val="24"/>
                <w:highlight w:val="none"/>
              </w:rPr>
              <w:t>项</w:t>
            </w:r>
            <w:r>
              <w:rPr>
                <w:rFonts w:hint="eastAsia" w:ascii="宋体" w:hAnsi="宋体" w:eastAsia="宋体" w:cs="宋体"/>
                <w:color w:val="auto"/>
                <w:spacing w:val="6"/>
                <w:sz w:val="24"/>
                <w:szCs w:val="24"/>
                <w:highlight w:val="none"/>
              </w:rPr>
              <w:t>目实行网上投标，采用加密电子</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(供应商须使用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 xml:space="preserve"> 加密设备通过</w:t>
            </w:r>
            <w:r>
              <w:rPr>
                <w:rFonts w:hint="eastAsia" w:ascii="宋体" w:hAnsi="宋体" w:eastAsia="宋体" w:cs="宋体"/>
                <w:color w:val="auto"/>
                <w:spacing w:val="12"/>
                <w:sz w:val="24"/>
                <w:szCs w:val="24"/>
                <w:highlight w:val="none"/>
              </w:rPr>
              <w:t>政采云</w:t>
            </w:r>
            <w:r>
              <w:rPr>
                <w:rFonts w:hint="eastAsia" w:ascii="宋体" w:hAnsi="宋体" w:eastAsia="宋体" w:cs="宋体"/>
                <w:color w:val="auto"/>
                <w:spacing w:val="7"/>
                <w:sz w:val="24"/>
                <w:szCs w:val="24"/>
                <w:highlight w:val="none"/>
              </w:rPr>
              <w:t>电</w:t>
            </w:r>
            <w:r>
              <w:rPr>
                <w:rFonts w:hint="eastAsia" w:ascii="宋体" w:hAnsi="宋体" w:eastAsia="宋体" w:cs="宋体"/>
                <w:color w:val="auto"/>
                <w:spacing w:val="6"/>
                <w:sz w:val="24"/>
                <w:szCs w:val="24"/>
                <w:highlight w:val="none"/>
              </w:rPr>
              <w:t>子投标客户端制作</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)。若供应商参与投标自行承担投标一切</w:t>
            </w:r>
            <w:r>
              <w:rPr>
                <w:rFonts w:hint="eastAsia" w:ascii="宋体" w:hAnsi="宋体" w:eastAsia="宋体" w:cs="宋体"/>
                <w:color w:val="auto"/>
                <w:spacing w:val="15"/>
                <w:sz w:val="24"/>
                <w:szCs w:val="24"/>
                <w:highlight w:val="none"/>
              </w:rPr>
              <w:t>费</w:t>
            </w:r>
            <w:r>
              <w:rPr>
                <w:rFonts w:hint="eastAsia" w:ascii="宋体" w:hAnsi="宋体" w:eastAsia="宋体" w:cs="宋体"/>
                <w:color w:val="auto"/>
                <w:spacing w:val="13"/>
                <w:sz w:val="24"/>
                <w:szCs w:val="24"/>
                <w:highlight w:val="none"/>
              </w:rPr>
              <w:t>用。</w:t>
            </w:r>
          </w:p>
          <w:p w14:paraId="350A1579">
            <w:pPr>
              <w:keepNext w:val="0"/>
              <w:keepLines w:val="0"/>
              <w:pageBreakBefore w:val="0"/>
              <w:numPr>
                <w:ilvl w:val="0"/>
                <w:numId w:val="0"/>
              </w:numPr>
              <w:kinsoku/>
              <w:wordWrap/>
              <w:overflowPunct/>
              <w:topLinePunct w:val="0"/>
              <w:bidi w:val="0"/>
              <w:spacing w:before="40" w:line="300" w:lineRule="auto"/>
              <w:ind w:right="97"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pacing w:val="9"/>
                <w:sz w:val="24"/>
                <w:szCs w:val="24"/>
                <w:highlight w:val="none"/>
              </w:rPr>
              <w:t>各供应商在开标前应确保成为新疆维吾尔自治区政府采购网正式注册入库供</w:t>
            </w:r>
            <w:r>
              <w:rPr>
                <w:rFonts w:hint="eastAsia" w:ascii="宋体" w:hAnsi="宋体" w:eastAsia="宋体" w:cs="宋体"/>
                <w:color w:val="auto"/>
                <w:spacing w:val="2"/>
                <w:sz w:val="24"/>
                <w:szCs w:val="24"/>
                <w:highlight w:val="none"/>
              </w:rPr>
              <w:t xml:space="preserve">应商，并完成 </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数字证书申领。因未注册入库、未办理 </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数字证书等原因造成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无</w:t>
            </w:r>
            <w:r>
              <w:rPr>
                <w:rFonts w:hint="eastAsia" w:ascii="宋体" w:hAnsi="宋体" w:eastAsia="宋体" w:cs="宋体"/>
                <w:color w:val="auto"/>
                <w:spacing w:val="11"/>
                <w:sz w:val="24"/>
                <w:szCs w:val="24"/>
                <w:highlight w:val="none"/>
              </w:rPr>
              <w:t>法</w:t>
            </w:r>
            <w:r>
              <w:rPr>
                <w:rFonts w:hint="eastAsia" w:ascii="宋体" w:hAnsi="宋体" w:eastAsia="宋体" w:cs="宋体"/>
                <w:color w:val="auto"/>
                <w:spacing w:val="10"/>
                <w:sz w:val="24"/>
                <w:szCs w:val="24"/>
                <w:highlight w:val="none"/>
              </w:rPr>
              <w:t>投标或投标失败等后果由供应商自行承担。</w:t>
            </w:r>
          </w:p>
          <w:p w14:paraId="1EA5FC86">
            <w:pPr>
              <w:keepNext w:val="0"/>
              <w:keepLines w:val="0"/>
              <w:pageBreakBefore w:val="0"/>
              <w:numPr>
                <w:ilvl w:val="0"/>
                <w:numId w:val="0"/>
              </w:numPr>
              <w:kinsoku/>
              <w:wordWrap/>
              <w:overflowPunct/>
              <w:topLinePunct w:val="0"/>
              <w:bidi w:val="0"/>
              <w:spacing w:before="40" w:line="300" w:lineRule="auto"/>
              <w:ind w:right="97"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rPr>
              <w:t>供</w:t>
            </w:r>
            <w:r>
              <w:rPr>
                <w:rFonts w:hint="eastAsia" w:ascii="宋体" w:hAnsi="宋体" w:eastAsia="宋体" w:cs="宋体"/>
                <w:color w:val="auto"/>
                <w:spacing w:val="8"/>
                <w:sz w:val="24"/>
                <w:szCs w:val="24"/>
                <w:highlight w:val="none"/>
              </w:rPr>
              <w:t>应</w:t>
            </w:r>
            <w:r>
              <w:rPr>
                <w:rFonts w:hint="eastAsia" w:ascii="宋体" w:hAnsi="宋体" w:eastAsia="宋体" w:cs="宋体"/>
                <w:color w:val="auto"/>
                <w:spacing w:val="6"/>
                <w:sz w:val="24"/>
                <w:szCs w:val="24"/>
                <w:highlight w:val="none"/>
              </w:rPr>
              <w:t xml:space="preserve">商将政采云电子交易客户端下载、安装完成后，可通过账号密码或 </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 xml:space="preserve"> 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录</w:t>
            </w:r>
            <w:r>
              <w:rPr>
                <w:rFonts w:hint="eastAsia" w:ascii="宋体" w:hAnsi="宋体" w:eastAsia="宋体" w:cs="宋体"/>
                <w:color w:val="auto"/>
                <w:spacing w:val="11"/>
                <w:sz w:val="24"/>
                <w:szCs w:val="24"/>
                <w:highlight w:val="none"/>
              </w:rPr>
              <w:t>客户端进行</w:t>
            </w:r>
            <w:r>
              <w:rPr>
                <w:rFonts w:hint="eastAsia" w:ascii="宋体" w:hAnsi="宋体" w:cs="宋体"/>
                <w:color w:val="auto"/>
                <w:spacing w:val="11"/>
                <w:sz w:val="24"/>
                <w:szCs w:val="24"/>
                <w:highlight w:val="none"/>
                <w:lang w:eastAsia="zh-CN"/>
              </w:rPr>
              <w:t>投标文件</w:t>
            </w:r>
            <w:r>
              <w:rPr>
                <w:rFonts w:hint="eastAsia" w:ascii="宋体" w:hAnsi="宋体" w:eastAsia="宋体" w:cs="宋体"/>
                <w:color w:val="auto"/>
                <w:spacing w:val="11"/>
                <w:sz w:val="24"/>
                <w:szCs w:val="24"/>
                <w:highlight w:val="none"/>
              </w:rPr>
              <w:t>制作。在使用政采云投标客户端时，建议使用</w:t>
            </w:r>
            <w:r>
              <w:rPr>
                <w:rFonts w:hint="eastAsia" w:ascii="宋体" w:hAnsi="宋体" w:eastAsia="宋体" w:cs="宋体"/>
                <w:color w:val="auto"/>
                <w:sz w:val="24"/>
                <w:szCs w:val="24"/>
                <w:highlight w:val="none"/>
              </w:rPr>
              <w:t>WIN</w:t>
            </w:r>
            <w:r>
              <w:rPr>
                <w:rFonts w:hint="eastAsia" w:ascii="宋体" w:hAnsi="宋体" w:eastAsia="宋体" w:cs="宋体"/>
                <w:color w:val="auto"/>
                <w:spacing w:val="11"/>
                <w:sz w:val="24"/>
                <w:szCs w:val="24"/>
                <w:highlight w:val="none"/>
              </w:rPr>
              <w:t>7+64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位</w:t>
            </w:r>
            <w:r>
              <w:rPr>
                <w:rFonts w:hint="eastAsia" w:ascii="宋体" w:hAnsi="宋体" w:eastAsia="宋体" w:cs="宋体"/>
                <w:color w:val="auto"/>
                <w:spacing w:val="12"/>
                <w:sz w:val="24"/>
                <w:szCs w:val="24"/>
                <w:highlight w:val="none"/>
              </w:rPr>
              <w:t>及</w:t>
            </w:r>
            <w:r>
              <w:rPr>
                <w:rFonts w:hint="eastAsia" w:ascii="宋体" w:hAnsi="宋体" w:eastAsia="宋体" w:cs="宋体"/>
                <w:color w:val="auto"/>
                <w:spacing w:val="9"/>
                <w:sz w:val="24"/>
                <w:szCs w:val="24"/>
                <w:highlight w:val="none"/>
              </w:rPr>
              <w:t>以上操作系统。客户端请至新疆政府采购网</w:t>
            </w:r>
            <w:r>
              <w:rPr>
                <w:rFonts w:hint="eastAsia" w:ascii="宋体" w:hAnsi="宋体" w:eastAsia="宋体" w:cs="宋体"/>
                <w:color w:val="auto"/>
                <w:spacing w:val="22"/>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"http://www.ccgp-xinjiang.gov.cn/"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www</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ccgp</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xinjiang</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gov</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1"/>
                <w:sz w:val="24"/>
                <w:szCs w:val="24"/>
                <w:highlight w:val="none"/>
              </w:rPr>
              <w:fldChar w:fldCharType="end"/>
            </w:r>
            <w:r>
              <w:rPr>
                <w:rFonts w:hint="eastAsia" w:ascii="宋体" w:hAnsi="宋体" w:eastAsia="宋体" w:cs="宋体"/>
                <w:color w:val="auto"/>
                <w:spacing w:val="11"/>
                <w:sz w:val="24"/>
                <w:szCs w:val="24"/>
                <w:highlight w:val="none"/>
              </w:rPr>
              <w:t>) 下载专区查看，如有问题可拨打政采云</w:t>
            </w:r>
            <w:r>
              <w:rPr>
                <w:rFonts w:hint="eastAsia" w:ascii="宋体" w:hAnsi="宋体" w:eastAsia="宋体" w:cs="宋体"/>
                <w:color w:val="auto"/>
                <w:spacing w:val="12"/>
                <w:sz w:val="24"/>
                <w:szCs w:val="24"/>
                <w:highlight w:val="none"/>
              </w:rPr>
              <w:t>客</w:t>
            </w:r>
            <w:r>
              <w:rPr>
                <w:rFonts w:hint="eastAsia" w:ascii="宋体" w:hAnsi="宋体" w:eastAsia="宋体" w:cs="宋体"/>
                <w:color w:val="auto"/>
                <w:spacing w:val="9"/>
                <w:sz w:val="24"/>
                <w:szCs w:val="24"/>
                <w:highlight w:val="none"/>
              </w:rPr>
              <w:t>户服务热线“95763”进行咨询。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lang w:val="en-US" w:eastAsia="zh-CN"/>
              </w:rPr>
              <w:t>5</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供</w:t>
            </w:r>
            <w:r>
              <w:rPr>
                <w:rFonts w:hint="eastAsia" w:ascii="宋体" w:hAnsi="宋体" w:eastAsia="宋体" w:cs="宋体"/>
                <w:color w:val="auto"/>
                <w:spacing w:val="6"/>
                <w:sz w:val="24"/>
                <w:szCs w:val="24"/>
                <w:highlight w:val="none"/>
              </w:rPr>
              <w:t>应商在开标时须使用制作加密电子</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所使用的</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 xml:space="preserve"> 锁及电脑，电脑须</w:t>
            </w:r>
            <w:r>
              <w:rPr>
                <w:rFonts w:hint="eastAsia" w:ascii="宋体" w:hAnsi="宋体" w:eastAsia="宋体" w:cs="宋体"/>
                <w:color w:val="auto"/>
                <w:spacing w:val="8"/>
                <w:sz w:val="24"/>
                <w:szCs w:val="24"/>
                <w:highlight w:val="none"/>
              </w:rPr>
              <w:t>提</w:t>
            </w:r>
            <w:r>
              <w:rPr>
                <w:rFonts w:hint="eastAsia" w:ascii="宋体" w:hAnsi="宋体" w:eastAsia="宋体" w:cs="宋体"/>
                <w:color w:val="auto"/>
                <w:spacing w:val="6"/>
                <w:sz w:val="24"/>
                <w:szCs w:val="24"/>
                <w:highlight w:val="none"/>
              </w:rPr>
              <w:t>前配置好浏览器 (建议使用谷歌浏览器) ，以便开标时解锁。</w:t>
            </w:r>
          </w:p>
          <w:p w14:paraId="0E87226F">
            <w:pPr>
              <w:keepNext w:val="0"/>
              <w:keepLines w:val="0"/>
              <w:pageBreakBefore w:val="0"/>
              <w:numPr>
                <w:ilvl w:val="0"/>
                <w:numId w:val="0"/>
              </w:numPr>
              <w:kinsoku/>
              <w:wordWrap/>
              <w:overflowPunct/>
              <w:topLinePunct w:val="0"/>
              <w:bidi w:val="0"/>
              <w:spacing w:before="40" w:line="300" w:lineRule="auto"/>
              <w:ind w:right="97"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（6）</w:t>
            </w:r>
            <w:r>
              <w:rPr>
                <w:rFonts w:hint="eastAsia" w:ascii="宋体" w:hAnsi="宋体" w:eastAsia="宋体" w:cs="宋体"/>
                <w:color w:val="auto"/>
                <w:spacing w:val="9"/>
                <w:sz w:val="24"/>
                <w:szCs w:val="24"/>
                <w:highlight w:val="none"/>
              </w:rPr>
              <w:t>供应商对不见面开评标系统的技术操作咨询，可通过</w:t>
            </w:r>
          </w:p>
          <w:p w14:paraId="35CD147B">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"https://edu.zcygov.cn/luban/xinjiang-e-biding"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edu</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zcygov</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luban</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xinjiang</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e</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biding</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11"/>
                <w:sz w:val="24"/>
                <w:szCs w:val="24"/>
                <w:highlight w:val="none"/>
              </w:rPr>
              <w:t>自助查询，也可在政采云帮</w:t>
            </w:r>
            <w:r>
              <w:rPr>
                <w:rFonts w:hint="eastAsia" w:ascii="宋体" w:hAnsi="宋体" w:eastAsia="宋体" w:cs="宋体"/>
                <w:color w:val="auto"/>
                <w:spacing w:val="17"/>
                <w:sz w:val="24"/>
                <w:szCs w:val="24"/>
                <w:highlight w:val="none"/>
              </w:rPr>
              <w:t>助</w:t>
            </w:r>
            <w:r>
              <w:rPr>
                <w:rFonts w:hint="eastAsia" w:ascii="宋体" w:hAnsi="宋体" w:eastAsia="宋体" w:cs="宋体"/>
                <w:color w:val="auto"/>
                <w:spacing w:val="9"/>
                <w:sz w:val="24"/>
                <w:szCs w:val="24"/>
                <w:highlight w:val="none"/>
              </w:rPr>
              <w:t>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"https://service.zcygov.cn/#/help"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service</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zcygov</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help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8"/>
                <w:sz w:val="24"/>
                <w:szCs w:val="24"/>
                <w:highlight w:val="none"/>
              </w:rPr>
              <w:t>，“项目采购”—“操作流程-电子招投标”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7"/>
                <w:sz w:val="24"/>
                <w:szCs w:val="24"/>
                <w:highlight w:val="none"/>
              </w:rPr>
              <w:t>政府采购项目电子交易管理操作指南-供应商”版面获取操作指南。</w:t>
            </w:r>
          </w:p>
          <w:p w14:paraId="5F846375">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2、电子招投标情况说明：</w:t>
            </w:r>
          </w:p>
          <w:p w14:paraId="1568C61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电子招投标：本项目以数据电文形式，依托“政府采购云平台 (www.zcygov.cn) ”进行招投标活动。</w:t>
            </w:r>
          </w:p>
          <w:p w14:paraId="6CA1CFC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投标准备：注册账号--点击“商家入驻” ，进行政府采购供应商资料填写；申领 CA 数字证书---申领流程详见“新疆政府采购网-下载专区-电子交易客户端-CA 驱动和申领流程”；安装“政采云电子交易客户端”----前往“新疆政府采购网-下载专区-电子交易客户端”进行下载并安装。</w:t>
            </w:r>
          </w:p>
          <w:p w14:paraId="65C3F04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招标文件的获取：使用账号登录或者短信验证码或者使用CA 登录政采云平台；进入“项目采购”应用，在获取招标文件菜单中选择项目，获取招标文件。</w:t>
            </w:r>
          </w:p>
          <w:p w14:paraId="2CB594F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 </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的制作：在“政采云电子交易客户端”中完成“填写基本信息”、“导入</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”、“标书关联”、“标书检查”、“电子签名”、“生成电子标书”等操作。</w:t>
            </w:r>
          </w:p>
          <w:p w14:paraId="2572B37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的传输递交：供应商在投标截止时间前将加密的</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上传至政府采购云平台，如不提供或未按要求提供的，当电子</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无法解密时，将导致无备份</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而失去投标资格。</w:t>
            </w:r>
          </w:p>
          <w:p w14:paraId="2853C36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 </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的解密：供应商按照平台提示和招标文件的规定在半小时内完成在线解密。</w:t>
            </w:r>
          </w:p>
          <w:p w14:paraId="4B52AE0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具体操作指南：详见政采云平台“服务中心-帮助文档-项目采购-操作 流程-电子招投标-政府采购项目电子交易管理操作指南-供应商”。</w:t>
            </w:r>
          </w:p>
          <w:p w14:paraId="77502A6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供应商在进行上述操作时，如遇技术问题可登录政采云</w:t>
            </w:r>
          </w:p>
          <w:p w14:paraId="4AD1498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(https://www.zcygov.cn/) ，点击右侧咨询小采，获取采小蜜智能服务管家帮助，或拨打政采云服务热线“95763”获取热线服务帮助。</w:t>
            </w:r>
          </w:p>
          <w:p w14:paraId="3832BD9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温馨提醒：供应商应提前上传，以便在上传时遇到技术问题，有充足的时间请教平台的技术人员</w:t>
            </w:r>
            <w:r>
              <w:rPr>
                <w:rFonts w:hint="eastAsia" w:ascii="宋体" w:hAnsi="宋体" w:cs="宋体"/>
                <w:color w:val="auto"/>
                <w:sz w:val="24"/>
                <w:szCs w:val="24"/>
                <w:highlight w:val="none"/>
                <w:lang w:val="en-US" w:eastAsia="zh-CN"/>
              </w:rPr>
              <w:t>。</w:t>
            </w:r>
          </w:p>
        </w:tc>
      </w:tr>
      <w:tr w14:paraId="3D3A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5A7C18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8534" w:type="dxa"/>
            <w:tcBorders>
              <w:top w:val="single" w:color="auto" w:sz="4" w:space="0"/>
              <w:left w:val="single" w:color="auto" w:sz="4" w:space="0"/>
              <w:bottom w:val="single" w:color="auto" w:sz="4" w:space="0"/>
              <w:right w:val="single" w:color="auto" w:sz="4" w:space="0"/>
            </w:tcBorders>
            <w:vAlign w:val="center"/>
          </w:tcPr>
          <w:p w14:paraId="110BDE6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注：除法律、法规和规章规定外，</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中用“拒绝”、“不接受”、“无效”、“不得”等文字规定，对其中任何一条的偏离，在评审时将其视为无效文件。未用上述文字规定或符号标注的条款为非实质性要求条款(即一般条款)。除非另有特殊说明，若</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bl>
    <w:p w14:paraId="37C3CF94">
      <w:pPr>
        <w:pStyle w:val="2"/>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default"/>
          <w:b w:val="0"/>
          <w:bCs w:val="0"/>
          <w:color w:val="auto"/>
          <w:sz w:val="24"/>
          <w:szCs w:val="24"/>
          <w:highlight w:val="none"/>
          <w:lang w:val="en-US" w:eastAsia="zh-CN"/>
        </w:rPr>
      </w:pPr>
      <w:r>
        <w:rPr>
          <w:color w:val="auto"/>
          <w:sz w:val="24"/>
          <w:szCs w:val="24"/>
          <w:highlight w:val="none"/>
        </w:rPr>
        <w:br w:type="page"/>
      </w:r>
      <w:bookmarkStart w:id="5" w:name="_Toc22590_WPSOffice_Level1"/>
      <w:bookmarkStart w:id="6" w:name="_Toc26561"/>
      <w:r>
        <w:rPr>
          <w:rFonts w:hint="eastAsia"/>
          <w:b/>
          <w:bCs/>
          <w:color w:val="auto"/>
          <w:sz w:val="28"/>
          <w:szCs w:val="28"/>
          <w:highlight w:val="none"/>
          <w:lang w:eastAsia="zh-CN"/>
        </w:rPr>
        <w:t>第三章</w:t>
      </w:r>
      <w:r>
        <w:rPr>
          <w:rFonts w:hint="eastAsia"/>
          <w:b/>
          <w:bCs/>
          <w:color w:val="auto"/>
          <w:sz w:val="28"/>
          <w:szCs w:val="28"/>
          <w:highlight w:val="none"/>
          <w:lang w:val="en-US" w:eastAsia="zh-CN"/>
        </w:rPr>
        <w:t xml:space="preserve">  供应商须知</w:t>
      </w:r>
      <w:bookmarkEnd w:id="5"/>
      <w:bookmarkEnd w:id="6"/>
    </w:p>
    <w:p w14:paraId="55DB2E0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b/>
          <w:color w:val="auto"/>
          <w:sz w:val="24"/>
          <w:szCs w:val="24"/>
          <w:highlight w:val="none"/>
        </w:rPr>
        <w:t>适用范围</w:t>
      </w:r>
    </w:p>
    <w:p w14:paraId="5DC7DAA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Style w:val="43"/>
          <w:rFonts w:hint="eastAsia" w:asciiTheme="minorEastAsia" w:hAnsiTheme="minorEastAsia" w:eastAsiaTheme="minorEastAsia" w:cstheme="minorEastAsia"/>
          <w:color w:val="auto"/>
          <w:sz w:val="24"/>
          <w:szCs w:val="24"/>
          <w:highlight w:val="none"/>
        </w:rPr>
        <w:t>本</w:t>
      </w:r>
      <w:r>
        <w:rPr>
          <w:rStyle w:val="43"/>
          <w:rFonts w:hint="eastAsia" w:asciiTheme="minorEastAsia" w:hAnsiTheme="minorEastAsia" w:eastAsiaTheme="minorEastAsia" w:cstheme="minorEastAsia"/>
          <w:color w:val="auto"/>
          <w:sz w:val="24"/>
          <w:szCs w:val="24"/>
          <w:highlight w:val="none"/>
          <w:lang w:eastAsia="zh-CN"/>
        </w:rPr>
        <w:t>招标文件</w:t>
      </w:r>
      <w:r>
        <w:rPr>
          <w:rStyle w:val="43"/>
          <w:rFonts w:hint="eastAsia" w:asciiTheme="minorEastAsia" w:hAnsiTheme="minorEastAsia" w:eastAsiaTheme="minorEastAsia" w:cstheme="minorEastAsia"/>
          <w:color w:val="auto"/>
          <w:sz w:val="24"/>
          <w:szCs w:val="24"/>
          <w:highlight w:val="none"/>
        </w:rPr>
        <w:t>仅适用于本次招标活动。</w:t>
      </w:r>
    </w:p>
    <w:p w14:paraId="5DE59DDE">
      <w:pPr>
        <w:keepNext w:val="0"/>
        <w:keepLines w:val="0"/>
        <w:pageBreakBefore w:val="0"/>
        <w:widowControl w:val="0"/>
        <w:tabs>
          <w:tab w:val="left" w:pos="3088"/>
        </w:tabs>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投标资格</w:t>
      </w:r>
    </w:p>
    <w:p w14:paraId="6EB8364F">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.满足《中华人民共和国政府采购法》第二十二条规定</w:t>
      </w:r>
      <w:r>
        <w:rPr>
          <w:rFonts w:hint="eastAsia" w:ascii="宋体" w:hAnsi="宋体" w:eastAsia="宋体" w:cs="宋体"/>
          <w:sz w:val="24"/>
          <w:szCs w:val="24"/>
          <w:highlight w:val="none"/>
          <w:lang w:eastAsia="zh-CN"/>
        </w:rPr>
        <w:t>：</w:t>
      </w:r>
    </w:p>
    <w:p w14:paraId="46E13841">
      <w:pPr>
        <w:pStyle w:val="2"/>
        <w:pageBreakBefore w:val="0"/>
        <w:kinsoku/>
        <w:wordWrap/>
        <w:overflowPunct/>
        <w:topLinePunct w:val="0"/>
        <w:bidi w:val="0"/>
        <w:spacing w:line="440" w:lineRule="exact"/>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（1）具有独立承担民事责任的能力；</w:t>
      </w:r>
    </w:p>
    <w:p w14:paraId="7C52B58F">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（2）具有良好的商业信誉和健全的财务会计制度；</w:t>
      </w:r>
    </w:p>
    <w:p w14:paraId="611FDFB2">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（3）具备履行合同所必需的服务和专业技术能力；</w:t>
      </w:r>
    </w:p>
    <w:p w14:paraId="1D754F15">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（4）具有依法缴纳税收和社会保障资金的良好记录；</w:t>
      </w:r>
    </w:p>
    <w:p w14:paraId="2D246F91">
      <w:pPr>
        <w:pStyle w:val="2"/>
        <w:pageBreakBefore w:val="0"/>
        <w:kinsoku/>
        <w:wordWrap/>
        <w:overflowPunct/>
        <w:topLinePunct w:val="0"/>
        <w:bidi w:val="0"/>
        <w:spacing w:line="440" w:lineRule="exact"/>
        <w:rPr>
          <w:rFonts w:hint="eastAsia"/>
          <w:highlight w:val="none"/>
          <w:lang w:eastAsia="zh-CN"/>
        </w:rPr>
      </w:pPr>
      <w:r>
        <w:rPr>
          <w:rFonts w:hint="eastAsia" w:ascii="宋体" w:hAnsi="宋体" w:eastAsia="宋体" w:cs="宋体"/>
          <w:b w:val="0"/>
          <w:bCs/>
          <w:color w:val="auto"/>
          <w:kern w:val="0"/>
          <w:sz w:val="24"/>
          <w:szCs w:val="24"/>
          <w:highlight w:val="none"/>
          <w:lang w:val="en-US" w:eastAsia="zh-CN" w:bidi="ar-SA"/>
        </w:rPr>
        <w:t>（5）参加政府采购活动近三年内在经营活动中没有重大违法记录。</w:t>
      </w:r>
    </w:p>
    <w:p w14:paraId="7926FEC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落实政府采购政策需满足的资格要求：</w:t>
      </w:r>
    </w:p>
    <w:p w14:paraId="749234F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14:paraId="1E2623C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14:paraId="0815D2E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14:paraId="3B5AC6A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14:paraId="128C487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cs="宋体"/>
          <w:bCs/>
          <w:color w:val="auto"/>
          <w:kern w:val="0"/>
          <w:sz w:val="24"/>
          <w:highlight w:val="none"/>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14:paraId="504AF7D3">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2.3</w:t>
      </w:r>
      <w:r>
        <w:rPr>
          <w:rFonts w:ascii="宋体" w:hAnsi="宋体" w:cs="宋体"/>
          <w:bCs/>
          <w:color w:val="auto"/>
          <w:kern w:val="0"/>
          <w:sz w:val="24"/>
          <w:highlight w:val="none"/>
        </w:rPr>
        <w:t>本项目的特定资格要求：</w:t>
      </w:r>
    </w:p>
    <w:p w14:paraId="195C7A5A">
      <w:pPr>
        <w:pageBreakBefore w:val="0"/>
        <w:kinsoku/>
        <w:wordWrap/>
        <w:overflowPunct/>
        <w:topLinePunct w:val="0"/>
        <w:bidi w:val="0"/>
        <w:spacing w:line="440" w:lineRule="exact"/>
        <w:ind w:firstLine="480" w:firstLineChars="200"/>
        <w:rPr>
          <w:rFonts w:hint="eastAsia" w:ascii="宋体" w:hAnsi="宋体" w:eastAsia="宋体" w:cs="宋体"/>
          <w:bCs/>
          <w:color w:val="auto"/>
          <w:kern w:val="0"/>
          <w:sz w:val="24"/>
          <w:highlight w:val="none"/>
          <w:lang w:val="en-US" w:eastAsia="zh-CN"/>
        </w:rPr>
      </w:pPr>
      <w:r>
        <w:rPr>
          <w:rFonts w:hint="eastAsia" w:ascii="宋体" w:hAnsi="宋体" w:eastAsia="宋体" w:cs="宋体"/>
          <w:sz w:val="24"/>
          <w:szCs w:val="24"/>
          <w:highlight w:val="none"/>
        </w:rPr>
        <w:t>（1）在中华人民共和国境内注册，具有有效的营业执照，有能力提供本项目全部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内容及服务能力的供应商；</w:t>
      </w:r>
    </w:p>
    <w:p w14:paraId="7290D845">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（2）供应商</w:t>
      </w:r>
      <w:r>
        <w:rPr>
          <w:rFonts w:hint="eastAsia" w:ascii="宋体" w:hAnsi="宋体" w:cs="宋体"/>
          <w:bCs/>
          <w:color w:val="auto"/>
          <w:kern w:val="0"/>
          <w:sz w:val="24"/>
          <w:highlight w:val="none"/>
        </w:rPr>
        <w:t>须具有</w:t>
      </w:r>
      <w:r>
        <w:rPr>
          <w:rFonts w:hint="eastAsia" w:ascii="宋体" w:hAnsi="宋体" w:cs="宋体"/>
          <w:bCs/>
          <w:color w:val="auto"/>
          <w:kern w:val="0"/>
          <w:sz w:val="24"/>
          <w:highlight w:val="none"/>
          <w:lang w:val="en-US" w:eastAsia="zh-CN"/>
        </w:rPr>
        <w:t>合格有效的《食品经营许可证》或《食品生产许可证》</w:t>
      </w:r>
    </w:p>
    <w:p w14:paraId="7DA38151">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cs="宋体"/>
          <w:bCs/>
          <w:color w:val="auto"/>
          <w:kern w:val="0"/>
          <w:sz w:val="24"/>
          <w:highlight w:val="none"/>
          <w:lang w:val="en-US" w:eastAsia="zh-CN"/>
        </w:rPr>
        <w:t>（3）</w:t>
      </w:r>
      <w:r>
        <w:rPr>
          <w:rFonts w:hint="eastAsia" w:ascii="宋体" w:hAnsi="宋体" w:eastAsia="宋体" w:cs="宋体"/>
          <w:sz w:val="24"/>
          <w:szCs w:val="24"/>
          <w:highlight w:val="none"/>
        </w:rPr>
        <w:t>凡拟参加本次磋商项目的供应商须具有良好的信誉，未在“信用中国”网站（www.creditchina.gov.cn）被列入失信被执行人、重大税收违法案件当事人名单、政府采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p>
    <w:p w14:paraId="6BA4C2E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其他说明：（A）与采购人存在利害关系可能影响采购公正性的法人、其他组织或者个人，不得参加投标。（B）单位负责人为同一人或者存在控股、管理关系的不同单位，不得参加同一标段投标或者未划分标段的同一采购项目投标。违反前两款规定的，相关投标均无效。</w:t>
      </w:r>
    </w:p>
    <w:p w14:paraId="524E6E5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定义</w:t>
      </w:r>
    </w:p>
    <w:p w14:paraId="26995AB7">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下列术语和缩写的定义为：</w:t>
      </w:r>
    </w:p>
    <w:p w14:paraId="18955281">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3.1</w:t>
      </w:r>
      <w:r>
        <w:rPr>
          <w:rStyle w:val="43"/>
          <w:rFonts w:hint="eastAsia" w:asciiTheme="minorEastAsia" w:hAnsiTheme="minorEastAsia" w:eastAsiaTheme="minorEastAsia" w:cstheme="minorEastAsia"/>
          <w:color w:val="auto"/>
          <w:sz w:val="24"/>
          <w:szCs w:val="24"/>
          <w:highlight w:val="none"/>
          <w:lang w:val="en-US" w:eastAsia="zh-CN"/>
        </w:rPr>
        <w:t xml:space="preserve"> </w:t>
      </w:r>
      <w:r>
        <w:rPr>
          <w:rStyle w:val="43"/>
          <w:rFonts w:hint="eastAsia" w:asciiTheme="minorEastAsia" w:hAnsiTheme="minorEastAsia" w:eastAsiaTheme="minorEastAsia" w:cstheme="minorEastAsia"/>
          <w:color w:val="auto"/>
          <w:sz w:val="24"/>
          <w:szCs w:val="24"/>
          <w:highlight w:val="none"/>
        </w:rPr>
        <w:t>“</w:t>
      </w:r>
      <w:r>
        <w:rPr>
          <w:rStyle w:val="43"/>
          <w:rFonts w:hint="eastAsia" w:asciiTheme="minorEastAsia" w:hAnsiTheme="minorEastAsia" w:eastAsiaTheme="minorEastAsia" w:cstheme="minorEastAsia"/>
          <w:color w:val="auto"/>
          <w:sz w:val="24"/>
          <w:szCs w:val="24"/>
          <w:highlight w:val="none"/>
          <w:lang w:eastAsia="zh-CN"/>
        </w:rPr>
        <w:t>采购人</w:t>
      </w:r>
      <w:r>
        <w:rPr>
          <w:rStyle w:val="43"/>
          <w:rFonts w:hint="eastAsia" w:asciiTheme="minorEastAsia" w:hAnsiTheme="minorEastAsia" w:eastAsiaTheme="minorEastAsia" w:cstheme="minorEastAsia"/>
          <w:color w:val="auto"/>
          <w:sz w:val="24"/>
          <w:szCs w:val="24"/>
          <w:highlight w:val="none"/>
        </w:rPr>
        <w:t>”系指</w:t>
      </w:r>
      <w:r>
        <w:rPr>
          <w:rStyle w:val="43"/>
          <w:rFonts w:hint="eastAsia" w:asciiTheme="minorEastAsia" w:hAnsiTheme="minorEastAsia" w:eastAsiaTheme="minorEastAsia" w:cstheme="minorEastAsia"/>
          <w:color w:val="auto"/>
          <w:sz w:val="24"/>
          <w:szCs w:val="24"/>
          <w:highlight w:val="none"/>
          <w:lang w:val="en-US" w:eastAsia="zh-CN"/>
        </w:rPr>
        <w:t>呼图壁县公安局</w:t>
      </w:r>
      <w:r>
        <w:rPr>
          <w:rStyle w:val="43"/>
          <w:rFonts w:hint="eastAsia" w:asciiTheme="minorEastAsia" w:hAnsiTheme="minorEastAsia" w:eastAsiaTheme="minorEastAsia" w:cstheme="minorEastAsia"/>
          <w:color w:val="auto"/>
          <w:sz w:val="24"/>
          <w:szCs w:val="24"/>
          <w:highlight w:val="none"/>
        </w:rPr>
        <w:t>。</w:t>
      </w:r>
    </w:p>
    <w:p w14:paraId="2CD3D7D4">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3.2 “</w:t>
      </w:r>
      <w:r>
        <w:rPr>
          <w:rStyle w:val="43"/>
          <w:rFonts w:hint="eastAsia" w:asciiTheme="minorEastAsia" w:hAnsiTheme="minorEastAsia" w:eastAsiaTheme="minorEastAsia" w:cstheme="minorEastAsia"/>
          <w:color w:val="auto"/>
          <w:sz w:val="24"/>
          <w:szCs w:val="24"/>
          <w:highlight w:val="none"/>
          <w:lang w:eastAsia="zh-CN"/>
        </w:rPr>
        <w:t>采购代理机构</w:t>
      </w:r>
      <w:r>
        <w:rPr>
          <w:rStyle w:val="43"/>
          <w:rFonts w:hint="eastAsia" w:asciiTheme="minorEastAsia" w:hAnsiTheme="minorEastAsia" w:eastAsiaTheme="minorEastAsia" w:cstheme="minorEastAsia"/>
          <w:color w:val="auto"/>
          <w:sz w:val="24"/>
          <w:szCs w:val="24"/>
          <w:highlight w:val="none"/>
        </w:rPr>
        <w:t>”系指</w:t>
      </w:r>
      <w:r>
        <w:rPr>
          <w:rStyle w:val="43"/>
          <w:rFonts w:hint="eastAsia" w:asciiTheme="minorEastAsia" w:hAnsiTheme="minorEastAsia" w:eastAsiaTheme="minorEastAsia" w:cstheme="minorEastAsia"/>
          <w:color w:val="auto"/>
          <w:sz w:val="24"/>
          <w:szCs w:val="24"/>
          <w:highlight w:val="none"/>
          <w:lang w:eastAsia="zh-CN"/>
        </w:rPr>
        <w:t>呼图壁县锦华建业工程项目管理有限公司</w:t>
      </w:r>
      <w:r>
        <w:rPr>
          <w:rStyle w:val="43"/>
          <w:rFonts w:hint="eastAsia" w:asciiTheme="minorEastAsia" w:hAnsiTheme="minorEastAsia" w:eastAsiaTheme="minorEastAsia" w:cstheme="minorEastAsia"/>
          <w:color w:val="auto"/>
          <w:sz w:val="24"/>
          <w:szCs w:val="24"/>
          <w:highlight w:val="none"/>
        </w:rPr>
        <w:t>。</w:t>
      </w:r>
    </w:p>
    <w:p w14:paraId="08A5B138">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3.3 “</w:t>
      </w:r>
      <w:r>
        <w:rPr>
          <w:rStyle w:val="43"/>
          <w:rFonts w:hint="eastAsia" w:asciiTheme="minorEastAsia" w:hAnsiTheme="minorEastAsia" w:eastAsiaTheme="minorEastAsia" w:cstheme="minorEastAsia"/>
          <w:color w:val="auto"/>
          <w:sz w:val="24"/>
          <w:szCs w:val="24"/>
          <w:highlight w:val="none"/>
          <w:lang w:eastAsia="zh-CN"/>
        </w:rPr>
        <w:t>供应商</w:t>
      </w:r>
      <w:r>
        <w:rPr>
          <w:rStyle w:val="43"/>
          <w:rFonts w:hint="eastAsia" w:asciiTheme="minorEastAsia" w:hAnsiTheme="minorEastAsia" w:eastAsiaTheme="minorEastAsia" w:cstheme="minorEastAsia"/>
          <w:color w:val="auto"/>
          <w:sz w:val="24"/>
          <w:szCs w:val="24"/>
          <w:highlight w:val="none"/>
        </w:rPr>
        <w:t>”系指向</w:t>
      </w:r>
      <w:r>
        <w:rPr>
          <w:rStyle w:val="43"/>
          <w:rFonts w:hint="eastAsia" w:asciiTheme="minorEastAsia" w:hAnsiTheme="minorEastAsia" w:eastAsiaTheme="minorEastAsia" w:cstheme="minorEastAsia"/>
          <w:color w:val="auto"/>
          <w:sz w:val="24"/>
          <w:szCs w:val="24"/>
          <w:highlight w:val="none"/>
          <w:lang w:eastAsia="zh-CN"/>
        </w:rPr>
        <w:t>采购人</w:t>
      </w:r>
      <w:r>
        <w:rPr>
          <w:rStyle w:val="43"/>
          <w:rFonts w:hint="eastAsia" w:asciiTheme="minorEastAsia" w:hAnsiTheme="minorEastAsia" w:eastAsiaTheme="minorEastAsia" w:cstheme="minorEastAsia"/>
          <w:color w:val="auto"/>
          <w:sz w:val="24"/>
          <w:szCs w:val="24"/>
          <w:highlight w:val="none"/>
        </w:rPr>
        <w:t>提交</w:t>
      </w:r>
      <w:r>
        <w:rPr>
          <w:rStyle w:val="43"/>
          <w:rFonts w:hint="eastAsia" w:asciiTheme="minorEastAsia" w:hAnsiTheme="minorEastAsia" w:eastAsiaTheme="minorEastAsia" w:cstheme="minorEastAsia"/>
          <w:color w:val="auto"/>
          <w:sz w:val="24"/>
          <w:szCs w:val="24"/>
          <w:highlight w:val="none"/>
          <w:lang w:eastAsia="zh-CN"/>
        </w:rPr>
        <w:t>投标文件</w:t>
      </w:r>
      <w:r>
        <w:rPr>
          <w:rStyle w:val="43"/>
          <w:rFonts w:hint="eastAsia" w:asciiTheme="minorEastAsia" w:hAnsiTheme="minorEastAsia" w:eastAsiaTheme="minorEastAsia" w:cstheme="minorEastAsia"/>
          <w:color w:val="auto"/>
          <w:sz w:val="24"/>
          <w:szCs w:val="24"/>
          <w:highlight w:val="none"/>
        </w:rPr>
        <w:t>的</w:t>
      </w:r>
      <w:r>
        <w:rPr>
          <w:rStyle w:val="43"/>
          <w:rFonts w:hint="eastAsia" w:asciiTheme="minorEastAsia" w:hAnsiTheme="minorEastAsia" w:eastAsiaTheme="minorEastAsia" w:cstheme="minorEastAsia"/>
          <w:color w:val="auto"/>
          <w:sz w:val="24"/>
          <w:szCs w:val="24"/>
          <w:highlight w:val="none"/>
          <w:lang w:eastAsia="zh-CN"/>
        </w:rPr>
        <w:t>供应商</w:t>
      </w:r>
      <w:r>
        <w:rPr>
          <w:rStyle w:val="43"/>
          <w:rFonts w:hint="eastAsia" w:asciiTheme="minorEastAsia" w:hAnsiTheme="minorEastAsia" w:eastAsiaTheme="minorEastAsia" w:cstheme="minorEastAsia"/>
          <w:color w:val="auto"/>
          <w:sz w:val="24"/>
          <w:szCs w:val="24"/>
          <w:highlight w:val="none"/>
        </w:rPr>
        <w:t>。</w:t>
      </w:r>
    </w:p>
    <w:p w14:paraId="633ADE52">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w:t>
      </w:r>
      <w:r>
        <w:rPr>
          <w:rStyle w:val="43"/>
          <w:rFonts w:hint="eastAsia" w:asciiTheme="minorEastAsia" w:hAnsiTheme="minorEastAsia" w:eastAsiaTheme="minorEastAsia" w:cstheme="minorEastAsia"/>
          <w:color w:val="auto"/>
          <w:sz w:val="24"/>
          <w:szCs w:val="24"/>
          <w:highlight w:val="none"/>
          <w:lang w:val="en-US" w:eastAsia="zh-CN"/>
        </w:rPr>
        <w:t>4</w:t>
      </w:r>
      <w:r>
        <w:rPr>
          <w:rStyle w:val="43"/>
          <w:rFonts w:hint="eastAsia" w:asciiTheme="minorEastAsia" w:hAnsiTheme="minorEastAsia" w:eastAsiaTheme="minorEastAsia" w:cstheme="minorEastAsia"/>
          <w:color w:val="auto"/>
          <w:sz w:val="24"/>
          <w:szCs w:val="24"/>
          <w:highlight w:val="none"/>
        </w:rPr>
        <w:t xml:space="preserve"> “服务”系指合同规定中标人须提供合同货物、承担的运输、装卸、仓储保管、售后服务等其他类似的义务。</w:t>
      </w:r>
    </w:p>
    <w:p w14:paraId="06406BBE">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w:t>
      </w:r>
      <w:r>
        <w:rPr>
          <w:rStyle w:val="43"/>
          <w:rFonts w:hint="eastAsia" w:asciiTheme="minorEastAsia" w:hAnsiTheme="minorEastAsia" w:eastAsiaTheme="minorEastAsia" w:cstheme="minorEastAsia"/>
          <w:color w:val="auto"/>
          <w:sz w:val="24"/>
          <w:szCs w:val="24"/>
          <w:highlight w:val="none"/>
          <w:lang w:val="en-US" w:eastAsia="zh-CN"/>
        </w:rPr>
        <w:t>5</w:t>
      </w:r>
      <w:r>
        <w:rPr>
          <w:rStyle w:val="43"/>
          <w:rFonts w:hint="eastAsia" w:asciiTheme="minorEastAsia" w:hAnsiTheme="minorEastAsia" w:eastAsiaTheme="minorEastAsia" w:cstheme="minorEastAsia"/>
          <w:color w:val="auto"/>
          <w:sz w:val="24"/>
          <w:szCs w:val="24"/>
          <w:highlight w:val="none"/>
        </w:rPr>
        <w:t xml:space="preserve"> “乙方”系指提供合同货物和服务的经济实体。</w:t>
      </w:r>
    </w:p>
    <w:p w14:paraId="458E50B4">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w:t>
      </w:r>
      <w:r>
        <w:rPr>
          <w:rStyle w:val="43"/>
          <w:rFonts w:hint="eastAsia" w:asciiTheme="minorEastAsia" w:hAnsiTheme="minorEastAsia" w:eastAsiaTheme="minorEastAsia" w:cstheme="minorEastAsia"/>
          <w:color w:val="auto"/>
          <w:sz w:val="24"/>
          <w:szCs w:val="24"/>
          <w:highlight w:val="none"/>
          <w:lang w:val="en-US" w:eastAsia="zh-CN"/>
        </w:rPr>
        <w:t>6</w:t>
      </w:r>
      <w:r>
        <w:rPr>
          <w:rStyle w:val="43"/>
          <w:rFonts w:hint="eastAsia" w:asciiTheme="minorEastAsia" w:hAnsiTheme="minorEastAsia" w:eastAsiaTheme="minorEastAsia" w:cstheme="minorEastAsia"/>
          <w:color w:val="auto"/>
          <w:sz w:val="24"/>
          <w:szCs w:val="24"/>
          <w:highlight w:val="none"/>
        </w:rPr>
        <w:t xml:space="preserve"> “甲方”系指采购货物及要求提供服务的单位。</w:t>
      </w:r>
    </w:p>
    <w:p w14:paraId="77FEC7EE">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投</w:t>
      </w:r>
      <w:r>
        <w:rPr>
          <w:rFonts w:hint="eastAsia" w:asciiTheme="minorEastAsia" w:hAnsiTheme="minorEastAsia" w:eastAsiaTheme="minorEastAsia" w:cstheme="minorEastAsia"/>
          <w:b/>
          <w:color w:val="auto"/>
          <w:sz w:val="24"/>
          <w:szCs w:val="24"/>
          <w:highlight w:val="none"/>
        </w:rPr>
        <w:t>标费用</w:t>
      </w:r>
    </w:p>
    <w:p w14:paraId="53CE2DE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4.1 </w:t>
      </w:r>
      <w:r>
        <w:rPr>
          <w:rFonts w:hint="eastAsia" w:asciiTheme="minorEastAsia" w:hAnsiTheme="minorEastAsia" w:eastAsiaTheme="minorEastAsia" w:cstheme="minorEastAsia"/>
          <w:color w:val="auto"/>
          <w:sz w:val="24"/>
          <w:szCs w:val="24"/>
          <w:highlight w:val="none"/>
        </w:rPr>
        <w:t>无论投标结果如何，凡参与招标、投标活动有关的所有费用将由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415FB3F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被视为熟悉本招标项目的各种情况以及与履行合同有关的一切情况。</w:t>
      </w:r>
    </w:p>
    <w:p w14:paraId="6FD1296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的构成</w:t>
      </w:r>
    </w:p>
    <w:p w14:paraId="43EE0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由下述部分组成：</w:t>
      </w:r>
    </w:p>
    <w:p w14:paraId="6544B61B">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_Toc8148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第一章</w:t>
      </w:r>
      <w:r>
        <w:rPr>
          <w:rFonts w:hint="eastAsia" w:asciiTheme="minorEastAsia" w:hAnsiTheme="minorEastAsia" w:eastAsiaTheme="minorEastAsia" w:cstheme="minorEastAsia"/>
          <w:b w:val="0"/>
          <w:bCs w:val="0"/>
          <w:color w:val="auto"/>
          <w:sz w:val="24"/>
          <w:szCs w:val="24"/>
          <w:highlight w:val="none"/>
          <w:lang w:val="en-US" w:eastAsia="zh-CN"/>
        </w:rPr>
        <w:t xml:space="preserve">  招标公告</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59EC78E1">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_Toc32271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第二章  供应商须知前附表</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666E6E59">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_Toc12619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第三章</w:t>
      </w:r>
      <w:r>
        <w:rPr>
          <w:rFonts w:hint="eastAsia" w:asciiTheme="minorEastAsia" w:hAnsiTheme="minorEastAsia" w:eastAsiaTheme="minorEastAsia" w:cstheme="minorEastAsia"/>
          <w:b w:val="0"/>
          <w:bCs w:val="0"/>
          <w:color w:val="auto"/>
          <w:sz w:val="24"/>
          <w:szCs w:val="24"/>
          <w:highlight w:val="none"/>
          <w:lang w:val="en-US" w:eastAsia="zh-CN"/>
        </w:rPr>
        <w:t xml:space="preserve">  供应商须知</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57D42CA1">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_Toc1557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kern w:val="0"/>
          <w:sz w:val="24"/>
          <w:szCs w:val="24"/>
          <w:highlight w:val="none"/>
          <w:lang w:val="en-US" w:eastAsia="zh-CN"/>
        </w:rPr>
        <w:t>第四章  合同</w:t>
      </w:r>
      <w:r>
        <w:rPr>
          <w:rFonts w:hint="eastAsia" w:asciiTheme="minorEastAsia" w:hAnsiTheme="minorEastAsia" w:eastAsiaTheme="minorEastAsia" w:cstheme="minorEastAsia"/>
          <w:b w:val="0"/>
          <w:bCs w:val="0"/>
          <w:color w:val="auto"/>
          <w:sz w:val="24"/>
          <w:szCs w:val="24"/>
          <w:highlight w:val="none"/>
          <w:lang w:eastAsia="zh-CN"/>
        </w:rPr>
        <w:fldChar w:fldCharType="end"/>
      </w:r>
      <w:r>
        <w:rPr>
          <w:rFonts w:hint="eastAsia" w:asciiTheme="minorEastAsia" w:hAnsiTheme="minorEastAsia" w:eastAsiaTheme="minorEastAsia" w:cstheme="minorEastAsia"/>
          <w:b w:val="0"/>
          <w:bCs w:val="0"/>
          <w:color w:val="auto"/>
          <w:sz w:val="24"/>
          <w:szCs w:val="24"/>
          <w:highlight w:val="none"/>
          <w:lang w:val="en-US" w:eastAsia="zh-CN"/>
        </w:rPr>
        <w:t>条款</w:t>
      </w:r>
    </w:p>
    <w:p w14:paraId="1C8BDDE3">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_Toc5996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 xml:space="preserve">第五章  </w:t>
      </w:r>
      <w:r>
        <w:rPr>
          <w:rFonts w:hint="eastAsia" w:asciiTheme="minorEastAsia" w:hAnsiTheme="minorEastAsia" w:eastAsiaTheme="minorEastAsia" w:cstheme="minorEastAsia"/>
          <w:b w:val="0"/>
          <w:bCs w:val="0"/>
          <w:color w:val="auto"/>
          <w:sz w:val="24"/>
          <w:szCs w:val="24"/>
          <w:highlight w:val="none"/>
          <w:lang w:eastAsia="zh-CN"/>
        </w:rPr>
        <w:t>服务需求及要求</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07507BAB">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_Toc18961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第六章</w:t>
      </w:r>
      <w:r>
        <w:rPr>
          <w:rFonts w:hint="eastAsia" w:asciiTheme="minorEastAsia" w:hAnsiTheme="minorEastAsia" w:eastAsiaTheme="minorEastAsia" w:cstheme="minorEastAsia"/>
          <w:b w:val="0"/>
          <w:bCs w:val="0"/>
          <w:color w:val="auto"/>
          <w:sz w:val="24"/>
          <w:szCs w:val="24"/>
          <w:highlight w:val="none"/>
          <w:lang w:val="en-US" w:eastAsia="zh-CN"/>
        </w:rPr>
        <w:t xml:space="preserve">  评标标准及办法</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6A9D8F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_Toc28443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第七章</w:t>
      </w:r>
      <w:r>
        <w:rPr>
          <w:rFonts w:hint="eastAsia" w:asciiTheme="minorEastAsia" w:hAnsiTheme="minorEastAsia" w:eastAsiaTheme="minorEastAsia" w:cstheme="minorEastAsia"/>
          <w:b w:val="0"/>
          <w:bCs w:val="0"/>
          <w:color w:val="auto"/>
          <w:sz w:val="24"/>
          <w:szCs w:val="24"/>
          <w:highlight w:val="none"/>
          <w:lang w:val="en-US" w:eastAsia="zh-CN"/>
        </w:rPr>
        <w:t xml:space="preserve">  投标文件格式</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520763C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的澄清</w:t>
      </w:r>
    </w:p>
    <w:p w14:paraId="4459E8A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 20 分钟。</w:t>
      </w:r>
    </w:p>
    <w:p w14:paraId="506F3FB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375BC89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2F3F353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错误修正的原则</w:t>
      </w:r>
    </w:p>
    <w:p w14:paraId="201BECA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2A9D3F1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投标文件报价出现前后不一致的，除招标文件另有规定外，按照下列规定修正：</w:t>
      </w:r>
    </w:p>
    <w:p w14:paraId="25476CA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1）投标函中表述的内容与报价表中不一致的，以报价表为准；报价表中的内容与报价明细表不一致的，以报价表为准；</w:t>
      </w:r>
    </w:p>
    <w:p w14:paraId="67D9DF8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2）投标文件中的大写金额和小写金额不一致的，以大写金额为准；</w:t>
      </w:r>
    </w:p>
    <w:p w14:paraId="13A321D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3）单价金额小数点或者百分比有明显错位的，以开标一览表的总价为准，并修改单价；</w:t>
      </w:r>
    </w:p>
    <w:p w14:paraId="227C1FD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4）总价金额与按单价汇总金额不一致的，以单价金额计算结果为准；</w:t>
      </w:r>
    </w:p>
    <w:p w14:paraId="6F4410C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5）若用文字表示的数值与用数字表示的数值不一致，以文字表示的数值为准；</w:t>
      </w:r>
    </w:p>
    <w:p w14:paraId="2795C3E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6）如有多报(指数量超出招标文件需求)、重报(指同一货物重复报价)，其投标总价在评标过程中不予调整，如其中标，其合同价按其投标单价予以调整；</w:t>
      </w:r>
    </w:p>
    <w:p w14:paraId="3334289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7）对不同文字文本投标文件的解释发生异议的，以中文文本为准；</w:t>
      </w:r>
    </w:p>
    <w:p w14:paraId="683F639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同时出现两种以上不一致的，按照前款规定的顺序修正。按上述修正错误的原则及方法调整或修正投标 文件的投标报价，供应商确认后，以调整或修正后的投标报价为准。如供应商拒绝调整或修正的，其投标文件按无效标处理。修正应当采用电子询标的形式，并加盖公章(电子印章)。</w:t>
      </w:r>
    </w:p>
    <w:p w14:paraId="291B405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7、招标文件</w:t>
      </w:r>
      <w:r>
        <w:rPr>
          <w:rFonts w:hint="eastAsia" w:asciiTheme="minorEastAsia" w:hAnsiTheme="minorEastAsia" w:eastAsiaTheme="minorEastAsia" w:cstheme="minorEastAsia"/>
          <w:b/>
          <w:color w:val="auto"/>
          <w:sz w:val="24"/>
          <w:szCs w:val="24"/>
          <w:highlight w:val="none"/>
        </w:rPr>
        <w:t>的修改或补充</w:t>
      </w:r>
    </w:p>
    <w:p w14:paraId="72288A1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34B3C84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7.2 </w:t>
      </w:r>
      <w:r>
        <w:rPr>
          <w:rFonts w:hint="eastAsia" w:asciiTheme="minorEastAsia" w:hAnsiTheme="minorEastAsia" w:eastAsiaTheme="minorEastAsia" w:cstheme="minorEastAsia"/>
          <w:color w:val="auto"/>
          <w:sz w:val="24"/>
          <w:szCs w:val="24"/>
          <w:highlight w:val="none"/>
        </w:rPr>
        <w:t>为使</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在准备投标时有适当的时间考虑</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的修改，招标方有权决定推迟投标截止时间和开标日期，并将此变更通知所有的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14:paraId="33BCC78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7.3 </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的修改和补充文件将构成</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的一部分，并且对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具有优先约束力。</w:t>
      </w:r>
    </w:p>
    <w:p w14:paraId="24A6313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二、对供应商的</w:t>
      </w:r>
      <w:r>
        <w:rPr>
          <w:rFonts w:hint="eastAsia" w:asciiTheme="minorEastAsia" w:hAnsiTheme="minorEastAsia" w:eastAsiaTheme="minorEastAsia" w:cstheme="minorEastAsia"/>
          <w:b/>
          <w:bCs/>
          <w:color w:val="auto"/>
          <w:sz w:val="24"/>
          <w:szCs w:val="24"/>
          <w:highlight w:val="none"/>
          <w:lang w:val="en-US" w:eastAsia="zh-CN"/>
        </w:rPr>
        <w:t>资格</w:t>
      </w:r>
      <w:r>
        <w:rPr>
          <w:rFonts w:hint="eastAsia" w:asciiTheme="minorEastAsia" w:hAnsiTheme="minorEastAsia" w:eastAsiaTheme="minorEastAsia" w:cstheme="minorEastAsia"/>
          <w:b/>
          <w:bCs/>
          <w:color w:val="auto"/>
          <w:sz w:val="24"/>
          <w:szCs w:val="24"/>
          <w:highlight w:val="none"/>
          <w:lang w:eastAsia="zh-CN"/>
        </w:rPr>
        <w:t>要求</w:t>
      </w:r>
    </w:p>
    <w:p w14:paraId="1C6EABE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val="en-US" w:eastAsia="zh-CN"/>
        </w:rPr>
        <w:t>资格</w:t>
      </w:r>
    </w:p>
    <w:p w14:paraId="63290BA1">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资格审查表</w:t>
      </w:r>
    </w:p>
    <w:tbl>
      <w:tblPr>
        <w:tblStyle w:val="29"/>
        <w:tblW w:w="9782" w:type="dxa"/>
        <w:jc w:val="center"/>
        <w:tblLayout w:type="fixed"/>
        <w:tblCellMar>
          <w:top w:w="0" w:type="dxa"/>
          <w:left w:w="0" w:type="dxa"/>
          <w:bottom w:w="0" w:type="dxa"/>
          <w:right w:w="0" w:type="dxa"/>
        </w:tblCellMar>
      </w:tblPr>
      <w:tblGrid>
        <w:gridCol w:w="448"/>
        <w:gridCol w:w="2438"/>
        <w:gridCol w:w="6896"/>
      </w:tblGrid>
      <w:tr w14:paraId="4E5124A2">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BB78D2">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154E96">
            <w:pPr>
              <w:adjustRightInd w:val="0"/>
              <w:snapToGrid w:val="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审查标准</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38A272">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审查</w:t>
            </w:r>
            <w:r>
              <w:rPr>
                <w:rFonts w:hint="eastAsia" w:ascii="宋体" w:hAnsi="宋体" w:eastAsia="宋体" w:cs="宋体"/>
                <w:b/>
                <w:bCs/>
                <w:color w:val="auto"/>
                <w:sz w:val="24"/>
                <w:szCs w:val="24"/>
                <w:highlight w:val="none"/>
              </w:rPr>
              <w:t>证明材料</w:t>
            </w:r>
          </w:p>
        </w:tc>
      </w:tr>
      <w:tr w14:paraId="04807939">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9AA397">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43F606">
            <w:pPr>
              <w:widowControl/>
              <w:adjustRightInd w:val="0"/>
              <w:snapToGrid w:val="0"/>
              <w:jc w:val="center"/>
              <w:rPr>
                <w:rFonts w:hint="eastAsia" w:ascii="宋体" w:hAnsi="宋体" w:eastAsia="宋体" w:cs="宋体"/>
                <w:b w:val="0"/>
                <w:bCs/>
                <w:color w:val="auto"/>
                <w:sz w:val="24"/>
                <w:szCs w:val="24"/>
                <w:highlight w:val="none"/>
              </w:rPr>
            </w:pPr>
            <w:r>
              <w:rPr>
                <w:rFonts w:hint="eastAsia" w:ascii="宋体" w:hAnsi="宋体" w:cs="宋体"/>
                <w:color w:val="auto"/>
                <w:sz w:val="24"/>
                <w:szCs w:val="24"/>
                <w:highlight w:val="none"/>
                <w:lang w:val="en-US" w:eastAsia="zh-CN"/>
              </w:rPr>
              <w:t>中小微企业声明函</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3A30DF">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请根据\"落实政府采购政策需满足的资格要求\"，上传对应的中小微企业声明函，格式以招标文件要求为准。</w:t>
            </w:r>
          </w:p>
        </w:tc>
      </w:tr>
      <w:tr w14:paraId="3C8C9A7E">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B3EB5D">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AB7042">
            <w:pPr>
              <w:widowControl/>
              <w:adjustRightInd w:val="0"/>
              <w:snapToGrid w:val="0"/>
              <w:jc w:val="center"/>
              <w:rPr>
                <w:rFonts w:hint="eastAsia" w:ascii="宋体" w:hAnsi="宋体" w:cs="宋体"/>
                <w:color w:val="auto"/>
                <w:sz w:val="24"/>
                <w:szCs w:val="24"/>
                <w:highlight w:val="none"/>
                <w:lang w:val="en-US" w:eastAsia="zh-CN"/>
              </w:rPr>
            </w:pPr>
            <w:r>
              <w:rPr>
                <w:rFonts w:hint="eastAsia" w:ascii="宋体" w:hAnsi="宋体" w:eastAsia="宋体" w:cs="宋体"/>
                <w:b w:val="0"/>
                <w:bCs/>
                <w:color w:val="auto"/>
                <w:sz w:val="24"/>
                <w:szCs w:val="24"/>
                <w:highlight w:val="none"/>
              </w:rPr>
              <w:t>具有独立承担民事责任的能力</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BD5EBF">
            <w:pPr>
              <w:widowControl/>
              <w:adjustRightInd w:val="0"/>
              <w:snapToGrid w:val="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2E8D6B40">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596662">
            <w:pPr>
              <w:adjustRightInd w:val="0"/>
              <w:snapToGrid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E7B4C8">
            <w:pPr>
              <w:widowControl/>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bCs/>
                <w:color w:val="auto"/>
                <w:kern w:val="0"/>
                <w:sz w:val="24"/>
                <w:highlight w:val="none"/>
              </w:rPr>
              <w:t>具有</w:t>
            </w:r>
            <w:r>
              <w:rPr>
                <w:rFonts w:hint="eastAsia" w:ascii="宋体" w:hAnsi="宋体" w:cs="宋体"/>
                <w:bCs/>
                <w:color w:val="auto"/>
                <w:kern w:val="0"/>
                <w:sz w:val="24"/>
                <w:highlight w:val="none"/>
                <w:lang w:val="en-US" w:eastAsia="zh-CN"/>
              </w:rPr>
              <w:t>合格有效的《食品经营许可证》或《食品生产许可证》</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EC1A5F">
            <w:pPr>
              <w:widowControl/>
              <w:adjustRightInd w:val="0"/>
              <w:snapToGrid w:val="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供应商须提供合格有效的《食品经营许可证》或《食品生产许可证》；提供复印件加盖公章。</w:t>
            </w:r>
          </w:p>
        </w:tc>
      </w:tr>
      <w:tr w14:paraId="2F3FD881">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9E3B1">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ECCC1C">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568054">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应商是企业的，出具2024年度财务审计报告（如2024年审计报告未发放，可提供2023年度财务审计报告）复印件加盖公章（报告中须包括资产负债表、利润表、现金流量表等）或基本开户银行在投标截止日前三个月内开具的资信证明；</w:t>
            </w:r>
          </w:p>
          <w:p w14:paraId="2303320B">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法人单位成立一年以内的须提供成立当月起至投标截止日前上个月的财务报表复印件加盖公章（须包括资产负债表、利润表、现金流量表等）或基本开户银行在投标截止日前三个月内开具的资信证明（银行存款证明无效）；</w:t>
            </w:r>
          </w:p>
          <w:p w14:paraId="7F89ED61">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3.供应商是其他组织或自然人的，须提供银行出具的资信证明复印件或自行编写具有良好的商业信誉和健全的财务会计制度的承诺书。</w:t>
            </w:r>
          </w:p>
        </w:tc>
      </w:tr>
      <w:tr w14:paraId="284BF35A">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788400">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74FA71">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222F9">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供应商依法缴纳税收的证明材料：本项目投标截止时间前6个月内（至少提供1个月）缴纳税收的凭据（完税证明、缴款书、印花税票、银行代扣（代缴）转账凭证等均可）；</w:t>
            </w:r>
          </w:p>
          <w:p w14:paraId="172BFD27">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依法免税的供应商，须提供相应文件证明其依法免税。</w:t>
            </w:r>
          </w:p>
          <w:p w14:paraId="77144029">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供应商依法缴纳社会保障资金的证明材料：本项目投标截止时间前6个月内（至少提供1个月）缴纳社会保险的凭据（专用收据或社会保险交纳清单）；</w:t>
            </w:r>
          </w:p>
          <w:p w14:paraId="61E3B2F1">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供应商为其他组织或自然人的，也需要按此项规定提供缴纳税收的凭据和交纳社会保险的凭据。</w:t>
            </w:r>
          </w:p>
          <w:p w14:paraId="0B4DD8F1">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依法不需要缴纳社会保障资金的供应商，须提供相应文件证明其依法不需要缴纳社会保障资金。</w:t>
            </w:r>
          </w:p>
        </w:tc>
      </w:tr>
      <w:tr w14:paraId="663C11BD">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73F3DE">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CAE7A2">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466E08">
            <w:pPr>
              <w:widowControl/>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履行合同所必须的设备和专业技术能力承诺函</w:t>
            </w:r>
            <w:r>
              <w:rPr>
                <w:rFonts w:hint="eastAsia" w:ascii="宋体" w:hAnsi="宋体" w:eastAsia="宋体" w:cs="宋体"/>
                <w:color w:val="auto"/>
                <w:sz w:val="24"/>
                <w:szCs w:val="24"/>
                <w:highlight w:val="none"/>
                <w:lang w:eastAsia="zh-CN"/>
              </w:rPr>
              <w:t>。</w:t>
            </w:r>
          </w:p>
        </w:tc>
      </w:tr>
      <w:tr w14:paraId="43FAE994">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F35CD">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6C5C9">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665B89">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供应商提供参加政府采购活动前三年内在经营活动中没有重大违法记录的书面声明函。</w:t>
            </w:r>
          </w:p>
        </w:tc>
      </w:tr>
      <w:tr w14:paraId="388200D0">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D750E2">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DB7E54">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单位负责人为同一人或者存在直接控股、管理关系的不同供应商，不得参加同一包号投标或者未划分包号的同一招标项目投标；</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8DAF4A">
            <w:pPr>
              <w:spacing w:line="4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提供承诺书，格式详见附件。</w:t>
            </w:r>
          </w:p>
        </w:tc>
      </w:tr>
      <w:tr w14:paraId="1471B407">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CAF9F8">
            <w:pPr>
              <w:adjustRightInd w:val="0"/>
              <w:snapToGrid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DAE46D">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本项目不接受联合体投标。</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9F3B53">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提供承诺书，格式详见附件。</w:t>
            </w:r>
          </w:p>
        </w:tc>
      </w:tr>
    </w:tbl>
    <w:p w14:paraId="1508353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8.1 </w:t>
      </w:r>
      <w:r>
        <w:rPr>
          <w:rFonts w:hint="eastAsia" w:asciiTheme="minorEastAsia" w:hAnsiTheme="minorEastAsia" w:eastAsiaTheme="minorEastAsia" w:cstheme="minorEastAsia"/>
          <w:color w:val="auto"/>
          <w:sz w:val="24"/>
          <w:szCs w:val="24"/>
          <w:highlight w:val="none"/>
        </w:rPr>
        <w:t>所有资格证明文件必须满足</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的要求，否则将视为无效标。</w:t>
      </w:r>
    </w:p>
    <w:p w14:paraId="5CDBB2D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在投标中违反国家有关法律法规的强制性规定的，其投标按无效标处理。</w:t>
      </w:r>
    </w:p>
    <w:p w14:paraId="74EEED37">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三、投标文件</w:t>
      </w:r>
      <w:r>
        <w:rPr>
          <w:rFonts w:hint="eastAsia" w:asciiTheme="minorEastAsia" w:hAnsiTheme="minorEastAsia" w:eastAsiaTheme="minorEastAsia" w:cstheme="minorEastAsia"/>
          <w:b/>
          <w:bCs/>
          <w:color w:val="auto"/>
          <w:sz w:val="24"/>
          <w:szCs w:val="24"/>
          <w:highlight w:val="none"/>
        </w:rPr>
        <w:t>的编写</w:t>
      </w:r>
    </w:p>
    <w:p w14:paraId="3A2D522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9、投标文件编写</w:t>
      </w:r>
      <w:r>
        <w:rPr>
          <w:rFonts w:hint="eastAsia" w:asciiTheme="minorEastAsia" w:hAnsiTheme="minorEastAsia" w:eastAsiaTheme="minorEastAsia" w:cstheme="minorEastAsia"/>
          <w:b/>
          <w:bCs/>
          <w:color w:val="auto"/>
          <w:sz w:val="24"/>
          <w:szCs w:val="24"/>
          <w:highlight w:val="none"/>
        </w:rPr>
        <w:t>要求</w:t>
      </w:r>
    </w:p>
    <w:p w14:paraId="02B3FD8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应仔细阅读</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，了解</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，并保证所提供的全部资料的真实性，以确保其投标对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做出实质性的响应，否则，其投标可能被拒绝。</w:t>
      </w:r>
    </w:p>
    <w:p w14:paraId="3222DB7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语言和度量单位</w:t>
      </w:r>
      <w:r>
        <w:rPr>
          <w:rFonts w:hint="eastAsia" w:asciiTheme="minorEastAsia" w:hAnsiTheme="minorEastAsia" w:eastAsiaTheme="minorEastAsia" w:cstheme="minorEastAsia"/>
          <w:b/>
          <w:color w:val="auto"/>
          <w:sz w:val="24"/>
          <w:szCs w:val="24"/>
          <w:highlight w:val="none"/>
        </w:rPr>
        <w:tab/>
      </w:r>
    </w:p>
    <w:p w14:paraId="5468A18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就有关招标活动的所有来往函电和文件均应使用中文。如果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或与投标有关的其它文件、信件及来往函电以其他语言书写，</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应将其译成中文。</w:t>
      </w:r>
    </w:p>
    <w:p w14:paraId="26052A5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10.2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中所使用的计量单位除</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中有特殊规定外，一律使用法定计量单位。</w:t>
      </w:r>
    </w:p>
    <w:p w14:paraId="74125B2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的组成</w:t>
      </w:r>
    </w:p>
    <w:p w14:paraId="1F7C0174">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11.1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应按下列顺序排列</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5C747C7D">
      <w:pPr>
        <w:spacing w:line="360" w:lineRule="auto"/>
        <w:ind w:firstLine="482" w:firstLineChars="20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lang w:val="en-US" w:eastAsia="zh-CN"/>
        </w:rPr>
        <w:t>一</w:t>
      </w:r>
      <w:r>
        <w:rPr>
          <w:rFonts w:hint="eastAsia" w:ascii="宋体" w:hAnsi="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lang w:val="en-US" w:eastAsia="zh-CN"/>
        </w:rPr>
        <w:t>、资格证明文件</w:t>
      </w:r>
    </w:p>
    <w:p w14:paraId="39378B24">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rPr>
        <w:t>具有独立承担民事责任的能力</w:t>
      </w:r>
      <w:r>
        <w:rPr>
          <w:rFonts w:hint="eastAsia" w:ascii="宋体" w:hAnsi="宋体" w:cs="宋体"/>
          <w:color w:val="auto"/>
          <w:sz w:val="24"/>
          <w:szCs w:val="24"/>
          <w:highlight w:val="none"/>
          <w:shd w:val="clear" w:color="auto" w:fill="auto"/>
          <w:lang w:eastAsia="zh-CN"/>
        </w:rPr>
        <w:t>；</w:t>
      </w:r>
    </w:p>
    <w:p w14:paraId="6AC5104D">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w:t>
      </w:r>
      <w:r>
        <w:rPr>
          <w:rFonts w:hint="eastAsia" w:ascii="宋体" w:hAnsi="宋体" w:cs="宋体"/>
          <w:bCs/>
          <w:color w:val="auto"/>
          <w:kern w:val="0"/>
          <w:sz w:val="24"/>
          <w:highlight w:val="none"/>
        </w:rPr>
        <w:t>具有</w:t>
      </w:r>
      <w:r>
        <w:rPr>
          <w:rFonts w:hint="eastAsia" w:ascii="宋体" w:hAnsi="宋体" w:cs="宋体"/>
          <w:bCs/>
          <w:color w:val="auto"/>
          <w:kern w:val="0"/>
          <w:sz w:val="24"/>
          <w:highlight w:val="none"/>
          <w:lang w:val="en-US" w:eastAsia="zh-CN"/>
        </w:rPr>
        <w:t>合格有效的《食品经营许可证》或《食品生产许可证》</w:t>
      </w:r>
      <w:r>
        <w:rPr>
          <w:rFonts w:hint="eastAsia" w:ascii="宋体" w:hAnsi="宋体" w:cs="宋体"/>
          <w:bCs/>
          <w:color w:val="auto"/>
          <w:kern w:val="0"/>
          <w:sz w:val="24"/>
          <w:highlight w:val="none"/>
        </w:rPr>
        <w:t>。</w:t>
      </w:r>
    </w:p>
    <w:p w14:paraId="6FB3346E">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良好的商业信誉和健全的财务会计制度</w:t>
      </w:r>
      <w:r>
        <w:rPr>
          <w:rFonts w:hint="eastAsia" w:ascii="宋体" w:hAnsi="宋体" w:cs="宋体"/>
          <w:color w:val="auto"/>
          <w:sz w:val="24"/>
          <w:szCs w:val="24"/>
          <w:highlight w:val="none"/>
          <w:shd w:val="clear" w:color="auto" w:fill="auto"/>
          <w:lang w:eastAsia="zh-CN"/>
        </w:rPr>
        <w:t>；</w:t>
      </w:r>
    </w:p>
    <w:p w14:paraId="45BE3EAC">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、依法缴纳税收和社会保障资金的良好记录</w:t>
      </w:r>
      <w:r>
        <w:rPr>
          <w:rFonts w:hint="eastAsia" w:ascii="宋体" w:hAnsi="宋体" w:cs="宋体"/>
          <w:color w:val="auto"/>
          <w:sz w:val="24"/>
          <w:szCs w:val="24"/>
          <w:highlight w:val="none"/>
          <w:shd w:val="clear" w:color="auto" w:fill="auto"/>
          <w:lang w:eastAsia="zh-CN"/>
        </w:rPr>
        <w:t>；</w:t>
      </w:r>
    </w:p>
    <w:p w14:paraId="59C02657">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、履行合同所必需的设备和专业技术能力的承诺函</w:t>
      </w:r>
      <w:r>
        <w:rPr>
          <w:rFonts w:hint="eastAsia" w:ascii="宋体" w:hAnsi="宋体" w:cs="宋体"/>
          <w:color w:val="auto"/>
          <w:sz w:val="24"/>
          <w:szCs w:val="24"/>
          <w:highlight w:val="none"/>
          <w:shd w:val="clear" w:color="auto" w:fill="auto"/>
          <w:lang w:eastAsia="zh-CN"/>
        </w:rPr>
        <w:t>；</w:t>
      </w:r>
    </w:p>
    <w:p w14:paraId="22F56398">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6</w:t>
      </w:r>
      <w:r>
        <w:rPr>
          <w:rFonts w:hint="eastAsia" w:ascii="宋体" w:hAnsi="宋体" w:cs="宋体"/>
          <w:color w:val="auto"/>
          <w:sz w:val="24"/>
          <w:szCs w:val="24"/>
          <w:highlight w:val="none"/>
          <w:shd w:val="clear" w:color="auto" w:fill="auto"/>
        </w:rPr>
        <w:t>、参加政府采购活动前3年内，在经营活动中没有重大违法记录的书面声明函</w:t>
      </w:r>
      <w:r>
        <w:rPr>
          <w:rFonts w:hint="eastAsia" w:ascii="宋体" w:hAnsi="宋体" w:cs="宋体"/>
          <w:color w:val="auto"/>
          <w:sz w:val="24"/>
          <w:szCs w:val="24"/>
          <w:highlight w:val="none"/>
          <w:shd w:val="clear" w:color="auto" w:fill="auto"/>
          <w:lang w:eastAsia="zh-CN"/>
        </w:rPr>
        <w:t>；</w:t>
      </w:r>
    </w:p>
    <w:p w14:paraId="465FC808">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7、单位负责人为同一人或者存在直接控股、管理关系的不同供应商，不得参加同一包号投标或者未划分包号的同一招标项目投标；</w:t>
      </w:r>
    </w:p>
    <w:p w14:paraId="3A84E06C">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8、本项目不接受联合体投标。</w:t>
      </w:r>
    </w:p>
    <w:p w14:paraId="1669D2D9">
      <w:pPr>
        <w:spacing w:line="360" w:lineRule="auto"/>
        <w:ind w:firstLine="482" w:firstLineChars="200"/>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（二）、报价文件</w:t>
      </w:r>
    </w:p>
    <w:p w14:paraId="6EDCD4B9">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1.1</w:t>
      </w:r>
      <w:r>
        <w:rPr>
          <w:rFonts w:hint="eastAsia" w:ascii="宋体" w:hAnsi="宋体" w:cs="宋体"/>
          <w:color w:val="auto"/>
          <w:sz w:val="24"/>
          <w:szCs w:val="24"/>
          <w:highlight w:val="none"/>
          <w:shd w:val="clear" w:color="auto" w:fill="auto"/>
        </w:rPr>
        <w:t>报价</w:t>
      </w:r>
      <w:r>
        <w:rPr>
          <w:rFonts w:hint="eastAsia" w:ascii="宋体" w:hAnsi="宋体" w:eastAsia="宋体" w:cs="宋体"/>
          <w:color w:val="auto"/>
          <w:sz w:val="24"/>
          <w:szCs w:val="24"/>
          <w:highlight w:val="none"/>
          <w:shd w:val="clear" w:color="auto" w:fill="auto"/>
          <w:lang w:val="en-US" w:eastAsia="zh-CN"/>
        </w:rPr>
        <w:t>一览表</w:t>
      </w:r>
    </w:p>
    <w:p w14:paraId="16114AD7">
      <w:pPr>
        <w:spacing w:line="360" w:lineRule="auto"/>
        <w:ind w:firstLine="482" w:firstLineChars="200"/>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（三）、商务、技术文件</w:t>
      </w:r>
    </w:p>
    <w:p w14:paraId="47167860">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1、投标函</w:t>
      </w:r>
    </w:p>
    <w:p w14:paraId="3E92D85D">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2、法定代表人（或非法人组织负责人）身份证明书</w:t>
      </w:r>
    </w:p>
    <w:p w14:paraId="48DB4E28">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法定代表人（或非法人组织负责人）授权委托书</w:t>
      </w:r>
    </w:p>
    <w:p w14:paraId="2C0B51A1">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反商业贿赂承诺书</w:t>
      </w:r>
    </w:p>
    <w:p w14:paraId="559D0C86">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5、供应商参与政府采购活动（招投标活动）无异议承诺书</w:t>
      </w:r>
    </w:p>
    <w:p w14:paraId="348CA646">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6、不参与围标串标承诺书</w:t>
      </w:r>
    </w:p>
    <w:p w14:paraId="6E5B4234">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7、投标</w:t>
      </w:r>
      <w:r>
        <w:rPr>
          <w:rFonts w:hint="eastAsia" w:ascii="宋体" w:hAnsi="宋体" w:cs="宋体"/>
          <w:color w:val="auto"/>
          <w:sz w:val="24"/>
          <w:szCs w:val="24"/>
          <w:highlight w:val="none"/>
          <w:shd w:val="clear" w:color="auto" w:fill="auto"/>
        </w:rPr>
        <w:t>保证金</w:t>
      </w:r>
    </w:p>
    <w:p w14:paraId="0FC39E90">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商务条款偏离表</w:t>
      </w:r>
    </w:p>
    <w:p w14:paraId="1F36C1B6">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9、供应商近三年（2022年1月至今）业绩案例一览表</w:t>
      </w:r>
    </w:p>
    <w:p w14:paraId="407B4F59">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10、拟投入本项目的服务团队</w:t>
      </w:r>
    </w:p>
    <w:p w14:paraId="2755E5DF">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11、仓储配备及车辆保障</w:t>
      </w:r>
    </w:p>
    <w:p w14:paraId="1D7EEAA4">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12、质量安全管理</w:t>
      </w:r>
    </w:p>
    <w:p w14:paraId="450AB84C">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13、货物配送服</w:t>
      </w:r>
      <w:r>
        <w:rPr>
          <w:rFonts w:hint="eastAsia" w:ascii="宋体" w:hAnsi="宋体" w:eastAsia="宋体" w:cs="宋体"/>
          <w:color w:val="auto"/>
          <w:sz w:val="24"/>
          <w:szCs w:val="24"/>
          <w:highlight w:val="none"/>
          <w:shd w:val="clear" w:color="auto" w:fill="auto"/>
          <w:lang w:val="en-US" w:eastAsia="zh-CN"/>
        </w:rPr>
        <w:t>务方案</w:t>
      </w:r>
    </w:p>
    <w:p w14:paraId="4A9882B0">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、特殊情况应急方案</w:t>
      </w:r>
    </w:p>
    <w:p w14:paraId="119F5FF8">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、售后服务</w:t>
      </w:r>
    </w:p>
    <w:p w14:paraId="66EA7D85">
      <w:pPr>
        <w:numPr>
          <w:ilvl w:val="0"/>
          <w:numId w:val="0"/>
        </w:numPr>
        <w:spacing w:line="360" w:lineRule="auto"/>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val="en-US" w:eastAsia="zh-CN"/>
        </w:rPr>
        <w:t>、其他供应商认为需要提供的资料</w:t>
      </w:r>
    </w:p>
    <w:p w14:paraId="20FD4207">
      <w:pPr>
        <w:spacing w:line="360" w:lineRule="auto"/>
        <w:ind w:firstLine="482" w:firstLineChars="20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（四）</w:t>
      </w:r>
      <w:r>
        <w:rPr>
          <w:rFonts w:hint="eastAsia" w:ascii="宋体" w:hAnsi="宋体" w:eastAsia="宋体" w:cs="宋体"/>
          <w:b/>
          <w:bCs/>
          <w:color w:val="auto"/>
          <w:sz w:val="24"/>
          <w:szCs w:val="24"/>
          <w:highlight w:val="none"/>
          <w:shd w:val="clear" w:color="auto" w:fill="auto"/>
          <w:lang w:val="en-US" w:eastAsia="zh-CN"/>
        </w:rPr>
        <w:t>、其他文件</w:t>
      </w:r>
    </w:p>
    <w:p w14:paraId="43AECF02">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投标文件</w:t>
      </w:r>
      <w:r>
        <w:rPr>
          <w:rFonts w:hint="eastAsia" w:ascii="宋体" w:hAnsi="宋体" w:eastAsia="宋体" w:cs="宋体"/>
          <w:color w:val="auto"/>
          <w:sz w:val="24"/>
          <w:szCs w:val="24"/>
          <w:highlight w:val="none"/>
          <w:shd w:val="clear" w:color="auto" w:fill="auto"/>
          <w:lang w:val="en-US" w:eastAsia="zh-CN"/>
        </w:rPr>
        <w:t>的内容包括但不仅限于上述内容，如有不足请自行补充。</w:t>
      </w:r>
    </w:p>
    <w:p w14:paraId="4AF4074D">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说明：未按要求提供者在评标打分时涉及到的项目不得分。</w:t>
      </w:r>
    </w:p>
    <w:p w14:paraId="08A7A12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12、</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格式</w:t>
      </w:r>
    </w:p>
    <w:p w14:paraId="46FB812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的范本格式中提供的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格式认真填写</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开标一览表</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中提供的各类表格样式不适，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可另行设计表格形式，力求清楚、准确。</w:t>
      </w:r>
    </w:p>
    <w:p w14:paraId="5EAE89C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投标报价的货币单位</w:t>
      </w:r>
    </w:p>
    <w:p w14:paraId="4E34860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13.1 </w:t>
      </w:r>
      <w:r>
        <w:rPr>
          <w:rFonts w:hint="eastAsia" w:asciiTheme="minorEastAsia" w:hAnsiTheme="minorEastAsia" w:eastAsiaTheme="minorEastAsia" w:cstheme="minorEastAsia"/>
          <w:color w:val="auto"/>
          <w:sz w:val="24"/>
          <w:szCs w:val="24"/>
          <w:highlight w:val="none"/>
        </w:rPr>
        <w:t>投标报价单位为</w:t>
      </w:r>
      <w:r>
        <w:rPr>
          <w:rFonts w:hint="eastAsia" w:asciiTheme="minorEastAsia" w:hAnsiTheme="minorEastAsia" w:eastAsiaTheme="minorEastAsia" w:cstheme="minorEastAsia"/>
          <w:color w:val="auto"/>
          <w:sz w:val="24"/>
          <w:szCs w:val="24"/>
          <w:highlight w:val="none"/>
          <w:lang w:val="en-US" w:eastAsia="zh-CN"/>
        </w:rPr>
        <w:t>下浮率（%）</w:t>
      </w:r>
      <w:r>
        <w:rPr>
          <w:rFonts w:hint="eastAsia" w:asciiTheme="minorEastAsia" w:hAnsiTheme="minorEastAsia" w:eastAsiaTheme="minorEastAsia" w:cstheme="minorEastAsia"/>
          <w:b w:val="0"/>
          <w:bCs w:val="0"/>
          <w:color w:val="auto"/>
          <w:sz w:val="24"/>
          <w:szCs w:val="24"/>
          <w:highlight w:val="none"/>
        </w:rPr>
        <w:t>。</w:t>
      </w:r>
    </w:p>
    <w:p w14:paraId="2659EEE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13.2 </w:t>
      </w:r>
      <w:r>
        <w:rPr>
          <w:rFonts w:hint="eastAsia" w:asciiTheme="minorEastAsia" w:hAnsiTheme="minorEastAsia" w:eastAsiaTheme="minorEastAsia" w:cstheme="minorEastAsia"/>
          <w:color w:val="auto"/>
          <w:sz w:val="24"/>
          <w:szCs w:val="24"/>
          <w:highlight w:val="none"/>
        </w:rPr>
        <w:t>投标报价为最终报价，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不得以任何理由要求再追加任何费用。</w:t>
      </w:r>
    </w:p>
    <w:p w14:paraId="17C3E14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13.3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中的报价只允许一个最终报价，</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不接受任何有选择性的投标报价。</w:t>
      </w:r>
    </w:p>
    <w:p w14:paraId="270C98FF">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14、</w:t>
      </w:r>
      <w:r>
        <w:rPr>
          <w:rFonts w:hint="eastAsia" w:asciiTheme="minorEastAsia" w:hAnsiTheme="minorEastAsia" w:eastAsiaTheme="minorEastAsia" w:cstheme="minorEastAsia"/>
          <w:b/>
          <w:color w:val="auto"/>
          <w:sz w:val="24"/>
          <w:szCs w:val="24"/>
          <w:highlight w:val="none"/>
        </w:rPr>
        <w:t>服务计划</w:t>
      </w:r>
    </w:p>
    <w:p w14:paraId="077714C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可以针对本次招标项目的实际需求拟定完善的服务计划。</w:t>
      </w:r>
    </w:p>
    <w:p w14:paraId="5D782EDE">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投标有效期</w:t>
      </w:r>
    </w:p>
    <w:p w14:paraId="793A5DC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15.1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从开标之日</w:t>
      </w:r>
      <w:r>
        <w:rPr>
          <w:rFonts w:hint="eastAsia" w:asciiTheme="minorEastAsia" w:hAnsiTheme="minorEastAsia" w:eastAsiaTheme="minorEastAsia" w:cstheme="minorEastAsia"/>
          <w:color w:val="auto"/>
          <w:sz w:val="24"/>
          <w:szCs w:val="24"/>
          <w:highlight w:val="none"/>
          <w:lang w:eastAsia="zh-CN"/>
        </w:rPr>
        <w:t>起</w:t>
      </w:r>
      <w:r>
        <w:rPr>
          <w:rFonts w:hint="eastAsia" w:asciiTheme="minorEastAsia" w:hAnsiTheme="minorEastAsia" w:eastAsiaTheme="minorEastAsia" w:cstheme="minorEastAsia"/>
          <w:color w:val="auto"/>
          <w:sz w:val="24"/>
          <w:szCs w:val="24"/>
          <w:highlight w:val="none"/>
        </w:rPr>
        <w:t>，投标有效期为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u w:val="single"/>
        </w:rPr>
        <w:t xml:space="preserve">0 </w:t>
      </w:r>
      <w:r>
        <w:rPr>
          <w:rFonts w:hint="eastAsia" w:asciiTheme="minorEastAsia" w:hAnsiTheme="minorEastAsia" w:eastAsiaTheme="minorEastAsia" w:cstheme="minorEastAsia"/>
          <w:color w:val="auto"/>
          <w:sz w:val="24"/>
          <w:szCs w:val="24"/>
          <w:highlight w:val="none"/>
        </w:rPr>
        <w:t>日历日（投标截止时间后</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日历日</w:t>
      </w:r>
      <w:r>
        <w:rPr>
          <w:rFonts w:hint="eastAsia" w:asciiTheme="minorEastAsia" w:hAnsiTheme="minorEastAsia" w:eastAsiaTheme="minorEastAsia" w:cstheme="minorEastAsia"/>
          <w:color w:val="auto"/>
          <w:sz w:val="24"/>
          <w:szCs w:val="24"/>
          <w:highlight w:val="none"/>
        </w:rPr>
        <w:t>）。</w:t>
      </w:r>
    </w:p>
    <w:p w14:paraId="0EBEB89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15.2 </w:t>
      </w:r>
      <w:r>
        <w:rPr>
          <w:rFonts w:hint="eastAsia" w:asciiTheme="minorEastAsia" w:hAnsiTheme="minorEastAsia" w:eastAsiaTheme="minorEastAsia" w:cstheme="minorEastAsia"/>
          <w:color w:val="auto"/>
          <w:sz w:val="24"/>
          <w:szCs w:val="24"/>
          <w:highlight w:val="none"/>
        </w:rPr>
        <w:t>在特殊情况下，</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可与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协商延长</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的有效期。</w:t>
      </w:r>
    </w:p>
    <w:p w14:paraId="75ECF70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16、</w:t>
      </w:r>
      <w:r>
        <w:rPr>
          <w:rFonts w:hint="eastAsia" w:asciiTheme="minorEastAsia" w:hAnsiTheme="minorEastAsia" w:eastAsiaTheme="minorEastAsia" w:cstheme="minorEastAsia"/>
          <w:b/>
          <w:color w:val="auto"/>
          <w:sz w:val="24"/>
          <w:szCs w:val="24"/>
          <w:highlight w:val="none"/>
        </w:rPr>
        <w:t xml:space="preserve">投标保证金 </w:t>
      </w:r>
    </w:p>
    <w:p w14:paraId="1E1C9C4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16.1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的违规行为而受到损害时将不予退还</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的投标保证金，将其作为所受损害的补偿。</w:t>
      </w:r>
    </w:p>
    <w:p w14:paraId="65ADD7C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16.2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eastAsia="zh-CN"/>
        </w:rPr>
        <w:t>根据供应商须知前附表第</w:t>
      </w:r>
      <w:r>
        <w:rPr>
          <w:rFonts w:hint="eastAsia" w:asciiTheme="minorEastAsia" w:hAnsiTheme="minorEastAsia" w:eastAsiaTheme="minorEastAsia" w:cstheme="minorEastAsia"/>
          <w:color w:val="auto"/>
          <w:sz w:val="24"/>
          <w:szCs w:val="24"/>
          <w:highlight w:val="none"/>
          <w:u w:val="single"/>
          <w:lang w:val="en-US" w:eastAsia="zh-CN"/>
        </w:rPr>
        <w:t xml:space="preserve"> 12 </w:t>
      </w:r>
      <w:r>
        <w:rPr>
          <w:rFonts w:hint="eastAsia" w:asciiTheme="minorEastAsia" w:hAnsiTheme="minorEastAsia" w:eastAsiaTheme="minorEastAsia" w:cstheme="minorEastAsia"/>
          <w:color w:val="auto"/>
          <w:sz w:val="24"/>
          <w:szCs w:val="24"/>
          <w:highlight w:val="none"/>
          <w:lang w:val="en-US" w:eastAsia="zh-CN"/>
        </w:rPr>
        <w:t>条</w:t>
      </w:r>
      <w:r>
        <w:rPr>
          <w:rFonts w:hint="eastAsia" w:asciiTheme="minorEastAsia" w:hAnsiTheme="minorEastAsia" w:eastAsiaTheme="minorEastAsia" w:cstheme="minorEastAsia"/>
          <w:color w:val="auto"/>
          <w:sz w:val="24"/>
          <w:szCs w:val="24"/>
          <w:highlight w:val="none"/>
          <w:lang w:eastAsia="zh-CN"/>
        </w:rPr>
        <w:t>规定的金额与形式</w:t>
      </w:r>
      <w:r>
        <w:rPr>
          <w:rFonts w:hint="eastAsia" w:asciiTheme="minorEastAsia" w:hAnsiTheme="minorEastAsia" w:eastAsiaTheme="minorEastAsia" w:cstheme="minorEastAsia"/>
          <w:color w:val="auto"/>
          <w:sz w:val="24"/>
          <w:szCs w:val="24"/>
          <w:highlight w:val="none"/>
        </w:rPr>
        <w:t>提交投标保证金</w:t>
      </w:r>
      <w:r>
        <w:rPr>
          <w:rFonts w:hint="eastAsia" w:asciiTheme="minorEastAsia" w:hAnsiTheme="minorEastAsia" w:eastAsiaTheme="minorEastAsia" w:cstheme="minorEastAsia"/>
          <w:color w:val="auto"/>
          <w:sz w:val="24"/>
          <w:szCs w:val="24"/>
          <w:highlight w:val="none"/>
          <w:lang w:eastAsia="zh-CN"/>
        </w:rPr>
        <w:t>。</w:t>
      </w:r>
    </w:p>
    <w:p w14:paraId="72A71C5E">
      <w:pPr>
        <w:pStyle w:val="14"/>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16.3 </w:t>
      </w:r>
      <w:r>
        <w:rPr>
          <w:rFonts w:hint="eastAsia" w:asciiTheme="minorEastAsia" w:hAnsiTheme="minorEastAsia" w:eastAsiaTheme="minorEastAsia" w:cstheme="minorEastAsia"/>
          <w:color w:val="auto"/>
          <w:sz w:val="24"/>
          <w:szCs w:val="24"/>
          <w:highlight w:val="none"/>
        </w:rPr>
        <w:t>未中标的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的投标保证金，将在</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通知书发出后五个工作日内无息退还。</w:t>
      </w:r>
    </w:p>
    <w:p w14:paraId="307C373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16.4 </w:t>
      </w:r>
      <w:r>
        <w:rPr>
          <w:rFonts w:hint="eastAsia" w:asciiTheme="minorEastAsia" w:hAnsiTheme="minorEastAsia" w:eastAsiaTheme="minorEastAsia" w:cstheme="minorEastAsia"/>
          <w:color w:val="auto"/>
          <w:sz w:val="24"/>
          <w:szCs w:val="24"/>
          <w:highlight w:val="none"/>
        </w:rPr>
        <w:t>中标方的投标保证金，将在领取</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通知书，签订合同后无息退还。</w:t>
      </w:r>
    </w:p>
    <w:p w14:paraId="76685A2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16.5 </w:t>
      </w:r>
      <w:r>
        <w:rPr>
          <w:rFonts w:hint="eastAsia" w:asciiTheme="minorEastAsia" w:hAnsiTheme="minorEastAsia" w:eastAsiaTheme="minorEastAsia" w:cstheme="minorEastAsia"/>
          <w:color w:val="auto"/>
          <w:sz w:val="24"/>
          <w:szCs w:val="24"/>
          <w:highlight w:val="none"/>
        </w:rPr>
        <w:t>未按规定提交投标保证金的投标，将被视为投标无效。</w:t>
      </w:r>
    </w:p>
    <w:p w14:paraId="370E621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16.6 </w:t>
      </w:r>
      <w:r>
        <w:rPr>
          <w:rFonts w:hint="eastAsia" w:asciiTheme="minorEastAsia" w:hAnsiTheme="minorEastAsia" w:eastAsiaTheme="minorEastAsia" w:cstheme="minorEastAsia"/>
          <w:color w:val="auto"/>
          <w:sz w:val="24"/>
          <w:szCs w:val="24"/>
          <w:highlight w:val="none"/>
        </w:rPr>
        <w:t>下列任何情况发生时，</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保证金将不予退还，转为违约金：</w:t>
      </w:r>
    </w:p>
    <w:p w14:paraId="7F24154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在提交</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截止时间后撤回</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w:t>
      </w:r>
    </w:p>
    <w:p w14:paraId="2DC1476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中提供虚假材料的；</w:t>
      </w:r>
    </w:p>
    <w:p w14:paraId="5E76061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（3）除因不可抗力或</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认可的情形以外，</w:t>
      </w:r>
      <w:r>
        <w:rPr>
          <w:rFonts w:hint="eastAsia" w:asciiTheme="minorEastAsia" w:hAnsiTheme="minorEastAsia" w:eastAsiaTheme="minorEastAsia" w:cstheme="minorEastAsia"/>
          <w:color w:val="auto"/>
          <w:sz w:val="24"/>
          <w:szCs w:val="24"/>
          <w:highlight w:val="none"/>
          <w:lang w:eastAsia="zh-CN"/>
        </w:rPr>
        <w:t>中标（成交）供应商</w:t>
      </w:r>
      <w:r>
        <w:rPr>
          <w:rFonts w:hint="eastAsia" w:asciiTheme="minorEastAsia" w:hAnsiTheme="minorEastAsia" w:eastAsiaTheme="minorEastAsia" w:cstheme="minorEastAsia"/>
          <w:color w:val="auto"/>
          <w:sz w:val="24"/>
          <w:szCs w:val="24"/>
          <w:highlight w:val="none"/>
        </w:rPr>
        <w:t>不与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签订合同的；</w:t>
      </w:r>
    </w:p>
    <w:p w14:paraId="5B2A21D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或者采购代理机构恶意串通的；</w:t>
      </w:r>
    </w:p>
    <w:p w14:paraId="43C258F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规定的其他情形；</w:t>
      </w:r>
    </w:p>
    <w:p w14:paraId="45D09DF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（6）打架斗殴，扰乱开标现场正常秩序；</w:t>
      </w:r>
    </w:p>
    <w:p w14:paraId="5719EEE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中或《政府采购货物和服务招标投标管理办法》第七十五条规定的其他不予退还投标保证金的情形。</w:t>
      </w:r>
    </w:p>
    <w:p w14:paraId="7B457F56">
      <w:pPr>
        <w:pStyle w:val="37"/>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上述不予退还投标保证金的情况并给</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造成损失的，还要承担赔偿责任。</w:t>
      </w:r>
    </w:p>
    <w:p w14:paraId="531575F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的制作、上传及递交要求</w:t>
      </w:r>
    </w:p>
    <w:p w14:paraId="26C3DB8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的制作要求</w:t>
      </w:r>
    </w:p>
    <w:p w14:paraId="0D8FC96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应按照</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组成内容及项目招标需求和新疆政府采购云平台要求制作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的将视情况处理(拒收等)，由此产生的责任由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0E38715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部分：</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应根据“政采云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项目采购-电子招投标操作指南”及本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规定的格式和顺序编制电子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并进行关联定位。本文件《第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 xml:space="preserve">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格式》中有提供格式的，供应商应按照格式进行编制(格式中要求提供相关证明材料的还需后附相关证明材料)，并按格式要求在指定位置根据要求进行签章，否则视为未提供；本文件《第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格式》未提供格式的，请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自行拟定格式，并加盖单位公章，否则视为未提供。</w:t>
      </w:r>
    </w:p>
    <w:p w14:paraId="0C99B9B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备份电子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：通过“政采云”平台电子投标工具制作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所产生的备份文件。</w:t>
      </w:r>
    </w:p>
    <w:p w14:paraId="5691B00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应对所提供的全部资料的真实性、有效性承担法律责任，电子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中所须加盖公章部 分均采用CA 签章。</w:t>
      </w:r>
    </w:p>
    <w:p w14:paraId="4C85A22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与采购组织机构就有关投标事宜的所有来往函电，均应以中文汉语书写。除签字、盖章、专用名称等特殊情形外，以中文汉语以外的文字表述的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视同未提供。</w:t>
      </w:r>
    </w:p>
    <w:p w14:paraId="07071EE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投标计量单位，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已有明确规定的，使用</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没有规定的，应采用中华人民共和国法定计量单位(货币单位：人民币元)。</w:t>
      </w:r>
    </w:p>
    <w:p w14:paraId="0F47860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的要求提供资格审查材料，其风险由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7B52F16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 与本次投标无关的内容请不要制作在内，确保</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有针对性、简洁明了</w:t>
      </w:r>
      <w:r>
        <w:rPr>
          <w:rFonts w:hint="eastAsia" w:asciiTheme="minorEastAsia" w:hAnsiTheme="minorEastAsia" w:eastAsiaTheme="minorEastAsia" w:cstheme="minorEastAsia"/>
          <w:color w:val="auto"/>
          <w:sz w:val="24"/>
          <w:szCs w:val="24"/>
          <w:highlight w:val="none"/>
          <w:lang w:eastAsia="zh-CN"/>
        </w:rPr>
        <w:t>。</w:t>
      </w:r>
    </w:p>
    <w:p w14:paraId="01D67E1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17.2</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的上传</w:t>
      </w:r>
    </w:p>
    <w:p w14:paraId="1CB60DD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电子加密</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(“.jmbs”格式)：</w:t>
      </w:r>
    </w:p>
    <w:p w14:paraId="2BCD25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pacing w:val="22"/>
          <w:sz w:val="24"/>
          <w:szCs w:val="24"/>
          <w:highlight w:val="none"/>
        </w:rPr>
        <w:t>.</w:t>
      </w:r>
      <w:r>
        <w:rPr>
          <w:rFonts w:hint="eastAsia" w:ascii="宋体" w:hAnsi="宋体" w:cs="宋体"/>
          <w:color w:val="auto"/>
          <w:spacing w:val="14"/>
          <w:sz w:val="24"/>
          <w:szCs w:val="24"/>
          <w:highlight w:val="none"/>
          <w:lang w:eastAsia="zh-CN"/>
        </w:rPr>
        <w:t>供应商</w:t>
      </w:r>
      <w:r>
        <w:rPr>
          <w:rFonts w:hint="eastAsia" w:ascii="宋体" w:hAnsi="宋体" w:eastAsia="宋体" w:cs="宋体"/>
          <w:color w:val="auto"/>
          <w:spacing w:val="11"/>
          <w:sz w:val="24"/>
          <w:szCs w:val="24"/>
          <w:highlight w:val="none"/>
        </w:rPr>
        <w:t>应在</w:t>
      </w:r>
      <w:r>
        <w:rPr>
          <w:rFonts w:hint="eastAsia" w:asciiTheme="minorEastAsia" w:hAnsiTheme="minorEastAsia" w:eastAsiaTheme="minorEastAsia" w:cstheme="minorEastAsia"/>
          <w:color w:val="auto"/>
          <w:sz w:val="24"/>
          <w:szCs w:val="24"/>
          <w:highlight w:val="none"/>
        </w:rPr>
        <w:t>投标截止时间前将电子加密</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成功上传递交至新疆政府采购云平台，否则投标无效；</w:t>
      </w:r>
    </w:p>
    <w:p w14:paraId="24F33F1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成功上传电子加密</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后，可自行打印</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接收回执。</w:t>
      </w:r>
    </w:p>
    <w:p w14:paraId="367D0AC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、开标</w:t>
      </w:r>
    </w:p>
    <w:p w14:paraId="3096C13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18、</w:t>
      </w:r>
      <w:r>
        <w:rPr>
          <w:rFonts w:hint="eastAsia" w:asciiTheme="minorEastAsia" w:hAnsiTheme="minorEastAsia" w:eastAsiaTheme="minorEastAsia" w:cstheme="minorEastAsia"/>
          <w:b/>
          <w:color w:val="auto"/>
          <w:sz w:val="24"/>
          <w:szCs w:val="24"/>
          <w:highlight w:val="none"/>
        </w:rPr>
        <w:t>开标</w:t>
      </w:r>
    </w:p>
    <w:p w14:paraId="1460C0D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18.1 </w:t>
      </w:r>
      <w:r>
        <w:rPr>
          <w:rFonts w:hint="eastAsia" w:asciiTheme="minorEastAsia" w:hAnsiTheme="minorEastAsia" w:eastAsiaTheme="minorEastAsia" w:cstheme="minorEastAsia"/>
          <w:color w:val="auto"/>
          <w:sz w:val="24"/>
          <w:szCs w:val="24"/>
          <w:highlight w:val="none"/>
        </w:rPr>
        <w:t>(1) 开标准备：本项目开标的准备工作由采购组织机构负责落实，开标过程由采购组织机构负责记录；</w:t>
      </w:r>
    </w:p>
    <w:p w14:paraId="1DE228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开标主持：本项目开标由采购人</w:t>
      </w:r>
      <w:r>
        <w:rPr>
          <w:rFonts w:hint="eastAsia" w:asciiTheme="minorEastAsia" w:hAnsiTheme="minorEastAsia" w:eastAsiaTheme="minorEastAsia" w:cstheme="minorEastAsia"/>
          <w:color w:val="auto"/>
          <w:sz w:val="24"/>
          <w:szCs w:val="24"/>
          <w:highlight w:val="none"/>
          <w:lang w:val="en-US" w:eastAsia="zh-CN"/>
        </w:rPr>
        <w:t>代表</w:t>
      </w:r>
      <w:r>
        <w:rPr>
          <w:rFonts w:hint="eastAsia" w:asciiTheme="minorEastAsia" w:hAnsiTheme="minorEastAsia" w:eastAsiaTheme="minorEastAsia" w:cstheme="minorEastAsia"/>
          <w:color w:val="auto"/>
          <w:sz w:val="24"/>
          <w:szCs w:val="24"/>
          <w:highlight w:val="none"/>
        </w:rPr>
        <w:t>或者采购代理机构主持；</w:t>
      </w:r>
    </w:p>
    <w:p w14:paraId="1FE5085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开标邀请：本项目采用电子交易，采购组织机构将按照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规定的时间通过“新疆政府采购云平台，网址：www.zcygov.cn”组织开标、开启投标</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，所有供应商均应当准时在线参加。</w:t>
      </w:r>
    </w:p>
    <w:p w14:paraId="24A8891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(4) 供应商对开标过程和开标记录有疑义，以及认为采购人、采购代理机构相关工作人员有需要回避的情形的，应当场提出询问或回避申请。供应商未参加开标的视同认可开标结果，事后不得对采购相关人 员、开标过程和开标结果提出异议，同时投标供应商因未在线参加开标而导致</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无法按时解密等一切后果由供应商自行承担。</w:t>
      </w:r>
    </w:p>
    <w:p w14:paraId="0E9397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 开标时间到后，主持人宣布开标会议开始。</w:t>
      </w:r>
    </w:p>
    <w:p w14:paraId="43AFB0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投标文件解密(解密规定见《供应商须知前附表》)。</w:t>
      </w:r>
    </w:p>
    <w:p w14:paraId="49F3FF5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 投标文件解密异常情况处理(处理办法见《供应商须知前附表》) 。</w:t>
      </w:r>
    </w:p>
    <w:p w14:paraId="329912F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 公布投标文件解密情况 (投标文件成功解密的供应商名单等信息) 。</w:t>
      </w:r>
    </w:p>
    <w:p w14:paraId="6A4728F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 开启标书信息(资格证明文件、商务技术文件)。标书信息开启后，首先由采购人代表或采购代理机构或评标委员会依法对投标供应商的资格证明文件进行审查，审查结束公布投标供应商的资格符合情况。资格审查未获通过的供应商，其商务技术文件及报价文件不再进入评审。</w:t>
      </w:r>
    </w:p>
    <w:p w14:paraId="56D3E12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 商务技术评审结束后，主持人公布商务技术评审无效投标供应商名单和商务技术评审有效投标供应商名单及其商务技术得分情况。商务技术评审无效的供应商，其报价不再进入评审。</w:t>
      </w:r>
    </w:p>
    <w:p w14:paraId="79C9377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 开启有效投标供应商的报价，公布开标一览表有关内容，并【开启签字时段】，供应商对开标录进行在线签字确认(不予确认的应说明理由，否则视为无异议)。开标结束后，由评标委员会对报价的合理性、准确性等进行审查核实。</w:t>
      </w:r>
    </w:p>
    <w:p w14:paraId="3FF8F24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 评审结束后，采购代理机构在系统上公布评审结果。</w:t>
      </w:r>
    </w:p>
    <w:p w14:paraId="6BB5A5E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特别情况说明：</w:t>
      </w:r>
    </w:p>
    <w:p w14:paraId="534C5C51">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 本项目采用电子交易，如遇“新疆政府采购云平台”电子化开标或评审程序调整的，按调整后程序执行。</w:t>
      </w:r>
    </w:p>
    <w:p w14:paraId="57C5AAD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 20 分钟。如未及时签字或盖章确认的，视为无异议。</w:t>
      </w:r>
    </w:p>
    <w:p w14:paraId="3904E05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lang w:eastAsia="zh-CN"/>
        </w:rPr>
        <w:t>无效的投标文件</w:t>
      </w:r>
    </w:p>
    <w:p w14:paraId="1125DC3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出现下列情形之一的，应当作为无效</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，不得进入评标：</w:t>
      </w:r>
    </w:p>
    <w:p w14:paraId="7225124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的要求予以</w:t>
      </w:r>
      <w:r>
        <w:rPr>
          <w:rFonts w:hint="eastAsia" w:asciiTheme="minorEastAsia" w:hAnsiTheme="minorEastAsia" w:eastAsiaTheme="minorEastAsia" w:cstheme="minorEastAsia"/>
          <w:color w:val="auto"/>
          <w:sz w:val="24"/>
          <w:szCs w:val="24"/>
          <w:highlight w:val="none"/>
          <w:lang w:val="en-US" w:eastAsia="zh-CN"/>
        </w:rPr>
        <w:t>签章</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w:t>
      </w:r>
    </w:p>
    <w:p w14:paraId="39599F1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要求缴纳投标保证金的</w:t>
      </w:r>
      <w:r>
        <w:rPr>
          <w:rFonts w:hint="eastAsia" w:asciiTheme="minorEastAsia" w:hAnsiTheme="minorEastAsia" w:eastAsiaTheme="minorEastAsia" w:cstheme="minorEastAsia"/>
          <w:color w:val="auto"/>
          <w:sz w:val="24"/>
          <w:szCs w:val="24"/>
          <w:highlight w:val="none"/>
          <w:lang w:eastAsia="zh-CN"/>
        </w:rPr>
        <w:t>。</w:t>
      </w:r>
    </w:p>
    <w:p w14:paraId="5CAAFFD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）按本文件规定的有效证件不齐全的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bookmarkStart w:id="7" w:name="_Toc14129"/>
    </w:p>
    <w:p w14:paraId="128CFAA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）供应商的报价明显低于其他通过符合性审查供应商的报价，有可能影响产品质量或者不能诚信履约的，且在规定时间内不能合理说明原因并提供证明材料的</w:t>
      </w:r>
      <w:r>
        <w:rPr>
          <w:rFonts w:hint="eastAsia" w:asciiTheme="minorEastAsia" w:hAnsiTheme="minorEastAsia" w:eastAsiaTheme="minorEastAsia" w:cstheme="minorEastAsia"/>
          <w:color w:val="auto"/>
          <w:sz w:val="24"/>
          <w:szCs w:val="24"/>
          <w:highlight w:val="none"/>
          <w:lang w:val="en-US" w:eastAsia="zh-CN"/>
        </w:rPr>
        <w:t>。</w:t>
      </w:r>
    </w:p>
    <w:p w14:paraId="2757591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）违反国家及政府部门相关法律、法规、文件规定或经评标委员会认定的其他属于重大偏离。</w:t>
      </w:r>
    </w:p>
    <w:p w14:paraId="574F236F">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20．废标</w:t>
      </w:r>
    </w:p>
    <w:p w14:paraId="7DC8D78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20.1 符合招标文件规定废标情形的；</w:t>
      </w:r>
    </w:p>
    <w:p w14:paraId="66D878F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 出现影响采购公正的违法、违规行为的；</w:t>
      </w:r>
    </w:p>
    <w:p w14:paraId="48B9E93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20.3 供应商的报价均超过了采购预算(或最高限价)，采购人不能支付的；</w:t>
      </w:r>
    </w:p>
    <w:p w14:paraId="2589E81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20.4 因重大变故，采购任务取消的。</w:t>
      </w:r>
    </w:p>
    <w:p w14:paraId="5EC88F41">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21．突发情况处理</w:t>
      </w:r>
    </w:p>
    <w:p w14:paraId="75E41F7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21.1 采购过程中出现以下情形，导致电子交易平台无法正常运行，或者无法保证电子交易的公平、公正 和安全时，采购组织机构可中止电子交易活动：</w:t>
      </w:r>
    </w:p>
    <w:p w14:paraId="2E4F6A2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 电子交易平台发生故障而无法登录访问的；</w:t>
      </w:r>
    </w:p>
    <w:p w14:paraId="6B867C3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电子交易平台应用或数据库出现错误，不能进行正常操作的；</w:t>
      </w:r>
    </w:p>
    <w:p w14:paraId="06ACC29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 电子交易平台发现严重安全漏洞，有潜在泄密危险的；</w:t>
      </w:r>
    </w:p>
    <w:p w14:paraId="2F82406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 病毒发作导致不能进行正常操作的；</w:t>
      </w:r>
    </w:p>
    <w:p w14:paraId="2434438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 其他无法保证电子交易的公平、公正和安全的情况。</w:t>
      </w:r>
    </w:p>
    <w:p w14:paraId="32EEC22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出现前款规定情形，不影响采购公平、公正性的，采购组织机构可以待上述情形消除后继续组织电子交 易活动，也可以决定某些环节以纸质形式进行；影响或可能影响采购公平、公正性的，应当重新采购。</w:t>
      </w:r>
    </w:p>
    <w:p w14:paraId="172752D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 采购代理机构或评标委员会因不可抗力(不可抗力包括但不限于自然灾害、断电、传播疫病等)原因造成电子交易活动无法正常运行的，将采取以下措施：</w:t>
      </w:r>
    </w:p>
    <w:p w14:paraId="7968F06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 短时间内能消除不可抗力因素的，采购代理机构或评标委员会在消除不可抗力因素后继续组织电子交易活动；</w:t>
      </w:r>
    </w:p>
    <w:p w14:paraId="3E9E912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长时间内无法消除不可抗力因素的，采购代理机构或评标委员会将中止电子交易活动。中止电子交易活动的，采购人应当重新组织政府采购活动。</w:t>
      </w:r>
    </w:p>
    <w:p w14:paraId="3E8DBF71">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的审查、评估和比较</w:t>
      </w:r>
      <w:bookmarkEnd w:id="7"/>
    </w:p>
    <w:p w14:paraId="16725E2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20、</w:t>
      </w:r>
      <w:r>
        <w:rPr>
          <w:rFonts w:hint="eastAsia" w:asciiTheme="minorEastAsia" w:hAnsiTheme="minorEastAsia" w:eastAsiaTheme="minorEastAsia" w:cstheme="minorEastAsia"/>
          <w:b/>
          <w:color w:val="auto"/>
          <w:sz w:val="24"/>
          <w:szCs w:val="24"/>
          <w:highlight w:val="none"/>
        </w:rPr>
        <w:t>评标</w:t>
      </w:r>
    </w:p>
    <w:p w14:paraId="3721C4D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20.1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项目的特点，组建评标委员会并</w:t>
      </w:r>
      <w:r>
        <w:rPr>
          <w:rFonts w:hint="eastAsia" w:asciiTheme="minorEastAsia" w:hAnsiTheme="minorEastAsia" w:eastAsiaTheme="minorEastAsia" w:cstheme="minorEastAsia"/>
          <w:color w:val="auto"/>
          <w:sz w:val="24"/>
          <w:szCs w:val="24"/>
          <w:highlight w:val="none"/>
          <w:lang w:eastAsia="zh-CN"/>
        </w:rPr>
        <w:t>选定</w:t>
      </w:r>
      <w:r>
        <w:rPr>
          <w:rFonts w:hint="eastAsia" w:asciiTheme="minorEastAsia" w:hAnsiTheme="minorEastAsia" w:eastAsiaTheme="minorEastAsia" w:cstheme="minorEastAsia"/>
          <w:color w:val="auto"/>
          <w:sz w:val="24"/>
          <w:szCs w:val="24"/>
          <w:highlight w:val="none"/>
        </w:rPr>
        <w:t>评标委员会</w:t>
      </w:r>
      <w:r>
        <w:rPr>
          <w:rFonts w:hint="eastAsia" w:asciiTheme="minorEastAsia" w:hAnsiTheme="minorEastAsia" w:eastAsiaTheme="minorEastAsia" w:cstheme="minorEastAsia"/>
          <w:color w:val="auto"/>
          <w:sz w:val="24"/>
          <w:szCs w:val="24"/>
          <w:highlight w:val="none"/>
          <w:lang w:eastAsia="zh-CN"/>
        </w:rPr>
        <w:t>组长</w:t>
      </w:r>
      <w:r>
        <w:rPr>
          <w:rFonts w:hint="eastAsia" w:asciiTheme="minorEastAsia" w:hAnsiTheme="minorEastAsia" w:eastAsiaTheme="minorEastAsia" w:cstheme="minorEastAsia"/>
          <w:color w:val="auto"/>
          <w:sz w:val="24"/>
          <w:szCs w:val="24"/>
          <w:highlight w:val="none"/>
        </w:rPr>
        <w:t>。</w:t>
      </w:r>
    </w:p>
    <w:p w14:paraId="76E5B2F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20.2 </w:t>
      </w:r>
      <w:r>
        <w:rPr>
          <w:rFonts w:hint="eastAsia" w:asciiTheme="minorEastAsia" w:hAnsiTheme="minorEastAsia" w:eastAsiaTheme="minorEastAsia" w:cstheme="minorEastAsia"/>
          <w:color w:val="auto"/>
          <w:sz w:val="24"/>
          <w:szCs w:val="24"/>
          <w:highlight w:val="none"/>
        </w:rPr>
        <w:t>结合本次项目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特点，采取综合评估法进行评标。</w:t>
      </w:r>
    </w:p>
    <w:p w14:paraId="60A0D7C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20.3 </w:t>
      </w:r>
      <w:r>
        <w:rPr>
          <w:rFonts w:hint="eastAsia" w:asciiTheme="minorEastAsia" w:hAnsiTheme="minorEastAsia" w:eastAsiaTheme="minorEastAsia" w:cstheme="minorEastAsia"/>
          <w:color w:val="auto"/>
          <w:sz w:val="24"/>
          <w:szCs w:val="24"/>
          <w:highlight w:val="none"/>
        </w:rPr>
        <w:t>评标的依据为</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7729B80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20.4 </w:t>
      </w:r>
      <w:r>
        <w:rPr>
          <w:rFonts w:hint="eastAsia" w:asciiTheme="minorEastAsia" w:hAnsiTheme="minorEastAsia" w:eastAsiaTheme="minorEastAsia" w:cstheme="minorEastAsia"/>
          <w:color w:val="auto"/>
          <w:sz w:val="24"/>
          <w:szCs w:val="24"/>
          <w:highlight w:val="none"/>
        </w:rPr>
        <w:t>评标过程的保密性。开标后，直到授予</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合同止，凡是属于审查、澄清、评价和比较的有关资料以及授标建议等均不得向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或其他无关的人员透露。</w:t>
      </w:r>
    </w:p>
    <w:p w14:paraId="6AEEF27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20.5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在评标过程中所进行的力图影响评标结果、有悖于招标规则的活动，可能导致取消其中标资格。</w:t>
      </w:r>
    </w:p>
    <w:p w14:paraId="398B365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21、</w:t>
      </w:r>
      <w:r>
        <w:rPr>
          <w:rFonts w:hint="eastAsia" w:asciiTheme="minorEastAsia" w:hAnsiTheme="minorEastAsia" w:eastAsiaTheme="minorEastAsia" w:cstheme="minorEastAsia"/>
          <w:b/>
          <w:color w:val="auto"/>
          <w:sz w:val="24"/>
          <w:szCs w:val="24"/>
          <w:highlight w:val="none"/>
        </w:rPr>
        <w:t>对</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w:t>
      </w:r>
      <w:r>
        <w:rPr>
          <w:rFonts w:hint="eastAsia" w:asciiTheme="minorEastAsia" w:hAnsiTheme="minorEastAsia" w:eastAsiaTheme="minorEastAsia" w:cstheme="minorEastAsia"/>
          <w:b/>
          <w:color w:val="auto"/>
          <w:sz w:val="24"/>
          <w:szCs w:val="24"/>
          <w:highlight w:val="none"/>
          <w:lang w:val="en-US" w:eastAsia="zh-CN"/>
        </w:rPr>
        <w:t>符合性</w:t>
      </w:r>
      <w:r>
        <w:rPr>
          <w:rFonts w:hint="eastAsia" w:asciiTheme="minorEastAsia" w:hAnsiTheme="minorEastAsia" w:eastAsiaTheme="minorEastAsia" w:cstheme="minorEastAsia"/>
          <w:b/>
          <w:color w:val="auto"/>
          <w:sz w:val="24"/>
          <w:szCs w:val="24"/>
          <w:highlight w:val="none"/>
        </w:rPr>
        <w:t>审查和响应性确定</w:t>
      </w:r>
    </w:p>
    <w:p w14:paraId="7E85140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21.1 </w:t>
      </w:r>
      <w:r>
        <w:rPr>
          <w:rFonts w:hint="eastAsia" w:asciiTheme="minorEastAsia" w:hAnsiTheme="minorEastAsia" w:eastAsiaTheme="minorEastAsia" w:cstheme="minorEastAsia"/>
          <w:color w:val="auto"/>
          <w:sz w:val="24"/>
          <w:szCs w:val="24"/>
          <w:highlight w:val="none"/>
        </w:rPr>
        <w:t>开标后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将审查</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的完整性、计算结果的准确性以及保证金提交、文件签署情况。在审查时，如单价与总价有出入，则以单价为准，修正总价；大写与小写有出入，以大写金额为准。若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拒绝接受上述修正，其投标将可能被拒绝。</w:t>
      </w:r>
    </w:p>
    <w:p w14:paraId="77ADDD2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21.2 </w:t>
      </w:r>
      <w:r>
        <w:rPr>
          <w:rFonts w:hint="eastAsia" w:asciiTheme="minorEastAsia" w:hAnsiTheme="minorEastAsia" w:eastAsiaTheme="minorEastAsia" w:cstheme="minorEastAsia"/>
          <w:color w:val="auto"/>
          <w:sz w:val="24"/>
          <w:szCs w:val="24"/>
          <w:highlight w:val="none"/>
        </w:rPr>
        <w:t>在对</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进行详细评估之前，评标委员会将审查每一份</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是否对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的要求做出了实质性的响应。实质性响应的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应该是与</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的全部条款、条件相符，而没有重大偏离。</w:t>
      </w:r>
    </w:p>
    <w:p w14:paraId="41B7B6A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21.3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判断</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的响应性是基于</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本身而不靠外部证据。</w:t>
      </w:r>
    </w:p>
    <w:p w14:paraId="6929CDF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21.4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将拒绝被定为非响应性的投标，</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不能通过修正或撤消不符之处而使其投标成为响应性投标。</w:t>
      </w:r>
    </w:p>
    <w:p w14:paraId="0BD5468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21.5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将允许投标中有微小的不正规、不一致或不规则，而该微小之处不致构成重大偏离。</w:t>
      </w:r>
    </w:p>
    <w:p w14:paraId="26B5371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26、</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的澄清</w:t>
      </w:r>
    </w:p>
    <w:p w14:paraId="3AEEEFB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26.1 </w:t>
      </w:r>
      <w:r>
        <w:rPr>
          <w:rFonts w:hint="eastAsia" w:asciiTheme="minorEastAsia" w:hAnsiTheme="minorEastAsia" w:eastAsiaTheme="minorEastAsia" w:cstheme="minorEastAsia"/>
          <w:color w:val="auto"/>
          <w:sz w:val="24"/>
          <w:szCs w:val="24"/>
          <w:highlight w:val="none"/>
        </w:rPr>
        <w:t>评标委员会在评标过程中有权随时请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就</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中含义不明确、对同类问题表述不一致或者有明显文字和计算错误的内容加以澄清或答疑。</w:t>
      </w:r>
    </w:p>
    <w:p w14:paraId="1F8C9CD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26.2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对要求澄清的问题应以书面形式明确答复，并应有法人授权代表的签署。</w:t>
      </w:r>
    </w:p>
    <w:p w14:paraId="70E201E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26.3</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的澄清文件是</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的组成部分，并取代</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中被澄清的部分。</w:t>
      </w:r>
    </w:p>
    <w:p w14:paraId="4DF2897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26.4</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的澄清不得改变投标的实质内容。</w:t>
      </w:r>
    </w:p>
    <w:p w14:paraId="6299352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26.5 </w:t>
      </w:r>
      <w:r>
        <w:rPr>
          <w:rFonts w:hint="eastAsia" w:asciiTheme="minorEastAsia" w:hAnsiTheme="minorEastAsia" w:eastAsiaTheme="minorEastAsia" w:cstheme="minorEastAsia"/>
          <w:color w:val="auto"/>
          <w:sz w:val="24"/>
          <w:szCs w:val="24"/>
          <w:highlight w:val="none"/>
        </w:rPr>
        <w:t>如果</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中未对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中的条款或参数要求提出偏离意见或澄清，将视同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同意</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的全部或部分要求。</w:t>
      </w:r>
    </w:p>
    <w:p w14:paraId="03E56CF1">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27</w:t>
      </w:r>
      <w:r>
        <w:rPr>
          <w:rFonts w:hint="eastAsia" w:asciiTheme="minorEastAsia" w:hAnsiTheme="minorEastAsia" w:eastAsiaTheme="minorEastAsia" w:cstheme="minorEastAsia"/>
          <w:b/>
          <w:color w:val="auto"/>
          <w:sz w:val="24"/>
          <w:szCs w:val="24"/>
          <w:highlight w:val="none"/>
        </w:rPr>
        <w:t>.定标</w:t>
      </w:r>
    </w:p>
    <w:p w14:paraId="36CC086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评标委员会有权选择和拒绝</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中标且无需向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进行任何有关评标的解释工作。</w:t>
      </w:r>
    </w:p>
    <w:p w14:paraId="0CF82FB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评标委员会根据</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资格审查情况，投标书的资信内容及开标结果，考虑质量、价格、服务等综合因素评出中标候选人，经招标领导小组审核后确认中标人。</w:t>
      </w:r>
    </w:p>
    <w:p w14:paraId="6F1A8A5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确定中标人时的原则：</w:t>
      </w:r>
      <w:r>
        <w:rPr>
          <w:rFonts w:hint="eastAsia" w:asciiTheme="minorEastAsia" w:hAnsiTheme="minorEastAsia" w:eastAsiaTheme="minorEastAsia" w:cstheme="minorEastAsia"/>
          <w:color w:val="auto"/>
          <w:sz w:val="24"/>
          <w:szCs w:val="24"/>
          <w:highlight w:val="none"/>
          <w:lang w:val="en-US" w:eastAsia="zh-CN"/>
        </w:rPr>
        <w:t>排名</w:t>
      </w:r>
      <w:r>
        <w:rPr>
          <w:rFonts w:hint="eastAsia" w:asciiTheme="minorEastAsia" w:hAnsiTheme="minorEastAsia" w:eastAsiaTheme="minorEastAsia" w:cstheme="minorEastAsia"/>
          <w:color w:val="auto"/>
          <w:sz w:val="24"/>
          <w:szCs w:val="24"/>
          <w:highlight w:val="none"/>
        </w:rPr>
        <w:t>第一的中标候选人为中标人。排名第一的中标候选人放弃中标、因不可抗力提出不能履行合同，或者</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规定应当提交履约保证金而在规定的期限内未能提交的，确定排名第二的中标候选人为中标人。排名第二的中标候选人因前款规定的同样原因不能签订合同的，确定排名第三的中标候选人为中标人。</w:t>
      </w:r>
    </w:p>
    <w:p w14:paraId="2314AA7C">
      <w:pPr>
        <w:keepNext w:val="0"/>
        <w:keepLines w:val="0"/>
        <w:pageBreakBefore w:val="0"/>
        <w:widowControl w:val="0"/>
        <w:kinsoku/>
        <w:wordWrap/>
        <w:overflowPunct/>
        <w:topLinePunct w:val="0"/>
        <w:bidi w:val="0"/>
        <w:spacing w:line="360" w:lineRule="auto"/>
        <w:ind w:firstLine="500"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5"/>
          <w:sz w:val="24"/>
          <w:szCs w:val="24"/>
          <w:highlight w:val="none"/>
          <w:lang w:val="en-US" w:eastAsia="zh-CN"/>
        </w:rPr>
        <w:t>27.4</w:t>
      </w:r>
      <w:r>
        <w:rPr>
          <w:rFonts w:hint="eastAsia" w:ascii="宋体" w:hAnsi="宋体" w:eastAsia="宋体" w:cs="宋体"/>
          <w:color w:val="auto"/>
          <w:spacing w:val="5"/>
          <w:sz w:val="24"/>
          <w:szCs w:val="24"/>
          <w:highlight w:val="none"/>
        </w:rPr>
        <w:t>采购结果确认(确定中标供应商</w:t>
      </w:r>
      <w:r>
        <w:rPr>
          <w:rFonts w:hint="eastAsia" w:ascii="宋体" w:hAnsi="宋体" w:eastAsia="宋体" w:cs="宋体"/>
          <w:color w:val="auto"/>
          <w:spacing w:val="3"/>
          <w:sz w:val="24"/>
          <w:szCs w:val="24"/>
          <w:highlight w:val="none"/>
        </w:rPr>
        <w:t>)</w:t>
      </w:r>
    </w:p>
    <w:p w14:paraId="398EAC80">
      <w:pPr>
        <w:keepNext w:val="0"/>
        <w:keepLines w:val="0"/>
        <w:pageBreakBefore w:val="0"/>
        <w:widowControl w:val="0"/>
        <w:kinsoku/>
        <w:wordWrap/>
        <w:overflowPunct/>
        <w:topLinePunct w:val="0"/>
        <w:bidi w:val="0"/>
        <w:spacing w:line="360" w:lineRule="auto"/>
        <w:ind w:firstLine="552" w:firstLineChars="200"/>
        <w:textAlignment w:val="auto"/>
        <w:rPr>
          <w:rFonts w:hint="eastAsia" w:ascii="宋体" w:hAnsi="宋体" w:eastAsia="宋体" w:cs="宋体"/>
          <w:color w:val="auto"/>
          <w:spacing w:val="9"/>
          <w:sz w:val="24"/>
          <w:szCs w:val="24"/>
          <w:highlight w:val="none"/>
        </w:rPr>
      </w:pPr>
      <w:r>
        <w:rPr>
          <w:rFonts w:hint="eastAsia" w:ascii="宋体" w:hAnsi="宋体" w:eastAsia="宋体" w:cs="宋体"/>
          <w:color w:val="auto"/>
          <w:spacing w:val="18"/>
          <w:sz w:val="24"/>
          <w:szCs w:val="24"/>
          <w:highlight w:val="none"/>
        </w:rPr>
        <w:t>采购</w:t>
      </w:r>
      <w:r>
        <w:rPr>
          <w:rFonts w:hint="eastAsia" w:ascii="宋体" w:hAnsi="宋体" w:eastAsia="宋体" w:cs="宋体"/>
          <w:color w:val="auto"/>
          <w:spacing w:val="9"/>
          <w:sz w:val="24"/>
          <w:szCs w:val="24"/>
          <w:highlight w:val="none"/>
        </w:rPr>
        <w:t>结果确认(确定中标供应商) ：本项目由采购人根据评标委员会提交的《评审报告》，通过“政府</w:t>
      </w:r>
      <w:r>
        <w:rPr>
          <w:rFonts w:hint="eastAsia" w:ascii="宋体" w:hAnsi="宋体" w:eastAsia="宋体" w:cs="宋体"/>
          <w:color w:val="auto"/>
          <w:spacing w:val="18"/>
          <w:sz w:val="24"/>
          <w:szCs w:val="24"/>
          <w:highlight w:val="none"/>
        </w:rPr>
        <w:t>采</w:t>
      </w:r>
      <w:r>
        <w:rPr>
          <w:rFonts w:hint="eastAsia" w:ascii="宋体" w:hAnsi="宋体" w:eastAsia="宋体" w:cs="宋体"/>
          <w:color w:val="auto"/>
          <w:spacing w:val="11"/>
          <w:sz w:val="24"/>
          <w:szCs w:val="24"/>
          <w:highlight w:val="none"/>
        </w:rPr>
        <w:t>购</w:t>
      </w:r>
      <w:r>
        <w:rPr>
          <w:rFonts w:hint="eastAsia" w:ascii="宋体" w:hAnsi="宋体" w:eastAsia="宋体" w:cs="宋体"/>
          <w:color w:val="auto"/>
          <w:spacing w:val="9"/>
          <w:sz w:val="24"/>
          <w:szCs w:val="24"/>
          <w:highlight w:val="none"/>
        </w:rPr>
        <w:t>云平台”依法确认采购结果、确定中标供应商。具体流程如下：</w:t>
      </w:r>
    </w:p>
    <w:p w14:paraId="7FBA7E97">
      <w:pPr>
        <w:keepNext w:val="0"/>
        <w:keepLines w:val="0"/>
        <w:pageBreakBefore w:val="0"/>
        <w:widowControl w:val="0"/>
        <w:numPr>
          <w:ilvl w:val="0"/>
          <w:numId w:val="4"/>
        </w:numPr>
        <w:kinsoku/>
        <w:wordWrap/>
        <w:overflowPunct/>
        <w:topLinePunct w:val="0"/>
        <w:bidi w:val="0"/>
        <w:spacing w:line="360" w:lineRule="auto"/>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采购代理机构将在评审结束后 2 个工作日内将评审报告送采购人。</w:t>
      </w:r>
    </w:p>
    <w:p w14:paraId="15E89B71">
      <w:pPr>
        <w:keepNext w:val="0"/>
        <w:keepLines w:val="0"/>
        <w:pageBreakBefore w:val="0"/>
        <w:widowControl w:val="0"/>
        <w:numPr>
          <w:ilvl w:val="0"/>
          <w:numId w:val="4"/>
        </w:numPr>
        <w:kinsoku/>
        <w:wordWrap/>
        <w:overflowPunct/>
        <w:topLinePunct w:val="0"/>
        <w:bidi w:val="0"/>
        <w:spacing w:line="360" w:lineRule="auto"/>
        <w:ind w:firstLine="52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采购</w:t>
      </w:r>
      <w:r>
        <w:rPr>
          <w:rFonts w:hint="eastAsia" w:ascii="宋体" w:hAnsi="宋体" w:eastAsia="宋体" w:cs="宋体"/>
          <w:color w:val="auto"/>
          <w:spacing w:val="6"/>
          <w:sz w:val="24"/>
          <w:szCs w:val="24"/>
          <w:highlight w:val="none"/>
        </w:rPr>
        <w:t>人将在收到评审报告之日起 5 个工作日内，在评审报告推荐的中标候选供应商名单中按顺序确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定</w:t>
      </w:r>
      <w:r>
        <w:rPr>
          <w:rFonts w:hint="eastAsia" w:ascii="宋体" w:hAnsi="宋体" w:eastAsia="宋体" w:cs="宋体"/>
          <w:color w:val="auto"/>
          <w:spacing w:val="9"/>
          <w:sz w:val="24"/>
          <w:szCs w:val="24"/>
          <w:highlight w:val="none"/>
        </w:rPr>
        <w:t>中标供应商，并将确认意见以书面形式回复采购代理机构。</w:t>
      </w:r>
    </w:p>
    <w:p w14:paraId="147C56AE">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00" w:firstLineChars="200"/>
        <w:textAlignment w:val="baseline"/>
        <w:rPr>
          <w:rFonts w:hint="eastAsia"/>
          <w:color w:val="auto"/>
          <w:sz w:val="24"/>
          <w:szCs w:val="24"/>
          <w:highlight w:val="none"/>
        </w:rPr>
      </w:pPr>
      <w:r>
        <w:rPr>
          <w:rFonts w:hint="eastAsia" w:ascii="宋体" w:hAnsi="宋体" w:eastAsia="宋体" w:cs="宋体"/>
          <w:color w:val="auto"/>
          <w:spacing w:val="5"/>
          <w:sz w:val="24"/>
          <w:szCs w:val="24"/>
          <w:highlight w:val="none"/>
          <w:lang w:val="en-US" w:eastAsia="zh-CN"/>
        </w:rPr>
        <w:t>27.5</w:t>
      </w:r>
      <w:r>
        <w:rPr>
          <w:rFonts w:hint="eastAsia" w:ascii="宋体" w:hAnsi="宋体" w:eastAsia="宋体" w:cs="宋体"/>
          <w:color w:val="auto"/>
          <w:spacing w:val="5"/>
          <w:sz w:val="24"/>
          <w:szCs w:val="24"/>
          <w:highlight w:val="none"/>
        </w:rPr>
        <w:t xml:space="preserve"> 采购结果经采购人确认后 2 个工作日内，采购代理机构将在</w:t>
      </w:r>
      <w:r>
        <w:rPr>
          <w:rFonts w:hint="eastAsia" w:ascii="宋体" w:hAnsi="宋体" w:eastAsia="宋体" w:cs="宋体"/>
          <w:color w:val="auto"/>
          <w:spacing w:val="12"/>
          <w:sz w:val="24"/>
          <w:szCs w:val="24"/>
          <w:highlight w:val="none"/>
        </w:rPr>
        <w:t>新疆政府采购网 (www.zjzfcg.gov.cn) 上公告采购结果，中标公告期限为 1 个工作日。</w:t>
      </w:r>
    </w:p>
    <w:p w14:paraId="17A5811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28</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中标通知</w:t>
      </w:r>
    </w:p>
    <w:p w14:paraId="7027570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根据定标结果，在投标有效期届满前，以书面形式向中标单位发出中标通知书。</w:t>
      </w:r>
    </w:p>
    <w:p w14:paraId="29D14B4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标结果及时通知未中标单位并于5日内退还投标保证金。无需解释未中标原因。</w:t>
      </w:r>
    </w:p>
    <w:p w14:paraId="2833F53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28.3在中标通知书发出前，采购人将中标侯选人的情况在新疆政府采购网予以公示，公示期为一个工作日。待公示期结束后，采购组织机构向中标人发出中标通知书。</w:t>
      </w:r>
    </w:p>
    <w:p w14:paraId="1046346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28.4中标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39FB749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29</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拒绝某些或所有投标的权力</w:t>
      </w:r>
    </w:p>
    <w:p w14:paraId="216F2F9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.1标人有权在定标之前拒绝任何有不正当行为或扰乱正常招标工作的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，由此对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造成的损失不负任何责任，同时对此无需做任何解释。</w:t>
      </w:r>
    </w:p>
    <w:p w14:paraId="33746DF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保密</w:t>
      </w:r>
    </w:p>
    <w:p w14:paraId="0B0493E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有关</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的审查、澄清、评估、比较以及有关授予合同的意向的一切情况不得透露给</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或与上述评标工作无关的人员。</w:t>
      </w:r>
    </w:p>
    <w:p w14:paraId="3D10FC26">
      <w:pPr>
        <w:pStyle w:val="37"/>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对未中标单位不做任何书面解释。</w:t>
      </w:r>
      <w:bookmarkStart w:id="8" w:name="_Toc21533"/>
    </w:p>
    <w:bookmarkEnd w:id="8"/>
    <w:p w14:paraId="417B9E3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六</w:t>
      </w:r>
      <w:r>
        <w:rPr>
          <w:rFonts w:hint="eastAsia" w:asciiTheme="minorEastAsia" w:hAnsiTheme="minorEastAsia" w:eastAsiaTheme="minorEastAsia" w:cstheme="minorEastAsia"/>
          <w:b/>
          <w:bCs/>
          <w:color w:val="auto"/>
          <w:kern w:val="0"/>
          <w:sz w:val="24"/>
          <w:szCs w:val="24"/>
          <w:highlight w:val="none"/>
          <w:lang w:eastAsia="zh-CN"/>
        </w:rPr>
        <w:t>、授予合同</w:t>
      </w:r>
    </w:p>
    <w:p w14:paraId="144BBDA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31、合同签订</w:t>
      </w:r>
    </w:p>
    <w:p w14:paraId="78311CE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31.1</w:t>
      </w:r>
      <w:r>
        <w:rPr>
          <w:rFonts w:hint="eastAsia" w:asciiTheme="minorEastAsia" w:hAnsiTheme="minorEastAsia" w:eastAsiaTheme="minorEastAsia" w:cstheme="minorEastAsia"/>
          <w:color w:val="auto"/>
          <w:kern w:val="0"/>
          <w:sz w:val="24"/>
          <w:szCs w:val="24"/>
          <w:highlight w:val="none"/>
        </w:rPr>
        <w:t xml:space="preserve"> 中标人确定后，</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向中标人发出中标通知书，同时通知未中标人。</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和中标人应当自中标通知书发出之日起</w:t>
      </w:r>
      <w:r>
        <w:rPr>
          <w:rFonts w:hint="eastAsia" w:asciiTheme="minorEastAsia" w:hAnsiTheme="minorEastAsia" w:eastAsiaTheme="minorEastAsia" w:cstheme="minorEastAsia"/>
          <w:color w:val="auto"/>
          <w:kern w:val="0"/>
          <w:sz w:val="24"/>
          <w:szCs w:val="24"/>
          <w:highlight w:val="none"/>
          <w:u w:val="single"/>
        </w:rPr>
        <w:t xml:space="preserve"> 30 </w:t>
      </w:r>
      <w:r>
        <w:rPr>
          <w:rFonts w:hint="eastAsia" w:asciiTheme="minorEastAsia" w:hAnsiTheme="minorEastAsia" w:eastAsiaTheme="minorEastAsia" w:cstheme="minorEastAsia"/>
          <w:color w:val="auto"/>
          <w:kern w:val="0"/>
          <w:sz w:val="24"/>
          <w:szCs w:val="24"/>
          <w:highlight w:val="none"/>
        </w:rPr>
        <w:t xml:space="preserve">日之内签订合同。 </w:t>
      </w:r>
    </w:p>
    <w:p w14:paraId="1940D6B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31.2</w:t>
      </w:r>
      <w:r>
        <w:rPr>
          <w:rFonts w:hint="eastAsia" w:asciiTheme="minorEastAsia" w:hAnsiTheme="minorEastAsia" w:eastAsiaTheme="minorEastAsia" w:cstheme="minorEastAsia"/>
          <w:color w:val="auto"/>
          <w:kern w:val="0"/>
          <w:sz w:val="24"/>
          <w:szCs w:val="24"/>
          <w:highlight w:val="none"/>
        </w:rPr>
        <w:t xml:space="preserve"> 中标通知书对</w:t>
      </w:r>
      <w:r>
        <w:rPr>
          <w:rFonts w:hint="eastAsia" w:asciiTheme="minorEastAsia" w:hAnsiTheme="minorEastAsia" w:eastAsiaTheme="minorEastAsia" w:cstheme="minorEastAsia"/>
          <w:color w:val="auto"/>
          <w:kern w:val="0"/>
          <w:sz w:val="24"/>
          <w:szCs w:val="24"/>
          <w:highlight w:val="none"/>
          <w:lang w:eastAsia="zh-CN"/>
        </w:rPr>
        <w:t>采购人去</w:t>
      </w:r>
      <w:r>
        <w:rPr>
          <w:rFonts w:hint="eastAsia" w:asciiTheme="minorEastAsia" w:hAnsiTheme="minorEastAsia" w:eastAsiaTheme="minorEastAsia" w:cstheme="minorEastAsia"/>
          <w:color w:val="auto"/>
          <w:kern w:val="0"/>
          <w:sz w:val="24"/>
          <w:szCs w:val="24"/>
          <w:highlight w:val="none"/>
        </w:rPr>
        <w:t>和中标人具有法律约束力。中标通知书发出后，</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 xml:space="preserve">改变中标结果或者中标人放弃中标的，应当承担法律责任。 </w:t>
      </w:r>
    </w:p>
    <w:p w14:paraId="13F9393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 xml:space="preserve">31.3 </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与中标人应按照</w:t>
      </w:r>
      <w:r>
        <w:rPr>
          <w:rFonts w:hint="eastAsia" w:asciiTheme="minorEastAsia" w:hAnsiTheme="minorEastAsia" w:eastAsiaTheme="minorEastAsia" w:cstheme="minorEastAsia"/>
          <w:color w:val="auto"/>
          <w:kern w:val="0"/>
          <w:sz w:val="24"/>
          <w:szCs w:val="24"/>
          <w:highlight w:val="none"/>
          <w:lang w:eastAsia="zh-CN"/>
        </w:rPr>
        <w:t>招标文件</w:t>
      </w:r>
      <w:r>
        <w:rPr>
          <w:rFonts w:hint="eastAsia" w:asciiTheme="minorEastAsia" w:hAnsiTheme="minorEastAsia" w:eastAsiaTheme="minorEastAsia" w:cstheme="minorEastAsia"/>
          <w:color w:val="auto"/>
          <w:kern w:val="0"/>
          <w:sz w:val="24"/>
          <w:szCs w:val="24"/>
          <w:highlight w:val="none"/>
        </w:rPr>
        <w:t>和中标人的</w:t>
      </w:r>
      <w:r>
        <w:rPr>
          <w:rFonts w:hint="eastAsia" w:asciiTheme="minorEastAsia" w:hAnsiTheme="minorEastAsia" w:eastAsiaTheme="minorEastAsia" w:cstheme="minorEastAsia"/>
          <w:color w:val="auto"/>
          <w:kern w:val="0"/>
          <w:sz w:val="24"/>
          <w:szCs w:val="24"/>
          <w:highlight w:val="none"/>
          <w:lang w:eastAsia="zh-CN"/>
        </w:rPr>
        <w:t>投标文件</w:t>
      </w:r>
      <w:r>
        <w:rPr>
          <w:rFonts w:hint="eastAsia" w:asciiTheme="minorEastAsia" w:hAnsiTheme="minorEastAsia" w:eastAsiaTheme="minorEastAsia" w:cstheme="minorEastAsia"/>
          <w:color w:val="auto"/>
          <w:kern w:val="0"/>
          <w:sz w:val="24"/>
          <w:szCs w:val="24"/>
          <w:highlight w:val="none"/>
        </w:rPr>
        <w:t>订立书面合同，并签订保密协议。</w:t>
      </w:r>
    </w:p>
    <w:p w14:paraId="4D1BF04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31.4 </w:t>
      </w:r>
      <w:r>
        <w:rPr>
          <w:rFonts w:hint="eastAsia" w:asciiTheme="minorEastAsia" w:hAnsiTheme="minorEastAsia" w:eastAsiaTheme="minorEastAsia" w:cstheme="minorEastAsia"/>
          <w:b w:val="0"/>
          <w:bCs/>
          <w:color w:val="auto"/>
          <w:sz w:val="24"/>
          <w:szCs w:val="24"/>
          <w:highlight w:val="none"/>
        </w:rPr>
        <w:t>合同的组成</w:t>
      </w:r>
    </w:p>
    <w:p w14:paraId="68BBBFE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下列文件均为合同不可分割部分：</w:t>
      </w:r>
    </w:p>
    <w:p w14:paraId="36B2EF7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合同；</w:t>
      </w:r>
    </w:p>
    <w:p w14:paraId="498FEE6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合同条款；</w:t>
      </w:r>
    </w:p>
    <w:p w14:paraId="12BBA538">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中标通知书；</w:t>
      </w:r>
    </w:p>
    <w:p w14:paraId="3C5BB522">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乙方中标的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4CC8454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w:t>
      </w:r>
    </w:p>
    <w:p w14:paraId="6F47D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评标答疑记录。</w:t>
      </w:r>
    </w:p>
    <w:p w14:paraId="190C4B3B">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eastAsia="zh-CN"/>
        </w:rPr>
        <w:t>纪律和监督</w:t>
      </w:r>
    </w:p>
    <w:p w14:paraId="40BBB21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32. 对采购人的纪律要求</w:t>
      </w:r>
    </w:p>
    <w:p w14:paraId="55C2C3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32</w:t>
      </w:r>
      <w:r>
        <w:rPr>
          <w:rFonts w:hint="eastAsia" w:asciiTheme="minorEastAsia" w:hAnsiTheme="minorEastAsia" w:eastAsiaTheme="minorEastAsia" w:cstheme="minorEastAsia"/>
          <w:color w:val="auto"/>
          <w:kern w:val="0"/>
          <w:sz w:val="24"/>
          <w:szCs w:val="24"/>
          <w:highlight w:val="none"/>
        </w:rPr>
        <w:t xml:space="preserve">.1 </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不得泄漏招标投标活动中应当保密的情况和资料，不得与</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串通损害国家利益，社会公共利益或者他人合法权益。</w:t>
      </w:r>
    </w:p>
    <w:p w14:paraId="7BE7AE0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33. 对供应商的纪律要求</w:t>
      </w:r>
    </w:p>
    <w:p w14:paraId="219E95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33</w:t>
      </w:r>
      <w:r>
        <w:rPr>
          <w:rFonts w:hint="eastAsia" w:asciiTheme="minorEastAsia" w:hAnsiTheme="minorEastAsia" w:eastAsiaTheme="minorEastAsia" w:cstheme="minorEastAsia"/>
          <w:color w:val="auto"/>
          <w:kern w:val="0"/>
          <w:sz w:val="24"/>
          <w:szCs w:val="24"/>
          <w:highlight w:val="none"/>
        </w:rPr>
        <w:t xml:space="preserve">.1 </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不得相互串通投标或者与</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串通投标，不得向</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或者评标委员会成员行贿谋取中标，不得以他人名义投标或者以其他方式弄虚作假骗取中标；</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不得以任何方式干扰、影响评标工作。</w:t>
      </w:r>
    </w:p>
    <w:p w14:paraId="0642A0B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34. 对评标委员会成员的纪律要求</w:t>
      </w:r>
    </w:p>
    <w:p w14:paraId="095FAD2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34</w:t>
      </w:r>
      <w:r>
        <w:rPr>
          <w:rFonts w:hint="eastAsia" w:asciiTheme="minorEastAsia" w:hAnsiTheme="minorEastAsia" w:eastAsiaTheme="minorEastAsia" w:cstheme="minorEastAsia"/>
          <w:color w:val="auto"/>
          <w:kern w:val="0"/>
          <w:sz w:val="24"/>
          <w:szCs w:val="24"/>
          <w:highlight w:val="none"/>
          <w:lang w:eastAsia="zh-CN"/>
        </w:rPr>
        <w:t>.1 评标委员会成员不得收受他人的财物或者其他好处，不得向他人透漏对投标文件的评审和比较、中标候选人的推荐情况以及评标有关的其他情况。</w:t>
      </w:r>
    </w:p>
    <w:p w14:paraId="34F99F9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34</w:t>
      </w:r>
      <w:r>
        <w:rPr>
          <w:rFonts w:hint="eastAsia" w:asciiTheme="minorEastAsia" w:hAnsiTheme="minorEastAsia" w:eastAsiaTheme="minorEastAsia" w:cstheme="minorEastAsia"/>
          <w:color w:val="auto"/>
          <w:kern w:val="0"/>
          <w:sz w:val="24"/>
          <w:szCs w:val="24"/>
          <w:highlight w:val="none"/>
          <w:lang w:eastAsia="zh-CN"/>
        </w:rPr>
        <w:t>.2 在评标活动中，评标委员会成员不得擅离职守，影响评标程序正常进行，不得使用第</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color w:val="auto"/>
          <w:kern w:val="0"/>
          <w:sz w:val="24"/>
          <w:szCs w:val="24"/>
          <w:highlight w:val="none"/>
          <w:lang w:eastAsia="zh-CN"/>
        </w:rPr>
        <w:t>章“评标</w:t>
      </w:r>
      <w:r>
        <w:rPr>
          <w:rFonts w:hint="eastAsia" w:asciiTheme="minorEastAsia" w:hAnsiTheme="minorEastAsia" w:eastAsiaTheme="minorEastAsia" w:cstheme="minorEastAsia"/>
          <w:color w:val="auto"/>
          <w:kern w:val="0"/>
          <w:sz w:val="24"/>
          <w:szCs w:val="24"/>
          <w:highlight w:val="none"/>
          <w:lang w:val="en-US" w:eastAsia="zh-CN"/>
        </w:rPr>
        <w:t>标准及</w:t>
      </w:r>
      <w:r>
        <w:rPr>
          <w:rFonts w:hint="eastAsia" w:asciiTheme="minorEastAsia" w:hAnsiTheme="minorEastAsia" w:eastAsiaTheme="minorEastAsia" w:cstheme="minorEastAsia"/>
          <w:color w:val="auto"/>
          <w:kern w:val="0"/>
          <w:sz w:val="24"/>
          <w:szCs w:val="24"/>
          <w:highlight w:val="none"/>
          <w:lang w:eastAsia="zh-CN"/>
        </w:rPr>
        <w:t>办法”没有规定的评审因素和标准进行评标。</w:t>
      </w:r>
    </w:p>
    <w:p w14:paraId="293F753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35. 对与评标活动有关的工作人员的纪律要求</w:t>
      </w:r>
    </w:p>
    <w:p w14:paraId="5E8218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35</w:t>
      </w:r>
      <w:r>
        <w:rPr>
          <w:rFonts w:hint="eastAsia" w:asciiTheme="minorEastAsia" w:hAnsiTheme="minorEastAsia" w:eastAsiaTheme="minorEastAsia" w:cstheme="minorEastAsia"/>
          <w:color w:val="auto"/>
          <w:kern w:val="0"/>
          <w:sz w:val="24"/>
          <w:szCs w:val="24"/>
          <w:highlight w:val="none"/>
          <w:lang w:eastAsia="zh-CN"/>
        </w:rPr>
        <w:t>.1 与评标活动有关的工作人员不得收受他人的财物或者其他好处，不得向他人透漏对投标文件的评审和比较、中标候选人的推荐情况以及评标有关的其他情况。在评标活动中，与评标活动有关</w:t>
      </w:r>
      <w:r>
        <w:rPr>
          <w:rFonts w:hint="eastAsia" w:ascii="宋体" w:hAnsi="宋体" w:eastAsia="宋体" w:cs="宋体"/>
          <w:color w:val="auto"/>
          <w:spacing w:val="11"/>
          <w:sz w:val="24"/>
          <w:szCs w:val="24"/>
          <w:highlight w:val="none"/>
        </w:rPr>
        <w:t>的工作人员不</w:t>
      </w:r>
      <w:r>
        <w:rPr>
          <w:rFonts w:hint="eastAsia" w:ascii="宋体" w:hAnsi="宋体" w:eastAsia="宋体" w:cs="宋体"/>
          <w:color w:val="auto"/>
          <w:spacing w:val="16"/>
          <w:sz w:val="24"/>
          <w:szCs w:val="24"/>
          <w:highlight w:val="none"/>
        </w:rPr>
        <w:t>得</w:t>
      </w:r>
      <w:r>
        <w:rPr>
          <w:rFonts w:hint="eastAsia" w:ascii="宋体" w:hAnsi="宋体" w:eastAsia="宋体" w:cs="宋体"/>
          <w:color w:val="auto"/>
          <w:spacing w:val="12"/>
          <w:sz w:val="24"/>
          <w:szCs w:val="24"/>
          <w:highlight w:val="none"/>
        </w:rPr>
        <w:t>擅</w:t>
      </w:r>
      <w:r>
        <w:rPr>
          <w:rFonts w:hint="eastAsia" w:ascii="宋体" w:hAnsi="宋体" w:eastAsia="宋体" w:cs="宋体"/>
          <w:color w:val="auto"/>
          <w:spacing w:val="8"/>
          <w:sz w:val="24"/>
          <w:szCs w:val="24"/>
          <w:highlight w:val="none"/>
        </w:rPr>
        <w:t>离职守，影响评标程序正常进行。</w:t>
      </w:r>
    </w:p>
    <w:p w14:paraId="0060556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八、质疑与投诉</w:t>
      </w:r>
    </w:p>
    <w:p w14:paraId="07B85F0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 xml:space="preserve">36. </w:t>
      </w:r>
      <w:r>
        <w:rPr>
          <w:rFonts w:hint="eastAsia" w:asciiTheme="minorEastAsia" w:hAnsiTheme="minorEastAsia" w:eastAsiaTheme="minorEastAsia" w:cstheme="minorEastAsia"/>
          <w:b/>
          <w:bCs/>
          <w:color w:val="auto"/>
          <w:kern w:val="0"/>
          <w:sz w:val="24"/>
          <w:szCs w:val="24"/>
          <w:highlight w:val="none"/>
          <w:lang w:eastAsia="zh-CN"/>
        </w:rPr>
        <w:t>质疑和投诉</w:t>
      </w:r>
    </w:p>
    <w:p w14:paraId="268A95D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.1</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供应商认为招标文件、采购过程和中标、成交结果使自己的权益受到损害的，可以在知道或者应知其权益受到损害之日起七个工作日内，以书面形式向采购人、采购代理机构提出质疑。供应商应当在法定质疑期内一次性提出针对同一采购程序环节的质疑。供应商应知其权益受到损害之日，是指：</w:t>
      </w:r>
    </w:p>
    <w:p w14:paraId="6BC032F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(一) 对可以质疑的招标文件提出质疑的，为收到招标文件之日或者招标文件公告期限届满之日；</w:t>
      </w:r>
    </w:p>
    <w:p w14:paraId="6DE784A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(二) 对采购过程提出质疑的，为各采购程序环节结束之日；</w:t>
      </w:r>
    </w:p>
    <w:p w14:paraId="62AFB86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(三) 对中标或者成交结果提出质疑的，为中标或者成交结果公告期限届满之日。</w:t>
      </w:r>
    </w:p>
    <w:p w14:paraId="52032E1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.2 供应商提出质疑应当提交质疑函和必要的证明材料。质疑函应当包括下列内容：供应商的姓名或者 名称、地址、邮编、联系人及联系电话；质疑项目的名称、编号；具体、明确的质疑事项和与质疑事项相 关的请求；事实依据；必要的法律依据；提出质疑的日期。(具体格式详见附件)</w:t>
      </w:r>
    </w:p>
    <w:p w14:paraId="7FF2B63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供应商为自然人的，应当由本人签字；供应商为法人或者其他组织的，应当由法定代表人、主要负责人，或者其授权代表签字或者盖章，并加盖公章。</w:t>
      </w:r>
    </w:p>
    <w:p w14:paraId="6A87B79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.3 供应商质疑、投诉应当有明确的请求和必要的证明材料。供应商投诉的事项不得超出已质疑事项的范围。采购人及采购代理机构按《政府采购质疑和投诉办法》进行处理供应商质疑事项。</w:t>
      </w:r>
    </w:p>
    <w:p w14:paraId="7EA2B7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.4 质疑供应商对采购人、采购代理机构的质疑答复不满意，或者采购人、采购代理机构未在规定期限内作出答复的，供应商可以在答复期满后 15 个工作日内向同级财政部门提起投诉。</w:t>
      </w:r>
    </w:p>
    <w:p w14:paraId="3E7ADD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.5 供应商有下列情形之一的，将其列入不良行为记录名单：</w:t>
      </w:r>
    </w:p>
    <w:p w14:paraId="2A22EDC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(一) 一年内三次以上质疑均查无实据的；</w:t>
      </w:r>
    </w:p>
    <w:p w14:paraId="6AE535B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(二) 捏造事实或者提供虚假质疑材料的。</w:t>
      </w:r>
    </w:p>
    <w:p w14:paraId="258B4F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(三) 以非法手段取得证明材料。证据来源的合法性存在明显疑问，质疑人无法证明其取得方式合法的，视为以非法手段取得证明材料。</w:t>
      </w:r>
    </w:p>
    <w:p w14:paraId="67AF50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37、</w:t>
      </w:r>
      <w:r>
        <w:rPr>
          <w:rFonts w:hint="eastAsia" w:asciiTheme="minorEastAsia" w:hAnsiTheme="minorEastAsia" w:eastAsiaTheme="minorEastAsia" w:cstheme="minorEastAsia"/>
          <w:b/>
          <w:bCs/>
          <w:color w:val="auto"/>
          <w:sz w:val="24"/>
          <w:szCs w:val="24"/>
          <w:highlight w:val="none"/>
        </w:rPr>
        <w:t>招标代理费</w:t>
      </w:r>
    </w:p>
    <w:p w14:paraId="3AE65F5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由成交供应商支付，在领取《成交通知书》时向采购代理机构一次性支付成交服务费。其计算标准和方法参照发改价格[20</w:t>
      </w:r>
      <w:r>
        <w:rPr>
          <w:rFonts w:hint="eastAsia" w:asciiTheme="minorEastAsia" w:hAnsiTheme="minorEastAsia" w:eastAsiaTheme="minorEastAsia" w:cstheme="minorEastAsia"/>
          <w:color w:val="auto"/>
          <w:kern w:val="0"/>
          <w:sz w:val="24"/>
          <w:szCs w:val="24"/>
          <w:highlight w:val="none"/>
          <w:lang w:val="en-US" w:eastAsia="zh-CN"/>
        </w:rPr>
        <w:t>02</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1980</w:t>
      </w:r>
      <w:r>
        <w:rPr>
          <w:rFonts w:hint="eastAsia" w:asciiTheme="minorEastAsia" w:hAnsiTheme="minorEastAsia" w:eastAsiaTheme="minorEastAsia" w:cstheme="minorEastAsia"/>
          <w:color w:val="auto"/>
          <w:kern w:val="0"/>
          <w:sz w:val="24"/>
          <w:szCs w:val="24"/>
          <w:highlight w:val="none"/>
        </w:rPr>
        <w:t>号文件规定标准执行。</w:t>
      </w:r>
    </w:p>
    <w:p w14:paraId="550DAC6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38、</w:t>
      </w:r>
      <w:r>
        <w:rPr>
          <w:rFonts w:hint="eastAsia" w:asciiTheme="minorEastAsia" w:hAnsiTheme="minorEastAsia" w:eastAsiaTheme="minorEastAsia" w:cstheme="minorEastAsia"/>
          <w:color w:val="auto"/>
          <w:kern w:val="0"/>
          <w:sz w:val="24"/>
          <w:szCs w:val="24"/>
          <w:highlight w:val="none"/>
        </w:rPr>
        <w:t>其它本</w:t>
      </w:r>
      <w:r>
        <w:rPr>
          <w:rFonts w:hint="eastAsia" w:asciiTheme="minorEastAsia" w:hAnsiTheme="minorEastAsia" w:eastAsiaTheme="minorEastAsia" w:cstheme="minorEastAsia"/>
          <w:color w:val="auto"/>
          <w:kern w:val="0"/>
          <w:sz w:val="24"/>
          <w:szCs w:val="24"/>
          <w:highlight w:val="none"/>
          <w:lang w:eastAsia="zh-CN"/>
        </w:rPr>
        <w:t>招标文件</w:t>
      </w:r>
      <w:r>
        <w:rPr>
          <w:rFonts w:hint="eastAsia" w:asciiTheme="minorEastAsia" w:hAnsiTheme="minorEastAsia" w:eastAsiaTheme="minorEastAsia" w:cstheme="minorEastAsia"/>
          <w:color w:val="auto"/>
          <w:kern w:val="0"/>
          <w:sz w:val="24"/>
          <w:szCs w:val="24"/>
          <w:highlight w:val="none"/>
        </w:rPr>
        <w:t>是根据《中华人民共和国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及《</w:t>
      </w:r>
      <w:r>
        <w:rPr>
          <w:rFonts w:hint="eastAsia" w:asciiTheme="minorEastAsia" w:hAnsiTheme="minorEastAsia" w:eastAsiaTheme="minorEastAsia" w:cstheme="minorEastAsia"/>
          <w:color w:val="auto"/>
          <w:kern w:val="0"/>
          <w:sz w:val="24"/>
          <w:szCs w:val="24"/>
          <w:highlight w:val="none"/>
        </w:rPr>
        <w:t>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政府采购法实施条例》</w:t>
      </w:r>
      <w:r>
        <w:rPr>
          <w:rFonts w:hint="eastAsia" w:asciiTheme="minorEastAsia" w:hAnsiTheme="minorEastAsia" w:eastAsiaTheme="minorEastAsia" w:cstheme="minorEastAsia"/>
          <w:color w:val="auto"/>
          <w:kern w:val="0"/>
          <w:sz w:val="24"/>
          <w:szCs w:val="24"/>
          <w:highlight w:val="none"/>
        </w:rPr>
        <w:t>的规定编制的，解释权属</w:t>
      </w:r>
      <w:r>
        <w:rPr>
          <w:rFonts w:hint="eastAsia" w:asciiTheme="minorEastAsia" w:hAnsiTheme="minorEastAsia" w:eastAsiaTheme="minorEastAsia" w:cstheme="minorEastAsia"/>
          <w:color w:val="auto"/>
          <w:kern w:val="0"/>
          <w:sz w:val="24"/>
          <w:szCs w:val="24"/>
          <w:highlight w:val="none"/>
          <w:lang w:eastAsia="zh-CN"/>
        </w:rPr>
        <w:t>采购代理机构</w:t>
      </w:r>
      <w:r>
        <w:rPr>
          <w:rFonts w:hint="eastAsia" w:asciiTheme="minorEastAsia" w:hAnsiTheme="minorEastAsia" w:eastAsiaTheme="minorEastAsia" w:cstheme="minorEastAsia"/>
          <w:color w:val="auto"/>
          <w:kern w:val="0"/>
          <w:sz w:val="24"/>
          <w:szCs w:val="24"/>
          <w:highlight w:val="none"/>
        </w:rPr>
        <w:t>。</w:t>
      </w:r>
    </w:p>
    <w:p w14:paraId="11EF63BD">
      <w:pPr>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rPr>
        <w:br w:type="page"/>
      </w:r>
    </w:p>
    <w:p w14:paraId="2A015BC0">
      <w:pPr>
        <w:autoSpaceDE w:val="0"/>
        <w:autoSpaceDN w:val="0"/>
        <w:adjustRightInd w:val="0"/>
        <w:spacing w:line="360" w:lineRule="auto"/>
        <w:jc w:val="center"/>
        <w:outlineLvl w:val="0"/>
        <w:rPr>
          <w:rFonts w:hint="eastAsia" w:ascii="宋体" w:hAnsi="宋体" w:cs="宋体"/>
          <w:b/>
          <w:bCs/>
          <w:color w:val="auto"/>
          <w:kern w:val="0"/>
          <w:sz w:val="30"/>
          <w:szCs w:val="30"/>
          <w:highlight w:val="none"/>
        </w:rPr>
      </w:pPr>
      <w:bookmarkStart w:id="9" w:name="_Toc30897"/>
      <w:bookmarkStart w:id="10" w:name="_Toc4181_WPSOffice_Level1"/>
      <w:r>
        <w:rPr>
          <w:rFonts w:hint="eastAsia" w:asciiTheme="minorEastAsia" w:hAnsiTheme="minorEastAsia" w:eastAsiaTheme="minorEastAsia" w:cstheme="minorEastAsia"/>
          <w:b/>
          <w:bCs/>
          <w:color w:val="auto"/>
          <w:kern w:val="0"/>
          <w:sz w:val="28"/>
          <w:szCs w:val="28"/>
          <w:highlight w:val="none"/>
          <w:lang w:val="en-US" w:eastAsia="zh-CN"/>
        </w:rPr>
        <w:t xml:space="preserve">第四章  </w:t>
      </w:r>
      <w:r>
        <w:rPr>
          <w:rFonts w:hint="eastAsia" w:ascii="宋体" w:hAnsi="宋体" w:cs="宋体"/>
          <w:b/>
          <w:bCs/>
          <w:color w:val="auto"/>
          <w:kern w:val="0"/>
          <w:sz w:val="30"/>
          <w:szCs w:val="30"/>
          <w:highlight w:val="none"/>
        </w:rPr>
        <w:t>合同条款</w:t>
      </w:r>
      <w:bookmarkEnd w:id="9"/>
      <w:bookmarkEnd w:id="10"/>
    </w:p>
    <w:p w14:paraId="43BA030D">
      <w:pPr>
        <w:pStyle w:val="11"/>
        <w:rPr>
          <w:rFonts w:hint="eastAsia"/>
          <w:color w:val="auto"/>
          <w:highlight w:val="none"/>
        </w:rPr>
      </w:pPr>
    </w:p>
    <w:p w14:paraId="593FF3F0">
      <w:pPr>
        <w:pStyle w:val="28"/>
        <w:ind w:left="0" w:leftChars="0" w:firstLine="0"/>
        <w:jc w:val="center"/>
        <w:rPr>
          <w:rFonts w:hint="eastAsia" w:ascii="宋体" w:hAnsi="宋体" w:cs="宋体"/>
          <w:b/>
          <w:snapToGrid w:val="0"/>
          <w:color w:val="auto"/>
          <w:sz w:val="21"/>
          <w:szCs w:val="21"/>
          <w:highlight w:val="none"/>
        </w:rPr>
      </w:pPr>
      <w:r>
        <w:rPr>
          <w:rFonts w:hint="eastAsia" w:ascii="宋体" w:hAnsi="宋体" w:cs="宋体"/>
          <w:b/>
          <w:snapToGrid w:val="0"/>
          <w:color w:val="auto"/>
          <w:sz w:val="21"/>
          <w:szCs w:val="21"/>
          <w:highlight w:val="none"/>
        </w:rPr>
        <w:t>（仅供参考，具体以实际签订的合同为准）</w:t>
      </w:r>
    </w:p>
    <w:p w14:paraId="7EB8ADFD">
      <w:pPr>
        <w:rPr>
          <w:rFonts w:hint="eastAsia" w:ascii="宋体" w:hAnsi="宋体" w:cs="宋体"/>
          <w:b/>
          <w:bCs/>
          <w:color w:val="auto"/>
          <w:kern w:val="0"/>
          <w:sz w:val="30"/>
          <w:szCs w:val="30"/>
          <w:highlight w:val="none"/>
        </w:rPr>
      </w:pPr>
    </w:p>
    <w:p w14:paraId="3EA6011B">
      <w:pPr>
        <w:keepLines/>
        <w:tabs>
          <w:tab w:val="left" w:pos="720"/>
        </w:tabs>
        <w:adjustRightInd w:val="0"/>
        <w:spacing w:before="120" w:after="120"/>
        <w:jc w:val="left"/>
        <w:textAlignment w:val="baseline"/>
        <w:rPr>
          <w:rFonts w:hint="eastAsia" w:ascii="宋体" w:hAnsi="宋体" w:cs="宋体"/>
          <w:color w:val="auto"/>
          <w:sz w:val="24"/>
          <w:highlight w:val="none"/>
        </w:rPr>
      </w:pPr>
      <w:bookmarkStart w:id="11" w:name="_Toc3643"/>
      <w:bookmarkStart w:id="12" w:name="_Toc29891"/>
      <w:bookmarkStart w:id="13" w:name="_Toc22877"/>
      <w:r>
        <w:rPr>
          <w:rFonts w:hint="eastAsia" w:ascii="宋体" w:hAnsi="宋体" w:cs="宋体"/>
          <w:color w:val="auto"/>
          <w:sz w:val="24"/>
          <w:highlight w:val="none"/>
        </w:rPr>
        <w:t>合同编号：</w:t>
      </w:r>
      <w:bookmarkEnd w:id="11"/>
      <w:bookmarkEnd w:id="12"/>
      <w:bookmarkEnd w:id="13"/>
    </w:p>
    <w:p w14:paraId="423E4D60">
      <w:pPr>
        <w:pStyle w:val="2"/>
        <w:rPr>
          <w:color w:val="auto"/>
          <w:highlight w:val="none"/>
        </w:rPr>
      </w:pPr>
    </w:p>
    <w:p w14:paraId="249F2370">
      <w:pPr>
        <w:bidi w:val="0"/>
        <w:rPr>
          <w:rFonts w:hint="eastAsia"/>
          <w:color w:val="auto"/>
          <w:highlight w:val="none"/>
          <w:lang w:eastAsia="zh-CN"/>
        </w:rPr>
      </w:pPr>
    </w:p>
    <w:p w14:paraId="1D558EAA">
      <w:pPr>
        <w:bidi w:val="0"/>
        <w:rPr>
          <w:rFonts w:hint="eastAsia"/>
          <w:color w:val="auto"/>
          <w:highlight w:val="none"/>
          <w:lang w:eastAsia="zh-CN"/>
        </w:rPr>
      </w:pPr>
    </w:p>
    <w:p w14:paraId="08520E23">
      <w:pPr>
        <w:bidi w:val="0"/>
        <w:jc w:val="center"/>
        <w:rPr>
          <w:rFonts w:hint="eastAsia"/>
          <w:color w:val="auto"/>
          <w:sz w:val="44"/>
          <w:szCs w:val="52"/>
          <w:highlight w:val="none"/>
        </w:rPr>
      </w:pPr>
      <w:r>
        <w:rPr>
          <w:rFonts w:hint="eastAsia"/>
          <w:color w:val="auto"/>
          <w:sz w:val="44"/>
          <w:szCs w:val="52"/>
          <w:highlight w:val="none"/>
          <w:lang w:eastAsia="zh-CN"/>
        </w:rPr>
        <w:t>呼图壁县某单位食堂采购服务-蔬菜采购</w:t>
      </w:r>
    </w:p>
    <w:p w14:paraId="5E74CFD8">
      <w:pPr>
        <w:bidi w:val="0"/>
        <w:jc w:val="center"/>
        <w:rPr>
          <w:rFonts w:hint="eastAsia"/>
          <w:color w:val="auto"/>
          <w:sz w:val="44"/>
          <w:szCs w:val="52"/>
          <w:highlight w:val="none"/>
        </w:rPr>
      </w:pPr>
    </w:p>
    <w:p w14:paraId="25593C40">
      <w:pPr>
        <w:bidi w:val="0"/>
        <w:jc w:val="center"/>
        <w:rPr>
          <w:rFonts w:hint="eastAsia"/>
          <w:color w:val="auto"/>
          <w:sz w:val="44"/>
          <w:szCs w:val="52"/>
          <w:highlight w:val="none"/>
        </w:rPr>
      </w:pPr>
    </w:p>
    <w:p w14:paraId="4CBE5E58">
      <w:pPr>
        <w:bidi w:val="0"/>
        <w:rPr>
          <w:rFonts w:hint="eastAsia"/>
          <w:color w:val="auto"/>
          <w:highlight w:val="none"/>
        </w:rPr>
      </w:pPr>
    </w:p>
    <w:p w14:paraId="2FC2DA3C">
      <w:pPr>
        <w:bidi w:val="0"/>
        <w:jc w:val="center"/>
        <w:rPr>
          <w:color w:val="auto"/>
          <w:sz w:val="44"/>
          <w:szCs w:val="52"/>
          <w:highlight w:val="none"/>
        </w:rPr>
      </w:pPr>
    </w:p>
    <w:p w14:paraId="7CBC7339">
      <w:pPr>
        <w:bidi w:val="0"/>
        <w:rPr>
          <w:rFonts w:hint="eastAsia"/>
          <w:color w:val="auto"/>
          <w:highlight w:val="none"/>
        </w:rPr>
      </w:pPr>
    </w:p>
    <w:p w14:paraId="4DB8F277">
      <w:pPr>
        <w:pStyle w:val="58"/>
        <w:spacing w:line="360" w:lineRule="auto"/>
        <w:jc w:val="both"/>
        <w:rPr>
          <w:rFonts w:hint="eastAsia" w:ascii="宋体" w:hAnsi="宋体"/>
          <w:b/>
          <w:color w:val="auto"/>
          <w:sz w:val="30"/>
          <w:highlight w:val="none"/>
        </w:rPr>
      </w:pPr>
    </w:p>
    <w:p w14:paraId="38B03C07">
      <w:pPr>
        <w:pStyle w:val="58"/>
        <w:spacing w:line="360" w:lineRule="auto"/>
        <w:jc w:val="both"/>
        <w:rPr>
          <w:rFonts w:hint="eastAsia" w:ascii="宋体" w:hAnsi="宋体"/>
          <w:b/>
          <w:color w:val="auto"/>
          <w:sz w:val="30"/>
          <w:highlight w:val="none"/>
        </w:rPr>
      </w:pPr>
    </w:p>
    <w:p w14:paraId="71C07BCB">
      <w:pPr>
        <w:pStyle w:val="58"/>
        <w:spacing w:line="360" w:lineRule="auto"/>
        <w:jc w:val="both"/>
        <w:rPr>
          <w:rFonts w:hint="eastAsia" w:ascii="宋体" w:hAnsi="宋体"/>
          <w:b/>
          <w:color w:val="auto"/>
          <w:sz w:val="30"/>
          <w:highlight w:val="none"/>
        </w:rPr>
      </w:pPr>
    </w:p>
    <w:p w14:paraId="3DE3AB2C">
      <w:pPr>
        <w:pStyle w:val="58"/>
        <w:spacing w:line="360" w:lineRule="auto"/>
        <w:jc w:val="both"/>
        <w:rPr>
          <w:rFonts w:ascii="宋体" w:hAnsi="宋体"/>
          <w:b/>
          <w:color w:val="auto"/>
          <w:sz w:val="30"/>
          <w:highlight w:val="none"/>
        </w:rPr>
      </w:pPr>
    </w:p>
    <w:p w14:paraId="50B1BFAF">
      <w:pPr>
        <w:pStyle w:val="58"/>
        <w:spacing w:line="360" w:lineRule="auto"/>
        <w:ind w:left="4066" w:hanging="4066" w:hangingChars="1350"/>
        <w:jc w:val="both"/>
        <w:rPr>
          <w:rFonts w:ascii="宋体" w:hAnsi="宋体"/>
          <w:b/>
          <w:color w:val="auto"/>
          <w:sz w:val="30"/>
          <w:highlight w:val="none"/>
          <w:u w:val="single"/>
        </w:rPr>
      </w:pPr>
      <w:r>
        <w:rPr>
          <w:rFonts w:hint="eastAsia" w:ascii="宋体" w:hAnsi="宋体"/>
          <w:b/>
          <w:color w:val="auto"/>
          <w:sz w:val="30"/>
          <w:highlight w:val="none"/>
        </w:rPr>
        <w:t>项目名称：</w:t>
      </w:r>
      <w:r>
        <w:rPr>
          <w:rFonts w:ascii="宋体" w:hAnsi="宋体"/>
          <w:b/>
          <w:color w:val="auto"/>
          <w:sz w:val="30"/>
          <w:highlight w:val="none"/>
          <w:u w:val="single"/>
        </w:rPr>
        <w:t xml:space="preserve"> </w:t>
      </w:r>
      <w:r>
        <w:rPr>
          <w:rFonts w:hint="eastAsia" w:ascii="宋体" w:hAnsi="宋体"/>
          <w:b/>
          <w:color w:val="auto"/>
          <w:sz w:val="30"/>
          <w:highlight w:val="none"/>
          <w:u w:val="single"/>
        </w:rPr>
        <w:t xml:space="preserve">                                         </w:t>
      </w:r>
    </w:p>
    <w:p w14:paraId="5B11ACF5">
      <w:pPr>
        <w:pStyle w:val="58"/>
        <w:spacing w:line="360" w:lineRule="auto"/>
        <w:ind w:left="4066" w:hanging="4066" w:hangingChars="1350"/>
        <w:jc w:val="both"/>
        <w:rPr>
          <w:rFonts w:hint="eastAsia" w:ascii="宋体" w:hAnsi="宋体"/>
          <w:b/>
          <w:color w:val="auto"/>
          <w:sz w:val="30"/>
          <w:highlight w:val="none"/>
        </w:rPr>
      </w:pPr>
    </w:p>
    <w:p w14:paraId="201D8C53">
      <w:pPr>
        <w:pStyle w:val="58"/>
        <w:spacing w:line="360" w:lineRule="auto"/>
        <w:ind w:left="4066" w:hanging="4066" w:hangingChars="1350"/>
        <w:jc w:val="both"/>
        <w:rPr>
          <w:rFonts w:hint="eastAsia" w:ascii="宋体" w:hAnsi="宋体"/>
          <w:b/>
          <w:color w:val="auto"/>
          <w:sz w:val="30"/>
          <w:highlight w:val="none"/>
          <w:u w:val="single"/>
        </w:rPr>
      </w:pPr>
      <w:r>
        <w:rPr>
          <w:rFonts w:hint="eastAsia" w:ascii="宋体" w:hAnsi="宋体"/>
          <w:b/>
          <w:color w:val="auto"/>
          <w:sz w:val="30"/>
          <w:highlight w:val="none"/>
        </w:rPr>
        <w:t>项目编号：</w:t>
      </w:r>
      <w:r>
        <w:rPr>
          <w:rFonts w:hint="eastAsia" w:ascii="宋体" w:hAnsi="宋体"/>
          <w:b/>
          <w:color w:val="auto"/>
          <w:sz w:val="30"/>
          <w:highlight w:val="none"/>
          <w:u w:val="single"/>
        </w:rPr>
        <w:t xml:space="preserve">                                          </w:t>
      </w:r>
    </w:p>
    <w:p w14:paraId="40337B43">
      <w:pPr>
        <w:pStyle w:val="58"/>
        <w:spacing w:line="360" w:lineRule="auto"/>
        <w:ind w:left="4050" w:hanging="4050" w:hangingChars="1350"/>
        <w:jc w:val="center"/>
        <w:rPr>
          <w:rFonts w:hint="eastAsia" w:ascii="宋体" w:hAnsi="宋体" w:cs="宋体"/>
          <w:color w:val="auto"/>
          <w:sz w:val="30"/>
          <w:highlight w:val="none"/>
        </w:rPr>
      </w:pPr>
    </w:p>
    <w:p w14:paraId="4400C704">
      <w:pPr>
        <w:pStyle w:val="58"/>
        <w:spacing w:line="360" w:lineRule="auto"/>
        <w:ind w:left="4050" w:hanging="4050" w:hangingChars="1350"/>
        <w:jc w:val="center"/>
        <w:rPr>
          <w:rFonts w:ascii="宋体" w:hAnsi="宋体" w:cs="宋体"/>
          <w:color w:val="auto"/>
          <w:sz w:val="30"/>
          <w:highlight w:val="none"/>
        </w:rPr>
      </w:pPr>
      <w:r>
        <w:rPr>
          <w:rFonts w:hint="eastAsia" w:ascii="宋体" w:hAnsi="宋体" w:cs="宋体"/>
          <w:color w:val="auto"/>
          <w:sz w:val="30"/>
          <w:highlight w:val="none"/>
        </w:rPr>
        <w:t>二零</w:t>
      </w:r>
      <w:r>
        <w:rPr>
          <w:rFonts w:hint="eastAsia" w:ascii="宋体" w:hAnsi="宋体" w:cs="宋体"/>
          <w:color w:val="auto"/>
          <w:sz w:val="28"/>
          <w:highlight w:val="none"/>
        </w:rPr>
        <w:t>二</w:t>
      </w:r>
      <w:r>
        <w:rPr>
          <w:rFonts w:hint="eastAsia" w:ascii="宋体" w:hAnsi="宋体" w:cs="宋体"/>
          <w:color w:val="auto"/>
          <w:sz w:val="28"/>
          <w:highlight w:val="none"/>
          <w:lang w:val="en-US" w:eastAsia="zh-CN"/>
        </w:rPr>
        <w:t>五</w:t>
      </w:r>
      <w:r>
        <w:rPr>
          <w:rFonts w:hint="eastAsia" w:ascii="宋体" w:hAnsi="宋体" w:cs="宋体"/>
          <w:color w:val="auto"/>
          <w:sz w:val="30"/>
          <w:highlight w:val="none"/>
        </w:rPr>
        <w:t>年</w:t>
      </w:r>
      <w:r>
        <w:rPr>
          <w:rFonts w:hint="eastAsia" w:ascii="宋体" w:hAnsi="宋体" w:cs="宋体"/>
          <w:color w:val="auto"/>
          <w:sz w:val="28"/>
          <w:highlight w:val="none"/>
        </w:rPr>
        <w:t xml:space="preserve">    </w:t>
      </w:r>
      <w:r>
        <w:rPr>
          <w:rFonts w:hint="eastAsia" w:ascii="宋体" w:hAnsi="宋体" w:cs="宋体"/>
          <w:color w:val="auto"/>
          <w:sz w:val="30"/>
          <w:highlight w:val="none"/>
        </w:rPr>
        <w:t>月</w:t>
      </w:r>
    </w:p>
    <w:p w14:paraId="702B2DC8">
      <w:pPr>
        <w:rPr>
          <w:rFonts w:hint="eastAsia" w:ascii="方正小标宋简体" w:hAnsi="楷体" w:eastAsia="方正小标宋简体"/>
          <w:b/>
          <w:color w:val="auto"/>
          <w:sz w:val="44"/>
          <w:szCs w:val="44"/>
          <w:highlight w:val="none"/>
        </w:rPr>
      </w:pPr>
      <w:r>
        <w:rPr>
          <w:rFonts w:hint="eastAsia" w:ascii="方正小标宋简体" w:hAnsi="楷体" w:eastAsia="方正小标宋简体"/>
          <w:b/>
          <w:color w:val="auto"/>
          <w:sz w:val="44"/>
          <w:szCs w:val="44"/>
          <w:highlight w:val="none"/>
        </w:rPr>
        <w:t xml:space="preserve"> </w:t>
      </w:r>
    </w:p>
    <w:p w14:paraId="46BE626C">
      <w:pPr>
        <w:pStyle w:val="2"/>
        <w:rPr>
          <w:rFonts w:hint="eastAsia" w:ascii="方正小标宋简体" w:hAnsi="楷体" w:eastAsia="方正小标宋简体"/>
          <w:b/>
          <w:color w:val="auto"/>
          <w:sz w:val="44"/>
          <w:szCs w:val="44"/>
          <w:highlight w:val="none"/>
        </w:rPr>
      </w:pPr>
    </w:p>
    <w:p w14:paraId="16D0951D">
      <w:pPr>
        <w:pStyle w:val="2"/>
        <w:rPr>
          <w:rFonts w:hint="eastAsia" w:ascii="方正小标宋简体" w:hAnsi="楷体" w:eastAsia="方正小标宋简体"/>
          <w:b/>
          <w:color w:val="auto"/>
          <w:sz w:val="44"/>
          <w:szCs w:val="44"/>
          <w:highlight w:val="none"/>
        </w:rPr>
      </w:pPr>
    </w:p>
    <w:p w14:paraId="4458A9E0">
      <w:pPr>
        <w:pStyle w:val="3"/>
        <w:rPr>
          <w:rFonts w:hint="eastAsia"/>
        </w:rPr>
      </w:pPr>
    </w:p>
    <w:p w14:paraId="59B7F540">
      <w:pPr>
        <w:spacing w:line="259" w:lineRule="auto"/>
        <w:ind w:left="17" w:hanging="11"/>
        <w:jc w:val="center"/>
        <w:rPr>
          <w:color w:val="auto"/>
          <w:highlight w:val="none"/>
        </w:rPr>
      </w:pPr>
      <w:r>
        <w:rPr>
          <w:color w:val="auto"/>
          <w:sz w:val="52"/>
          <w:highlight w:val="none"/>
        </w:rPr>
        <w:t>采购合同</w:t>
      </w:r>
    </w:p>
    <w:p w14:paraId="6B02E31C">
      <w:pPr>
        <w:spacing w:line="360" w:lineRule="auto"/>
        <w:rPr>
          <w:color w:val="auto"/>
          <w:szCs w:val="21"/>
          <w:highlight w:val="none"/>
        </w:rPr>
      </w:pPr>
    </w:p>
    <w:p w14:paraId="53830178">
      <w:pPr>
        <w:spacing w:line="360" w:lineRule="auto"/>
        <w:ind w:left="24"/>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签约地点：</w:t>
      </w:r>
      <w:r>
        <w:rPr>
          <w:rFonts w:hint="eastAsia" w:ascii="宋体" w:hAnsi="宋体" w:cs="宋体"/>
          <w:color w:val="auto"/>
          <w:sz w:val="24"/>
          <w:szCs w:val="24"/>
          <w:highlight w:val="none"/>
          <w:u w:val="single" w:color="000000"/>
          <w:lang w:val="en-US" w:eastAsia="zh-CN"/>
        </w:rPr>
        <w:t>呼图壁县</w:t>
      </w:r>
    </w:p>
    <w:p w14:paraId="1B002B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p>
    <w:p w14:paraId="6EE5AB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14:paraId="134CF2F8">
      <w:pPr>
        <w:spacing w:line="360" w:lineRule="auto"/>
        <w:rPr>
          <w:rFonts w:hint="eastAsia" w:ascii="宋体" w:hAnsi="宋体" w:eastAsia="宋体" w:cs="宋体"/>
          <w:color w:val="auto"/>
          <w:sz w:val="24"/>
          <w:szCs w:val="24"/>
          <w:highlight w:val="none"/>
        </w:rPr>
      </w:pPr>
    </w:p>
    <w:p w14:paraId="405A76DA">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甲方（买方）：</w:t>
      </w:r>
    </w:p>
    <w:p w14:paraId="4E3801AA">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13C1DD14">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0B816E72">
      <w:pPr>
        <w:spacing w:line="360" w:lineRule="auto"/>
        <w:ind w:left="24"/>
        <w:rPr>
          <w:rFonts w:hint="eastAsia" w:ascii="宋体" w:hAnsi="宋体" w:eastAsia="宋体" w:cs="宋体"/>
          <w:color w:val="auto"/>
          <w:sz w:val="24"/>
          <w:szCs w:val="24"/>
          <w:highlight w:val="none"/>
        </w:rPr>
      </w:pPr>
    </w:p>
    <w:p w14:paraId="4E02A3E1">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乙方（卖方）： </w:t>
      </w:r>
    </w:p>
    <w:p w14:paraId="4BDDA250">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3D1BB636">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04F5036A">
      <w:pPr>
        <w:spacing w:line="360" w:lineRule="auto"/>
        <w:ind w:left="24"/>
        <w:rPr>
          <w:rFonts w:hint="eastAsia" w:ascii="宋体" w:hAnsi="宋体" w:eastAsia="宋体" w:cs="宋体"/>
          <w:color w:val="auto"/>
          <w:sz w:val="24"/>
          <w:szCs w:val="24"/>
          <w:highlight w:val="none"/>
        </w:rPr>
      </w:pPr>
    </w:p>
    <w:p w14:paraId="61729B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（以下简称乙方）就采购配送事宜，根据《中华人民共和国政府采购法》、</w:t>
      </w:r>
      <w:r>
        <w:rPr>
          <w:rFonts w:hint="eastAsia" w:ascii="宋体" w:hAnsi="宋体" w:eastAsia="宋体" w:cs="宋体"/>
          <w:color w:val="auto"/>
          <w:sz w:val="24"/>
          <w:szCs w:val="24"/>
          <w:highlight w:val="none"/>
        </w:rPr>
        <w:drawing>
          <wp:inline distT="0" distB="0" distL="114300" distR="114300">
            <wp:extent cx="12065" cy="2540"/>
            <wp:effectExtent l="0" t="0" r="0" b="0"/>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10"/>
                    <a:stretch>
                      <a:fillRect/>
                    </a:stretch>
                  </pic:blipFill>
                  <pic:spPr>
                    <a:xfrm>
                      <a:off x="0" y="0"/>
                      <a:ext cx="12065" cy="2540"/>
                    </a:xfrm>
                    <a:prstGeom prst="rect">
                      <a:avLst/>
                    </a:prstGeom>
                    <a:noFill/>
                    <a:ln>
                      <a:noFill/>
                    </a:ln>
                  </pic:spPr>
                </pic:pic>
              </a:graphicData>
            </a:graphic>
          </wp:inline>
        </w:drawing>
      </w:r>
      <w:r>
        <w:rPr>
          <w:rFonts w:hint="eastAsia" w:ascii="宋体" w:hAnsi="宋体" w:eastAsia="宋体" w:cs="宋体"/>
          <w:color w:val="auto"/>
          <w:sz w:val="24"/>
          <w:szCs w:val="24"/>
          <w:highlight w:val="none"/>
        </w:rPr>
        <w:t>《中华人民共和国民法典》等规定，本着平等、自愿、互利、互惠的原则，经各方协商一致，订立本合同。</w:t>
      </w:r>
    </w:p>
    <w:p w14:paraId="1E8B8AB6">
      <w:pPr>
        <w:spacing w:after="71"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一、采购物品名称</w:t>
      </w:r>
    </w:p>
    <w:p w14:paraId="08647E25">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1、乙方提供的货物必须符合国家相关食品安全标准。</w:t>
      </w:r>
    </w:p>
    <w:p w14:paraId="0A10784C">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2、数量、规格、参数及价格：（详见下述表格）</w:t>
      </w:r>
    </w:p>
    <w:tbl>
      <w:tblPr>
        <w:tblStyle w:val="73"/>
        <w:tblW w:w="8449" w:type="dxa"/>
        <w:jc w:val="center"/>
        <w:tblLayout w:type="autofit"/>
        <w:tblCellMar>
          <w:top w:w="0" w:type="dxa"/>
          <w:left w:w="110" w:type="dxa"/>
          <w:bottom w:w="74" w:type="dxa"/>
          <w:right w:w="115" w:type="dxa"/>
        </w:tblCellMar>
      </w:tblPr>
      <w:tblGrid>
        <w:gridCol w:w="844"/>
        <w:gridCol w:w="1492"/>
        <w:gridCol w:w="1632"/>
        <w:gridCol w:w="1150"/>
        <w:gridCol w:w="1484"/>
        <w:gridCol w:w="1847"/>
      </w:tblGrid>
      <w:tr w14:paraId="30457CF0">
        <w:tblPrEx>
          <w:tblCellMar>
            <w:top w:w="0" w:type="dxa"/>
            <w:left w:w="110" w:type="dxa"/>
            <w:bottom w:w="74" w:type="dxa"/>
            <w:right w:w="115" w:type="dxa"/>
          </w:tblCellMar>
        </w:tblPrEx>
        <w:trPr>
          <w:trHeight w:val="77" w:hRule="atLeast"/>
          <w:jc w:val="center"/>
        </w:trPr>
        <w:tc>
          <w:tcPr>
            <w:tcW w:w="844" w:type="dxa"/>
            <w:tcBorders>
              <w:top w:val="single" w:color="000000" w:sz="2" w:space="0"/>
              <w:left w:val="single" w:color="000000" w:sz="2" w:space="0"/>
              <w:bottom w:val="single" w:color="000000" w:sz="2" w:space="0"/>
              <w:right w:val="single" w:color="000000" w:sz="2" w:space="0"/>
            </w:tcBorders>
            <w:noWrap w:val="0"/>
            <w:vAlign w:val="center"/>
          </w:tcPr>
          <w:p w14:paraId="5873AD48">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492" w:type="dxa"/>
            <w:tcBorders>
              <w:top w:val="single" w:color="000000" w:sz="2" w:space="0"/>
              <w:left w:val="single" w:color="000000" w:sz="2" w:space="0"/>
              <w:bottom w:val="single" w:color="000000" w:sz="2" w:space="0"/>
              <w:right w:val="single" w:color="000000" w:sz="2" w:space="0"/>
            </w:tcBorders>
            <w:noWrap w:val="0"/>
            <w:vAlign w:val="center"/>
          </w:tcPr>
          <w:p w14:paraId="00E7B8D8">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产品</w:t>
            </w:r>
          </w:p>
        </w:tc>
        <w:tc>
          <w:tcPr>
            <w:tcW w:w="1632" w:type="dxa"/>
            <w:tcBorders>
              <w:top w:val="single" w:color="000000" w:sz="2" w:space="0"/>
              <w:left w:val="single" w:color="000000" w:sz="2" w:space="0"/>
              <w:bottom w:val="single" w:color="000000" w:sz="2" w:space="0"/>
              <w:right w:val="single" w:color="000000" w:sz="2" w:space="0"/>
            </w:tcBorders>
            <w:noWrap w:val="0"/>
            <w:vAlign w:val="center"/>
          </w:tcPr>
          <w:p w14:paraId="7DD550F4">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单价（元/kg)</w:t>
            </w:r>
          </w:p>
        </w:tc>
        <w:tc>
          <w:tcPr>
            <w:tcW w:w="1150" w:type="dxa"/>
            <w:tcBorders>
              <w:top w:val="single" w:color="000000" w:sz="2" w:space="0"/>
              <w:left w:val="single" w:color="000000" w:sz="2" w:space="0"/>
              <w:bottom w:val="single" w:color="000000" w:sz="2" w:space="0"/>
              <w:right w:val="single" w:color="000000" w:sz="2" w:space="0"/>
            </w:tcBorders>
            <w:noWrap w:val="0"/>
            <w:vAlign w:val="center"/>
          </w:tcPr>
          <w:p w14:paraId="0D50ED06">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规格</w:t>
            </w:r>
          </w:p>
        </w:tc>
        <w:tc>
          <w:tcPr>
            <w:tcW w:w="1484" w:type="dxa"/>
            <w:tcBorders>
              <w:top w:val="single" w:color="000000" w:sz="2" w:space="0"/>
              <w:left w:val="single" w:color="000000" w:sz="2" w:space="0"/>
              <w:bottom w:val="single" w:color="000000" w:sz="2" w:space="0"/>
              <w:right w:val="single" w:color="000000" w:sz="2" w:space="0"/>
            </w:tcBorders>
            <w:noWrap w:val="0"/>
            <w:vAlign w:val="center"/>
          </w:tcPr>
          <w:p w14:paraId="7132A628">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供货周期</w:t>
            </w:r>
          </w:p>
        </w:tc>
        <w:tc>
          <w:tcPr>
            <w:tcW w:w="1847" w:type="dxa"/>
            <w:tcBorders>
              <w:top w:val="single" w:color="000000" w:sz="2" w:space="0"/>
              <w:left w:val="single" w:color="000000" w:sz="2" w:space="0"/>
              <w:bottom w:val="single" w:color="000000" w:sz="2" w:space="0"/>
              <w:right w:val="single" w:color="000000" w:sz="2" w:space="0"/>
            </w:tcBorders>
            <w:noWrap w:val="0"/>
            <w:vAlign w:val="center"/>
          </w:tcPr>
          <w:p w14:paraId="20E262CF">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639872B3">
        <w:tblPrEx>
          <w:tblCellMar>
            <w:top w:w="0" w:type="dxa"/>
            <w:left w:w="110" w:type="dxa"/>
            <w:bottom w:w="74" w:type="dxa"/>
            <w:right w:w="115" w:type="dxa"/>
          </w:tblCellMar>
        </w:tblPrEx>
        <w:trPr>
          <w:trHeight w:val="147" w:hRule="atLeast"/>
          <w:jc w:val="center"/>
        </w:trPr>
        <w:tc>
          <w:tcPr>
            <w:tcW w:w="844" w:type="dxa"/>
            <w:tcBorders>
              <w:top w:val="single" w:color="000000" w:sz="2" w:space="0"/>
              <w:left w:val="single" w:color="000000" w:sz="2" w:space="0"/>
              <w:bottom w:val="single" w:color="000000" w:sz="2" w:space="0"/>
              <w:right w:val="single" w:color="000000" w:sz="2" w:space="0"/>
            </w:tcBorders>
            <w:noWrap w:val="0"/>
            <w:vAlign w:val="center"/>
          </w:tcPr>
          <w:p w14:paraId="7E7886EB">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492" w:type="dxa"/>
            <w:tcBorders>
              <w:top w:val="single" w:color="000000" w:sz="2" w:space="0"/>
              <w:left w:val="single" w:color="000000" w:sz="2" w:space="0"/>
              <w:bottom w:val="single" w:color="000000" w:sz="2" w:space="0"/>
              <w:right w:val="single" w:color="000000" w:sz="2" w:space="0"/>
            </w:tcBorders>
            <w:noWrap w:val="0"/>
            <w:vAlign w:val="center"/>
          </w:tcPr>
          <w:p w14:paraId="086D95F9">
            <w:pPr>
              <w:spacing w:line="360" w:lineRule="auto"/>
              <w:ind w:right="5" w:firstLine="480" w:firstLineChars="200"/>
              <w:jc w:val="center"/>
              <w:rPr>
                <w:rFonts w:hint="eastAsia" w:ascii="宋体" w:hAnsi="宋体" w:eastAsia="宋体" w:cs="宋体"/>
                <w:color w:val="auto"/>
                <w:kern w:val="2"/>
                <w:sz w:val="24"/>
                <w:szCs w:val="24"/>
                <w:highlight w:val="none"/>
              </w:rPr>
            </w:pPr>
          </w:p>
        </w:tc>
        <w:tc>
          <w:tcPr>
            <w:tcW w:w="1632" w:type="dxa"/>
            <w:tcBorders>
              <w:top w:val="single" w:color="000000" w:sz="2" w:space="0"/>
              <w:left w:val="single" w:color="000000" w:sz="2" w:space="0"/>
              <w:bottom w:val="single" w:color="000000" w:sz="2" w:space="0"/>
              <w:right w:val="single" w:color="000000" w:sz="2" w:space="0"/>
            </w:tcBorders>
            <w:noWrap w:val="0"/>
            <w:vAlign w:val="center"/>
          </w:tcPr>
          <w:p w14:paraId="5E6CBE88">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1150" w:type="dxa"/>
            <w:tcBorders>
              <w:top w:val="single" w:color="000000" w:sz="2" w:space="0"/>
              <w:left w:val="single" w:color="000000" w:sz="2" w:space="0"/>
              <w:bottom w:val="single" w:color="000000" w:sz="2" w:space="0"/>
              <w:right w:val="single" w:color="000000" w:sz="2" w:space="0"/>
            </w:tcBorders>
            <w:noWrap w:val="0"/>
            <w:vAlign w:val="center"/>
          </w:tcPr>
          <w:p w14:paraId="40201E6A">
            <w:pPr>
              <w:spacing w:line="360" w:lineRule="auto"/>
              <w:ind w:firstLine="480" w:firstLineChars="200"/>
              <w:jc w:val="center"/>
              <w:rPr>
                <w:rFonts w:hint="eastAsia" w:ascii="宋体" w:hAnsi="宋体" w:eastAsia="宋体" w:cs="宋体"/>
                <w:color w:val="auto"/>
                <w:kern w:val="2"/>
                <w:sz w:val="24"/>
                <w:szCs w:val="24"/>
                <w:highlight w:val="none"/>
              </w:rPr>
            </w:pPr>
          </w:p>
        </w:tc>
        <w:tc>
          <w:tcPr>
            <w:tcW w:w="1484" w:type="dxa"/>
            <w:vMerge w:val="restart"/>
            <w:tcBorders>
              <w:top w:val="single" w:color="000000" w:sz="2" w:space="0"/>
              <w:left w:val="single" w:color="000000" w:sz="2" w:space="0"/>
              <w:bottom w:val="single" w:color="000000" w:sz="2" w:space="0"/>
              <w:right w:val="single" w:color="000000" w:sz="2" w:space="0"/>
            </w:tcBorders>
            <w:noWrap w:val="0"/>
            <w:vAlign w:val="center"/>
          </w:tcPr>
          <w:p w14:paraId="5ABE2A34">
            <w:pPr>
              <w:spacing w:line="360" w:lineRule="auto"/>
              <w:ind w:firstLine="480" w:firstLineChars="200"/>
              <w:jc w:val="center"/>
              <w:rPr>
                <w:rFonts w:hint="eastAsia" w:ascii="宋体" w:hAnsi="宋体" w:eastAsia="宋体" w:cs="宋体"/>
                <w:color w:val="auto"/>
                <w:kern w:val="2"/>
                <w:sz w:val="24"/>
                <w:szCs w:val="24"/>
                <w:highlight w:val="none"/>
              </w:rPr>
            </w:pPr>
          </w:p>
        </w:tc>
        <w:tc>
          <w:tcPr>
            <w:tcW w:w="1847" w:type="dxa"/>
            <w:vMerge w:val="restart"/>
            <w:tcBorders>
              <w:top w:val="single" w:color="000000" w:sz="2" w:space="0"/>
              <w:left w:val="single" w:color="000000" w:sz="2" w:space="0"/>
              <w:bottom w:val="single" w:color="000000" w:sz="2" w:space="0"/>
              <w:right w:val="single" w:color="000000" w:sz="2" w:space="0"/>
            </w:tcBorders>
            <w:noWrap w:val="0"/>
            <w:vAlign w:val="center"/>
          </w:tcPr>
          <w:p w14:paraId="74380424">
            <w:pPr>
              <w:spacing w:line="360" w:lineRule="auto"/>
              <w:ind w:firstLine="480" w:firstLineChars="200"/>
              <w:jc w:val="center"/>
              <w:rPr>
                <w:rFonts w:hint="eastAsia" w:ascii="宋体" w:hAnsi="宋体" w:eastAsia="宋体" w:cs="宋体"/>
                <w:color w:val="auto"/>
                <w:kern w:val="2"/>
                <w:sz w:val="24"/>
                <w:szCs w:val="24"/>
                <w:highlight w:val="none"/>
              </w:rPr>
            </w:pPr>
          </w:p>
        </w:tc>
      </w:tr>
      <w:tr w14:paraId="764C2C96">
        <w:tblPrEx>
          <w:tblCellMar>
            <w:top w:w="0" w:type="dxa"/>
            <w:left w:w="110" w:type="dxa"/>
            <w:bottom w:w="74" w:type="dxa"/>
            <w:right w:w="115" w:type="dxa"/>
          </w:tblCellMar>
        </w:tblPrEx>
        <w:trPr>
          <w:trHeight w:val="61" w:hRule="atLeast"/>
          <w:jc w:val="center"/>
        </w:trPr>
        <w:tc>
          <w:tcPr>
            <w:tcW w:w="844" w:type="dxa"/>
            <w:tcBorders>
              <w:top w:val="single" w:color="000000" w:sz="2" w:space="0"/>
              <w:left w:val="single" w:color="000000" w:sz="2" w:space="0"/>
              <w:bottom w:val="single" w:color="000000" w:sz="2" w:space="0"/>
              <w:right w:val="single" w:color="000000" w:sz="2" w:space="0"/>
            </w:tcBorders>
            <w:noWrap w:val="0"/>
            <w:vAlign w:val="center"/>
          </w:tcPr>
          <w:p w14:paraId="4F822494">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1492" w:type="dxa"/>
            <w:tcBorders>
              <w:top w:val="single" w:color="000000" w:sz="2" w:space="0"/>
              <w:left w:val="single" w:color="000000" w:sz="2" w:space="0"/>
              <w:bottom w:val="single" w:color="000000" w:sz="2" w:space="0"/>
              <w:right w:val="single" w:color="000000" w:sz="2" w:space="0"/>
            </w:tcBorders>
            <w:noWrap w:val="0"/>
            <w:vAlign w:val="center"/>
          </w:tcPr>
          <w:p w14:paraId="1117AD8D">
            <w:pPr>
              <w:spacing w:line="360" w:lineRule="auto"/>
              <w:ind w:firstLine="480" w:firstLineChars="200"/>
              <w:jc w:val="center"/>
              <w:rPr>
                <w:rFonts w:hint="eastAsia" w:ascii="宋体" w:hAnsi="宋体" w:eastAsia="宋体" w:cs="宋体"/>
                <w:color w:val="auto"/>
                <w:kern w:val="2"/>
                <w:sz w:val="24"/>
                <w:szCs w:val="24"/>
                <w:highlight w:val="none"/>
              </w:rPr>
            </w:pPr>
          </w:p>
        </w:tc>
        <w:tc>
          <w:tcPr>
            <w:tcW w:w="1632" w:type="dxa"/>
            <w:tcBorders>
              <w:top w:val="single" w:color="000000" w:sz="2" w:space="0"/>
              <w:left w:val="single" w:color="000000" w:sz="2" w:space="0"/>
              <w:bottom w:val="single" w:color="000000" w:sz="2" w:space="0"/>
              <w:right w:val="single" w:color="000000" w:sz="2" w:space="0"/>
            </w:tcBorders>
            <w:noWrap w:val="0"/>
            <w:vAlign w:val="center"/>
          </w:tcPr>
          <w:p w14:paraId="1AD292D1">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1150" w:type="dxa"/>
            <w:tcBorders>
              <w:top w:val="single" w:color="000000" w:sz="2" w:space="0"/>
              <w:left w:val="single" w:color="000000" w:sz="2" w:space="0"/>
              <w:bottom w:val="single" w:color="000000" w:sz="2" w:space="0"/>
              <w:right w:val="single" w:color="000000" w:sz="2" w:space="0"/>
            </w:tcBorders>
            <w:noWrap w:val="0"/>
            <w:vAlign w:val="center"/>
          </w:tcPr>
          <w:p w14:paraId="3D502187">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0" w:type="auto"/>
            <w:vMerge w:val="continue"/>
            <w:tcBorders>
              <w:top w:val="nil"/>
              <w:left w:val="single" w:color="000000" w:sz="2" w:space="0"/>
              <w:bottom w:val="single" w:color="000000" w:sz="2" w:space="0"/>
              <w:right w:val="single" w:color="000000" w:sz="2" w:space="0"/>
            </w:tcBorders>
            <w:noWrap w:val="0"/>
            <w:vAlign w:val="center"/>
          </w:tcPr>
          <w:p w14:paraId="40E5CCCB">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0" w:type="auto"/>
            <w:vMerge w:val="continue"/>
            <w:tcBorders>
              <w:top w:val="nil"/>
              <w:left w:val="single" w:color="000000" w:sz="2" w:space="0"/>
              <w:bottom w:val="single" w:color="000000" w:sz="2" w:space="0"/>
              <w:right w:val="single" w:color="000000" w:sz="2" w:space="0"/>
            </w:tcBorders>
            <w:noWrap w:val="0"/>
            <w:vAlign w:val="center"/>
          </w:tcPr>
          <w:p w14:paraId="3649E9D4">
            <w:pPr>
              <w:spacing w:after="160" w:line="360" w:lineRule="auto"/>
              <w:ind w:firstLine="480" w:firstLineChars="200"/>
              <w:jc w:val="center"/>
              <w:rPr>
                <w:rFonts w:hint="eastAsia" w:ascii="宋体" w:hAnsi="宋体" w:eastAsia="宋体" w:cs="宋体"/>
                <w:color w:val="auto"/>
                <w:kern w:val="2"/>
                <w:sz w:val="24"/>
                <w:szCs w:val="24"/>
                <w:highlight w:val="none"/>
              </w:rPr>
            </w:pPr>
          </w:p>
        </w:tc>
      </w:tr>
      <w:tr w14:paraId="73A9B639">
        <w:tblPrEx>
          <w:tblCellMar>
            <w:top w:w="0" w:type="dxa"/>
            <w:left w:w="110" w:type="dxa"/>
            <w:bottom w:w="74" w:type="dxa"/>
            <w:right w:w="115" w:type="dxa"/>
          </w:tblCellMar>
        </w:tblPrEx>
        <w:trPr>
          <w:trHeight w:val="61" w:hRule="atLeast"/>
          <w:jc w:val="center"/>
        </w:trPr>
        <w:tc>
          <w:tcPr>
            <w:tcW w:w="844" w:type="dxa"/>
            <w:tcBorders>
              <w:top w:val="single" w:color="000000" w:sz="2" w:space="0"/>
              <w:left w:val="single" w:color="000000" w:sz="2" w:space="0"/>
              <w:bottom w:val="single" w:color="000000" w:sz="2" w:space="0"/>
              <w:right w:val="nil"/>
            </w:tcBorders>
            <w:noWrap w:val="0"/>
            <w:vAlign w:val="center"/>
          </w:tcPr>
          <w:p w14:paraId="79A625E9">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1492" w:type="dxa"/>
            <w:tcBorders>
              <w:top w:val="single" w:color="000000" w:sz="2" w:space="0"/>
              <w:left w:val="nil"/>
              <w:bottom w:val="single" w:color="000000" w:sz="2" w:space="0"/>
              <w:right w:val="nil"/>
            </w:tcBorders>
            <w:noWrap w:val="0"/>
            <w:vAlign w:val="center"/>
          </w:tcPr>
          <w:p w14:paraId="57987BE4">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2782" w:type="dxa"/>
            <w:gridSpan w:val="2"/>
            <w:tcBorders>
              <w:top w:val="single" w:color="000000" w:sz="2" w:space="0"/>
              <w:left w:val="nil"/>
              <w:bottom w:val="single" w:color="000000" w:sz="2" w:space="0"/>
              <w:right w:val="nil"/>
            </w:tcBorders>
            <w:noWrap w:val="0"/>
            <w:vAlign w:val="center"/>
          </w:tcPr>
          <w:p w14:paraId="323FEF2D">
            <w:pPr>
              <w:spacing w:line="360" w:lineRule="auto"/>
              <w:ind w:firstLine="480" w:firstLineChars="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合计：小写：</w:t>
            </w:r>
          </w:p>
        </w:tc>
        <w:tc>
          <w:tcPr>
            <w:tcW w:w="1484" w:type="dxa"/>
            <w:tcBorders>
              <w:top w:val="single" w:color="000000" w:sz="2" w:space="0"/>
              <w:left w:val="nil"/>
              <w:bottom w:val="single" w:color="000000" w:sz="2" w:space="0"/>
              <w:right w:val="nil"/>
            </w:tcBorders>
            <w:noWrap w:val="0"/>
            <w:vAlign w:val="center"/>
          </w:tcPr>
          <w:p w14:paraId="3E194266">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1847" w:type="dxa"/>
            <w:tcBorders>
              <w:top w:val="single" w:color="000000" w:sz="2" w:space="0"/>
              <w:left w:val="nil"/>
              <w:bottom w:val="single" w:color="000000" w:sz="2" w:space="0"/>
              <w:right w:val="single" w:color="000000" w:sz="2" w:space="0"/>
            </w:tcBorders>
            <w:noWrap w:val="0"/>
            <w:vAlign w:val="center"/>
          </w:tcPr>
          <w:p w14:paraId="517429CC">
            <w:pPr>
              <w:spacing w:after="160" w:line="360" w:lineRule="auto"/>
              <w:ind w:firstLine="480" w:firstLineChars="200"/>
              <w:jc w:val="center"/>
              <w:rPr>
                <w:rFonts w:hint="eastAsia" w:ascii="宋体" w:hAnsi="宋体" w:eastAsia="宋体" w:cs="宋体"/>
                <w:color w:val="auto"/>
                <w:kern w:val="2"/>
                <w:sz w:val="24"/>
                <w:szCs w:val="24"/>
                <w:highlight w:val="none"/>
              </w:rPr>
            </w:pPr>
          </w:p>
        </w:tc>
      </w:tr>
    </w:tbl>
    <w:p w14:paraId="201CCB31">
      <w:pPr>
        <w:spacing w:after="122"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作为今后供货执行单价，以上供货价格系指包括全部货品、税费、包装费、运输、装卸等费用，以及己支付或将支付的营业税和其它税费等所有费用。合同总额按照甲方实际采购且验收合格的数量结合上述供货单价进行结算。</w:t>
      </w:r>
    </w:p>
    <w:p w14:paraId="0CDD1E5A">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价格清单表是基于乙方在完全理解本项目所需为前提，甲方对清单中的名称、规格、技术参数及数量等有校对的义务，且每批货物价格以合同约定价格为准，乙方在合同有效期内不得对清单的综合费用提出任何费用的增加。实际供货数量以甲方通知乙方配送到位的数量为准，结算数量按照甲方对货物称重后的实际数量进行结算。</w:t>
      </w:r>
    </w:p>
    <w:p w14:paraId="60FF1C82">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5、根据疫情需要，乙方有责任配合甲方做好人员、车辆等疫情防控检测的要求。</w:t>
      </w:r>
    </w:p>
    <w:p w14:paraId="6BEB338E">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6、本合同有效期为:1年，自双方签字盖章后开始起算。自签订合同后，服务期1年，合同开始试用期3个月(包含在1年期限内)，经甲方确认后，进入合同期，试用期不合格，本合同终止。</w:t>
      </w:r>
    </w:p>
    <w:p w14:paraId="5B42EFD1">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二、质量保证</w:t>
      </w:r>
    </w:p>
    <w:p w14:paraId="51C89009">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1、乙方保证提供本合同项下的货物符合国家质量安全标准及招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答疑附件的质量要求，干净卫生、新鲜、无杂质，无过期、变质、腐烂、以假充真、以次充好等现象，并保证其销售的产品不存在有造成甲方或任何第三人人身损害的现实或潜在的危险；若因此造成任何损失，由乙方承担全部赔偿责任。</w:t>
      </w:r>
    </w:p>
    <w:p w14:paraId="54B3A70A">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2、食品来源安全可靠，产品质量必须符合国家质量标准。</w:t>
      </w:r>
    </w:p>
    <w:p w14:paraId="46CF3123">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保证其配送的每一个批次的货物符合上述质量标准及相应的安全标准。提供所需证件及产品检验报告单。在实施中甲方将核实乙方投标书中的产品质量标准、检验报告、QS标志与实际供货的产品的质量标准、检验报告、QS标志是否一致，如发现偏离，甲方将取消乙方供货资格，并追宄相关法律责任。</w:t>
      </w:r>
    </w:p>
    <w:p w14:paraId="43CFC2E8">
      <w:pPr>
        <w:spacing w:after="87"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需在本合同签署之日向甲方提供各种有效证照的复印件（需加盖乙方公章），包括但不限于：营业执照、食品卫生许可证、产品质量检验报告等与食品销售要求的相关资质证明，否则，甲方有权不予付款且不承担违约责任。在本合同有效期内，乙方必须保证上述各类证照始终处于合法、有效状态。每批次提供所需证件及产品检验报告单。疫情期间须提供最新核酸报告</w:t>
      </w:r>
      <w:r>
        <w:rPr>
          <w:rFonts w:hint="eastAsia" w:ascii="宋体" w:hAnsi="宋体" w:eastAsia="宋体" w:cs="宋体"/>
          <w:color w:val="auto"/>
          <w:sz w:val="24"/>
          <w:szCs w:val="24"/>
          <w:highlight w:val="none"/>
        </w:rPr>
        <w:drawing>
          <wp:inline distT="0" distB="0" distL="114300" distR="114300">
            <wp:extent cx="39370" cy="39370"/>
            <wp:effectExtent l="0" t="0" r="17780" b="17780"/>
            <wp:docPr id="9" name="图片 2"/>
            <wp:cNvGraphicFramePr/>
            <a:graphic xmlns:a="http://schemas.openxmlformats.org/drawingml/2006/main">
              <a:graphicData uri="http://schemas.openxmlformats.org/drawingml/2006/picture">
                <pic:pic xmlns:pic="http://schemas.openxmlformats.org/drawingml/2006/picture">
                  <pic:nvPicPr>
                    <pic:cNvPr id="9" name="图片 2"/>
                    <pic:cNvPicPr/>
                  </pic:nvPicPr>
                  <pic:blipFill>
                    <a:blip r:embed="rId11"/>
                    <a:stretch>
                      <a:fillRect/>
                    </a:stretch>
                  </pic:blipFill>
                  <pic:spPr>
                    <a:xfrm>
                      <a:off x="0" y="0"/>
                      <a:ext cx="39370" cy="39370"/>
                    </a:xfrm>
                    <a:prstGeom prst="rect">
                      <a:avLst/>
                    </a:prstGeom>
                    <a:noFill/>
                    <a:ln>
                      <a:noFill/>
                    </a:ln>
                  </pic:spPr>
                </pic:pic>
              </a:graphicData>
            </a:graphic>
          </wp:inline>
        </w:drawing>
      </w:r>
    </w:p>
    <w:p w14:paraId="34EEAEC6">
      <w:pPr>
        <w:spacing w:after="136"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5、根据甲方采购计划单的品种数量，乙方不得缺斤少两，缺货少货由乙方24 小时内必须补齐，运输费用乙方自理。乙方如发生不给甲方按时补齐货物的情况，第一次甲方有权按照同等金额扣除货款，并提出一次警告；二次出现同样情况者，甲方有权单方终止合同。</w:t>
      </w:r>
    </w:p>
    <w:p w14:paraId="1363CA2A">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6、如甲方应急临时需购货品，乙方必须按指定的品种、数量，在接到甲方的要货通知后24小时（最短时间）内及时送货，运输费用自理。</w:t>
      </w:r>
    </w:p>
    <w:p w14:paraId="153AC5DA">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发现质次货品，甲方有权要求乙方进行退货并按照标准及时重新供货，由此造成的费用由乙方承担；根据所验货物数量金额的双倍支付违约金或减半支付货款，并提出一次警告；二次出现同样情况者，甲方有权单方终止合同，如在任意标包出现终止合同的现象，将终止中标本项目所有标包的合同。</w:t>
      </w:r>
    </w:p>
    <w:p w14:paraId="09AF5289">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8、乙方保证所供货物质量新鲜。</w:t>
      </w:r>
    </w:p>
    <w:p w14:paraId="7E06DF12">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三、质量保证期</w:t>
      </w:r>
    </w:p>
    <w:p w14:paraId="2A975F8D">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内配送的货物必须在生产日期内。在质量保证期内，因货物出现融化、变质、过期及其他质量问题等现象的，乙方负责免费无条件更换，如遇疫情及不可抗拒因素，乙方货物质量不符合甲方标准要求，乙方负责无偿更换，退回货物暂由甲方保管，待甲方达到正常退回情况时，通知乙方运回，退回货物所产生的包装、运费等一切相关费用由乙方承担。</w:t>
      </w:r>
    </w:p>
    <w:p w14:paraId="6F22A6DD">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2、质保期内，乙方未按甲方要求予以更换或者因情况紧急，甲方有权另行采购其他商家同类货物，由此产生的费用由乙方承担。</w:t>
      </w:r>
    </w:p>
    <w:p w14:paraId="094793D7">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3、乙方不对供应甲方的货品进行长时间储藏，甲方有权无偿调换不符合配送期要求的货品。</w:t>
      </w:r>
    </w:p>
    <w:p w14:paraId="439475B0">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四、交货时间、地点及风险转移</w:t>
      </w:r>
    </w:p>
    <w:p w14:paraId="4E839EE2">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1、乙方按甲方要求配送货物的日期将货物送达至指定地点：</w:t>
      </w:r>
      <w:r>
        <w:rPr>
          <w:rFonts w:hint="eastAsia" w:ascii="宋体" w:hAnsi="宋体" w:eastAsia="宋体" w:cs="宋体"/>
          <w:color w:val="auto"/>
          <w:sz w:val="24"/>
          <w:szCs w:val="24"/>
          <w:highlight w:val="none"/>
          <w:u w:val="single"/>
        </w:rPr>
        <w:t>甲方指定地点</w:t>
      </w:r>
      <w:r>
        <w:rPr>
          <w:rFonts w:hint="eastAsia" w:ascii="宋体" w:hAnsi="宋体" w:eastAsia="宋体" w:cs="宋体"/>
          <w:color w:val="auto"/>
          <w:sz w:val="24"/>
          <w:szCs w:val="24"/>
          <w:highlight w:val="none"/>
        </w:rPr>
        <w:t>，并确保及时配合甲方完成验收工作。</w:t>
      </w:r>
      <w:r>
        <w:rPr>
          <w:rFonts w:hint="eastAsia" w:ascii="宋体" w:hAnsi="宋体" w:eastAsia="宋体" w:cs="宋体"/>
          <w:color w:val="auto"/>
          <w:sz w:val="24"/>
          <w:szCs w:val="24"/>
          <w:highlight w:val="none"/>
        </w:rPr>
        <w:drawing>
          <wp:inline distT="0" distB="0" distL="114300" distR="114300">
            <wp:extent cx="2540" cy="2540"/>
            <wp:effectExtent l="0" t="0" r="0" b="0"/>
            <wp:docPr id="7" name="图片 3"/>
            <wp:cNvGraphicFramePr/>
            <a:graphic xmlns:a="http://schemas.openxmlformats.org/drawingml/2006/main">
              <a:graphicData uri="http://schemas.openxmlformats.org/drawingml/2006/picture">
                <pic:pic xmlns:pic="http://schemas.openxmlformats.org/drawingml/2006/picture">
                  <pic:nvPicPr>
                    <pic:cNvPr id="7" name="图片 3"/>
                    <pic:cNvPicPr/>
                  </pic:nvPicPr>
                  <pic:blipFill>
                    <a:blip r:embed="rId12"/>
                    <a:stretch>
                      <a:fillRect/>
                    </a:stretch>
                  </pic:blipFill>
                  <pic:spPr>
                    <a:xfrm>
                      <a:off x="0" y="0"/>
                      <a:ext cx="2540" cy="2540"/>
                    </a:xfrm>
                    <a:prstGeom prst="rect">
                      <a:avLst/>
                    </a:prstGeom>
                    <a:noFill/>
                    <a:ln>
                      <a:noFill/>
                    </a:ln>
                  </pic:spPr>
                </pic:pic>
              </a:graphicData>
            </a:graphic>
          </wp:inline>
        </w:drawing>
      </w:r>
    </w:p>
    <w:p w14:paraId="65817905">
      <w:pPr>
        <w:spacing w:after="12"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货时间：根据甲方的具体要求进行配送，如乙方不能及时送货造成甲方餐厅无法正常运行，乙方应向甲方支付伍万元违约金；二次出现同样情况者，甲方有权单方解除合同。有特殊需求的供货时间，由甲方指定供货时间与频次。</w:t>
      </w:r>
    </w:p>
    <w:p w14:paraId="48E69295">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3、交货完成前（即货物交付完毕且经甲方书面验收合格前），本合同项下货物的损毁灭失风险由乙方承担，交货完成后（货物交付完毕且经过甲方书面验收合格后），货物的所有权及损毁灭失风险转移至甲方。</w:t>
      </w:r>
    </w:p>
    <w:p w14:paraId="2A72998D">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4、供货分配方式：（按甲方要求）。</w:t>
      </w:r>
    </w:p>
    <w:p w14:paraId="542F2E91">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五、货物的包装及运输</w:t>
      </w:r>
    </w:p>
    <w:p w14:paraId="5BA3635A">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1、包装必须与运输方式相适应，包装方式的确定和包装费用均由乙方负责；由于不适当的包装而造成的货物有任何的损坏由乙方负责。</w:t>
      </w:r>
    </w:p>
    <w:p w14:paraId="4B777E8F">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2、包装费、运输费、装卸费和保险费等均己包含在合同单价内。</w:t>
      </w:r>
    </w:p>
    <w:p w14:paraId="441D1A53">
      <w:pPr>
        <w:spacing w:after="104"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定型包装的货物，包装必须符合国家对产品包装的有关规定。货品由生产厂家使用符合国家食品卫生要求的包装箱或包装袋进行完整包装，包装上必须有清晰的厂家信息、生产日期、保质期、净重量；必须有QS标识；包装破损甲方有权不予以接收。</w:t>
      </w:r>
    </w:p>
    <w:p w14:paraId="463A928F">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4、乙方保证运输周转的容器与车辆的清洁卫生和防止货物在运输过程中受到污染。</w:t>
      </w:r>
    </w:p>
    <w:p w14:paraId="2B258B3D">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5、乙方所提供的货物不得敞露运输，货物装卸必须做到轻装轻卸，并码放整齐。</w:t>
      </w:r>
    </w:p>
    <w:p w14:paraId="385B4D29">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六、验收</w:t>
      </w:r>
    </w:p>
    <w:p w14:paraId="7A6F6A9E">
      <w:pPr>
        <w:spacing w:after="148"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1、验收标准：以招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及本合同甲、乙双方约定的质量标准为货物的验收标准。甲方仅对乙方交付货物的数量、规格、外观等进行初步验收，初步验收合格不代表乙方对所交付货物潜在质量安全问题免责。</w:t>
      </w:r>
    </w:p>
    <w:p w14:paraId="1208B346">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的认定：乙方每日依据甲方提供的物资计划单中品种数量配送；甲方工作人员和乙方人员现场称重或点数完毕后，共同在送货单上核准并签字，并加盖乙方发票专用章作为结帐凭证。结算数量按照实际进货数量进行结算。计量单位：按公斤。</w:t>
      </w:r>
    </w:p>
    <w:p w14:paraId="705EE8EA">
      <w:pPr>
        <w:spacing w:after="101"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责任。</w:t>
      </w:r>
    </w:p>
    <w:p w14:paraId="7CA52B4C">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七、货款的支付</w:t>
      </w:r>
    </w:p>
    <w:p w14:paraId="2E9F9BC7">
      <w:pPr>
        <w:spacing w:line="360" w:lineRule="auto"/>
        <w:ind w:right="4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1、乙方必须提供开户行及账号和统一正规普通发票（不能在税务局代开发票），并附上增值税发票查验单，否则视为自行放弃供货资格；</w:t>
      </w:r>
    </w:p>
    <w:p w14:paraId="4104A22A">
      <w:pPr>
        <w:spacing w:line="360" w:lineRule="auto"/>
        <w:ind w:right="4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2、甲乙双方签订协议之后，由乙方为甲方先行垫付货款，首次送货两个月后结算前期货款，滚动式结账，每月进行1一2次货款结算。如遇节假日、甲方财务扎帐等特殊情况，结账日期依次顺延。</w:t>
      </w:r>
    </w:p>
    <w:p w14:paraId="0A65D76D">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八、违约责任</w:t>
      </w:r>
    </w:p>
    <w:p w14:paraId="5022F10C">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1、乙方需缴纳履约保证金</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，履约保证金在合同解除时退还乙方，如乙方有违约行为，将从履约保证金中扣除20％违约金。</w:t>
      </w:r>
    </w:p>
    <w:p w14:paraId="28D9336B">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2、必须满足对在发生突发公共安全等不可抗力事件时，各单位封闭在家状况下对甲方无条件提供货物保障供应，如不能满足极端特殊条件下的供应，应提前7 日以书面形式通知甲方，乙方如未通知甲方视为违约，赔偿甲方所需物资总额的 30％违约金（由未结算货款进行抵扣），并自动终止合同。</w:t>
      </w:r>
    </w:p>
    <w:p w14:paraId="2962DF32">
      <w:pPr>
        <w:spacing w:after="114"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签订后，乙方应严格履行合同，如乙方因价格原因，寻找借口，拒绝供货或不能根据合同约定的品种、规格、数量、质量等标准和要求向甲方配送货物，无法满足甲方采购需要，甲方有权解除合同，同时，扣除乙方质保金的20％向甲方承担违约责任。合同解除后，甲方有权与第三方供货商另行签订合同，进行供货。</w:t>
      </w:r>
    </w:p>
    <w:p w14:paraId="39770D27">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4、如因乙方供货品质不符合标准，达不到甲方要求，经甲方三次书面告知后仍然不能达到甲方要求的，甲方有权通知乙方解除合同。</w:t>
      </w:r>
    </w:p>
    <w:p w14:paraId="3877554F">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5、乙方应严格按照甲方要求配送货物的日期交货，每逾期一日，乙方向甲方支付500元违约金；乙方逾期供货超出交付期七天（含七天）以上的，甲方有权解除合同，并有权拒绝支付任何货款。</w:t>
      </w:r>
    </w:p>
    <w:p w14:paraId="225D2026">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履行合同过程中，如果乙方遇到妨碍按时交货和提供服务等不可抗力的情况，乙方至迟提前7日以书面形式将拖延的事实，可能拖延的时间和原因通知甲方，经甲方同意延期交货后，及时采取补救措施，不得无故断货。</w:t>
      </w:r>
    </w:p>
    <w:p w14:paraId="35717496">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7、乙方所交货物不符合招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、答疑附件及合同规定的要求的，由乙方</w:t>
      </w:r>
      <w:r>
        <w:rPr>
          <w:rFonts w:hint="eastAsia" w:ascii="宋体" w:hAnsi="宋体" w:eastAsia="宋体" w:cs="宋体"/>
          <w:color w:val="auto"/>
          <w:sz w:val="24"/>
          <w:szCs w:val="24"/>
          <w:highlight w:val="none"/>
        </w:rPr>
        <w:drawing>
          <wp:inline distT="0" distB="0" distL="114300" distR="114300">
            <wp:extent cx="2540" cy="2540"/>
            <wp:effectExtent l="0" t="0" r="0" b="0"/>
            <wp:docPr id="2" name="图片 4"/>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13"/>
                    <a:stretch>
                      <a:fillRect/>
                    </a:stretch>
                  </pic:blipFill>
                  <pic:spPr>
                    <a:xfrm>
                      <a:off x="0" y="0"/>
                      <a:ext cx="2540" cy="2540"/>
                    </a:xfrm>
                    <a:prstGeom prst="rect">
                      <a:avLst/>
                    </a:prstGeom>
                    <a:noFill/>
                    <a:ln>
                      <a:noFill/>
                    </a:ln>
                  </pic:spPr>
                </pic:pic>
              </a:graphicData>
            </a:graphic>
          </wp:inline>
        </w:drawing>
      </w:r>
      <w:r>
        <w:rPr>
          <w:rFonts w:hint="eastAsia" w:ascii="宋体" w:hAnsi="宋体" w:eastAsia="宋体" w:cs="宋体"/>
          <w:color w:val="auto"/>
          <w:sz w:val="24"/>
          <w:szCs w:val="24"/>
          <w:highlight w:val="none"/>
        </w:rPr>
        <w:t>负责包换，并承担调换或退货而支付的实际费用。乙方不能调换或拒绝调换的，甲方有权解除合同，乙方按上个月（第一个月时按本月）结算货款的两倍向甲方支付违约金，还应当赔偿甲方因此产生的实际损失。</w:t>
      </w:r>
    </w:p>
    <w:p w14:paraId="1A3C7DDF">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乙方应向甲方承担合同最终结算总价20％的违约金。</w:t>
      </w:r>
    </w:p>
    <w:p w14:paraId="27DCD232">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9、乙方（中标供应商）保证在供货时遵从甲方关于本项目的采购程序，保证不会将合同及（或）其中的权利、义务转让，保证不会转包、分包。如发现转包、分包现象，甲方有权扣除上月货款及解除合同。</w:t>
      </w:r>
    </w:p>
    <w:p w14:paraId="69EC28B3">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10、乙方在供应过程中，因送货车辆在甲方院内发生交通事故，乙方承担全部经济责任，甲方保留追究其相关法律责任的权利。</w:t>
      </w:r>
    </w:p>
    <w:p w14:paraId="7ACA71F1">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九、争议解决</w:t>
      </w:r>
    </w:p>
    <w:p w14:paraId="47720933">
      <w:pPr>
        <w:spacing w:after="1"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本合同如发生纠纷，当事人双方应当及时协商解决，协商不成时，可向甲方所在地人民法院起诉。</w:t>
      </w:r>
    </w:p>
    <w:p w14:paraId="48506D23">
      <w:pPr>
        <w:spacing w:after="67"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十、合同的生效与文本</w:t>
      </w:r>
    </w:p>
    <w:p w14:paraId="6E96F27E">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1、本合同一式捌份，甲方陆份、乙方执贰份。</w:t>
      </w:r>
    </w:p>
    <w:p w14:paraId="2CF4CF96">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2、本合同经双方法定代表人签字或单位盖章或双方委托代理人签字成立生效。</w:t>
      </w:r>
    </w:p>
    <w:p w14:paraId="35048B17">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十一、其他约定事项</w:t>
      </w:r>
    </w:p>
    <w:p w14:paraId="01C8F717">
      <w:pPr>
        <w:spacing w:line="360" w:lineRule="auto"/>
        <w:ind w:right="1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1、乙方签定的供货补充合同和供货承诺书以及与本合同有关的招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、答疑附件、合同附件《食品安全承诺书》等经甲方签字或盖章后成为本合同不可分割的组成部分，与本合同具有同等法律效力，其他未尽事宜，从其规定。</w:t>
      </w:r>
    </w:p>
    <w:p w14:paraId="45237D6C">
      <w:pPr>
        <w:spacing w:line="360" w:lineRule="auto"/>
        <w:ind w:right="11" w:firstLine="420" w:firstLineChars="200"/>
        <w:rPr>
          <w:color w:val="auto"/>
          <w:szCs w:val="21"/>
          <w:highlight w:val="none"/>
        </w:rPr>
      </w:pPr>
    </w:p>
    <w:tbl>
      <w:tblPr>
        <w:tblStyle w:val="30"/>
        <w:tblW w:w="8722"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09"/>
        <w:gridCol w:w="2171"/>
        <w:gridCol w:w="2171"/>
        <w:gridCol w:w="2171"/>
      </w:tblGrid>
      <w:tr w14:paraId="221E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9" w:hRule="atLeast"/>
        </w:trPr>
        <w:tc>
          <w:tcPr>
            <w:tcW w:w="2209" w:type="dxa"/>
            <w:noWrap w:val="0"/>
            <w:vAlign w:val="center"/>
          </w:tcPr>
          <w:p w14:paraId="6E07F5C7">
            <w:pPr>
              <w:ind w:right="11"/>
              <w:rPr>
                <w:color w:val="auto"/>
                <w:sz w:val="24"/>
                <w:szCs w:val="24"/>
                <w:highlight w:val="none"/>
              </w:rPr>
            </w:pPr>
            <w:r>
              <w:rPr>
                <w:color w:val="auto"/>
                <w:sz w:val="24"/>
                <w:szCs w:val="24"/>
                <w:highlight w:val="none"/>
              </w:rPr>
              <w:t>甲方（盖章）：</w:t>
            </w:r>
          </w:p>
        </w:tc>
        <w:tc>
          <w:tcPr>
            <w:tcW w:w="2171" w:type="dxa"/>
            <w:noWrap w:val="0"/>
            <w:vAlign w:val="center"/>
          </w:tcPr>
          <w:p w14:paraId="664DED2A">
            <w:pPr>
              <w:ind w:right="11"/>
              <w:rPr>
                <w:color w:val="auto"/>
                <w:sz w:val="24"/>
                <w:szCs w:val="24"/>
                <w:highlight w:val="none"/>
              </w:rPr>
            </w:pPr>
          </w:p>
        </w:tc>
        <w:tc>
          <w:tcPr>
            <w:tcW w:w="2171" w:type="dxa"/>
            <w:noWrap w:val="0"/>
            <w:vAlign w:val="center"/>
          </w:tcPr>
          <w:p w14:paraId="412BA4A0">
            <w:pPr>
              <w:ind w:right="11"/>
              <w:rPr>
                <w:color w:val="auto"/>
                <w:sz w:val="24"/>
                <w:szCs w:val="24"/>
                <w:highlight w:val="none"/>
              </w:rPr>
            </w:pPr>
            <w:r>
              <w:rPr>
                <w:rFonts w:hint="eastAsia"/>
                <w:color w:val="auto"/>
                <w:sz w:val="24"/>
                <w:szCs w:val="24"/>
                <w:highlight w:val="none"/>
              </w:rPr>
              <w:t>乙</w:t>
            </w:r>
            <w:r>
              <w:rPr>
                <w:color w:val="auto"/>
                <w:sz w:val="24"/>
                <w:szCs w:val="24"/>
                <w:highlight w:val="none"/>
              </w:rPr>
              <w:t>方（盖章）：</w:t>
            </w:r>
          </w:p>
        </w:tc>
        <w:tc>
          <w:tcPr>
            <w:tcW w:w="2171" w:type="dxa"/>
            <w:noWrap w:val="0"/>
            <w:vAlign w:val="center"/>
          </w:tcPr>
          <w:p w14:paraId="6FD74449">
            <w:pPr>
              <w:ind w:right="11"/>
              <w:rPr>
                <w:color w:val="auto"/>
                <w:sz w:val="24"/>
                <w:szCs w:val="24"/>
                <w:highlight w:val="none"/>
              </w:rPr>
            </w:pPr>
          </w:p>
        </w:tc>
      </w:tr>
      <w:tr w14:paraId="6BC7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2209" w:type="dxa"/>
            <w:noWrap w:val="0"/>
            <w:vAlign w:val="center"/>
          </w:tcPr>
          <w:p w14:paraId="41211E0D">
            <w:pPr>
              <w:ind w:right="11"/>
              <w:rPr>
                <w:color w:val="auto"/>
                <w:sz w:val="24"/>
                <w:szCs w:val="24"/>
                <w:highlight w:val="none"/>
              </w:rPr>
            </w:pPr>
            <w:r>
              <w:rPr>
                <w:color w:val="auto"/>
                <w:sz w:val="24"/>
                <w:szCs w:val="24"/>
                <w:highlight w:val="none"/>
              </w:rPr>
              <w:t>法人或授权代表</w:t>
            </w:r>
          </w:p>
          <w:p w14:paraId="092FAEA8">
            <w:pPr>
              <w:ind w:right="11"/>
              <w:rPr>
                <w:color w:val="auto"/>
                <w:sz w:val="24"/>
                <w:szCs w:val="24"/>
                <w:highlight w:val="none"/>
              </w:rPr>
            </w:pPr>
            <w:r>
              <w:rPr>
                <w:color w:val="auto"/>
                <w:sz w:val="24"/>
                <w:szCs w:val="24"/>
                <w:highlight w:val="none"/>
              </w:rPr>
              <w:t>（签字）：</w:t>
            </w:r>
          </w:p>
        </w:tc>
        <w:tc>
          <w:tcPr>
            <w:tcW w:w="2171" w:type="dxa"/>
            <w:noWrap w:val="0"/>
            <w:vAlign w:val="center"/>
          </w:tcPr>
          <w:p w14:paraId="62DA4C22">
            <w:pPr>
              <w:ind w:right="11"/>
              <w:rPr>
                <w:color w:val="auto"/>
                <w:sz w:val="24"/>
                <w:szCs w:val="24"/>
                <w:highlight w:val="none"/>
              </w:rPr>
            </w:pPr>
          </w:p>
        </w:tc>
        <w:tc>
          <w:tcPr>
            <w:tcW w:w="2171" w:type="dxa"/>
            <w:noWrap w:val="0"/>
            <w:vAlign w:val="center"/>
          </w:tcPr>
          <w:p w14:paraId="23257E04">
            <w:pPr>
              <w:ind w:right="11"/>
              <w:rPr>
                <w:color w:val="auto"/>
                <w:sz w:val="24"/>
                <w:szCs w:val="24"/>
                <w:highlight w:val="none"/>
              </w:rPr>
            </w:pPr>
            <w:r>
              <w:rPr>
                <w:color w:val="auto"/>
                <w:sz w:val="24"/>
                <w:szCs w:val="24"/>
                <w:highlight w:val="none"/>
              </w:rPr>
              <w:t>法人或授权代表</w:t>
            </w:r>
          </w:p>
          <w:p w14:paraId="2FF8AE4B">
            <w:pPr>
              <w:ind w:right="11"/>
              <w:rPr>
                <w:color w:val="auto"/>
                <w:sz w:val="24"/>
                <w:szCs w:val="24"/>
                <w:highlight w:val="none"/>
              </w:rPr>
            </w:pPr>
            <w:r>
              <w:rPr>
                <w:color w:val="auto"/>
                <w:sz w:val="24"/>
                <w:szCs w:val="24"/>
                <w:highlight w:val="none"/>
              </w:rPr>
              <w:t>（签字）：</w:t>
            </w:r>
          </w:p>
        </w:tc>
        <w:tc>
          <w:tcPr>
            <w:tcW w:w="2171" w:type="dxa"/>
            <w:noWrap w:val="0"/>
            <w:vAlign w:val="center"/>
          </w:tcPr>
          <w:p w14:paraId="0EA92A5E">
            <w:pPr>
              <w:ind w:right="11"/>
              <w:rPr>
                <w:color w:val="auto"/>
                <w:sz w:val="24"/>
                <w:szCs w:val="24"/>
                <w:highlight w:val="none"/>
              </w:rPr>
            </w:pPr>
          </w:p>
        </w:tc>
      </w:tr>
      <w:tr w14:paraId="45A3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209" w:type="dxa"/>
            <w:noWrap w:val="0"/>
            <w:vAlign w:val="center"/>
          </w:tcPr>
          <w:p w14:paraId="2A884DAB">
            <w:pPr>
              <w:ind w:right="11"/>
              <w:rPr>
                <w:color w:val="auto"/>
                <w:sz w:val="24"/>
                <w:szCs w:val="24"/>
                <w:highlight w:val="none"/>
              </w:rPr>
            </w:pPr>
            <w:r>
              <w:rPr>
                <w:rFonts w:hint="eastAsia"/>
                <w:color w:val="auto"/>
                <w:sz w:val="24"/>
                <w:szCs w:val="24"/>
                <w:highlight w:val="none"/>
              </w:rPr>
              <w:t>地址：</w:t>
            </w:r>
          </w:p>
        </w:tc>
        <w:tc>
          <w:tcPr>
            <w:tcW w:w="2171" w:type="dxa"/>
            <w:noWrap w:val="0"/>
            <w:vAlign w:val="center"/>
          </w:tcPr>
          <w:p w14:paraId="271BF349">
            <w:pPr>
              <w:ind w:right="11"/>
              <w:rPr>
                <w:color w:val="auto"/>
                <w:sz w:val="24"/>
                <w:szCs w:val="24"/>
                <w:highlight w:val="none"/>
              </w:rPr>
            </w:pPr>
          </w:p>
        </w:tc>
        <w:tc>
          <w:tcPr>
            <w:tcW w:w="2171" w:type="dxa"/>
            <w:noWrap w:val="0"/>
            <w:vAlign w:val="center"/>
          </w:tcPr>
          <w:p w14:paraId="6615DB79">
            <w:pPr>
              <w:ind w:right="11"/>
              <w:rPr>
                <w:color w:val="auto"/>
                <w:sz w:val="24"/>
                <w:szCs w:val="24"/>
                <w:highlight w:val="none"/>
              </w:rPr>
            </w:pPr>
            <w:r>
              <w:rPr>
                <w:rFonts w:hint="eastAsia"/>
                <w:color w:val="auto"/>
                <w:sz w:val="24"/>
                <w:szCs w:val="24"/>
                <w:highlight w:val="none"/>
              </w:rPr>
              <w:t>地址：</w:t>
            </w:r>
          </w:p>
        </w:tc>
        <w:tc>
          <w:tcPr>
            <w:tcW w:w="2171" w:type="dxa"/>
            <w:noWrap w:val="0"/>
            <w:vAlign w:val="center"/>
          </w:tcPr>
          <w:p w14:paraId="496C4378">
            <w:pPr>
              <w:ind w:right="11"/>
              <w:rPr>
                <w:color w:val="auto"/>
                <w:sz w:val="24"/>
                <w:szCs w:val="24"/>
                <w:highlight w:val="none"/>
              </w:rPr>
            </w:pPr>
          </w:p>
        </w:tc>
      </w:tr>
      <w:tr w14:paraId="4A8E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209" w:type="dxa"/>
            <w:noWrap w:val="0"/>
            <w:vAlign w:val="center"/>
          </w:tcPr>
          <w:p w14:paraId="15E30117">
            <w:pPr>
              <w:ind w:right="11"/>
              <w:rPr>
                <w:color w:val="auto"/>
                <w:sz w:val="24"/>
                <w:szCs w:val="24"/>
                <w:highlight w:val="none"/>
              </w:rPr>
            </w:pPr>
            <w:r>
              <w:rPr>
                <w:rFonts w:hint="eastAsia"/>
                <w:color w:val="auto"/>
                <w:sz w:val="24"/>
                <w:szCs w:val="24"/>
                <w:highlight w:val="none"/>
              </w:rPr>
              <w:t>电话：</w:t>
            </w:r>
          </w:p>
        </w:tc>
        <w:tc>
          <w:tcPr>
            <w:tcW w:w="2171" w:type="dxa"/>
            <w:noWrap w:val="0"/>
            <w:vAlign w:val="center"/>
          </w:tcPr>
          <w:p w14:paraId="5691BCFF">
            <w:pPr>
              <w:ind w:right="11"/>
              <w:rPr>
                <w:color w:val="auto"/>
                <w:sz w:val="24"/>
                <w:szCs w:val="24"/>
                <w:highlight w:val="none"/>
              </w:rPr>
            </w:pPr>
          </w:p>
        </w:tc>
        <w:tc>
          <w:tcPr>
            <w:tcW w:w="2171" w:type="dxa"/>
            <w:noWrap w:val="0"/>
            <w:vAlign w:val="center"/>
          </w:tcPr>
          <w:p w14:paraId="7CE45B42">
            <w:pPr>
              <w:ind w:right="11"/>
              <w:rPr>
                <w:color w:val="auto"/>
                <w:sz w:val="24"/>
                <w:szCs w:val="24"/>
                <w:highlight w:val="none"/>
              </w:rPr>
            </w:pPr>
            <w:r>
              <w:rPr>
                <w:rFonts w:hint="eastAsia"/>
                <w:color w:val="auto"/>
                <w:sz w:val="24"/>
                <w:szCs w:val="24"/>
                <w:highlight w:val="none"/>
              </w:rPr>
              <w:t>电话：</w:t>
            </w:r>
          </w:p>
        </w:tc>
        <w:tc>
          <w:tcPr>
            <w:tcW w:w="2171" w:type="dxa"/>
            <w:noWrap w:val="0"/>
            <w:vAlign w:val="center"/>
          </w:tcPr>
          <w:p w14:paraId="6276B6DA">
            <w:pPr>
              <w:ind w:right="11"/>
              <w:rPr>
                <w:color w:val="auto"/>
                <w:sz w:val="24"/>
                <w:szCs w:val="24"/>
                <w:highlight w:val="none"/>
              </w:rPr>
            </w:pPr>
          </w:p>
        </w:tc>
      </w:tr>
      <w:tr w14:paraId="708F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209" w:type="dxa"/>
            <w:noWrap w:val="0"/>
            <w:vAlign w:val="center"/>
          </w:tcPr>
          <w:p w14:paraId="62E28E20">
            <w:pPr>
              <w:ind w:right="11"/>
              <w:rPr>
                <w:color w:val="auto"/>
                <w:sz w:val="24"/>
                <w:szCs w:val="24"/>
                <w:highlight w:val="none"/>
              </w:rPr>
            </w:pPr>
            <w:r>
              <w:rPr>
                <w:rFonts w:hint="eastAsia"/>
                <w:color w:val="auto"/>
                <w:sz w:val="24"/>
                <w:szCs w:val="24"/>
                <w:highlight w:val="none"/>
              </w:rPr>
              <w:t>日期：</w:t>
            </w:r>
          </w:p>
        </w:tc>
        <w:tc>
          <w:tcPr>
            <w:tcW w:w="2171" w:type="dxa"/>
            <w:noWrap w:val="0"/>
            <w:vAlign w:val="center"/>
          </w:tcPr>
          <w:p w14:paraId="354B2844">
            <w:pPr>
              <w:ind w:right="11"/>
              <w:rPr>
                <w:color w:val="auto"/>
                <w:sz w:val="24"/>
                <w:szCs w:val="24"/>
                <w:highlight w:val="none"/>
              </w:rPr>
            </w:pPr>
          </w:p>
        </w:tc>
        <w:tc>
          <w:tcPr>
            <w:tcW w:w="2171" w:type="dxa"/>
            <w:noWrap w:val="0"/>
            <w:vAlign w:val="center"/>
          </w:tcPr>
          <w:p w14:paraId="22D82A90">
            <w:pPr>
              <w:ind w:right="11"/>
              <w:rPr>
                <w:color w:val="auto"/>
                <w:sz w:val="24"/>
                <w:szCs w:val="24"/>
                <w:highlight w:val="none"/>
              </w:rPr>
            </w:pPr>
            <w:r>
              <w:rPr>
                <w:rFonts w:hint="eastAsia"/>
                <w:color w:val="auto"/>
                <w:sz w:val="24"/>
                <w:szCs w:val="24"/>
                <w:highlight w:val="none"/>
              </w:rPr>
              <w:t>日期：</w:t>
            </w:r>
          </w:p>
        </w:tc>
        <w:tc>
          <w:tcPr>
            <w:tcW w:w="2171" w:type="dxa"/>
            <w:noWrap w:val="0"/>
            <w:vAlign w:val="center"/>
          </w:tcPr>
          <w:p w14:paraId="5F5FEC06">
            <w:pPr>
              <w:ind w:right="11"/>
              <w:rPr>
                <w:color w:val="auto"/>
                <w:sz w:val="24"/>
                <w:szCs w:val="24"/>
                <w:highlight w:val="none"/>
              </w:rPr>
            </w:pPr>
          </w:p>
        </w:tc>
      </w:tr>
    </w:tbl>
    <w:p w14:paraId="19B69F42">
      <w:pPr>
        <w:rPr>
          <w:color w:val="auto"/>
          <w:highlight w:val="none"/>
        </w:rPr>
      </w:pPr>
    </w:p>
    <w:p w14:paraId="34103C0B">
      <w:pPr>
        <w:pStyle w:val="28"/>
        <w:rPr>
          <w:rFonts w:hint="eastAsia" w:ascii="Times New Roman"/>
          <w:color w:val="auto"/>
          <w:highlight w:val="none"/>
        </w:rPr>
      </w:pPr>
    </w:p>
    <w:p w14:paraId="24F2DED4">
      <w:pPr>
        <w:pStyle w:val="28"/>
        <w:ind w:left="0" w:leftChars="0" w:firstLine="0" w:firstLineChars="0"/>
        <w:jc w:val="center"/>
        <w:rPr>
          <w:rFonts w:hint="default" w:ascii="Times New Roman" w:eastAsia="宋体"/>
          <w:b/>
          <w:bCs/>
          <w:color w:val="auto"/>
          <w:sz w:val="24"/>
          <w:szCs w:val="32"/>
          <w:highlight w:val="none"/>
          <w:lang w:val="en-US" w:eastAsia="zh-CN"/>
        </w:rPr>
      </w:pPr>
      <w:r>
        <w:rPr>
          <w:rFonts w:hint="eastAsia" w:ascii="Times New Roman"/>
          <w:b/>
          <w:bCs/>
          <w:color w:val="auto"/>
          <w:sz w:val="24"/>
          <w:szCs w:val="32"/>
          <w:highlight w:val="none"/>
          <w:lang w:val="en-US" w:eastAsia="zh-CN"/>
        </w:rPr>
        <w:t>具体以实际签订合同为准！！！</w:t>
      </w:r>
    </w:p>
    <w:p w14:paraId="68FDF97D">
      <w:pPr>
        <w:numPr>
          <w:ilvl w:val="0"/>
          <w:numId w:val="5"/>
        </w:numPr>
        <w:spacing w:line="480" w:lineRule="exact"/>
        <w:jc w:val="center"/>
        <w:outlineLvl w:val="0"/>
        <w:rPr>
          <w:rFonts w:hint="eastAsia" w:ascii="宋体" w:hAnsi="宋体" w:eastAsia="宋体" w:cs="宋体"/>
          <w:b/>
          <w:bCs/>
          <w:color w:val="auto"/>
          <w:sz w:val="28"/>
          <w:szCs w:val="28"/>
          <w:highlight w:val="none"/>
        </w:rPr>
      </w:pPr>
      <w:bookmarkStart w:id="14" w:name="_Toc267301295"/>
      <w:r>
        <w:rPr>
          <w:rFonts w:hint="eastAsia" w:asciiTheme="minorEastAsia" w:hAnsiTheme="minorEastAsia" w:eastAsiaTheme="minorEastAsia" w:cstheme="minorEastAsia"/>
          <w:b/>
          <w:bCs/>
          <w:color w:val="auto"/>
          <w:sz w:val="28"/>
          <w:szCs w:val="28"/>
          <w:highlight w:val="none"/>
          <w:lang w:eastAsia="zh-CN"/>
        </w:rPr>
        <w:br w:type="page"/>
      </w:r>
      <w:bookmarkStart w:id="15" w:name="_Toc19204"/>
      <w:bookmarkStart w:id="16" w:name="_Toc2103"/>
      <w:bookmarkStart w:id="17" w:name="_Toc19192_WPSOffice_Level1"/>
      <w:bookmarkStart w:id="18" w:name="_Toc92733679"/>
      <w:r>
        <w:rPr>
          <w:rFonts w:hint="eastAsia" w:ascii="宋体" w:hAnsi="宋体" w:cs="宋体"/>
          <w:b/>
          <w:bCs/>
          <w:color w:val="auto"/>
          <w:sz w:val="28"/>
          <w:szCs w:val="28"/>
          <w:highlight w:val="none"/>
          <w:lang w:val="en-US" w:eastAsia="zh-CN"/>
        </w:rPr>
        <w:t xml:space="preserve"> 服务需求及</w:t>
      </w:r>
      <w:r>
        <w:rPr>
          <w:rFonts w:hint="eastAsia" w:ascii="宋体" w:hAnsi="宋体" w:eastAsia="宋体" w:cs="宋体"/>
          <w:b/>
          <w:bCs/>
          <w:color w:val="auto"/>
          <w:sz w:val="28"/>
          <w:szCs w:val="28"/>
          <w:highlight w:val="none"/>
        </w:rPr>
        <w:t>要求</w:t>
      </w:r>
      <w:bookmarkEnd w:id="15"/>
      <w:bookmarkEnd w:id="16"/>
      <w:bookmarkEnd w:id="17"/>
    </w:p>
    <w:p w14:paraId="332E9D12">
      <w:pPr>
        <w:pStyle w:val="2"/>
        <w:widowControl w:val="0"/>
        <w:numPr>
          <w:ilvl w:val="0"/>
          <w:numId w:val="0"/>
        </w:numPr>
        <w:jc w:val="both"/>
        <w:rPr>
          <w:rFonts w:hint="eastAsia"/>
        </w:rPr>
      </w:pPr>
    </w:p>
    <w:p w14:paraId="47E4A614">
      <w:pPr>
        <w:spacing w:line="360" w:lineRule="auto"/>
        <w:ind w:firstLine="480" w:firstLineChars="200"/>
        <w:rPr>
          <w:rFonts w:hint="eastAsia" w:ascii="宋体" w:hAnsi="宋体" w:cs="宋体"/>
          <w:bCs/>
          <w:color w:val="auto"/>
          <w:kern w:val="0"/>
          <w:sz w:val="24"/>
          <w:highlight w:val="none"/>
          <w:lang w:val="en-US" w:eastAsia="zh-CN"/>
        </w:rPr>
      </w:pPr>
      <w:r>
        <w:rPr>
          <w:rFonts w:ascii="宋体" w:hAnsi="宋体" w:cs="宋体"/>
          <w:bCs/>
          <w:color w:val="auto"/>
          <w:kern w:val="0"/>
          <w:sz w:val="24"/>
          <w:highlight w:val="none"/>
        </w:rPr>
        <w:t>项目编号：</w:t>
      </w:r>
      <w:r>
        <w:rPr>
          <w:rFonts w:hint="eastAsia" w:ascii="宋体" w:hAnsi="宋体" w:cs="宋体"/>
          <w:bCs/>
          <w:color w:val="auto"/>
          <w:kern w:val="0"/>
          <w:sz w:val="24"/>
          <w:highlight w:val="none"/>
          <w:lang w:val="en-US" w:eastAsia="zh-CN"/>
        </w:rPr>
        <w:t>2025-JHJY-ZFCG-01</w:t>
      </w:r>
    </w:p>
    <w:p w14:paraId="00B7DEF0">
      <w:pPr>
        <w:spacing w:line="360" w:lineRule="auto"/>
        <w:ind w:firstLine="480" w:firstLineChars="200"/>
        <w:rPr>
          <w:rFonts w:hint="eastAsia" w:ascii="宋体" w:hAnsi="宋体" w:cs="宋体"/>
          <w:bCs/>
          <w:color w:val="auto"/>
          <w:kern w:val="0"/>
          <w:sz w:val="24"/>
          <w:highlight w:val="none"/>
          <w:lang w:eastAsia="zh-CN"/>
        </w:rPr>
      </w:pPr>
      <w:r>
        <w:rPr>
          <w:rFonts w:ascii="宋体" w:hAnsi="宋体" w:cs="宋体"/>
          <w:bCs/>
          <w:color w:val="auto"/>
          <w:kern w:val="0"/>
          <w:sz w:val="24"/>
          <w:highlight w:val="none"/>
        </w:rPr>
        <w:t>项目名称：</w:t>
      </w:r>
      <w:r>
        <w:rPr>
          <w:rFonts w:hint="eastAsia" w:ascii="宋体" w:hAnsi="宋体" w:cs="宋体"/>
          <w:bCs/>
          <w:color w:val="auto"/>
          <w:kern w:val="0"/>
          <w:sz w:val="24"/>
          <w:highlight w:val="none"/>
          <w:lang w:eastAsia="zh-CN"/>
        </w:rPr>
        <w:t>呼图壁县某单位食堂采购服务-蔬菜采购</w:t>
      </w:r>
    </w:p>
    <w:p w14:paraId="61344464">
      <w:pPr>
        <w:spacing w:line="360" w:lineRule="auto"/>
        <w:ind w:firstLine="480" w:firstLineChars="200"/>
        <w:rPr>
          <w:rFonts w:hint="eastAsia" w:ascii="宋体" w:hAnsi="宋体" w:cs="宋体"/>
          <w:bCs/>
          <w:color w:val="auto"/>
          <w:kern w:val="0"/>
          <w:sz w:val="24"/>
          <w:highlight w:val="none"/>
        </w:rPr>
      </w:pPr>
      <w:r>
        <w:rPr>
          <w:rFonts w:ascii="宋体" w:hAnsi="宋体" w:cs="宋体"/>
          <w:bCs/>
          <w:color w:val="auto"/>
          <w:kern w:val="0"/>
          <w:sz w:val="24"/>
          <w:highlight w:val="none"/>
        </w:rPr>
        <w:t>采购方式：</w:t>
      </w:r>
      <w:r>
        <w:rPr>
          <w:rFonts w:hint="eastAsia" w:ascii="宋体" w:hAnsi="宋体" w:cs="宋体"/>
          <w:bCs/>
          <w:color w:val="auto"/>
          <w:kern w:val="0"/>
          <w:sz w:val="24"/>
          <w:highlight w:val="none"/>
        </w:rPr>
        <w:t>公开招标</w:t>
      </w:r>
    </w:p>
    <w:p w14:paraId="17C89BBE">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预算金额（元）：</w:t>
      </w:r>
      <w:r>
        <w:rPr>
          <w:rFonts w:hint="eastAsia" w:ascii="宋体" w:hAnsi="宋体" w:cs="宋体"/>
          <w:bCs/>
          <w:color w:val="auto"/>
          <w:kern w:val="0"/>
          <w:sz w:val="24"/>
          <w:highlight w:val="none"/>
          <w:lang w:val="en-US" w:eastAsia="zh-CN"/>
        </w:rPr>
        <w:t>2000000.00元</w:t>
      </w:r>
    </w:p>
    <w:p w14:paraId="3F2FD5C7">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最高限价（元）：</w:t>
      </w:r>
      <w:r>
        <w:rPr>
          <w:rFonts w:hint="eastAsia" w:ascii="宋体" w:hAnsi="宋体" w:cs="宋体"/>
          <w:bCs/>
          <w:color w:val="auto"/>
          <w:kern w:val="0"/>
          <w:sz w:val="24"/>
          <w:highlight w:val="none"/>
          <w:lang w:val="en-US" w:eastAsia="zh-CN"/>
        </w:rPr>
        <w:t>/</w:t>
      </w:r>
    </w:p>
    <w:p w14:paraId="0CFAA9A2">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ascii="宋体" w:hAnsi="宋体" w:cs="宋体"/>
          <w:bCs/>
          <w:color w:val="auto"/>
          <w:kern w:val="0"/>
          <w:sz w:val="24"/>
          <w:highlight w:val="none"/>
        </w:rPr>
        <w:t>采购需求：</w:t>
      </w:r>
      <w:r>
        <w:rPr>
          <w:rFonts w:hint="eastAsia" w:ascii="宋体" w:hAnsi="宋体" w:cs="宋体"/>
          <w:bCs/>
          <w:color w:val="auto"/>
          <w:kern w:val="0"/>
          <w:sz w:val="24"/>
          <w:highlight w:val="none"/>
          <w:lang w:val="en-US" w:eastAsia="zh-CN"/>
        </w:rPr>
        <w:t>呼图壁县公安局采购</w:t>
      </w:r>
      <w:r>
        <w:rPr>
          <w:rFonts w:hint="eastAsia" w:ascii="宋体" w:hAnsi="宋体" w:cs="宋体"/>
          <w:bCs/>
          <w:color w:val="auto"/>
          <w:kern w:val="0"/>
          <w:sz w:val="24"/>
          <w:highlight w:val="none"/>
          <w:lang w:eastAsia="zh-CN"/>
        </w:rPr>
        <w:t>蔬菜</w:t>
      </w:r>
      <w:r>
        <w:rPr>
          <w:rFonts w:hint="eastAsia" w:ascii="宋体" w:hAnsi="宋体" w:cs="宋体"/>
          <w:bCs/>
          <w:color w:val="auto"/>
          <w:kern w:val="0"/>
          <w:sz w:val="24"/>
          <w:highlight w:val="none"/>
          <w:lang w:val="en-US" w:eastAsia="zh-CN"/>
        </w:rPr>
        <w:t>等物品（详见招标文件）</w:t>
      </w:r>
    </w:p>
    <w:p w14:paraId="70E2D94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cs="宋体"/>
          <w:bCs/>
          <w:color w:val="auto"/>
          <w:sz w:val="24"/>
          <w:szCs w:val="24"/>
          <w:highlight w:val="none"/>
        </w:rPr>
      </w:pPr>
      <w:r>
        <w:rPr>
          <w:rFonts w:hint="eastAsia" w:ascii="宋体" w:hAnsi="宋体" w:cs="宋体"/>
          <w:bCs/>
          <w:color w:val="auto"/>
          <w:kern w:val="0"/>
          <w:sz w:val="24"/>
          <w:highlight w:val="none"/>
        </w:rPr>
        <w:t>合同履约期限：自合同签订之日起一年</w:t>
      </w:r>
      <w:r>
        <w:rPr>
          <w:rFonts w:hint="eastAsia" w:ascii="宋体" w:hAnsi="宋体" w:cs="宋体"/>
          <w:bCs/>
          <w:color w:val="auto"/>
          <w:sz w:val="24"/>
          <w:szCs w:val="24"/>
          <w:highlight w:val="none"/>
        </w:rPr>
        <w:t>。</w:t>
      </w:r>
    </w:p>
    <w:p w14:paraId="6E19785E">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rPr>
      </w:pPr>
      <w:r>
        <w:rPr>
          <w:rFonts w:ascii="宋体" w:hAnsi="宋体" w:cs="宋体"/>
          <w:bCs/>
          <w:color w:val="auto"/>
          <w:kern w:val="0"/>
          <w:sz w:val="24"/>
          <w:highlight w:val="none"/>
        </w:rPr>
        <w:t>本项目（</w:t>
      </w:r>
      <w:r>
        <w:rPr>
          <w:rFonts w:hint="eastAsia" w:ascii="宋体" w:hAnsi="宋体" w:cs="宋体"/>
          <w:bCs/>
          <w:color w:val="auto"/>
          <w:kern w:val="0"/>
          <w:sz w:val="24"/>
          <w:highlight w:val="none"/>
        </w:rPr>
        <w:t>否</w:t>
      </w:r>
      <w:r>
        <w:rPr>
          <w:rFonts w:ascii="宋体" w:hAnsi="宋体" w:cs="宋体"/>
          <w:bCs/>
          <w:color w:val="auto"/>
          <w:kern w:val="0"/>
          <w:sz w:val="24"/>
          <w:highlight w:val="none"/>
        </w:rPr>
        <w:t>）接受联合体。</w:t>
      </w:r>
    </w:p>
    <w:p w14:paraId="132CDA89">
      <w:pPr>
        <w:rPr>
          <w:rFonts w:hint="eastAsia"/>
        </w:rPr>
      </w:pPr>
    </w:p>
    <w:p w14:paraId="09213D1A">
      <w:pPr>
        <w:ind w:firstLine="482" w:firstLineChars="200"/>
        <w:rPr>
          <w:rFonts w:hint="eastAsia"/>
          <w:b/>
          <w:bCs/>
          <w:color w:val="auto"/>
          <w:sz w:val="24"/>
          <w:szCs w:val="32"/>
          <w:highlight w:val="none"/>
          <w:lang w:val="en-US" w:eastAsia="zh-CN"/>
        </w:rPr>
      </w:pPr>
      <w:r>
        <w:rPr>
          <w:rFonts w:hint="eastAsia"/>
          <w:b/>
          <w:bCs/>
          <w:color w:val="auto"/>
          <w:sz w:val="24"/>
          <w:szCs w:val="32"/>
          <w:highlight w:val="none"/>
          <w:lang w:val="en-US" w:eastAsia="zh-CN"/>
        </w:rPr>
        <w:t>注：</w:t>
      </w:r>
    </w:p>
    <w:p w14:paraId="728D4E3A">
      <w:pPr>
        <w:spacing w:line="360" w:lineRule="auto"/>
        <w:ind w:firstLine="482" w:firstLineChars="200"/>
        <w:rPr>
          <w:rFonts w:hint="default" w:eastAsia="宋体"/>
          <w:b/>
          <w:bCs/>
          <w:color w:val="auto"/>
          <w:sz w:val="24"/>
          <w:szCs w:val="32"/>
          <w:highlight w:val="none"/>
          <w:lang w:val="en-US" w:eastAsia="zh-CN"/>
        </w:rPr>
      </w:pPr>
      <w:r>
        <w:rPr>
          <w:rFonts w:hint="eastAsia"/>
          <w:b/>
          <w:bCs/>
          <w:color w:val="auto"/>
          <w:sz w:val="24"/>
          <w:szCs w:val="32"/>
          <w:highlight w:val="none"/>
          <w:lang w:val="en-US" w:eastAsia="zh-CN"/>
        </w:rPr>
        <w:t xml:space="preserve">1、所供蔬菜类具有农残、药残检测合格报告，蔬菜必须当日配送，保证新鲜，交货时干净、新鲜、无异味。 </w:t>
      </w:r>
    </w:p>
    <w:p w14:paraId="47B977F3">
      <w:pPr>
        <w:bidi w:val="0"/>
        <w:spacing w:line="360" w:lineRule="auto"/>
        <w:ind w:firstLine="482" w:firstLineChars="200"/>
        <w:rPr>
          <w:rFonts w:hint="eastAsia"/>
          <w:b/>
          <w:bCs/>
          <w:color w:val="auto"/>
          <w:sz w:val="24"/>
          <w:szCs w:val="32"/>
          <w:highlight w:val="none"/>
        </w:rPr>
      </w:pPr>
    </w:p>
    <w:p w14:paraId="46A66DDE">
      <w:pPr>
        <w:bidi w:val="0"/>
        <w:spacing w:line="360" w:lineRule="auto"/>
        <w:ind w:firstLine="482" w:firstLineChars="200"/>
        <w:rPr>
          <w:b/>
          <w:bCs/>
          <w:color w:val="auto"/>
          <w:sz w:val="24"/>
          <w:szCs w:val="32"/>
          <w:highlight w:val="none"/>
        </w:rPr>
      </w:pPr>
      <w:r>
        <w:rPr>
          <w:rFonts w:hint="eastAsia"/>
          <w:b/>
          <w:bCs/>
          <w:color w:val="auto"/>
          <w:sz w:val="24"/>
          <w:szCs w:val="32"/>
          <w:highlight w:val="none"/>
        </w:rPr>
        <w:t>二、技术要求</w:t>
      </w:r>
    </w:p>
    <w:p w14:paraId="52EA0AA6">
      <w:pPr>
        <w:spacing w:line="360" w:lineRule="auto"/>
        <w:ind w:firstLine="482" w:firstLineChars="200"/>
        <w:rPr>
          <w:b/>
          <w:bCs/>
          <w:color w:val="auto"/>
          <w:sz w:val="24"/>
          <w:szCs w:val="24"/>
          <w:highlight w:val="none"/>
        </w:rPr>
      </w:pPr>
      <w:r>
        <w:rPr>
          <w:rFonts w:hint="eastAsia"/>
          <w:b/>
          <w:bCs/>
          <w:color w:val="auto"/>
          <w:sz w:val="24"/>
          <w:szCs w:val="24"/>
          <w:highlight w:val="none"/>
        </w:rPr>
        <w:t>（一）质量保证</w:t>
      </w:r>
    </w:p>
    <w:p w14:paraId="0FA7170E">
      <w:pPr>
        <w:spacing w:line="360" w:lineRule="auto"/>
        <w:ind w:firstLine="480" w:firstLineChars="200"/>
        <w:rPr>
          <w:color w:val="auto"/>
          <w:sz w:val="24"/>
          <w:szCs w:val="24"/>
          <w:highlight w:val="none"/>
        </w:rPr>
      </w:pPr>
      <w:r>
        <w:rPr>
          <w:rFonts w:hint="eastAsia"/>
          <w:color w:val="auto"/>
          <w:sz w:val="24"/>
          <w:szCs w:val="24"/>
          <w:highlight w:val="none"/>
        </w:rPr>
        <w:t>1、乙方保证提供本合同项下的货物符合国家质量安全标准及招</w:t>
      </w:r>
      <w:r>
        <w:rPr>
          <w:rFonts w:hint="eastAsia"/>
          <w:color w:val="auto"/>
          <w:sz w:val="24"/>
          <w:szCs w:val="24"/>
          <w:highlight w:val="none"/>
          <w:lang w:eastAsia="zh-CN"/>
        </w:rPr>
        <w:t>投标文件</w:t>
      </w:r>
      <w:r>
        <w:rPr>
          <w:rFonts w:hint="eastAsia"/>
          <w:color w:val="auto"/>
          <w:sz w:val="24"/>
          <w:szCs w:val="24"/>
          <w:highlight w:val="none"/>
        </w:rPr>
        <w:t>、答疑附件的质量要求，干净卫生、无杂质，无过期、变质、腐烂、以假充真、以次充好等现象，并保证其销售的产品不存在有造成甲方或任何第三人人身损害的现实或潜在的危险：若因此造成任何损失，由乙方承担全部赔偿责任。</w:t>
      </w:r>
    </w:p>
    <w:p w14:paraId="714223B6">
      <w:pPr>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食品来源安全可靠，产品质量必须符合国家质量标准。</w:t>
      </w:r>
    </w:p>
    <w:p w14:paraId="0557FCC8">
      <w:pPr>
        <w:spacing w:line="360" w:lineRule="auto"/>
        <w:ind w:firstLine="480" w:firstLineChars="200"/>
        <w:rPr>
          <w:color w:val="auto"/>
          <w:sz w:val="24"/>
          <w:szCs w:val="24"/>
          <w:highlight w:val="none"/>
        </w:rPr>
      </w:pPr>
      <w:r>
        <w:rPr>
          <w:rFonts w:hint="eastAsia"/>
          <w:color w:val="auto"/>
          <w:sz w:val="24"/>
          <w:szCs w:val="24"/>
          <w:highlight w:val="none"/>
        </w:rPr>
        <w:t>3、乙方应保证其配送的每一个批次的货物符合上述质量标准及相应的安全标准。提供所需证件及产品检验报告单。在实施中甲方将核实乙方投标书中的产品质量标准、检验报告、QS标志与实际供货的产品的质量标准、检验报告、QS标志是否一致，如发现偏离，甲方将取消乙方供货资格，并追究相关法律责任。</w:t>
      </w:r>
    </w:p>
    <w:p w14:paraId="40CADF00">
      <w:pPr>
        <w:spacing w:line="360" w:lineRule="auto"/>
        <w:ind w:firstLine="480" w:firstLineChars="200"/>
        <w:rPr>
          <w:color w:val="auto"/>
          <w:sz w:val="24"/>
          <w:szCs w:val="24"/>
          <w:highlight w:val="none"/>
        </w:rPr>
      </w:pPr>
      <w:r>
        <w:rPr>
          <w:rFonts w:hint="eastAsia"/>
          <w:color w:val="auto"/>
          <w:sz w:val="24"/>
          <w:szCs w:val="24"/>
          <w:highlight w:val="none"/>
        </w:rPr>
        <w:t>4、乙方需在本合同签署之日向甲方提供各种有效证照的复印件（需加盖乙方公章），包括但不限于：营业执照、食品卫生许可证、产品质量检验报告等与食品销售要求的相关资质证明，否则，甲方有权不予付款且不承担违约责任。在本合同有效期内，乙方必须保证上述各类证照始终处于合法、有效状态。每批次提供所需证件及产品检验报告单。疫情期间须提供最新核酸报告。</w:t>
      </w:r>
    </w:p>
    <w:p w14:paraId="2372856B">
      <w:pPr>
        <w:spacing w:line="360" w:lineRule="auto"/>
        <w:ind w:firstLine="480" w:firstLineChars="200"/>
        <w:rPr>
          <w:color w:val="auto"/>
          <w:sz w:val="24"/>
          <w:szCs w:val="24"/>
          <w:highlight w:val="none"/>
        </w:rPr>
      </w:pPr>
      <w:r>
        <w:rPr>
          <w:rFonts w:hint="eastAsia"/>
          <w:color w:val="auto"/>
          <w:sz w:val="24"/>
          <w:szCs w:val="24"/>
          <w:highlight w:val="none"/>
        </w:rPr>
        <w:t>5、根据甲方采购计划单的品种数量，乙方不得缺斤少两，缺货少货由乙方24小时内必须补齐，运输费用乙方自理，乙方如发生不给甲方按时补齐货物的情况，第一次甲方有权按照同等金额扣除货款，并提出一次警告；二次出现同样情况者，甲方有权单方终止合同。</w:t>
      </w:r>
    </w:p>
    <w:p w14:paraId="265C7F84">
      <w:pPr>
        <w:spacing w:line="360" w:lineRule="auto"/>
        <w:ind w:firstLine="480" w:firstLineChars="200"/>
        <w:rPr>
          <w:color w:val="auto"/>
          <w:sz w:val="24"/>
          <w:szCs w:val="24"/>
          <w:highlight w:val="none"/>
        </w:rPr>
      </w:pPr>
      <w:r>
        <w:rPr>
          <w:rFonts w:hint="eastAsia"/>
          <w:color w:val="auto"/>
          <w:sz w:val="24"/>
          <w:szCs w:val="24"/>
          <w:highlight w:val="none"/>
        </w:rPr>
        <w:t>6、如甲方应急临时需购货品，乙方必须按指定的品种、数量，在接到甲方的要货通知后24小时（最短时间）内及时送货，运输费用自理。</w:t>
      </w:r>
    </w:p>
    <w:p w14:paraId="1A988524">
      <w:pPr>
        <w:spacing w:line="360" w:lineRule="auto"/>
        <w:ind w:firstLine="480" w:firstLineChars="200"/>
        <w:rPr>
          <w:color w:val="auto"/>
          <w:sz w:val="24"/>
          <w:szCs w:val="24"/>
          <w:highlight w:val="none"/>
        </w:rPr>
      </w:pPr>
      <w:r>
        <w:rPr>
          <w:rFonts w:hint="eastAsia"/>
          <w:color w:val="auto"/>
          <w:sz w:val="24"/>
          <w:szCs w:val="24"/>
          <w:highlight w:val="none"/>
        </w:rPr>
        <w:t>7、</w:t>
      </w:r>
      <w:r>
        <w:rPr>
          <w:color w:val="auto"/>
          <w:sz w:val="24"/>
          <w:szCs w:val="24"/>
          <w:highlight w:val="none"/>
        </w:rPr>
        <w:t>如发现质次货品，甲方有权要求乙方进行退货并按照标准及时重新供货，由此造成的费用由乙方承担；根据所验货物数量金额的双倍支付违约金或减半支付货款，并提出一次警告；二次出现同样情况者，甲方有权单方终止合同，如在任意标包出现终止合同的现象，将终止中标本项目所有标包的合同</w:t>
      </w:r>
      <w:r>
        <w:rPr>
          <w:rFonts w:hint="eastAsia"/>
          <w:color w:val="auto"/>
          <w:sz w:val="24"/>
          <w:szCs w:val="24"/>
          <w:highlight w:val="none"/>
        </w:rPr>
        <w:t>。</w:t>
      </w:r>
    </w:p>
    <w:p w14:paraId="259D2D0A">
      <w:pPr>
        <w:spacing w:line="360" w:lineRule="auto"/>
        <w:ind w:firstLine="482" w:firstLineChars="200"/>
        <w:rPr>
          <w:b/>
          <w:bCs/>
          <w:color w:val="auto"/>
          <w:sz w:val="24"/>
          <w:szCs w:val="24"/>
          <w:highlight w:val="none"/>
        </w:rPr>
      </w:pPr>
      <w:r>
        <w:rPr>
          <w:rFonts w:hint="eastAsia"/>
          <w:b/>
          <w:bCs/>
          <w:color w:val="auto"/>
          <w:sz w:val="24"/>
          <w:szCs w:val="24"/>
          <w:highlight w:val="none"/>
        </w:rPr>
        <w:t>（二）质量保证期</w:t>
      </w:r>
    </w:p>
    <w:p w14:paraId="2044E57D">
      <w:pPr>
        <w:spacing w:line="360" w:lineRule="auto"/>
        <w:ind w:firstLine="480" w:firstLineChars="200"/>
        <w:rPr>
          <w:color w:val="auto"/>
          <w:sz w:val="24"/>
          <w:szCs w:val="24"/>
          <w:highlight w:val="none"/>
        </w:rPr>
      </w:pPr>
      <w:r>
        <w:rPr>
          <w:rFonts w:hint="eastAsia"/>
          <w:color w:val="auto"/>
          <w:sz w:val="24"/>
          <w:szCs w:val="24"/>
          <w:highlight w:val="none"/>
        </w:rPr>
        <w:t>1、合同内配送的货物必须在生产日期内。在质量保证期内，因货物出现融化、变质、过期及其他质量问题等现象的，乙方负责免费无条件更换，如遇疫情及不可抗拒因素，乙方货物质量不符合甲方标准要求，乙方负责无偿更换，退回货物暂由甲方保管，待甲方达到正常退回情况时，通知乙方运回，退回货物所产生的包装、运费等一切相关费用由乙方承担。</w:t>
      </w:r>
    </w:p>
    <w:p w14:paraId="65F0DDE3">
      <w:pPr>
        <w:spacing w:line="360" w:lineRule="auto"/>
        <w:ind w:firstLine="480" w:firstLineChars="200"/>
        <w:rPr>
          <w:color w:val="auto"/>
          <w:sz w:val="24"/>
          <w:szCs w:val="24"/>
          <w:highlight w:val="none"/>
        </w:rPr>
      </w:pPr>
      <w:r>
        <w:rPr>
          <w:rFonts w:hint="eastAsia"/>
          <w:color w:val="auto"/>
          <w:sz w:val="24"/>
          <w:szCs w:val="24"/>
          <w:highlight w:val="none"/>
        </w:rPr>
        <w:t>2、质保期内，乙方未按甲方要求予以更换或者因情况紧急，甲方有权另行采购其他商家同类货物，由此产生的费用由乙方承担。</w:t>
      </w:r>
    </w:p>
    <w:p w14:paraId="605DE77F">
      <w:pPr>
        <w:spacing w:line="360" w:lineRule="auto"/>
        <w:ind w:firstLine="480" w:firstLineChars="200"/>
        <w:rPr>
          <w:color w:val="auto"/>
          <w:sz w:val="24"/>
          <w:szCs w:val="24"/>
          <w:highlight w:val="none"/>
        </w:rPr>
      </w:pPr>
      <w:r>
        <w:rPr>
          <w:rFonts w:hint="eastAsia"/>
          <w:color w:val="auto"/>
          <w:sz w:val="24"/>
          <w:szCs w:val="24"/>
          <w:highlight w:val="none"/>
        </w:rPr>
        <w:t>3、乙方不对供应甲方的货品进行长时间储藏，甲方有权无偿调换不符合配送期要求的货品。</w:t>
      </w:r>
    </w:p>
    <w:p w14:paraId="5FBED535">
      <w:pPr>
        <w:widowControl w:val="0"/>
        <w:spacing w:line="360" w:lineRule="auto"/>
        <w:ind w:left="480"/>
        <w:jc w:val="both"/>
        <w:rPr>
          <w:b/>
          <w:bCs/>
          <w:color w:val="auto"/>
          <w:sz w:val="24"/>
          <w:szCs w:val="24"/>
          <w:highlight w:val="none"/>
        </w:rPr>
      </w:pPr>
      <w:r>
        <w:rPr>
          <w:rFonts w:hint="eastAsia"/>
          <w:b/>
          <w:bCs/>
          <w:color w:val="auto"/>
          <w:sz w:val="24"/>
          <w:szCs w:val="24"/>
          <w:highlight w:val="none"/>
        </w:rPr>
        <w:t>（三）交货时间、地点及风险转移</w:t>
      </w:r>
    </w:p>
    <w:p w14:paraId="3D44EDD7">
      <w:pPr>
        <w:spacing w:line="360" w:lineRule="auto"/>
        <w:ind w:firstLine="480" w:firstLineChars="200"/>
        <w:rPr>
          <w:color w:val="auto"/>
          <w:sz w:val="24"/>
          <w:szCs w:val="24"/>
          <w:highlight w:val="none"/>
        </w:rPr>
      </w:pPr>
      <w:r>
        <w:rPr>
          <w:rFonts w:hint="eastAsia"/>
          <w:color w:val="auto"/>
          <w:sz w:val="24"/>
          <w:szCs w:val="24"/>
          <w:highlight w:val="none"/>
        </w:rPr>
        <w:t>1、乙方按甲方要求配送货物的日期将货物送达至指定地点：甲方指定地点，并确保及时配合甲方完成验收工作。</w:t>
      </w:r>
    </w:p>
    <w:p w14:paraId="46489E38">
      <w:pPr>
        <w:spacing w:line="360" w:lineRule="auto"/>
        <w:ind w:firstLine="480" w:firstLineChars="200"/>
        <w:rPr>
          <w:color w:val="auto"/>
          <w:sz w:val="24"/>
          <w:szCs w:val="24"/>
          <w:highlight w:val="none"/>
        </w:rPr>
      </w:pPr>
      <w:r>
        <w:rPr>
          <w:rFonts w:hint="eastAsia"/>
          <w:color w:val="auto"/>
          <w:sz w:val="24"/>
          <w:szCs w:val="24"/>
          <w:highlight w:val="none"/>
        </w:rPr>
        <w:t>2、供货时间：根据甲方的具体要求进行配送，如乙方不能及时送货造成甲方餐厅无法正常运行，乙方应向甲方支付伍万元违约金：二次出现同样情况者，甲方有权单方解除合同。有特殊需求的供货时间，由甲方指定供货时间与频次。</w:t>
      </w:r>
    </w:p>
    <w:p w14:paraId="3DEEFD15">
      <w:pPr>
        <w:spacing w:line="360" w:lineRule="auto"/>
        <w:ind w:firstLine="480" w:firstLineChars="200"/>
        <w:rPr>
          <w:color w:val="auto"/>
          <w:sz w:val="24"/>
          <w:szCs w:val="24"/>
          <w:highlight w:val="none"/>
        </w:rPr>
      </w:pPr>
      <w:r>
        <w:rPr>
          <w:rFonts w:hint="eastAsia"/>
          <w:color w:val="auto"/>
          <w:sz w:val="24"/>
          <w:szCs w:val="24"/>
          <w:highlight w:val="none"/>
        </w:rPr>
        <w:t>3、交货完成前（即货物交付完毕且经甲方书面验收合格前），本合同项下货物的损毁灭失风险由乙方承担，交货完成后（货物交付完毕且经过甲方书面验收合格后），货物的所有权及损毁灭失风险转移至甲方。</w:t>
      </w:r>
    </w:p>
    <w:p w14:paraId="09E485FC">
      <w:pPr>
        <w:spacing w:line="360" w:lineRule="auto"/>
        <w:ind w:firstLine="480" w:firstLineChars="200"/>
        <w:rPr>
          <w:color w:val="auto"/>
          <w:sz w:val="24"/>
          <w:szCs w:val="24"/>
          <w:highlight w:val="none"/>
        </w:rPr>
      </w:pPr>
      <w:r>
        <w:rPr>
          <w:rFonts w:hint="eastAsia"/>
          <w:color w:val="auto"/>
          <w:sz w:val="24"/>
          <w:szCs w:val="24"/>
          <w:highlight w:val="none"/>
        </w:rPr>
        <w:t>4</w:t>
      </w:r>
      <w:r>
        <w:rPr>
          <w:rFonts w:hint="eastAsia"/>
          <w:color w:val="auto"/>
          <w:sz w:val="24"/>
          <w:szCs w:val="24"/>
          <w:highlight w:val="none"/>
          <w:lang w:eastAsia="zh-CN"/>
        </w:rPr>
        <w:t>、</w:t>
      </w:r>
      <w:r>
        <w:rPr>
          <w:color w:val="auto"/>
          <w:sz w:val="24"/>
          <w:szCs w:val="24"/>
          <w:highlight w:val="none"/>
        </w:rPr>
        <w:t>供货分配方式：按甲方要求</w:t>
      </w:r>
    </w:p>
    <w:p w14:paraId="69EDA111">
      <w:pPr>
        <w:spacing w:line="360" w:lineRule="auto"/>
        <w:ind w:firstLine="482" w:firstLineChars="200"/>
        <w:rPr>
          <w:b/>
          <w:bCs/>
          <w:color w:val="auto"/>
          <w:sz w:val="24"/>
          <w:szCs w:val="24"/>
          <w:highlight w:val="none"/>
        </w:rPr>
      </w:pPr>
      <w:r>
        <w:rPr>
          <w:rFonts w:hint="eastAsia"/>
          <w:b/>
          <w:bCs/>
          <w:color w:val="auto"/>
          <w:sz w:val="24"/>
          <w:szCs w:val="24"/>
          <w:highlight w:val="none"/>
        </w:rPr>
        <w:t>（四）货物的包装及运输</w:t>
      </w:r>
    </w:p>
    <w:p w14:paraId="5487C675">
      <w:pPr>
        <w:spacing w:line="360" w:lineRule="auto"/>
        <w:ind w:firstLine="480" w:firstLineChars="200"/>
        <w:rPr>
          <w:color w:val="auto"/>
          <w:sz w:val="24"/>
          <w:szCs w:val="24"/>
          <w:highlight w:val="none"/>
        </w:rPr>
      </w:pPr>
      <w:r>
        <w:rPr>
          <w:rFonts w:hint="eastAsia"/>
          <w:color w:val="auto"/>
          <w:sz w:val="24"/>
          <w:szCs w:val="24"/>
          <w:highlight w:val="none"/>
        </w:rPr>
        <w:t>1、包装必须与运输方式相适应，包装方式的确定和包装费用均由乙方负责；由于不适当的包装而造成的货物有任何的损坏由乙方负责。</w:t>
      </w:r>
    </w:p>
    <w:p w14:paraId="71864E80">
      <w:pPr>
        <w:spacing w:line="360" w:lineRule="auto"/>
        <w:ind w:firstLine="480" w:firstLineChars="200"/>
        <w:rPr>
          <w:color w:val="auto"/>
          <w:sz w:val="24"/>
          <w:szCs w:val="24"/>
          <w:highlight w:val="none"/>
        </w:rPr>
      </w:pPr>
      <w:r>
        <w:rPr>
          <w:rFonts w:hint="eastAsia"/>
          <w:color w:val="auto"/>
          <w:sz w:val="24"/>
          <w:szCs w:val="24"/>
          <w:highlight w:val="none"/>
        </w:rPr>
        <w:t>2、包装费、运输费、装卸费和保险费等均已包含在合同单价内。</w:t>
      </w:r>
    </w:p>
    <w:p w14:paraId="3D286C4F">
      <w:pPr>
        <w:spacing w:line="360" w:lineRule="auto"/>
        <w:ind w:firstLine="480" w:firstLineChars="200"/>
        <w:rPr>
          <w:color w:val="auto"/>
          <w:sz w:val="24"/>
          <w:szCs w:val="24"/>
          <w:highlight w:val="none"/>
        </w:rPr>
      </w:pPr>
      <w:r>
        <w:rPr>
          <w:rFonts w:hint="eastAsia"/>
          <w:color w:val="auto"/>
          <w:sz w:val="24"/>
          <w:szCs w:val="24"/>
          <w:highlight w:val="none"/>
        </w:rPr>
        <w:t>3、采用定型包装的货物，包装必须符合国家对产品包装的有关规定。货品由生产厂家使用符合国家食品卫生要求的包装箱或包装袋进行完整包装，包装上必须有清晰的厂家信息、生产日期、保质期、净重量：必须有QS标识；包装破损甲方有权不予以接收。</w:t>
      </w:r>
    </w:p>
    <w:p w14:paraId="10995AF9">
      <w:pPr>
        <w:spacing w:line="360" w:lineRule="auto"/>
        <w:ind w:firstLine="480" w:firstLineChars="200"/>
        <w:rPr>
          <w:color w:val="auto"/>
          <w:sz w:val="24"/>
          <w:szCs w:val="24"/>
          <w:highlight w:val="none"/>
        </w:rPr>
      </w:pPr>
      <w:r>
        <w:rPr>
          <w:rFonts w:hint="eastAsia"/>
          <w:color w:val="auto"/>
          <w:sz w:val="24"/>
          <w:szCs w:val="24"/>
          <w:highlight w:val="none"/>
        </w:rPr>
        <w:t>4、乙方保证运输周转的容器与车辆的清洁卫生和防止货物在运输过程中受到污染。</w:t>
      </w:r>
    </w:p>
    <w:p w14:paraId="4896DA3E">
      <w:pPr>
        <w:spacing w:line="360" w:lineRule="auto"/>
        <w:ind w:firstLine="480" w:firstLineChars="200"/>
        <w:rPr>
          <w:color w:val="auto"/>
          <w:sz w:val="24"/>
          <w:szCs w:val="24"/>
          <w:highlight w:val="none"/>
        </w:rPr>
      </w:pPr>
      <w:r>
        <w:rPr>
          <w:rFonts w:hint="eastAsia"/>
          <w:color w:val="auto"/>
          <w:sz w:val="24"/>
          <w:szCs w:val="24"/>
          <w:highlight w:val="none"/>
        </w:rPr>
        <w:t>5、乙方所提供的货物不得散露运输，货物装卸必须做到轻装轻卸，并码放整齐。</w:t>
      </w:r>
    </w:p>
    <w:p w14:paraId="237F9BFC">
      <w:pPr>
        <w:spacing w:line="360" w:lineRule="auto"/>
        <w:ind w:firstLine="482" w:firstLineChars="200"/>
        <w:rPr>
          <w:b/>
          <w:bCs/>
          <w:color w:val="auto"/>
          <w:sz w:val="24"/>
          <w:szCs w:val="24"/>
          <w:highlight w:val="none"/>
        </w:rPr>
      </w:pPr>
      <w:r>
        <w:rPr>
          <w:rFonts w:hint="eastAsia"/>
          <w:b/>
          <w:bCs/>
          <w:color w:val="auto"/>
          <w:sz w:val="24"/>
          <w:szCs w:val="24"/>
          <w:highlight w:val="none"/>
        </w:rPr>
        <w:t>（五）验收</w:t>
      </w:r>
    </w:p>
    <w:p w14:paraId="17F66C77">
      <w:pPr>
        <w:spacing w:line="360" w:lineRule="auto"/>
        <w:ind w:firstLine="480" w:firstLineChars="200"/>
        <w:rPr>
          <w:color w:val="auto"/>
          <w:sz w:val="24"/>
          <w:szCs w:val="24"/>
          <w:highlight w:val="none"/>
        </w:rPr>
      </w:pPr>
      <w:r>
        <w:rPr>
          <w:rFonts w:hint="eastAsia"/>
          <w:color w:val="auto"/>
          <w:sz w:val="24"/>
          <w:szCs w:val="24"/>
          <w:highlight w:val="none"/>
        </w:rPr>
        <w:t>1、验收标准：以招</w:t>
      </w:r>
      <w:r>
        <w:rPr>
          <w:rFonts w:hint="eastAsia"/>
          <w:color w:val="auto"/>
          <w:sz w:val="24"/>
          <w:szCs w:val="24"/>
          <w:highlight w:val="none"/>
          <w:lang w:eastAsia="zh-CN"/>
        </w:rPr>
        <w:t>投标文件</w:t>
      </w:r>
      <w:r>
        <w:rPr>
          <w:rFonts w:hint="eastAsia"/>
          <w:color w:val="auto"/>
          <w:sz w:val="24"/>
          <w:szCs w:val="24"/>
          <w:highlight w:val="none"/>
        </w:rPr>
        <w:t>及本合同甲、乙双方约定的质量标准为货物的验收标准。甲方仅对乙方交付货物的数量、规格、外观等进行初步验收，初步验收合格不代表乙方对所交付货物潜在质量安全问题免责。</w:t>
      </w:r>
    </w:p>
    <w:p w14:paraId="23D05501">
      <w:pPr>
        <w:spacing w:line="360" w:lineRule="auto"/>
        <w:ind w:firstLine="480" w:firstLineChars="200"/>
        <w:rPr>
          <w:color w:val="auto"/>
          <w:sz w:val="24"/>
          <w:szCs w:val="24"/>
          <w:highlight w:val="none"/>
        </w:rPr>
      </w:pPr>
      <w:r>
        <w:rPr>
          <w:rFonts w:hint="eastAsia"/>
          <w:color w:val="auto"/>
          <w:sz w:val="24"/>
          <w:szCs w:val="24"/>
          <w:highlight w:val="none"/>
        </w:rPr>
        <w:t>2、数量的认定：乙方每日依据甲方提供的物资计划单中品种数量配送：甲方工作人员和乙方人员现场称重或点数完毕后，共同在送货单上核准并签字，并加盖乙方发票专用章作为结账凭证。结算数量按照实际进货数量进行结算。计量单位：按公斤。</w:t>
      </w:r>
    </w:p>
    <w:p w14:paraId="3C232838">
      <w:pPr>
        <w:spacing w:line="360" w:lineRule="auto"/>
        <w:ind w:firstLine="480" w:firstLineChars="200"/>
        <w:rPr>
          <w:color w:val="auto"/>
          <w:sz w:val="24"/>
          <w:szCs w:val="24"/>
          <w:highlight w:val="none"/>
        </w:rPr>
      </w:pPr>
      <w:r>
        <w:rPr>
          <w:rFonts w:hint="eastAsia"/>
          <w:color w:val="auto"/>
          <w:sz w:val="24"/>
          <w:szCs w:val="24"/>
          <w:highlight w:val="none"/>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责任。</w:t>
      </w:r>
    </w:p>
    <w:p w14:paraId="6C808BF4">
      <w:pPr>
        <w:spacing w:line="360" w:lineRule="auto"/>
        <w:ind w:firstLine="482" w:firstLineChars="200"/>
        <w:rPr>
          <w:b/>
          <w:bCs/>
          <w:color w:val="auto"/>
          <w:sz w:val="24"/>
          <w:szCs w:val="24"/>
          <w:highlight w:val="none"/>
        </w:rPr>
      </w:pPr>
      <w:r>
        <w:rPr>
          <w:rFonts w:hint="eastAsia"/>
          <w:b/>
          <w:bCs/>
          <w:color w:val="auto"/>
          <w:sz w:val="24"/>
          <w:szCs w:val="24"/>
          <w:highlight w:val="none"/>
        </w:rPr>
        <w:t>（六）货款的支付</w:t>
      </w:r>
    </w:p>
    <w:p w14:paraId="5FEB61EA">
      <w:pPr>
        <w:spacing w:line="360" w:lineRule="auto"/>
        <w:ind w:firstLine="480" w:firstLineChars="200"/>
        <w:rPr>
          <w:color w:val="auto"/>
          <w:sz w:val="24"/>
          <w:szCs w:val="24"/>
          <w:highlight w:val="none"/>
        </w:rPr>
      </w:pPr>
      <w:r>
        <w:rPr>
          <w:rFonts w:hint="eastAsia"/>
          <w:color w:val="auto"/>
          <w:sz w:val="24"/>
          <w:szCs w:val="24"/>
          <w:highlight w:val="none"/>
        </w:rPr>
        <w:t>1、乙方必须提供开户行及账号和统一正规普通发票（不能在税务局代开发票），并附上增值税发票查验单，否则视为自行放弃供货资格：</w:t>
      </w:r>
    </w:p>
    <w:p w14:paraId="36A96692">
      <w:pPr>
        <w:spacing w:line="360" w:lineRule="auto"/>
        <w:ind w:firstLine="480" w:firstLineChars="200"/>
        <w:rPr>
          <w:rFonts w:hint="eastAsia"/>
          <w:color w:val="auto"/>
          <w:sz w:val="24"/>
          <w:szCs w:val="24"/>
          <w:highlight w:val="none"/>
        </w:rPr>
      </w:pPr>
      <w:r>
        <w:rPr>
          <w:rFonts w:hint="eastAsia"/>
          <w:color w:val="auto"/>
          <w:sz w:val="24"/>
          <w:szCs w:val="24"/>
          <w:highlight w:val="none"/>
        </w:rPr>
        <w:t>2、甲乙双方签订协议之后，由乙方为甲方先行垫付货款，首次送货两个月</w:t>
      </w:r>
    </w:p>
    <w:p w14:paraId="0B0864C0">
      <w:pPr>
        <w:spacing w:line="360" w:lineRule="auto"/>
        <w:rPr>
          <w:rFonts w:hint="eastAsia"/>
          <w:color w:val="auto"/>
          <w:sz w:val="24"/>
          <w:szCs w:val="24"/>
          <w:highlight w:val="none"/>
          <w:lang w:val="en-US" w:eastAsia="zh-CN"/>
        </w:rPr>
      </w:pPr>
      <w:r>
        <w:rPr>
          <w:rFonts w:hint="eastAsia"/>
          <w:color w:val="auto"/>
          <w:sz w:val="24"/>
          <w:szCs w:val="24"/>
          <w:highlight w:val="none"/>
        </w:rPr>
        <w:t>后结算前期货款，滚动式结账，每月进行1-2次货款结算。如遇节假日、甲方财务扎账等特殊情况，结账日期依次顺延。</w:t>
      </w:r>
      <w:r>
        <w:rPr>
          <w:rFonts w:hint="eastAsia"/>
          <w:color w:val="auto"/>
          <w:sz w:val="24"/>
          <w:szCs w:val="24"/>
          <w:highlight w:val="none"/>
          <w:lang w:eastAsia="zh-CN"/>
        </w:rPr>
        <w:t>（</w:t>
      </w:r>
      <w:r>
        <w:rPr>
          <w:rFonts w:hint="eastAsia"/>
          <w:color w:val="auto"/>
          <w:sz w:val="24"/>
          <w:szCs w:val="24"/>
          <w:highlight w:val="none"/>
          <w:lang w:val="en-US" w:eastAsia="zh-CN"/>
        </w:rPr>
        <w:t>具体以实际签订合同为准）</w:t>
      </w:r>
    </w:p>
    <w:p w14:paraId="2E7A2429">
      <w:pPr>
        <w:pStyle w:val="36"/>
        <w:numPr>
          <w:ilvl w:val="0"/>
          <w:numId w:val="0"/>
        </w:numPr>
        <w:spacing w:line="360" w:lineRule="auto"/>
        <w:ind w:firstLine="482" w:firstLineChars="200"/>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（七）</w:t>
      </w:r>
      <w:r>
        <w:rPr>
          <w:rFonts w:hint="eastAsia" w:ascii="Times New Roman" w:hAnsi="Times New Roman" w:eastAsia="宋体" w:cs="Times New Roman"/>
          <w:b/>
          <w:bCs/>
          <w:color w:val="auto"/>
          <w:kern w:val="2"/>
          <w:sz w:val="24"/>
          <w:szCs w:val="24"/>
          <w:highlight w:val="none"/>
          <w:lang w:val="en-US" w:eastAsia="zh-CN" w:bidi="ar-SA"/>
        </w:rPr>
        <w:t>保密要求</w:t>
      </w:r>
    </w:p>
    <w:p w14:paraId="3FDE0E20">
      <w:pPr>
        <w:spacing w:line="360" w:lineRule="auto"/>
        <w:ind w:firstLine="480" w:firstLineChars="200"/>
        <w:rPr>
          <w:rFonts w:hint="default"/>
          <w:color w:val="auto"/>
          <w:sz w:val="24"/>
          <w:szCs w:val="24"/>
          <w:highlight w:val="none"/>
          <w:lang w:val="en-US"/>
        </w:rPr>
      </w:pPr>
      <w:r>
        <w:rPr>
          <w:rFonts w:hint="eastAsia"/>
          <w:color w:val="auto"/>
          <w:sz w:val="24"/>
          <w:szCs w:val="24"/>
          <w:highlight w:val="none"/>
          <w:lang w:val="en-US" w:eastAsia="zh-CN"/>
        </w:rPr>
        <w:t>1、</w:t>
      </w:r>
      <w:r>
        <w:rPr>
          <w:rFonts w:hint="default"/>
          <w:color w:val="auto"/>
          <w:sz w:val="24"/>
          <w:szCs w:val="24"/>
          <w:highlight w:val="none"/>
          <w:lang w:val="en-US"/>
        </w:rPr>
        <w:t>乙方在实施服务供货期间，不得将服务处所的实际人数及服务地点泄露给其他企业或者个人。</w:t>
      </w:r>
    </w:p>
    <w:p w14:paraId="2ED6EA61">
      <w:pPr>
        <w:spacing w:line="360" w:lineRule="auto"/>
        <w:ind w:firstLine="480" w:firstLineChars="200"/>
        <w:rPr>
          <w:rFonts w:hint="default"/>
          <w:color w:val="auto"/>
          <w:sz w:val="24"/>
          <w:szCs w:val="24"/>
          <w:highlight w:val="none"/>
          <w:lang w:val="en-US"/>
        </w:rPr>
      </w:pPr>
      <w:r>
        <w:rPr>
          <w:rFonts w:hint="eastAsia"/>
          <w:color w:val="auto"/>
          <w:sz w:val="24"/>
          <w:szCs w:val="24"/>
          <w:highlight w:val="none"/>
          <w:lang w:val="en-US" w:eastAsia="zh-CN"/>
        </w:rPr>
        <w:t>2、</w:t>
      </w:r>
      <w:r>
        <w:rPr>
          <w:rFonts w:hint="default"/>
          <w:color w:val="auto"/>
          <w:sz w:val="24"/>
          <w:szCs w:val="24"/>
          <w:highlight w:val="none"/>
          <w:lang w:val="en-US"/>
        </w:rPr>
        <w:t>乙方必须指派相对固定的人员完成货物配送服务，并需将配送人员的详细资料报甲方备案，货物配送人员必须遵纪守法、品行良好，无违法犯罪记录。</w:t>
      </w:r>
    </w:p>
    <w:p w14:paraId="7C7C4A23">
      <w:pPr>
        <w:spacing w:line="360" w:lineRule="auto"/>
        <w:ind w:firstLine="480" w:firstLineChars="200"/>
        <w:rPr>
          <w:rFonts w:hint="default"/>
          <w:color w:val="auto"/>
          <w:sz w:val="24"/>
          <w:szCs w:val="24"/>
          <w:highlight w:val="none"/>
          <w:lang w:val="en-US"/>
        </w:rPr>
      </w:pPr>
      <w:r>
        <w:rPr>
          <w:rFonts w:hint="eastAsia"/>
          <w:color w:val="auto"/>
          <w:sz w:val="24"/>
          <w:szCs w:val="24"/>
          <w:highlight w:val="none"/>
          <w:lang w:val="en-US" w:eastAsia="zh-CN"/>
        </w:rPr>
        <w:t>3、</w:t>
      </w:r>
      <w:r>
        <w:rPr>
          <w:rFonts w:hint="default"/>
          <w:color w:val="auto"/>
          <w:sz w:val="24"/>
          <w:szCs w:val="24"/>
          <w:highlight w:val="none"/>
          <w:lang w:val="en-US"/>
        </w:rPr>
        <w:t>如需要更换配送人员，必须事先通知甲方并将其个人资料送甲方审批，审批同意后才能予以变更。</w:t>
      </w:r>
    </w:p>
    <w:bookmarkEnd w:id="18"/>
    <w:p w14:paraId="79CE3230">
      <w:pPr>
        <w:pStyle w:val="37"/>
        <w:jc w:val="center"/>
        <w:outlineLvl w:val="0"/>
        <w:rPr>
          <w:rFonts w:hint="eastAsia" w:asciiTheme="minorEastAsia" w:hAnsiTheme="minorEastAsia" w:eastAsiaTheme="minorEastAsia" w:cstheme="minorEastAsia"/>
          <w:b/>
          <w:bCs/>
          <w:color w:val="auto"/>
          <w:sz w:val="28"/>
          <w:szCs w:val="28"/>
          <w:highlight w:val="none"/>
          <w:lang w:val="en-US" w:eastAsia="zh-CN"/>
        </w:rPr>
      </w:pPr>
      <w:r>
        <w:rPr>
          <w:rFonts w:hint="eastAsia"/>
          <w:color w:val="auto"/>
          <w:sz w:val="24"/>
          <w:szCs w:val="24"/>
          <w:highlight w:val="none"/>
        </w:rPr>
        <w:br w:type="page"/>
      </w:r>
      <w:bookmarkStart w:id="19" w:name="_Toc15369_WPSOffice_Level1"/>
      <w:bookmarkStart w:id="20" w:name="_Toc12911"/>
      <w:r>
        <w:rPr>
          <w:rFonts w:hint="eastAsia" w:asciiTheme="minorEastAsia" w:hAnsiTheme="minorEastAsia" w:eastAsiaTheme="minorEastAsia" w:cstheme="minorEastAsia"/>
          <w:b/>
          <w:bCs/>
          <w:color w:val="auto"/>
          <w:sz w:val="28"/>
          <w:szCs w:val="28"/>
          <w:highlight w:val="none"/>
          <w:lang w:eastAsia="zh-CN"/>
        </w:rPr>
        <w:t>第六章</w:t>
      </w:r>
      <w:r>
        <w:rPr>
          <w:rFonts w:hint="eastAsia" w:asciiTheme="minorEastAsia" w:hAnsiTheme="minorEastAsia" w:eastAsiaTheme="minorEastAsia" w:cstheme="minorEastAsia"/>
          <w:b/>
          <w:bCs/>
          <w:color w:val="auto"/>
          <w:sz w:val="28"/>
          <w:szCs w:val="28"/>
          <w:highlight w:val="none"/>
          <w:lang w:val="en-US" w:eastAsia="zh-CN"/>
        </w:rPr>
        <w:t xml:space="preserve">  评标标准及办法</w:t>
      </w:r>
      <w:bookmarkEnd w:id="19"/>
      <w:bookmarkEnd w:id="20"/>
    </w:p>
    <w:p w14:paraId="239671CD">
      <w:pPr>
        <w:pStyle w:val="37"/>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1、初步审查</w:t>
      </w:r>
    </w:p>
    <w:p w14:paraId="1BE46253">
      <w:pPr>
        <w:pStyle w:val="38"/>
        <w:spacing w:line="360" w:lineRule="auto"/>
        <w:jc w:val="center"/>
        <w:rPr>
          <w:rFonts w:hint="default"/>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《初步审查--资格审查表》</w:t>
      </w:r>
    </w:p>
    <w:tbl>
      <w:tblPr>
        <w:tblStyle w:val="29"/>
        <w:tblW w:w="9782" w:type="dxa"/>
        <w:jc w:val="center"/>
        <w:tblLayout w:type="fixed"/>
        <w:tblCellMar>
          <w:top w:w="0" w:type="dxa"/>
          <w:left w:w="0" w:type="dxa"/>
          <w:bottom w:w="0" w:type="dxa"/>
          <w:right w:w="0" w:type="dxa"/>
        </w:tblCellMar>
      </w:tblPr>
      <w:tblGrid>
        <w:gridCol w:w="448"/>
        <w:gridCol w:w="2438"/>
        <w:gridCol w:w="6896"/>
      </w:tblGrid>
      <w:tr w14:paraId="372C7044">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D0EDA4">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3FA764">
            <w:pPr>
              <w:adjustRightInd w:val="0"/>
              <w:snapToGrid w:val="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审查标准</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DF53E4">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审查</w:t>
            </w:r>
            <w:r>
              <w:rPr>
                <w:rFonts w:hint="eastAsia" w:ascii="宋体" w:hAnsi="宋体" w:eastAsia="宋体" w:cs="宋体"/>
                <w:b/>
                <w:bCs/>
                <w:color w:val="auto"/>
                <w:sz w:val="24"/>
                <w:szCs w:val="24"/>
                <w:highlight w:val="none"/>
              </w:rPr>
              <w:t>证明材料</w:t>
            </w:r>
          </w:p>
        </w:tc>
      </w:tr>
      <w:tr w14:paraId="67B7B915">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C21F1D">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E72F7B">
            <w:pPr>
              <w:widowControl/>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供应商为中小企业</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5802F1">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请根据\"落实政府采购政策需满足的资格要求\"，上传对应的中小企业声明函，格式以招标文件要求为准。</w:t>
            </w:r>
          </w:p>
        </w:tc>
      </w:tr>
      <w:tr w14:paraId="50632860">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2E5AD1">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80B213">
            <w:pPr>
              <w:widowControl/>
              <w:adjustRightInd w:val="0"/>
              <w:snapToGrid w:val="0"/>
              <w:jc w:val="center"/>
              <w:rPr>
                <w:rFonts w:hint="eastAsia" w:ascii="宋体" w:hAnsi="宋体" w:cs="宋体"/>
                <w:color w:val="auto"/>
                <w:sz w:val="24"/>
                <w:szCs w:val="24"/>
                <w:highlight w:val="none"/>
                <w:lang w:val="en-US" w:eastAsia="zh-CN"/>
              </w:rPr>
            </w:pPr>
            <w:r>
              <w:rPr>
                <w:rFonts w:hint="eastAsia" w:ascii="宋体" w:hAnsi="宋体" w:eastAsia="宋体" w:cs="宋体"/>
                <w:b w:val="0"/>
                <w:bCs/>
                <w:color w:val="auto"/>
                <w:sz w:val="24"/>
                <w:szCs w:val="24"/>
                <w:highlight w:val="none"/>
              </w:rPr>
              <w:t>具有独立承担民事责任的能力</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F1C07A">
            <w:pPr>
              <w:widowControl/>
              <w:adjustRightInd w:val="0"/>
              <w:snapToGrid w:val="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3140A7A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BCB2C5">
            <w:pPr>
              <w:adjustRightInd w:val="0"/>
              <w:snapToGrid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9CB0B3">
            <w:pPr>
              <w:widowControl/>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bCs/>
                <w:color w:val="auto"/>
                <w:kern w:val="0"/>
                <w:sz w:val="24"/>
                <w:highlight w:val="none"/>
              </w:rPr>
              <w:t>具有</w:t>
            </w:r>
            <w:r>
              <w:rPr>
                <w:rFonts w:hint="eastAsia" w:ascii="宋体" w:hAnsi="宋体" w:cs="宋体"/>
                <w:bCs/>
                <w:color w:val="auto"/>
                <w:kern w:val="0"/>
                <w:sz w:val="24"/>
                <w:highlight w:val="none"/>
                <w:lang w:val="en-US" w:eastAsia="zh-CN"/>
              </w:rPr>
              <w:t>合格有效的《食品经营许可证》或《食品生产许可证》</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B455E0">
            <w:pPr>
              <w:widowControl/>
              <w:adjustRightInd w:val="0"/>
              <w:snapToGrid w:val="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供应商须提供合格有效的《食品经营许可证》或《食品生产许可证》提供复印件加盖公章。</w:t>
            </w:r>
          </w:p>
        </w:tc>
      </w:tr>
      <w:tr w14:paraId="6F10EE02">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FBF89">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603792">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2F3BBA">
            <w:pPr>
              <w:widowControl/>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供应商是</w:t>
            </w:r>
            <w:r>
              <w:rPr>
                <w:rFonts w:hint="eastAsia" w:ascii="宋体" w:hAnsi="宋体" w:cs="宋体"/>
                <w:color w:val="auto"/>
                <w:sz w:val="24"/>
                <w:szCs w:val="24"/>
                <w:highlight w:val="none"/>
                <w:lang w:val="en-US" w:eastAsia="zh-CN"/>
              </w:rPr>
              <w:t>企业</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出具</w:t>
            </w:r>
            <w:r>
              <w:rPr>
                <w:rFonts w:hint="eastAsia" w:ascii="宋体" w:hAnsi="宋体" w:cs="宋体"/>
                <w:color w:val="auto"/>
                <w:sz w:val="24"/>
                <w:szCs w:val="24"/>
                <w:highlight w:val="none"/>
                <w:lang w:val="en-US" w:eastAsia="zh-CN"/>
              </w:rPr>
              <w:t>2024年度财务审计报告（如2024年审计报告未发放，可提供</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年度</w:t>
            </w:r>
            <w:r>
              <w:rPr>
                <w:rFonts w:hint="eastAsia" w:ascii="宋体" w:hAnsi="宋体" w:eastAsia="宋体" w:cs="宋体"/>
                <w:color w:val="auto"/>
                <w:sz w:val="24"/>
                <w:szCs w:val="24"/>
                <w:highlight w:val="none"/>
              </w:rPr>
              <w:t>财务审计报告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复印件加盖公章（报告中须包括资产负债表、利润表、现金流量表等）或基本开户银行在投标截止日前三个月内开具的资信证明；</w:t>
            </w:r>
          </w:p>
          <w:p w14:paraId="54092CE1">
            <w:pPr>
              <w:widowControl/>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法人单位成立一年以内的须提供成立当月</w:t>
            </w:r>
            <w:r>
              <w:rPr>
                <w:rFonts w:hint="eastAsia" w:ascii="宋体" w:hAnsi="宋体" w:cs="宋体"/>
                <w:color w:val="auto"/>
                <w:sz w:val="24"/>
                <w:szCs w:val="24"/>
                <w:highlight w:val="none"/>
                <w:lang w:val="en-US" w:eastAsia="zh-CN"/>
              </w:rPr>
              <w:t>起</w:t>
            </w:r>
            <w:r>
              <w:rPr>
                <w:rFonts w:hint="eastAsia" w:ascii="宋体" w:hAnsi="宋体" w:eastAsia="宋体" w:cs="宋体"/>
                <w:color w:val="auto"/>
                <w:sz w:val="24"/>
                <w:szCs w:val="24"/>
                <w:highlight w:val="none"/>
              </w:rPr>
              <w:t>至投标截止日前上个月的财务报表复印件加盖公章（须包括资产负债表、利润表、现金流量表等）或基本开户银行在投标截止日前三个月内开具的资信证明（银行存款证明无效）；</w:t>
            </w:r>
          </w:p>
          <w:p w14:paraId="1E02F65C">
            <w:pPr>
              <w:widowControl/>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供应商是其他组织或自然人的，须提供银行出具的资信证明复印件或自行编写具有良好的商业信誉和健全的财务会计制度的承诺书。</w:t>
            </w:r>
          </w:p>
        </w:tc>
      </w:tr>
      <w:tr w14:paraId="447D76C5">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C9CF27">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260C90">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129C8">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供应商依法缴纳税收的证明材料：本项目投标截止时间前6个月内（至少提供1个月）缴纳税收的凭据（完税证明、缴款书、印花税票、银行代扣（代缴）转账凭证等均可）；</w:t>
            </w:r>
          </w:p>
          <w:p w14:paraId="5DFCB496">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依法免税的供应商，须提供相应文件证明其依法免税。</w:t>
            </w:r>
          </w:p>
          <w:p w14:paraId="6F4CCCCC">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供应商依法缴纳社会保障资金的证明材料：本项目投标截止时间前6个月内（至少提供1个月）缴纳社会保险的凭据（专用收据或社会保险交纳清单）；</w:t>
            </w:r>
          </w:p>
          <w:p w14:paraId="1902077B">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供应商为其他组织或自然人的，也需要按此项规定提供缴纳税收的凭据和交纳社会保险的凭据。</w:t>
            </w:r>
          </w:p>
          <w:p w14:paraId="7F77E583">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依法不需要缴纳社会保障资金的供应商，须提供相应文件证明其依法不需要缴纳社会保障资金。</w:t>
            </w:r>
          </w:p>
        </w:tc>
      </w:tr>
      <w:tr w14:paraId="571D668A">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57E1B4">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659572">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64CF29">
            <w:pPr>
              <w:widowControl/>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履行合同所必须的设备和专业技术能力承诺函</w:t>
            </w:r>
            <w:r>
              <w:rPr>
                <w:rFonts w:hint="eastAsia" w:ascii="宋体" w:hAnsi="宋体" w:eastAsia="宋体" w:cs="宋体"/>
                <w:color w:val="auto"/>
                <w:sz w:val="24"/>
                <w:szCs w:val="24"/>
                <w:highlight w:val="none"/>
                <w:lang w:eastAsia="zh-CN"/>
              </w:rPr>
              <w:t>。</w:t>
            </w:r>
          </w:p>
        </w:tc>
      </w:tr>
      <w:tr w14:paraId="7EFC9414">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7732CB">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3A93A">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BEA34C">
            <w:pPr>
              <w:adjustRightInd w:val="0"/>
              <w:snapToGrid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供应商提供参加政府采购活动前三年内在经营活动中没有重大违法记录的书面声明函。</w:t>
            </w:r>
          </w:p>
        </w:tc>
      </w:tr>
      <w:tr w14:paraId="65C0C544">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77E120">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A5E755">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单位负责人为同一人或者存在直接控股、管理关系的不同供应商，不得参加同一包号投标或者未划分包号的同一招标项目投标；</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CBD8F8">
            <w:pPr>
              <w:spacing w:line="4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提供承诺书，格式详见附件。</w:t>
            </w:r>
          </w:p>
        </w:tc>
      </w:tr>
      <w:tr w14:paraId="298C7F04">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88B2D">
            <w:pPr>
              <w:adjustRightInd w:val="0"/>
              <w:snapToGrid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9E1B7">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本项目不接受联合体投标。</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065B65">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提供承诺书，格式详见附件。</w:t>
            </w:r>
          </w:p>
        </w:tc>
      </w:tr>
    </w:tbl>
    <w:p w14:paraId="2ADFE7C5">
      <w:pPr>
        <w:rPr>
          <w:color w:val="auto"/>
          <w:highlight w:val="none"/>
        </w:rPr>
      </w:pPr>
      <w:r>
        <w:rPr>
          <w:rFonts w:hint="eastAsia" w:ascii="宋体" w:hAnsi="宋体" w:eastAsia="宋体" w:cs="宋体"/>
          <w:b/>
          <w:bCs/>
          <w:color w:val="auto"/>
          <w:sz w:val="24"/>
          <w:szCs w:val="24"/>
          <w:highlight w:val="none"/>
          <w:vertAlign w:val="baseline"/>
          <w:lang w:val="en-US" w:eastAsia="zh-CN"/>
        </w:rPr>
        <w:t>注：资格审查不通过者，作无效标处理，不得进入下一环节评审。</w:t>
      </w:r>
    </w:p>
    <w:p w14:paraId="640345A3">
      <w:pPr>
        <w:rPr>
          <w:color w:val="auto"/>
          <w:highlight w:val="none"/>
        </w:rPr>
      </w:pPr>
    </w:p>
    <w:p w14:paraId="09345EA8">
      <w:pPr>
        <w:pStyle w:val="38"/>
        <w:spacing w:line="360" w:lineRule="auto"/>
        <w:jc w:val="center"/>
        <w:rPr>
          <w:rFonts w:hint="default"/>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《初步审查--符合性审查表》</w:t>
      </w:r>
    </w:p>
    <w:tbl>
      <w:tblPr>
        <w:tblStyle w:val="30"/>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82"/>
        <w:gridCol w:w="2478"/>
        <w:gridCol w:w="5642"/>
      </w:tblGrid>
      <w:tr w14:paraId="4837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noWrap w:val="0"/>
            <w:vAlign w:val="center"/>
          </w:tcPr>
          <w:p w14:paraId="2794D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符合性审查</w:t>
            </w:r>
          </w:p>
        </w:tc>
        <w:tc>
          <w:tcPr>
            <w:tcW w:w="782" w:type="dxa"/>
            <w:noWrap w:val="0"/>
            <w:vAlign w:val="center"/>
          </w:tcPr>
          <w:p w14:paraId="1523F5CD">
            <w:pPr>
              <w:adjustRightInd w:val="0"/>
              <w:snapToGrid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2478" w:type="dxa"/>
            <w:noWrap w:val="0"/>
            <w:vAlign w:val="center"/>
          </w:tcPr>
          <w:p w14:paraId="163CBF33">
            <w:pPr>
              <w:adjustRightInd w:val="0"/>
              <w:snapToGrid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审查标准</w:t>
            </w:r>
          </w:p>
        </w:tc>
        <w:tc>
          <w:tcPr>
            <w:tcW w:w="5642" w:type="dxa"/>
            <w:noWrap w:val="0"/>
            <w:vAlign w:val="center"/>
          </w:tcPr>
          <w:p w14:paraId="2D4A73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审查</w:t>
            </w:r>
            <w:r>
              <w:rPr>
                <w:rFonts w:hint="eastAsia" w:ascii="宋体" w:hAnsi="宋体" w:eastAsia="宋体" w:cs="宋体"/>
                <w:b/>
                <w:bCs/>
                <w:color w:val="auto"/>
                <w:sz w:val="24"/>
                <w:szCs w:val="24"/>
                <w:highlight w:val="none"/>
              </w:rPr>
              <w:t>证明材料</w:t>
            </w:r>
          </w:p>
        </w:tc>
      </w:tr>
      <w:tr w14:paraId="4894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42828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6C3B8A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478" w:type="dxa"/>
            <w:noWrap w:val="0"/>
            <w:vAlign w:val="center"/>
          </w:tcPr>
          <w:p w14:paraId="680993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5642" w:type="dxa"/>
            <w:noWrap w:val="0"/>
            <w:vAlign w:val="center"/>
          </w:tcPr>
          <w:p w14:paraId="36EF93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供应商</w:t>
            </w:r>
            <w:r>
              <w:rPr>
                <w:rFonts w:hint="eastAsia" w:ascii="宋体" w:hAnsi="宋体" w:eastAsia="宋体" w:cs="宋体"/>
                <w:b w:val="0"/>
                <w:bCs w:val="0"/>
                <w:color w:val="auto"/>
                <w:sz w:val="24"/>
                <w:szCs w:val="24"/>
                <w:highlight w:val="none"/>
                <w:vertAlign w:val="baseline"/>
                <w:lang w:val="en-US" w:eastAsia="zh-CN"/>
              </w:rPr>
              <w:t>名称是否与营业执照及相关资质证件一致。</w:t>
            </w:r>
          </w:p>
        </w:tc>
      </w:tr>
      <w:tr w14:paraId="2EA6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6258BD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1D496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2478" w:type="dxa"/>
            <w:noWrap w:val="0"/>
            <w:vAlign w:val="center"/>
          </w:tcPr>
          <w:p w14:paraId="54F58F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投</w:t>
            </w:r>
            <w:r>
              <w:rPr>
                <w:rFonts w:hint="eastAsia" w:ascii="宋体" w:hAnsi="宋体" w:cs="宋体"/>
                <w:b w:val="0"/>
                <w:bCs w:val="0"/>
                <w:color w:val="auto"/>
                <w:sz w:val="24"/>
                <w:szCs w:val="24"/>
                <w:highlight w:val="none"/>
                <w:vertAlign w:val="baseline"/>
                <w:lang w:val="en-US" w:eastAsia="zh-CN"/>
              </w:rPr>
              <w:t>标</w:t>
            </w:r>
            <w:r>
              <w:rPr>
                <w:rFonts w:hint="eastAsia" w:ascii="宋体" w:hAnsi="宋体" w:eastAsia="宋体" w:cs="宋体"/>
                <w:b w:val="0"/>
                <w:bCs w:val="0"/>
                <w:color w:val="auto"/>
                <w:sz w:val="24"/>
                <w:szCs w:val="24"/>
                <w:highlight w:val="none"/>
                <w:vertAlign w:val="baseline"/>
                <w:lang w:val="en-US" w:eastAsia="zh-CN"/>
              </w:rPr>
              <w:t>文件签署、盖章</w:t>
            </w:r>
          </w:p>
        </w:tc>
        <w:tc>
          <w:tcPr>
            <w:tcW w:w="5642" w:type="dxa"/>
            <w:noWrap w:val="0"/>
            <w:vAlign w:val="center"/>
          </w:tcPr>
          <w:p w14:paraId="5A9D9B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投标文件</w:t>
            </w:r>
            <w:r>
              <w:rPr>
                <w:rFonts w:hint="eastAsia" w:ascii="宋体" w:hAnsi="宋体" w:eastAsia="宋体" w:cs="宋体"/>
                <w:b w:val="0"/>
                <w:bCs w:val="0"/>
                <w:color w:val="auto"/>
                <w:sz w:val="24"/>
                <w:szCs w:val="24"/>
                <w:highlight w:val="none"/>
                <w:vertAlign w:val="baseline"/>
                <w:lang w:val="en-US" w:eastAsia="zh-CN"/>
              </w:rPr>
              <w:t>是否按招标文件规定格式完整提供，是否对招标文件的实质性内容完全响应，并按招标文件要求签署、盖章。</w:t>
            </w:r>
          </w:p>
        </w:tc>
      </w:tr>
      <w:tr w14:paraId="5412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11675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70D5A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2478" w:type="dxa"/>
            <w:noWrap w:val="0"/>
            <w:vAlign w:val="center"/>
          </w:tcPr>
          <w:p w14:paraId="062E59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供货期</w:t>
            </w:r>
            <w:r>
              <w:rPr>
                <w:rFonts w:hint="eastAsia" w:ascii="宋体" w:hAnsi="宋体" w:eastAsia="宋体" w:cs="宋体"/>
                <w:color w:val="auto"/>
                <w:sz w:val="24"/>
                <w:szCs w:val="24"/>
                <w:highlight w:val="none"/>
                <w:lang w:val="en-US" w:eastAsia="zh-CN"/>
              </w:rPr>
              <w:t>及</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tc>
        <w:tc>
          <w:tcPr>
            <w:tcW w:w="5642" w:type="dxa"/>
            <w:noWrap w:val="0"/>
            <w:vAlign w:val="center"/>
          </w:tcPr>
          <w:p w14:paraId="27696E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投标有效期等是否满足</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w:t>
            </w:r>
          </w:p>
        </w:tc>
      </w:tr>
      <w:tr w14:paraId="1C1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83" w:type="dxa"/>
            <w:vMerge w:val="continue"/>
            <w:noWrap w:val="0"/>
            <w:vAlign w:val="center"/>
          </w:tcPr>
          <w:p w14:paraId="56459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55332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2478" w:type="dxa"/>
            <w:noWrap w:val="0"/>
            <w:vAlign w:val="center"/>
          </w:tcPr>
          <w:p w14:paraId="476CBC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围标串标行为</w:t>
            </w:r>
          </w:p>
        </w:tc>
        <w:tc>
          <w:tcPr>
            <w:tcW w:w="5642" w:type="dxa"/>
            <w:noWrap w:val="0"/>
            <w:vAlign w:val="center"/>
          </w:tcPr>
          <w:p w14:paraId="46C1F1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不参与围标串标承诺书。</w:t>
            </w:r>
          </w:p>
        </w:tc>
      </w:tr>
      <w:tr w14:paraId="6D3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64F8C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155F8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2478" w:type="dxa"/>
            <w:noWrap w:val="0"/>
            <w:vAlign w:val="center"/>
          </w:tcPr>
          <w:p w14:paraId="409784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是否不具有法律法规规定的其他限制性情形</w:t>
            </w:r>
          </w:p>
        </w:tc>
        <w:tc>
          <w:tcPr>
            <w:tcW w:w="5642" w:type="dxa"/>
            <w:noWrap w:val="0"/>
            <w:vAlign w:val="center"/>
          </w:tcPr>
          <w:p w14:paraId="6F3581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是否不具有法律法规规定的其他限制性情形</w:t>
            </w:r>
            <w:r>
              <w:rPr>
                <w:rFonts w:hint="eastAsia" w:ascii="宋体" w:hAnsi="宋体" w:eastAsia="宋体" w:cs="宋体"/>
                <w:color w:val="auto"/>
                <w:sz w:val="24"/>
                <w:szCs w:val="24"/>
                <w:highlight w:val="none"/>
                <w:lang w:eastAsia="zh-CN"/>
              </w:rPr>
              <w:t>。</w:t>
            </w:r>
          </w:p>
        </w:tc>
      </w:tr>
      <w:tr w14:paraId="6E93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4F788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36EE4B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w:t>
            </w:r>
          </w:p>
        </w:tc>
        <w:tc>
          <w:tcPr>
            <w:tcW w:w="2478" w:type="dxa"/>
            <w:noWrap w:val="0"/>
            <w:vAlign w:val="center"/>
          </w:tcPr>
          <w:p w14:paraId="2106739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bidi="ar-SA"/>
              </w:rPr>
              <w:t>投标报价</w:t>
            </w:r>
          </w:p>
        </w:tc>
        <w:tc>
          <w:tcPr>
            <w:tcW w:w="5642" w:type="dxa"/>
            <w:noWrap w:val="0"/>
            <w:vAlign w:val="center"/>
          </w:tcPr>
          <w:p w14:paraId="56A885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的投标报价未超出本项目的最高限价且报价唯一</w:t>
            </w:r>
            <w:r>
              <w:rPr>
                <w:rFonts w:hint="eastAsia" w:ascii="宋体" w:hAnsi="宋体" w:cs="宋体"/>
                <w:color w:val="auto"/>
                <w:sz w:val="24"/>
                <w:szCs w:val="24"/>
                <w:highlight w:val="none"/>
                <w:lang w:eastAsia="zh-CN"/>
              </w:rPr>
              <w:t>。</w:t>
            </w:r>
          </w:p>
        </w:tc>
      </w:tr>
      <w:tr w14:paraId="22F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1C4B01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24891F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w:t>
            </w:r>
          </w:p>
        </w:tc>
        <w:tc>
          <w:tcPr>
            <w:tcW w:w="2478" w:type="dxa"/>
            <w:noWrap w:val="0"/>
            <w:vAlign w:val="center"/>
          </w:tcPr>
          <w:p w14:paraId="60210E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供应商是否缴纳</w:t>
            </w:r>
            <w:r>
              <w:rPr>
                <w:rFonts w:hint="eastAsia" w:ascii="宋体" w:hAnsi="宋体" w:eastAsia="宋体" w:cs="宋体"/>
                <w:color w:val="auto"/>
                <w:sz w:val="24"/>
                <w:szCs w:val="24"/>
                <w:highlight w:val="none"/>
              </w:rPr>
              <w:t>投标保证金</w:t>
            </w:r>
          </w:p>
        </w:tc>
        <w:tc>
          <w:tcPr>
            <w:tcW w:w="5642" w:type="dxa"/>
            <w:noWrap w:val="0"/>
            <w:vAlign w:val="center"/>
          </w:tcPr>
          <w:p w14:paraId="0EB39C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提供投标保证金汇款凭证并加盖公章。</w:t>
            </w:r>
          </w:p>
        </w:tc>
      </w:tr>
      <w:tr w14:paraId="3A50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71F03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0A33D9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w:t>
            </w:r>
          </w:p>
        </w:tc>
        <w:tc>
          <w:tcPr>
            <w:tcW w:w="2478" w:type="dxa"/>
            <w:noWrap w:val="0"/>
            <w:vAlign w:val="center"/>
          </w:tcPr>
          <w:p w14:paraId="42A49A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投标报价合理性审查</w:t>
            </w:r>
          </w:p>
        </w:tc>
        <w:tc>
          <w:tcPr>
            <w:tcW w:w="5642" w:type="dxa"/>
            <w:noWrap w:val="0"/>
            <w:vAlign w:val="center"/>
          </w:tcPr>
          <w:p w14:paraId="06BD63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认为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的报价，有可能影响产品质量或者不能诚信履约的，应当要求其在评标现场合理的时间内提供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说明，必要时提交相关证明材料；</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应当将其作为无效投标处理。此项审查结果不予通过</w:t>
            </w:r>
            <w:r>
              <w:rPr>
                <w:rFonts w:hint="eastAsia" w:ascii="宋体" w:hAnsi="宋体" w:eastAsia="宋体" w:cs="宋体"/>
                <w:color w:val="auto"/>
                <w:sz w:val="24"/>
                <w:szCs w:val="24"/>
                <w:highlight w:val="none"/>
                <w:lang w:eastAsia="zh-CN"/>
              </w:rPr>
              <w:t>。</w:t>
            </w:r>
          </w:p>
        </w:tc>
      </w:tr>
      <w:tr w14:paraId="569B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14:paraId="12543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6B115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auto"/>
                <w:sz w:val="24"/>
                <w:szCs w:val="24"/>
                <w:highlight w:val="none"/>
                <w:vertAlign w:val="baseline"/>
                <w:lang w:val="en-US" w:eastAsia="zh-CN"/>
              </w:rPr>
            </w:pPr>
          </w:p>
        </w:tc>
        <w:tc>
          <w:tcPr>
            <w:tcW w:w="2478" w:type="dxa"/>
            <w:noWrap w:val="0"/>
            <w:vAlign w:val="center"/>
          </w:tcPr>
          <w:p w14:paraId="72A6D8E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lang w:eastAsia="zh-CN"/>
              </w:rPr>
            </w:pPr>
          </w:p>
        </w:tc>
        <w:tc>
          <w:tcPr>
            <w:tcW w:w="5642" w:type="dxa"/>
            <w:noWrap w:val="0"/>
            <w:vAlign w:val="center"/>
          </w:tcPr>
          <w:p w14:paraId="382A51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p>
        </w:tc>
      </w:tr>
    </w:tbl>
    <w:p w14:paraId="7081F877">
      <w:pPr>
        <w:spacing w:line="360" w:lineRule="auto"/>
        <w:rPr>
          <w:color w:val="auto"/>
          <w:highlight w:val="none"/>
        </w:rPr>
      </w:pPr>
      <w:r>
        <w:rPr>
          <w:rFonts w:hint="eastAsia" w:ascii="宋体" w:hAnsi="宋体" w:eastAsia="宋体" w:cs="宋体"/>
          <w:b/>
          <w:bCs/>
          <w:color w:val="auto"/>
          <w:sz w:val="24"/>
          <w:szCs w:val="24"/>
          <w:highlight w:val="none"/>
          <w:vertAlign w:val="baseline"/>
          <w:lang w:val="en-US" w:eastAsia="zh-CN"/>
        </w:rPr>
        <w:t>注：符合性审查不通过者，作无效标处理，不得进入下一环节评审。</w:t>
      </w:r>
    </w:p>
    <w:p w14:paraId="20037E01">
      <w:pPr>
        <w:rPr>
          <w:rFonts w:hint="eastAsia" w:asciiTheme="minorEastAsia" w:hAnsiTheme="minorEastAsia" w:eastAsiaTheme="minorEastAsia" w:cstheme="minorEastAsia"/>
          <w:b/>
          <w:bCs/>
          <w:color w:val="auto"/>
          <w:sz w:val="24"/>
          <w:szCs w:val="24"/>
          <w:highlight w:val="none"/>
          <w:lang w:val="en-US" w:eastAsia="zh-CN"/>
        </w:rPr>
      </w:pPr>
    </w:p>
    <w:p w14:paraId="12D295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详细评审</w:t>
      </w:r>
    </w:p>
    <w:p w14:paraId="70A58D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评标委员会将采用综合评分法对</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所载明的</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的投标报价、</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的业绩、项目经验等内容进行打分，依据得分从高到低的顺序</w:t>
      </w:r>
      <w:r>
        <w:rPr>
          <w:rFonts w:hint="eastAsia" w:asciiTheme="minorEastAsia" w:hAnsiTheme="minorEastAsia" w:eastAsiaTheme="minorEastAsia" w:cstheme="minorEastAsia"/>
          <w:bCs/>
          <w:color w:val="auto"/>
          <w:sz w:val="24"/>
          <w:szCs w:val="24"/>
          <w:highlight w:val="none"/>
          <w:lang w:val="en-US" w:eastAsia="zh-CN"/>
        </w:rPr>
        <w:t>推荐</w:t>
      </w:r>
      <w:r>
        <w:rPr>
          <w:rFonts w:hint="eastAsia" w:asciiTheme="minorEastAsia" w:hAnsiTheme="minorEastAsia" w:eastAsiaTheme="minorEastAsia" w:cstheme="minorEastAsia"/>
          <w:bCs/>
          <w:color w:val="auto"/>
          <w:sz w:val="24"/>
          <w:szCs w:val="24"/>
          <w:highlight w:val="none"/>
        </w:rPr>
        <w:t>中标候选人。</w:t>
      </w:r>
      <w:r>
        <w:rPr>
          <w:rFonts w:hint="eastAsia" w:asciiTheme="minorEastAsia" w:hAnsiTheme="minorEastAsia" w:eastAsiaTheme="minorEastAsia" w:cstheme="minorEastAsia"/>
          <w:bCs/>
          <w:color w:val="auto"/>
          <w:sz w:val="24"/>
          <w:szCs w:val="24"/>
          <w:highlight w:val="none"/>
          <w:lang w:val="en-US" w:eastAsia="zh-CN"/>
        </w:rPr>
        <w:t>评审标准</w:t>
      </w:r>
      <w:r>
        <w:rPr>
          <w:rFonts w:hint="eastAsia" w:asciiTheme="minorEastAsia" w:hAnsiTheme="minorEastAsia" w:eastAsiaTheme="minorEastAsia" w:cstheme="minorEastAsia"/>
          <w:bCs/>
          <w:color w:val="auto"/>
          <w:sz w:val="24"/>
          <w:szCs w:val="24"/>
          <w:highlight w:val="none"/>
        </w:rPr>
        <w:t>为100分</w:t>
      </w:r>
      <w:r>
        <w:rPr>
          <w:rFonts w:hint="eastAsia" w:asciiTheme="minorEastAsia" w:hAnsiTheme="minorEastAsia" w:eastAsiaTheme="minorEastAsia" w:cstheme="minorEastAsia"/>
          <w:bCs/>
          <w:color w:val="auto"/>
          <w:sz w:val="24"/>
          <w:szCs w:val="24"/>
          <w:highlight w:val="none"/>
          <w:lang w:eastAsia="zh-CN"/>
        </w:rPr>
        <w:t>，经济部分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30分</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商务技术部分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分</w:t>
      </w:r>
      <w:r>
        <w:rPr>
          <w:rFonts w:hint="eastAsia" w:asciiTheme="minorEastAsia" w:hAnsiTheme="minorEastAsia" w:eastAsiaTheme="minorEastAsia" w:cstheme="minorEastAsia"/>
          <w:bCs/>
          <w:color w:val="auto"/>
          <w:sz w:val="24"/>
          <w:szCs w:val="24"/>
          <w:highlight w:val="none"/>
        </w:rPr>
        <w:t>,最终得分=</w:t>
      </w:r>
      <w:r>
        <w:rPr>
          <w:rFonts w:hint="eastAsia" w:asciiTheme="minorEastAsia" w:hAnsiTheme="minorEastAsia" w:eastAsiaTheme="minorEastAsia" w:cstheme="minorEastAsia"/>
          <w:bCs/>
          <w:color w:val="auto"/>
          <w:sz w:val="24"/>
          <w:szCs w:val="24"/>
          <w:highlight w:val="none"/>
          <w:lang w:eastAsia="zh-CN"/>
        </w:rPr>
        <w:t>经济</w:t>
      </w:r>
      <w:r>
        <w:rPr>
          <w:rFonts w:hint="eastAsia" w:asciiTheme="minorEastAsia" w:hAnsiTheme="minorEastAsia" w:eastAsiaTheme="minorEastAsia" w:cstheme="minorEastAsia"/>
          <w:bCs/>
          <w:color w:val="auto"/>
          <w:sz w:val="24"/>
          <w:szCs w:val="24"/>
          <w:highlight w:val="none"/>
        </w:rPr>
        <w:t>得分+</w:t>
      </w:r>
      <w:r>
        <w:rPr>
          <w:rFonts w:hint="eastAsia" w:asciiTheme="minorEastAsia" w:hAnsiTheme="minorEastAsia" w:eastAsiaTheme="minorEastAsia" w:cstheme="minorEastAsia"/>
          <w:bCs/>
          <w:color w:val="auto"/>
          <w:sz w:val="24"/>
          <w:szCs w:val="24"/>
          <w:highlight w:val="none"/>
          <w:lang w:eastAsia="zh-CN"/>
        </w:rPr>
        <w:t>商务技术得分</w:t>
      </w:r>
      <w:r>
        <w:rPr>
          <w:rFonts w:hint="eastAsia" w:asciiTheme="minorEastAsia" w:hAnsiTheme="minorEastAsia" w:eastAsiaTheme="minorEastAsia" w:cstheme="minorEastAsia"/>
          <w:bCs/>
          <w:color w:val="auto"/>
          <w:sz w:val="24"/>
          <w:szCs w:val="24"/>
          <w:highlight w:val="none"/>
        </w:rPr>
        <w:t>，具体评分标准如下：</w:t>
      </w:r>
    </w:p>
    <w:p w14:paraId="0F560C21">
      <w:pPr>
        <w:spacing w:line="360" w:lineRule="auto"/>
        <w:rPr>
          <w:rFonts w:hint="eastAsia" w:ascii="宋体" w:hAnsi="宋体" w:cs="宋体"/>
          <w:b/>
          <w:color w:val="auto"/>
          <w:sz w:val="24"/>
          <w:szCs w:val="32"/>
          <w:highlight w:val="none"/>
        </w:rPr>
      </w:pPr>
      <w:r>
        <w:rPr>
          <w:rFonts w:hint="eastAsia" w:ascii="宋体" w:hAnsi="宋体" w:cs="宋体"/>
          <w:b/>
          <w:color w:val="auto"/>
          <w:sz w:val="24"/>
          <w:szCs w:val="32"/>
          <w:highlight w:val="none"/>
        </w:rPr>
        <w:t>（1）报价部分（占总分值的</w:t>
      </w:r>
      <w:r>
        <w:rPr>
          <w:rFonts w:ascii="宋体" w:hAnsi="宋体" w:cs="宋体"/>
          <w:b/>
          <w:color w:val="auto"/>
          <w:sz w:val="24"/>
          <w:szCs w:val="32"/>
          <w:highlight w:val="none"/>
        </w:rPr>
        <w:t>3</w:t>
      </w:r>
      <w:r>
        <w:rPr>
          <w:rFonts w:hint="eastAsia" w:ascii="宋体" w:hAnsi="宋体" w:cs="宋体"/>
          <w:b/>
          <w:color w:val="auto"/>
          <w:sz w:val="24"/>
          <w:szCs w:val="32"/>
          <w:highlight w:val="none"/>
        </w:rPr>
        <w:t>0%）</w:t>
      </w:r>
    </w:p>
    <w:tbl>
      <w:tblPr>
        <w:tblStyle w:val="29"/>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199"/>
        <w:gridCol w:w="816"/>
      </w:tblGrid>
      <w:tr w14:paraId="7244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42" w:type="dxa"/>
            <w:noWrap w:val="0"/>
            <w:vAlign w:val="center"/>
          </w:tcPr>
          <w:p w14:paraId="70BE768D">
            <w:pPr>
              <w:keepNext w:val="0"/>
              <w:keepLines w:val="0"/>
              <w:pageBreakBefore w:val="0"/>
              <w:kinsoku/>
              <w:wordWrap/>
              <w:overflowPunct/>
              <w:topLinePunct w:val="0"/>
              <w:autoSpaceDE w:val="0"/>
              <w:autoSpaceDN w:val="0"/>
              <w:bidi w:val="0"/>
              <w:adjustRightInd w:val="0"/>
              <w:spacing w:line="30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7199" w:type="dxa"/>
            <w:noWrap w:val="0"/>
            <w:vAlign w:val="center"/>
          </w:tcPr>
          <w:p w14:paraId="397EEF76">
            <w:pPr>
              <w:keepNext w:val="0"/>
              <w:keepLines w:val="0"/>
              <w:pageBreakBefore w:val="0"/>
              <w:kinsoku/>
              <w:wordWrap/>
              <w:overflowPunct/>
              <w:topLinePunct w:val="0"/>
              <w:bidi w:val="0"/>
              <w:spacing w:line="30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分 标 准</w:t>
            </w:r>
          </w:p>
        </w:tc>
        <w:tc>
          <w:tcPr>
            <w:tcW w:w="816" w:type="dxa"/>
            <w:noWrap w:val="0"/>
            <w:vAlign w:val="center"/>
          </w:tcPr>
          <w:p w14:paraId="4E982285">
            <w:pPr>
              <w:keepNext w:val="0"/>
              <w:keepLines w:val="0"/>
              <w:pageBreakBefore w:val="0"/>
              <w:kinsoku/>
              <w:wordWrap/>
              <w:overflowPunct/>
              <w:topLinePunct w:val="0"/>
              <w:bidi w:val="0"/>
              <w:spacing w:line="30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65EC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342" w:type="dxa"/>
            <w:noWrap w:val="0"/>
            <w:vAlign w:val="center"/>
          </w:tcPr>
          <w:p w14:paraId="402A291D">
            <w:pPr>
              <w:keepNext w:val="0"/>
              <w:keepLines w:val="0"/>
              <w:pageBreakBefore w:val="0"/>
              <w:kinsoku/>
              <w:wordWrap/>
              <w:overflowPunct/>
              <w:topLinePunct w:val="0"/>
              <w:autoSpaceDE w:val="0"/>
              <w:autoSpaceDN w:val="0"/>
              <w:bidi w:val="0"/>
              <w:adjustRightInd w:val="0"/>
              <w:spacing w:line="30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报价部分 </w:t>
            </w:r>
          </w:p>
        </w:tc>
        <w:tc>
          <w:tcPr>
            <w:tcW w:w="7199" w:type="dxa"/>
            <w:noWrap w:val="0"/>
            <w:vAlign w:val="center"/>
          </w:tcPr>
          <w:p w14:paraId="5991C5E8">
            <w:pPr>
              <w:pStyle w:val="14"/>
              <w:keepNext w:val="0"/>
              <w:keepLines w:val="0"/>
              <w:pageBreakBefore w:val="0"/>
              <w:widowControl w:val="0"/>
              <w:numPr>
                <w:ilvl w:val="0"/>
                <w:numId w:val="0"/>
              </w:numPr>
              <w:shd w:val="clear" w:color="auto" w:fill="auto"/>
              <w:kinsoku/>
              <w:wordWrap/>
              <w:overflowPunct/>
              <w:topLinePunct w:val="0"/>
              <w:autoSpaceDE/>
              <w:autoSpaceDN/>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1.投标价格评分采用低价优先法计算；</w:t>
            </w:r>
          </w:p>
          <w:p w14:paraId="5512B0B9">
            <w:pPr>
              <w:pStyle w:val="15"/>
              <w:keepNext w:val="0"/>
              <w:keepLines w:val="0"/>
              <w:pageBreakBefore w:val="0"/>
              <w:widowControl w:val="0"/>
              <w:numPr>
                <w:ilvl w:val="0"/>
                <w:numId w:val="0"/>
              </w:numPr>
              <w:shd w:val="clear" w:color="auto" w:fill="auto"/>
              <w:kinsoku/>
              <w:wordWrap/>
              <w:overflowPunct/>
              <w:topLinePunct w:val="0"/>
              <w:autoSpaceDE/>
              <w:autoSpaceDN/>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2.报价折扣率=1-投标报价下浮率；</w:t>
            </w:r>
          </w:p>
          <w:p w14:paraId="46E81D2A">
            <w:pPr>
              <w:pStyle w:val="15"/>
              <w:keepNext w:val="0"/>
              <w:keepLines w:val="0"/>
              <w:pageBreakBefore w:val="0"/>
              <w:widowControl w:val="0"/>
              <w:numPr>
                <w:ilvl w:val="0"/>
                <w:numId w:val="0"/>
              </w:numPr>
              <w:shd w:val="clear" w:color="auto" w:fill="auto"/>
              <w:kinsoku/>
              <w:wordWrap/>
              <w:overflowPunct/>
              <w:topLinePunct w:val="0"/>
              <w:autoSpaceDE/>
              <w:autoSpaceDN/>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3.投标基准价：有效供应商的最低投标报价折扣率。</w:t>
            </w:r>
          </w:p>
          <w:p w14:paraId="2B3F0EB4">
            <w:pPr>
              <w:keepNext w:val="0"/>
              <w:keepLines w:val="0"/>
              <w:pageBreakBefore w:val="0"/>
              <w:widowControl w:val="0"/>
              <w:kinsoku/>
              <w:wordWrap/>
              <w:overflowPunct/>
              <w:topLinePunct w:val="0"/>
              <w:autoSpaceDE/>
              <w:autoSpaceDN/>
              <w:bidi w:val="0"/>
              <w:adjustRightInd w:val="0"/>
              <w:snapToGrid w:val="0"/>
              <w:spacing w:line="300" w:lineRule="auto"/>
              <w:textAlignment w:val="baseline"/>
              <w:rPr>
                <w:rFonts w:hint="default" w:eastAsia="宋体"/>
                <w:color w:val="auto"/>
                <w:highlight w:val="none"/>
                <w:lang w:val="en-US" w:eastAsia="zh-CN"/>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基准价／最终报价)×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×100。</w:t>
            </w:r>
          </w:p>
        </w:tc>
        <w:tc>
          <w:tcPr>
            <w:tcW w:w="816" w:type="dxa"/>
            <w:noWrap w:val="0"/>
            <w:vAlign w:val="center"/>
          </w:tcPr>
          <w:p w14:paraId="3A6FC2A5">
            <w:pPr>
              <w:keepNext w:val="0"/>
              <w:keepLines w:val="0"/>
              <w:pageBreakBefore w:val="0"/>
              <w:widowControl/>
              <w:kinsoku/>
              <w:wordWrap/>
              <w:overflowPunct/>
              <w:topLinePunct w:val="0"/>
              <w:bidi w:val="0"/>
              <w:snapToGrid w:val="0"/>
              <w:spacing w:line="30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r>
    </w:tbl>
    <w:p w14:paraId="321669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sz w:val="24"/>
          <w:szCs w:val="24"/>
          <w:highlight w:val="none"/>
        </w:rPr>
      </w:pPr>
    </w:p>
    <w:p w14:paraId="08C67EB8">
      <w:pPr>
        <w:spacing w:line="360" w:lineRule="auto"/>
        <w:rPr>
          <w:rFonts w:ascii="宋体" w:hAnsi="宋体" w:cs="宋体"/>
          <w:b/>
          <w:color w:val="auto"/>
          <w:sz w:val="24"/>
          <w:szCs w:val="32"/>
          <w:highlight w:val="none"/>
        </w:rPr>
      </w:pPr>
      <w:r>
        <w:rPr>
          <w:rFonts w:hint="eastAsia" w:ascii="宋体" w:hAnsi="宋体" w:cs="宋体"/>
          <w:b/>
          <w:color w:val="auto"/>
          <w:sz w:val="24"/>
          <w:szCs w:val="32"/>
          <w:highlight w:val="none"/>
        </w:rPr>
        <w:t>（2）商务技术部分（占总分值的</w:t>
      </w:r>
      <w:r>
        <w:rPr>
          <w:rFonts w:ascii="宋体" w:hAnsi="宋体" w:cs="宋体"/>
          <w:b/>
          <w:color w:val="auto"/>
          <w:sz w:val="24"/>
          <w:szCs w:val="32"/>
          <w:highlight w:val="none"/>
        </w:rPr>
        <w:t>7</w:t>
      </w:r>
      <w:r>
        <w:rPr>
          <w:rFonts w:hint="eastAsia" w:ascii="宋体" w:hAnsi="宋体" w:cs="宋体"/>
          <w:b/>
          <w:color w:val="auto"/>
          <w:sz w:val="24"/>
          <w:szCs w:val="32"/>
          <w:highlight w:val="none"/>
        </w:rPr>
        <w:t>0%）</w:t>
      </w:r>
    </w:p>
    <w:tbl>
      <w:tblPr>
        <w:tblStyle w:val="29"/>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221"/>
        <w:gridCol w:w="6498"/>
        <w:gridCol w:w="781"/>
      </w:tblGrid>
      <w:tr w14:paraId="7319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7166D1F">
            <w:pPr>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1221" w:type="dxa"/>
            <w:noWrap w:val="0"/>
            <w:vAlign w:val="center"/>
          </w:tcPr>
          <w:p w14:paraId="7BAD4BD9">
            <w:pPr>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评审因素</w:t>
            </w:r>
          </w:p>
        </w:tc>
        <w:tc>
          <w:tcPr>
            <w:tcW w:w="6498" w:type="dxa"/>
            <w:noWrap w:val="0"/>
            <w:vAlign w:val="center"/>
          </w:tcPr>
          <w:p w14:paraId="577D045A">
            <w:pPr>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评分细则</w:t>
            </w:r>
          </w:p>
        </w:tc>
        <w:tc>
          <w:tcPr>
            <w:tcW w:w="781" w:type="dxa"/>
            <w:noWrap w:val="0"/>
            <w:vAlign w:val="center"/>
          </w:tcPr>
          <w:p w14:paraId="7E3BC2EB">
            <w:pPr>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分值</w:t>
            </w:r>
          </w:p>
        </w:tc>
      </w:tr>
      <w:tr w14:paraId="31F1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4A468C8B">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1" w:type="dxa"/>
            <w:noWrap w:val="0"/>
            <w:vAlign w:val="center"/>
          </w:tcPr>
          <w:p w14:paraId="5C19FEFF">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同类项目业绩</w:t>
            </w:r>
          </w:p>
        </w:tc>
        <w:tc>
          <w:tcPr>
            <w:tcW w:w="6498" w:type="dxa"/>
            <w:noWrap w:val="0"/>
            <w:vAlign w:val="top"/>
          </w:tcPr>
          <w:p w14:paraId="5ED8778B">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bidi="ug-CN"/>
              </w:rPr>
              <w:t>近</w:t>
            </w:r>
            <w:r>
              <w:rPr>
                <w:rFonts w:hint="eastAsia" w:ascii="宋体" w:hAnsi="宋体" w:eastAsia="宋体" w:cs="宋体"/>
                <w:color w:val="auto"/>
                <w:sz w:val="24"/>
                <w:szCs w:val="24"/>
                <w:highlight w:val="none"/>
                <w:lang w:eastAsia="zh-CN" w:bidi="ug-CN"/>
              </w:rPr>
              <w:t>三</w:t>
            </w:r>
            <w:r>
              <w:rPr>
                <w:rFonts w:hint="eastAsia" w:ascii="宋体" w:hAnsi="宋体" w:eastAsia="宋体" w:cs="宋体"/>
                <w:color w:val="auto"/>
                <w:sz w:val="24"/>
                <w:szCs w:val="24"/>
                <w:highlight w:val="none"/>
                <w:lang w:bidi="ug-CN"/>
              </w:rPr>
              <w:t>年</w:t>
            </w:r>
            <w:r>
              <w:rPr>
                <w:rFonts w:hint="eastAsia" w:ascii="宋体" w:hAnsi="宋体" w:eastAsia="宋体" w:cs="宋体"/>
                <w:color w:val="auto"/>
                <w:sz w:val="24"/>
                <w:szCs w:val="24"/>
                <w:highlight w:val="none"/>
                <w:lang w:eastAsia="zh-CN" w:bidi="ug-CN"/>
              </w:rPr>
              <w:t>（</w:t>
            </w:r>
            <w:r>
              <w:rPr>
                <w:rFonts w:hint="eastAsia" w:ascii="宋体" w:hAnsi="宋体" w:eastAsia="宋体" w:cs="宋体"/>
                <w:color w:val="auto"/>
                <w:sz w:val="24"/>
                <w:szCs w:val="24"/>
                <w:highlight w:val="none"/>
                <w:lang w:val="en-US" w:eastAsia="zh-CN" w:bidi="ug-CN"/>
              </w:rPr>
              <w:t>202</w:t>
            </w:r>
            <w:r>
              <w:rPr>
                <w:rFonts w:hint="eastAsia" w:ascii="宋体" w:hAnsi="宋体" w:cs="宋体"/>
                <w:color w:val="auto"/>
                <w:sz w:val="24"/>
                <w:szCs w:val="24"/>
                <w:highlight w:val="none"/>
                <w:lang w:val="en-US" w:eastAsia="zh-CN" w:bidi="ug-CN"/>
              </w:rPr>
              <w:t>2</w:t>
            </w:r>
            <w:r>
              <w:rPr>
                <w:rFonts w:hint="eastAsia" w:ascii="宋体" w:hAnsi="宋体" w:eastAsia="宋体" w:cs="宋体"/>
                <w:color w:val="auto"/>
                <w:sz w:val="24"/>
                <w:szCs w:val="24"/>
                <w:highlight w:val="none"/>
                <w:lang w:val="en-US" w:eastAsia="zh-CN" w:bidi="ug-CN"/>
              </w:rPr>
              <w:t>年1月1日至今</w:t>
            </w:r>
            <w:r>
              <w:rPr>
                <w:rFonts w:hint="eastAsia" w:ascii="宋体" w:hAnsi="宋体" w:eastAsia="宋体" w:cs="宋体"/>
                <w:color w:val="auto"/>
                <w:sz w:val="24"/>
                <w:szCs w:val="24"/>
                <w:highlight w:val="none"/>
                <w:lang w:eastAsia="zh-CN" w:bidi="ug-CN"/>
              </w:rPr>
              <w:t>）类似</w:t>
            </w:r>
            <w:r>
              <w:rPr>
                <w:rFonts w:hint="eastAsia" w:ascii="宋体" w:hAnsi="宋体" w:eastAsia="宋体" w:cs="宋体"/>
                <w:color w:val="auto"/>
                <w:sz w:val="24"/>
                <w:szCs w:val="24"/>
                <w:highlight w:val="none"/>
                <w:lang w:bidi="ug-CN"/>
              </w:rPr>
              <w:t>业</w:t>
            </w:r>
            <w:r>
              <w:rPr>
                <w:rFonts w:hint="eastAsia" w:ascii="宋体" w:hAnsi="宋体" w:eastAsia="宋体" w:cs="宋体"/>
                <w:color w:val="auto"/>
                <w:sz w:val="24"/>
                <w:szCs w:val="24"/>
                <w:highlight w:val="none"/>
                <w:lang w:eastAsia="zh-CN" w:bidi="ug-CN"/>
              </w:rPr>
              <w:t>绩</w:t>
            </w:r>
            <w:r>
              <w:rPr>
                <w:rFonts w:hint="eastAsia" w:ascii="宋体" w:hAnsi="宋体" w:eastAsia="宋体" w:cs="宋体"/>
                <w:color w:val="auto"/>
                <w:sz w:val="24"/>
                <w:szCs w:val="24"/>
                <w:highlight w:val="none"/>
                <w:lang w:val="en-US" w:eastAsia="zh-CN" w:bidi="ug-CN"/>
              </w:rPr>
              <w:t>：</w:t>
            </w:r>
            <w:r>
              <w:rPr>
                <w:rFonts w:hint="eastAsia" w:ascii="宋体" w:hAnsi="宋体" w:eastAsia="宋体" w:cs="宋体"/>
                <w:color w:val="auto"/>
                <w:sz w:val="24"/>
                <w:szCs w:val="24"/>
                <w:highlight w:val="none"/>
                <w:lang w:eastAsia="zh-CN" w:bidi="ug-CN"/>
              </w:rPr>
              <w:t>每提供</w:t>
            </w:r>
            <w:r>
              <w:rPr>
                <w:rFonts w:hint="eastAsia" w:ascii="宋体" w:hAnsi="宋体" w:eastAsia="宋体" w:cs="宋体"/>
                <w:color w:val="auto"/>
                <w:sz w:val="24"/>
                <w:szCs w:val="24"/>
                <w:highlight w:val="none"/>
                <w:lang w:val="en-US" w:eastAsia="zh-CN" w:bidi="ug-CN"/>
              </w:rPr>
              <w:t>1</w:t>
            </w:r>
            <w:r>
              <w:rPr>
                <w:rFonts w:hint="eastAsia" w:ascii="宋体" w:hAnsi="宋体" w:eastAsia="宋体" w:cs="宋体"/>
                <w:color w:val="auto"/>
                <w:sz w:val="24"/>
                <w:szCs w:val="24"/>
                <w:highlight w:val="none"/>
                <w:lang w:eastAsia="zh-CN" w:bidi="ug-CN"/>
              </w:rPr>
              <w:t>项得</w:t>
            </w:r>
            <w:r>
              <w:rPr>
                <w:rFonts w:hint="eastAsia" w:ascii="宋体" w:hAnsi="宋体" w:eastAsia="宋体" w:cs="宋体"/>
                <w:color w:val="auto"/>
                <w:sz w:val="24"/>
                <w:szCs w:val="24"/>
                <w:highlight w:val="none"/>
                <w:lang w:val="en-US" w:eastAsia="zh-CN" w:bidi="ug-CN"/>
              </w:rPr>
              <w:t>1分，最多10分。</w:t>
            </w:r>
            <w:r>
              <w:rPr>
                <w:rFonts w:hint="eastAsia" w:ascii="宋体" w:hAnsi="宋体" w:eastAsia="宋体" w:cs="宋体"/>
                <w:color w:val="auto"/>
                <w:sz w:val="24"/>
                <w:szCs w:val="24"/>
                <w:highlight w:val="none"/>
              </w:rPr>
              <w:t>须提供合同关键页（金额页、内容页、盖章页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日期页</w:t>
            </w:r>
            <w:r>
              <w:rPr>
                <w:rFonts w:hint="eastAsia" w:ascii="宋体" w:hAnsi="宋体" w:eastAsia="宋体" w:cs="宋体"/>
                <w:color w:val="auto"/>
                <w:sz w:val="24"/>
                <w:szCs w:val="24"/>
                <w:highlight w:val="none"/>
              </w:rPr>
              <w:t>等，合同未能体现金额的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提供合同期内实际开具的发票扫描件</w:t>
            </w:r>
            <w:r>
              <w:rPr>
                <w:rFonts w:hint="eastAsia" w:ascii="宋体" w:hAnsi="宋体" w:eastAsia="宋体" w:cs="宋体"/>
                <w:color w:val="auto"/>
                <w:sz w:val="24"/>
                <w:szCs w:val="24"/>
                <w:highlight w:val="none"/>
                <w:lang w:val="en-US" w:eastAsia="zh-CN"/>
              </w:rPr>
              <w:t>且完整清晰及具有电子二维码</w:t>
            </w:r>
            <w:r>
              <w:rPr>
                <w:rFonts w:hint="eastAsia" w:ascii="宋体" w:hAnsi="宋体" w:eastAsia="宋体" w:cs="宋体"/>
                <w:color w:val="auto"/>
                <w:sz w:val="24"/>
                <w:szCs w:val="24"/>
                <w:highlight w:val="none"/>
              </w:rPr>
              <w:t>）或（如中标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通知书）扫描件，否则不得分。</w:t>
            </w:r>
          </w:p>
          <w:p w14:paraId="57E3A70C">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注：未提供或内容模糊不清的，其业绩不予认定。</w:t>
            </w:r>
          </w:p>
        </w:tc>
        <w:tc>
          <w:tcPr>
            <w:tcW w:w="781" w:type="dxa"/>
            <w:noWrap w:val="0"/>
            <w:vAlign w:val="center"/>
          </w:tcPr>
          <w:p w14:paraId="7FABFC93">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10分</w:t>
            </w:r>
          </w:p>
        </w:tc>
      </w:tr>
      <w:tr w14:paraId="60A6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AF2D07D">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21" w:type="dxa"/>
            <w:noWrap w:val="0"/>
            <w:vAlign w:val="center"/>
          </w:tcPr>
          <w:p w14:paraId="5BF28FAD">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拟投入本项目的服务团队</w:t>
            </w:r>
          </w:p>
        </w:tc>
        <w:tc>
          <w:tcPr>
            <w:tcW w:w="6498" w:type="dxa"/>
            <w:noWrap w:val="0"/>
            <w:vAlign w:val="top"/>
          </w:tcPr>
          <w:p w14:paraId="4A57263E">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拟投入本项目的配送人员，</w:t>
            </w:r>
            <w:r>
              <w:rPr>
                <w:rFonts w:hint="eastAsia" w:ascii="宋体" w:hAnsi="宋体" w:cs="宋体"/>
                <w:color w:val="auto"/>
                <w:sz w:val="24"/>
                <w:szCs w:val="24"/>
                <w:highlight w:val="none"/>
                <w:lang w:val="en-US" w:eastAsia="zh-CN"/>
              </w:rPr>
              <w:t>6人以上得8分；</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人得6分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3-4人得4分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1-2人得2分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1人以下不得分，未提供或者证明资料不全不得分。</w:t>
            </w:r>
          </w:p>
          <w:p w14:paraId="4D70A317">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必</w:t>
            </w:r>
            <w:r>
              <w:rPr>
                <w:rFonts w:hint="eastAsia" w:ascii="宋体" w:hAnsi="宋体" w:eastAsia="宋体" w:cs="宋体"/>
                <w:color w:val="auto"/>
                <w:sz w:val="24"/>
                <w:szCs w:val="24"/>
                <w:highlight w:val="none"/>
              </w:rPr>
              <w:t>须提供以上人员的</w:t>
            </w:r>
            <w:r>
              <w:rPr>
                <w:rFonts w:hint="eastAsia" w:ascii="宋体" w:hAnsi="宋体" w:eastAsia="宋体" w:cs="宋体"/>
                <w:color w:val="auto"/>
                <w:sz w:val="24"/>
                <w:szCs w:val="24"/>
                <w:highlight w:val="none"/>
                <w:lang w:val="en-US" w:eastAsia="zh-CN"/>
              </w:rPr>
              <w:t>身份证、</w:t>
            </w:r>
            <w:r>
              <w:rPr>
                <w:rFonts w:hint="eastAsia" w:ascii="宋体" w:hAnsi="宋体" w:eastAsia="宋体" w:cs="宋体"/>
                <w:color w:val="auto"/>
                <w:sz w:val="24"/>
                <w:szCs w:val="24"/>
                <w:highlight w:val="none"/>
              </w:rPr>
              <w:t>健康证、劳动合同</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近</w:t>
            </w:r>
            <w:r>
              <w:rPr>
                <w:rFonts w:hint="eastAsia" w:ascii="宋体" w:hAnsi="宋体" w:eastAsia="宋体" w:cs="宋体"/>
                <w:color w:val="auto"/>
                <w:sz w:val="24"/>
                <w:szCs w:val="24"/>
                <w:highlight w:val="none"/>
              </w:rPr>
              <w:t>3个月的社保</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材料。</w:t>
            </w:r>
          </w:p>
        </w:tc>
        <w:tc>
          <w:tcPr>
            <w:tcW w:w="781" w:type="dxa"/>
            <w:noWrap w:val="0"/>
            <w:vAlign w:val="center"/>
          </w:tcPr>
          <w:p w14:paraId="08142894">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7A32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3C85263">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21" w:type="dxa"/>
            <w:vMerge w:val="restart"/>
            <w:noWrap w:val="0"/>
            <w:vAlign w:val="center"/>
          </w:tcPr>
          <w:p w14:paraId="6CAC94CF">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仓储配备及车辆保障</w:t>
            </w:r>
          </w:p>
        </w:tc>
        <w:tc>
          <w:tcPr>
            <w:tcW w:w="6498" w:type="dxa"/>
            <w:noWrap w:val="0"/>
            <w:vAlign w:val="top"/>
          </w:tcPr>
          <w:p w14:paraId="4023C091">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投标供应商是否具有</w:t>
            </w:r>
            <w:r>
              <w:rPr>
                <w:rFonts w:hint="eastAsia" w:ascii="宋体" w:hAnsi="宋体" w:eastAsia="宋体" w:cs="宋体"/>
                <w:color w:val="auto"/>
                <w:sz w:val="24"/>
                <w:szCs w:val="24"/>
                <w:highlight w:val="none"/>
              </w:rPr>
              <w:t>仓储库（保鲜库、冻品冷库）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且能满足本项目配送所需，</w:t>
            </w:r>
            <w:r>
              <w:rPr>
                <w:rFonts w:hint="eastAsia" w:ascii="宋体" w:hAnsi="宋体" w:eastAsia="宋体" w:cs="宋体"/>
                <w:color w:val="auto"/>
                <w:sz w:val="24"/>
                <w:szCs w:val="24"/>
                <w:highlight w:val="none"/>
              </w:rPr>
              <w:t>需附房屋产权证或有效期内租赁合同复印件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c>
          <w:tcPr>
            <w:tcW w:w="781" w:type="dxa"/>
            <w:noWrap w:val="0"/>
            <w:vAlign w:val="center"/>
          </w:tcPr>
          <w:p w14:paraId="6B851D36">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289D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DFC807A">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21" w:type="dxa"/>
            <w:vMerge w:val="continue"/>
            <w:noWrap w:val="0"/>
            <w:vAlign w:val="center"/>
          </w:tcPr>
          <w:p w14:paraId="036FD863">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p>
        </w:tc>
        <w:tc>
          <w:tcPr>
            <w:tcW w:w="6498" w:type="dxa"/>
            <w:noWrap w:val="0"/>
            <w:vAlign w:val="top"/>
          </w:tcPr>
          <w:p w14:paraId="56891E55">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自有/租赁配送车辆不得少于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至少含1辆冷藏车）</w:t>
            </w:r>
            <w:r>
              <w:rPr>
                <w:rFonts w:hint="eastAsia" w:ascii="宋体" w:hAnsi="宋体" w:eastAsia="宋体" w:cs="宋体"/>
                <w:color w:val="auto"/>
                <w:sz w:val="24"/>
                <w:szCs w:val="24"/>
                <w:highlight w:val="none"/>
              </w:rPr>
              <w:t>，每增加1台</w:t>
            </w:r>
            <w:r>
              <w:rPr>
                <w:rFonts w:hint="eastAsia" w:ascii="宋体" w:hAnsi="宋体" w:cs="宋体"/>
                <w:color w:val="auto"/>
                <w:sz w:val="24"/>
                <w:szCs w:val="24"/>
                <w:highlight w:val="none"/>
                <w:lang w:val="en-US" w:eastAsia="zh-CN"/>
              </w:rPr>
              <w:t>配送车辆</w:t>
            </w:r>
            <w:r>
              <w:rPr>
                <w:rFonts w:hint="eastAsia" w:ascii="宋体" w:hAnsi="宋体" w:eastAsia="宋体" w:cs="宋体"/>
                <w:color w:val="auto"/>
                <w:sz w:val="24"/>
                <w:szCs w:val="24"/>
                <w:highlight w:val="none"/>
                <w:lang w:val="en-US" w:eastAsia="zh-CN"/>
              </w:rPr>
              <w:t>（冷藏车或厢式货车）加2</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此项最高得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分。需附</w:t>
            </w:r>
            <w:r>
              <w:rPr>
                <w:rFonts w:hint="eastAsia" w:ascii="宋体" w:hAnsi="宋体" w:eastAsia="宋体" w:cs="宋体"/>
                <w:color w:val="auto"/>
                <w:sz w:val="24"/>
                <w:szCs w:val="24"/>
                <w:highlight w:val="none"/>
                <w:lang w:val="en-US" w:eastAsia="zh-CN"/>
              </w:rPr>
              <w:t>车辆</w:t>
            </w:r>
            <w:r>
              <w:rPr>
                <w:rFonts w:hint="eastAsia" w:ascii="宋体" w:hAnsi="宋体" w:eastAsia="宋体" w:cs="宋体"/>
                <w:color w:val="auto"/>
                <w:sz w:val="24"/>
                <w:szCs w:val="24"/>
                <w:highlight w:val="none"/>
                <w:lang w:eastAsia="zh-CN"/>
              </w:rPr>
              <w:t>正面照片、</w:t>
            </w:r>
            <w:r>
              <w:rPr>
                <w:rFonts w:hint="eastAsia" w:ascii="宋体" w:hAnsi="宋体" w:eastAsia="宋体" w:cs="宋体"/>
                <w:color w:val="auto"/>
                <w:sz w:val="24"/>
                <w:szCs w:val="24"/>
                <w:highlight w:val="none"/>
              </w:rPr>
              <w:t>《车辆行驶证》及购车发票复印件或《车辆租赁协议》复印件</w:t>
            </w:r>
            <w:r>
              <w:rPr>
                <w:rFonts w:hint="eastAsia" w:ascii="宋体" w:hAnsi="宋体" w:cs="宋体"/>
                <w:color w:val="auto"/>
                <w:sz w:val="24"/>
                <w:szCs w:val="24"/>
                <w:highlight w:val="none"/>
                <w:lang w:val="en-US" w:eastAsia="zh-CN"/>
              </w:rPr>
              <w:t>及车辆租赁费用结算银行往来票据</w:t>
            </w:r>
            <w:r>
              <w:rPr>
                <w:rFonts w:hint="eastAsia" w:ascii="宋体" w:hAnsi="宋体" w:eastAsia="宋体" w:cs="宋体"/>
                <w:color w:val="auto"/>
                <w:sz w:val="24"/>
                <w:szCs w:val="24"/>
                <w:highlight w:val="none"/>
              </w:rPr>
              <w:t>。</w:t>
            </w:r>
          </w:p>
        </w:tc>
        <w:tc>
          <w:tcPr>
            <w:tcW w:w="781" w:type="dxa"/>
            <w:noWrap w:val="0"/>
            <w:vAlign w:val="center"/>
          </w:tcPr>
          <w:p w14:paraId="1B51264F">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440C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noWrap w:val="0"/>
            <w:vAlign w:val="center"/>
          </w:tcPr>
          <w:p w14:paraId="11AA1541">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21" w:type="dxa"/>
            <w:vMerge w:val="restart"/>
            <w:noWrap w:val="0"/>
            <w:vAlign w:val="center"/>
          </w:tcPr>
          <w:p w14:paraId="64A7B3DE">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bidi="ug-CN"/>
              </w:rPr>
              <w:t>质量安全</w:t>
            </w:r>
            <w:r>
              <w:rPr>
                <w:rFonts w:hint="eastAsia" w:ascii="宋体" w:hAnsi="宋体" w:eastAsia="宋体" w:cs="宋体"/>
                <w:color w:val="auto"/>
                <w:sz w:val="24"/>
                <w:szCs w:val="24"/>
                <w:highlight w:val="none"/>
                <w:lang w:bidi="ug-CN"/>
              </w:rPr>
              <w:t>管理</w:t>
            </w:r>
          </w:p>
        </w:tc>
        <w:tc>
          <w:tcPr>
            <w:tcW w:w="6498" w:type="dxa"/>
            <w:noWrap w:val="0"/>
            <w:vAlign w:val="top"/>
          </w:tcPr>
          <w:p w14:paraId="75827306">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1、具有食品安全检测设备</w:t>
            </w:r>
            <w:r>
              <w:rPr>
                <w:rFonts w:hint="eastAsia" w:ascii="宋体" w:hAnsi="宋体" w:cs="宋体"/>
                <w:color w:val="auto"/>
                <w:sz w:val="24"/>
                <w:szCs w:val="24"/>
                <w:highlight w:val="none"/>
                <w:lang w:val="en-US" w:eastAsia="zh-CN"/>
              </w:rPr>
              <w:t>，且能出具</w:t>
            </w:r>
            <w:r>
              <w:rPr>
                <w:rFonts w:hint="eastAsia" w:ascii="宋体" w:hAnsi="宋体" w:eastAsia="宋体" w:cs="宋体"/>
                <w:color w:val="auto"/>
                <w:sz w:val="24"/>
                <w:szCs w:val="24"/>
                <w:highlight w:val="none"/>
              </w:rPr>
              <w:t>检测检疫</w:t>
            </w:r>
            <w:r>
              <w:rPr>
                <w:rFonts w:hint="eastAsia" w:ascii="宋体" w:hAnsi="宋体" w:cs="宋体"/>
                <w:color w:val="auto"/>
                <w:sz w:val="24"/>
                <w:szCs w:val="24"/>
                <w:highlight w:val="none"/>
                <w:lang w:val="en-US" w:eastAsia="zh-CN"/>
              </w:rPr>
              <w:t>报告</w:t>
            </w:r>
            <w:r>
              <w:rPr>
                <w:rFonts w:hint="eastAsia" w:ascii="宋体" w:hAnsi="宋体" w:eastAsia="宋体" w:cs="宋体"/>
                <w:color w:val="auto"/>
                <w:sz w:val="24"/>
                <w:szCs w:val="24"/>
                <w:highlight w:val="none"/>
                <w:lang w:val="en-US" w:eastAsia="zh-CN"/>
              </w:rPr>
              <w:t>的得2分</w:t>
            </w:r>
            <w:r>
              <w:rPr>
                <w:rFonts w:hint="eastAsia" w:ascii="宋体" w:hAnsi="宋体" w:cs="宋体"/>
                <w:color w:val="auto"/>
                <w:sz w:val="24"/>
                <w:szCs w:val="24"/>
                <w:highlight w:val="none"/>
                <w:lang w:val="en-US" w:eastAsia="zh-CN"/>
              </w:rPr>
              <w:t>（需提供检测设备照片、检测设备购置发票或检测设备租赁协议及租赁费用结算银行往来票据）</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通过第三方检测能够</w:t>
            </w:r>
            <w:r>
              <w:rPr>
                <w:rFonts w:hint="eastAsia" w:ascii="宋体" w:hAnsi="宋体" w:eastAsia="宋体" w:cs="宋体"/>
                <w:color w:val="auto"/>
                <w:sz w:val="24"/>
                <w:szCs w:val="24"/>
                <w:highlight w:val="none"/>
              </w:rPr>
              <w:t>提供检测检疫报告的得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提供相关证明材料）</w:t>
            </w:r>
            <w:r>
              <w:rPr>
                <w:rFonts w:hint="eastAsia" w:ascii="宋体" w:hAnsi="宋体" w:eastAsia="宋体" w:cs="宋体"/>
                <w:color w:val="auto"/>
                <w:sz w:val="24"/>
                <w:szCs w:val="24"/>
                <w:highlight w:val="none"/>
              </w:rPr>
              <w:t>，不提供得0分。</w:t>
            </w:r>
          </w:p>
        </w:tc>
        <w:tc>
          <w:tcPr>
            <w:tcW w:w="781" w:type="dxa"/>
            <w:noWrap w:val="0"/>
            <w:vAlign w:val="center"/>
          </w:tcPr>
          <w:p w14:paraId="1215F35A">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2分</w:t>
            </w:r>
          </w:p>
        </w:tc>
      </w:tr>
      <w:tr w14:paraId="3495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3D66ABB1">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p>
        </w:tc>
        <w:tc>
          <w:tcPr>
            <w:tcW w:w="1221" w:type="dxa"/>
            <w:vMerge w:val="continue"/>
            <w:noWrap w:val="0"/>
            <w:vAlign w:val="center"/>
          </w:tcPr>
          <w:p w14:paraId="0433769C">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p>
        </w:tc>
        <w:tc>
          <w:tcPr>
            <w:tcW w:w="6498" w:type="dxa"/>
            <w:noWrap w:val="0"/>
            <w:vAlign w:val="top"/>
          </w:tcPr>
          <w:p w14:paraId="7B4C8F07">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具有固定的进货渠道，能保障</w:t>
            </w:r>
            <w:r>
              <w:rPr>
                <w:rFonts w:hint="eastAsia" w:ascii="宋体" w:hAnsi="宋体" w:cs="宋体"/>
                <w:color w:val="auto"/>
                <w:sz w:val="24"/>
                <w:szCs w:val="24"/>
                <w:highlight w:val="none"/>
                <w:lang w:val="en-US" w:eastAsia="zh-CN"/>
              </w:rPr>
              <w:t>物资</w:t>
            </w:r>
            <w:bookmarkStart w:id="79" w:name="_GoBack"/>
            <w:bookmarkEnd w:id="79"/>
            <w:r>
              <w:rPr>
                <w:rFonts w:hint="eastAsia" w:ascii="宋体" w:hAnsi="宋体" w:eastAsia="宋体" w:cs="宋体"/>
                <w:color w:val="auto"/>
                <w:sz w:val="24"/>
                <w:szCs w:val="24"/>
                <w:highlight w:val="none"/>
              </w:rPr>
              <w:t>配送的及时供应，每提供一个稳定进货渠道得1分，最高得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分（提供相关证明材料）。</w:t>
            </w:r>
          </w:p>
        </w:tc>
        <w:tc>
          <w:tcPr>
            <w:tcW w:w="781" w:type="dxa"/>
            <w:noWrap w:val="0"/>
            <w:vAlign w:val="center"/>
          </w:tcPr>
          <w:p w14:paraId="60697191">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713C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1F4CB68E">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p>
        </w:tc>
        <w:tc>
          <w:tcPr>
            <w:tcW w:w="1221" w:type="dxa"/>
            <w:vMerge w:val="continue"/>
            <w:noWrap w:val="0"/>
            <w:vAlign w:val="center"/>
          </w:tcPr>
          <w:p w14:paraId="258BAD7F">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bCs/>
                <w:color w:val="auto"/>
                <w:sz w:val="24"/>
                <w:szCs w:val="24"/>
                <w:highlight w:val="none"/>
              </w:rPr>
            </w:pPr>
          </w:p>
        </w:tc>
        <w:tc>
          <w:tcPr>
            <w:tcW w:w="6498" w:type="dxa"/>
            <w:noWrap w:val="0"/>
            <w:vAlign w:val="top"/>
          </w:tcPr>
          <w:p w14:paraId="03C138F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lang w:val="en-US" w:eastAsia="zh-CN" w:bidi="ug-CN"/>
              </w:rPr>
            </w:pPr>
            <w:r>
              <w:rPr>
                <w:rFonts w:hint="eastAsia" w:ascii="宋体" w:hAnsi="宋体" w:eastAsia="宋体" w:cs="宋体"/>
                <w:color w:val="auto"/>
                <w:sz w:val="24"/>
                <w:szCs w:val="24"/>
                <w:highlight w:val="none"/>
                <w:lang w:val="en-US" w:eastAsia="zh-CN" w:bidi="ug-CN"/>
              </w:rPr>
              <w:t>3、针对质量安全控制的操作流程、下游控制流程及安全控制的安全举措评审：</w:t>
            </w:r>
          </w:p>
          <w:p w14:paraId="068BE15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lang w:val="en-US" w:eastAsia="zh-CN" w:bidi="ug-CN"/>
              </w:rPr>
            </w:pPr>
            <w:r>
              <w:rPr>
                <w:rFonts w:hint="eastAsia" w:ascii="宋体" w:hAnsi="宋体" w:eastAsia="宋体" w:cs="宋体"/>
                <w:color w:val="auto"/>
                <w:sz w:val="24"/>
                <w:szCs w:val="24"/>
                <w:highlight w:val="none"/>
                <w:lang w:val="en-US" w:eastAsia="zh-CN" w:bidi="ug-CN"/>
              </w:rPr>
              <w:t>1）仓储安全管理。①具有仓储卫生管理制度②配置仓储安全设施（包括但不限于温度测量、湿度测量、挡鼠板、备用电机等，须提供照片相关证明材料）。</w:t>
            </w:r>
          </w:p>
          <w:p w14:paraId="2142471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lang w:val="en-US" w:eastAsia="zh-CN" w:bidi="ug-CN"/>
              </w:rPr>
            </w:pPr>
            <w:r>
              <w:rPr>
                <w:rFonts w:hint="eastAsia" w:ascii="宋体" w:hAnsi="宋体" w:eastAsia="宋体" w:cs="宋体"/>
                <w:color w:val="auto"/>
                <w:sz w:val="24"/>
                <w:szCs w:val="24"/>
                <w:highlight w:val="none"/>
                <w:lang w:val="en-US" w:eastAsia="zh-CN" w:bidi="ug-CN"/>
              </w:rPr>
              <w:t>2）安全质量制度。①具有完善的安全制度②具有完善的安全标准。</w:t>
            </w:r>
          </w:p>
          <w:p w14:paraId="1C228C5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lang w:val="en-US" w:eastAsia="zh-CN" w:bidi="ug-CN"/>
              </w:rPr>
            </w:pPr>
            <w:r>
              <w:rPr>
                <w:rFonts w:hint="eastAsia" w:ascii="宋体" w:hAnsi="宋体" w:eastAsia="宋体" w:cs="宋体"/>
                <w:color w:val="auto"/>
                <w:sz w:val="24"/>
                <w:szCs w:val="24"/>
                <w:highlight w:val="none"/>
                <w:lang w:val="en-US" w:eastAsia="zh-CN" w:bidi="ug-CN"/>
              </w:rPr>
              <w:t>3）进货渠道。①具有正规的进货渠道②品种具有多样性、货源充足、产品质量具有优质性。</w:t>
            </w:r>
          </w:p>
          <w:p w14:paraId="2C8E53C2">
            <w:pPr>
              <w:keepNext w:val="0"/>
              <w:keepLines w:val="0"/>
              <w:pageBreakBefore w:val="0"/>
              <w:kinsoku/>
              <w:wordWrap/>
              <w:overflowPunct/>
              <w:topLinePunct w:val="0"/>
              <w:autoSpaceDE/>
              <w:autoSpaceDN/>
              <w:bidi w:val="0"/>
              <w:snapToGrid/>
              <w:spacing w:line="30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bidi="ug-CN"/>
              </w:rPr>
              <w:t>注：全部提供</w:t>
            </w:r>
            <w:r>
              <w:rPr>
                <w:rFonts w:hint="eastAsia" w:ascii="宋体" w:hAnsi="宋体" w:cs="宋体"/>
                <w:color w:val="auto"/>
                <w:sz w:val="24"/>
                <w:szCs w:val="24"/>
                <w:highlight w:val="none"/>
                <w:lang w:val="en-US" w:eastAsia="zh-CN" w:bidi="ug-CN"/>
              </w:rPr>
              <w:t>最多</w:t>
            </w:r>
            <w:r>
              <w:rPr>
                <w:rFonts w:hint="eastAsia" w:ascii="宋体" w:hAnsi="宋体" w:eastAsia="宋体" w:cs="宋体"/>
                <w:color w:val="auto"/>
                <w:sz w:val="24"/>
                <w:szCs w:val="24"/>
                <w:highlight w:val="none"/>
                <w:lang w:val="en-US" w:eastAsia="zh-CN" w:bidi="ug-CN"/>
              </w:rPr>
              <w:t>得</w:t>
            </w:r>
            <w:r>
              <w:rPr>
                <w:rFonts w:hint="eastAsia" w:ascii="宋体" w:hAnsi="宋体" w:cs="宋体"/>
                <w:color w:val="auto"/>
                <w:sz w:val="24"/>
                <w:szCs w:val="24"/>
                <w:highlight w:val="none"/>
                <w:lang w:val="en-US" w:eastAsia="zh-CN" w:bidi="ug-CN"/>
              </w:rPr>
              <w:t>9</w:t>
            </w:r>
            <w:r>
              <w:rPr>
                <w:rFonts w:hint="eastAsia" w:ascii="宋体" w:hAnsi="宋体" w:eastAsia="宋体" w:cs="宋体"/>
                <w:color w:val="auto"/>
                <w:sz w:val="24"/>
                <w:szCs w:val="24"/>
                <w:highlight w:val="none"/>
                <w:lang w:val="en-US" w:eastAsia="zh-CN" w:bidi="ug-CN"/>
              </w:rPr>
              <w:t>分，每缺一项扣</w:t>
            </w:r>
            <w:r>
              <w:rPr>
                <w:rFonts w:hint="eastAsia" w:ascii="宋体" w:hAnsi="宋体" w:cs="宋体"/>
                <w:color w:val="auto"/>
                <w:sz w:val="24"/>
                <w:szCs w:val="24"/>
                <w:highlight w:val="none"/>
                <w:lang w:val="en-US" w:eastAsia="zh-CN" w:bidi="ug-CN"/>
              </w:rPr>
              <w:t>1.5</w:t>
            </w:r>
            <w:r>
              <w:rPr>
                <w:rFonts w:hint="eastAsia" w:ascii="宋体" w:hAnsi="宋体" w:eastAsia="宋体" w:cs="宋体"/>
                <w:color w:val="auto"/>
                <w:sz w:val="24"/>
                <w:szCs w:val="24"/>
                <w:highlight w:val="none"/>
                <w:lang w:val="en-US" w:eastAsia="zh-CN" w:bidi="ug-CN"/>
              </w:rPr>
              <w:t>分（每有一项表述混乱或不完善扣</w:t>
            </w:r>
            <w:r>
              <w:rPr>
                <w:rFonts w:hint="eastAsia" w:ascii="宋体" w:hAnsi="宋体" w:cs="宋体"/>
                <w:color w:val="auto"/>
                <w:sz w:val="24"/>
                <w:szCs w:val="24"/>
                <w:highlight w:val="none"/>
                <w:lang w:val="en-US" w:eastAsia="zh-CN" w:bidi="ug-CN"/>
              </w:rPr>
              <w:t>0.5</w:t>
            </w:r>
            <w:r>
              <w:rPr>
                <w:rFonts w:hint="eastAsia" w:ascii="宋体" w:hAnsi="宋体" w:eastAsia="宋体" w:cs="宋体"/>
                <w:color w:val="auto"/>
                <w:sz w:val="24"/>
                <w:szCs w:val="24"/>
                <w:highlight w:val="none"/>
                <w:lang w:val="en-US" w:eastAsia="zh-CN" w:bidi="ug-CN"/>
              </w:rPr>
              <w:t>分）</w:t>
            </w:r>
          </w:p>
        </w:tc>
        <w:tc>
          <w:tcPr>
            <w:tcW w:w="781" w:type="dxa"/>
            <w:noWrap w:val="0"/>
            <w:vAlign w:val="center"/>
          </w:tcPr>
          <w:p w14:paraId="7B5ECECE">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r>
      <w:tr w14:paraId="34E4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A211355">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21" w:type="dxa"/>
            <w:noWrap w:val="0"/>
            <w:vAlign w:val="center"/>
          </w:tcPr>
          <w:p w14:paraId="5AA99637">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货物配送</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方案</w:t>
            </w:r>
          </w:p>
        </w:tc>
        <w:tc>
          <w:tcPr>
            <w:tcW w:w="6498" w:type="dxa"/>
            <w:noWrap w:val="0"/>
            <w:vAlign w:val="top"/>
          </w:tcPr>
          <w:p w14:paraId="77E2C634">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货物配送方案：</w:t>
            </w:r>
          </w:p>
          <w:p w14:paraId="7C1E87AC">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供应商对货物的运输的具体方案；内容包括：①针对运输服务方案、正确处理、完美解决问题的方式；②具有完善的运输组织模式；③针对项目运输方案实施提出措施建议，确保项目顺利实践；</w:t>
            </w:r>
          </w:p>
          <w:p w14:paraId="49E49327">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全部提供得3分，每缺一项扣1分（每有一项表述混乱或不完善扣0.5分）</w:t>
            </w:r>
          </w:p>
          <w:p w14:paraId="7120C4A2">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供应商对货物配送的具体方案；内容包括：①出入库管理②货物交接③配送时间安排；</w:t>
            </w:r>
          </w:p>
          <w:p w14:paraId="0FB1EC36">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此项提供完整得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分，每缺一项扣1分（每有一项表述混乱或不完善扣0.5分）</w:t>
            </w:r>
          </w:p>
          <w:p w14:paraId="36154A8D">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供应商对货物装卸的具体方案；内容包括：①货物装卸流程②货物装卸工具③装卸管理；</w:t>
            </w:r>
          </w:p>
          <w:p w14:paraId="506D9496">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此项提供完整得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分，每缺一项扣1分（每有一项表述混乱或不完善扣0.5分）</w:t>
            </w:r>
          </w:p>
          <w:p w14:paraId="2CCA6FF0">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采购人提出的调整计划、临时采购计划以及对不合格的补发调换等要求打分：①有具体可行措施及承诺予以响应的，得3分；②有承诺但措施不够具体可行的得1.5分；③未提供的不得分。</w:t>
            </w:r>
          </w:p>
        </w:tc>
        <w:tc>
          <w:tcPr>
            <w:tcW w:w="781" w:type="dxa"/>
            <w:noWrap w:val="0"/>
            <w:vAlign w:val="center"/>
          </w:tcPr>
          <w:p w14:paraId="2E15A76C">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49D6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8C386C0">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221" w:type="dxa"/>
            <w:noWrap w:val="0"/>
            <w:vAlign w:val="center"/>
          </w:tcPr>
          <w:p w14:paraId="76105798">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特殊情况应急方案</w:t>
            </w:r>
          </w:p>
        </w:tc>
        <w:tc>
          <w:tcPr>
            <w:tcW w:w="6498" w:type="dxa"/>
            <w:noWrap w:val="0"/>
            <w:vAlign w:val="center"/>
          </w:tcPr>
          <w:p w14:paraId="7F979825">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遇到公共卫生事件等突发事件或本地货源短缺、恶劣天气、停水停电、零星增补供应保障等情况时，对解决问题的能力、紧急故障应急预案进行评价：</w:t>
            </w:r>
          </w:p>
          <w:p w14:paraId="33678ABD">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提供特殊情况应急方案：供应商解决问题的能力强，项目实施过程中所有可能出现的问题考虑全面，紧急故障应急预案详细可操作强，得4分；供应商具有解决项目过程中问题的能力，项目实施过程中所有可能出现的问题考虑一般，紧急故障应急预案一般可实施，得2分；供应商具有解决问题的能力，但考虑不够周到细致，紧急故障应急预案操作性差，得1分。未提供不得分。</w:t>
            </w:r>
          </w:p>
          <w:p w14:paraId="07D62355">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供应商提供近三年类似突发事件典型案例，并提供应对措施方案，案例典型且解决问题能力强，供货保障工作完善，每提供一项典型案例及应对措施得2分；应对措施保障性较弱，解决问题能力一般的，每项得1分，此项最高得4分。</w:t>
            </w:r>
          </w:p>
        </w:tc>
        <w:tc>
          <w:tcPr>
            <w:tcW w:w="781" w:type="dxa"/>
            <w:noWrap w:val="0"/>
            <w:vAlign w:val="center"/>
          </w:tcPr>
          <w:p w14:paraId="0DF74FDA">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r>
      <w:tr w14:paraId="2C13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2D1D1337">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221" w:type="dxa"/>
            <w:noWrap w:val="0"/>
            <w:vAlign w:val="center"/>
          </w:tcPr>
          <w:p w14:paraId="30292FDA">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w:t>
            </w:r>
          </w:p>
        </w:tc>
        <w:tc>
          <w:tcPr>
            <w:tcW w:w="6498" w:type="dxa"/>
            <w:noWrap w:val="0"/>
            <w:vAlign w:val="top"/>
          </w:tcPr>
          <w:p w14:paraId="57F3095B">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售后服务方案和管理水平和服务响应时间。</w:t>
            </w:r>
          </w:p>
          <w:p w14:paraId="250FE125">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（1）售后服务方案</w:t>
            </w:r>
          </w:p>
          <w:p w14:paraId="48998316">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内容包括：①</w:t>
            </w:r>
            <w:r>
              <w:rPr>
                <w:rFonts w:hint="eastAsia" w:ascii="宋体" w:hAnsi="宋体" w:eastAsia="宋体" w:cs="宋体"/>
                <w:bCs/>
                <w:color w:val="auto"/>
                <w:sz w:val="24"/>
                <w:szCs w:val="24"/>
                <w:highlight w:val="none"/>
              </w:rPr>
              <w:t>针对服务中出现产品各项问题的解决办法</w:t>
            </w:r>
            <w:r>
              <w:rPr>
                <w:rFonts w:hint="eastAsia" w:ascii="宋体" w:hAnsi="宋体" w:eastAsia="宋体" w:cs="宋体"/>
                <w:bCs/>
                <w:color w:val="auto"/>
                <w:sz w:val="24"/>
                <w:szCs w:val="24"/>
                <w:highlight w:val="none"/>
                <w:lang w:val="en-US" w:eastAsia="zh-CN"/>
              </w:rPr>
              <w:t>②</w:t>
            </w:r>
            <w:r>
              <w:rPr>
                <w:rFonts w:hint="eastAsia" w:ascii="宋体" w:hAnsi="宋体" w:eastAsia="宋体" w:cs="宋体"/>
                <w:bCs/>
                <w:color w:val="auto"/>
                <w:sz w:val="24"/>
                <w:szCs w:val="24"/>
                <w:highlight w:val="none"/>
              </w:rPr>
              <w:t>项目</w:t>
            </w:r>
            <w:r>
              <w:rPr>
                <w:rFonts w:hint="eastAsia" w:ascii="宋体" w:hAnsi="宋体" w:eastAsia="宋体" w:cs="宋体"/>
                <w:color w:val="auto"/>
                <w:sz w:val="24"/>
                <w:szCs w:val="24"/>
                <w:highlight w:val="none"/>
              </w:rPr>
              <w:t>售后服务组织措施</w:t>
            </w:r>
            <w:r>
              <w:rPr>
                <w:rFonts w:hint="eastAsia" w:ascii="宋体" w:hAnsi="宋体" w:eastAsia="宋体" w:cs="宋体"/>
                <w:color w:val="auto"/>
                <w:sz w:val="24"/>
                <w:szCs w:val="24"/>
                <w:highlight w:val="none"/>
                <w:lang w:eastAsia="zh-CN"/>
              </w:rPr>
              <w:t>；</w:t>
            </w:r>
          </w:p>
          <w:p w14:paraId="1F656B0A">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全部提供得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分，每缺一项扣1.5分（每有一项表述混乱或不完善扣</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10929BD8">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（2）管理水平</w:t>
            </w:r>
          </w:p>
          <w:p w14:paraId="62034621">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针对本项目至少配备3名管理人员，</w:t>
            </w:r>
            <w:r>
              <w:rPr>
                <w:rFonts w:hint="eastAsia" w:ascii="宋体" w:hAnsi="宋体" w:eastAsia="宋体" w:cs="宋体"/>
                <w:color w:val="auto"/>
                <w:sz w:val="24"/>
                <w:szCs w:val="24"/>
                <w:highlight w:val="none"/>
              </w:rPr>
              <w:t>须提供人员的</w:t>
            </w:r>
            <w:r>
              <w:rPr>
                <w:rFonts w:hint="eastAsia" w:ascii="宋体" w:hAnsi="宋体" w:eastAsia="宋体" w:cs="宋体"/>
                <w:color w:val="auto"/>
                <w:sz w:val="24"/>
                <w:szCs w:val="24"/>
                <w:highlight w:val="none"/>
                <w:lang w:val="en-US" w:eastAsia="zh-CN"/>
              </w:rPr>
              <w:t>身份证、健康证</w:t>
            </w:r>
            <w:r>
              <w:rPr>
                <w:rFonts w:hint="eastAsia" w:ascii="宋体" w:hAnsi="宋体" w:eastAsia="宋体" w:cs="宋体"/>
                <w:color w:val="auto"/>
                <w:sz w:val="24"/>
                <w:szCs w:val="24"/>
                <w:highlight w:val="none"/>
              </w:rPr>
              <w:t>、劳动合同（或者</w:t>
            </w:r>
            <w:r>
              <w:rPr>
                <w:rFonts w:hint="eastAsia" w:ascii="宋体" w:hAnsi="宋体" w:eastAsia="宋体" w:cs="宋体"/>
                <w:color w:val="auto"/>
                <w:sz w:val="24"/>
                <w:szCs w:val="24"/>
                <w:highlight w:val="none"/>
                <w:lang w:val="en-US" w:eastAsia="zh-CN"/>
              </w:rPr>
              <w:t>近</w:t>
            </w:r>
            <w:r>
              <w:rPr>
                <w:rFonts w:hint="eastAsia" w:ascii="宋体" w:hAnsi="宋体" w:eastAsia="宋体" w:cs="宋体"/>
                <w:color w:val="auto"/>
                <w:sz w:val="24"/>
                <w:szCs w:val="24"/>
                <w:highlight w:val="none"/>
              </w:rPr>
              <w:t>3个月的社保证明）</w:t>
            </w:r>
            <w:r>
              <w:rPr>
                <w:rFonts w:hint="eastAsia" w:ascii="宋体" w:hAnsi="宋体" w:eastAsia="宋体" w:cs="宋体"/>
                <w:color w:val="auto"/>
                <w:sz w:val="24"/>
                <w:szCs w:val="24"/>
                <w:highlight w:val="none"/>
                <w:lang w:val="en-US" w:eastAsia="zh-CN"/>
              </w:rPr>
              <w:t>全部满足得2分，未提供或者证明资料不全不得分。</w:t>
            </w:r>
          </w:p>
        </w:tc>
        <w:tc>
          <w:tcPr>
            <w:tcW w:w="781" w:type="dxa"/>
            <w:noWrap w:val="0"/>
            <w:vAlign w:val="center"/>
          </w:tcPr>
          <w:p w14:paraId="250755FD">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14:paraId="228F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0" w:type="dxa"/>
            <w:gridSpan w:val="4"/>
            <w:noWrap w:val="0"/>
            <w:vAlign w:val="center"/>
          </w:tcPr>
          <w:p w14:paraId="437D9C07">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以上有关投标供应商业绩、人员、仓储、车辆等资料文件，评标结束后采购人将对中标候选人进行实地考察，</w:t>
            </w:r>
            <w:r>
              <w:rPr>
                <w:rFonts w:hint="eastAsia" w:ascii="宋体" w:hAnsi="宋体" w:eastAsia="宋体" w:cs="宋体"/>
                <w:b/>
                <w:bCs/>
                <w:color w:val="auto"/>
                <w:sz w:val="24"/>
                <w:szCs w:val="24"/>
                <w:highlight w:val="none"/>
              </w:rPr>
              <w:t>与评标不一致的取消中标资格</w:t>
            </w:r>
            <w:r>
              <w:rPr>
                <w:rFonts w:hint="eastAsia" w:ascii="宋体" w:hAnsi="宋体" w:cs="宋体"/>
                <w:b/>
                <w:bCs/>
                <w:color w:val="auto"/>
                <w:sz w:val="24"/>
                <w:szCs w:val="24"/>
                <w:highlight w:val="none"/>
                <w:lang w:eastAsia="zh-CN"/>
              </w:rPr>
              <w:t>。</w:t>
            </w:r>
          </w:p>
        </w:tc>
      </w:tr>
    </w:tbl>
    <w:p w14:paraId="6F854BE0">
      <w:pPr>
        <w:spacing w:line="360" w:lineRule="auto"/>
        <w:rPr>
          <w:color w:val="auto"/>
          <w:sz w:val="24"/>
          <w:szCs w:val="24"/>
          <w:highlight w:val="none"/>
        </w:rPr>
      </w:pPr>
      <w:r>
        <w:rPr>
          <w:color w:val="auto"/>
          <w:sz w:val="24"/>
          <w:szCs w:val="24"/>
          <w:highlight w:val="none"/>
        </w:rPr>
        <w:t>备注：</w:t>
      </w:r>
      <w:r>
        <w:rPr>
          <w:rFonts w:hint="eastAsia"/>
          <w:color w:val="auto"/>
          <w:sz w:val="24"/>
          <w:szCs w:val="24"/>
          <w:highlight w:val="none"/>
        </w:rPr>
        <w:t>1</w:t>
      </w:r>
      <w:r>
        <w:rPr>
          <w:color w:val="auto"/>
          <w:sz w:val="24"/>
          <w:szCs w:val="24"/>
          <w:highlight w:val="none"/>
        </w:rPr>
        <w:t>、上表中要求提供佐证材料的，</w:t>
      </w:r>
      <w:r>
        <w:rPr>
          <w:rFonts w:hint="eastAsia"/>
          <w:color w:val="auto"/>
          <w:sz w:val="24"/>
          <w:szCs w:val="24"/>
          <w:highlight w:val="none"/>
          <w:lang w:eastAsia="zh-CN"/>
        </w:rPr>
        <w:t>供应商</w:t>
      </w:r>
      <w:r>
        <w:rPr>
          <w:color w:val="auto"/>
          <w:sz w:val="24"/>
          <w:szCs w:val="24"/>
          <w:highlight w:val="none"/>
        </w:rPr>
        <w:t xml:space="preserve">必须提供，否则计 </w:t>
      </w:r>
      <w:r>
        <w:rPr>
          <w:rFonts w:hint="eastAsia"/>
          <w:color w:val="auto"/>
          <w:sz w:val="24"/>
          <w:szCs w:val="24"/>
          <w:highlight w:val="none"/>
        </w:rPr>
        <w:t xml:space="preserve">0 </w:t>
      </w:r>
      <w:r>
        <w:rPr>
          <w:color w:val="auto"/>
          <w:sz w:val="24"/>
          <w:szCs w:val="24"/>
          <w:highlight w:val="none"/>
        </w:rPr>
        <w:t>分。</w:t>
      </w:r>
    </w:p>
    <w:p w14:paraId="1190E17F">
      <w:pPr>
        <w:spacing w:line="360" w:lineRule="auto"/>
        <w:rPr>
          <w:rFonts w:hint="eastAsia"/>
          <w:color w:val="auto"/>
          <w:highlight w:val="none"/>
        </w:rPr>
      </w:pPr>
      <w:r>
        <w:rPr>
          <w:rFonts w:hint="eastAsia"/>
          <w:color w:val="auto"/>
          <w:sz w:val="24"/>
          <w:szCs w:val="24"/>
          <w:highlight w:val="none"/>
        </w:rPr>
        <w:t>2</w:t>
      </w:r>
      <w:r>
        <w:rPr>
          <w:color w:val="auto"/>
          <w:sz w:val="24"/>
          <w:szCs w:val="24"/>
          <w:highlight w:val="none"/>
        </w:rPr>
        <w:t>、各评委按规定的范围内进行量化打分，并统计总分。</w:t>
      </w:r>
      <w:r>
        <w:rPr>
          <w:rFonts w:hint="eastAsia"/>
          <w:color w:val="auto"/>
          <w:highlight w:val="none"/>
        </w:rPr>
        <w:t xml:space="preserve"> </w:t>
      </w:r>
    </w:p>
    <w:p w14:paraId="7088A76B">
      <w:pPr>
        <w:spacing w:line="480" w:lineRule="auto"/>
        <w:jc w:val="both"/>
        <w:outlineLvl w:val="0"/>
        <w:rPr>
          <w:rFonts w:hint="eastAsia" w:ascii="宋体" w:eastAsia="宋体"/>
          <w:color w:val="auto"/>
          <w:highlight w:val="none"/>
          <w:lang w:eastAsia="zh-CN"/>
        </w:rPr>
        <w:sectPr>
          <w:headerReference r:id="rId5" w:type="default"/>
          <w:footerReference r:id="rId6" w:type="default"/>
          <w:pgSz w:w="11906" w:h="16838"/>
          <w:pgMar w:top="1531" w:right="1474" w:bottom="1417" w:left="1701" w:header="851" w:footer="1134" w:gutter="0"/>
          <w:pgNumType w:fmt="decimal" w:start="1"/>
          <w:cols w:space="720" w:num="1"/>
          <w:docGrid w:linePitch="312" w:charSpace="0"/>
        </w:sectPr>
      </w:pPr>
      <w:r>
        <w:rPr>
          <w:rFonts w:hint="eastAsia" w:asciiTheme="minorEastAsia" w:hAnsiTheme="minorEastAsia" w:eastAsiaTheme="minorEastAsia" w:cstheme="minorEastAsia"/>
          <w:b/>
          <w:bCs/>
          <w:color w:val="auto"/>
          <w:sz w:val="28"/>
          <w:szCs w:val="28"/>
          <w:highlight w:val="none"/>
          <w:lang w:eastAsia="zh-CN"/>
        </w:rPr>
        <w:br w:type="page"/>
      </w:r>
    </w:p>
    <w:bookmarkEnd w:id="14"/>
    <w:p w14:paraId="387224E4">
      <w:pPr>
        <w:pStyle w:val="12"/>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21" w:name="_Toc4584"/>
      <w:bookmarkStart w:id="22" w:name="_Toc30396"/>
      <w:bookmarkStart w:id="23" w:name="_Toc18340"/>
      <w:bookmarkStart w:id="24" w:name="_Toc26835_WPSOffice_Level1"/>
      <w:r>
        <w:rPr>
          <w:rFonts w:hint="eastAsia" w:ascii="宋体" w:hAnsi="宋体" w:cs="宋体"/>
          <w:b/>
          <w:bCs/>
          <w:color w:val="auto"/>
          <w:sz w:val="32"/>
          <w:szCs w:val="32"/>
          <w:highlight w:val="none"/>
          <w:lang w:val="en-US" w:eastAsia="zh-CN"/>
        </w:rPr>
        <w:t>第</w:t>
      </w:r>
      <w:bookmarkEnd w:id="21"/>
      <w:bookmarkEnd w:id="22"/>
      <w:r>
        <w:rPr>
          <w:rFonts w:hint="eastAsia" w:ascii="宋体" w:hAnsi="宋体" w:cs="宋体"/>
          <w:b/>
          <w:bCs/>
          <w:color w:val="auto"/>
          <w:sz w:val="32"/>
          <w:szCs w:val="32"/>
          <w:highlight w:val="none"/>
          <w:lang w:val="en-US" w:eastAsia="zh-CN"/>
        </w:rPr>
        <w:t>七章 投标文件</w:t>
      </w:r>
      <w:r>
        <w:rPr>
          <w:rFonts w:hint="eastAsia" w:ascii="宋体" w:hAnsi="宋体" w:eastAsia="宋体" w:cs="宋体"/>
          <w:b/>
          <w:bCs/>
          <w:color w:val="auto"/>
          <w:sz w:val="32"/>
          <w:szCs w:val="32"/>
          <w:highlight w:val="none"/>
          <w:lang w:val="en-US" w:eastAsia="zh-CN"/>
        </w:rPr>
        <w:t>格式</w:t>
      </w:r>
      <w:bookmarkEnd w:id="23"/>
      <w:bookmarkEnd w:id="24"/>
    </w:p>
    <w:p w14:paraId="6D68D918">
      <w:pPr>
        <w:rPr>
          <w:rFonts w:hint="eastAsia" w:ascii="宋体" w:hAnsi="宋体" w:eastAsia="宋体" w:cs="宋体"/>
          <w:color w:val="auto"/>
          <w:highlight w:val="none"/>
        </w:rPr>
      </w:pPr>
    </w:p>
    <w:p w14:paraId="2B3AA49C">
      <w:pPr>
        <w:rPr>
          <w:rFonts w:hint="eastAsia"/>
          <w:b/>
          <w:color w:val="auto"/>
          <w:sz w:val="24"/>
          <w:szCs w:val="32"/>
          <w:highlight w:val="none"/>
        </w:rPr>
      </w:pPr>
      <w:r>
        <w:rPr>
          <w:rFonts w:hint="eastAsia"/>
          <w:b/>
          <w:color w:val="auto"/>
          <w:sz w:val="24"/>
          <w:szCs w:val="32"/>
          <w:highlight w:val="none"/>
        </w:rPr>
        <w:t>投标文件封面</w:t>
      </w:r>
    </w:p>
    <w:p w14:paraId="244E6B97">
      <w:pPr>
        <w:jc w:val="right"/>
        <w:rPr>
          <w:rFonts w:ascii="宋体" w:hAnsi="宋体" w:cs="宋体"/>
          <w:b/>
          <w:color w:val="auto"/>
          <w:highlight w:val="none"/>
        </w:rPr>
      </w:pPr>
      <w:r>
        <w:rPr>
          <w:rFonts w:hint="eastAsia" w:ascii="宋体" w:hAnsi="宋体" w:cs="宋体"/>
          <w:b/>
          <w:color w:val="auto"/>
          <w:sz w:val="28"/>
          <w:highlight w:val="none"/>
          <w:bdr w:val="single" w:color="auto" w:sz="4" w:space="0"/>
        </w:rPr>
        <w:t>正本/副本</w:t>
      </w:r>
    </w:p>
    <w:p w14:paraId="0351D9F6">
      <w:pPr>
        <w:spacing w:line="720" w:lineRule="auto"/>
        <w:rPr>
          <w:rFonts w:hint="eastAsia" w:ascii="宋体" w:hAnsi="宋体" w:cs="宋体"/>
          <w:b/>
          <w:color w:val="auto"/>
          <w:highlight w:val="none"/>
          <w:u w:val="single"/>
        </w:rPr>
      </w:pPr>
    </w:p>
    <w:p w14:paraId="61B3A603">
      <w:pPr>
        <w:tabs>
          <w:tab w:val="left" w:pos="2410"/>
        </w:tabs>
        <w:autoSpaceDE w:val="0"/>
        <w:autoSpaceDN w:val="0"/>
        <w:adjustRightInd w:val="0"/>
        <w:snapToGrid w:val="0"/>
        <w:spacing w:line="360" w:lineRule="auto"/>
        <w:jc w:val="center"/>
        <w:rPr>
          <w:rFonts w:hint="eastAsia"/>
          <w:b/>
          <w:color w:val="auto"/>
          <w:spacing w:val="20"/>
          <w:sz w:val="48"/>
          <w:szCs w:val="48"/>
          <w:highlight w:val="none"/>
          <w:u w:val="none"/>
        </w:rPr>
      </w:pPr>
      <w:r>
        <w:rPr>
          <w:rFonts w:hint="eastAsia"/>
          <w:b/>
          <w:color w:val="auto"/>
          <w:spacing w:val="20"/>
          <w:sz w:val="48"/>
          <w:szCs w:val="48"/>
          <w:highlight w:val="none"/>
          <w:u w:val="none"/>
          <w:lang w:eastAsia="zh-CN"/>
        </w:rPr>
        <w:t>呼图壁县某单位食堂采购服务-蔬菜采购</w:t>
      </w:r>
    </w:p>
    <w:p w14:paraId="0A3F89C7">
      <w:pPr>
        <w:pStyle w:val="3"/>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pacing w:val="20"/>
          <w:sz w:val="32"/>
          <w:szCs w:val="32"/>
          <w:highlight w:val="none"/>
          <w:u w:val="none"/>
          <w:lang w:val="en-US" w:eastAsia="zh-CN"/>
        </w:rPr>
        <w:t>2025-JHJY-ZFCG-01</w:t>
      </w:r>
    </w:p>
    <w:p w14:paraId="2DB185C0">
      <w:pPr>
        <w:pStyle w:val="3"/>
        <w:rPr>
          <w:rFonts w:hint="eastAsia" w:ascii="宋体" w:hAnsi="宋体" w:eastAsia="宋体" w:cs="宋体"/>
          <w:color w:val="auto"/>
          <w:sz w:val="32"/>
          <w:szCs w:val="32"/>
          <w:highlight w:val="none"/>
        </w:rPr>
      </w:pPr>
    </w:p>
    <w:p w14:paraId="191945B1">
      <w:pPr>
        <w:rPr>
          <w:rFonts w:hint="eastAsia" w:ascii="宋体" w:hAnsi="宋体" w:eastAsia="宋体" w:cs="宋体"/>
          <w:color w:val="auto"/>
          <w:sz w:val="32"/>
          <w:szCs w:val="32"/>
          <w:highlight w:val="none"/>
        </w:rPr>
      </w:pPr>
    </w:p>
    <w:p w14:paraId="5B087BAF">
      <w:pPr>
        <w:jc w:val="center"/>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标项：</w:t>
      </w:r>
      <w:r>
        <w:rPr>
          <w:rFonts w:hint="eastAsia" w:ascii="宋体" w:hAnsi="宋体" w:eastAsia="宋体" w:cs="宋体"/>
          <w:b/>
          <w:color w:val="auto"/>
          <w:kern w:val="2"/>
          <w:sz w:val="32"/>
          <w:szCs w:val="32"/>
          <w:highlight w:val="none"/>
          <w:u w:val="single"/>
          <w:lang w:val="en-US" w:eastAsia="zh-CN" w:bidi="ar-SA"/>
        </w:rPr>
        <w:t xml:space="preserve">       </w:t>
      </w:r>
    </w:p>
    <w:p w14:paraId="00836FB8">
      <w:pPr>
        <w:spacing w:line="600" w:lineRule="auto"/>
        <w:jc w:val="center"/>
        <w:rPr>
          <w:rFonts w:hint="eastAsia" w:ascii="宋体" w:hAnsi="宋体" w:cs="宋体"/>
          <w:b/>
          <w:bCs/>
          <w:color w:val="auto"/>
          <w:sz w:val="40"/>
          <w:szCs w:val="40"/>
          <w:highlight w:val="none"/>
        </w:rPr>
      </w:pPr>
    </w:p>
    <w:p w14:paraId="2ACF675A">
      <w:pPr>
        <w:spacing w:line="600" w:lineRule="auto"/>
        <w:jc w:val="center"/>
        <w:rPr>
          <w:rFonts w:hint="eastAsia" w:ascii="宋体" w:hAnsi="宋体" w:cs="宋体"/>
          <w:b/>
          <w:bCs/>
          <w:color w:val="auto"/>
          <w:sz w:val="48"/>
          <w:szCs w:val="48"/>
          <w:highlight w:val="none"/>
        </w:rPr>
      </w:pPr>
      <w:r>
        <w:rPr>
          <w:rFonts w:hint="eastAsia" w:ascii="宋体" w:hAnsi="宋体" w:cs="宋体"/>
          <w:b/>
          <w:bCs/>
          <w:color w:val="auto"/>
          <w:sz w:val="56"/>
          <w:szCs w:val="56"/>
          <w:highlight w:val="none"/>
        </w:rPr>
        <w:t>投标文件</w:t>
      </w:r>
    </w:p>
    <w:p w14:paraId="186BBA6B">
      <w:pPr>
        <w:spacing w:line="600" w:lineRule="auto"/>
        <w:rPr>
          <w:rFonts w:hint="eastAsia" w:ascii="宋体" w:hAnsi="宋体" w:cs="宋体"/>
          <w:color w:val="auto"/>
          <w:highlight w:val="none"/>
        </w:rPr>
      </w:pPr>
    </w:p>
    <w:p w14:paraId="764C4A0C">
      <w:pPr>
        <w:pStyle w:val="36"/>
        <w:rPr>
          <w:rFonts w:hint="eastAsia" w:ascii="宋体" w:hAnsi="宋体" w:cs="宋体"/>
          <w:color w:val="auto"/>
          <w:highlight w:val="none"/>
        </w:rPr>
      </w:pPr>
    </w:p>
    <w:p w14:paraId="08D96CB1">
      <w:pPr>
        <w:pStyle w:val="36"/>
        <w:rPr>
          <w:rFonts w:hint="eastAsia"/>
          <w:color w:val="auto"/>
          <w:highlight w:val="none"/>
        </w:rPr>
      </w:pPr>
    </w:p>
    <w:p w14:paraId="4D91F438">
      <w:pPr>
        <w:rPr>
          <w:rFonts w:hint="eastAsia"/>
          <w:color w:val="auto"/>
          <w:highlight w:val="none"/>
        </w:rPr>
      </w:pPr>
    </w:p>
    <w:p w14:paraId="4206455D">
      <w:pPr>
        <w:spacing w:line="480" w:lineRule="auto"/>
        <w:rPr>
          <w:rFonts w:hint="eastAsia" w:ascii="宋体" w:hAnsi="宋体" w:cs="宋体"/>
          <w:color w:val="auto"/>
          <w:sz w:val="28"/>
          <w:szCs w:val="21"/>
          <w:highlight w:val="none"/>
        </w:rPr>
      </w:pPr>
      <w:r>
        <w:rPr>
          <w:rFonts w:hint="eastAsia" w:ascii="宋体" w:hAnsi="宋体" w:cs="宋体"/>
          <w:color w:val="auto"/>
          <w:sz w:val="28"/>
          <w:szCs w:val="21"/>
          <w:highlight w:val="none"/>
          <w:lang w:eastAsia="zh-CN"/>
        </w:rPr>
        <w:t>供应商</w:t>
      </w:r>
      <w:r>
        <w:rPr>
          <w:rFonts w:hint="eastAsia" w:ascii="宋体" w:hAnsi="宋体" w:cs="宋体"/>
          <w:color w:val="auto"/>
          <w:sz w:val="28"/>
          <w:szCs w:val="21"/>
          <w:highlight w:val="none"/>
        </w:rPr>
        <w:t>名称（盖公章）：</w:t>
      </w:r>
    </w:p>
    <w:p w14:paraId="5E50128E">
      <w:pPr>
        <w:spacing w:line="480" w:lineRule="auto"/>
        <w:rPr>
          <w:rFonts w:hint="eastAsia" w:ascii="宋体" w:hAnsi="宋体" w:cs="宋体"/>
          <w:color w:val="auto"/>
          <w:sz w:val="28"/>
          <w:szCs w:val="21"/>
          <w:highlight w:val="none"/>
        </w:rPr>
      </w:pPr>
      <w:r>
        <w:rPr>
          <w:rFonts w:hint="eastAsia" w:ascii="宋体" w:hAnsi="宋体" w:cs="宋体"/>
          <w:color w:val="auto"/>
          <w:sz w:val="28"/>
          <w:szCs w:val="21"/>
          <w:highlight w:val="none"/>
        </w:rPr>
        <w:t>法定代表人或授权委托人（签字</w:t>
      </w:r>
      <w:r>
        <w:rPr>
          <w:rFonts w:ascii="宋体" w:hAnsi="宋体" w:cs="宋体"/>
          <w:color w:val="auto"/>
          <w:sz w:val="28"/>
          <w:szCs w:val="21"/>
          <w:highlight w:val="none"/>
        </w:rPr>
        <w:t>或</w:t>
      </w:r>
      <w:r>
        <w:rPr>
          <w:rFonts w:hint="eastAsia" w:ascii="宋体" w:hAnsi="宋体" w:cs="宋体"/>
          <w:color w:val="auto"/>
          <w:sz w:val="28"/>
          <w:szCs w:val="21"/>
          <w:highlight w:val="none"/>
        </w:rPr>
        <w:t>盖章）：</w:t>
      </w:r>
    </w:p>
    <w:p w14:paraId="680835F2">
      <w:pPr>
        <w:spacing w:line="480" w:lineRule="auto"/>
        <w:rPr>
          <w:rFonts w:hint="eastAsia" w:ascii="宋体" w:hAnsi="宋体" w:cs="宋体"/>
          <w:color w:val="auto"/>
          <w:sz w:val="28"/>
          <w:szCs w:val="21"/>
          <w:highlight w:val="none"/>
        </w:rPr>
      </w:pPr>
      <w:r>
        <w:rPr>
          <w:rFonts w:hint="eastAsia" w:ascii="宋体" w:hAnsi="宋体" w:cs="宋体"/>
          <w:color w:val="auto"/>
          <w:sz w:val="28"/>
          <w:szCs w:val="21"/>
          <w:highlight w:val="none"/>
        </w:rPr>
        <w:t>联系人及联系方式：</w:t>
      </w:r>
    </w:p>
    <w:p w14:paraId="7DD2A329">
      <w:pPr>
        <w:spacing w:line="360" w:lineRule="auto"/>
        <w:ind w:firstLine="2800" w:firstLineChars="1000"/>
        <w:rPr>
          <w:rFonts w:hint="eastAsia"/>
          <w:b/>
          <w:color w:val="auto"/>
          <w:highlight w:val="none"/>
        </w:rPr>
      </w:pPr>
      <w:r>
        <w:rPr>
          <w:rFonts w:hint="eastAsia" w:ascii="宋体" w:hAnsi="宋体" w:cs="宋体"/>
          <w:bCs/>
          <w:color w:val="auto"/>
          <w:sz w:val="28"/>
          <w:szCs w:val="21"/>
          <w:highlight w:val="none"/>
        </w:rPr>
        <w:t>日期：</w:t>
      </w:r>
      <w:r>
        <w:rPr>
          <w:rFonts w:hint="eastAsia" w:ascii="宋体" w:hAnsi="宋体" w:cs="宋体"/>
          <w:b/>
          <w:color w:val="auto"/>
          <w:sz w:val="28"/>
          <w:szCs w:val="21"/>
          <w:highlight w:val="none"/>
          <w:u w:val="single"/>
        </w:rPr>
        <w:t xml:space="preserve">   </w:t>
      </w:r>
      <w:r>
        <w:rPr>
          <w:rFonts w:hint="eastAsia" w:ascii="宋体" w:hAnsi="宋体" w:cs="宋体"/>
          <w:color w:val="auto"/>
          <w:sz w:val="28"/>
          <w:szCs w:val="21"/>
          <w:highlight w:val="none"/>
        </w:rPr>
        <w:t>年</w:t>
      </w:r>
      <w:r>
        <w:rPr>
          <w:rFonts w:hint="eastAsia" w:ascii="宋体" w:hAnsi="宋体" w:cs="宋体"/>
          <w:b/>
          <w:color w:val="auto"/>
          <w:sz w:val="28"/>
          <w:szCs w:val="21"/>
          <w:highlight w:val="none"/>
          <w:u w:val="single"/>
        </w:rPr>
        <w:t xml:space="preserve">   </w:t>
      </w:r>
      <w:r>
        <w:rPr>
          <w:rFonts w:hint="eastAsia" w:ascii="宋体" w:hAnsi="宋体" w:cs="宋体"/>
          <w:color w:val="auto"/>
          <w:sz w:val="28"/>
          <w:szCs w:val="21"/>
          <w:highlight w:val="none"/>
        </w:rPr>
        <w:t>月</w:t>
      </w:r>
      <w:r>
        <w:rPr>
          <w:rFonts w:hint="eastAsia" w:ascii="宋体" w:hAnsi="宋体" w:cs="宋体"/>
          <w:b/>
          <w:color w:val="auto"/>
          <w:sz w:val="28"/>
          <w:szCs w:val="21"/>
          <w:highlight w:val="none"/>
          <w:u w:val="single"/>
        </w:rPr>
        <w:t xml:space="preserve">   </w:t>
      </w:r>
      <w:r>
        <w:rPr>
          <w:rFonts w:hint="eastAsia" w:ascii="宋体" w:hAnsi="宋体" w:cs="宋体"/>
          <w:bCs/>
          <w:color w:val="auto"/>
          <w:sz w:val="28"/>
          <w:szCs w:val="21"/>
          <w:highlight w:val="none"/>
        </w:rPr>
        <w:t>日</w:t>
      </w:r>
    </w:p>
    <w:p w14:paraId="04970592">
      <w:pPr>
        <w:tabs>
          <w:tab w:val="left" w:pos="3600"/>
          <w:tab w:val="left" w:pos="4620"/>
          <w:tab w:val="left" w:pos="5640"/>
        </w:tabs>
        <w:autoSpaceDE w:val="0"/>
        <w:autoSpaceDN w:val="0"/>
        <w:adjustRightInd w:val="0"/>
        <w:spacing w:line="375" w:lineRule="exact"/>
        <w:ind w:left="2877" w:right="-20"/>
        <w:jc w:val="left"/>
        <w:rPr>
          <w:rFonts w:hint="eastAsia" w:ascii="宋体" w:hAnsi="宋体" w:eastAsia="宋体" w:cs="宋体"/>
          <w:color w:val="auto"/>
          <w:kern w:val="0"/>
          <w:sz w:val="28"/>
          <w:szCs w:val="28"/>
          <w:highlight w:val="none"/>
        </w:rPr>
      </w:pPr>
    </w:p>
    <w:p w14:paraId="3DFCAEB2">
      <w:pPr>
        <w:jc w:val="center"/>
        <w:outlineLvl w:val="9"/>
        <w:rPr>
          <w:rFonts w:hint="eastAsia" w:ascii="宋体" w:hAnsi="宋体" w:cs="宋体"/>
          <w:color w:val="auto"/>
          <w:sz w:val="28"/>
          <w:szCs w:val="28"/>
          <w:highlight w:val="none"/>
        </w:rPr>
      </w:pPr>
      <w:bookmarkStart w:id="25" w:name="_Toc27886_WPSOffice_Level1"/>
      <w:bookmarkStart w:id="26" w:name="_Toc6879_WPSOffice_Level1"/>
      <w:bookmarkStart w:id="27" w:name="_Toc30579_WPSOffice_Level1"/>
      <w:bookmarkStart w:id="28" w:name="_Toc18910"/>
      <w:r>
        <w:rPr>
          <w:rFonts w:hint="eastAsia" w:ascii="宋体" w:hAnsi="宋体" w:cs="宋体"/>
          <w:b/>
          <w:bCs/>
          <w:color w:val="auto"/>
          <w:sz w:val="28"/>
          <w:szCs w:val="28"/>
          <w:highlight w:val="none"/>
        </w:rPr>
        <w:t>目  录</w:t>
      </w:r>
      <w:bookmarkEnd w:id="25"/>
      <w:bookmarkEnd w:id="26"/>
      <w:bookmarkEnd w:id="27"/>
      <w:bookmarkEnd w:id="28"/>
    </w:p>
    <w:p w14:paraId="686034C9">
      <w:pPr>
        <w:spacing w:line="460" w:lineRule="exact"/>
        <w:rPr>
          <w:rFonts w:hint="eastAsia" w:ascii="宋体" w:hAnsi="宋体" w:eastAsia="宋体" w:cs="宋体"/>
          <w:color w:val="auto"/>
          <w:sz w:val="24"/>
          <w:szCs w:val="24"/>
          <w:highlight w:val="none"/>
          <w:shd w:val="clear" w:color="auto" w:fill="auto"/>
          <w:lang w:eastAsia="zh-CN"/>
        </w:rPr>
      </w:pPr>
      <w:bookmarkStart w:id="29" w:name="_Toc23787_WPSOffice_Level1"/>
      <w:r>
        <w:rPr>
          <w:rFonts w:hint="eastAsia" w:ascii="宋体" w:hAnsi="宋体" w:eastAsia="宋体" w:cs="宋体"/>
          <w:b/>
          <w:bCs/>
          <w:color w:val="auto"/>
          <w:sz w:val="24"/>
          <w:szCs w:val="24"/>
          <w:highlight w:val="none"/>
          <w:shd w:val="clear" w:color="auto" w:fill="auto"/>
          <w:lang w:val="en-US" w:eastAsia="zh-CN"/>
        </w:rPr>
        <w:t>一、资格证明文件</w:t>
      </w:r>
      <w:bookmarkEnd w:id="29"/>
    </w:p>
    <w:p w14:paraId="5132184E">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rPr>
        <w:t>具有独立承担民事责任的能力</w:t>
      </w:r>
      <w:r>
        <w:rPr>
          <w:rFonts w:hint="eastAsia" w:ascii="宋体" w:hAnsi="宋体" w:cs="宋体"/>
          <w:color w:val="auto"/>
          <w:sz w:val="24"/>
          <w:szCs w:val="24"/>
          <w:highlight w:val="none"/>
          <w:shd w:val="clear" w:color="auto" w:fill="auto"/>
          <w:lang w:eastAsia="zh-CN"/>
        </w:rPr>
        <w:t>；</w:t>
      </w:r>
    </w:p>
    <w:p w14:paraId="401F79DB">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w:t>
      </w:r>
      <w:r>
        <w:rPr>
          <w:rFonts w:hint="eastAsia" w:ascii="宋体" w:hAnsi="宋体" w:cs="宋体"/>
          <w:bCs/>
          <w:color w:val="auto"/>
          <w:kern w:val="0"/>
          <w:sz w:val="24"/>
          <w:highlight w:val="none"/>
        </w:rPr>
        <w:t>具有</w:t>
      </w:r>
      <w:r>
        <w:rPr>
          <w:rFonts w:hint="eastAsia" w:ascii="宋体" w:hAnsi="宋体" w:cs="宋体"/>
          <w:bCs/>
          <w:color w:val="auto"/>
          <w:kern w:val="0"/>
          <w:sz w:val="24"/>
          <w:highlight w:val="none"/>
          <w:lang w:val="en-US" w:eastAsia="zh-CN"/>
        </w:rPr>
        <w:t>合格有效的《食品经营许可证》或《食品生产许可证》</w:t>
      </w:r>
      <w:r>
        <w:rPr>
          <w:rFonts w:ascii="宋体" w:hAnsi="宋体" w:cs="宋体"/>
          <w:bCs/>
          <w:color w:val="auto"/>
          <w:kern w:val="0"/>
          <w:sz w:val="24"/>
          <w:highlight w:val="none"/>
        </w:rPr>
        <w:t>；</w:t>
      </w:r>
    </w:p>
    <w:p w14:paraId="3BCBA784">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良好的商业信誉和健全的财务会计制度</w:t>
      </w:r>
      <w:r>
        <w:rPr>
          <w:rFonts w:hint="eastAsia" w:ascii="宋体" w:hAnsi="宋体" w:cs="宋体"/>
          <w:color w:val="auto"/>
          <w:sz w:val="24"/>
          <w:szCs w:val="24"/>
          <w:highlight w:val="none"/>
          <w:shd w:val="clear" w:color="auto" w:fill="auto"/>
          <w:lang w:eastAsia="zh-CN"/>
        </w:rPr>
        <w:t>；</w:t>
      </w:r>
    </w:p>
    <w:p w14:paraId="56F79FB4">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、依法缴纳税收和社会保障资金的良好记录</w:t>
      </w:r>
      <w:r>
        <w:rPr>
          <w:rFonts w:hint="eastAsia" w:ascii="宋体" w:hAnsi="宋体" w:cs="宋体"/>
          <w:color w:val="auto"/>
          <w:sz w:val="24"/>
          <w:szCs w:val="24"/>
          <w:highlight w:val="none"/>
          <w:shd w:val="clear" w:color="auto" w:fill="auto"/>
          <w:lang w:eastAsia="zh-CN"/>
        </w:rPr>
        <w:t>；</w:t>
      </w:r>
    </w:p>
    <w:p w14:paraId="7E1CEAA0">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、履行合同所必需的设备和专业技术能力的承诺函</w:t>
      </w:r>
      <w:r>
        <w:rPr>
          <w:rFonts w:hint="eastAsia" w:ascii="宋体" w:hAnsi="宋体" w:cs="宋体"/>
          <w:color w:val="auto"/>
          <w:sz w:val="24"/>
          <w:szCs w:val="24"/>
          <w:highlight w:val="none"/>
          <w:shd w:val="clear" w:color="auto" w:fill="auto"/>
          <w:lang w:eastAsia="zh-CN"/>
        </w:rPr>
        <w:t>；</w:t>
      </w:r>
    </w:p>
    <w:p w14:paraId="7A6A5400">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6</w:t>
      </w:r>
      <w:r>
        <w:rPr>
          <w:rFonts w:hint="eastAsia" w:ascii="宋体" w:hAnsi="宋体" w:cs="宋体"/>
          <w:color w:val="auto"/>
          <w:sz w:val="24"/>
          <w:szCs w:val="24"/>
          <w:highlight w:val="none"/>
          <w:shd w:val="clear" w:color="auto" w:fill="auto"/>
        </w:rPr>
        <w:t>、参加政府采购活动前3年内，在经营活动中没有重大违法记录的书面声明函</w:t>
      </w:r>
      <w:r>
        <w:rPr>
          <w:rFonts w:hint="eastAsia" w:ascii="宋体" w:hAnsi="宋体" w:cs="宋体"/>
          <w:color w:val="auto"/>
          <w:sz w:val="24"/>
          <w:szCs w:val="24"/>
          <w:highlight w:val="none"/>
          <w:shd w:val="clear" w:color="auto" w:fill="auto"/>
          <w:lang w:eastAsia="zh-CN"/>
        </w:rPr>
        <w:t>；</w:t>
      </w:r>
    </w:p>
    <w:p w14:paraId="28F726B2">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7、单位负责人为同一人或者存在直接控股、管理关系的不同供应商，不得参加同一包号投标或者未划分包号的同一招标项目投标；</w:t>
      </w:r>
    </w:p>
    <w:p w14:paraId="7D75C72F">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8、本项目不接受联合体投标。</w:t>
      </w:r>
    </w:p>
    <w:p w14:paraId="508F3E72">
      <w:pPr>
        <w:spacing w:line="460" w:lineRule="exact"/>
        <w:rPr>
          <w:rFonts w:hint="eastAsia" w:ascii="宋体" w:hAnsi="宋体" w:cs="宋体"/>
          <w:b/>
          <w:bCs/>
          <w:color w:val="auto"/>
          <w:sz w:val="24"/>
          <w:szCs w:val="24"/>
          <w:highlight w:val="none"/>
          <w:shd w:val="clear" w:color="auto" w:fill="auto"/>
          <w:lang w:val="en-US" w:eastAsia="zh-CN"/>
        </w:rPr>
      </w:pPr>
      <w:bookmarkStart w:id="30" w:name="_Toc11157_WPSOffice_Level1"/>
      <w:r>
        <w:rPr>
          <w:rFonts w:hint="eastAsia" w:ascii="宋体" w:hAnsi="宋体" w:cs="宋体"/>
          <w:b/>
          <w:bCs/>
          <w:color w:val="auto"/>
          <w:sz w:val="24"/>
          <w:szCs w:val="24"/>
          <w:highlight w:val="none"/>
          <w:shd w:val="clear" w:color="auto" w:fill="auto"/>
          <w:lang w:val="en-US" w:eastAsia="zh-CN"/>
        </w:rPr>
        <w:t>二、报价文件</w:t>
      </w:r>
      <w:bookmarkEnd w:id="30"/>
    </w:p>
    <w:p w14:paraId="6E23DE9A">
      <w:pPr>
        <w:spacing w:line="460"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b w:val="0"/>
          <w:bCs w:val="0"/>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报价一览表</w:t>
      </w:r>
    </w:p>
    <w:p w14:paraId="2D8E0C52">
      <w:pPr>
        <w:spacing w:line="460" w:lineRule="exact"/>
        <w:rPr>
          <w:rFonts w:hint="eastAsia" w:ascii="宋体" w:hAnsi="宋体" w:cs="宋体"/>
          <w:b/>
          <w:bCs/>
          <w:color w:val="auto"/>
          <w:sz w:val="24"/>
          <w:szCs w:val="24"/>
          <w:highlight w:val="none"/>
          <w:shd w:val="clear" w:color="auto" w:fill="auto"/>
          <w:lang w:val="en-US" w:eastAsia="zh-CN"/>
        </w:rPr>
      </w:pPr>
      <w:bookmarkStart w:id="31" w:name="_Toc21539_WPSOffice_Level1"/>
      <w:r>
        <w:rPr>
          <w:rFonts w:hint="eastAsia" w:ascii="宋体" w:hAnsi="宋体" w:cs="宋体"/>
          <w:b/>
          <w:bCs/>
          <w:color w:val="auto"/>
          <w:sz w:val="24"/>
          <w:szCs w:val="24"/>
          <w:highlight w:val="none"/>
          <w:shd w:val="clear" w:color="auto" w:fill="auto"/>
          <w:lang w:val="en-US" w:eastAsia="zh-CN"/>
        </w:rPr>
        <w:t>三、商务、技术文件</w:t>
      </w:r>
      <w:bookmarkEnd w:id="31"/>
    </w:p>
    <w:p w14:paraId="6D0B86F3">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1、投标函</w:t>
      </w:r>
    </w:p>
    <w:p w14:paraId="00D6CFFD">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2、法定代表人（或非法人组织负责人）身份证明书</w:t>
      </w:r>
    </w:p>
    <w:p w14:paraId="0B122303">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法定代表人（或非法人组织负责人）授权委托书</w:t>
      </w:r>
    </w:p>
    <w:p w14:paraId="073AD3C7">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反商业贿赂承诺书</w:t>
      </w:r>
    </w:p>
    <w:p w14:paraId="7C441075">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5、供应商参与政府采购活动（招投标活动）无异议承诺书</w:t>
      </w:r>
    </w:p>
    <w:p w14:paraId="4046F812">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6、不参与围标串标承诺书</w:t>
      </w:r>
    </w:p>
    <w:p w14:paraId="07C4F2C2">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7、投标</w:t>
      </w:r>
      <w:r>
        <w:rPr>
          <w:rFonts w:hint="eastAsia" w:ascii="宋体" w:hAnsi="宋体" w:cs="宋体"/>
          <w:color w:val="auto"/>
          <w:sz w:val="24"/>
          <w:szCs w:val="24"/>
          <w:highlight w:val="none"/>
          <w:shd w:val="clear" w:color="auto" w:fill="auto"/>
        </w:rPr>
        <w:t>保证金</w:t>
      </w:r>
    </w:p>
    <w:p w14:paraId="1038BB03">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商务条款偏离表</w:t>
      </w:r>
    </w:p>
    <w:p w14:paraId="0D5FCE48">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9、供应商近三年（2022年1月至今）业绩案例一览表</w:t>
      </w:r>
    </w:p>
    <w:p w14:paraId="73E3C226">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10、拟投入本项目的服务团队</w:t>
      </w:r>
    </w:p>
    <w:p w14:paraId="21D0B3C9">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11、仓储配备及车辆保障</w:t>
      </w:r>
    </w:p>
    <w:p w14:paraId="4A2C4623">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12、质量安全管理</w:t>
      </w:r>
    </w:p>
    <w:p w14:paraId="7932C7AD">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13、货物配送服</w:t>
      </w:r>
      <w:r>
        <w:rPr>
          <w:rFonts w:hint="eastAsia" w:ascii="宋体" w:hAnsi="宋体" w:eastAsia="宋体" w:cs="宋体"/>
          <w:color w:val="auto"/>
          <w:sz w:val="24"/>
          <w:szCs w:val="24"/>
          <w:highlight w:val="none"/>
          <w:shd w:val="clear" w:color="auto" w:fill="auto"/>
          <w:lang w:val="en-US" w:eastAsia="zh-CN"/>
        </w:rPr>
        <w:t>务方案</w:t>
      </w:r>
    </w:p>
    <w:p w14:paraId="4CBB8D3B">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、特殊情况应急方案</w:t>
      </w:r>
    </w:p>
    <w:p w14:paraId="3BCE17F9">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、售后服务</w:t>
      </w:r>
    </w:p>
    <w:p w14:paraId="47E508E2">
      <w:pPr>
        <w:numPr>
          <w:ilvl w:val="0"/>
          <w:numId w:val="0"/>
        </w:numPr>
        <w:spacing w:line="460" w:lineRule="exact"/>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val="en-US" w:eastAsia="zh-CN"/>
        </w:rPr>
        <w:t>、其他供应商认为需要提供的资料</w:t>
      </w:r>
    </w:p>
    <w:p w14:paraId="3B66DE6C">
      <w:pPr>
        <w:spacing w:line="460" w:lineRule="exact"/>
        <w:rPr>
          <w:rFonts w:hint="eastAsia" w:ascii="宋体" w:hAnsi="宋体" w:eastAsia="宋体" w:cs="宋体"/>
          <w:b/>
          <w:bCs/>
          <w:color w:val="auto"/>
          <w:sz w:val="24"/>
          <w:szCs w:val="24"/>
          <w:highlight w:val="none"/>
          <w:shd w:val="clear" w:color="auto" w:fill="auto"/>
          <w:lang w:val="en-US" w:eastAsia="zh-CN"/>
        </w:rPr>
      </w:pPr>
      <w:bookmarkStart w:id="32" w:name="_Toc2949_WPSOffice_Level1"/>
      <w:r>
        <w:rPr>
          <w:rFonts w:hint="eastAsia" w:ascii="宋体" w:hAnsi="宋体" w:cs="宋体"/>
          <w:b/>
          <w:bCs/>
          <w:color w:val="auto"/>
          <w:sz w:val="24"/>
          <w:szCs w:val="24"/>
          <w:highlight w:val="none"/>
          <w:shd w:val="clear" w:color="auto" w:fill="auto"/>
          <w:lang w:val="en-US" w:eastAsia="zh-CN"/>
        </w:rPr>
        <w:t>四</w:t>
      </w:r>
      <w:r>
        <w:rPr>
          <w:rFonts w:hint="eastAsia" w:ascii="宋体" w:hAnsi="宋体" w:eastAsia="宋体" w:cs="宋体"/>
          <w:b/>
          <w:bCs/>
          <w:color w:val="auto"/>
          <w:sz w:val="24"/>
          <w:szCs w:val="24"/>
          <w:highlight w:val="none"/>
          <w:shd w:val="clear" w:color="auto" w:fill="auto"/>
          <w:lang w:val="en-US" w:eastAsia="zh-CN"/>
        </w:rPr>
        <w:t>、其他文件</w:t>
      </w:r>
      <w:bookmarkEnd w:id="32"/>
    </w:p>
    <w:p w14:paraId="276B96F9">
      <w:pPr>
        <w:spacing w:line="460" w:lineRule="exact"/>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投标文件</w:t>
      </w:r>
      <w:r>
        <w:rPr>
          <w:rFonts w:hint="eastAsia" w:ascii="宋体" w:hAnsi="宋体" w:eastAsia="宋体" w:cs="宋体"/>
          <w:color w:val="auto"/>
          <w:sz w:val="24"/>
          <w:szCs w:val="24"/>
          <w:highlight w:val="none"/>
          <w:shd w:val="clear" w:color="auto" w:fill="auto"/>
          <w:lang w:val="en-US" w:eastAsia="zh-CN"/>
        </w:rPr>
        <w:t>的内容包括但不仅限于上述内容，如有不足请自行补充。</w:t>
      </w:r>
    </w:p>
    <w:p w14:paraId="2C6F8EA3">
      <w:pPr>
        <w:pStyle w:val="6"/>
        <w:bidi w:val="0"/>
        <w:jc w:val="center"/>
        <w:rPr>
          <w:rFonts w:hint="eastAsia" w:ascii="宋体" w:hAnsi="宋体" w:eastAsia="宋体" w:cs="宋体"/>
          <w:b/>
          <w:bCs/>
          <w:color w:val="auto"/>
          <w:sz w:val="28"/>
          <w:szCs w:val="24"/>
          <w:highlight w:val="none"/>
        </w:rPr>
      </w:pPr>
      <w:r>
        <w:rPr>
          <w:rFonts w:hint="eastAsia" w:eastAsia="宋体"/>
          <w:b/>
          <w:bCs/>
          <w:color w:val="auto"/>
          <w:highlight w:val="none"/>
          <w:lang w:val="en-US" w:eastAsia="zh-CN"/>
        </w:rPr>
        <w:br w:type="page"/>
      </w:r>
      <w:bookmarkStart w:id="33" w:name="_Toc22526_WPSOffice_Level1"/>
      <w:bookmarkStart w:id="34" w:name="_Toc13964"/>
      <w:bookmarkStart w:id="35" w:name="_Toc9349_WPSOffice_Level1"/>
      <w:bookmarkStart w:id="36" w:name="_Toc24699"/>
      <w:bookmarkStart w:id="37" w:name="_Toc21330"/>
      <w:bookmarkStart w:id="38" w:name="_Toc17962_WPSOffice_Level1"/>
      <w:bookmarkStart w:id="39" w:name="_Toc3145_WPSOffice_Level1"/>
      <w:r>
        <w:rPr>
          <w:rStyle w:val="81"/>
          <w:rFonts w:hint="eastAsia"/>
          <w:b/>
          <w:bCs/>
          <w:color w:val="auto"/>
          <w:highlight w:val="none"/>
          <w:lang w:val="en-US" w:eastAsia="zh-CN"/>
        </w:rPr>
        <w:t>一、</w:t>
      </w:r>
      <w:r>
        <w:rPr>
          <w:rStyle w:val="81"/>
          <w:rFonts w:hint="eastAsia"/>
          <w:b/>
          <w:bCs/>
          <w:color w:val="auto"/>
          <w:highlight w:val="none"/>
        </w:rPr>
        <w:t>资格证明文件</w:t>
      </w:r>
      <w:bookmarkEnd w:id="33"/>
      <w:bookmarkEnd w:id="34"/>
      <w:bookmarkEnd w:id="35"/>
      <w:bookmarkEnd w:id="36"/>
      <w:bookmarkEnd w:id="37"/>
      <w:bookmarkEnd w:id="38"/>
    </w:p>
    <w:p w14:paraId="37A3F7DD">
      <w:pPr>
        <w:jc w:val="center"/>
        <w:rPr>
          <w:rFonts w:hint="eastAsia"/>
          <w:b/>
          <w:bCs/>
          <w:color w:val="auto"/>
          <w:sz w:val="32"/>
          <w:szCs w:val="32"/>
          <w:highlight w:val="none"/>
        </w:rPr>
      </w:pPr>
      <w:r>
        <w:rPr>
          <w:rFonts w:hint="eastAsia"/>
          <w:b/>
          <w:bCs/>
          <w:color w:val="auto"/>
          <w:sz w:val="32"/>
          <w:szCs w:val="32"/>
          <w:highlight w:val="none"/>
        </w:rPr>
        <w:t>中小</w:t>
      </w:r>
      <w:r>
        <w:rPr>
          <w:rFonts w:hint="eastAsia"/>
          <w:b/>
          <w:bCs/>
          <w:color w:val="auto"/>
          <w:sz w:val="32"/>
          <w:szCs w:val="32"/>
          <w:highlight w:val="none"/>
          <w:lang w:val="en-US" w:eastAsia="zh-CN"/>
        </w:rPr>
        <w:t>微</w:t>
      </w:r>
      <w:r>
        <w:rPr>
          <w:rFonts w:hint="eastAsia"/>
          <w:b/>
          <w:bCs/>
          <w:color w:val="auto"/>
          <w:sz w:val="32"/>
          <w:szCs w:val="32"/>
          <w:highlight w:val="none"/>
        </w:rPr>
        <w:t>企业声明函</w:t>
      </w:r>
    </w:p>
    <w:p w14:paraId="679293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本公司（联合体）郑重声明，根据《政府采购促进中小企业发展管理办法》（财库﹝2020﹞46 号）的规定，本公司（联合体）参加</w:t>
      </w:r>
      <w:r>
        <w:rPr>
          <w:rFonts w:hint="eastAsia"/>
          <w:color w:val="auto"/>
          <w:sz w:val="24"/>
          <w:szCs w:val="24"/>
          <w:highlight w:val="none"/>
          <w:u w:val="single"/>
        </w:rPr>
        <w:t>（单位名称）</w:t>
      </w:r>
      <w:r>
        <w:rPr>
          <w:rFonts w:hint="eastAsia"/>
          <w:color w:val="auto"/>
          <w:sz w:val="24"/>
          <w:szCs w:val="24"/>
          <w:highlight w:val="none"/>
        </w:rPr>
        <w:t>的</w:t>
      </w:r>
      <w:r>
        <w:rPr>
          <w:rFonts w:hint="eastAsia"/>
          <w:color w:val="auto"/>
          <w:sz w:val="24"/>
          <w:szCs w:val="24"/>
          <w:highlight w:val="none"/>
          <w:u w:val="single"/>
        </w:rPr>
        <w:t>（项目名称）</w:t>
      </w:r>
      <w:r>
        <w:rPr>
          <w:rFonts w:hint="eastAsia"/>
          <w:color w:val="auto"/>
          <w:sz w:val="24"/>
          <w:szCs w:val="24"/>
          <w:highlight w:val="none"/>
        </w:rPr>
        <w:t>采购活动，提供的货物全部由符合政策要求的中小企业制造。相关企业（含联合体中的中小企业、签订分包意向协议的中小企业）的具体情况如下：</w:t>
      </w:r>
    </w:p>
    <w:p w14:paraId="008BD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 xml:space="preserve">1. </w:t>
      </w:r>
      <w:r>
        <w:rPr>
          <w:rFonts w:hint="eastAsia"/>
          <w:color w:val="auto"/>
          <w:sz w:val="24"/>
          <w:szCs w:val="24"/>
          <w:highlight w:val="none"/>
          <w:u w:val="single"/>
        </w:rPr>
        <w:t>（标的名称）</w:t>
      </w:r>
      <w:r>
        <w:rPr>
          <w:rFonts w:hint="eastAsia"/>
          <w:color w:val="auto"/>
          <w:sz w:val="24"/>
          <w:szCs w:val="24"/>
          <w:highlight w:val="none"/>
        </w:rPr>
        <w:t xml:space="preserve"> ，属于</w:t>
      </w:r>
      <w:r>
        <w:rPr>
          <w:rFonts w:hint="eastAsia"/>
          <w:color w:val="auto"/>
          <w:sz w:val="24"/>
          <w:szCs w:val="24"/>
          <w:highlight w:val="none"/>
          <w:u w:val="single"/>
        </w:rPr>
        <w:t>（采购文件中明确的所属行业）</w:t>
      </w:r>
      <w:r>
        <w:rPr>
          <w:rFonts w:hint="eastAsia"/>
          <w:color w:val="auto"/>
          <w:sz w:val="24"/>
          <w:szCs w:val="24"/>
          <w:highlight w:val="none"/>
          <w:u w:val="single"/>
          <w:lang w:val="en-US" w:eastAsia="zh-CN"/>
        </w:rPr>
        <w:t xml:space="preserve">  </w:t>
      </w:r>
      <w:r>
        <w:rPr>
          <w:rFonts w:hint="eastAsia"/>
          <w:color w:val="auto"/>
          <w:sz w:val="24"/>
          <w:szCs w:val="24"/>
          <w:highlight w:val="none"/>
        </w:rPr>
        <w:t>行业；制造商为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rPr>
        <w:t xml:space="preserve">    </w:t>
      </w:r>
      <w:r>
        <w:rPr>
          <w:rFonts w:hint="eastAsia"/>
          <w:color w:val="auto"/>
          <w:sz w:val="24"/>
          <w:szCs w:val="24"/>
          <w:highlight w:val="none"/>
        </w:rPr>
        <w:t>万元</w:t>
      </w:r>
      <w:r>
        <w:rPr>
          <w:rFonts w:hint="eastAsia"/>
          <w:color w:val="auto"/>
          <w:sz w:val="24"/>
          <w:szCs w:val="24"/>
          <w:highlight w:val="none"/>
          <w:lang w:eastAsia="zh-CN"/>
        </w:rPr>
        <w:t>。</w:t>
      </w:r>
      <w:r>
        <w:rPr>
          <w:rFonts w:hint="eastAsia"/>
          <w:color w:val="auto"/>
          <w:sz w:val="24"/>
          <w:szCs w:val="24"/>
          <w:highlight w:val="none"/>
        </w:rPr>
        <w:t>属于</w:t>
      </w:r>
      <w:r>
        <w:rPr>
          <w:rFonts w:hint="eastAsia"/>
          <w:color w:val="auto"/>
          <w:sz w:val="24"/>
          <w:szCs w:val="24"/>
          <w:highlight w:val="none"/>
          <w:u w:val="single"/>
        </w:rPr>
        <w:t>（中型企业、小型企业、微型企业）</w:t>
      </w:r>
      <w:r>
        <w:rPr>
          <w:rFonts w:hint="eastAsia"/>
          <w:color w:val="auto"/>
          <w:sz w:val="24"/>
          <w:szCs w:val="24"/>
          <w:highlight w:val="none"/>
        </w:rPr>
        <w:t>；</w:t>
      </w:r>
    </w:p>
    <w:p w14:paraId="37FC15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 xml:space="preserve">2. </w:t>
      </w:r>
      <w:r>
        <w:rPr>
          <w:rFonts w:hint="eastAsia"/>
          <w:color w:val="auto"/>
          <w:sz w:val="24"/>
          <w:szCs w:val="24"/>
          <w:highlight w:val="none"/>
          <w:u w:val="single"/>
        </w:rPr>
        <w:t>（标的名称）</w:t>
      </w:r>
      <w:r>
        <w:rPr>
          <w:rFonts w:hint="eastAsia"/>
          <w:color w:val="auto"/>
          <w:sz w:val="24"/>
          <w:szCs w:val="24"/>
          <w:highlight w:val="none"/>
        </w:rPr>
        <w:t xml:space="preserve"> ，属于</w:t>
      </w:r>
      <w:r>
        <w:rPr>
          <w:rFonts w:hint="eastAsia"/>
          <w:color w:val="auto"/>
          <w:sz w:val="24"/>
          <w:szCs w:val="24"/>
          <w:highlight w:val="none"/>
          <w:u w:val="single"/>
        </w:rPr>
        <w:t>（采购文件中明确的所属行业）</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行业</w:t>
      </w:r>
      <w:r>
        <w:rPr>
          <w:rFonts w:hint="eastAsia"/>
          <w:color w:val="auto"/>
          <w:sz w:val="24"/>
          <w:szCs w:val="24"/>
          <w:highlight w:val="none"/>
        </w:rPr>
        <w:t>；制造商为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rPr>
        <w:t xml:space="preserve">     </w:t>
      </w:r>
      <w:r>
        <w:rPr>
          <w:rFonts w:hint="eastAsia"/>
          <w:color w:val="auto"/>
          <w:sz w:val="24"/>
          <w:szCs w:val="24"/>
          <w:highlight w:val="none"/>
        </w:rPr>
        <w:t>万元，属于</w:t>
      </w:r>
      <w:r>
        <w:rPr>
          <w:rFonts w:hint="eastAsia"/>
          <w:color w:val="auto"/>
          <w:sz w:val="24"/>
          <w:szCs w:val="24"/>
          <w:highlight w:val="none"/>
          <w:u w:val="single"/>
        </w:rPr>
        <w:t>（中型企业、小型企业、微型企业）</w:t>
      </w:r>
      <w:r>
        <w:rPr>
          <w:rFonts w:hint="eastAsia"/>
          <w:color w:val="auto"/>
          <w:sz w:val="24"/>
          <w:szCs w:val="24"/>
          <w:highlight w:val="none"/>
        </w:rPr>
        <w:t>；</w:t>
      </w:r>
    </w:p>
    <w:p w14:paraId="0C3A8B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w:t>
      </w:r>
    </w:p>
    <w:p w14:paraId="70C711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14:paraId="33D99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本企业对上述声明内容的真实性负责。如有虚假，将依法承担相应责任。</w:t>
      </w:r>
    </w:p>
    <w:p w14:paraId="0D3C8C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4686DBD7">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color w:val="auto"/>
          <w:sz w:val="24"/>
          <w:szCs w:val="24"/>
          <w:highlight w:val="none"/>
        </w:rPr>
      </w:pPr>
      <w:r>
        <w:rPr>
          <w:rFonts w:hint="eastAsia"/>
          <w:color w:val="auto"/>
          <w:sz w:val="24"/>
          <w:szCs w:val="24"/>
          <w:highlight w:val="none"/>
        </w:rPr>
        <w:t>企业名称（盖章）：</w:t>
      </w:r>
    </w:p>
    <w:p w14:paraId="19C35622">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color w:val="auto"/>
          <w:sz w:val="24"/>
          <w:szCs w:val="24"/>
          <w:highlight w:val="none"/>
        </w:rPr>
      </w:pPr>
      <w:r>
        <w:rPr>
          <w:rFonts w:hint="eastAsia"/>
          <w:color w:val="auto"/>
          <w:sz w:val="24"/>
          <w:szCs w:val="24"/>
          <w:highlight w:val="none"/>
        </w:rPr>
        <w:t>日 期：</w:t>
      </w:r>
    </w:p>
    <w:p w14:paraId="0ED108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p>
    <w:p w14:paraId="36E1E4C5">
      <w:pPr>
        <w:pStyle w:val="11"/>
        <w:spacing w:after="0" w:line="360" w:lineRule="auto"/>
        <w:ind w:firstLine="480" w:firstLineChars="200"/>
        <w:rPr>
          <w:rFonts w:hint="eastAsia" w:ascii="宋体" w:hAnsi="宋体" w:eastAsia="宋体" w:cs="宋体"/>
          <w:color w:val="auto"/>
          <w:sz w:val="24"/>
          <w:highlight w:val="none"/>
          <w:lang w:val="en-US" w:eastAsia="zh-CN"/>
        </w:rPr>
      </w:pPr>
      <w:r>
        <w:rPr>
          <w:rFonts w:hint="eastAsia"/>
          <w:color w:val="auto"/>
          <w:sz w:val="24"/>
          <w:szCs w:val="24"/>
          <w:highlight w:val="none"/>
        </w:rPr>
        <w:t>1、 从业人员、营业收入、资产总额填报上一年度数据，无上一年度数据的新成立企业可不填报</w:t>
      </w:r>
      <w:r>
        <w:rPr>
          <w:rFonts w:hint="eastAsia"/>
          <w:color w:val="auto"/>
          <w:sz w:val="24"/>
          <w:szCs w:val="24"/>
          <w:highlight w:val="none"/>
          <w:lang w:eastAsia="zh-CN"/>
        </w:rPr>
        <w:t>。</w:t>
      </w:r>
      <w:r>
        <w:rPr>
          <w:rFonts w:hint="eastAsia" w:ascii="宋体" w:hAnsi="宋体" w:eastAsia="宋体" w:cs="宋体"/>
          <w:color w:val="auto"/>
          <w:sz w:val="24"/>
          <w:highlight w:val="none"/>
          <w:lang w:val="en-US" w:eastAsia="zh-CN"/>
        </w:rPr>
        <w:br w:type="page"/>
      </w:r>
    </w:p>
    <w:p w14:paraId="2B1F29CD">
      <w:pPr>
        <w:spacing w:before="116" w:line="225" w:lineRule="auto"/>
        <w:jc w:val="center"/>
        <w:rPr>
          <w:rFonts w:ascii="宋体" w:hAnsi="宋体" w:eastAsia="宋体" w:cs="宋体"/>
          <w:color w:val="auto"/>
          <w:spacing w:val="7"/>
          <w:sz w:val="28"/>
          <w:szCs w:val="28"/>
          <w:highlight w:val="none"/>
          <w14:textOutline w14:w="6537" w14:cap="sq" w14:cmpd="sng">
            <w14:solidFill>
              <w14:srgbClr w14:val="000000"/>
            </w14:solidFill>
            <w14:prstDash w14:val="solid"/>
            <w14:bevel/>
          </w14:textOutline>
        </w:rPr>
      </w:pPr>
      <w:bookmarkStart w:id="40" w:name="_Toc28783_WPSOffice_Level1"/>
      <w: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t>监狱企业的证明文件（如有）</w:t>
      </w:r>
      <w:bookmarkEnd w:id="40"/>
    </w:p>
    <w:p w14:paraId="7BCF4837">
      <w:pPr>
        <w:bidi w:val="0"/>
        <w:jc w:val="center"/>
        <w:rPr>
          <w:rFonts w:hint="eastAsia"/>
          <w:color w:val="auto"/>
          <w:highlight w:val="none"/>
        </w:rPr>
      </w:pPr>
      <w:r>
        <w:rPr>
          <w:rFonts w:hint="eastAsia"/>
          <w:color w:val="auto"/>
          <w:highlight w:val="none"/>
        </w:rPr>
        <w:t>（监狱企业适用）</w:t>
      </w:r>
    </w:p>
    <w:p w14:paraId="444360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31C481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本公司郑重声明，根据《关于政府采购支持监狱企业发展有关问题的通知》（财库[2014]68号）的规定，本公司为监狱企业。</w:t>
      </w:r>
    </w:p>
    <w:p w14:paraId="71538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本公司参加______单位的______项目竞标活动，竞标活动提供本企业（填写制造的货物，由本企业承担工程、提供服务）。</w:t>
      </w:r>
    </w:p>
    <w:p w14:paraId="4A0BB2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本条所称货物不包括使用大型企业注册商标的货物和服务。</w:t>
      </w:r>
    </w:p>
    <w:p w14:paraId="1CDE85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本公司对上述声明的真实性负责。如有虚假，将依法承担相应责任。</w:t>
      </w:r>
    </w:p>
    <w:p w14:paraId="16C0B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78867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企业名称（盖公章）：</w:t>
      </w:r>
    </w:p>
    <w:p w14:paraId="579AA3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法定代表人或其授权代表(签字或盖章)：____________</w:t>
      </w:r>
    </w:p>
    <w:p w14:paraId="157C6E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0E91FA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日期：   年   月   日</w:t>
      </w:r>
    </w:p>
    <w:p w14:paraId="3BA0CE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6CF99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说明：</w:t>
      </w:r>
    </w:p>
    <w:p w14:paraId="1898E5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1.监狱企业参加政府采购活动时，应当提供由省级以上监狱管理局、戒毒管理局（含新疆生产建设兵团）出具的属于监狱企业的证明文件；</w:t>
      </w:r>
    </w:p>
    <w:p w14:paraId="54DCD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2.如</w:t>
      </w:r>
      <w:r>
        <w:rPr>
          <w:rFonts w:hint="eastAsia"/>
          <w:color w:val="auto"/>
          <w:sz w:val="24"/>
          <w:szCs w:val="24"/>
          <w:highlight w:val="none"/>
          <w:lang w:eastAsia="zh-CN"/>
        </w:rPr>
        <w:t>供应商</w:t>
      </w:r>
      <w:r>
        <w:rPr>
          <w:rFonts w:hint="eastAsia"/>
          <w:color w:val="auto"/>
          <w:sz w:val="24"/>
          <w:szCs w:val="24"/>
          <w:highlight w:val="none"/>
        </w:rPr>
        <w:t>不属于监狱企业，则无须提供。</w:t>
      </w:r>
    </w:p>
    <w:p w14:paraId="539B3645">
      <w:pPr>
        <w:bidi w:val="0"/>
        <w:rPr>
          <w:rFonts w:hint="eastAsia"/>
          <w:color w:val="auto"/>
          <w:highlight w:val="none"/>
        </w:rPr>
      </w:pPr>
      <w:r>
        <w:rPr>
          <w:rFonts w:hint="eastAsia"/>
          <w:color w:val="auto"/>
          <w:highlight w:val="none"/>
        </w:rPr>
        <w:br w:type="page"/>
      </w:r>
      <w:bookmarkStart w:id="41" w:name="_Toc67046901"/>
    </w:p>
    <w:p w14:paraId="23B513AD">
      <w:pPr>
        <w:spacing w:before="116" w:line="225" w:lineRule="auto"/>
        <w:jc w:val="cente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pPr>
      <w:bookmarkStart w:id="42" w:name="_Toc17121_WPSOffice_Level1"/>
      <w: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t>残疾人福利性单位声明函（如有）</w:t>
      </w:r>
      <w:bookmarkEnd w:id="41"/>
      <w:bookmarkEnd w:id="42"/>
    </w:p>
    <w:p w14:paraId="7E0D18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120396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竞标活动提供本单位制造的货物（由本单位承担工程/提供服务），或者提供其他残疾人福利性单位制造的货物（不包括使用非残疾人福利性单位注册商标的货物）。</w:t>
      </w:r>
    </w:p>
    <w:p w14:paraId="3B9D8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406AC3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16C010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法定代表人/授权代表（签字或盖私章）：                   </w:t>
      </w:r>
    </w:p>
    <w:p w14:paraId="0BF4C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名称（加盖公章）：                        </w:t>
      </w:r>
    </w:p>
    <w:p w14:paraId="7C83F1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59866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3157F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不属于残疾人福利单位，则无须提供。</w:t>
      </w:r>
    </w:p>
    <w:p w14:paraId="3A99E1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C794533">
      <w:pPr>
        <w:numPr>
          <w:ilvl w:val="0"/>
          <w:numId w:val="0"/>
        </w:numPr>
        <w:spacing w:before="120" w:line="360" w:lineRule="auto"/>
        <w:jc w:val="center"/>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2、《营业执照》或《事业单位法人证书》或《执业许可证》或《自然人身份证明》</w:t>
      </w:r>
    </w:p>
    <w:p w14:paraId="4F75C324">
      <w:pPr>
        <w:pStyle w:val="5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供应商是企业（包括合伙企业），应提供在工商部门注册的有效“企业法人营业执照”或“营业执照”（三证或五证合一）；如供应商是事业单位，应提供有效的“事业单位法人证书”；供应商是非企业专业服务机构的，应提供民办非企业单位登记证书或社会团体法人登记证书</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执业许可证等证明文件；如供应商是个体工商户，应提供有效的“个体工商户营业执照”；如供应商是自然人，应提供有效的自然人身份证明。</w:t>
      </w:r>
    </w:p>
    <w:p w14:paraId="3CFE52F5">
      <w:pPr>
        <w:spacing w:line="360" w:lineRule="auto"/>
        <w:jc w:val="center"/>
        <w:rPr>
          <w:rFonts w:hint="eastAsia" w:ascii="宋体" w:hAnsi="宋体" w:eastAsia="宋体" w:cs="宋体"/>
          <w:b/>
          <w:bCs/>
          <w:color w:val="auto"/>
          <w:kern w:val="2"/>
          <w:sz w:val="32"/>
          <w:szCs w:val="32"/>
          <w:highlight w:val="none"/>
          <w:lang w:val="en-US" w:eastAsia="zh-CN" w:bidi="ar-SA"/>
        </w:rPr>
      </w:pPr>
      <w:bookmarkStart w:id="43" w:name="_Toc10140_WPSOffice_Level1"/>
    </w:p>
    <w:bookmarkEnd w:id="43"/>
    <w:p w14:paraId="7F2769FD">
      <w:pPr>
        <w:numPr>
          <w:ilvl w:val="0"/>
          <w:numId w:val="6"/>
        </w:numPr>
        <w:spacing w:before="120"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《食品经营许可证》或《食品生产许可证》</w:t>
      </w:r>
    </w:p>
    <w:p w14:paraId="5B57748A">
      <w:pPr>
        <w:spacing w:line="360" w:lineRule="auto"/>
        <w:jc w:val="center"/>
        <w:rPr>
          <w:rFonts w:hint="eastAsia" w:ascii="宋体" w:hAnsi="宋体" w:eastAsia="宋体" w:cs="宋体"/>
          <w:color w:val="auto"/>
          <w:sz w:val="24"/>
          <w:szCs w:val="24"/>
          <w:highlight w:val="none"/>
        </w:rPr>
      </w:pPr>
    </w:p>
    <w:p w14:paraId="623D9699">
      <w:pPr>
        <w:spacing w:line="360" w:lineRule="auto"/>
        <w:jc w:val="center"/>
        <w:rPr>
          <w:rFonts w:hint="eastAsia" w:ascii="宋体" w:hAnsi="宋体" w:cs="宋体"/>
          <w:bCs/>
          <w:color w:val="auto"/>
          <w:kern w:val="0"/>
          <w:sz w:val="24"/>
          <w:highlight w:val="none"/>
          <w:lang w:eastAsia="zh-CN"/>
        </w:rPr>
      </w:pPr>
      <w:r>
        <w:rPr>
          <w:rFonts w:hint="eastAsia" w:ascii="宋体" w:hAnsi="宋体" w:eastAsia="宋体" w:cs="宋体"/>
          <w:color w:val="auto"/>
          <w:sz w:val="24"/>
          <w:szCs w:val="24"/>
          <w:highlight w:val="none"/>
        </w:rPr>
        <w:t>供应商须</w:t>
      </w:r>
      <w:r>
        <w:rPr>
          <w:rFonts w:hint="eastAsia" w:ascii="宋体" w:hAnsi="宋体" w:eastAsia="宋体" w:cs="宋体"/>
          <w:color w:val="auto"/>
          <w:sz w:val="24"/>
          <w:szCs w:val="24"/>
          <w:highlight w:val="none"/>
          <w:lang w:val="en-US" w:eastAsia="zh-CN"/>
        </w:rPr>
        <w:t>提供有效期内合格的</w:t>
      </w:r>
      <w:r>
        <w:rPr>
          <w:rFonts w:hint="eastAsia" w:ascii="宋体" w:hAnsi="宋体" w:cs="宋体"/>
          <w:bCs/>
          <w:color w:val="auto"/>
          <w:kern w:val="0"/>
          <w:sz w:val="24"/>
          <w:highlight w:val="none"/>
          <w:lang w:val="en-US" w:eastAsia="zh-CN"/>
        </w:rPr>
        <w:t>《食品经营许可证》或《食品生产许可证》，提供复印件加盖公章</w:t>
      </w:r>
      <w:r>
        <w:rPr>
          <w:rFonts w:hint="eastAsia" w:ascii="宋体" w:hAnsi="宋体" w:cs="宋体"/>
          <w:bCs/>
          <w:color w:val="auto"/>
          <w:kern w:val="0"/>
          <w:sz w:val="24"/>
          <w:highlight w:val="none"/>
          <w:lang w:eastAsia="zh-CN"/>
        </w:rPr>
        <w:t>。</w:t>
      </w:r>
    </w:p>
    <w:p w14:paraId="6750A1ED">
      <w:pPr>
        <w:snapToGrid w:val="0"/>
        <w:spacing w:line="360" w:lineRule="auto"/>
        <w:rPr>
          <w:rFonts w:hint="eastAsia" w:ascii="宋体" w:hAnsi="宋体" w:eastAsia="宋体" w:cs="宋体"/>
          <w:color w:val="auto"/>
          <w:sz w:val="24"/>
          <w:highlight w:val="none"/>
          <w:shd w:val="clear" w:color="auto" w:fill="auto"/>
          <w:lang w:eastAsia="zh-CN"/>
        </w:rPr>
      </w:pPr>
    </w:p>
    <w:p w14:paraId="41EF2D7D">
      <w:pPr>
        <w:pStyle w:val="17"/>
        <w:numPr>
          <w:ilvl w:val="0"/>
          <w:numId w:val="0"/>
        </w:numPr>
        <w:spacing w:line="360" w:lineRule="auto"/>
        <w:jc w:val="center"/>
        <w:rPr>
          <w:rFonts w:hint="eastAsia" w:ascii="宋体" w:hAnsi="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kern w:val="2"/>
          <w:sz w:val="32"/>
          <w:szCs w:val="32"/>
          <w:highlight w:val="none"/>
          <w:lang w:val="en-US" w:eastAsia="zh-CN" w:bidi="ar-SA"/>
        </w:rPr>
        <w:t>具有良好的商业信誉和健全的财务会计制度</w:t>
      </w:r>
    </w:p>
    <w:p w14:paraId="643E162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供应商是企业的，出具202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年度财务审计报告（如202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年审计报告未发放，可提供202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年度财务审计报告）复印件加盖公章（报告中须包括资产负债表、利润表、现金流量表等）或基本开户银行在投标截止日前三个月内开具的资信证明；</w:t>
      </w:r>
    </w:p>
    <w:p w14:paraId="0F5B2C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法人单位成立一年以内的须提供成立当月起至投标截止日前上个月的财务报表复印件加盖公章（须包括资产负债表、利润表、现金流量表等）或基本开户银行在投标截止日前三个月内开具的资信证明（银行存款证明无效）；</w:t>
      </w:r>
    </w:p>
    <w:p w14:paraId="4C9062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供应商是其他组织或自然人的，须提供银行出具的资信证明复印件或自行编写具有良好的商业信誉和健全的财务会计制度的承诺书。</w:t>
      </w:r>
    </w:p>
    <w:p w14:paraId="2D58C823">
      <w:pPr>
        <w:numPr>
          <w:ilvl w:val="0"/>
          <w:numId w:val="0"/>
        </w:numPr>
        <w:spacing w:before="120" w:line="360" w:lineRule="auto"/>
        <w:ind w:leftChars="200"/>
        <w:jc w:val="center"/>
        <w:rPr>
          <w:rFonts w:hint="eastAsia" w:ascii="宋体" w:hAnsi="宋体" w:eastAsia="仿宋_GB2312"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5</w:t>
      </w:r>
      <w:r>
        <w:rPr>
          <w:rFonts w:hint="eastAsia" w:ascii="宋体" w:hAnsi="宋体" w:eastAsia="宋体" w:cs="宋体"/>
          <w:b/>
          <w:bCs/>
          <w:color w:val="auto"/>
          <w:kern w:val="2"/>
          <w:sz w:val="32"/>
          <w:szCs w:val="32"/>
          <w:highlight w:val="none"/>
          <w:lang w:val="en-US" w:eastAsia="zh-CN" w:bidi="ar-SA"/>
        </w:rPr>
        <w:t>、</w:t>
      </w:r>
      <w:r>
        <w:rPr>
          <w:rFonts w:hint="eastAsia" w:ascii="宋体" w:hAnsi="宋体" w:cs="宋体"/>
          <w:b/>
          <w:bCs/>
          <w:color w:val="auto"/>
          <w:sz w:val="32"/>
          <w:szCs w:val="32"/>
          <w:highlight w:val="none"/>
          <w:lang w:val="en-US" w:eastAsia="zh-CN"/>
        </w:rPr>
        <w:t>有依法缴纳税收和社会保障资金的良好记录</w:t>
      </w:r>
    </w:p>
    <w:p w14:paraId="6918299D">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供应商依法缴纳税收的证明材料：本项目投标截止时间前6个月内（至少提供1个月）缴纳税收的凭据（完税证明、缴款书、印花税票、银行代扣（代缴）转账凭证等均可）；</w:t>
      </w:r>
    </w:p>
    <w:p w14:paraId="07BBDD8B">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依法免税的供应商，须提供相应文件证明其依法免税。</w:t>
      </w:r>
    </w:p>
    <w:p w14:paraId="11DC196F">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供应商依法缴纳社会保障资金的证明材料：本项目投标截止时间前6个月内（至少提供1个月）缴纳社会保险的凭据（专用收据或社会保险交纳清单）；</w:t>
      </w:r>
    </w:p>
    <w:p w14:paraId="0105B31F">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供应商为其他组织或自然人的，也需要按此项规定提供缴纳税收的凭据和交纳社会保险的凭据。</w:t>
      </w:r>
    </w:p>
    <w:p w14:paraId="60B5FF8D">
      <w:pPr>
        <w:widowControl/>
        <w:adjustRightInd w:val="0"/>
        <w:snapToGrid w:val="0"/>
        <w:spacing w:line="360" w:lineRule="auto"/>
        <w:ind w:firstLine="480" w:firstLineChars="200"/>
        <w:jc w:val="left"/>
        <w:rPr>
          <w:rFonts w:hint="eastAsia" w:ascii="仿宋_GB2312" w:hAnsi="仿宋_GB2312" w:eastAsia="仿宋_GB2312" w:cs="仿宋_GB2312"/>
          <w:color w:val="auto"/>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依法不需要缴纳社会保障资金的供应商，须提供相应文件证明其依法不需要缴纳社会保障资金。</w:t>
      </w:r>
    </w:p>
    <w:p w14:paraId="239A1B09">
      <w:pPr>
        <w:snapToGrid w:val="0"/>
        <w:spacing w:line="480" w:lineRule="auto"/>
        <w:rPr>
          <w:rFonts w:hint="eastAsia" w:ascii="仿宋_GB2312" w:hAnsi="仿宋_GB2312" w:eastAsia="仿宋_GB2312" w:cs="仿宋_GB2312"/>
          <w:color w:val="auto"/>
          <w:highlight w:val="none"/>
        </w:rPr>
      </w:pPr>
    </w:p>
    <w:p w14:paraId="5D9053B1">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6、具有履行合同所必需的设备和专业技术能力承诺函</w:t>
      </w:r>
    </w:p>
    <w:p w14:paraId="6D86848E">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p>
    <w:p w14:paraId="07D5CDE8">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我</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参与</w:t>
      </w:r>
      <w:r>
        <w:rPr>
          <w:rFonts w:hint="eastAsia" w:ascii="宋体" w:hAnsi="宋体" w:eastAsia="宋体" w:cs="宋体"/>
          <w:color w:val="auto"/>
          <w:sz w:val="24"/>
          <w:highlight w:val="none"/>
          <w:u w:val="single"/>
          <w:shd w:val="clear" w:color="auto" w:fill="auto"/>
          <w:lang w:eastAsia="zh-CN"/>
        </w:rPr>
        <w:t xml:space="preserve">                          </w:t>
      </w:r>
      <w:r>
        <w:rPr>
          <w:rFonts w:hint="eastAsia" w:ascii="宋体" w:hAnsi="宋体" w:eastAsia="宋体" w:cs="宋体"/>
          <w:color w:val="auto"/>
          <w:sz w:val="24"/>
          <w:highlight w:val="none"/>
          <w:shd w:val="clear" w:color="auto" w:fill="auto"/>
          <w:lang w:eastAsia="zh-CN"/>
        </w:rPr>
        <w:t>（项目名称、</w:t>
      </w:r>
      <w:r>
        <w:rPr>
          <w:rFonts w:hint="eastAsia" w:ascii="宋体" w:hAnsi="宋体" w:eastAsia="宋体" w:cs="宋体"/>
          <w:color w:val="auto"/>
          <w:sz w:val="24"/>
          <w:highlight w:val="none"/>
          <w:shd w:val="clear" w:color="auto" w:fill="auto"/>
          <w:lang w:val="en-US" w:eastAsia="zh-CN"/>
        </w:rPr>
        <w:t>项目</w:t>
      </w:r>
      <w:r>
        <w:rPr>
          <w:rFonts w:hint="eastAsia" w:ascii="宋体" w:hAnsi="宋体" w:eastAsia="宋体" w:cs="宋体"/>
          <w:color w:val="auto"/>
          <w:sz w:val="24"/>
          <w:highlight w:val="none"/>
          <w:shd w:val="clear" w:color="auto" w:fill="auto"/>
          <w:lang w:eastAsia="zh-CN"/>
        </w:rPr>
        <w:t>编号）投标，本</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郑重声明，本单位具备本项目履行合同所必需的设备和专业技术能力，特此承诺。</w:t>
      </w:r>
    </w:p>
    <w:p w14:paraId="326EECEB">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77573F19">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法定代表人（或非法人组织负责人）</w:t>
      </w:r>
    </w:p>
    <w:p w14:paraId="08CCEB01">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或其授权委托人(签字或盖章)：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55AD1213">
      <w:pPr>
        <w:adjustRightInd w:val="0"/>
        <w:snapToGrid w:val="0"/>
        <w:spacing w:line="360" w:lineRule="auto"/>
        <w:ind w:right="105" w:rightChars="50"/>
        <w:jc w:val="left"/>
        <w:rPr>
          <w:rFonts w:ascii="仿宋_GB2312" w:hAnsi="仿宋_GB2312" w:eastAsia="仿宋_GB2312" w:cs="仿宋_GB2312"/>
          <w:color w:val="auto"/>
          <w:highlight w:val="none"/>
          <w:u w:val="single"/>
        </w:rPr>
      </w:pPr>
      <w:r>
        <w:rPr>
          <w:rFonts w:hint="eastAsia" w:ascii="宋体" w:hAnsi="宋体" w:eastAsia="宋体" w:cs="宋体"/>
          <w:color w:val="auto"/>
          <w:sz w:val="24"/>
          <w:highlight w:val="none"/>
          <w:shd w:val="clear" w:color="auto" w:fill="auto"/>
          <w:lang w:eastAsia="zh-CN"/>
        </w:rPr>
        <w:t>日</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eastAsia="zh-CN"/>
        </w:rPr>
        <w:t>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63ED7371">
      <w:pPr>
        <w:numPr>
          <w:ilvl w:val="0"/>
          <w:numId w:val="0"/>
        </w:numPr>
        <w:spacing w:before="120"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cs="宋体"/>
          <w:b/>
          <w:bCs/>
          <w:color w:val="auto"/>
          <w:sz w:val="32"/>
          <w:szCs w:val="32"/>
          <w:highlight w:val="none"/>
          <w:lang w:val="en-US" w:eastAsia="zh-CN"/>
        </w:rPr>
        <w:t>7、参加政府采购活动前3年内，在经营活动中没有重大违法记录的书面声明函</w:t>
      </w:r>
    </w:p>
    <w:p w14:paraId="6CCC17C4">
      <w:pPr>
        <w:spacing w:line="52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致：</w:t>
      </w:r>
    </w:p>
    <w:p w14:paraId="2C37D9CF">
      <w:pPr>
        <w:spacing w:line="52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本公司参加</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项目（项目编号：</w:t>
      </w:r>
      <w:r>
        <w:rPr>
          <w:rFonts w:hint="eastAsia" w:ascii="宋体" w:hAnsi="宋体" w:cs="宋体"/>
          <w:color w:val="auto"/>
          <w:sz w:val="24"/>
          <w:szCs w:val="24"/>
          <w:highlight w:val="none"/>
          <w:u w:val="single"/>
          <w:shd w:val="clear" w:color="auto" w:fill="auto"/>
        </w:rPr>
        <w:t>　　　　</w:t>
      </w:r>
      <w:r>
        <w:rPr>
          <w:rFonts w:hint="eastAsia" w:ascii="宋体" w:hAnsi="宋体" w:cs="宋体"/>
          <w:color w:val="auto"/>
          <w:sz w:val="24"/>
          <w:szCs w:val="24"/>
          <w:highlight w:val="none"/>
          <w:shd w:val="clear" w:color="auto" w:fill="auto"/>
        </w:rPr>
        <w:t>）的招标活动，并声明：</w:t>
      </w:r>
    </w:p>
    <w:p w14:paraId="54233DE3">
      <w:pPr>
        <w:spacing w:line="52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郑重声明，我方参加本项目政府采购活动前三年内无重大违法记录，</w:t>
      </w:r>
      <w:r>
        <w:rPr>
          <w:rFonts w:hint="eastAsia" w:ascii="宋体" w:hAnsi="宋体" w:cs="宋体"/>
          <w:color w:val="auto"/>
          <w:sz w:val="24"/>
          <w:szCs w:val="24"/>
          <w:highlight w:val="none"/>
          <w:shd w:val="clear" w:color="auto" w:fill="auto"/>
          <w:lang w:val="en-US" w:eastAsia="zh-CN"/>
        </w:rPr>
        <w:t>在</w:t>
      </w:r>
      <w:r>
        <w:rPr>
          <w:rFonts w:hint="eastAsia" w:ascii="宋体" w:hAnsi="宋体" w:cs="宋体"/>
          <w:color w:val="auto"/>
          <w:sz w:val="24"/>
          <w:szCs w:val="24"/>
          <w:highlight w:val="none"/>
          <w:shd w:val="clear" w:color="auto" w:fill="auto"/>
        </w:rPr>
        <w:t>经营活动中没有因违法经营受到刑事处罚或者责令停产停业、吊销许可证或者执照、较大数额罚款等行政处罚。符合《政府采购法》规定的供应商条件。若贵方在本项目采购过程中发现我方政府采购活动前三年内有重大违法记录，我公司将无条件退出本项目的投标，并承担因此引起的一切后果。我方对此声明负全部法律责任。特此声明！</w:t>
      </w:r>
    </w:p>
    <w:p w14:paraId="5DC83D71">
      <w:pPr>
        <w:snapToGrid w:val="0"/>
        <w:spacing w:line="480" w:lineRule="auto"/>
        <w:rPr>
          <w:rFonts w:hint="eastAsia" w:ascii="宋体" w:hAnsi="宋体" w:eastAsia="宋体" w:cs="宋体"/>
          <w:color w:val="auto"/>
          <w:sz w:val="24"/>
          <w:highlight w:val="none"/>
          <w:shd w:val="clear" w:color="auto" w:fill="auto"/>
          <w:lang w:eastAsia="zh-CN"/>
        </w:rPr>
      </w:pPr>
    </w:p>
    <w:p w14:paraId="10B51D0E">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p>
    <w:p w14:paraId="487BE1C1">
      <w:pPr>
        <w:snapToGrid w:val="0"/>
        <w:spacing w:line="480" w:lineRule="auto"/>
        <w:rPr>
          <w:rFonts w:hint="eastAsia" w:ascii="仿宋_GB2312" w:hAnsi="仿宋_GB2312" w:eastAsia="仿宋_GB2312" w:cs="仿宋_GB2312"/>
          <w:color w:val="auto"/>
          <w:highlight w:val="none"/>
        </w:rPr>
      </w:pPr>
    </w:p>
    <w:p w14:paraId="742DC7C3">
      <w:pPr>
        <w:snapToGrid w:val="0"/>
        <w:spacing w:line="480" w:lineRule="auto"/>
        <w:rPr>
          <w:rFonts w:hint="eastAsia" w:ascii="仿宋_GB2312" w:hAnsi="仿宋_GB2312" w:eastAsia="仿宋_GB2312" w:cs="仿宋_GB2312"/>
          <w:color w:val="auto"/>
          <w:highlight w:val="none"/>
        </w:rPr>
      </w:pPr>
    </w:p>
    <w:p w14:paraId="39D21777">
      <w:pPr>
        <w:snapToGrid w:val="0"/>
        <w:spacing w:line="480" w:lineRule="auto"/>
        <w:rPr>
          <w:rFonts w:hint="eastAsia" w:ascii="仿宋_GB2312" w:hAnsi="仿宋_GB2312" w:eastAsia="仿宋_GB2312" w:cs="仿宋_GB2312"/>
          <w:color w:val="auto"/>
          <w:highlight w:val="none"/>
        </w:rPr>
      </w:pPr>
    </w:p>
    <w:p w14:paraId="38129ACF">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50C884EC">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法定代表人（或非法人组织负责人）</w:t>
      </w:r>
    </w:p>
    <w:p w14:paraId="19CC64C7">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或其授权委托人(签字或盖章)：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6B217116">
      <w:pPr>
        <w:adjustRightInd w:val="0"/>
        <w:snapToGrid w:val="0"/>
        <w:spacing w:line="360" w:lineRule="auto"/>
        <w:ind w:right="105" w:rightChars="50"/>
        <w:jc w:val="left"/>
        <w:rPr>
          <w:rFonts w:ascii="仿宋_GB2312" w:hAnsi="仿宋_GB2312" w:eastAsia="仿宋_GB2312" w:cs="仿宋_GB2312"/>
          <w:color w:val="auto"/>
          <w:highlight w:val="none"/>
          <w:u w:val="single"/>
        </w:rPr>
      </w:pPr>
      <w:r>
        <w:rPr>
          <w:rFonts w:hint="eastAsia" w:ascii="宋体" w:hAnsi="宋体" w:eastAsia="宋体" w:cs="宋体"/>
          <w:color w:val="auto"/>
          <w:sz w:val="24"/>
          <w:highlight w:val="none"/>
          <w:shd w:val="clear" w:color="auto" w:fill="auto"/>
          <w:lang w:eastAsia="zh-CN"/>
        </w:rPr>
        <w:t>日</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eastAsia="zh-CN"/>
        </w:rPr>
        <w:t>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7A261CFC">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2"/>
          <w:szCs w:val="32"/>
          <w:highlight w:val="none"/>
          <w:lang w:val="en-US" w:eastAsia="zh-CN"/>
        </w:rPr>
        <w:br w:type="page"/>
      </w:r>
      <w:r>
        <w:rPr>
          <w:rFonts w:hint="eastAsia" w:ascii="宋体" w:hAnsi="宋体" w:eastAsia="宋体" w:cs="宋体"/>
          <w:b/>
          <w:bCs/>
          <w:color w:val="auto"/>
          <w:sz w:val="32"/>
          <w:szCs w:val="32"/>
          <w:highlight w:val="none"/>
          <w:lang w:val="en-US" w:eastAsia="zh-CN"/>
        </w:rPr>
        <w:t>8、</w:t>
      </w:r>
      <w:r>
        <w:rPr>
          <w:rFonts w:hint="eastAsia" w:ascii="宋体" w:hAnsi="宋体" w:cs="宋体"/>
          <w:b/>
          <w:bCs/>
          <w:color w:val="auto"/>
          <w:sz w:val="28"/>
          <w:szCs w:val="28"/>
          <w:highlight w:val="none"/>
        </w:rPr>
        <w:t>不存在与参加本项目的其它</w:t>
      </w:r>
      <w:r>
        <w:rPr>
          <w:rFonts w:hint="eastAsia" w:ascii="宋体" w:hAnsi="宋体" w:cs="宋体"/>
          <w:b/>
          <w:bCs/>
          <w:color w:val="auto"/>
          <w:sz w:val="28"/>
          <w:szCs w:val="28"/>
          <w:highlight w:val="none"/>
          <w:lang w:val="en-US" w:eastAsia="zh-CN"/>
        </w:rPr>
        <w:t>供应商</w:t>
      </w:r>
      <w:r>
        <w:rPr>
          <w:rFonts w:hint="eastAsia" w:ascii="宋体" w:hAnsi="宋体" w:cs="宋体"/>
          <w:b/>
          <w:bCs/>
          <w:color w:val="auto"/>
          <w:sz w:val="28"/>
          <w:szCs w:val="28"/>
          <w:highlight w:val="none"/>
        </w:rPr>
        <w:t>单位负责人为同一人或者存在直接控股、管理关系承诺</w:t>
      </w:r>
    </w:p>
    <w:p w14:paraId="0ACD1FE1">
      <w:pPr>
        <w:rPr>
          <w:rFonts w:hint="eastAsia"/>
          <w:color w:val="auto"/>
          <w:highlight w:val="none"/>
        </w:rPr>
      </w:pPr>
    </w:p>
    <w:p w14:paraId="0BB67F71">
      <w:pPr>
        <w:pStyle w:val="25"/>
        <w:spacing w:before="0" w:beforeAutospacing="0" w:after="288" w:afterAutospacing="0" w:line="360" w:lineRule="auto"/>
        <w:textAlignment w:val="baseline"/>
        <w:rPr>
          <w:rFonts w:hint="eastAsia"/>
          <w:color w:val="auto"/>
          <w:sz w:val="24"/>
          <w:szCs w:val="24"/>
          <w:highlight w:val="none"/>
        </w:rPr>
      </w:pPr>
      <w:r>
        <w:rPr>
          <w:rFonts w:hint="eastAsia"/>
          <w:color w:val="auto"/>
          <w:sz w:val="24"/>
          <w:szCs w:val="24"/>
          <w:highlight w:val="none"/>
          <w:lang w:val="en-US" w:eastAsia="zh-CN"/>
        </w:rPr>
        <w:t>呼图壁县公安局</w:t>
      </w:r>
      <w:r>
        <w:rPr>
          <w:rFonts w:hint="eastAsia"/>
          <w:color w:val="auto"/>
          <w:sz w:val="24"/>
          <w:szCs w:val="24"/>
          <w:highlight w:val="none"/>
        </w:rPr>
        <w:t>：</w:t>
      </w:r>
    </w:p>
    <w:p w14:paraId="2CC8E22E">
      <w:pPr>
        <w:pStyle w:val="25"/>
        <w:spacing w:before="0" w:beforeAutospacing="0" w:after="288" w:afterAutospacing="0" w:line="360" w:lineRule="auto"/>
        <w:textAlignment w:val="baseline"/>
        <w:rPr>
          <w:rFonts w:hint="eastAsia"/>
          <w:color w:val="auto"/>
          <w:sz w:val="24"/>
          <w:szCs w:val="24"/>
          <w:highlight w:val="none"/>
        </w:rPr>
      </w:pPr>
      <w:r>
        <w:rPr>
          <w:rFonts w:hint="eastAsia"/>
          <w:color w:val="auto"/>
          <w:sz w:val="24"/>
          <w:szCs w:val="24"/>
          <w:highlight w:val="none"/>
          <w:lang w:eastAsia="zh-CN"/>
        </w:rPr>
        <w:t>呼图壁县锦华建业工程项目管理有限公司</w:t>
      </w:r>
      <w:r>
        <w:rPr>
          <w:rFonts w:hint="eastAsia"/>
          <w:color w:val="auto"/>
          <w:sz w:val="24"/>
          <w:szCs w:val="24"/>
          <w:highlight w:val="none"/>
        </w:rPr>
        <w:t>：</w:t>
      </w:r>
    </w:p>
    <w:p w14:paraId="4CF49E90">
      <w:pPr>
        <w:pStyle w:val="25"/>
        <w:spacing w:before="0" w:beforeAutospacing="0" w:after="288" w:afterAutospacing="0" w:line="360" w:lineRule="auto"/>
        <w:ind w:firstLine="432"/>
        <w:textAlignment w:val="baseline"/>
        <w:rPr>
          <w:rFonts w:hint="eastAsia"/>
          <w:color w:val="auto"/>
          <w:sz w:val="24"/>
          <w:szCs w:val="24"/>
          <w:highlight w:val="none"/>
        </w:rPr>
      </w:pPr>
      <w:r>
        <w:rPr>
          <w:rFonts w:hint="eastAsia"/>
          <w:color w:val="auto"/>
          <w:sz w:val="24"/>
          <w:szCs w:val="24"/>
          <w:highlight w:val="none"/>
        </w:rPr>
        <w:t>我公司参加贵单位组织的</w:t>
      </w:r>
      <w:r>
        <w:rPr>
          <w:rFonts w:hint="eastAsia"/>
          <w:color w:val="auto"/>
          <w:sz w:val="24"/>
          <w:szCs w:val="24"/>
          <w:highlight w:val="none"/>
          <w:u w:val="single"/>
        </w:rPr>
        <w:t xml:space="preserve">                 </w:t>
      </w:r>
      <w:r>
        <w:rPr>
          <w:rFonts w:hint="eastAsia"/>
          <w:color w:val="auto"/>
          <w:sz w:val="24"/>
          <w:szCs w:val="24"/>
          <w:highlight w:val="none"/>
        </w:rPr>
        <w:t>招标活动，郑重承诺：在参加本项目里不存在与参加本项目的其它投标单位名称单位负责人为同一人或者存在直接控股、管理关系。不存在</w:t>
      </w:r>
      <w:r>
        <w:rPr>
          <w:rFonts w:hint="eastAsia" w:ascii="宋体" w:hAnsi="宋体" w:cs="宋体"/>
          <w:color w:val="auto"/>
          <w:sz w:val="24"/>
          <w:szCs w:val="24"/>
          <w:highlight w:val="none"/>
        </w:rPr>
        <w:t>生产型企业生产场地为同一地址的，销售型企业之间股东有关联的，</w:t>
      </w:r>
      <w:r>
        <w:rPr>
          <w:rFonts w:hint="eastAsia"/>
          <w:color w:val="auto"/>
          <w:sz w:val="24"/>
          <w:szCs w:val="24"/>
          <w:highlight w:val="none"/>
        </w:rPr>
        <w:t>我公司对上述承诺的真实性负责。如有虚假，将依法承担相应责任。特此承诺！</w:t>
      </w:r>
    </w:p>
    <w:p w14:paraId="3F3F1CC5">
      <w:pPr>
        <w:spacing w:line="360" w:lineRule="auto"/>
        <w:ind w:firstLine="480" w:firstLineChars="200"/>
        <w:rPr>
          <w:rFonts w:hint="eastAsia" w:ascii="宋体" w:hAnsi="宋体" w:cs="宋体"/>
          <w:bCs/>
          <w:color w:val="auto"/>
          <w:sz w:val="24"/>
          <w:szCs w:val="24"/>
          <w:highlight w:val="none"/>
        </w:rPr>
      </w:pPr>
    </w:p>
    <w:p w14:paraId="5D98F2F8">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供应商</w:t>
      </w:r>
      <w:r>
        <w:rPr>
          <w:rFonts w:hint="eastAsia" w:ascii="宋体" w:hAnsi="宋体" w:cs="宋体"/>
          <w:bCs/>
          <w:color w:val="auto"/>
          <w:sz w:val="24"/>
          <w:szCs w:val="24"/>
          <w:highlight w:val="none"/>
        </w:rPr>
        <w:t>名称（盖公章）：</w:t>
      </w:r>
    </w:p>
    <w:p w14:paraId="51F95CDE">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法定代表人（签字或盖章）：</w:t>
      </w:r>
    </w:p>
    <w:p w14:paraId="678D456F">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授权代理人（签字）：</w:t>
      </w:r>
    </w:p>
    <w:p w14:paraId="42AB151A">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    年    月    日</w:t>
      </w:r>
    </w:p>
    <w:p w14:paraId="24714614">
      <w:pPr>
        <w:pStyle w:val="61"/>
        <w:spacing w:line="640" w:lineRule="exact"/>
        <w:ind w:firstLine="480" w:firstLineChars="200"/>
        <w:rPr>
          <w:rFonts w:hint="eastAsia" w:ascii="宋体" w:hAnsi="宋体" w:eastAsia="宋体" w:cs="宋体"/>
          <w:b w:val="0"/>
          <w:bCs/>
          <w:color w:val="auto"/>
          <w:sz w:val="24"/>
          <w:highlight w:val="none"/>
        </w:rPr>
      </w:pPr>
    </w:p>
    <w:p w14:paraId="59774DAE">
      <w:pPr>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br w:type="page"/>
      </w:r>
    </w:p>
    <w:p w14:paraId="2828BECB">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2"/>
          <w:szCs w:val="32"/>
          <w:highlight w:val="none"/>
          <w:lang w:val="en-US" w:eastAsia="zh-CN"/>
        </w:rPr>
        <w:t>9</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28"/>
          <w:szCs w:val="28"/>
          <w:highlight w:val="none"/>
        </w:rPr>
        <w:t>非联合体投标承诺函</w:t>
      </w:r>
    </w:p>
    <w:p w14:paraId="3189C0E3">
      <w:pPr>
        <w:pStyle w:val="27"/>
        <w:tabs>
          <w:tab w:val="left" w:pos="567"/>
        </w:tabs>
        <w:ind w:firstLine="210"/>
        <w:rPr>
          <w:rFonts w:hint="eastAsia"/>
          <w:color w:val="auto"/>
          <w:highlight w:val="none"/>
        </w:rPr>
      </w:pPr>
    </w:p>
    <w:p w14:paraId="691F0927">
      <w:pPr>
        <w:spacing w:line="360" w:lineRule="auto"/>
        <w:jc w:val="left"/>
        <w:rPr>
          <w:rFonts w:hint="eastAsia" w:ascii="宋体" w:hAnsi="宋体" w:cs="宋体"/>
          <w:bCs/>
          <w:color w:val="auto"/>
          <w:spacing w:val="14"/>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采购</w:t>
      </w:r>
      <w:r>
        <w:rPr>
          <w:rFonts w:hint="eastAsia" w:ascii="宋体" w:hAnsi="宋体"/>
          <w:color w:val="auto"/>
          <w:sz w:val="24"/>
          <w:szCs w:val="24"/>
          <w:highlight w:val="none"/>
          <w:u w:val="single"/>
        </w:rPr>
        <w:t>人）</w:t>
      </w:r>
      <w:r>
        <w:rPr>
          <w:rFonts w:hint="eastAsia" w:ascii="宋体" w:hAnsi="宋体" w:cs="宋体"/>
          <w:bCs/>
          <w:color w:val="auto"/>
          <w:spacing w:val="14"/>
          <w:sz w:val="24"/>
          <w:szCs w:val="24"/>
          <w:highlight w:val="none"/>
          <w:u w:val="single"/>
        </w:rPr>
        <w:t>：</w:t>
      </w:r>
    </w:p>
    <w:p w14:paraId="02244149">
      <w:pPr>
        <w:pStyle w:val="27"/>
        <w:tabs>
          <w:tab w:val="left" w:pos="567"/>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我公司参加</w:t>
      </w:r>
      <w:r>
        <w:rPr>
          <w:rFonts w:hint="eastAsia" w:ascii="宋体" w:hAnsi="宋体" w:cs="宋体"/>
          <w:b/>
          <w:bCs/>
          <w:color w:val="auto"/>
          <w:sz w:val="24"/>
          <w:szCs w:val="24"/>
          <w:highlight w:val="none"/>
          <w:u w:val="single"/>
        </w:rPr>
        <w:t xml:space="preserve">                     项目</w:t>
      </w:r>
      <w:r>
        <w:rPr>
          <w:rFonts w:hint="eastAsia" w:ascii="宋体" w:hAnsi="宋体" w:cs="宋体"/>
          <w:color w:val="auto"/>
          <w:sz w:val="24"/>
          <w:szCs w:val="24"/>
          <w:highlight w:val="none"/>
        </w:rPr>
        <w:t>的投标，非联合体投标，特此承诺！</w:t>
      </w:r>
    </w:p>
    <w:p w14:paraId="5A071D96">
      <w:pPr>
        <w:spacing w:line="360" w:lineRule="auto"/>
        <w:rPr>
          <w:color w:val="auto"/>
          <w:sz w:val="24"/>
          <w:szCs w:val="24"/>
          <w:highlight w:val="none"/>
        </w:rPr>
      </w:pPr>
    </w:p>
    <w:p w14:paraId="5642B061">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承诺人（盖公章）：</w:t>
      </w:r>
    </w:p>
    <w:p w14:paraId="607842F5">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法定代表人（签字或盖章）：</w:t>
      </w:r>
    </w:p>
    <w:p w14:paraId="52BFDB9D">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授权代理人（签字）：</w:t>
      </w:r>
    </w:p>
    <w:p w14:paraId="60F31E5A">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    年    月    日</w:t>
      </w:r>
    </w:p>
    <w:p w14:paraId="5C106AD4">
      <w:pPr>
        <w:pStyle w:val="6"/>
        <w:bidi w:val="0"/>
        <w:rPr>
          <w:rFonts w:hint="eastAsia"/>
          <w:color w:val="auto"/>
          <w:highlight w:val="none"/>
          <w:lang w:val="en-US" w:eastAsia="zh-CN"/>
        </w:rPr>
      </w:pPr>
      <w:r>
        <w:rPr>
          <w:rFonts w:hint="eastAsia"/>
          <w:color w:val="auto"/>
          <w:highlight w:val="none"/>
          <w:lang w:val="en-US" w:eastAsia="zh-CN"/>
        </w:rPr>
        <w:br w:type="page"/>
      </w:r>
    </w:p>
    <w:p w14:paraId="2A9B590B">
      <w:pPr>
        <w:pStyle w:val="6"/>
        <w:bidi w:val="0"/>
        <w:jc w:val="center"/>
        <w:rPr>
          <w:rFonts w:hint="eastAsia"/>
          <w:color w:val="auto"/>
          <w:highlight w:val="none"/>
          <w:lang w:val="en-US" w:eastAsia="zh-CN"/>
        </w:rPr>
      </w:pPr>
      <w:bookmarkStart w:id="44" w:name="_Toc25089"/>
      <w:bookmarkStart w:id="45" w:name="_Toc3991_WPSOffice_Level1"/>
      <w:bookmarkStart w:id="46" w:name="_Toc27018_WPSOffice_Level1"/>
      <w:bookmarkStart w:id="47" w:name="_Toc17028_WPSOffice_Level1"/>
      <w:r>
        <w:rPr>
          <w:rFonts w:hint="eastAsia"/>
          <w:color w:val="auto"/>
          <w:highlight w:val="none"/>
          <w:lang w:val="en-US" w:eastAsia="zh-CN"/>
        </w:rPr>
        <w:t>二、报价文件</w:t>
      </w:r>
      <w:bookmarkEnd w:id="44"/>
      <w:bookmarkEnd w:id="45"/>
    </w:p>
    <w:p w14:paraId="5B38B986">
      <w:pPr>
        <w:pStyle w:val="7"/>
        <w:numPr>
          <w:ilvl w:val="0"/>
          <w:numId w:val="0"/>
        </w:numPr>
        <w:spacing w:before="0" w:after="0" w:line="360" w:lineRule="auto"/>
        <w:rPr>
          <w:rFonts w:hint="eastAsia"/>
          <w:b w:val="0"/>
          <w:bCs w:val="0"/>
          <w:color w:val="auto"/>
          <w:sz w:val="24"/>
          <w:szCs w:val="24"/>
          <w:highlight w:val="none"/>
          <w:lang w:val="en-US" w:eastAsia="zh-CN"/>
        </w:rPr>
      </w:pPr>
      <w:r>
        <w:rPr>
          <w:rFonts w:hint="eastAsia" w:ascii="Times New Roman" w:hAnsi="Times New Roman" w:eastAsia="宋体" w:cs="Times New Roman"/>
          <w:b/>
          <w:bCs/>
          <w:color w:val="auto"/>
          <w:sz w:val="28"/>
          <w:szCs w:val="28"/>
          <w:highlight w:val="none"/>
          <w:lang w:val="en-US" w:eastAsia="zh-CN"/>
        </w:rPr>
        <w:t>1.1报价一览表</w:t>
      </w:r>
    </w:p>
    <w:p w14:paraId="56897061">
      <w:pPr>
        <w:bidi w:val="0"/>
        <w:rPr>
          <w:rFonts w:hint="eastAsia"/>
          <w:color w:val="auto"/>
          <w:sz w:val="24"/>
          <w:szCs w:val="24"/>
          <w:highlight w:val="none"/>
          <w:u w:val="single"/>
          <w:lang w:val="en-US" w:eastAsia="zh-CN"/>
        </w:rPr>
      </w:pPr>
      <w:r>
        <w:rPr>
          <w:rFonts w:hint="eastAsia"/>
          <w:color w:val="auto"/>
          <w:sz w:val="24"/>
          <w:szCs w:val="24"/>
          <w:highlight w:val="none"/>
        </w:rPr>
        <w:t>项目名称：</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项目编号：</w:t>
      </w:r>
      <w:r>
        <w:rPr>
          <w:rFonts w:hint="eastAsia"/>
          <w:color w:val="auto"/>
          <w:sz w:val="24"/>
          <w:szCs w:val="24"/>
          <w:highlight w:val="none"/>
          <w:u w:val="single"/>
          <w:lang w:val="en-US" w:eastAsia="zh-CN"/>
        </w:rPr>
        <w:t xml:space="preserve">               </w:t>
      </w:r>
    </w:p>
    <w:tbl>
      <w:tblPr>
        <w:tblStyle w:val="29"/>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0"/>
        <w:gridCol w:w="6384"/>
      </w:tblGrid>
      <w:tr w14:paraId="4443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exact"/>
          <w:jc w:val="center"/>
        </w:trPr>
        <w:tc>
          <w:tcPr>
            <w:tcW w:w="2230" w:type="dxa"/>
            <w:vAlign w:val="center"/>
          </w:tcPr>
          <w:p w14:paraId="17F05A15">
            <w:pPr>
              <w:keepNext w:val="0"/>
              <w:keepLines w:val="0"/>
              <w:pageBreakBefore w:val="0"/>
              <w:widowControl w:val="0"/>
              <w:kinsoku/>
              <w:wordWrap/>
              <w:overflowPunct/>
              <w:topLinePunct w:val="0"/>
              <w:bidi w:val="0"/>
              <w:snapToGrid/>
              <w:spacing w:line="300" w:lineRule="auto"/>
              <w:ind w:right="-63" w:rightChars="-30"/>
              <w:jc w:val="center"/>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名称</w:t>
            </w:r>
          </w:p>
        </w:tc>
        <w:tc>
          <w:tcPr>
            <w:tcW w:w="6384" w:type="dxa"/>
            <w:vAlign w:val="center"/>
          </w:tcPr>
          <w:p w14:paraId="10F9EBB3">
            <w:pPr>
              <w:keepNext w:val="0"/>
              <w:keepLines w:val="0"/>
              <w:pageBreakBefore w:val="0"/>
              <w:widowControl w:val="0"/>
              <w:kinsoku/>
              <w:wordWrap/>
              <w:overflowPunct/>
              <w:topLinePunct w:val="0"/>
              <w:bidi w:val="0"/>
              <w:snapToGrid/>
              <w:spacing w:line="300" w:lineRule="auto"/>
              <w:ind w:right="-63" w:rightChars="-30"/>
              <w:jc w:val="center"/>
              <w:textAlignment w:val="auto"/>
              <w:rPr>
                <w:rFonts w:hint="eastAsia" w:asciiTheme="minorEastAsia" w:hAnsiTheme="minorEastAsia" w:eastAsiaTheme="minorEastAsia" w:cstheme="minorEastAsia"/>
                <w:bCs/>
                <w:color w:val="auto"/>
                <w:sz w:val="24"/>
                <w:szCs w:val="24"/>
                <w:highlight w:val="none"/>
              </w:rPr>
            </w:pPr>
          </w:p>
        </w:tc>
      </w:tr>
      <w:tr w14:paraId="1DB7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6" w:hRule="atLeast"/>
          <w:jc w:val="center"/>
        </w:trPr>
        <w:tc>
          <w:tcPr>
            <w:tcW w:w="2230" w:type="dxa"/>
            <w:vAlign w:val="center"/>
          </w:tcPr>
          <w:p w14:paraId="29D7C2DC">
            <w:pPr>
              <w:pStyle w:val="37"/>
              <w:keepNext w:val="0"/>
              <w:keepLines w:val="0"/>
              <w:pageBreakBefore w:val="0"/>
              <w:widowControl w:val="0"/>
              <w:kinsoku/>
              <w:wordWrap/>
              <w:overflowPunct/>
              <w:topLinePunct w:val="0"/>
              <w:bidi w:val="0"/>
              <w:snapToGrid/>
              <w:spacing w:line="300" w:lineRule="auto"/>
              <w:jc w:val="center"/>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（综合平均）</w:t>
            </w:r>
          </w:p>
          <w:p w14:paraId="155B696F">
            <w:pPr>
              <w:pStyle w:val="37"/>
              <w:keepNext w:val="0"/>
              <w:keepLines w:val="0"/>
              <w:pageBreakBefore w:val="0"/>
              <w:widowControl w:val="0"/>
              <w:kinsoku/>
              <w:wordWrap/>
              <w:overflowPunct/>
              <w:topLinePunct w:val="0"/>
              <w:bidi w:val="0"/>
              <w:snapToGrid/>
              <w:spacing w:line="300" w:lineRule="auto"/>
              <w:jc w:val="center"/>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报价下浮率（%）</w:t>
            </w:r>
          </w:p>
        </w:tc>
        <w:tc>
          <w:tcPr>
            <w:tcW w:w="6384" w:type="dxa"/>
            <w:vAlign w:val="center"/>
          </w:tcPr>
          <w:p w14:paraId="0411DD8C">
            <w:pPr>
              <w:pStyle w:val="2"/>
              <w:keepNext w:val="0"/>
              <w:keepLines w:val="0"/>
              <w:pageBreakBefore w:val="0"/>
              <w:widowControl w:val="0"/>
              <w:kinsoku/>
              <w:wordWrap/>
              <w:overflowPunct/>
              <w:topLinePunct w:val="0"/>
              <w:bidi w:val="0"/>
              <w:snapToGrid/>
              <w:spacing w:line="300" w:lineRule="auto"/>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w:t>
            </w:r>
          </w:p>
        </w:tc>
      </w:tr>
      <w:tr w14:paraId="7270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2230" w:type="dxa"/>
            <w:vAlign w:val="center"/>
          </w:tcPr>
          <w:p w14:paraId="058364F7">
            <w:pPr>
              <w:pStyle w:val="37"/>
              <w:keepNext w:val="0"/>
              <w:keepLines w:val="0"/>
              <w:pageBreakBefore w:val="0"/>
              <w:widowControl w:val="0"/>
              <w:kinsoku/>
              <w:wordWrap/>
              <w:overflowPunct/>
              <w:topLinePunct w:val="0"/>
              <w:bidi w:val="0"/>
              <w:snapToGrid/>
              <w:spacing w:line="300" w:lineRule="auto"/>
              <w:jc w:val="center"/>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服务期限</w:t>
            </w:r>
          </w:p>
        </w:tc>
        <w:tc>
          <w:tcPr>
            <w:tcW w:w="6384" w:type="dxa"/>
            <w:vAlign w:val="center"/>
          </w:tcPr>
          <w:p w14:paraId="6AE5027C">
            <w:pPr>
              <w:pStyle w:val="2"/>
              <w:keepNext w:val="0"/>
              <w:keepLines w:val="0"/>
              <w:pageBreakBefore w:val="0"/>
              <w:widowControl w:val="0"/>
              <w:kinsoku/>
              <w:wordWrap/>
              <w:overflowPunct/>
              <w:topLinePunct w:val="0"/>
              <w:bidi w:val="0"/>
              <w:snapToGrid/>
              <w:spacing w:line="300" w:lineRule="auto"/>
              <w:ind w:left="0" w:leftChars="0" w:firstLine="0" w:firstLineChars="0"/>
              <w:jc w:val="center"/>
              <w:textAlignment w:val="auto"/>
              <w:rPr>
                <w:rFonts w:hint="eastAsia" w:asciiTheme="minorEastAsia" w:hAnsiTheme="minorEastAsia" w:eastAsiaTheme="minorEastAsia" w:cstheme="minorEastAsia"/>
                <w:bCs/>
                <w:color w:val="auto"/>
                <w:sz w:val="24"/>
                <w:szCs w:val="24"/>
                <w:highlight w:val="none"/>
                <w:lang w:val="en-US" w:eastAsia="zh-CN"/>
              </w:rPr>
            </w:pPr>
          </w:p>
        </w:tc>
      </w:tr>
      <w:tr w14:paraId="50D8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2230" w:type="dxa"/>
            <w:vAlign w:val="center"/>
          </w:tcPr>
          <w:p w14:paraId="7FCE9745">
            <w:pPr>
              <w:pStyle w:val="37"/>
              <w:keepNext w:val="0"/>
              <w:keepLines w:val="0"/>
              <w:pageBreakBefore w:val="0"/>
              <w:widowControl w:val="0"/>
              <w:kinsoku/>
              <w:wordWrap/>
              <w:overflowPunct/>
              <w:topLinePunct w:val="0"/>
              <w:bidi w:val="0"/>
              <w:snapToGrid/>
              <w:spacing w:line="300" w:lineRule="auto"/>
              <w:jc w:val="center"/>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备注</w:t>
            </w:r>
          </w:p>
        </w:tc>
        <w:tc>
          <w:tcPr>
            <w:tcW w:w="6384" w:type="dxa"/>
            <w:vAlign w:val="center"/>
          </w:tcPr>
          <w:p w14:paraId="54DF5B6A">
            <w:pPr>
              <w:pStyle w:val="2"/>
              <w:keepNext w:val="0"/>
              <w:keepLines w:val="0"/>
              <w:pageBreakBefore w:val="0"/>
              <w:widowControl w:val="0"/>
              <w:kinsoku/>
              <w:wordWrap/>
              <w:overflowPunct/>
              <w:topLinePunct w:val="0"/>
              <w:bidi w:val="0"/>
              <w:snapToGrid/>
              <w:spacing w:line="300" w:lineRule="auto"/>
              <w:ind w:left="0" w:leftChars="0" w:firstLine="0" w:firstLineChars="0"/>
              <w:jc w:val="center"/>
              <w:textAlignment w:val="auto"/>
              <w:rPr>
                <w:rFonts w:hint="eastAsia" w:asciiTheme="minorEastAsia" w:hAnsiTheme="minorEastAsia" w:eastAsiaTheme="minorEastAsia" w:cstheme="minorEastAsia"/>
                <w:bCs/>
                <w:color w:val="auto"/>
                <w:sz w:val="24"/>
                <w:szCs w:val="24"/>
                <w:highlight w:val="none"/>
                <w:lang w:val="en-US" w:eastAsia="zh-CN"/>
              </w:rPr>
            </w:pPr>
          </w:p>
        </w:tc>
      </w:tr>
      <w:tr w14:paraId="494B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8614" w:type="dxa"/>
            <w:gridSpan w:val="2"/>
            <w:vAlign w:val="center"/>
          </w:tcPr>
          <w:p w14:paraId="288A1F76">
            <w:pPr>
              <w:keepNext w:val="0"/>
              <w:keepLines w:val="0"/>
              <w:pageBreakBefore w:val="0"/>
              <w:widowControl w:val="0"/>
              <w:kinsoku/>
              <w:wordWrap/>
              <w:overflowPunct/>
              <w:topLinePunct w:val="0"/>
              <w:bidi w:val="0"/>
              <w:snapToGrid/>
              <w:spacing w:line="300" w:lineRule="auto"/>
              <w:textAlignment w:val="auto"/>
              <w:rPr>
                <w:color w:val="auto"/>
                <w:sz w:val="24"/>
                <w:szCs w:val="24"/>
                <w:highlight w:val="none"/>
              </w:rPr>
            </w:pPr>
            <w:r>
              <w:rPr>
                <w:rFonts w:hint="eastAsia"/>
                <w:color w:val="auto"/>
                <w:sz w:val="24"/>
                <w:szCs w:val="24"/>
                <w:highlight w:val="none"/>
              </w:rPr>
              <w:t>说明：</w:t>
            </w:r>
          </w:p>
          <w:p w14:paraId="1E4AF2FB">
            <w:pPr>
              <w:keepNext w:val="0"/>
              <w:keepLines w:val="0"/>
              <w:pageBreakBefore w:val="0"/>
              <w:widowControl w:val="0"/>
              <w:kinsoku/>
              <w:wordWrap/>
              <w:overflowPunct/>
              <w:topLinePunct w:val="0"/>
              <w:bidi w:val="0"/>
              <w:snapToGrid/>
              <w:spacing w:line="300" w:lineRule="auto"/>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报价</w:t>
            </w:r>
            <w:r>
              <w:rPr>
                <w:color w:val="auto"/>
                <w:sz w:val="24"/>
                <w:szCs w:val="24"/>
                <w:highlight w:val="none"/>
              </w:rPr>
              <w:t>包括全部货品、税费、包装费、运输、装卸等费用，以及己支付或将支付的营业税和其它税费等所有费用</w:t>
            </w:r>
            <w:r>
              <w:rPr>
                <w:rFonts w:hint="eastAsia"/>
                <w:color w:val="auto"/>
                <w:sz w:val="24"/>
                <w:szCs w:val="24"/>
                <w:highlight w:val="none"/>
              </w:rPr>
              <w:t>。</w:t>
            </w:r>
          </w:p>
          <w:p w14:paraId="30F90404">
            <w:pPr>
              <w:keepNext w:val="0"/>
              <w:keepLines w:val="0"/>
              <w:pageBreakBefore w:val="0"/>
              <w:widowControl w:val="0"/>
              <w:kinsoku/>
              <w:wordWrap/>
              <w:overflowPunct/>
              <w:topLinePunct w:val="0"/>
              <w:bidi w:val="0"/>
              <w:snapToGrid/>
              <w:spacing w:line="300" w:lineRule="auto"/>
              <w:textAlignment w:val="auto"/>
              <w:rPr>
                <w:rFonts w:hint="default" w:eastAsia="宋体"/>
                <w:color w:val="auto"/>
                <w:highlight w:val="none"/>
                <w:lang w:val="en-US" w:eastAsia="zh-CN"/>
              </w:rPr>
            </w:pP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报价最多保留两位小数，对于小数点后第三位数字，无论大小，一律按舍去处理。</w:t>
            </w:r>
          </w:p>
        </w:tc>
      </w:tr>
    </w:tbl>
    <w:p w14:paraId="7448135E">
      <w:pPr>
        <w:pStyle w:val="36"/>
        <w:rPr>
          <w:rFonts w:hint="eastAsia"/>
          <w:color w:val="auto"/>
          <w:highlight w:val="none"/>
          <w:lang w:val="en-US" w:eastAsia="zh-CN"/>
        </w:rPr>
      </w:pPr>
    </w:p>
    <w:p w14:paraId="1D299536">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58F20A54">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法定代表人（或非法人组织负责人）</w:t>
      </w:r>
    </w:p>
    <w:p w14:paraId="2B408799">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或其授权委托人(签字或盖章)：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0BB03B67">
      <w:pPr>
        <w:adjustRightInd w:val="0"/>
        <w:snapToGrid w:val="0"/>
        <w:spacing w:line="360" w:lineRule="auto"/>
        <w:ind w:right="105" w:rightChars="50"/>
        <w:jc w:val="left"/>
        <w:rPr>
          <w:rFonts w:ascii="仿宋_GB2312" w:hAnsi="仿宋_GB2312" w:eastAsia="仿宋_GB2312" w:cs="仿宋_GB2312"/>
          <w:color w:val="auto"/>
          <w:highlight w:val="none"/>
          <w:u w:val="single"/>
        </w:rPr>
      </w:pPr>
      <w:r>
        <w:rPr>
          <w:rFonts w:hint="eastAsia" w:ascii="宋体" w:hAnsi="宋体" w:eastAsia="宋体" w:cs="宋体"/>
          <w:color w:val="auto"/>
          <w:sz w:val="24"/>
          <w:highlight w:val="none"/>
          <w:shd w:val="clear" w:color="auto" w:fill="auto"/>
          <w:lang w:eastAsia="zh-CN"/>
        </w:rPr>
        <w:t>日</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eastAsia="zh-CN"/>
        </w:rPr>
        <w:t>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23A1356C">
      <w:pPr>
        <w:rPr>
          <w:rFonts w:hint="eastAsia"/>
          <w:b w:val="0"/>
          <w:bCs w:val="0"/>
          <w:color w:val="auto"/>
          <w:szCs w:val="16"/>
          <w:highlight w:val="none"/>
          <w:u w:val="single"/>
          <w:lang w:val="en-US" w:eastAsia="zh-CN"/>
        </w:rPr>
      </w:pPr>
      <w:r>
        <w:rPr>
          <w:rFonts w:hint="eastAsia"/>
          <w:b w:val="0"/>
          <w:bCs w:val="0"/>
          <w:color w:val="auto"/>
          <w:szCs w:val="16"/>
          <w:highlight w:val="none"/>
          <w:u w:val="single"/>
          <w:lang w:val="en-US" w:eastAsia="zh-CN"/>
        </w:rPr>
        <w:br w:type="page"/>
      </w:r>
    </w:p>
    <w:p w14:paraId="14B9F408">
      <w:pPr>
        <w:spacing w:line="460" w:lineRule="exact"/>
        <w:rPr>
          <w:rFonts w:hint="eastAsia" w:ascii="宋体" w:hAnsi="宋体" w:cs="宋体"/>
          <w:b/>
          <w:bCs/>
          <w:color w:val="auto"/>
          <w:sz w:val="24"/>
          <w:szCs w:val="24"/>
          <w:highlight w:val="none"/>
          <w:shd w:val="clear" w:color="auto" w:fill="auto"/>
          <w:lang w:val="en-US" w:eastAsia="zh-CN"/>
        </w:rPr>
      </w:pPr>
      <w:bookmarkStart w:id="48" w:name="_Toc17410_WPSOffice_Level1"/>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、商务、技术文件</w:t>
      </w:r>
      <w:bookmarkEnd w:id="46"/>
      <w:bookmarkEnd w:id="47"/>
      <w:bookmarkEnd w:id="48"/>
    </w:p>
    <w:p w14:paraId="265D3771">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1、投标函</w:t>
      </w:r>
      <w:bookmarkEnd w:id="39"/>
    </w:p>
    <w:p w14:paraId="5FF4C943">
      <w:pPr>
        <w:adjustRightInd w:val="0"/>
        <w:snapToGrid w:val="0"/>
        <w:spacing w:line="360" w:lineRule="auto"/>
        <w:ind w:right="630" w:rightChars="3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w:t>
      </w:r>
    </w:p>
    <w:p w14:paraId="15620A9F">
      <w:pPr>
        <w:spacing w:line="360" w:lineRule="auto"/>
        <w:rPr>
          <w:rFonts w:hint="eastAsia" w:ascii="宋体" w:hAnsi="宋体" w:eastAsia="宋体" w:cs="宋体"/>
          <w:i w:val="0"/>
          <w:iCs w:val="0"/>
          <w:color w:val="auto"/>
          <w:sz w:val="24"/>
          <w:szCs w:val="24"/>
          <w:highlight w:val="none"/>
          <w:u w:val="single"/>
        </w:rPr>
      </w:pPr>
      <w:bookmarkStart w:id="49" w:name="_Toc32380_WPSOffice_Level1"/>
      <w:bookmarkStart w:id="50" w:name="_Toc14185_WPSOffice_Level1"/>
      <w:bookmarkStart w:id="51" w:name="_Toc32535_WPSOffice_Level1"/>
      <w:r>
        <w:rPr>
          <w:rFonts w:hint="eastAsia" w:ascii="宋体" w:hAnsi="宋体" w:eastAsia="宋体" w:cs="宋体"/>
          <w:i w:val="0"/>
          <w:iCs w:val="0"/>
          <w:color w:val="auto"/>
          <w:sz w:val="24"/>
          <w:szCs w:val="24"/>
          <w:highlight w:val="none"/>
        </w:rPr>
        <w:t>致：</w:t>
      </w:r>
      <w:r>
        <w:rPr>
          <w:rFonts w:hint="eastAsia" w:ascii="宋体" w:hAnsi="宋体" w:eastAsia="宋体" w:cs="宋体"/>
          <w:i w:val="0"/>
          <w:iCs w:val="0"/>
          <w:color w:val="auto"/>
          <w:sz w:val="24"/>
          <w:szCs w:val="24"/>
          <w:highlight w:val="none"/>
          <w:u w:val="single"/>
        </w:rPr>
        <w:t xml:space="preserve">     （采购人名称）</w:t>
      </w:r>
    </w:p>
    <w:p w14:paraId="599DAFEF">
      <w:pPr>
        <w:spacing w:line="360" w:lineRule="auto"/>
        <w:ind w:firstLine="43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依据贵方</w:t>
      </w:r>
      <w:r>
        <w:rPr>
          <w:rFonts w:hint="eastAsia" w:ascii="宋体" w:hAnsi="宋体" w:eastAsia="宋体" w:cs="宋体"/>
          <w:i w:val="0"/>
          <w:iCs w:val="0"/>
          <w:color w:val="auto"/>
          <w:sz w:val="24"/>
          <w:szCs w:val="24"/>
          <w:highlight w:val="none"/>
          <w:u w:val="single"/>
        </w:rPr>
        <w:t xml:space="preserve">       （项目名称、项目编号)</w:t>
      </w:r>
      <w:r>
        <w:rPr>
          <w:rFonts w:hint="eastAsia" w:ascii="宋体" w:hAnsi="宋体" w:eastAsia="宋体" w:cs="宋体"/>
          <w:i w:val="0"/>
          <w:iCs w:val="0"/>
          <w:color w:val="auto"/>
          <w:sz w:val="24"/>
          <w:szCs w:val="24"/>
          <w:highlight w:val="none"/>
        </w:rPr>
        <w:t>项目的招标公告，我方代表</w:t>
      </w:r>
      <w:r>
        <w:rPr>
          <w:rFonts w:hint="eastAsia" w:ascii="宋体" w:hAnsi="宋体" w:eastAsia="宋体" w:cs="宋体"/>
          <w:i w:val="0"/>
          <w:iCs w:val="0"/>
          <w:color w:val="auto"/>
          <w:sz w:val="24"/>
          <w:szCs w:val="24"/>
          <w:highlight w:val="none"/>
          <w:u w:val="single"/>
        </w:rPr>
        <w:t xml:space="preserve">     （姓名、职</w:t>
      </w:r>
      <w:r>
        <w:rPr>
          <w:rFonts w:hint="eastAsia" w:ascii="宋体" w:hAnsi="宋体" w:eastAsia="宋体" w:cs="宋体"/>
          <w:i w:val="0"/>
          <w:iCs w:val="0"/>
          <w:color w:val="auto"/>
          <w:sz w:val="24"/>
          <w:szCs w:val="24"/>
          <w:highlight w:val="none"/>
        </w:rPr>
        <w:t>务）经正式授权并代表</w:t>
      </w:r>
      <w:r>
        <w:rPr>
          <w:rFonts w:hint="eastAsia" w:ascii="宋体" w:hAnsi="宋体" w:eastAsia="宋体" w:cs="宋体"/>
          <w:i w:val="0"/>
          <w:iCs w:val="0"/>
          <w:color w:val="auto"/>
          <w:sz w:val="24"/>
          <w:szCs w:val="24"/>
          <w:highlight w:val="none"/>
          <w:u w:val="single"/>
        </w:rPr>
        <w:t xml:space="preserve">    （投标人名称、地址）</w:t>
      </w:r>
      <w:r>
        <w:rPr>
          <w:rFonts w:hint="eastAsia" w:ascii="宋体" w:hAnsi="宋体" w:eastAsia="宋体" w:cs="宋体"/>
          <w:i w:val="0"/>
          <w:iCs w:val="0"/>
          <w:color w:val="auto"/>
          <w:sz w:val="24"/>
          <w:szCs w:val="24"/>
          <w:highlight w:val="none"/>
        </w:rPr>
        <w:t>提交下述文件。</w:t>
      </w:r>
    </w:p>
    <w:p w14:paraId="1A5729C8">
      <w:pPr>
        <w:spacing w:line="360" w:lineRule="auto"/>
        <w:ind w:firstLine="437"/>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1</w:t>
      </w:r>
      <w:r>
        <w:rPr>
          <w:rFonts w:hint="eastAsia" w:ascii="宋体" w:hAnsi="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资格性文件</w:t>
      </w:r>
    </w:p>
    <w:p w14:paraId="3050192F">
      <w:pPr>
        <w:spacing w:line="360" w:lineRule="auto"/>
        <w:ind w:firstLine="437"/>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2</w:t>
      </w:r>
      <w:r>
        <w:rPr>
          <w:rFonts w:hint="eastAsia" w:ascii="宋体" w:hAnsi="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商务技术文件</w:t>
      </w:r>
    </w:p>
    <w:p w14:paraId="2287AEF1">
      <w:pPr>
        <w:spacing w:line="360" w:lineRule="auto"/>
        <w:ind w:firstLine="43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报价文件</w:t>
      </w:r>
    </w:p>
    <w:p w14:paraId="1064FC59">
      <w:pPr>
        <w:pStyle w:val="45"/>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其他文件</w:t>
      </w:r>
    </w:p>
    <w:p w14:paraId="182D2077">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在此，我方声明如下：</w:t>
      </w:r>
    </w:p>
    <w:p w14:paraId="013C2ADE">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1.同意并接受招标文件的各项要求，遵守招标文件中的各项规定，按招标文件的要求提供报价（详见报价文件）。</w:t>
      </w:r>
    </w:p>
    <w:p w14:paraId="68BDADCE">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2.本投标有效期为自递交投标文件截止之日起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日历日。</w:t>
      </w:r>
    </w:p>
    <w:p w14:paraId="39BFAD96">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3.我方已经详细阅读全部招标文件及其附件，包括澄清及参考文件(如果有的话)。我方已完全清晰理解招标文件的要求，不存在任何含糊不清和误解之处，同意放弃对这些文件所提出的异议和质疑的权利。</w:t>
      </w:r>
    </w:p>
    <w:p w14:paraId="58A1320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4.我方已毫无保留地向贵方提供一切所需的证明材料。</w:t>
      </w:r>
    </w:p>
    <w:p w14:paraId="051CF8D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5.我方承诺在本次投标文件中提供的一切文件，无论是原件还是复印件均为真实和准确的，绝无任何虚假、伪造和夸大的成份，否则，愿承担相应的后果和法律责任。</w:t>
      </w:r>
    </w:p>
    <w:p w14:paraId="383E368D">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6.我方完全服从和尊重评委会所作的评定结果，同时清楚理解到报价最低并非意味着必定获得中标资格。 </w:t>
      </w:r>
    </w:p>
    <w:p w14:paraId="35EDBEBA">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7.我方同意按招标文件规定向采购代理机构缴纳采购服务费。</w:t>
      </w:r>
    </w:p>
    <w:p w14:paraId="76AB6283">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8.按照招标文件的规定履行合同责任和义务。</w:t>
      </w:r>
    </w:p>
    <w:p w14:paraId="1705575D">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9.我方承诺投标文件中的证明材料真实、合法、有效。</w:t>
      </w:r>
    </w:p>
    <w:p w14:paraId="49993928">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10.我方承诺我司满足《中华人民共和国政府采购法》第二十二条规定：</w:t>
      </w:r>
    </w:p>
    <w:p w14:paraId="5A0B25B8">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6880AA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6BDE9062">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0DC7F21F">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37F4E36C">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53CC21A4">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10.交货期按甲方要求按订单要求分批供货，送至乌鲁木齐市甲方指定交货地点。</w:t>
      </w:r>
    </w:p>
    <w:p w14:paraId="5EEE774B">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11.项目服务期限：合同签订之日起一年。</w:t>
      </w:r>
    </w:p>
    <w:p w14:paraId="0DED266E">
      <w:pPr>
        <w:spacing w:line="360" w:lineRule="auto"/>
        <w:ind w:firstLine="43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法律、行政法规规定的其他条件；提供承诺书。</w:t>
      </w:r>
    </w:p>
    <w:p w14:paraId="215CA5D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B7CA21">
      <w:pPr>
        <w:pStyle w:val="28"/>
        <w:ind w:left="480" w:firstLine="480"/>
        <w:rPr>
          <w:rFonts w:hint="eastAsia" w:ascii="宋体" w:hAnsi="宋体" w:eastAsia="宋体" w:cs="宋体"/>
          <w:color w:val="auto"/>
          <w:sz w:val="24"/>
          <w:szCs w:val="24"/>
          <w:highlight w:val="none"/>
        </w:rPr>
      </w:pPr>
    </w:p>
    <w:p w14:paraId="3C340514">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193FD26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2421D92F">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rPr>
        <w:t xml:space="preserve">                         </w:t>
      </w:r>
    </w:p>
    <w:p w14:paraId="584F2A71">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法定代表人/单位负责人（签字或盖私章）：</w:t>
      </w:r>
      <w:r>
        <w:rPr>
          <w:rFonts w:hint="eastAsia" w:ascii="宋体" w:hAnsi="宋体" w:eastAsia="宋体" w:cs="宋体"/>
          <w:color w:val="auto"/>
          <w:sz w:val="24"/>
          <w:szCs w:val="24"/>
          <w:highlight w:val="none"/>
          <w:u w:val="single"/>
        </w:rPr>
        <w:t xml:space="preserve">                         </w:t>
      </w:r>
    </w:p>
    <w:p w14:paraId="7EB14F6A">
      <w:pPr>
        <w:spacing w:line="360" w:lineRule="auto"/>
        <w:ind w:firstLine="43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名称（加盖公章）：</w:t>
      </w:r>
      <w:r>
        <w:rPr>
          <w:rFonts w:hint="eastAsia" w:ascii="宋体" w:hAnsi="宋体" w:eastAsia="宋体" w:cs="宋体"/>
          <w:color w:val="auto"/>
          <w:sz w:val="24"/>
          <w:szCs w:val="24"/>
          <w:highlight w:val="none"/>
          <w:u w:val="single"/>
        </w:rPr>
        <w:t xml:space="preserve">                         </w:t>
      </w:r>
    </w:p>
    <w:p w14:paraId="2A3F042C">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71C3A8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49"/>
    <w:bookmarkEnd w:id="50"/>
    <w:p w14:paraId="0E46A83A">
      <w:pPr>
        <w:numPr>
          <w:ilvl w:val="0"/>
          <w:numId w:val="0"/>
        </w:numPr>
        <w:spacing w:before="120" w:line="360" w:lineRule="auto"/>
        <w:ind w:leftChars="0"/>
        <w:jc w:val="center"/>
        <w:rPr>
          <w:rFonts w:hint="eastAsia" w:ascii="宋体" w:hAnsi="宋体" w:cs="宋体"/>
          <w:b/>
          <w:bCs/>
          <w:color w:val="auto"/>
          <w:sz w:val="32"/>
          <w:szCs w:val="32"/>
          <w:highlight w:val="none"/>
          <w:lang w:val="en-US" w:eastAsia="zh-CN"/>
        </w:rPr>
      </w:pPr>
      <w:bookmarkStart w:id="52" w:name="_Toc24778_WPSOffice_Level1"/>
      <w:bookmarkStart w:id="53" w:name="_Toc30957_WPSOffice_Level1"/>
      <w:bookmarkStart w:id="54" w:name="_Toc13892_WPSOffice_Level1"/>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rPr>
        <w:t>、</w:t>
      </w:r>
      <w:r>
        <w:rPr>
          <w:rFonts w:hint="eastAsia" w:ascii="宋体" w:hAnsi="宋体" w:cs="宋体"/>
          <w:b/>
          <w:bCs/>
          <w:color w:val="auto"/>
          <w:sz w:val="32"/>
          <w:szCs w:val="32"/>
          <w:highlight w:val="none"/>
          <w:lang w:val="en-US" w:eastAsia="zh-CN"/>
        </w:rPr>
        <w:t>法定代表人（或非法人组织负责人）身份证明书</w:t>
      </w:r>
      <w:bookmarkEnd w:id="52"/>
      <w:bookmarkEnd w:id="53"/>
    </w:p>
    <w:p w14:paraId="77FB3852">
      <w:pPr>
        <w:spacing w:line="360" w:lineRule="auto"/>
        <w:rPr>
          <w:rFonts w:hint="eastAsia" w:ascii="宋体" w:hAnsi="宋体" w:cs="宋体"/>
          <w:color w:val="auto"/>
          <w:sz w:val="24"/>
          <w:highlight w:val="none"/>
          <w:shd w:val="clear" w:color="auto" w:fill="auto"/>
        </w:rPr>
      </w:pPr>
    </w:p>
    <w:p w14:paraId="13B378B3">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单位名称：</w:t>
      </w:r>
      <w:r>
        <w:rPr>
          <w:rFonts w:hint="eastAsia" w:ascii="宋体" w:hAnsi="宋体" w:cs="宋体"/>
          <w:color w:val="auto"/>
          <w:sz w:val="24"/>
          <w:highlight w:val="none"/>
          <w:u w:val="single"/>
          <w:shd w:val="clear" w:color="auto" w:fill="auto"/>
        </w:rPr>
        <w:t xml:space="preserve">                                                   </w:t>
      </w:r>
    </w:p>
    <w:p w14:paraId="2D6FEAB3">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企业类型：</w:t>
      </w:r>
      <w:r>
        <w:rPr>
          <w:rFonts w:hint="eastAsia" w:ascii="宋体" w:hAnsi="宋体" w:cs="宋体"/>
          <w:color w:val="auto"/>
          <w:sz w:val="24"/>
          <w:highlight w:val="none"/>
          <w:u w:val="single"/>
          <w:shd w:val="clear" w:color="auto" w:fill="auto"/>
        </w:rPr>
        <w:t xml:space="preserve">                                                   </w:t>
      </w:r>
    </w:p>
    <w:p w14:paraId="364F2FDC">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地    址：</w:t>
      </w:r>
      <w:r>
        <w:rPr>
          <w:rFonts w:hint="eastAsia" w:ascii="宋体" w:hAnsi="宋体" w:cs="宋体"/>
          <w:color w:val="auto"/>
          <w:sz w:val="24"/>
          <w:highlight w:val="none"/>
          <w:u w:val="single"/>
          <w:shd w:val="clear" w:color="auto" w:fill="auto"/>
        </w:rPr>
        <w:t xml:space="preserve">                                                   </w:t>
      </w:r>
    </w:p>
    <w:p w14:paraId="1039B1EC">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营业期限：</w:t>
      </w:r>
      <w:r>
        <w:rPr>
          <w:rFonts w:hint="eastAsia" w:ascii="宋体" w:hAnsi="宋体" w:cs="宋体"/>
          <w:color w:val="auto"/>
          <w:sz w:val="24"/>
          <w:highlight w:val="none"/>
          <w:u w:val="single"/>
          <w:shd w:val="clear" w:color="auto" w:fill="auto"/>
        </w:rPr>
        <w:t xml:space="preserve">                                                   </w:t>
      </w:r>
    </w:p>
    <w:p w14:paraId="328E291D">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成立时间：</w:t>
      </w:r>
      <w:r>
        <w:rPr>
          <w:rFonts w:hint="eastAsia" w:ascii="宋体" w:hAnsi="宋体" w:cs="宋体"/>
          <w:color w:val="auto"/>
          <w:sz w:val="24"/>
          <w:highlight w:val="none"/>
          <w:u w:val="single"/>
          <w:shd w:val="clear" w:color="auto" w:fill="auto"/>
        </w:rPr>
        <w:t xml:space="preserve">                                                   </w:t>
      </w:r>
    </w:p>
    <w:p w14:paraId="527A4037">
      <w:pPr>
        <w:spacing w:line="360" w:lineRule="auto"/>
        <w:ind w:firstLine="840" w:firstLineChars="400"/>
        <w:rPr>
          <w:rFonts w:hint="eastAsia" w:ascii="仿宋_GB2312" w:hAnsi="仿宋_GB2312" w:eastAsia="仿宋_GB2312" w:cs="仿宋_GB2312"/>
          <w:color w:val="auto"/>
          <w:szCs w:val="21"/>
          <w:highlight w:val="none"/>
        </w:rPr>
      </w:pPr>
    </w:p>
    <w:p w14:paraId="1C358414">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，出生日期：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，现任职务：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名称）的法定代表人（或非法人组织负责人）。</w:t>
      </w:r>
    </w:p>
    <w:p w14:paraId="7AC9FBC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5883E1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EA38F61">
      <w:pPr>
        <w:rPr>
          <w:rFonts w:ascii="仿宋_GB2312" w:hAnsi="仿宋_GB2312" w:eastAsia="仿宋_GB2312" w:cs="仿宋_GB2312"/>
          <w:color w:val="auto"/>
          <w:szCs w:val="21"/>
          <w:highlight w:val="none"/>
        </w:rPr>
      </w:pPr>
    </w:p>
    <w:p w14:paraId="2E229AF6">
      <w:pPr>
        <w:rPr>
          <w:rFonts w:ascii="仿宋_GB2312" w:hAnsi="仿宋_GB2312" w:eastAsia="仿宋_GB2312" w:cs="仿宋_GB2312"/>
          <w:color w:val="auto"/>
          <w:szCs w:val="21"/>
          <w:highlight w:val="none"/>
        </w:rPr>
      </w:pPr>
    </w:p>
    <w:p w14:paraId="5CC92559">
      <w:pPr>
        <w:rPr>
          <w:rFonts w:ascii="仿宋_GB2312" w:hAnsi="仿宋_GB2312" w:eastAsia="仿宋_GB2312" w:cs="仿宋_GB2312"/>
          <w:color w:val="auto"/>
          <w:szCs w:val="21"/>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498D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14:paraId="35854D0B">
            <w:pPr>
              <w:jc w:val="center"/>
              <w:rPr>
                <w:rFonts w:hint="eastAsia" w:ascii="宋体" w:hAnsi="宋体" w:eastAsia="宋体" w:cs="宋体"/>
                <w:color w:val="auto"/>
                <w:sz w:val="24"/>
                <w:highlight w:val="none"/>
                <w:shd w:val="clear" w:color="auto" w:fill="auto"/>
              </w:rPr>
            </w:pPr>
          </w:p>
          <w:p w14:paraId="4D807274">
            <w:pPr>
              <w:jc w:val="center"/>
              <w:rPr>
                <w:rFonts w:hint="eastAsia" w:ascii="宋体" w:hAnsi="宋体" w:eastAsia="宋体" w:cs="宋体"/>
                <w:color w:val="auto"/>
                <w:sz w:val="24"/>
                <w:highlight w:val="none"/>
                <w:shd w:val="clear" w:color="auto" w:fill="auto"/>
              </w:rPr>
            </w:pPr>
          </w:p>
          <w:p w14:paraId="3DAE1E3C">
            <w:pPr>
              <w:jc w:val="center"/>
              <w:rPr>
                <w:rFonts w:hint="eastAsia" w:ascii="宋体" w:hAnsi="宋体" w:eastAsia="宋体" w:cs="宋体"/>
                <w:color w:val="auto"/>
                <w:sz w:val="24"/>
                <w:highlight w:val="none"/>
                <w:shd w:val="clear" w:color="auto" w:fill="auto"/>
              </w:rPr>
            </w:pPr>
          </w:p>
          <w:p w14:paraId="77D5FE05">
            <w:pPr>
              <w:jc w:val="center"/>
              <w:rPr>
                <w:rFonts w:hint="eastAsia" w:ascii="宋体" w:hAnsi="宋体" w:eastAsia="宋体" w:cs="宋体"/>
                <w:color w:val="auto"/>
                <w:sz w:val="24"/>
                <w:highlight w:val="none"/>
                <w:shd w:val="clear" w:color="auto" w:fill="auto"/>
              </w:rPr>
            </w:pPr>
          </w:p>
          <w:p w14:paraId="4786305F">
            <w:pPr>
              <w:jc w:val="center"/>
              <w:rPr>
                <w:rFonts w:ascii="仿宋_GB2312" w:hAnsi="仿宋_GB2312" w:eastAsia="仿宋_GB2312" w:cs="仿宋_GB2312"/>
                <w:color w:val="auto"/>
                <w:szCs w:val="21"/>
                <w:highlight w:val="none"/>
              </w:rPr>
            </w:pPr>
            <w:r>
              <w:rPr>
                <w:rFonts w:hint="eastAsia" w:ascii="宋体" w:hAnsi="宋体" w:eastAsia="宋体" w:cs="宋体"/>
                <w:color w:val="auto"/>
                <w:sz w:val="24"/>
                <w:highlight w:val="none"/>
                <w:shd w:val="clear" w:color="auto" w:fill="auto"/>
              </w:rPr>
              <w:t>（法定代表人（或非法人组织负责人）身份证正、反面复印件）</w:t>
            </w:r>
          </w:p>
        </w:tc>
      </w:tr>
    </w:tbl>
    <w:p w14:paraId="41A157CC">
      <w:pPr>
        <w:rPr>
          <w:rFonts w:ascii="仿宋_GB2312" w:hAnsi="仿宋_GB2312" w:eastAsia="仿宋_GB2312" w:cs="仿宋_GB2312"/>
          <w:color w:val="auto"/>
          <w:szCs w:val="21"/>
          <w:highlight w:val="none"/>
        </w:rPr>
      </w:pPr>
    </w:p>
    <w:p w14:paraId="3DDB362C">
      <w:pPr>
        <w:rPr>
          <w:rFonts w:ascii="仿宋_GB2312" w:hAnsi="仿宋_GB2312" w:eastAsia="仿宋_GB2312" w:cs="仿宋_GB2312"/>
          <w:color w:val="auto"/>
          <w:szCs w:val="21"/>
          <w:highlight w:val="none"/>
        </w:rPr>
      </w:pPr>
    </w:p>
    <w:p w14:paraId="72B3E86D">
      <w:pPr>
        <w:rPr>
          <w:rFonts w:ascii="仿宋_GB2312" w:hAnsi="仿宋_GB2312" w:eastAsia="仿宋_GB2312" w:cs="仿宋_GB2312"/>
          <w:color w:val="auto"/>
          <w:szCs w:val="21"/>
          <w:highlight w:val="none"/>
        </w:rPr>
      </w:pPr>
    </w:p>
    <w:p w14:paraId="7A9F58E6">
      <w:pPr>
        <w:rPr>
          <w:rFonts w:ascii="仿宋_GB2312" w:hAnsi="仿宋_GB2312" w:eastAsia="仿宋_GB2312" w:cs="仿宋_GB2312"/>
          <w:color w:val="auto"/>
          <w:szCs w:val="21"/>
          <w:highlight w:val="none"/>
        </w:rPr>
      </w:pPr>
    </w:p>
    <w:p w14:paraId="3D8706A6">
      <w:pP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 xml:space="preserve">        </w:t>
      </w:r>
    </w:p>
    <w:p w14:paraId="7BA48FE7">
      <w:pPr>
        <w:spacing w:line="360" w:lineRule="auto"/>
        <w:ind w:firstLine="480" w:firstLineChars="200"/>
        <w:rPr>
          <w:rFonts w:hint="eastAsia" w:ascii="宋体" w:hAnsi="宋体" w:eastAsia="宋体" w:cs="宋体"/>
          <w:color w:val="auto"/>
          <w:sz w:val="24"/>
          <w:highlight w:val="none"/>
          <w:shd w:val="clear" w:color="auto" w:fill="auto"/>
        </w:rPr>
      </w:pPr>
    </w:p>
    <w:p w14:paraId="7E7C4ED3">
      <w:pPr>
        <w:spacing w:line="360" w:lineRule="auto"/>
        <w:ind w:firstLine="480" w:firstLineChars="200"/>
        <w:rPr>
          <w:rFonts w:ascii="仿宋_GB2312" w:hAnsi="仿宋_GB2312" w:eastAsia="仿宋_GB2312" w:cs="仿宋_GB2312"/>
          <w:color w:val="auto"/>
          <w:highlight w:val="none"/>
          <w:u w:val="single"/>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13ACF12D">
      <w:pPr>
        <w:numPr>
          <w:ilvl w:val="0"/>
          <w:numId w:val="0"/>
        </w:numPr>
        <w:spacing w:before="120" w:line="360" w:lineRule="auto"/>
        <w:ind w:leftChars="200"/>
        <w:jc w:val="both"/>
        <w:rPr>
          <w:rFonts w:hint="eastAsia" w:ascii="宋体" w:hAnsi="宋体" w:cs="宋体"/>
          <w:b/>
          <w:bCs/>
          <w:color w:val="auto"/>
          <w:sz w:val="32"/>
          <w:szCs w:val="32"/>
          <w:highlight w:val="none"/>
          <w:lang w:val="en-US" w:eastAsia="zh-CN"/>
        </w:rPr>
      </w:pPr>
      <w:bookmarkStart w:id="55" w:name="_Toc2816_WPSOffice_Level1"/>
      <w:bookmarkStart w:id="56" w:name="_Toc17821_WPSOffice_Level1"/>
    </w:p>
    <w:p w14:paraId="7B06B853">
      <w:pPr>
        <w:numPr>
          <w:ilvl w:val="0"/>
          <w:numId w:val="0"/>
        </w:numPr>
        <w:spacing w:before="120" w:line="360" w:lineRule="auto"/>
        <w:ind w:leftChars="200"/>
        <w:jc w:val="both"/>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法定代表人（或非法人组织负责人）授权委托书</w:t>
      </w:r>
      <w:bookmarkEnd w:id="55"/>
      <w:bookmarkEnd w:id="56"/>
    </w:p>
    <w:p w14:paraId="15191FB3">
      <w:pPr>
        <w:spacing w:line="360" w:lineRule="auto"/>
        <w:ind w:firstLine="420" w:firstLineChars="200"/>
        <w:rPr>
          <w:rFonts w:hint="eastAsia" w:ascii="仿宋_GB2312" w:hAnsi="仿宋_GB2312" w:eastAsia="仿宋_GB2312" w:cs="仿宋_GB2312"/>
          <w:color w:val="auto"/>
          <w:szCs w:val="21"/>
          <w:highlight w:val="none"/>
        </w:rPr>
      </w:pPr>
    </w:p>
    <w:p w14:paraId="795C8689">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本授权书声明：注册于</w:t>
      </w:r>
      <w:r>
        <w:rPr>
          <w:rFonts w:hint="eastAsia" w:ascii="宋体" w:hAnsi="宋体" w:cs="宋体"/>
          <w:color w:val="auto"/>
          <w:sz w:val="24"/>
          <w:highlight w:val="none"/>
          <w:u w:val="single"/>
          <w:shd w:val="clear" w:color="auto" w:fill="auto"/>
        </w:rPr>
        <w:t>（地区的名称）</w:t>
      </w:r>
      <w:r>
        <w:rPr>
          <w:rFonts w:hint="eastAsia" w:ascii="宋体" w:hAnsi="宋体" w:cs="宋体"/>
          <w:color w:val="auto"/>
          <w:sz w:val="24"/>
          <w:highlight w:val="none"/>
          <w:shd w:val="clear" w:color="auto" w:fill="auto"/>
        </w:rPr>
        <w:t>的</w:t>
      </w:r>
      <w:r>
        <w:rPr>
          <w:rFonts w:hint="eastAsia" w:ascii="宋体" w:hAnsi="宋体" w:cs="宋体"/>
          <w:color w:val="auto"/>
          <w:sz w:val="24"/>
          <w:highlight w:val="none"/>
          <w:u w:val="single"/>
          <w:shd w:val="clear" w:color="auto" w:fill="auto"/>
        </w:rPr>
        <w:t>（公司名称）</w:t>
      </w:r>
      <w:r>
        <w:rPr>
          <w:rFonts w:hint="eastAsia" w:ascii="宋体" w:hAnsi="宋体" w:cs="宋体"/>
          <w:color w:val="auto"/>
          <w:sz w:val="24"/>
          <w:highlight w:val="none"/>
          <w:shd w:val="clear" w:color="auto" w:fill="auto"/>
        </w:rPr>
        <w:t>，在下面签字的法定代表人</w:t>
      </w:r>
      <w:r>
        <w:rPr>
          <w:rFonts w:hint="eastAsia" w:ascii="宋体" w:hAnsi="宋体" w:cs="宋体"/>
          <w:color w:val="auto"/>
          <w:sz w:val="24"/>
          <w:highlight w:val="none"/>
          <w:u w:val="single"/>
          <w:shd w:val="clear" w:color="auto" w:fill="auto"/>
        </w:rPr>
        <w:t>（姓名、职务）</w:t>
      </w:r>
      <w:r>
        <w:rPr>
          <w:rFonts w:hint="eastAsia" w:ascii="宋体" w:hAnsi="宋体" w:cs="宋体"/>
          <w:color w:val="auto"/>
          <w:sz w:val="24"/>
          <w:highlight w:val="none"/>
          <w:shd w:val="clear" w:color="auto" w:fill="auto"/>
        </w:rPr>
        <w:t>，代表本公司授权在下面签字的</w:t>
      </w:r>
      <w:r>
        <w:rPr>
          <w:rFonts w:hint="eastAsia" w:ascii="宋体" w:hAnsi="宋体" w:cs="宋体"/>
          <w:color w:val="auto"/>
          <w:sz w:val="24"/>
          <w:highlight w:val="none"/>
          <w:u w:val="single"/>
          <w:shd w:val="clear" w:color="auto" w:fill="auto"/>
        </w:rPr>
        <w:t>（委托代理人的姓名、职务）</w:t>
      </w:r>
      <w:r>
        <w:rPr>
          <w:rFonts w:hint="eastAsia" w:ascii="宋体" w:hAnsi="宋体" w:cs="宋体"/>
          <w:color w:val="auto"/>
          <w:sz w:val="24"/>
          <w:highlight w:val="none"/>
          <w:shd w:val="clear" w:color="auto" w:fill="auto"/>
        </w:rPr>
        <w:t>为本公司的合法代理人，就</w:t>
      </w:r>
      <w:r>
        <w:rPr>
          <w:rFonts w:hint="eastAsia" w:ascii="宋体" w:hAnsi="宋体" w:cs="宋体"/>
          <w:color w:val="auto"/>
          <w:sz w:val="24"/>
          <w:highlight w:val="none"/>
          <w:u w:val="single"/>
          <w:shd w:val="clear" w:color="auto" w:fill="auto"/>
        </w:rPr>
        <w:t>（项目名称/编号）</w:t>
      </w:r>
      <w:r>
        <w:rPr>
          <w:rFonts w:hint="eastAsia" w:ascii="宋体" w:hAnsi="宋体" w:cs="宋体"/>
          <w:color w:val="auto"/>
          <w:sz w:val="24"/>
          <w:highlight w:val="none"/>
          <w:shd w:val="clear" w:color="auto" w:fill="auto"/>
        </w:rPr>
        <w:t>的投标，以本公司的名义处理一切与之有关的事务。</w:t>
      </w:r>
    </w:p>
    <w:p w14:paraId="00192E20">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本授权书于</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月</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日签字生效，特此声明。</w:t>
      </w:r>
    </w:p>
    <w:p w14:paraId="5F1BCBB1">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tbl>
      <w:tblPr>
        <w:tblStyle w:val="29"/>
        <w:tblpPr w:leftFromText="180" w:rightFromText="180" w:vertAnchor="text" w:horzAnchor="page" w:tblpX="1402"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429"/>
      </w:tblGrid>
      <w:tr w14:paraId="2EF2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4710" w:type="dxa"/>
            <w:noWrap w:val="0"/>
            <w:vAlign w:val="top"/>
          </w:tcPr>
          <w:p w14:paraId="4CB07881">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639BB605">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64600EC7">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法定代表人身份证正、反面复印件</w:t>
            </w:r>
          </w:p>
        </w:tc>
        <w:tc>
          <w:tcPr>
            <w:tcW w:w="4429" w:type="dxa"/>
            <w:noWrap w:val="0"/>
            <w:vAlign w:val="top"/>
          </w:tcPr>
          <w:p w14:paraId="721972D1">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33653F91">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7573F8BD">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委托代理人身份证正、反面复印件</w:t>
            </w:r>
          </w:p>
        </w:tc>
      </w:tr>
    </w:tbl>
    <w:p w14:paraId="6558E514">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4F7D0059">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749ADFC4">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供应商名称（单位公章）：              </w:t>
      </w:r>
    </w:p>
    <w:p w14:paraId="57D1DDEF">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法定代表人（或非法人组织负责人）（签字或盖章）：                    </w:t>
      </w:r>
    </w:p>
    <w:p w14:paraId="2B1F0319">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 xml:space="preserve">授权委托人（签字或盖章）：                                                     </w:t>
      </w:r>
      <w:r>
        <w:rPr>
          <w:rFonts w:hint="eastAsia" w:ascii="宋体" w:hAnsi="宋体" w:eastAsia="宋体" w:cs="宋体"/>
          <w:color w:val="auto"/>
          <w:sz w:val="24"/>
          <w:highlight w:val="none"/>
          <w:shd w:val="clear" w:color="auto" w:fill="auto"/>
          <w:lang w:val="en-US" w:eastAsia="zh-CN"/>
        </w:rPr>
        <w:t xml:space="preserve">   </w:t>
      </w:r>
    </w:p>
    <w:p w14:paraId="7B7031EA">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电    话：              </w:t>
      </w:r>
    </w:p>
    <w:p w14:paraId="79590DB2">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日    期:                       </w:t>
      </w:r>
    </w:p>
    <w:p w14:paraId="2224A5A3">
      <w:pPr>
        <w:spacing w:line="360" w:lineRule="auto"/>
        <w:ind w:firstLine="482"/>
        <w:rPr>
          <w:rFonts w:hint="eastAsia"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注：1、法定代表人本人作为公司</w:t>
      </w:r>
      <w:r>
        <w:rPr>
          <w:rFonts w:hint="eastAsia" w:ascii="宋体" w:hAnsi="宋体" w:cs="宋体"/>
          <w:b/>
          <w:color w:val="auto"/>
          <w:sz w:val="24"/>
          <w:szCs w:val="24"/>
          <w:highlight w:val="none"/>
          <w:shd w:val="clear" w:color="auto" w:fill="auto"/>
          <w:lang w:val="en-US" w:eastAsia="zh-CN"/>
        </w:rPr>
        <w:t>/（单位）</w:t>
      </w:r>
      <w:r>
        <w:rPr>
          <w:rFonts w:hint="eastAsia" w:ascii="宋体" w:hAnsi="宋体" w:cs="宋体"/>
          <w:b/>
          <w:color w:val="auto"/>
          <w:sz w:val="24"/>
          <w:szCs w:val="24"/>
          <w:highlight w:val="none"/>
          <w:shd w:val="clear" w:color="auto" w:fill="auto"/>
        </w:rPr>
        <w:t>代理人前来参加本项目的供应商，可不提供此项证明文件。</w:t>
      </w:r>
    </w:p>
    <w:p w14:paraId="47995511">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eastAsia="宋体" w:cs="宋体"/>
          <w:b/>
          <w:color w:val="auto"/>
          <w:sz w:val="24"/>
          <w:szCs w:val="24"/>
          <w:highlight w:val="none"/>
          <w:shd w:val="clear" w:color="auto" w:fill="auto"/>
        </w:rPr>
        <w:t>2、授权书上应当附有法定代表人和委托代理人的居民身份证复印件。</w:t>
      </w:r>
      <w:r>
        <w:rPr>
          <w:rFonts w:hint="eastAsia" w:ascii="宋体" w:hAnsi="宋体" w:cs="宋体"/>
          <w:color w:val="auto"/>
          <w:highlight w:val="none"/>
          <w:shd w:val="clear" w:color="auto" w:fill="auto"/>
        </w:rPr>
        <w:br w:type="page"/>
      </w:r>
    </w:p>
    <w:p w14:paraId="406B92E7">
      <w:pPr>
        <w:spacing w:line="360" w:lineRule="auto"/>
        <w:jc w:val="center"/>
        <w:rPr>
          <w:rFonts w:hint="eastAsia" w:ascii="宋体" w:hAnsi="宋体" w:cs="宋体"/>
          <w:b/>
          <w:color w:val="auto"/>
          <w:sz w:val="30"/>
          <w:szCs w:val="30"/>
          <w:highlight w:val="none"/>
          <w:shd w:val="clear" w:color="auto" w:fill="auto"/>
        </w:rPr>
      </w:pPr>
      <w:bookmarkStart w:id="57" w:name="_Toc27459_WPSOffice_Level1"/>
      <w:bookmarkStart w:id="58" w:name="_Toc26224_WPSOffice_Level1"/>
      <w:r>
        <w:rPr>
          <w:rFonts w:hint="eastAsia" w:ascii="宋体" w:hAnsi="宋体" w:cs="宋体"/>
          <w:b/>
          <w:color w:val="auto"/>
          <w:sz w:val="30"/>
          <w:szCs w:val="30"/>
          <w:highlight w:val="none"/>
          <w:shd w:val="clear" w:color="auto" w:fill="auto"/>
          <w:lang w:val="en-US" w:eastAsia="zh-CN"/>
        </w:rPr>
        <w:t>4、</w:t>
      </w:r>
      <w:r>
        <w:rPr>
          <w:rFonts w:hint="eastAsia" w:ascii="宋体" w:hAnsi="宋体" w:cs="宋体"/>
          <w:b/>
          <w:color w:val="auto"/>
          <w:sz w:val="30"/>
          <w:szCs w:val="30"/>
          <w:highlight w:val="none"/>
          <w:shd w:val="clear" w:color="auto" w:fill="auto"/>
        </w:rPr>
        <w:t>反商业贿赂承诺书</w:t>
      </w:r>
      <w:bookmarkEnd w:id="54"/>
      <w:bookmarkEnd w:id="57"/>
      <w:bookmarkEnd w:id="58"/>
    </w:p>
    <w:p w14:paraId="01A033E7">
      <w:pPr>
        <w:pStyle w:val="12"/>
        <w:rPr>
          <w:rFonts w:hint="eastAsia" w:ascii="宋体" w:hAnsi="宋体" w:cs="宋体"/>
          <w:color w:val="auto"/>
          <w:highlight w:val="none"/>
          <w:shd w:val="clear" w:color="auto" w:fill="auto"/>
        </w:rPr>
      </w:pPr>
    </w:p>
    <w:p w14:paraId="0D6832A1">
      <w:pPr>
        <w:pStyle w:val="12"/>
        <w:ind w:firstLine="48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我公司承诺在</w:t>
      </w:r>
      <w:r>
        <w:rPr>
          <w:rFonts w:hint="eastAsia" w:ascii="宋体" w:hAnsi="宋体" w:cs="宋体"/>
          <w:color w:val="auto"/>
          <w:sz w:val="24"/>
          <w:szCs w:val="24"/>
          <w:highlight w:val="none"/>
          <w:u w:val="single"/>
          <w:shd w:val="clear" w:color="auto" w:fill="auto"/>
        </w:rPr>
        <w:t>（项目名称、项目编号）</w:t>
      </w:r>
      <w:r>
        <w:rPr>
          <w:rFonts w:hint="eastAsia" w:ascii="宋体" w:hAnsi="宋体" w:cs="宋体"/>
          <w:color w:val="auto"/>
          <w:sz w:val="24"/>
          <w:szCs w:val="24"/>
          <w:highlight w:val="none"/>
          <w:shd w:val="clear" w:color="auto" w:fill="auto"/>
        </w:rPr>
        <w:t>投标过程中，不给予国家工作人员以及</w:t>
      </w:r>
      <w:r>
        <w:rPr>
          <w:rFonts w:hint="eastAsia" w:ascii="宋体" w:hAnsi="宋体" w:cs="宋体"/>
          <w:color w:val="auto"/>
          <w:sz w:val="24"/>
          <w:szCs w:val="24"/>
          <w:highlight w:val="none"/>
          <w:shd w:val="clear" w:color="auto" w:fill="auto"/>
          <w:lang w:eastAsia="zh-CN"/>
        </w:rPr>
        <w:t>采购代理机构</w:t>
      </w:r>
      <w:r>
        <w:rPr>
          <w:rFonts w:hint="eastAsia" w:ascii="宋体" w:hAnsi="宋体" w:cs="宋体"/>
          <w:color w:val="auto"/>
          <w:sz w:val="24"/>
          <w:szCs w:val="24"/>
          <w:highlight w:val="none"/>
          <w:shd w:val="clear" w:color="auto" w:fill="auto"/>
        </w:rPr>
        <w:t xml:space="preserve">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489C5A88">
      <w:pPr>
        <w:pStyle w:val="12"/>
        <w:ind w:firstLine="480"/>
        <w:rPr>
          <w:rFonts w:hint="eastAsia" w:ascii="宋体" w:hAnsi="宋体" w:cs="宋体"/>
          <w:color w:val="auto"/>
          <w:sz w:val="24"/>
          <w:szCs w:val="24"/>
          <w:highlight w:val="none"/>
          <w:shd w:val="clear" w:color="auto" w:fill="auto"/>
        </w:rPr>
      </w:pPr>
    </w:p>
    <w:p w14:paraId="1FFEA560">
      <w:pPr>
        <w:spacing w:line="440" w:lineRule="exact"/>
        <w:rPr>
          <w:rFonts w:hint="eastAsia" w:ascii="宋体" w:hAnsi="宋体" w:cs="宋体"/>
          <w:bCs/>
          <w:color w:val="auto"/>
          <w:sz w:val="24"/>
          <w:szCs w:val="24"/>
          <w:highlight w:val="none"/>
          <w:shd w:val="clear" w:color="auto" w:fill="auto"/>
        </w:rPr>
      </w:pPr>
    </w:p>
    <w:p w14:paraId="23BB8027">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供应商名称（公章）：</w:t>
      </w:r>
      <w:r>
        <w:rPr>
          <w:rFonts w:hint="eastAsia" w:ascii="宋体" w:hAnsi="宋体" w:cs="宋体"/>
          <w:bCs/>
          <w:color w:val="auto"/>
          <w:sz w:val="24"/>
          <w:szCs w:val="24"/>
          <w:highlight w:val="none"/>
          <w:u w:val="single"/>
          <w:shd w:val="clear" w:color="auto" w:fill="auto"/>
        </w:rPr>
        <w:t xml:space="preserve">                               </w:t>
      </w:r>
    </w:p>
    <w:p w14:paraId="4A5B63BB">
      <w:pPr>
        <w:spacing w:line="440" w:lineRule="exact"/>
        <w:rPr>
          <w:rFonts w:hint="eastAsia" w:ascii="宋体" w:hAnsi="宋体" w:cs="宋体"/>
          <w:bCs/>
          <w:color w:val="auto"/>
          <w:sz w:val="24"/>
          <w:szCs w:val="24"/>
          <w:highlight w:val="none"/>
          <w:shd w:val="clear" w:color="auto" w:fill="auto"/>
        </w:rPr>
      </w:pPr>
    </w:p>
    <w:p w14:paraId="746F427C">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法定代表人（非法人组织负责人）</w:t>
      </w:r>
    </w:p>
    <w:p w14:paraId="600F68D6">
      <w:pPr>
        <w:spacing w:line="440" w:lineRule="exact"/>
        <w:rPr>
          <w:rFonts w:hint="eastAsia" w:ascii="宋体" w:hAnsi="宋体" w:cs="宋体"/>
          <w:bCs/>
          <w:color w:val="auto"/>
          <w:sz w:val="24"/>
          <w:szCs w:val="24"/>
          <w:highlight w:val="none"/>
          <w:u w:val="single"/>
          <w:shd w:val="clear" w:color="auto" w:fill="auto"/>
        </w:rPr>
      </w:pPr>
      <w:r>
        <w:rPr>
          <w:rFonts w:hint="eastAsia" w:ascii="宋体" w:hAnsi="宋体" w:cs="宋体"/>
          <w:bCs/>
          <w:color w:val="auto"/>
          <w:sz w:val="24"/>
          <w:szCs w:val="24"/>
          <w:highlight w:val="none"/>
          <w:shd w:val="clear" w:color="auto" w:fill="auto"/>
        </w:rPr>
        <w:t>或其授权委托人(签字或盖章)：</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u w:val="single"/>
          <w:shd w:val="clear" w:color="auto" w:fill="auto"/>
          <w:lang w:val="en-US" w:eastAsia="zh-CN"/>
        </w:rPr>
        <w:t xml:space="preserve">                </w:t>
      </w:r>
      <w:r>
        <w:rPr>
          <w:rFonts w:hint="eastAsia" w:ascii="宋体" w:hAnsi="宋体" w:cs="宋体"/>
          <w:bCs/>
          <w:color w:val="auto"/>
          <w:sz w:val="24"/>
          <w:szCs w:val="24"/>
          <w:highlight w:val="none"/>
          <w:u w:val="single"/>
          <w:shd w:val="clear" w:color="auto" w:fill="auto"/>
        </w:rPr>
        <w:t xml:space="preserve"> </w:t>
      </w:r>
    </w:p>
    <w:p w14:paraId="07AA8354">
      <w:pPr>
        <w:spacing w:line="440" w:lineRule="exact"/>
        <w:rPr>
          <w:rFonts w:hint="eastAsia" w:ascii="宋体" w:hAnsi="宋体" w:cs="宋体"/>
          <w:bCs/>
          <w:color w:val="auto"/>
          <w:sz w:val="24"/>
          <w:szCs w:val="24"/>
          <w:highlight w:val="none"/>
          <w:shd w:val="clear" w:color="auto" w:fill="auto"/>
        </w:rPr>
      </w:pPr>
    </w:p>
    <w:p w14:paraId="3ABB3528">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1B9FB1C2">
      <w:pPr>
        <w:spacing w:line="440" w:lineRule="exact"/>
        <w:rPr>
          <w:rFonts w:hint="eastAsia" w:ascii="宋体" w:hAnsi="宋体" w:cs="宋体"/>
          <w:b/>
          <w:bCs/>
          <w:color w:val="auto"/>
          <w:sz w:val="24"/>
          <w:szCs w:val="24"/>
          <w:highlight w:val="none"/>
          <w:shd w:val="clear" w:color="auto" w:fill="auto"/>
        </w:rPr>
      </w:pPr>
    </w:p>
    <w:p w14:paraId="08D15DE0">
      <w:pPr>
        <w:spacing w:line="360" w:lineRule="auto"/>
        <w:jc w:val="left"/>
        <w:rPr>
          <w:rFonts w:hint="eastAsia" w:ascii="宋体" w:hAnsi="宋体" w:cs="宋体"/>
          <w:b/>
          <w:color w:val="auto"/>
          <w:sz w:val="30"/>
          <w:szCs w:val="30"/>
          <w:highlight w:val="none"/>
          <w:shd w:val="clear" w:color="auto" w:fill="auto"/>
        </w:rPr>
      </w:pPr>
    </w:p>
    <w:p w14:paraId="10CB67F0">
      <w:pPr>
        <w:pStyle w:val="3"/>
        <w:rPr>
          <w:rFonts w:hint="eastAsia" w:ascii="宋体" w:hAnsi="宋体" w:eastAsia="宋体" w:cs="宋体"/>
          <w:color w:val="auto"/>
          <w:highlight w:val="none"/>
          <w:shd w:val="clear" w:color="auto" w:fill="auto"/>
        </w:rPr>
      </w:pPr>
    </w:p>
    <w:p w14:paraId="53E65A04">
      <w:pPr>
        <w:rPr>
          <w:rFonts w:hint="eastAsia" w:ascii="宋体" w:hAnsi="宋体" w:cs="宋体"/>
          <w:color w:val="auto"/>
          <w:highlight w:val="none"/>
          <w:shd w:val="clear" w:color="auto" w:fill="auto"/>
        </w:rPr>
      </w:pPr>
    </w:p>
    <w:p w14:paraId="2D31B2A1">
      <w:pPr>
        <w:pStyle w:val="27"/>
        <w:ind w:firstLine="0" w:firstLineChars="0"/>
        <w:jc w:val="center"/>
        <w:rPr>
          <w:rFonts w:hint="eastAsia" w:ascii="宋体" w:hAnsi="宋体" w:eastAsia="宋体" w:cs="宋体"/>
          <w:color w:val="auto"/>
          <w:highlight w:val="none"/>
        </w:rPr>
      </w:pPr>
      <w:bookmarkStart w:id="59" w:name="_Toc32643_WPSOffice_Level1"/>
      <w:bookmarkStart w:id="60" w:name="_Toc30455_WPSOffice_Level1"/>
      <w:r>
        <w:rPr>
          <w:rFonts w:hint="eastAsia" w:ascii="宋体" w:hAnsi="宋体" w:cs="宋体"/>
          <w:b/>
          <w:color w:val="auto"/>
          <w:sz w:val="30"/>
          <w:szCs w:val="30"/>
          <w:highlight w:val="none"/>
          <w:shd w:val="clear" w:color="auto" w:fill="auto"/>
        </w:rPr>
        <w:br w:type="page"/>
      </w:r>
      <w:r>
        <w:rPr>
          <w:rFonts w:hint="eastAsia" w:ascii="宋体" w:hAnsi="宋体" w:cs="宋体"/>
          <w:b/>
          <w:color w:val="auto"/>
          <w:sz w:val="30"/>
          <w:szCs w:val="30"/>
          <w:highlight w:val="none"/>
          <w:shd w:val="clear" w:color="auto" w:fill="auto"/>
          <w:lang w:val="en-US" w:eastAsia="zh-CN"/>
        </w:rPr>
        <w:t>5、</w:t>
      </w:r>
      <w:r>
        <w:rPr>
          <w:rFonts w:hint="eastAsia" w:ascii="宋体" w:hAnsi="宋体" w:eastAsia="宋体" w:cs="宋体"/>
          <w:b/>
          <w:color w:val="auto"/>
          <w:kern w:val="2"/>
          <w:sz w:val="30"/>
          <w:szCs w:val="30"/>
          <w:highlight w:val="none"/>
          <w:shd w:val="clear" w:color="auto" w:fill="auto"/>
          <w:lang w:val="en-US" w:eastAsia="zh-CN" w:bidi="ar-SA"/>
        </w:rPr>
        <w:t>供应商参与政府采购活动（招投标活动）无异议承诺书</w:t>
      </w:r>
    </w:p>
    <w:p w14:paraId="27F29C4B">
      <w:pPr>
        <w:pStyle w:val="27"/>
        <w:ind w:firstLine="240"/>
        <w:rPr>
          <w:rFonts w:hint="eastAsia" w:ascii="宋体" w:hAnsi="宋体" w:eastAsia="宋体" w:cs="宋体"/>
          <w:color w:val="auto"/>
          <w:sz w:val="24"/>
          <w:highlight w:val="none"/>
        </w:rPr>
      </w:pPr>
    </w:p>
    <w:p w14:paraId="2387AC73">
      <w:pPr>
        <w:widowControl/>
        <w:autoSpaceDE w:val="0"/>
        <w:autoSpaceDN w:val="0"/>
        <w:spacing w:line="360" w:lineRule="auto"/>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rPr>
        <w:t>致：</w:t>
      </w:r>
      <w:r>
        <w:rPr>
          <w:rFonts w:hint="eastAsia" w:ascii="宋体" w:hAnsi="宋体" w:eastAsia="宋体" w:cs="宋体"/>
          <w:color w:val="auto"/>
          <w:kern w:val="0"/>
          <w:sz w:val="24"/>
          <w:szCs w:val="32"/>
          <w:highlight w:val="none"/>
          <w:u w:val="single"/>
        </w:rPr>
        <w:t>（采购人）</w:t>
      </w:r>
    </w:p>
    <w:p w14:paraId="080BF5CF">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u w:val="single"/>
        </w:rPr>
        <w:t>（采购代理机构）</w:t>
      </w:r>
    </w:p>
    <w:p w14:paraId="5B9BAA07">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rPr>
      </w:pPr>
    </w:p>
    <w:p w14:paraId="15678F52">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本人作为法定代表人或经授权</w:t>
      </w:r>
      <w:r>
        <w:rPr>
          <w:rFonts w:hint="eastAsia" w:ascii="宋体" w:hAnsi="宋体" w:cs="宋体"/>
          <w:color w:val="auto"/>
          <w:kern w:val="0"/>
          <w:sz w:val="24"/>
          <w:szCs w:val="32"/>
          <w:highlight w:val="none"/>
          <w:lang w:eastAsia="zh-CN"/>
        </w:rPr>
        <w:t>供应商</w:t>
      </w:r>
      <w:r>
        <w:rPr>
          <w:rFonts w:hint="eastAsia" w:ascii="宋体" w:hAnsi="宋体" w:eastAsia="宋体" w:cs="宋体"/>
          <w:color w:val="auto"/>
          <w:kern w:val="0"/>
          <w:sz w:val="24"/>
          <w:szCs w:val="32"/>
          <w:highlight w:val="none"/>
        </w:rPr>
        <w:t>代表，清楚知晓我单位本项目投标活动，对以下事项作出承诺:</w:t>
      </w:r>
    </w:p>
    <w:p w14:paraId="4CEA2EE0">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一、我单位和我本人遵循公开、公平、公正、诚实守信的原则，依法依规参与本项目采购。</w:t>
      </w:r>
    </w:p>
    <w:p w14:paraId="4EB197E5">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二、我单位和我本人在本项目采购活动过程中，一旦参与了开标活动，视为</w:t>
      </w:r>
      <w:r>
        <w:rPr>
          <w:rFonts w:hint="eastAsia" w:ascii="宋体" w:hAnsi="宋体" w:cs="宋体"/>
          <w:color w:val="auto"/>
          <w:kern w:val="0"/>
          <w:sz w:val="24"/>
          <w:szCs w:val="32"/>
          <w:highlight w:val="none"/>
          <w:lang w:eastAsia="zh-CN"/>
        </w:rPr>
        <w:t>供应商</w:t>
      </w:r>
      <w:r>
        <w:rPr>
          <w:rFonts w:hint="eastAsia" w:ascii="宋体" w:hAnsi="宋体" w:eastAsia="宋体" w:cs="宋体"/>
          <w:color w:val="auto"/>
          <w:kern w:val="0"/>
          <w:sz w:val="24"/>
          <w:szCs w:val="32"/>
          <w:highlight w:val="none"/>
        </w:rPr>
        <w:t>默认对招标文件中的所有内容均无异议，予以认可，后期不再对招标文件提出质疑或投诉。</w:t>
      </w:r>
    </w:p>
    <w:p w14:paraId="7D602FCC">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lang w:eastAsia="zh-CN"/>
        </w:rPr>
      </w:pPr>
      <w:r>
        <w:rPr>
          <w:rFonts w:hint="eastAsia" w:ascii="宋体" w:hAnsi="宋体" w:eastAsia="宋体" w:cs="宋体"/>
          <w:color w:val="auto"/>
          <w:kern w:val="0"/>
          <w:sz w:val="24"/>
          <w:szCs w:val="32"/>
          <w:highlight w:val="none"/>
          <w:lang w:eastAsia="zh-CN"/>
        </w:rPr>
        <w:t>三、我单位再次承诺：我单位所提供的所有资料均真实有效，无弄虚作假情况。如采购人发现我公司投标文件中提供虚假材料，我公司将承担所有法律后果。</w:t>
      </w:r>
    </w:p>
    <w:p w14:paraId="640DE2A8">
      <w:pPr>
        <w:widowControl/>
        <w:ind w:firstLine="360"/>
        <w:jc w:val="left"/>
        <w:rPr>
          <w:rFonts w:hint="eastAsia" w:ascii="宋体" w:hAnsi="宋体" w:eastAsia="宋体" w:cs="宋体"/>
          <w:color w:val="auto"/>
          <w:kern w:val="0"/>
          <w:sz w:val="24"/>
          <w:szCs w:val="32"/>
          <w:highlight w:val="none"/>
        </w:rPr>
      </w:pPr>
    </w:p>
    <w:p w14:paraId="27C38A3A">
      <w:pPr>
        <w:widowControl/>
        <w:ind w:firstLine="360"/>
        <w:jc w:val="left"/>
        <w:rPr>
          <w:rFonts w:hint="eastAsia" w:ascii="宋体" w:hAnsi="宋体" w:eastAsia="宋体" w:cs="宋体"/>
          <w:color w:val="auto"/>
          <w:kern w:val="0"/>
          <w:sz w:val="24"/>
          <w:szCs w:val="32"/>
          <w:highlight w:val="none"/>
        </w:rPr>
      </w:pPr>
    </w:p>
    <w:p w14:paraId="28FEF8FE">
      <w:pPr>
        <w:widowControl/>
        <w:ind w:firstLine="360"/>
        <w:jc w:val="left"/>
        <w:rPr>
          <w:rFonts w:hint="eastAsia" w:ascii="宋体" w:hAnsi="宋体" w:eastAsia="宋体" w:cs="宋体"/>
          <w:color w:val="auto"/>
          <w:kern w:val="0"/>
          <w:sz w:val="24"/>
          <w:szCs w:val="32"/>
          <w:highlight w:val="none"/>
        </w:rPr>
      </w:pPr>
    </w:p>
    <w:p w14:paraId="4A3D2955">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供应商名称（公章）：</w:t>
      </w:r>
      <w:r>
        <w:rPr>
          <w:rFonts w:hint="eastAsia" w:ascii="宋体" w:hAnsi="宋体" w:cs="宋体"/>
          <w:bCs/>
          <w:color w:val="auto"/>
          <w:sz w:val="24"/>
          <w:szCs w:val="24"/>
          <w:highlight w:val="none"/>
          <w:u w:val="single"/>
          <w:shd w:val="clear" w:color="auto" w:fill="auto"/>
        </w:rPr>
        <w:t xml:space="preserve">                               </w:t>
      </w:r>
    </w:p>
    <w:p w14:paraId="3D906C13">
      <w:pPr>
        <w:spacing w:line="440" w:lineRule="exact"/>
        <w:rPr>
          <w:rFonts w:hint="eastAsia" w:ascii="宋体" w:hAnsi="宋体" w:cs="宋体"/>
          <w:bCs/>
          <w:color w:val="auto"/>
          <w:sz w:val="24"/>
          <w:szCs w:val="24"/>
          <w:highlight w:val="none"/>
          <w:shd w:val="clear" w:color="auto" w:fill="auto"/>
        </w:rPr>
      </w:pPr>
    </w:p>
    <w:p w14:paraId="7CCE24D2">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法定代表人（非法人组织负责人）</w:t>
      </w:r>
    </w:p>
    <w:p w14:paraId="1D3E6A82">
      <w:pPr>
        <w:spacing w:line="440" w:lineRule="exact"/>
        <w:rPr>
          <w:rFonts w:hint="eastAsia" w:ascii="宋体" w:hAnsi="宋体" w:cs="宋体"/>
          <w:bCs/>
          <w:color w:val="auto"/>
          <w:sz w:val="24"/>
          <w:szCs w:val="24"/>
          <w:highlight w:val="none"/>
          <w:u w:val="single"/>
          <w:shd w:val="clear" w:color="auto" w:fill="auto"/>
        </w:rPr>
      </w:pPr>
      <w:r>
        <w:rPr>
          <w:rFonts w:hint="eastAsia" w:ascii="宋体" w:hAnsi="宋体" w:cs="宋体"/>
          <w:bCs/>
          <w:color w:val="auto"/>
          <w:sz w:val="24"/>
          <w:szCs w:val="24"/>
          <w:highlight w:val="none"/>
          <w:shd w:val="clear" w:color="auto" w:fill="auto"/>
        </w:rPr>
        <w:t>或其授权委托人(签字或盖章)：</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u w:val="single"/>
          <w:shd w:val="clear" w:color="auto" w:fill="auto"/>
          <w:lang w:val="en-US" w:eastAsia="zh-CN"/>
        </w:rPr>
        <w:t xml:space="preserve">                </w:t>
      </w:r>
      <w:r>
        <w:rPr>
          <w:rFonts w:hint="eastAsia" w:ascii="宋体" w:hAnsi="宋体" w:cs="宋体"/>
          <w:bCs/>
          <w:color w:val="auto"/>
          <w:sz w:val="24"/>
          <w:szCs w:val="24"/>
          <w:highlight w:val="none"/>
          <w:u w:val="single"/>
          <w:shd w:val="clear" w:color="auto" w:fill="auto"/>
        </w:rPr>
        <w:t xml:space="preserve"> </w:t>
      </w:r>
    </w:p>
    <w:p w14:paraId="710D2A9C">
      <w:pPr>
        <w:spacing w:line="440" w:lineRule="exact"/>
        <w:rPr>
          <w:rFonts w:hint="eastAsia" w:ascii="宋体" w:hAnsi="宋体" w:cs="宋体"/>
          <w:bCs/>
          <w:color w:val="auto"/>
          <w:sz w:val="24"/>
          <w:szCs w:val="24"/>
          <w:highlight w:val="none"/>
          <w:shd w:val="clear" w:color="auto" w:fill="auto"/>
        </w:rPr>
      </w:pPr>
    </w:p>
    <w:p w14:paraId="73CD0BD0">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50CA1D43">
      <w:pP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p>
    <w:p w14:paraId="33F50878">
      <w:pPr>
        <w:pStyle w:val="60"/>
        <w:jc w:val="center"/>
        <w:rPr>
          <w:rFonts w:hint="eastAsia" w:ascii="宋体" w:hAnsi="宋体" w:eastAsia="宋体" w:cs="宋体"/>
          <w:color w:val="auto"/>
          <w:highlight w:val="none"/>
        </w:rPr>
      </w:pPr>
      <w:r>
        <w:rPr>
          <w:rFonts w:hint="eastAsia" w:ascii="宋体" w:hAnsi="宋体" w:cs="宋体"/>
          <w:b/>
          <w:color w:val="auto"/>
          <w:sz w:val="30"/>
          <w:szCs w:val="30"/>
          <w:highlight w:val="none"/>
          <w:shd w:val="clear" w:color="auto" w:fill="auto"/>
          <w:lang w:val="en-US" w:eastAsia="zh-CN"/>
        </w:rPr>
        <w:t>6、</w:t>
      </w:r>
      <w:bookmarkStart w:id="61" w:name="_Toc17901_WPSOffice_Level1"/>
      <w:bookmarkStart w:id="62" w:name="_Toc3579"/>
      <w:bookmarkStart w:id="63" w:name="_Toc20884"/>
      <w:r>
        <w:rPr>
          <w:rFonts w:hint="eastAsia" w:ascii="宋体" w:hAnsi="宋体" w:eastAsia="宋体" w:cs="宋体"/>
          <w:color w:val="auto"/>
          <w:highlight w:val="none"/>
        </w:rPr>
        <w:t>不参与围标串标承诺书</w:t>
      </w:r>
    </w:p>
    <w:p w14:paraId="0735D989">
      <w:pPr>
        <w:pStyle w:val="61"/>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 xml:space="preserve">（单位名称）                    </w:t>
      </w:r>
      <w:r>
        <w:rPr>
          <w:rFonts w:hint="eastAsia" w:ascii="宋体" w:hAnsi="宋体" w:eastAsia="宋体" w:cs="宋体"/>
          <w:b w:val="0"/>
          <w:bCs/>
          <w:color w:val="auto"/>
          <w:sz w:val="24"/>
          <w:highlight w:val="none"/>
        </w:rPr>
        <w:t>的法人，清楚知晓我公司本项目投标活动，对以下事项作出承诺：</w:t>
      </w:r>
    </w:p>
    <w:p w14:paraId="3F3E229F">
      <w:pPr>
        <w:pStyle w:val="61"/>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一、我单位遵循公开、公平、公正、诚实守信的原则，依法依规参与本项目竞标。</w:t>
      </w:r>
    </w:p>
    <w:p w14:paraId="25DC591B">
      <w:pPr>
        <w:pStyle w:val="61"/>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二、我单位在本项目招标投标活动中，未参与围标串标。</w:t>
      </w:r>
    </w:p>
    <w:p w14:paraId="32C33B4C">
      <w:pPr>
        <w:pStyle w:val="61"/>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三、我单位如被查实在本项目招标投标活动中存在围标串标的，递交</w:t>
      </w:r>
      <w:r>
        <w:rPr>
          <w:rFonts w:hint="eastAsia" w:ascii="宋体" w:hAnsi="宋体" w:eastAsia="宋体" w:cs="宋体"/>
          <w:b w:val="0"/>
          <w:bCs/>
          <w:color w:val="auto"/>
          <w:sz w:val="24"/>
          <w:highlight w:val="none"/>
          <w:lang w:eastAsia="zh-CN"/>
        </w:rPr>
        <w:t>投标文件</w:t>
      </w:r>
      <w:r>
        <w:rPr>
          <w:rFonts w:hint="eastAsia" w:ascii="宋体" w:hAnsi="宋体" w:eastAsia="宋体" w:cs="宋体"/>
          <w:b w:val="0"/>
          <w:bCs/>
          <w:color w:val="auto"/>
          <w:sz w:val="24"/>
          <w:highlight w:val="none"/>
        </w:rPr>
        <w:t>行为作为实施串通投标违法行为的关键环节，本人承担直接责任人员法律责任，接受相应行政处罚和失信惩戒。</w:t>
      </w:r>
    </w:p>
    <w:p w14:paraId="027735F5">
      <w:pPr>
        <w:pStyle w:val="61"/>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项目编号：    </w:t>
      </w:r>
    </w:p>
    <w:p w14:paraId="753CB59E">
      <w:pPr>
        <w:pStyle w:val="61"/>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标段号：    </w:t>
      </w:r>
    </w:p>
    <w:p w14:paraId="2CDC6B85">
      <w:pPr>
        <w:pStyle w:val="61"/>
        <w:spacing w:line="640" w:lineRule="exact"/>
        <w:rPr>
          <w:rFonts w:hint="eastAsia" w:ascii="宋体" w:hAnsi="宋体" w:eastAsia="宋体" w:cs="宋体"/>
          <w:b w:val="0"/>
          <w:bCs/>
          <w:color w:val="auto"/>
          <w:sz w:val="24"/>
          <w:highlight w:val="none"/>
        </w:rPr>
      </w:pPr>
    </w:p>
    <w:p w14:paraId="2197724D">
      <w:pPr>
        <w:pStyle w:val="61"/>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供应商名称（单位公章）：                          </w:t>
      </w:r>
    </w:p>
    <w:p w14:paraId="5E532684">
      <w:pPr>
        <w:pStyle w:val="61"/>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法定代表人（或非法人组织负责人）(签字</w:t>
      </w:r>
      <w:r>
        <w:rPr>
          <w:rFonts w:hint="eastAsia" w:ascii="宋体" w:hAnsi="宋体" w:eastAsia="宋体" w:cs="宋体"/>
          <w:b w:val="0"/>
          <w:bCs/>
          <w:color w:val="auto"/>
          <w:sz w:val="24"/>
          <w:highlight w:val="none"/>
          <w:lang w:val="en-US" w:eastAsia="zh-CN"/>
        </w:rPr>
        <w:t>或盖章</w:t>
      </w:r>
      <w:r>
        <w:rPr>
          <w:rFonts w:hint="eastAsia" w:ascii="宋体" w:hAnsi="宋体" w:eastAsia="宋体" w:cs="宋体"/>
          <w:b w:val="0"/>
          <w:bCs/>
          <w:color w:val="auto"/>
          <w:sz w:val="24"/>
          <w:highlight w:val="none"/>
        </w:rPr>
        <w:t xml:space="preserve">)：                         </w:t>
      </w:r>
    </w:p>
    <w:p w14:paraId="48A63328">
      <w:pPr>
        <w:pStyle w:val="61"/>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日           期：                                                                        </w:t>
      </w:r>
    </w:p>
    <w:p w14:paraId="4B2B57ED">
      <w:pPr>
        <w:bidi w:val="0"/>
        <w:rPr>
          <w:rFonts w:hint="eastAsia"/>
          <w:color w:val="auto"/>
          <w:highlight w:val="none"/>
          <w:lang w:val="en-US" w:eastAsia="zh-CN"/>
        </w:rPr>
      </w:pPr>
      <w:r>
        <w:rPr>
          <w:rFonts w:hint="eastAsia"/>
          <w:color w:val="auto"/>
          <w:highlight w:val="none"/>
          <w:lang w:val="en-US" w:eastAsia="zh-CN"/>
        </w:rPr>
        <w:br w:type="page"/>
      </w:r>
    </w:p>
    <w:p w14:paraId="51CC15DF">
      <w:pPr>
        <w:pStyle w:val="7"/>
        <w:spacing w:before="0" w:after="0" w:line="360" w:lineRule="auto"/>
        <w:jc w:val="cente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t>7、投标保证金</w:t>
      </w:r>
      <w:bookmarkEnd w:id="59"/>
      <w:bookmarkEnd w:id="60"/>
    </w:p>
    <w:p w14:paraId="0F7737AB">
      <w:pPr>
        <w:bidi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说明：电汇、转账形式，附投标证金汇款凭证复印件（要求复印件内容清晰，能看清采购代理机构、供应商的名称、账号、金额等）</w:t>
      </w:r>
    </w:p>
    <w:p w14:paraId="043EBB92">
      <w:pPr>
        <w:pStyle w:val="61"/>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23359256">
      <w:pPr>
        <w:pStyle w:val="61"/>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10E6473B">
      <w:pPr>
        <w:pStyle w:val="61"/>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2435688F">
      <w:pPr>
        <w:pStyle w:val="61"/>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1F08503B">
      <w:pPr>
        <w:pStyle w:val="61"/>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kern w:val="2"/>
          <w:sz w:val="24"/>
          <w:szCs w:val="24"/>
          <w:highlight w:val="none"/>
          <w:shd w:val="clear" w:color="auto" w:fill="auto"/>
          <w:lang w:val="en-US" w:eastAsia="zh-CN" w:bidi="ar-SA"/>
        </w:rPr>
        <w:t xml:space="preserve">供应商名称（公章）：    </w:t>
      </w:r>
      <w:r>
        <w:rPr>
          <w:rFonts w:hint="eastAsia" w:ascii="宋体" w:hAnsi="宋体" w:eastAsia="宋体" w:cs="宋体"/>
          <w:b w:val="0"/>
          <w:bCs/>
          <w:color w:val="auto"/>
          <w:sz w:val="24"/>
          <w:highlight w:val="none"/>
        </w:rPr>
        <w:t xml:space="preserve">                           </w:t>
      </w:r>
    </w:p>
    <w:p w14:paraId="73CE4814">
      <w:pPr>
        <w:spacing w:line="440" w:lineRule="exact"/>
        <w:rPr>
          <w:rFonts w:hint="eastAsia" w:ascii="宋体" w:hAnsi="宋体" w:cs="宋体"/>
          <w:bCs/>
          <w:color w:val="auto"/>
          <w:sz w:val="24"/>
          <w:szCs w:val="24"/>
          <w:highlight w:val="none"/>
          <w:shd w:val="clear" w:color="auto" w:fill="auto"/>
        </w:rPr>
      </w:pPr>
    </w:p>
    <w:p w14:paraId="13AE5D21">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2DEF8DC8">
      <w:pPr>
        <w:pStyle w:val="7"/>
        <w:spacing w:before="0" w:after="0" w:line="360" w:lineRule="auto"/>
        <w:jc w:val="center"/>
        <w:rPr>
          <w:color w:val="auto"/>
          <w:sz w:val="24"/>
          <w:szCs w:val="24"/>
          <w:highlight w:val="none"/>
        </w:rPr>
      </w:pPr>
      <w:r>
        <w:rPr>
          <w:rFonts w:hint="eastAsia" w:ascii="宋体" w:hAnsi="宋体" w:cs="宋体"/>
          <w:b/>
          <w:color w:val="auto"/>
          <w:sz w:val="30"/>
          <w:szCs w:val="30"/>
          <w:highlight w:val="none"/>
          <w:shd w:val="clear" w:color="auto" w:fill="auto"/>
          <w:lang w:val="en-US" w:eastAsia="zh-CN"/>
        </w:rPr>
        <w:br w:type="page"/>
      </w:r>
      <w:bookmarkStart w:id="64" w:name="_Toc17746_WPSOffice_Level1"/>
      <w:bookmarkStart w:id="65" w:name="_Toc16017_WPSOffice_Level1"/>
      <w:r>
        <w:rPr>
          <w:rFonts w:hint="eastAsia" w:ascii="宋体" w:hAnsi="宋体" w:cs="宋体"/>
          <w:b/>
          <w:color w:val="auto"/>
          <w:sz w:val="30"/>
          <w:szCs w:val="30"/>
          <w:highlight w:val="none"/>
          <w:shd w:val="clear" w:color="auto" w:fill="auto"/>
          <w:lang w:val="en-US" w:eastAsia="zh-CN"/>
        </w:rPr>
        <w:t>8、</w:t>
      </w:r>
      <w:r>
        <w:rPr>
          <w:rFonts w:hint="eastAsia" w:ascii="宋体" w:hAnsi="宋体" w:eastAsia="宋体" w:cs="宋体"/>
          <w:b/>
          <w:bCs w:val="0"/>
          <w:color w:val="auto"/>
          <w:kern w:val="2"/>
          <w:sz w:val="32"/>
          <w:szCs w:val="32"/>
          <w:highlight w:val="none"/>
          <w:lang w:val="en-US" w:eastAsia="zh-CN" w:bidi="ar-SA"/>
        </w:rPr>
        <w:t>商务条款偏离表</w:t>
      </w:r>
      <w:bookmarkEnd w:id="64"/>
      <w:bookmarkEnd w:id="65"/>
    </w:p>
    <w:p w14:paraId="68C43135">
      <w:pPr>
        <w:pStyle w:val="47"/>
        <w:spacing w:line="500" w:lineRule="exact"/>
        <w:ind w:left="480"/>
        <w:rPr>
          <w:rFonts w:hint="eastAsia" w:ascii="宋体" w:hAnsi="宋体"/>
          <w:color w:val="auto"/>
          <w:highlight w:val="none"/>
          <w:u w:val="single"/>
        </w:rPr>
      </w:pPr>
      <w:r>
        <w:rPr>
          <w:rFonts w:hint="eastAsia" w:ascii="宋体" w:hAnsi="宋体"/>
          <w:b/>
          <w:bCs/>
          <w:color w:val="auto"/>
          <w:highlight w:val="none"/>
        </w:rPr>
        <w:t>供应商名称：</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b/>
          <w:bCs/>
          <w:color w:val="auto"/>
          <w:highlight w:val="none"/>
        </w:rPr>
        <w:t>项目编号：</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u w:val="none"/>
        </w:rPr>
        <w:t xml:space="preserve">  </w:t>
      </w:r>
    </w:p>
    <w:tbl>
      <w:tblPr>
        <w:tblStyle w:val="29"/>
        <w:tblW w:w="91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815"/>
      </w:tblGrid>
      <w:tr w14:paraId="2037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noWrap w:val="0"/>
            <w:vAlign w:val="center"/>
          </w:tcPr>
          <w:p w14:paraId="7459BC72">
            <w:pPr>
              <w:pStyle w:val="47"/>
              <w:spacing w:line="500" w:lineRule="exact"/>
              <w:jc w:val="center"/>
              <w:rPr>
                <w:rFonts w:ascii="宋体" w:hAnsi="宋体"/>
                <w:color w:val="auto"/>
                <w:highlight w:val="none"/>
              </w:rPr>
            </w:pPr>
            <w:r>
              <w:rPr>
                <w:rFonts w:hint="eastAsia" w:ascii="宋体" w:hAnsi="宋体"/>
                <w:color w:val="auto"/>
                <w:highlight w:val="none"/>
              </w:rPr>
              <w:t>序号</w:t>
            </w:r>
          </w:p>
        </w:tc>
        <w:tc>
          <w:tcPr>
            <w:tcW w:w="2552" w:type="dxa"/>
            <w:noWrap w:val="0"/>
            <w:vAlign w:val="center"/>
          </w:tcPr>
          <w:p w14:paraId="433DE7C6">
            <w:pPr>
              <w:pStyle w:val="47"/>
              <w:spacing w:line="500" w:lineRule="exact"/>
              <w:jc w:val="center"/>
              <w:rPr>
                <w:rFonts w:ascii="宋体" w:hAnsi="宋体"/>
                <w:color w:val="auto"/>
                <w:highlight w:val="none"/>
              </w:rPr>
            </w:pPr>
            <w:r>
              <w:rPr>
                <w:rFonts w:hint="eastAsia" w:ascii="宋体" w:hAnsi="宋体"/>
                <w:color w:val="auto"/>
                <w:highlight w:val="none"/>
                <w:lang w:eastAsia="zh-CN"/>
              </w:rPr>
              <w:t>招标文件</w:t>
            </w:r>
            <w:r>
              <w:rPr>
                <w:rFonts w:hint="eastAsia" w:ascii="宋体" w:hAnsi="宋体"/>
                <w:color w:val="auto"/>
                <w:highlight w:val="none"/>
              </w:rPr>
              <w:t>的商务条款</w:t>
            </w:r>
          </w:p>
        </w:tc>
        <w:tc>
          <w:tcPr>
            <w:tcW w:w="2409" w:type="dxa"/>
            <w:noWrap w:val="0"/>
            <w:vAlign w:val="center"/>
          </w:tcPr>
          <w:p w14:paraId="527AD67C">
            <w:pPr>
              <w:pStyle w:val="47"/>
              <w:spacing w:line="500" w:lineRule="exact"/>
              <w:jc w:val="center"/>
              <w:rPr>
                <w:rFonts w:ascii="宋体" w:hAnsi="宋体"/>
                <w:color w:val="auto"/>
                <w:highlight w:val="none"/>
              </w:rPr>
            </w:pPr>
            <w:r>
              <w:rPr>
                <w:rFonts w:hint="eastAsia" w:ascii="宋体" w:hAnsi="宋体"/>
                <w:color w:val="auto"/>
                <w:highlight w:val="none"/>
                <w:lang w:eastAsia="zh-CN"/>
              </w:rPr>
              <w:t>投标文件</w:t>
            </w:r>
            <w:r>
              <w:rPr>
                <w:rFonts w:hint="eastAsia" w:ascii="宋体" w:hAnsi="宋体"/>
                <w:color w:val="auto"/>
                <w:highlight w:val="none"/>
              </w:rPr>
              <w:t>的商务条款</w:t>
            </w:r>
          </w:p>
        </w:tc>
        <w:tc>
          <w:tcPr>
            <w:tcW w:w="1588" w:type="dxa"/>
            <w:noWrap w:val="0"/>
            <w:vAlign w:val="center"/>
          </w:tcPr>
          <w:p w14:paraId="49B1B68F">
            <w:pPr>
              <w:pStyle w:val="47"/>
              <w:spacing w:line="500" w:lineRule="exact"/>
              <w:jc w:val="center"/>
              <w:rPr>
                <w:rFonts w:ascii="宋体" w:hAnsi="宋体"/>
                <w:color w:val="auto"/>
                <w:highlight w:val="none"/>
              </w:rPr>
            </w:pPr>
            <w:r>
              <w:rPr>
                <w:rFonts w:hint="eastAsia" w:ascii="宋体" w:hAnsi="宋体"/>
                <w:color w:val="auto"/>
                <w:highlight w:val="none"/>
              </w:rPr>
              <w:t>偏离</w:t>
            </w:r>
          </w:p>
        </w:tc>
        <w:tc>
          <w:tcPr>
            <w:tcW w:w="1815" w:type="dxa"/>
            <w:noWrap w:val="0"/>
            <w:vAlign w:val="center"/>
          </w:tcPr>
          <w:p w14:paraId="5577557C">
            <w:pPr>
              <w:pStyle w:val="47"/>
              <w:spacing w:line="500" w:lineRule="exact"/>
              <w:jc w:val="center"/>
              <w:rPr>
                <w:rFonts w:ascii="宋体" w:hAnsi="宋体"/>
                <w:color w:val="auto"/>
                <w:highlight w:val="none"/>
              </w:rPr>
            </w:pPr>
            <w:r>
              <w:rPr>
                <w:rFonts w:hint="eastAsia" w:ascii="宋体" w:hAnsi="宋体"/>
                <w:color w:val="auto"/>
                <w:highlight w:val="none"/>
              </w:rPr>
              <w:t>备注</w:t>
            </w:r>
          </w:p>
        </w:tc>
      </w:tr>
      <w:tr w14:paraId="5050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04D5E6C">
            <w:pPr>
              <w:pStyle w:val="47"/>
              <w:spacing w:line="500" w:lineRule="exact"/>
              <w:ind w:left="480" w:firstLine="480"/>
              <w:jc w:val="center"/>
              <w:rPr>
                <w:rFonts w:ascii="宋体" w:hAnsi="宋体"/>
                <w:color w:val="auto"/>
                <w:highlight w:val="none"/>
              </w:rPr>
            </w:pPr>
          </w:p>
        </w:tc>
        <w:tc>
          <w:tcPr>
            <w:tcW w:w="2552" w:type="dxa"/>
            <w:noWrap w:val="0"/>
            <w:vAlign w:val="top"/>
          </w:tcPr>
          <w:p w14:paraId="6FB43D86">
            <w:pPr>
              <w:pStyle w:val="47"/>
              <w:spacing w:line="500" w:lineRule="exact"/>
              <w:ind w:left="480" w:firstLine="480"/>
              <w:jc w:val="center"/>
              <w:rPr>
                <w:rFonts w:ascii="宋体" w:hAnsi="宋体"/>
                <w:color w:val="auto"/>
                <w:highlight w:val="none"/>
              </w:rPr>
            </w:pPr>
          </w:p>
        </w:tc>
        <w:tc>
          <w:tcPr>
            <w:tcW w:w="2409" w:type="dxa"/>
            <w:noWrap w:val="0"/>
            <w:vAlign w:val="top"/>
          </w:tcPr>
          <w:p w14:paraId="513CF8D0">
            <w:pPr>
              <w:pStyle w:val="47"/>
              <w:spacing w:line="500" w:lineRule="exact"/>
              <w:ind w:left="480" w:firstLine="480"/>
              <w:jc w:val="center"/>
              <w:rPr>
                <w:rFonts w:ascii="宋体" w:hAnsi="宋体"/>
                <w:color w:val="auto"/>
                <w:highlight w:val="none"/>
              </w:rPr>
            </w:pPr>
          </w:p>
        </w:tc>
        <w:tc>
          <w:tcPr>
            <w:tcW w:w="1588" w:type="dxa"/>
            <w:noWrap w:val="0"/>
            <w:vAlign w:val="top"/>
          </w:tcPr>
          <w:p w14:paraId="4E563902">
            <w:pPr>
              <w:pStyle w:val="47"/>
              <w:spacing w:line="500" w:lineRule="exact"/>
              <w:ind w:left="480" w:firstLine="480"/>
              <w:jc w:val="center"/>
              <w:rPr>
                <w:rFonts w:ascii="宋体" w:hAnsi="宋体"/>
                <w:color w:val="auto"/>
                <w:highlight w:val="none"/>
              </w:rPr>
            </w:pPr>
          </w:p>
        </w:tc>
        <w:tc>
          <w:tcPr>
            <w:tcW w:w="1815" w:type="dxa"/>
            <w:noWrap w:val="0"/>
            <w:vAlign w:val="top"/>
          </w:tcPr>
          <w:p w14:paraId="731088E0">
            <w:pPr>
              <w:pStyle w:val="47"/>
              <w:spacing w:line="500" w:lineRule="exact"/>
              <w:ind w:left="480" w:firstLine="480"/>
              <w:jc w:val="center"/>
              <w:rPr>
                <w:rFonts w:ascii="宋体" w:hAnsi="宋体"/>
                <w:color w:val="auto"/>
                <w:highlight w:val="none"/>
              </w:rPr>
            </w:pPr>
          </w:p>
        </w:tc>
      </w:tr>
      <w:tr w14:paraId="35E1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7857BEE">
            <w:pPr>
              <w:pStyle w:val="47"/>
              <w:spacing w:line="500" w:lineRule="exact"/>
              <w:ind w:left="480" w:firstLine="480"/>
              <w:jc w:val="center"/>
              <w:rPr>
                <w:rFonts w:ascii="宋体" w:hAnsi="宋体"/>
                <w:color w:val="auto"/>
                <w:highlight w:val="none"/>
              </w:rPr>
            </w:pPr>
          </w:p>
        </w:tc>
        <w:tc>
          <w:tcPr>
            <w:tcW w:w="2552" w:type="dxa"/>
            <w:noWrap w:val="0"/>
            <w:vAlign w:val="top"/>
          </w:tcPr>
          <w:p w14:paraId="4542AA7A">
            <w:pPr>
              <w:pStyle w:val="47"/>
              <w:spacing w:line="500" w:lineRule="exact"/>
              <w:ind w:left="480" w:firstLine="480"/>
              <w:jc w:val="center"/>
              <w:rPr>
                <w:rFonts w:ascii="宋体" w:hAnsi="宋体"/>
                <w:color w:val="auto"/>
                <w:highlight w:val="none"/>
              </w:rPr>
            </w:pPr>
          </w:p>
        </w:tc>
        <w:tc>
          <w:tcPr>
            <w:tcW w:w="2409" w:type="dxa"/>
            <w:noWrap w:val="0"/>
            <w:vAlign w:val="top"/>
          </w:tcPr>
          <w:p w14:paraId="68435A63">
            <w:pPr>
              <w:pStyle w:val="47"/>
              <w:spacing w:line="500" w:lineRule="exact"/>
              <w:ind w:left="480" w:firstLine="480"/>
              <w:jc w:val="center"/>
              <w:rPr>
                <w:rFonts w:ascii="宋体" w:hAnsi="宋体"/>
                <w:color w:val="auto"/>
                <w:highlight w:val="none"/>
              </w:rPr>
            </w:pPr>
          </w:p>
        </w:tc>
        <w:tc>
          <w:tcPr>
            <w:tcW w:w="1588" w:type="dxa"/>
            <w:noWrap w:val="0"/>
            <w:vAlign w:val="top"/>
          </w:tcPr>
          <w:p w14:paraId="512A7075">
            <w:pPr>
              <w:pStyle w:val="47"/>
              <w:spacing w:line="500" w:lineRule="exact"/>
              <w:ind w:left="480" w:firstLine="480"/>
              <w:jc w:val="center"/>
              <w:rPr>
                <w:rFonts w:ascii="宋体" w:hAnsi="宋体"/>
                <w:color w:val="auto"/>
                <w:highlight w:val="none"/>
              </w:rPr>
            </w:pPr>
          </w:p>
        </w:tc>
        <w:tc>
          <w:tcPr>
            <w:tcW w:w="1815" w:type="dxa"/>
            <w:noWrap w:val="0"/>
            <w:vAlign w:val="top"/>
          </w:tcPr>
          <w:p w14:paraId="4028CEBE">
            <w:pPr>
              <w:pStyle w:val="47"/>
              <w:spacing w:line="500" w:lineRule="exact"/>
              <w:ind w:left="480" w:firstLine="480"/>
              <w:jc w:val="center"/>
              <w:rPr>
                <w:rFonts w:ascii="宋体" w:hAnsi="宋体"/>
                <w:color w:val="auto"/>
                <w:highlight w:val="none"/>
              </w:rPr>
            </w:pPr>
          </w:p>
        </w:tc>
      </w:tr>
      <w:tr w14:paraId="2ADC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BA6DCF9">
            <w:pPr>
              <w:pStyle w:val="47"/>
              <w:spacing w:line="500" w:lineRule="exact"/>
              <w:ind w:left="480" w:firstLine="480"/>
              <w:jc w:val="center"/>
              <w:rPr>
                <w:rFonts w:ascii="宋体" w:hAnsi="宋体"/>
                <w:color w:val="auto"/>
                <w:highlight w:val="none"/>
              </w:rPr>
            </w:pPr>
          </w:p>
        </w:tc>
        <w:tc>
          <w:tcPr>
            <w:tcW w:w="2552" w:type="dxa"/>
            <w:noWrap w:val="0"/>
            <w:vAlign w:val="top"/>
          </w:tcPr>
          <w:p w14:paraId="630302AD">
            <w:pPr>
              <w:pStyle w:val="47"/>
              <w:spacing w:line="500" w:lineRule="exact"/>
              <w:ind w:left="480" w:firstLine="480"/>
              <w:jc w:val="center"/>
              <w:rPr>
                <w:rFonts w:ascii="宋体" w:hAnsi="宋体"/>
                <w:color w:val="auto"/>
                <w:highlight w:val="none"/>
              </w:rPr>
            </w:pPr>
          </w:p>
        </w:tc>
        <w:tc>
          <w:tcPr>
            <w:tcW w:w="2409" w:type="dxa"/>
            <w:noWrap w:val="0"/>
            <w:vAlign w:val="top"/>
          </w:tcPr>
          <w:p w14:paraId="4A2BEFF9">
            <w:pPr>
              <w:pStyle w:val="47"/>
              <w:spacing w:line="500" w:lineRule="exact"/>
              <w:ind w:left="480" w:firstLine="480"/>
              <w:jc w:val="center"/>
              <w:rPr>
                <w:rFonts w:ascii="宋体" w:hAnsi="宋体"/>
                <w:color w:val="auto"/>
                <w:highlight w:val="none"/>
              </w:rPr>
            </w:pPr>
          </w:p>
        </w:tc>
        <w:tc>
          <w:tcPr>
            <w:tcW w:w="1588" w:type="dxa"/>
            <w:noWrap w:val="0"/>
            <w:vAlign w:val="top"/>
          </w:tcPr>
          <w:p w14:paraId="5B60CB5C">
            <w:pPr>
              <w:pStyle w:val="47"/>
              <w:spacing w:line="500" w:lineRule="exact"/>
              <w:ind w:left="480" w:firstLine="480"/>
              <w:jc w:val="center"/>
              <w:rPr>
                <w:rFonts w:ascii="宋体" w:hAnsi="宋体"/>
                <w:color w:val="auto"/>
                <w:highlight w:val="none"/>
              </w:rPr>
            </w:pPr>
          </w:p>
        </w:tc>
        <w:tc>
          <w:tcPr>
            <w:tcW w:w="1815" w:type="dxa"/>
            <w:noWrap w:val="0"/>
            <w:vAlign w:val="top"/>
          </w:tcPr>
          <w:p w14:paraId="2AF9E792">
            <w:pPr>
              <w:pStyle w:val="47"/>
              <w:spacing w:line="500" w:lineRule="exact"/>
              <w:ind w:left="480" w:firstLine="480"/>
              <w:jc w:val="center"/>
              <w:rPr>
                <w:rFonts w:ascii="宋体" w:hAnsi="宋体"/>
                <w:color w:val="auto"/>
                <w:highlight w:val="none"/>
              </w:rPr>
            </w:pPr>
          </w:p>
        </w:tc>
      </w:tr>
      <w:tr w14:paraId="2F58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1F6C525">
            <w:pPr>
              <w:pStyle w:val="47"/>
              <w:spacing w:line="500" w:lineRule="exact"/>
              <w:ind w:left="480" w:firstLine="480"/>
              <w:jc w:val="center"/>
              <w:rPr>
                <w:rFonts w:ascii="宋体" w:hAnsi="宋体"/>
                <w:color w:val="auto"/>
                <w:highlight w:val="none"/>
              </w:rPr>
            </w:pPr>
          </w:p>
        </w:tc>
        <w:tc>
          <w:tcPr>
            <w:tcW w:w="2552" w:type="dxa"/>
            <w:noWrap w:val="0"/>
            <w:vAlign w:val="top"/>
          </w:tcPr>
          <w:p w14:paraId="0FC16EDF">
            <w:pPr>
              <w:pStyle w:val="47"/>
              <w:spacing w:line="500" w:lineRule="exact"/>
              <w:ind w:left="480" w:firstLine="480"/>
              <w:jc w:val="center"/>
              <w:rPr>
                <w:rFonts w:ascii="宋体" w:hAnsi="宋体"/>
                <w:color w:val="auto"/>
                <w:highlight w:val="none"/>
              </w:rPr>
            </w:pPr>
          </w:p>
        </w:tc>
        <w:tc>
          <w:tcPr>
            <w:tcW w:w="2409" w:type="dxa"/>
            <w:noWrap w:val="0"/>
            <w:vAlign w:val="top"/>
          </w:tcPr>
          <w:p w14:paraId="66DE6158">
            <w:pPr>
              <w:pStyle w:val="47"/>
              <w:spacing w:line="500" w:lineRule="exact"/>
              <w:ind w:left="480" w:firstLine="480"/>
              <w:jc w:val="center"/>
              <w:rPr>
                <w:rFonts w:ascii="宋体" w:hAnsi="宋体"/>
                <w:color w:val="auto"/>
                <w:highlight w:val="none"/>
              </w:rPr>
            </w:pPr>
          </w:p>
        </w:tc>
        <w:tc>
          <w:tcPr>
            <w:tcW w:w="1588" w:type="dxa"/>
            <w:noWrap w:val="0"/>
            <w:vAlign w:val="top"/>
          </w:tcPr>
          <w:p w14:paraId="64E3EA36">
            <w:pPr>
              <w:pStyle w:val="47"/>
              <w:spacing w:line="500" w:lineRule="exact"/>
              <w:ind w:left="480" w:firstLine="480"/>
              <w:jc w:val="center"/>
              <w:rPr>
                <w:rFonts w:ascii="宋体" w:hAnsi="宋体"/>
                <w:color w:val="auto"/>
                <w:highlight w:val="none"/>
              </w:rPr>
            </w:pPr>
          </w:p>
        </w:tc>
        <w:tc>
          <w:tcPr>
            <w:tcW w:w="1815" w:type="dxa"/>
            <w:noWrap w:val="0"/>
            <w:vAlign w:val="top"/>
          </w:tcPr>
          <w:p w14:paraId="400B3AD5">
            <w:pPr>
              <w:pStyle w:val="47"/>
              <w:spacing w:line="500" w:lineRule="exact"/>
              <w:ind w:left="480" w:firstLine="480"/>
              <w:jc w:val="center"/>
              <w:rPr>
                <w:rFonts w:ascii="宋体" w:hAnsi="宋体"/>
                <w:color w:val="auto"/>
                <w:highlight w:val="none"/>
              </w:rPr>
            </w:pPr>
          </w:p>
        </w:tc>
      </w:tr>
      <w:tr w14:paraId="1245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7E8D56B">
            <w:pPr>
              <w:pStyle w:val="47"/>
              <w:spacing w:line="500" w:lineRule="exact"/>
              <w:ind w:left="480" w:firstLine="480"/>
              <w:jc w:val="center"/>
              <w:rPr>
                <w:rFonts w:ascii="宋体" w:hAnsi="宋体"/>
                <w:color w:val="auto"/>
                <w:highlight w:val="none"/>
              </w:rPr>
            </w:pPr>
          </w:p>
        </w:tc>
        <w:tc>
          <w:tcPr>
            <w:tcW w:w="2552" w:type="dxa"/>
            <w:noWrap w:val="0"/>
            <w:vAlign w:val="top"/>
          </w:tcPr>
          <w:p w14:paraId="77540843">
            <w:pPr>
              <w:pStyle w:val="47"/>
              <w:spacing w:line="500" w:lineRule="exact"/>
              <w:ind w:left="480" w:firstLine="480"/>
              <w:jc w:val="center"/>
              <w:rPr>
                <w:rFonts w:ascii="宋体" w:hAnsi="宋体"/>
                <w:color w:val="auto"/>
                <w:highlight w:val="none"/>
              </w:rPr>
            </w:pPr>
          </w:p>
        </w:tc>
        <w:tc>
          <w:tcPr>
            <w:tcW w:w="2409" w:type="dxa"/>
            <w:noWrap w:val="0"/>
            <w:vAlign w:val="top"/>
          </w:tcPr>
          <w:p w14:paraId="7C536D8D">
            <w:pPr>
              <w:pStyle w:val="47"/>
              <w:spacing w:line="500" w:lineRule="exact"/>
              <w:ind w:left="480" w:firstLine="480"/>
              <w:jc w:val="center"/>
              <w:rPr>
                <w:rFonts w:ascii="宋体" w:hAnsi="宋体"/>
                <w:color w:val="auto"/>
                <w:highlight w:val="none"/>
              </w:rPr>
            </w:pPr>
          </w:p>
        </w:tc>
        <w:tc>
          <w:tcPr>
            <w:tcW w:w="1588" w:type="dxa"/>
            <w:noWrap w:val="0"/>
            <w:vAlign w:val="top"/>
          </w:tcPr>
          <w:p w14:paraId="7F6E4C80">
            <w:pPr>
              <w:pStyle w:val="47"/>
              <w:spacing w:line="500" w:lineRule="exact"/>
              <w:ind w:left="480" w:firstLine="480"/>
              <w:jc w:val="center"/>
              <w:rPr>
                <w:rFonts w:ascii="宋体" w:hAnsi="宋体"/>
                <w:color w:val="auto"/>
                <w:highlight w:val="none"/>
              </w:rPr>
            </w:pPr>
          </w:p>
        </w:tc>
        <w:tc>
          <w:tcPr>
            <w:tcW w:w="1815" w:type="dxa"/>
            <w:noWrap w:val="0"/>
            <w:vAlign w:val="top"/>
          </w:tcPr>
          <w:p w14:paraId="7BCCC16A">
            <w:pPr>
              <w:pStyle w:val="47"/>
              <w:spacing w:line="500" w:lineRule="exact"/>
              <w:ind w:left="480" w:firstLine="480"/>
              <w:jc w:val="center"/>
              <w:rPr>
                <w:rFonts w:ascii="宋体" w:hAnsi="宋体"/>
                <w:color w:val="auto"/>
                <w:highlight w:val="none"/>
              </w:rPr>
            </w:pPr>
          </w:p>
        </w:tc>
      </w:tr>
      <w:tr w14:paraId="5B2D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233EAD3">
            <w:pPr>
              <w:pStyle w:val="47"/>
              <w:spacing w:line="500" w:lineRule="exact"/>
              <w:ind w:left="480" w:firstLine="480"/>
              <w:jc w:val="center"/>
              <w:rPr>
                <w:rFonts w:ascii="宋体" w:hAnsi="宋体"/>
                <w:color w:val="auto"/>
                <w:highlight w:val="none"/>
              </w:rPr>
            </w:pPr>
          </w:p>
        </w:tc>
        <w:tc>
          <w:tcPr>
            <w:tcW w:w="2552" w:type="dxa"/>
            <w:noWrap w:val="0"/>
            <w:vAlign w:val="top"/>
          </w:tcPr>
          <w:p w14:paraId="111A6FD7">
            <w:pPr>
              <w:pStyle w:val="47"/>
              <w:spacing w:line="500" w:lineRule="exact"/>
              <w:ind w:left="480" w:firstLine="480"/>
              <w:jc w:val="center"/>
              <w:rPr>
                <w:rFonts w:ascii="宋体" w:hAnsi="宋体"/>
                <w:color w:val="auto"/>
                <w:highlight w:val="none"/>
              </w:rPr>
            </w:pPr>
          </w:p>
        </w:tc>
        <w:tc>
          <w:tcPr>
            <w:tcW w:w="2409" w:type="dxa"/>
            <w:noWrap w:val="0"/>
            <w:vAlign w:val="top"/>
          </w:tcPr>
          <w:p w14:paraId="6336BA7E">
            <w:pPr>
              <w:pStyle w:val="47"/>
              <w:spacing w:line="500" w:lineRule="exact"/>
              <w:ind w:left="480" w:firstLine="480"/>
              <w:jc w:val="center"/>
              <w:rPr>
                <w:rFonts w:ascii="宋体" w:hAnsi="宋体"/>
                <w:color w:val="auto"/>
                <w:highlight w:val="none"/>
              </w:rPr>
            </w:pPr>
          </w:p>
        </w:tc>
        <w:tc>
          <w:tcPr>
            <w:tcW w:w="1588" w:type="dxa"/>
            <w:noWrap w:val="0"/>
            <w:vAlign w:val="top"/>
          </w:tcPr>
          <w:p w14:paraId="0A6CBC8D">
            <w:pPr>
              <w:pStyle w:val="47"/>
              <w:spacing w:line="500" w:lineRule="exact"/>
              <w:ind w:left="480" w:firstLine="480"/>
              <w:jc w:val="center"/>
              <w:rPr>
                <w:rFonts w:ascii="宋体" w:hAnsi="宋体"/>
                <w:color w:val="auto"/>
                <w:highlight w:val="none"/>
              </w:rPr>
            </w:pPr>
          </w:p>
        </w:tc>
        <w:tc>
          <w:tcPr>
            <w:tcW w:w="1815" w:type="dxa"/>
            <w:noWrap w:val="0"/>
            <w:vAlign w:val="top"/>
          </w:tcPr>
          <w:p w14:paraId="76BBB600">
            <w:pPr>
              <w:pStyle w:val="47"/>
              <w:spacing w:line="500" w:lineRule="exact"/>
              <w:ind w:left="480" w:firstLine="480"/>
              <w:jc w:val="center"/>
              <w:rPr>
                <w:rFonts w:ascii="宋体" w:hAnsi="宋体"/>
                <w:color w:val="auto"/>
                <w:highlight w:val="none"/>
              </w:rPr>
            </w:pPr>
          </w:p>
        </w:tc>
      </w:tr>
      <w:tr w14:paraId="670F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F3D19E8">
            <w:pPr>
              <w:pStyle w:val="47"/>
              <w:spacing w:line="500" w:lineRule="exact"/>
              <w:ind w:left="480" w:firstLine="480"/>
              <w:jc w:val="center"/>
              <w:rPr>
                <w:rFonts w:ascii="宋体" w:hAnsi="宋体"/>
                <w:color w:val="auto"/>
                <w:highlight w:val="none"/>
              </w:rPr>
            </w:pPr>
          </w:p>
        </w:tc>
        <w:tc>
          <w:tcPr>
            <w:tcW w:w="2552" w:type="dxa"/>
            <w:noWrap w:val="0"/>
            <w:vAlign w:val="top"/>
          </w:tcPr>
          <w:p w14:paraId="716C7B20">
            <w:pPr>
              <w:pStyle w:val="47"/>
              <w:spacing w:line="500" w:lineRule="exact"/>
              <w:ind w:left="480" w:firstLine="480"/>
              <w:jc w:val="center"/>
              <w:rPr>
                <w:rFonts w:ascii="宋体" w:hAnsi="宋体"/>
                <w:color w:val="auto"/>
                <w:highlight w:val="none"/>
              </w:rPr>
            </w:pPr>
          </w:p>
        </w:tc>
        <w:tc>
          <w:tcPr>
            <w:tcW w:w="2409" w:type="dxa"/>
            <w:noWrap w:val="0"/>
            <w:vAlign w:val="top"/>
          </w:tcPr>
          <w:p w14:paraId="5EF09947">
            <w:pPr>
              <w:pStyle w:val="47"/>
              <w:spacing w:line="500" w:lineRule="exact"/>
              <w:ind w:left="480" w:firstLine="480"/>
              <w:jc w:val="center"/>
              <w:rPr>
                <w:rFonts w:ascii="宋体" w:hAnsi="宋体"/>
                <w:color w:val="auto"/>
                <w:highlight w:val="none"/>
              </w:rPr>
            </w:pPr>
          </w:p>
        </w:tc>
        <w:tc>
          <w:tcPr>
            <w:tcW w:w="1588" w:type="dxa"/>
            <w:noWrap w:val="0"/>
            <w:vAlign w:val="top"/>
          </w:tcPr>
          <w:p w14:paraId="108CE4CE">
            <w:pPr>
              <w:pStyle w:val="47"/>
              <w:spacing w:line="500" w:lineRule="exact"/>
              <w:ind w:left="480" w:firstLine="480"/>
              <w:jc w:val="center"/>
              <w:rPr>
                <w:rFonts w:ascii="宋体" w:hAnsi="宋体"/>
                <w:color w:val="auto"/>
                <w:highlight w:val="none"/>
              </w:rPr>
            </w:pPr>
          </w:p>
        </w:tc>
        <w:tc>
          <w:tcPr>
            <w:tcW w:w="1815" w:type="dxa"/>
            <w:noWrap w:val="0"/>
            <w:vAlign w:val="top"/>
          </w:tcPr>
          <w:p w14:paraId="55A3F709">
            <w:pPr>
              <w:pStyle w:val="47"/>
              <w:spacing w:line="500" w:lineRule="exact"/>
              <w:ind w:left="480" w:firstLine="480"/>
              <w:jc w:val="center"/>
              <w:rPr>
                <w:rFonts w:ascii="宋体" w:hAnsi="宋体"/>
                <w:color w:val="auto"/>
                <w:highlight w:val="none"/>
              </w:rPr>
            </w:pPr>
          </w:p>
        </w:tc>
      </w:tr>
      <w:tr w14:paraId="4AF3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20D65B0">
            <w:pPr>
              <w:pStyle w:val="47"/>
              <w:spacing w:line="500" w:lineRule="exact"/>
              <w:ind w:left="480" w:firstLine="480"/>
              <w:jc w:val="center"/>
              <w:rPr>
                <w:rFonts w:ascii="宋体" w:hAnsi="宋体"/>
                <w:color w:val="auto"/>
                <w:highlight w:val="none"/>
              </w:rPr>
            </w:pPr>
          </w:p>
        </w:tc>
        <w:tc>
          <w:tcPr>
            <w:tcW w:w="2552" w:type="dxa"/>
            <w:noWrap w:val="0"/>
            <w:vAlign w:val="top"/>
          </w:tcPr>
          <w:p w14:paraId="1390F8CE">
            <w:pPr>
              <w:pStyle w:val="47"/>
              <w:spacing w:line="500" w:lineRule="exact"/>
              <w:ind w:left="480" w:firstLine="480"/>
              <w:jc w:val="center"/>
              <w:rPr>
                <w:rFonts w:ascii="宋体" w:hAnsi="宋体"/>
                <w:color w:val="auto"/>
                <w:highlight w:val="none"/>
              </w:rPr>
            </w:pPr>
          </w:p>
        </w:tc>
        <w:tc>
          <w:tcPr>
            <w:tcW w:w="2409" w:type="dxa"/>
            <w:noWrap w:val="0"/>
            <w:vAlign w:val="top"/>
          </w:tcPr>
          <w:p w14:paraId="71A118A7">
            <w:pPr>
              <w:pStyle w:val="47"/>
              <w:spacing w:line="500" w:lineRule="exact"/>
              <w:ind w:left="480" w:firstLine="480"/>
              <w:jc w:val="center"/>
              <w:rPr>
                <w:rFonts w:ascii="宋体" w:hAnsi="宋体"/>
                <w:color w:val="auto"/>
                <w:highlight w:val="none"/>
              </w:rPr>
            </w:pPr>
          </w:p>
        </w:tc>
        <w:tc>
          <w:tcPr>
            <w:tcW w:w="1588" w:type="dxa"/>
            <w:noWrap w:val="0"/>
            <w:vAlign w:val="top"/>
          </w:tcPr>
          <w:p w14:paraId="3ABC75F8">
            <w:pPr>
              <w:pStyle w:val="47"/>
              <w:spacing w:line="500" w:lineRule="exact"/>
              <w:ind w:left="480" w:firstLine="480"/>
              <w:jc w:val="center"/>
              <w:rPr>
                <w:rFonts w:ascii="宋体" w:hAnsi="宋体"/>
                <w:color w:val="auto"/>
                <w:highlight w:val="none"/>
              </w:rPr>
            </w:pPr>
          </w:p>
        </w:tc>
        <w:tc>
          <w:tcPr>
            <w:tcW w:w="1815" w:type="dxa"/>
            <w:noWrap w:val="0"/>
            <w:vAlign w:val="top"/>
          </w:tcPr>
          <w:p w14:paraId="6FF6266E">
            <w:pPr>
              <w:pStyle w:val="47"/>
              <w:spacing w:line="500" w:lineRule="exact"/>
              <w:ind w:left="480" w:firstLine="480"/>
              <w:jc w:val="center"/>
              <w:rPr>
                <w:rFonts w:ascii="宋体" w:hAnsi="宋体"/>
                <w:color w:val="auto"/>
                <w:highlight w:val="none"/>
              </w:rPr>
            </w:pPr>
          </w:p>
        </w:tc>
      </w:tr>
      <w:tr w14:paraId="1167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45656E5">
            <w:pPr>
              <w:pStyle w:val="47"/>
              <w:spacing w:line="500" w:lineRule="exact"/>
              <w:ind w:left="480" w:firstLine="480"/>
              <w:jc w:val="center"/>
              <w:rPr>
                <w:rFonts w:ascii="宋体" w:hAnsi="宋体"/>
                <w:color w:val="auto"/>
                <w:highlight w:val="none"/>
              </w:rPr>
            </w:pPr>
          </w:p>
        </w:tc>
        <w:tc>
          <w:tcPr>
            <w:tcW w:w="2552" w:type="dxa"/>
            <w:noWrap w:val="0"/>
            <w:vAlign w:val="top"/>
          </w:tcPr>
          <w:p w14:paraId="148CA36F">
            <w:pPr>
              <w:pStyle w:val="47"/>
              <w:spacing w:line="500" w:lineRule="exact"/>
              <w:ind w:left="480" w:firstLine="480"/>
              <w:jc w:val="center"/>
              <w:rPr>
                <w:rFonts w:ascii="宋体" w:hAnsi="宋体"/>
                <w:color w:val="auto"/>
                <w:highlight w:val="none"/>
              </w:rPr>
            </w:pPr>
          </w:p>
        </w:tc>
        <w:tc>
          <w:tcPr>
            <w:tcW w:w="2409" w:type="dxa"/>
            <w:noWrap w:val="0"/>
            <w:vAlign w:val="top"/>
          </w:tcPr>
          <w:p w14:paraId="161FEAD7">
            <w:pPr>
              <w:pStyle w:val="47"/>
              <w:spacing w:line="500" w:lineRule="exact"/>
              <w:ind w:left="480" w:firstLine="480"/>
              <w:jc w:val="center"/>
              <w:rPr>
                <w:rFonts w:ascii="宋体" w:hAnsi="宋体"/>
                <w:color w:val="auto"/>
                <w:highlight w:val="none"/>
              </w:rPr>
            </w:pPr>
          </w:p>
        </w:tc>
        <w:tc>
          <w:tcPr>
            <w:tcW w:w="1588" w:type="dxa"/>
            <w:noWrap w:val="0"/>
            <w:vAlign w:val="top"/>
          </w:tcPr>
          <w:p w14:paraId="39B99184">
            <w:pPr>
              <w:pStyle w:val="47"/>
              <w:spacing w:line="500" w:lineRule="exact"/>
              <w:ind w:left="480" w:firstLine="480"/>
              <w:jc w:val="center"/>
              <w:rPr>
                <w:rFonts w:ascii="宋体" w:hAnsi="宋体"/>
                <w:color w:val="auto"/>
                <w:highlight w:val="none"/>
              </w:rPr>
            </w:pPr>
          </w:p>
        </w:tc>
        <w:tc>
          <w:tcPr>
            <w:tcW w:w="1815" w:type="dxa"/>
            <w:noWrap w:val="0"/>
            <w:vAlign w:val="top"/>
          </w:tcPr>
          <w:p w14:paraId="529EAA32">
            <w:pPr>
              <w:pStyle w:val="47"/>
              <w:spacing w:line="500" w:lineRule="exact"/>
              <w:ind w:left="480" w:firstLine="480"/>
              <w:jc w:val="center"/>
              <w:rPr>
                <w:rFonts w:ascii="宋体" w:hAnsi="宋体"/>
                <w:color w:val="auto"/>
                <w:highlight w:val="none"/>
              </w:rPr>
            </w:pPr>
          </w:p>
        </w:tc>
      </w:tr>
      <w:tr w14:paraId="3FBB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FD4D4B9">
            <w:pPr>
              <w:pStyle w:val="47"/>
              <w:spacing w:line="500" w:lineRule="exact"/>
              <w:ind w:left="480" w:firstLine="480"/>
              <w:jc w:val="center"/>
              <w:rPr>
                <w:rFonts w:ascii="宋体" w:hAnsi="宋体"/>
                <w:color w:val="auto"/>
                <w:highlight w:val="none"/>
              </w:rPr>
            </w:pPr>
          </w:p>
        </w:tc>
        <w:tc>
          <w:tcPr>
            <w:tcW w:w="2552" w:type="dxa"/>
            <w:noWrap w:val="0"/>
            <w:vAlign w:val="top"/>
          </w:tcPr>
          <w:p w14:paraId="5F9DEFF2">
            <w:pPr>
              <w:pStyle w:val="47"/>
              <w:spacing w:line="500" w:lineRule="exact"/>
              <w:ind w:left="480" w:firstLine="480"/>
              <w:jc w:val="center"/>
              <w:rPr>
                <w:rFonts w:ascii="宋体" w:hAnsi="宋体"/>
                <w:color w:val="auto"/>
                <w:highlight w:val="none"/>
              </w:rPr>
            </w:pPr>
          </w:p>
        </w:tc>
        <w:tc>
          <w:tcPr>
            <w:tcW w:w="2409" w:type="dxa"/>
            <w:noWrap w:val="0"/>
            <w:vAlign w:val="top"/>
          </w:tcPr>
          <w:p w14:paraId="16CAEE2C">
            <w:pPr>
              <w:pStyle w:val="47"/>
              <w:spacing w:line="500" w:lineRule="exact"/>
              <w:ind w:left="480" w:firstLine="480"/>
              <w:jc w:val="center"/>
              <w:rPr>
                <w:rFonts w:ascii="宋体" w:hAnsi="宋体"/>
                <w:color w:val="auto"/>
                <w:highlight w:val="none"/>
              </w:rPr>
            </w:pPr>
          </w:p>
        </w:tc>
        <w:tc>
          <w:tcPr>
            <w:tcW w:w="1588" w:type="dxa"/>
            <w:noWrap w:val="0"/>
            <w:vAlign w:val="top"/>
          </w:tcPr>
          <w:p w14:paraId="428631C8">
            <w:pPr>
              <w:pStyle w:val="47"/>
              <w:spacing w:line="500" w:lineRule="exact"/>
              <w:ind w:left="480" w:firstLine="480"/>
              <w:jc w:val="center"/>
              <w:rPr>
                <w:rFonts w:ascii="宋体" w:hAnsi="宋体"/>
                <w:color w:val="auto"/>
                <w:highlight w:val="none"/>
              </w:rPr>
            </w:pPr>
          </w:p>
        </w:tc>
        <w:tc>
          <w:tcPr>
            <w:tcW w:w="1815" w:type="dxa"/>
            <w:noWrap w:val="0"/>
            <w:vAlign w:val="top"/>
          </w:tcPr>
          <w:p w14:paraId="52D329ED">
            <w:pPr>
              <w:pStyle w:val="47"/>
              <w:spacing w:line="500" w:lineRule="exact"/>
              <w:ind w:left="480" w:firstLine="480"/>
              <w:jc w:val="center"/>
              <w:rPr>
                <w:rFonts w:ascii="宋体" w:hAnsi="宋体"/>
                <w:color w:val="auto"/>
                <w:highlight w:val="none"/>
              </w:rPr>
            </w:pPr>
          </w:p>
        </w:tc>
      </w:tr>
      <w:tr w14:paraId="78B7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EF242E1">
            <w:pPr>
              <w:pStyle w:val="47"/>
              <w:spacing w:line="500" w:lineRule="exact"/>
              <w:ind w:left="480" w:firstLine="480"/>
              <w:jc w:val="center"/>
              <w:rPr>
                <w:rFonts w:ascii="宋体" w:hAnsi="宋体"/>
                <w:color w:val="auto"/>
                <w:highlight w:val="none"/>
              </w:rPr>
            </w:pPr>
          </w:p>
        </w:tc>
        <w:tc>
          <w:tcPr>
            <w:tcW w:w="2552" w:type="dxa"/>
            <w:noWrap w:val="0"/>
            <w:vAlign w:val="top"/>
          </w:tcPr>
          <w:p w14:paraId="3EB0128C">
            <w:pPr>
              <w:pStyle w:val="47"/>
              <w:spacing w:line="500" w:lineRule="exact"/>
              <w:ind w:left="480" w:firstLine="480"/>
              <w:jc w:val="center"/>
              <w:rPr>
                <w:rFonts w:ascii="宋体" w:hAnsi="宋体"/>
                <w:color w:val="auto"/>
                <w:highlight w:val="none"/>
              </w:rPr>
            </w:pPr>
          </w:p>
        </w:tc>
        <w:tc>
          <w:tcPr>
            <w:tcW w:w="2409" w:type="dxa"/>
            <w:noWrap w:val="0"/>
            <w:vAlign w:val="top"/>
          </w:tcPr>
          <w:p w14:paraId="106706CB">
            <w:pPr>
              <w:pStyle w:val="47"/>
              <w:spacing w:line="500" w:lineRule="exact"/>
              <w:ind w:left="480" w:firstLine="480"/>
              <w:jc w:val="center"/>
              <w:rPr>
                <w:rFonts w:ascii="宋体" w:hAnsi="宋体"/>
                <w:color w:val="auto"/>
                <w:highlight w:val="none"/>
              </w:rPr>
            </w:pPr>
          </w:p>
        </w:tc>
        <w:tc>
          <w:tcPr>
            <w:tcW w:w="1588" w:type="dxa"/>
            <w:noWrap w:val="0"/>
            <w:vAlign w:val="top"/>
          </w:tcPr>
          <w:p w14:paraId="28DFFBA8">
            <w:pPr>
              <w:pStyle w:val="47"/>
              <w:spacing w:line="500" w:lineRule="exact"/>
              <w:ind w:left="480" w:firstLine="480"/>
              <w:jc w:val="center"/>
              <w:rPr>
                <w:rFonts w:ascii="宋体" w:hAnsi="宋体"/>
                <w:color w:val="auto"/>
                <w:highlight w:val="none"/>
              </w:rPr>
            </w:pPr>
          </w:p>
        </w:tc>
        <w:tc>
          <w:tcPr>
            <w:tcW w:w="1815" w:type="dxa"/>
            <w:noWrap w:val="0"/>
            <w:vAlign w:val="top"/>
          </w:tcPr>
          <w:p w14:paraId="405BFCA8">
            <w:pPr>
              <w:pStyle w:val="47"/>
              <w:spacing w:line="500" w:lineRule="exact"/>
              <w:ind w:left="480" w:firstLine="480"/>
              <w:jc w:val="center"/>
              <w:rPr>
                <w:rFonts w:ascii="宋体" w:hAnsi="宋体"/>
                <w:color w:val="auto"/>
                <w:highlight w:val="none"/>
              </w:rPr>
            </w:pPr>
          </w:p>
        </w:tc>
      </w:tr>
    </w:tbl>
    <w:p w14:paraId="4CBC4C10">
      <w:pPr>
        <w:pStyle w:val="47"/>
        <w:spacing w:line="500" w:lineRule="exact"/>
        <w:ind w:firstLine="480" w:firstLineChars="200"/>
        <w:rPr>
          <w:rFonts w:hint="eastAsia" w:ascii="宋体" w:hAnsi="宋体" w:eastAsia="宋体"/>
          <w:color w:val="auto"/>
          <w:highlight w:val="none"/>
          <w:lang w:eastAsia="zh-CN"/>
        </w:rPr>
      </w:pPr>
      <w:r>
        <w:rPr>
          <w:rFonts w:hint="eastAsia" w:ascii="宋体" w:hAnsi="宋体"/>
          <w:color w:val="auto"/>
          <w:highlight w:val="none"/>
        </w:rPr>
        <w:t>注:如</w:t>
      </w:r>
      <w:r>
        <w:rPr>
          <w:rFonts w:hint="eastAsia" w:ascii="宋体" w:hAnsi="宋体"/>
          <w:color w:val="auto"/>
          <w:highlight w:val="none"/>
          <w:lang w:val="en-US" w:eastAsia="zh-CN"/>
        </w:rPr>
        <w:t>供应商</w:t>
      </w:r>
      <w:r>
        <w:rPr>
          <w:rFonts w:hint="eastAsia" w:ascii="宋体" w:hAnsi="宋体"/>
          <w:color w:val="auto"/>
          <w:highlight w:val="none"/>
        </w:rPr>
        <w:t>提交的商务条款与</w:t>
      </w:r>
      <w:r>
        <w:rPr>
          <w:rFonts w:hint="eastAsia" w:ascii="宋体" w:hAnsi="宋体"/>
          <w:color w:val="auto"/>
          <w:highlight w:val="none"/>
          <w:lang w:val="en-US" w:eastAsia="zh-CN"/>
        </w:rPr>
        <w:t>招标文件</w:t>
      </w:r>
      <w:r>
        <w:rPr>
          <w:rFonts w:hint="eastAsia" w:ascii="宋体" w:hAnsi="宋体"/>
          <w:color w:val="auto"/>
          <w:highlight w:val="none"/>
        </w:rPr>
        <w:t>的要求存在偏离，需逐项在偏离一栏中详细说明。若无偏离，请在上述表内注明“无偏离”或“/”</w:t>
      </w:r>
      <w:r>
        <w:rPr>
          <w:rFonts w:hint="eastAsia" w:ascii="宋体" w:hAnsi="宋体"/>
          <w:color w:val="auto"/>
          <w:highlight w:val="none"/>
          <w:lang w:eastAsia="zh-CN"/>
        </w:rPr>
        <w:t>，不填写视为不响应。</w:t>
      </w:r>
    </w:p>
    <w:p w14:paraId="74E711B8">
      <w:pPr>
        <w:pStyle w:val="47"/>
        <w:spacing w:line="500" w:lineRule="exact"/>
        <w:ind w:left="480" w:firstLine="480"/>
        <w:rPr>
          <w:rFonts w:ascii="宋体" w:hAnsi="宋体"/>
          <w:color w:val="auto"/>
          <w:highlight w:val="none"/>
        </w:rPr>
      </w:pPr>
    </w:p>
    <w:p w14:paraId="5F990C97">
      <w:pPr>
        <w:spacing w:line="440" w:lineRule="exact"/>
        <w:rPr>
          <w:rFonts w:hint="eastAsia" w:ascii="宋体" w:hAnsi="宋体" w:cs="宋体"/>
          <w:bCs/>
          <w:color w:val="auto"/>
          <w:sz w:val="24"/>
          <w:szCs w:val="24"/>
          <w:highlight w:val="none"/>
          <w:shd w:val="clear" w:color="auto" w:fill="auto"/>
        </w:rPr>
      </w:pPr>
    </w:p>
    <w:p w14:paraId="1CAE31BA">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供应商名称（公章）：</w:t>
      </w:r>
      <w:r>
        <w:rPr>
          <w:rFonts w:hint="eastAsia" w:ascii="宋体" w:hAnsi="宋体" w:cs="宋体"/>
          <w:bCs/>
          <w:color w:val="auto"/>
          <w:sz w:val="24"/>
          <w:szCs w:val="24"/>
          <w:highlight w:val="none"/>
          <w:u w:val="single"/>
          <w:shd w:val="clear" w:color="auto" w:fill="auto"/>
        </w:rPr>
        <w:t xml:space="preserve">                               </w:t>
      </w:r>
    </w:p>
    <w:p w14:paraId="319CEB70">
      <w:pPr>
        <w:spacing w:line="440" w:lineRule="exact"/>
        <w:rPr>
          <w:rFonts w:hint="eastAsia" w:ascii="宋体" w:hAnsi="宋体" w:cs="宋体"/>
          <w:bCs/>
          <w:color w:val="auto"/>
          <w:sz w:val="24"/>
          <w:szCs w:val="24"/>
          <w:highlight w:val="none"/>
          <w:shd w:val="clear" w:color="auto" w:fill="auto"/>
        </w:rPr>
      </w:pPr>
    </w:p>
    <w:p w14:paraId="33E581CC">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法定代表人（非法人组织负责人）</w:t>
      </w:r>
    </w:p>
    <w:p w14:paraId="371E0092">
      <w:pPr>
        <w:spacing w:line="440" w:lineRule="exact"/>
        <w:rPr>
          <w:rFonts w:hint="eastAsia" w:ascii="宋体" w:hAnsi="宋体" w:cs="宋体"/>
          <w:bCs/>
          <w:color w:val="auto"/>
          <w:sz w:val="24"/>
          <w:szCs w:val="24"/>
          <w:highlight w:val="none"/>
          <w:u w:val="single"/>
          <w:shd w:val="clear" w:color="auto" w:fill="auto"/>
        </w:rPr>
      </w:pPr>
      <w:r>
        <w:rPr>
          <w:rFonts w:hint="eastAsia" w:ascii="宋体" w:hAnsi="宋体" w:cs="宋体"/>
          <w:bCs/>
          <w:color w:val="auto"/>
          <w:sz w:val="24"/>
          <w:szCs w:val="24"/>
          <w:highlight w:val="none"/>
          <w:shd w:val="clear" w:color="auto" w:fill="auto"/>
        </w:rPr>
        <w:t>或其授权委托人(签字或盖章)：</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u w:val="single"/>
          <w:shd w:val="clear" w:color="auto" w:fill="auto"/>
          <w:lang w:val="en-US" w:eastAsia="zh-CN"/>
        </w:rPr>
        <w:t xml:space="preserve">                </w:t>
      </w:r>
      <w:r>
        <w:rPr>
          <w:rFonts w:hint="eastAsia" w:ascii="宋体" w:hAnsi="宋体" w:cs="宋体"/>
          <w:bCs/>
          <w:color w:val="auto"/>
          <w:sz w:val="24"/>
          <w:szCs w:val="24"/>
          <w:highlight w:val="none"/>
          <w:u w:val="single"/>
          <w:shd w:val="clear" w:color="auto" w:fill="auto"/>
        </w:rPr>
        <w:t xml:space="preserve"> </w:t>
      </w:r>
    </w:p>
    <w:p w14:paraId="7A67089D">
      <w:pPr>
        <w:spacing w:line="440" w:lineRule="exact"/>
        <w:rPr>
          <w:rFonts w:hint="eastAsia" w:ascii="宋体" w:hAnsi="宋体" w:cs="宋体"/>
          <w:bCs/>
          <w:color w:val="auto"/>
          <w:sz w:val="24"/>
          <w:szCs w:val="24"/>
          <w:highlight w:val="none"/>
          <w:shd w:val="clear" w:color="auto" w:fill="auto"/>
        </w:rPr>
      </w:pPr>
    </w:p>
    <w:p w14:paraId="3E728FA3">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4AD7D788">
      <w:pPr>
        <w:spacing w:line="440" w:lineRule="exact"/>
        <w:rPr>
          <w:rFonts w:hint="eastAsia" w:ascii="宋体" w:hAnsi="宋体" w:cs="宋体"/>
          <w:b/>
          <w:bCs/>
          <w:color w:val="auto"/>
          <w:sz w:val="24"/>
          <w:szCs w:val="24"/>
          <w:highlight w:val="none"/>
          <w:shd w:val="clear" w:color="auto" w:fill="auto"/>
        </w:rPr>
      </w:pPr>
    </w:p>
    <w:p w14:paraId="257ECAF4">
      <w:pPr>
        <w:pStyle w:val="47"/>
        <w:spacing w:line="500" w:lineRule="exact"/>
        <w:ind w:left="480" w:firstLine="480"/>
        <w:rPr>
          <w:rFonts w:ascii="宋体" w:hAnsi="宋体"/>
          <w:b/>
          <w:color w:val="auto"/>
          <w:highlight w:val="none"/>
        </w:rPr>
      </w:pPr>
      <w:r>
        <w:rPr>
          <w:rFonts w:hint="eastAsia" w:ascii="宋体" w:hAnsi="宋体" w:cs="宋体"/>
          <w:b/>
          <w:color w:val="auto"/>
          <w:sz w:val="30"/>
          <w:szCs w:val="30"/>
          <w:highlight w:val="none"/>
          <w:shd w:val="clear" w:color="auto" w:fill="auto"/>
          <w:lang w:val="en-US" w:eastAsia="zh-CN"/>
        </w:rPr>
        <w:br w:type="page"/>
      </w:r>
      <w:bookmarkStart w:id="66" w:name="_Toc30141_WPSOffice_Level1"/>
      <w:bookmarkStart w:id="67" w:name="_Toc5907_WPSOffice_Level1"/>
    </w:p>
    <w:p w14:paraId="0D88A47F">
      <w:pPr>
        <w:tabs>
          <w:tab w:val="left" w:pos="0"/>
        </w:tabs>
        <w:spacing w:line="360" w:lineRule="auto"/>
        <w:jc w:val="center"/>
        <w:outlineLvl w:val="0"/>
        <w:rPr>
          <w:rFonts w:hint="eastAsia" w:ascii="宋体" w:hAnsi="宋体" w:cs="宋体"/>
          <w:b/>
          <w:color w:val="auto"/>
          <w:sz w:val="30"/>
          <w:szCs w:val="30"/>
          <w:highlight w:val="none"/>
          <w:shd w:val="clear" w:color="auto" w:fill="auto"/>
        </w:rPr>
      </w:pPr>
      <w:bookmarkStart w:id="68" w:name="_Toc14587"/>
      <w:r>
        <w:rPr>
          <w:rFonts w:hint="eastAsia" w:ascii="宋体" w:hAnsi="宋体" w:cs="宋体"/>
          <w:b/>
          <w:color w:val="auto"/>
          <w:sz w:val="30"/>
          <w:szCs w:val="30"/>
          <w:highlight w:val="none"/>
          <w:shd w:val="clear" w:color="auto" w:fill="auto"/>
          <w:lang w:val="en-US" w:eastAsia="zh-CN"/>
        </w:rPr>
        <w:t>9</w:t>
      </w:r>
      <w:r>
        <w:rPr>
          <w:rFonts w:hint="eastAsia" w:ascii="宋体" w:hAnsi="宋体" w:cs="宋体"/>
          <w:b/>
          <w:color w:val="auto"/>
          <w:sz w:val="30"/>
          <w:szCs w:val="30"/>
          <w:highlight w:val="none"/>
          <w:shd w:val="clear" w:color="auto" w:fill="auto"/>
        </w:rPr>
        <w:t>、</w:t>
      </w:r>
      <w:r>
        <w:rPr>
          <w:rFonts w:hint="eastAsia" w:ascii="宋体" w:hAnsi="宋体" w:cs="宋体"/>
          <w:b/>
          <w:color w:val="auto"/>
          <w:sz w:val="30"/>
          <w:szCs w:val="30"/>
          <w:highlight w:val="none"/>
          <w:shd w:val="clear" w:color="auto" w:fill="auto"/>
          <w:lang w:val="en-US" w:eastAsia="zh-CN"/>
        </w:rPr>
        <w:t>供应商</w:t>
      </w:r>
      <w:r>
        <w:rPr>
          <w:rFonts w:hint="eastAsia" w:ascii="宋体" w:hAnsi="宋体" w:cs="宋体"/>
          <w:b/>
          <w:color w:val="auto"/>
          <w:sz w:val="30"/>
          <w:szCs w:val="30"/>
          <w:highlight w:val="none"/>
          <w:shd w:val="clear" w:color="auto" w:fill="auto"/>
        </w:rPr>
        <w:t>近三年（</w:t>
      </w:r>
      <w:r>
        <w:rPr>
          <w:rFonts w:hint="eastAsia" w:ascii="宋体" w:hAnsi="宋体" w:cs="宋体"/>
          <w:b/>
          <w:color w:val="auto"/>
          <w:sz w:val="30"/>
          <w:szCs w:val="30"/>
          <w:highlight w:val="none"/>
          <w:shd w:val="clear" w:color="auto" w:fill="auto"/>
          <w:lang w:eastAsia="zh-CN"/>
        </w:rPr>
        <w:t>202</w:t>
      </w:r>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lang w:eastAsia="zh-CN"/>
        </w:rPr>
        <w:t>年1月</w:t>
      </w:r>
      <w:r>
        <w:rPr>
          <w:rFonts w:hint="eastAsia" w:ascii="宋体" w:hAnsi="宋体" w:cs="宋体"/>
          <w:b/>
          <w:color w:val="auto"/>
          <w:sz w:val="30"/>
          <w:szCs w:val="30"/>
          <w:highlight w:val="none"/>
          <w:shd w:val="clear" w:color="auto" w:fill="auto"/>
        </w:rPr>
        <w:t>至今）业绩案例一览表</w:t>
      </w:r>
      <w:bookmarkEnd w:id="61"/>
      <w:bookmarkEnd w:id="62"/>
      <w:bookmarkEnd w:id="63"/>
      <w:bookmarkEnd w:id="66"/>
      <w:bookmarkEnd w:id="67"/>
      <w:bookmarkEnd w:id="68"/>
    </w:p>
    <w:p w14:paraId="0F6A5C34">
      <w:pPr>
        <w:pStyle w:val="11"/>
        <w:tabs>
          <w:tab w:val="left" w:pos="0"/>
        </w:tabs>
        <w:ind w:left="479" w:leftChars="228"/>
        <w:rPr>
          <w:rFonts w:hint="eastAsia"/>
          <w:color w:val="auto"/>
          <w:highlight w:val="none"/>
          <w:shd w:val="clear" w:color="auto" w:fill="auto"/>
        </w:rPr>
      </w:pPr>
    </w:p>
    <w:tbl>
      <w:tblPr>
        <w:tblStyle w:val="30"/>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418"/>
        <w:gridCol w:w="1725"/>
        <w:gridCol w:w="1297"/>
        <w:gridCol w:w="1656"/>
        <w:gridCol w:w="1072"/>
      </w:tblGrid>
      <w:tr w14:paraId="6286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vAlign w:val="center"/>
          </w:tcPr>
          <w:p w14:paraId="6B1D3C27">
            <w:pPr>
              <w:bidi w:val="0"/>
              <w:jc w:val="center"/>
              <w:rPr>
                <w:color w:val="auto"/>
                <w:sz w:val="24"/>
                <w:szCs w:val="24"/>
                <w:highlight w:val="none"/>
              </w:rPr>
            </w:pPr>
            <w:r>
              <w:rPr>
                <w:rFonts w:hint="eastAsia"/>
                <w:color w:val="auto"/>
                <w:sz w:val="24"/>
                <w:szCs w:val="24"/>
                <w:highlight w:val="none"/>
              </w:rPr>
              <w:t>序号</w:t>
            </w:r>
          </w:p>
        </w:tc>
        <w:tc>
          <w:tcPr>
            <w:tcW w:w="1559" w:type="dxa"/>
            <w:vAlign w:val="center"/>
          </w:tcPr>
          <w:p w14:paraId="1E69F6AC">
            <w:pPr>
              <w:bidi w:val="0"/>
              <w:jc w:val="center"/>
              <w:rPr>
                <w:color w:val="auto"/>
                <w:sz w:val="24"/>
                <w:szCs w:val="24"/>
                <w:highlight w:val="none"/>
              </w:rPr>
            </w:pPr>
            <w:r>
              <w:rPr>
                <w:rFonts w:hint="eastAsia"/>
                <w:color w:val="auto"/>
                <w:sz w:val="24"/>
                <w:szCs w:val="24"/>
                <w:highlight w:val="none"/>
              </w:rPr>
              <w:t>合同名称</w:t>
            </w:r>
          </w:p>
        </w:tc>
        <w:tc>
          <w:tcPr>
            <w:tcW w:w="1418" w:type="dxa"/>
            <w:vAlign w:val="center"/>
          </w:tcPr>
          <w:p w14:paraId="21AFACBB">
            <w:pPr>
              <w:bidi w:val="0"/>
              <w:jc w:val="center"/>
              <w:rPr>
                <w:color w:val="auto"/>
                <w:sz w:val="24"/>
                <w:szCs w:val="24"/>
                <w:highlight w:val="none"/>
              </w:rPr>
            </w:pPr>
            <w:r>
              <w:rPr>
                <w:rFonts w:hint="eastAsia"/>
                <w:color w:val="auto"/>
                <w:sz w:val="24"/>
                <w:szCs w:val="24"/>
                <w:highlight w:val="none"/>
              </w:rPr>
              <w:t>合同金额</w:t>
            </w:r>
          </w:p>
        </w:tc>
        <w:tc>
          <w:tcPr>
            <w:tcW w:w="1725" w:type="dxa"/>
            <w:vAlign w:val="center"/>
          </w:tcPr>
          <w:p w14:paraId="10B8CA87">
            <w:pPr>
              <w:bidi w:val="0"/>
              <w:jc w:val="center"/>
              <w:rPr>
                <w:color w:val="auto"/>
                <w:sz w:val="24"/>
                <w:szCs w:val="24"/>
                <w:highlight w:val="none"/>
              </w:rPr>
            </w:pPr>
            <w:r>
              <w:rPr>
                <w:rFonts w:hint="eastAsia"/>
                <w:color w:val="auto"/>
                <w:sz w:val="24"/>
                <w:szCs w:val="24"/>
                <w:highlight w:val="none"/>
              </w:rPr>
              <w:t>合同签订时间</w:t>
            </w:r>
          </w:p>
        </w:tc>
        <w:tc>
          <w:tcPr>
            <w:tcW w:w="1297" w:type="dxa"/>
            <w:vAlign w:val="center"/>
          </w:tcPr>
          <w:p w14:paraId="3AB5F167">
            <w:pPr>
              <w:bidi w:val="0"/>
              <w:jc w:val="center"/>
              <w:rPr>
                <w:color w:val="auto"/>
                <w:sz w:val="24"/>
                <w:szCs w:val="24"/>
                <w:highlight w:val="none"/>
              </w:rPr>
            </w:pPr>
            <w:r>
              <w:rPr>
                <w:rFonts w:hint="eastAsia"/>
                <w:color w:val="auto"/>
                <w:sz w:val="24"/>
                <w:szCs w:val="24"/>
                <w:highlight w:val="none"/>
              </w:rPr>
              <w:t>甲方名称</w:t>
            </w:r>
          </w:p>
        </w:tc>
        <w:tc>
          <w:tcPr>
            <w:tcW w:w="1656" w:type="dxa"/>
            <w:vAlign w:val="center"/>
          </w:tcPr>
          <w:p w14:paraId="7123699A">
            <w:pPr>
              <w:bidi w:val="0"/>
              <w:jc w:val="center"/>
              <w:rPr>
                <w:color w:val="auto"/>
                <w:sz w:val="24"/>
                <w:szCs w:val="24"/>
                <w:highlight w:val="none"/>
              </w:rPr>
            </w:pPr>
            <w:r>
              <w:rPr>
                <w:rFonts w:hint="eastAsia"/>
                <w:color w:val="auto"/>
                <w:sz w:val="24"/>
                <w:szCs w:val="24"/>
                <w:highlight w:val="none"/>
              </w:rPr>
              <w:t>甲方负责人</w:t>
            </w:r>
          </w:p>
        </w:tc>
        <w:tc>
          <w:tcPr>
            <w:tcW w:w="1072" w:type="dxa"/>
            <w:vAlign w:val="center"/>
          </w:tcPr>
          <w:p w14:paraId="5534F881">
            <w:pPr>
              <w:bidi w:val="0"/>
              <w:jc w:val="center"/>
              <w:rPr>
                <w:rFonts w:hint="eastAsia" w:eastAsia="宋体"/>
                <w:color w:val="auto"/>
                <w:sz w:val="24"/>
                <w:szCs w:val="24"/>
                <w:highlight w:val="none"/>
                <w:lang w:eastAsia="zh-CN"/>
              </w:rPr>
            </w:pPr>
            <w:r>
              <w:rPr>
                <w:rFonts w:hint="eastAsia"/>
                <w:color w:val="auto"/>
                <w:sz w:val="24"/>
                <w:szCs w:val="24"/>
                <w:highlight w:val="none"/>
                <w:lang w:val="en-US" w:eastAsia="zh-CN"/>
              </w:rPr>
              <w:t>备注</w:t>
            </w:r>
          </w:p>
        </w:tc>
      </w:tr>
      <w:tr w14:paraId="001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1081669C">
            <w:pPr>
              <w:bidi w:val="0"/>
              <w:rPr>
                <w:rFonts w:hint="eastAsia"/>
                <w:color w:val="auto"/>
                <w:sz w:val="24"/>
                <w:szCs w:val="24"/>
                <w:highlight w:val="none"/>
              </w:rPr>
            </w:pPr>
          </w:p>
        </w:tc>
        <w:tc>
          <w:tcPr>
            <w:tcW w:w="1559" w:type="dxa"/>
            <w:vAlign w:val="center"/>
          </w:tcPr>
          <w:p w14:paraId="76D8C020">
            <w:pPr>
              <w:bidi w:val="0"/>
              <w:rPr>
                <w:color w:val="auto"/>
                <w:sz w:val="24"/>
                <w:szCs w:val="24"/>
                <w:highlight w:val="none"/>
              </w:rPr>
            </w:pPr>
          </w:p>
        </w:tc>
        <w:tc>
          <w:tcPr>
            <w:tcW w:w="1418" w:type="dxa"/>
            <w:vAlign w:val="center"/>
          </w:tcPr>
          <w:p w14:paraId="42981E00">
            <w:pPr>
              <w:bidi w:val="0"/>
              <w:rPr>
                <w:color w:val="auto"/>
                <w:sz w:val="24"/>
                <w:szCs w:val="24"/>
                <w:highlight w:val="none"/>
              </w:rPr>
            </w:pPr>
          </w:p>
        </w:tc>
        <w:tc>
          <w:tcPr>
            <w:tcW w:w="1725" w:type="dxa"/>
            <w:vAlign w:val="center"/>
          </w:tcPr>
          <w:p w14:paraId="0F132C22">
            <w:pPr>
              <w:bidi w:val="0"/>
              <w:rPr>
                <w:color w:val="auto"/>
                <w:sz w:val="24"/>
                <w:szCs w:val="24"/>
                <w:highlight w:val="none"/>
              </w:rPr>
            </w:pPr>
          </w:p>
        </w:tc>
        <w:tc>
          <w:tcPr>
            <w:tcW w:w="1297" w:type="dxa"/>
            <w:vAlign w:val="center"/>
          </w:tcPr>
          <w:p w14:paraId="62CEFE0A">
            <w:pPr>
              <w:bidi w:val="0"/>
              <w:rPr>
                <w:color w:val="auto"/>
                <w:sz w:val="24"/>
                <w:szCs w:val="24"/>
                <w:highlight w:val="none"/>
              </w:rPr>
            </w:pPr>
          </w:p>
        </w:tc>
        <w:tc>
          <w:tcPr>
            <w:tcW w:w="1656" w:type="dxa"/>
            <w:vAlign w:val="center"/>
          </w:tcPr>
          <w:p w14:paraId="05E06A18">
            <w:pPr>
              <w:bidi w:val="0"/>
              <w:rPr>
                <w:color w:val="auto"/>
                <w:sz w:val="24"/>
                <w:szCs w:val="24"/>
                <w:highlight w:val="none"/>
              </w:rPr>
            </w:pPr>
          </w:p>
        </w:tc>
        <w:tc>
          <w:tcPr>
            <w:tcW w:w="1072" w:type="dxa"/>
            <w:vAlign w:val="center"/>
          </w:tcPr>
          <w:p w14:paraId="7C2303F6">
            <w:pPr>
              <w:bidi w:val="0"/>
              <w:rPr>
                <w:color w:val="auto"/>
                <w:sz w:val="24"/>
                <w:szCs w:val="24"/>
                <w:highlight w:val="none"/>
              </w:rPr>
            </w:pPr>
          </w:p>
        </w:tc>
      </w:tr>
      <w:tr w14:paraId="5C1E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6B064AB5">
            <w:pPr>
              <w:bidi w:val="0"/>
              <w:rPr>
                <w:rFonts w:hint="eastAsia"/>
                <w:color w:val="auto"/>
                <w:sz w:val="24"/>
                <w:szCs w:val="24"/>
                <w:highlight w:val="none"/>
              </w:rPr>
            </w:pPr>
          </w:p>
        </w:tc>
        <w:tc>
          <w:tcPr>
            <w:tcW w:w="1559" w:type="dxa"/>
            <w:vAlign w:val="center"/>
          </w:tcPr>
          <w:p w14:paraId="56B236E1">
            <w:pPr>
              <w:bidi w:val="0"/>
              <w:rPr>
                <w:color w:val="auto"/>
                <w:sz w:val="24"/>
                <w:szCs w:val="24"/>
                <w:highlight w:val="none"/>
              </w:rPr>
            </w:pPr>
          </w:p>
        </w:tc>
        <w:tc>
          <w:tcPr>
            <w:tcW w:w="1418" w:type="dxa"/>
            <w:vAlign w:val="center"/>
          </w:tcPr>
          <w:p w14:paraId="409CF5E5">
            <w:pPr>
              <w:bidi w:val="0"/>
              <w:rPr>
                <w:color w:val="auto"/>
                <w:sz w:val="24"/>
                <w:szCs w:val="24"/>
                <w:highlight w:val="none"/>
              </w:rPr>
            </w:pPr>
          </w:p>
        </w:tc>
        <w:tc>
          <w:tcPr>
            <w:tcW w:w="1725" w:type="dxa"/>
            <w:vAlign w:val="center"/>
          </w:tcPr>
          <w:p w14:paraId="55780968">
            <w:pPr>
              <w:bidi w:val="0"/>
              <w:rPr>
                <w:color w:val="auto"/>
                <w:sz w:val="24"/>
                <w:szCs w:val="24"/>
                <w:highlight w:val="none"/>
              </w:rPr>
            </w:pPr>
          </w:p>
        </w:tc>
        <w:tc>
          <w:tcPr>
            <w:tcW w:w="1297" w:type="dxa"/>
            <w:vAlign w:val="center"/>
          </w:tcPr>
          <w:p w14:paraId="549A8259">
            <w:pPr>
              <w:bidi w:val="0"/>
              <w:rPr>
                <w:color w:val="auto"/>
                <w:sz w:val="24"/>
                <w:szCs w:val="24"/>
                <w:highlight w:val="none"/>
              </w:rPr>
            </w:pPr>
          </w:p>
        </w:tc>
        <w:tc>
          <w:tcPr>
            <w:tcW w:w="1656" w:type="dxa"/>
            <w:vAlign w:val="center"/>
          </w:tcPr>
          <w:p w14:paraId="77B4AF44">
            <w:pPr>
              <w:bidi w:val="0"/>
              <w:rPr>
                <w:color w:val="auto"/>
                <w:sz w:val="24"/>
                <w:szCs w:val="24"/>
                <w:highlight w:val="none"/>
              </w:rPr>
            </w:pPr>
          </w:p>
        </w:tc>
        <w:tc>
          <w:tcPr>
            <w:tcW w:w="1072" w:type="dxa"/>
            <w:vAlign w:val="center"/>
          </w:tcPr>
          <w:p w14:paraId="048D70D8">
            <w:pPr>
              <w:bidi w:val="0"/>
              <w:rPr>
                <w:color w:val="auto"/>
                <w:sz w:val="24"/>
                <w:szCs w:val="24"/>
                <w:highlight w:val="none"/>
              </w:rPr>
            </w:pPr>
          </w:p>
        </w:tc>
      </w:tr>
      <w:tr w14:paraId="0C52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1910D16E">
            <w:pPr>
              <w:bidi w:val="0"/>
              <w:rPr>
                <w:color w:val="auto"/>
                <w:sz w:val="24"/>
                <w:szCs w:val="24"/>
                <w:highlight w:val="none"/>
              </w:rPr>
            </w:pPr>
          </w:p>
        </w:tc>
        <w:tc>
          <w:tcPr>
            <w:tcW w:w="1559" w:type="dxa"/>
            <w:vAlign w:val="center"/>
          </w:tcPr>
          <w:p w14:paraId="19010303">
            <w:pPr>
              <w:bidi w:val="0"/>
              <w:rPr>
                <w:color w:val="auto"/>
                <w:sz w:val="24"/>
                <w:szCs w:val="24"/>
                <w:highlight w:val="none"/>
              </w:rPr>
            </w:pPr>
          </w:p>
        </w:tc>
        <w:tc>
          <w:tcPr>
            <w:tcW w:w="1418" w:type="dxa"/>
            <w:vAlign w:val="center"/>
          </w:tcPr>
          <w:p w14:paraId="76207FBA">
            <w:pPr>
              <w:bidi w:val="0"/>
              <w:rPr>
                <w:color w:val="auto"/>
                <w:sz w:val="24"/>
                <w:szCs w:val="24"/>
                <w:highlight w:val="none"/>
              </w:rPr>
            </w:pPr>
          </w:p>
        </w:tc>
        <w:tc>
          <w:tcPr>
            <w:tcW w:w="1725" w:type="dxa"/>
            <w:vAlign w:val="center"/>
          </w:tcPr>
          <w:p w14:paraId="354F5EF1">
            <w:pPr>
              <w:bidi w:val="0"/>
              <w:rPr>
                <w:color w:val="auto"/>
                <w:sz w:val="24"/>
                <w:szCs w:val="24"/>
                <w:highlight w:val="none"/>
              </w:rPr>
            </w:pPr>
          </w:p>
        </w:tc>
        <w:tc>
          <w:tcPr>
            <w:tcW w:w="1297" w:type="dxa"/>
            <w:vAlign w:val="center"/>
          </w:tcPr>
          <w:p w14:paraId="43FAECD9">
            <w:pPr>
              <w:bidi w:val="0"/>
              <w:rPr>
                <w:color w:val="auto"/>
                <w:sz w:val="24"/>
                <w:szCs w:val="24"/>
                <w:highlight w:val="none"/>
              </w:rPr>
            </w:pPr>
          </w:p>
        </w:tc>
        <w:tc>
          <w:tcPr>
            <w:tcW w:w="1656" w:type="dxa"/>
            <w:vAlign w:val="center"/>
          </w:tcPr>
          <w:p w14:paraId="03ECE4BF">
            <w:pPr>
              <w:bidi w:val="0"/>
              <w:rPr>
                <w:color w:val="auto"/>
                <w:sz w:val="24"/>
                <w:szCs w:val="24"/>
                <w:highlight w:val="none"/>
              </w:rPr>
            </w:pPr>
          </w:p>
        </w:tc>
        <w:tc>
          <w:tcPr>
            <w:tcW w:w="1072" w:type="dxa"/>
            <w:vAlign w:val="center"/>
          </w:tcPr>
          <w:p w14:paraId="5B5E1821">
            <w:pPr>
              <w:bidi w:val="0"/>
              <w:rPr>
                <w:rFonts w:hint="eastAsia"/>
                <w:color w:val="auto"/>
                <w:sz w:val="24"/>
                <w:szCs w:val="24"/>
                <w:highlight w:val="none"/>
              </w:rPr>
            </w:pPr>
          </w:p>
        </w:tc>
      </w:tr>
      <w:tr w14:paraId="0E01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378D4360">
            <w:pPr>
              <w:bidi w:val="0"/>
              <w:rPr>
                <w:color w:val="auto"/>
                <w:sz w:val="24"/>
                <w:szCs w:val="24"/>
                <w:highlight w:val="none"/>
              </w:rPr>
            </w:pPr>
          </w:p>
        </w:tc>
        <w:tc>
          <w:tcPr>
            <w:tcW w:w="1559" w:type="dxa"/>
            <w:vAlign w:val="center"/>
          </w:tcPr>
          <w:p w14:paraId="4716F262">
            <w:pPr>
              <w:bidi w:val="0"/>
              <w:rPr>
                <w:color w:val="auto"/>
                <w:sz w:val="24"/>
                <w:szCs w:val="24"/>
                <w:highlight w:val="none"/>
              </w:rPr>
            </w:pPr>
          </w:p>
        </w:tc>
        <w:tc>
          <w:tcPr>
            <w:tcW w:w="1418" w:type="dxa"/>
            <w:vAlign w:val="center"/>
          </w:tcPr>
          <w:p w14:paraId="1C5890EC">
            <w:pPr>
              <w:bidi w:val="0"/>
              <w:rPr>
                <w:color w:val="auto"/>
                <w:sz w:val="24"/>
                <w:szCs w:val="24"/>
                <w:highlight w:val="none"/>
              </w:rPr>
            </w:pPr>
          </w:p>
        </w:tc>
        <w:tc>
          <w:tcPr>
            <w:tcW w:w="1725" w:type="dxa"/>
            <w:vAlign w:val="center"/>
          </w:tcPr>
          <w:p w14:paraId="01B78D1E">
            <w:pPr>
              <w:bidi w:val="0"/>
              <w:rPr>
                <w:color w:val="auto"/>
                <w:sz w:val="24"/>
                <w:szCs w:val="24"/>
                <w:highlight w:val="none"/>
              </w:rPr>
            </w:pPr>
          </w:p>
        </w:tc>
        <w:tc>
          <w:tcPr>
            <w:tcW w:w="1297" w:type="dxa"/>
            <w:vAlign w:val="center"/>
          </w:tcPr>
          <w:p w14:paraId="03E9CE36">
            <w:pPr>
              <w:bidi w:val="0"/>
              <w:rPr>
                <w:color w:val="auto"/>
                <w:sz w:val="24"/>
                <w:szCs w:val="24"/>
                <w:highlight w:val="none"/>
              </w:rPr>
            </w:pPr>
          </w:p>
        </w:tc>
        <w:tc>
          <w:tcPr>
            <w:tcW w:w="1656" w:type="dxa"/>
            <w:vAlign w:val="center"/>
          </w:tcPr>
          <w:p w14:paraId="1042A89C">
            <w:pPr>
              <w:bidi w:val="0"/>
              <w:rPr>
                <w:color w:val="auto"/>
                <w:sz w:val="24"/>
                <w:szCs w:val="24"/>
                <w:highlight w:val="none"/>
              </w:rPr>
            </w:pPr>
          </w:p>
        </w:tc>
        <w:tc>
          <w:tcPr>
            <w:tcW w:w="1072" w:type="dxa"/>
            <w:vAlign w:val="center"/>
          </w:tcPr>
          <w:p w14:paraId="3D7B26D1">
            <w:pPr>
              <w:bidi w:val="0"/>
              <w:rPr>
                <w:rFonts w:hint="eastAsia"/>
                <w:color w:val="auto"/>
                <w:sz w:val="24"/>
                <w:szCs w:val="24"/>
                <w:highlight w:val="none"/>
              </w:rPr>
            </w:pPr>
          </w:p>
        </w:tc>
      </w:tr>
      <w:tr w14:paraId="664E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7FFC0D05">
            <w:pPr>
              <w:bidi w:val="0"/>
              <w:rPr>
                <w:color w:val="auto"/>
                <w:sz w:val="24"/>
                <w:szCs w:val="24"/>
                <w:highlight w:val="none"/>
              </w:rPr>
            </w:pPr>
            <w:r>
              <w:rPr>
                <w:rFonts w:hint="eastAsia"/>
                <w:color w:val="auto"/>
                <w:sz w:val="24"/>
                <w:szCs w:val="24"/>
                <w:highlight w:val="none"/>
              </w:rPr>
              <w:t>……</w:t>
            </w:r>
          </w:p>
        </w:tc>
        <w:tc>
          <w:tcPr>
            <w:tcW w:w="1559" w:type="dxa"/>
            <w:vAlign w:val="center"/>
          </w:tcPr>
          <w:p w14:paraId="6D0FAC2F">
            <w:pPr>
              <w:bidi w:val="0"/>
              <w:rPr>
                <w:color w:val="auto"/>
                <w:sz w:val="24"/>
                <w:szCs w:val="24"/>
                <w:highlight w:val="none"/>
              </w:rPr>
            </w:pPr>
            <w:r>
              <w:rPr>
                <w:rFonts w:hint="eastAsia"/>
                <w:color w:val="auto"/>
                <w:sz w:val="24"/>
                <w:szCs w:val="24"/>
                <w:highlight w:val="none"/>
              </w:rPr>
              <w:t>……</w:t>
            </w:r>
          </w:p>
        </w:tc>
        <w:tc>
          <w:tcPr>
            <w:tcW w:w="1418" w:type="dxa"/>
            <w:vAlign w:val="center"/>
          </w:tcPr>
          <w:p w14:paraId="0E3A388D">
            <w:pPr>
              <w:bidi w:val="0"/>
              <w:rPr>
                <w:color w:val="auto"/>
                <w:sz w:val="24"/>
                <w:szCs w:val="24"/>
                <w:highlight w:val="none"/>
              </w:rPr>
            </w:pPr>
            <w:r>
              <w:rPr>
                <w:rFonts w:hint="eastAsia"/>
                <w:color w:val="auto"/>
                <w:sz w:val="24"/>
                <w:szCs w:val="24"/>
                <w:highlight w:val="none"/>
              </w:rPr>
              <w:t>……</w:t>
            </w:r>
          </w:p>
        </w:tc>
        <w:tc>
          <w:tcPr>
            <w:tcW w:w="1725" w:type="dxa"/>
            <w:vAlign w:val="center"/>
          </w:tcPr>
          <w:p w14:paraId="163C4B62">
            <w:pPr>
              <w:bidi w:val="0"/>
              <w:rPr>
                <w:color w:val="auto"/>
                <w:sz w:val="24"/>
                <w:szCs w:val="24"/>
                <w:highlight w:val="none"/>
              </w:rPr>
            </w:pPr>
            <w:r>
              <w:rPr>
                <w:rFonts w:hint="eastAsia"/>
                <w:color w:val="auto"/>
                <w:sz w:val="24"/>
                <w:szCs w:val="24"/>
                <w:highlight w:val="none"/>
              </w:rPr>
              <w:t>……</w:t>
            </w:r>
          </w:p>
        </w:tc>
        <w:tc>
          <w:tcPr>
            <w:tcW w:w="1297" w:type="dxa"/>
            <w:vAlign w:val="center"/>
          </w:tcPr>
          <w:p w14:paraId="5B78F588">
            <w:pPr>
              <w:bidi w:val="0"/>
              <w:rPr>
                <w:color w:val="auto"/>
                <w:sz w:val="24"/>
                <w:szCs w:val="24"/>
                <w:highlight w:val="none"/>
              </w:rPr>
            </w:pPr>
            <w:r>
              <w:rPr>
                <w:rFonts w:hint="eastAsia"/>
                <w:color w:val="auto"/>
                <w:sz w:val="24"/>
                <w:szCs w:val="24"/>
                <w:highlight w:val="none"/>
              </w:rPr>
              <w:t>……</w:t>
            </w:r>
          </w:p>
        </w:tc>
        <w:tc>
          <w:tcPr>
            <w:tcW w:w="1656" w:type="dxa"/>
            <w:vAlign w:val="center"/>
          </w:tcPr>
          <w:p w14:paraId="641483DC">
            <w:pPr>
              <w:bidi w:val="0"/>
              <w:rPr>
                <w:color w:val="auto"/>
                <w:sz w:val="24"/>
                <w:szCs w:val="24"/>
                <w:highlight w:val="none"/>
              </w:rPr>
            </w:pPr>
            <w:r>
              <w:rPr>
                <w:rFonts w:hint="eastAsia"/>
                <w:color w:val="auto"/>
                <w:sz w:val="24"/>
                <w:szCs w:val="24"/>
                <w:highlight w:val="none"/>
              </w:rPr>
              <w:t>……</w:t>
            </w:r>
          </w:p>
        </w:tc>
        <w:tc>
          <w:tcPr>
            <w:tcW w:w="1072" w:type="dxa"/>
            <w:vAlign w:val="center"/>
          </w:tcPr>
          <w:p w14:paraId="21C5CBB1">
            <w:pPr>
              <w:bidi w:val="0"/>
              <w:rPr>
                <w:color w:val="auto"/>
                <w:sz w:val="24"/>
                <w:szCs w:val="24"/>
                <w:highlight w:val="none"/>
              </w:rPr>
            </w:pPr>
            <w:r>
              <w:rPr>
                <w:rFonts w:hint="eastAsia"/>
                <w:color w:val="auto"/>
                <w:sz w:val="24"/>
                <w:szCs w:val="24"/>
                <w:highlight w:val="none"/>
              </w:rPr>
              <w:t>……</w:t>
            </w:r>
          </w:p>
        </w:tc>
      </w:tr>
    </w:tbl>
    <w:p w14:paraId="52B99898">
      <w:pPr>
        <w:spacing w:line="360" w:lineRule="auto"/>
        <w:ind w:firstLine="480"/>
        <w:rPr>
          <w:rFonts w:hint="eastAsia" w:ascii="宋体" w:hAnsi="宋体" w:eastAsia="宋体" w:cs="宋体"/>
          <w:color w:val="auto"/>
          <w:sz w:val="24"/>
          <w:highlight w:val="none"/>
          <w:shd w:val="clear" w:color="auto" w:fill="auto"/>
        </w:rPr>
      </w:pPr>
    </w:p>
    <w:p w14:paraId="604193D0">
      <w:pPr>
        <w:spacing w:line="360" w:lineRule="auto"/>
        <w:ind w:firstLine="48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注：1、</w:t>
      </w:r>
      <w:r>
        <w:rPr>
          <w:rFonts w:hint="eastAsia" w:ascii="宋体" w:hAnsi="宋体" w:eastAsia="宋体" w:cs="宋体"/>
          <w:color w:val="auto"/>
          <w:sz w:val="24"/>
          <w:highlight w:val="none"/>
          <w:shd w:val="clear" w:color="auto" w:fill="auto"/>
        </w:rPr>
        <w:t>须提供合同</w:t>
      </w:r>
      <w:r>
        <w:rPr>
          <w:rFonts w:hint="eastAsia" w:ascii="宋体" w:hAnsi="宋体" w:eastAsia="宋体" w:cs="宋体"/>
          <w:color w:val="auto"/>
          <w:sz w:val="24"/>
          <w:highlight w:val="none"/>
          <w:shd w:val="clear" w:color="auto" w:fill="auto"/>
          <w:lang w:val="en-US" w:eastAsia="zh-CN"/>
        </w:rPr>
        <w:t>及发票，（合同内容必须体现：</w:t>
      </w:r>
      <w:r>
        <w:rPr>
          <w:rFonts w:hint="eastAsia" w:ascii="宋体" w:hAnsi="宋体" w:eastAsia="宋体" w:cs="宋体"/>
          <w:color w:val="auto"/>
          <w:sz w:val="24"/>
          <w:highlight w:val="none"/>
          <w:shd w:val="clear" w:color="auto" w:fill="auto"/>
        </w:rPr>
        <w:t>金额页、内容页、盖章页、日期页</w:t>
      </w:r>
      <w:r>
        <w:rPr>
          <w:rFonts w:hint="eastAsia" w:ascii="宋体" w:hAnsi="宋体" w:eastAsia="宋体" w:cs="宋体"/>
          <w:color w:val="auto"/>
          <w:sz w:val="24"/>
          <w:highlight w:val="none"/>
          <w:shd w:val="clear" w:color="auto" w:fill="auto"/>
          <w:lang w:val="en-US" w:eastAsia="zh-CN"/>
        </w:rPr>
        <w:t>等</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发票</w:t>
      </w:r>
      <w:r>
        <w:rPr>
          <w:rFonts w:hint="eastAsia" w:ascii="宋体" w:hAnsi="宋体" w:eastAsia="宋体" w:cs="宋体"/>
          <w:color w:val="auto"/>
          <w:sz w:val="24"/>
          <w:highlight w:val="none"/>
          <w:shd w:val="clear" w:color="auto" w:fill="auto"/>
          <w:lang w:val="en-US" w:eastAsia="zh-CN"/>
        </w:rPr>
        <w:t>扫描件</w:t>
      </w:r>
      <w:r>
        <w:rPr>
          <w:rFonts w:hint="eastAsia" w:ascii="宋体" w:hAnsi="宋体" w:eastAsia="宋体" w:cs="宋体"/>
          <w:color w:val="auto"/>
          <w:sz w:val="24"/>
          <w:highlight w:val="none"/>
          <w:shd w:val="clear" w:color="auto" w:fill="auto"/>
        </w:rPr>
        <w:t>须</w:t>
      </w:r>
      <w:r>
        <w:rPr>
          <w:rFonts w:hint="eastAsia" w:ascii="宋体" w:hAnsi="宋体" w:eastAsia="宋体" w:cs="宋体"/>
          <w:color w:val="auto"/>
          <w:sz w:val="24"/>
          <w:highlight w:val="none"/>
          <w:shd w:val="clear" w:color="auto" w:fill="auto"/>
          <w:lang w:val="en-US" w:eastAsia="zh-CN"/>
        </w:rPr>
        <w:t>完整清晰且具有电子二维码，（发票应</w:t>
      </w:r>
      <w:r>
        <w:rPr>
          <w:rFonts w:hint="eastAsia" w:ascii="宋体" w:hAnsi="宋体" w:eastAsia="宋体" w:cs="宋体"/>
          <w:color w:val="auto"/>
          <w:sz w:val="24"/>
          <w:highlight w:val="none"/>
          <w:shd w:val="clear" w:color="auto" w:fill="auto"/>
        </w:rPr>
        <w:t>体现具体内容，如发票未体现具体内容，应附服务清单</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提供不全或上述材料不清晰不完整无法辨识的本项不得分</w:t>
      </w:r>
      <w:r>
        <w:rPr>
          <w:rFonts w:hint="eastAsia" w:ascii="宋体" w:hAnsi="宋体" w:eastAsia="宋体" w:cs="宋体"/>
          <w:color w:val="auto"/>
          <w:sz w:val="24"/>
          <w:highlight w:val="none"/>
          <w:shd w:val="clear" w:color="auto" w:fill="auto"/>
          <w:lang w:eastAsia="zh-CN"/>
        </w:rPr>
        <w:t xml:space="preserve">。 </w:t>
      </w:r>
    </w:p>
    <w:p w14:paraId="4505F918">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2、如有多个类似项目，可按此表格扩展。</w:t>
      </w:r>
    </w:p>
    <w:p w14:paraId="7A85AB9F">
      <w:pPr>
        <w:spacing w:line="480" w:lineRule="auto"/>
        <w:ind w:firstLine="480" w:firstLineChars="200"/>
        <w:rPr>
          <w:rFonts w:hint="eastAsia" w:ascii="宋体" w:hAnsi="宋体" w:cs="宋体"/>
          <w:color w:val="auto"/>
          <w:sz w:val="24"/>
          <w:highlight w:val="none"/>
          <w:shd w:val="clear" w:color="auto" w:fill="auto"/>
        </w:rPr>
      </w:pPr>
    </w:p>
    <w:p w14:paraId="7D8B4BB1">
      <w:pPr>
        <w:spacing w:line="480" w:lineRule="auto"/>
        <w:ind w:firstLine="480" w:firstLineChars="200"/>
        <w:rPr>
          <w:rFonts w:hint="eastAsia" w:ascii="宋体" w:hAnsi="宋体" w:cs="宋体"/>
          <w:color w:val="auto"/>
          <w:sz w:val="24"/>
          <w:highlight w:val="none"/>
          <w:shd w:val="clear" w:color="auto" w:fill="auto"/>
        </w:rPr>
      </w:pPr>
    </w:p>
    <w:p w14:paraId="4FDF6886">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供应商名称（公章）：</w:t>
      </w:r>
      <w:r>
        <w:rPr>
          <w:rFonts w:hint="eastAsia" w:ascii="宋体" w:hAnsi="宋体" w:cs="宋体"/>
          <w:bCs/>
          <w:color w:val="auto"/>
          <w:sz w:val="24"/>
          <w:szCs w:val="24"/>
          <w:highlight w:val="none"/>
          <w:u w:val="single"/>
          <w:shd w:val="clear" w:color="auto" w:fill="auto"/>
        </w:rPr>
        <w:t xml:space="preserve">                               </w:t>
      </w:r>
    </w:p>
    <w:p w14:paraId="5B83EE90">
      <w:pPr>
        <w:spacing w:line="440" w:lineRule="exact"/>
        <w:rPr>
          <w:rFonts w:hint="eastAsia" w:ascii="宋体" w:hAnsi="宋体" w:cs="宋体"/>
          <w:bCs/>
          <w:color w:val="auto"/>
          <w:sz w:val="24"/>
          <w:szCs w:val="24"/>
          <w:highlight w:val="none"/>
          <w:shd w:val="clear" w:color="auto" w:fill="auto"/>
        </w:rPr>
      </w:pPr>
    </w:p>
    <w:p w14:paraId="5AA1B265">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法定代表人（非法人组织负责人）</w:t>
      </w:r>
    </w:p>
    <w:p w14:paraId="6BCFC6EA">
      <w:pPr>
        <w:spacing w:line="440" w:lineRule="exact"/>
        <w:rPr>
          <w:rFonts w:hint="eastAsia" w:ascii="宋体" w:hAnsi="宋体" w:cs="宋体"/>
          <w:bCs/>
          <w:color w:val="auto"/>
          <w:sz w:val="24"/>
          <w:szCs w:val="24"/>
          <w:highlight w:val="none"/>
          <w:u w:val="single"/>
          <w:shd w:val="clear" w:color="auto" w:fill="auto"/>
        </w:rPr>
      </w:pPr>
      <w:r>
        <w:rPr>
          <w:rFonts w:hint="eastAsia" w:ascii="宋体" w:hAnsi="宋体" w:cs="宋体"/>
          <w:bCs/>
          <w:color w:val="auto"/>
          <w:sz w:val="24"/>
          <w:szCs w:val="24"/>
          <w:highlight w:val="none"/>
          <w:shd w:val="clear" w:color="auto" w:fill="auto"/>
        </w:rPr>
        <w:t>或其授权委托人(签字或盖章)：</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u w:val="single"/>
          <w:shd w:val="clear" w:color="auto" w:fill="auto"/>
          <w:lang w:val="en-US" w:eastAsia="zh-CN"/>
        </w:rPr>
        <w:t xml:space="preserve">                </w:t>
      </w:r>
      <w:r>
        <w:rPr>
          <w:rFonts w:hint="eastAsia" w:ascii="宋体" w:hAnsi="宋体" w:cs="宋体"/>
          <w:bCs/>
          <w:color w:val="auto"/>
          <w:sz w:val="24"/>
          <w:szCs w:val="24"/>
          <w:highlight w:val="none"/>
          <w:u w:val="single"/>
          <w:shd w:val="clear" w:color="auto" w:fill="auto"/>
        </w:rPr>
        <w:t xml:space="preserve"> </w:t>
      </w:r>
    </w:p>
    <w:p w14:paraId="4F07525F">
      <w:pPr>
        <w:spacing w:line="440" w:lineRule="exact"/>
        <w:rPr>
          <w:rFonts w:hint="eastAsia" w:ascii="宋体" w:hAnsi="宋体" w:cs="宋体"/>
          <w:bCs/>
          <w:color w:val="auto"/>
          <w:sz w:val="24"/>
          <w:szCs w:val="24"/>
          <w:highlight w:val="none"/>
          <w:shd w:val="clear" w:color="auto" w:fill="auto"/>
        </w:rPr>
      </w:pPr>
    </w:p>
    <w:p w14:paraId="7E04ED09">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7A5B20D9">
      <w:pPr>
        <w:spacing w:line="440" w:lineRule="exact"/>
        <w:rPr>
          <w:rFonts w:hint="eastAsia" w:ascii="宋体" w:hAnsi="宋体" w:cs="宋体"/>
          <w:b/>
          <w:bCs/>
          <w:color w:val="auto"/>
          <w:sz w:val="24"/>
          <w:szCs w:val="24"/>
          <w:highlight w:val="none"/>
          <w:shd w:val="clear" w:color="auto" w:fill="auto"/>
        </w:rPr>
      </w:pPr>
    </w:p>
    <w:p w14:paraId="2D79E36D">
      <w:pPr>
        <w:pStyle w:val="3"/>
        <w:numPr>
          <w:ilvl w:val="0"/>
          <w:numId w:val="0"/>
        </w:numPr>
        <w:jc w:val="center"/>
        <w:rPr>
          <w:rFonts w:hint="default" w:ascii="宋体" w:hAnsi="宋体" w:cs="宋体"/>
          <w:b/>
          <w:color w:val="auto"/>
          <w:sz w:val="30"/>
          <w:szCs w:val="30"/>
          <w:highlight w:val="none"/>
          <w:shd w:val="clear" w:color="auto" w:fill="auto"/>
          <w:lang w:val="en-US" w:eastAsia="zh-CN"/>
        </w:rPr>
      </w:pPr>
      <w:bookmarkStart w:id="69" w:name="_Toc25234"/>
      <w:bookmarkStart w:id="70" w:name="_Toc16587"/>
      <w:r>
        <w:rPr>
          <w:rFonts w:hint="eastAsia" w:ascii="宋体" w:hAnsi="宋体" w:cs="宋体"/>
          <w:b/>
          <w:color w:val="auto"/>
          <w:sz w:val="30"/>
          <w:szCs w:val="30"/>
          <w:highlight w:val="none"/>
          <w:shd w:val="clear" w:color="auto" w:fill="auto"/>
        </w:rPr>
        <w:br w:type="page"/>
      </w:r>
      <w:bookmarkEnd w:id="69"/>
      <w:bookmarkEnd w:id="70"/>
      <w:bookmarkStart w:id="71" w:name="_Toc29004_WPSOffice_Level1"/>
      <w:bookmarkStart w:id="72" w:name="_Toc41_WPSOffice_Level1"/>
      <w:bookmarkStart w:id="73" w:name="_Toc29460"/>
      <w:bookmarkStart w:id="74" w:name="_Toc5541"/>
      <w:bookmarkStart w:id="75" w:name="_Toc12611_WPSOffice_Level1"/>
      <w:r>
        <w:rPr>
          <w:rFonts w:hint="eastAsia" w:ascii="宋体" w:hAnsi="宋体" w:cs="宋体"/>
          <w:b/>
          <w:color w:val="auto"/>
          <w:sz w:val="30"/>
          <w:szCs w:val="30"/>
          <w:highlight w:val="none"/>
          <w:shd w:val="clear" w:color="auto" w:fill="auto"/>
          <w:lang w:val="en-US" w:eastAsia="zh-CN"/>
        </w:rPr>
        <w:t>10、</w:t>
      </w:r>
      <w:bookmarkEnd w:id="71"/>
      <w:bookmarkEnd w:id="72"/>
      <w:r>
        <w:rPr>
          <w:rFonts w:hint="eastAsia" w:ascii="宋体" w:hAnsi="宋体" w:cs="宋体"/>
          <w:b/>
          <w:color w:val="auto"/>
          <w:sz w:val="30"/>
          <w:szCs w:val="30"/>
          <w:highlight w:val="none"/>
          <w:shd w:val="clear" w:color="auto" w:fill="auto"/>
          <w:lang w:val="en-US" w:eastAsia="zh-CN"/>
        </w:rPr>
        <w:t>拟投入本项目的服务团队</w:t>
      </w:r>
    </w:p>
    <w:p w14:paraId="6B95BD6E">
      <w:pPr>
        <w:numPr>
          <w:ilvl w:val="0"/>
          <w:numId w:val="0"/>
        </w:numPr>
        <w:ind w:leftChars="0"/>
        <w:rPr>
          <w:rFonts w:hint="eastAsia"/>
          <w:color w:val="auto"/>
          <w:highlight w:val="none"/>
          <w:lang w:eastAsia="zh-CN"/>
        </w:rPr>
      </w:pPr>
    </w:p>
    <w:tbl>
      <w:tblPr>
        <w:tblStyle w:val="2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344"/>
        <w:gridCol w:w="940"/>
        <w:gridCol w:w="1207"/>
        <w:gridCol w:w="1307"/>
        <w:gridCol w:w="1879"/>
        <w:gridCol w:w="1520"/>
      </w:tblGrid>
      <w:tr w14:paraId="61C2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40" w:type="dxa"/>
            <w:noWrap w:val="0"/>
            <w:vAlign w:val="center"/>
          </w:tcPr>
          <w:p w14:paraId="0E0E22A0">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344" w:type="dxa"/>
            <w:noWrap w:val="0"/>
            <w:vAlign w:val="center"/>
          </w:tcPr>
          <w:p w14:paraId="451E288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40" w:type="dxa"/>
            <w:noWrap w:val="0"/>
            <w:vAlign w:val="center"/>
          </w:tcPr>
          <w:p w14:paraId="435B105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07" w:type="dxa"/>
            <w:noWrap w:val="0"/>
            <w:vAlign w:val="center"/>
          </w:tcPr>
          <w:p w14:paraId="16600A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307" w:type="dxa"/>
            <w:noWrap w:val="0"/>
            <w:vAlign w:val="center"/>
          </w:tcPr>
          <w:p w14:paraId="34BE7E2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工作年限</w:t>
            </w:r>
          </w:p>
        </w:tc>
        <w:tc>
          <w:tcPr>
            <w:tcW w:w="1879" w:type="dxa"/>
            <w:noWrap w:val="0"/>
            <w:vAlign w:val="center"/>
          </w:tcPr>
          <w:p w14:paraId="12FF9A4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拟承担工作内容</w:t>
            </w:r>
          </w:p>
        </w:tc>
        <w:tc>
          <w:tcPr>
            <w:tcW w:w="1520" w:type="dxa"/>
            <w:noWrap w:val="0"/>
            <w:vAlign w:val="center"/>
          </w:tcPr>
          <w:p w14:paraId="08A21351">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0B1E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6D935BE1">
            <w:pPr>
              <w:rPr>
                <w:rFonts w:ascii="仿宋_GB2312" w:hAnsi="宋体" w:eastAsia="仿宋_GB2312" w:cs="宋体"/>
                <w:color w:val="auto"/>
                <w:sz w:val="24"/>
                <w:highlight w:val="none"/>
              </w:rPr>
            </w:pPr>
          </w:p>
        </w:tc>
        <w:tc>
          <w:tcPr>
            <w:tcW w:w="1344" w:type="dxa"/>
            <w:noWrap w:val="0"/>
            <w:vAlign w:val="top"/>
          </w:tcPr>
          <w:p w14:paraId="0B1CB8D6">
            <w:pPr>
              <w:rPr>
                <w:rFonts w:ascii="仿宋_GB2312" w:hAnsi="宋体" w:eastAsia="仿宋_GB2312" w:cs="宋体"/>
                <w:color w:val="auto"/>
                <w:sz w:val="24"/>
                <w:highlight w:val="none"/>
              </w:rPr>
            </w:pPr>
          </w:p>
        </w:tc>
        <w:tc>
          <w:tcPr>
            <w:tcW w:w="940" w:type="dxa"/>
            <w:noWrap w:val="0"/>
            <w:vAlign w:val="top"/>
          </w:tcPr>
          <w:p w14:paraId="4162E922">
            <w:pPr>
              <w:rPr>
                <w:rFonts w:ascii="仿宋_GB2312" w:hAnsi="宋体" w:eastAsia="仿宋_GB2312" w:cs="宋体"/>
                <w:color w:val="auto"/>
                <w:sz w:val="24"/>
                <w:highlight w:val="none"/>
              </w:rPr>
            </w:pPr>
          </w:p>
        </w:tc>
        <w:tc>
          <w:tcPr>
            <w:tcW w:w="1207" w:type="dxa"/>
            <w:noWrap w:val="0"/>
            <w:vAlign w:val="top"/>
          </w:tcPr>
          <w:p w14:paraId="1E60CB0A">
            <w:pPr>
              <w:rPr>
                <w:rFonts w:ascii="仿宋_GB2312" w:hAnsi="宋体" w:eastAsia="仿宋_GB2312" w:cs="宋体"/>
                <w:color w:val="auto"/>
                <w:sz w:val="24"/>
                <w:highlight w:val="none"/>
              </w:rPr>
            </w:pPr>
          </w:p>
        </w:tc>
        <w:tc>
          <w:tcPr>
            <w:tcW w:w="1307" w:type="dxa"/>
            <w:noWrap w:val="0"/>
            <w:vAlign w:val="top"/>
          </w:tcPr>
          <w:p w14:paraId="6E2F97F3">
            <w:pPr>
              <w:rPr>
                <w:rFonts w:ascii="仿宋_GB2312" w:hAnsi="宋体" w:eastAsia="仿宋_GB2312" w:cs="宋体"/>
                <w:color w:val="auto"/>
                <w:sz w:val="24"/>
                <w:highlight w:val="none"/>
              </w:rPr>
            </w:pPr>
          </w:p>
        </w:tc>
        <w:tc>
          <w:tcPr>
            <w:tcW w:w="1879" w:type="dxa"/>
            <w:noWrap w:val="0"/>
            <w:vAlign w:val="top"/>
          </w:tcPr>
          <w:p w14:paraId="0EF008AB">
            <w:pPr>
              <w:rPr>
                <w:rFonts w:ascii="仿宋_GB2312" w:hAnsi="宋体" w:eastAsia="仿宋_GB2312" w:cs="宋体"/>
                <w:color w:val="auto"/>
                <w:sz w:val="24"/>
                <w:highlight w:val="none"/>
              </w:rPr>
            </w:pPr>
          </w:p>
        </w:tc>
        <w:tc>
          <w:tcPr>
            <w:tcW w:w="1520" w:type="dxa"/>
            <w:noWrap w:val="0"/>
            <w:vAlign w:val="top"/>
          </w:tcPr>
          <w:p w14:paraId="5483923F">
            <w:pPr>
              <w:rPr>
                <w:rFonts w:ascii="仿宋_GB2312" w:hAnsi="宋体" w:eastAsia="仿宋_GB2312" w:cs="宋体"/>
                <w:color w:val="auto"/>
                <w:sz w:val="24"/>
                <w:highlight w:val="none"/>
              </w:rPr>
            </w:pPr>
          </w:p>
        </w:tc>
      </w:tr>
      <w:tr w14:paraId="0D62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31538FE0">
            <w:pPr>
              <w:rPr>
                <w:rFonts w:ascii="仿宋_GB2312" w:hAnsi="宋体" w:eastAsia="仿宋_GB2312" w:cs="宋体"/>
                <w:color w:val="auto"/>
                <w:sz w:val="24"/>
                <w:highlight w:val="none"/>
              </w:rPr>
            </w:pPr>
          </w:p>
        </w:tc>
        <w:tc>
          <w:tcPr>
            <w:tcW w:w="1344" w:type="dxa"/>
            <w:noWrap w:val="0"/>
            <w:vAlign w:val="top"/>
          </w:tcPr>
          <w:p w14:paraId="4F7EF4AE">
            <w:pPr>
              <w:rPr>
                <w:rFonts w:ascii="仿宋_GB2312" w:hAnsi="宋体" w:eastAsia="仿宋_GB2312" w:cs="宋体"/>
                <w:color w:val="auto"/>
                <w:sz w:val="24"/>
                <w:highlight w:val="none"/>
              </w:rPr>
            </w:pPr>
          </w:p>
        </w:tc>
        <w:tc>
          <w:tcPr>
            <w:tcW w:w="940" w:type="dxa"/>
            <w:noWrap w:val="0"/>
            <w:vAlign w:val="top"/>
          </w:tcPr>
          <w:p w14:paraId="41F8B9F5">
            <w:pPr>
              <w:rPr>
                <w:rFonts w:ascii="仿宋_GB2312" w:hAnsi="宋体" w:eastAsia="仿宋_GB2312" w:cs="宋体"/>
                <w:color w:val="auto"/>
                <w:sz w:val="24"/>
                <w:highlight w:val="none"/>
              </w:rPr>
            </w:pPr>
          </w:p>
        </w:tc>
        <w:tc>
          <w:tcPr>
            <w:tcW w:w="1207" w:type="dxa"/>
            <w:noWrap w:val="0"/>
            <w:vAlign w:val="top"/>
          </w:tcPr>
          <w:p w14:paraId="0CFC13DB">
            <w:pPr>
              <w:rPr>
                <w:rFonts w:ascii="仿宋_GB2312" w:hAnsi="宋体" w:eastAsia="仿宋_GB2312" w:cs="宋体"/>
                <w:color w:val="auto"/>
                <w:sz w:val="24"/>
                <w:highlight w:val="none"/>
              </w:rPr>
            </w:pPr>
          </w:p>
        </w:tc>
        <w:tc>
          <w:tcPr>
            <w:tcW w:w="1307" w:type="dxa"/>
            <w:noWrap w:val="0"/>
            <w:vAlign w:val="top"/>
          </w:tcPr>
          <w:p w14:paraId="298B3FDC">
            <w:pPr>
              <w:rPr>
                <w:rFonts w:ascii="仿宋_GB2312" w:hAnsi="宋体" w:eastAsia="仿宋_GB2312" w:cs="宋体"/>
                <w:color w:val="auto"/>
                <w:sz w:val="24"/>
                <w:highlight w:val="none"/>
              </w:rPr>
            </w:pPr>
          </w:p>
        </w:tc>
        <w:tc>
          <w:tcPr>
            <w:tcW w:w="1879" w:type="dxa"/>
            <w:noWrap w:val="0"/>
            <w:vAlign w:val="top"/>
          </w:tcPr>
          <w:p w14:paraId="0EDD77B9">
            <w:pPr>
              <w:rPr>
                <w:rFonts w:ascii="仿宋_GB2312" w:hAnsi="宋体" w:eastAsia="仿宋_GB2312" w:cs="宋体"/>
                <w:color w:val="auto"/>
                <w:sz w:val="24"/>
                <w:highlight w:val="none"/>
              </w:rPr>
            </w:pPr>
          </w:p>
        </w:tc>
        <w:tc>
          <w:tcPr>
            <w:tcW w:w="1520" w:type="dxa"/>
            <w:noWrap w:val="0"/>
            <w:vAlign w:val="top"/>
          </w:tcPr>
          <w:p w14:paraId="4CD104D8">
            <w:pPr>
              <w:rPr>
                <w:rFonts w:ascii="仿宋_GB2312" w:hAnsi="宋体" w:eastAsia="仿宋_GB2312" w:cs="宋体"/>
                <w:color w:val="auto"/>
                <w:sz w:val="24"/>
                <w:highlight w:val="none"/>
              </w:rPr>
            </w:pPr>
          </w:p>
        </w:tc>
      </w:tr>
      <w:tr w14:paraId="4091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5D089FC4">
            <w:pPr>
              <w:rPr>
                <w:rFonts w:ascii="仿宋_GB2312" w:hAnsi="宋体" w:eastAsia="仿宋_GB2312" w:cs="宋体"/>
                <w:color w:val="auto"/>
                <w:sz w:val="24"/>
                <w:highlight w:val="none"/>
              </w:rPr>
            </w:pPr>
          </w:p>
        </w:tc>
        <w:tc>
          <w:tcPr>
            <w:tcW w:w="1344" w:type="dxa"/>
            <w:noWrap w:val="0"/>
            <w:vAlign w:val="top"/>
          </w:tcPr>
          <w:p w14:paraId="0DFFD9DB">
            <w:pPr>
              <w:rPr>
                <w:rFonts w:ascii="仿宋_GB2312" w:hAnsi="宋体" w:eastAsia="仿宋_GB2312" w:cs="宋体"/>
                <w:color w:val="auto"/>
                <w:sz w:val="24"/>
                <w:highlight w:val="none"/>
              </w:rPr>
            </w:pPr>
          </w:p>
        </w:tc>
        <w:tc>
          <w:tcPr>
            <w:tcW w:w="940" w:type="dxa"/>
            <w:noWrap w:val="0"/>
            <w:vAlign w:val="top"/>
          </w:tcPr>
          <w:p w14:paraId="705C4179">
            <w:pPr>
              <w:rPr>
                <w:rFonts w:ascii="仿宋_GB2312" w:hAnsi="宋体" w:eastAsia="仿宋_GB2312" w:cs="宋体"/>
                <w:color w:val="auto"/>
                <w:sz w:val="24"/>
                <w:highlight w:val="none"/>
              </w:rPr>
            </w:pPr>
          </w:p>
        </w:tc>
        <w:tc>
          <w:tcPr>
            <w:tcW w:w="1207" w:type="dxa"/>
            <w:noWrap w:val="0"/>
            <w:vAlign w:val="top"/>
          </w:tcPr>
          <w:p w14:paraId="33B494F7">
            <w:pPr>
              <w:rPr>
                <w:rFonts w:ascii="仿宋_GB2312" w:hAnsi="宋体" w:eastAsia="仿宋_GB2312" w:cs="宋体"/>
                <w:color w:val="auto"/>
                <w:sz w:val="24"/>
                <w:highlight w:val="none"/>
              </w:rPr>
            </w:pPr>
          </w:p>
        </w:tc>
        <w:tc>
          <w:tcPr>
            <w:tcW w:w="1307" w:type="dxa"/>
            <w:noWrap w:val="0"/>
            <w:vAlign w:val="top"/>
          </w:tcPr>
          <w:p w14:paraId="2006ABBF">
            <w:pPr>
              <w:rPr>
                <w:rFonts w:ascii="仿宋_GB2312" w:hAnsi="宋体" w:eastAsia="仿宋_GB2312" w:cs="宋体"/>
                <w:color w:val="auto"/>
                <w:sz w:val="24"/>
                <w:highlight w:val="none"/>
              </w:rPr>
            </w:pPr>
          </w:p>
        </w:tc>
        <w:tc>
          <w:tcPr>
            <w:tcW w:w="1879" w:type="dxa"/>
            <w:noWrap w:val="0"/>
            <w:vAlign w:val="top"/>
          </w:tcPr>
          <w:p w14:paraId="5D82E64F">
            <w:pPr>
              <w:rPr>
                <w:rFonts w:ascii="仿宋_GB2312" w:hAnsi="宋体" w:eastAsia="仿宋_GB2312" w:cs="宋体"/>
                <w:color w:val="auto"/>
                <w:sz w:val="24"/>
                <w:highlight w:val="none"/>
              </w:rPr>
            </w:pPr>
          </w:p>
        </w:tc>
        <w:tc>
          <w:tcPr>
            <w:tcW w:w="1520" w:type="dxa"/>
            <w:noWrap w:val="0"/>
            <w:vAlign w:val="top"/>
          </w:tcPr>
          <w:p w14:paraId="1428DC36">
            <w:pPr>
              <w:rPr>
                <w:rFonts w:ascii="仿宋_GB2312" w:hAnsi="宋体" w:eastAsia="仿宋_GB2312" w:cs="宋体"/>
                <w:color w:val="auto"/>
                <w:sz w:val="24"/>
                <w:highlight w:val="none"/>
              </w:rPr>
            </w:pPr>
          </w:p>
        </w:tc>
      </w:tr>
      <w:tr w14:paraId="0AE9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6211E062">
            <w:pPr>
              <w:rPr>
                <w:rFonts w:ascii="仿宋_GB2312" w:hAnsi="宋体" w:eastAsia="仿宋_GB2312" w:cs="宋体"/>
                <w:color w:val="auto"/>
                <w:sz w:val="24"/>
                <w:highlight w:val="none"/>
              </w:rPr>
            </w:pPr>
          </w:p>
        </w:tc>
        <w:tc>
          <w:tcPr>
            <w:tcW w:w="1344" w:type="dxa"/>
            <w:noWrap w:val="0"/>
            <w:vAlign w:val="top"/>
          </w:tcPr>
          <w:p w14:paraId="2739C65C">
            <w:pPr>
              <w:rPr>
                <w:rFonts w:ascii="仿宋_GB2312" w:hAnsi="宋体" w:eastAsia="仿宋_GB2312" w:cs="宋体"/>
                <w:color w:val="auto"/>
                <w:sz w:val="24"/>
                <w:highlight w:val="none"/>
              </w:rPr>
            </w:pPr>
          </w:p>
        </w:tc>
        <w:tc>
          <w:tcPr>
            <w:tcW w:w="940" w:type="dxa"/>
            <w:noWrap w:val="0"/>
            <w:vAlign w:val="top"/>
          </w:tcPr>
          <w:p w14:paraId="23B1E08E">
            <w:pPr>
              <w:rPr>
                <w:rFonts w:ascii="仿宋_GB2312" w:hAnsi="宋体" w:eastAsia="仿宋_GB2312" w:cs="宋体"/>
                <w:color w:val="auto"/>
                <w:sz w:val="24"/>
                <w:highlight w:val="none"/>
              </w:rPr>
            </w:pPr>
          </w:p>
        </w:tc>
        <w:tc>
          <w:tcPr>
            <w:tcW w:w="1207" w:type="dxa"/>
            <w:noWrap w:val="0"/>
            <w:vAlign w:val="top"/>
          </w:tcPr>
          <w:p w14:paraId="59C41E0B">
            <w:pPr>
              <w:rPr>
                <w:rFonts w:ascii="仿宋_GB2312" w:hAnsi="宋体" w:eastAsia="仿宋_GB2312" w:cs="宋体"/>
                <w:color w:val="auto"/>
                <w:sz w:val="24"/>
                <w:highlight w:val="none"/>
              </w:rPr>
            </w:pPr>
          </w:p>
        </w:tc>
        <w:tc>
          <w:tcPr>
            <w:tcW w:w="1307" w:type="dxa"/>
            <w:noWrap w:val="0"/>
            <w:vAlign w:val="top"/>
          </w:tcPr>
          <w:p w14:paraId="18F0CDE8">
            <w:pPr>
              <w:rPr>
                <w:rFonts w:ascii="仿宋_GB2312" w:hAnsi="宋体" w:eastAsia="仿宋_GB2312" w:cs="宋体"/>
                <w:color w:val="auto"/>
                <w:sz w:val="24"/>
                <w:highlight w:val="none"/>
              </w:rPr>
            </w:pPr>
          </w:p>
        </w:tc>
        <w:tc>
          <w:tcPr>
            <w:tcW w:w="1879" w:type="dxa"/>
            <w:noWrap w:val="0"/>
            <w:vAlign w:val="top"/>
          </w:tcPr>
          <w:p w14:paraId="02D6CC98">
            <w:pPr>
              <w:rPr>
                <w:rFonts w:ascii="仿宋_GB2312" w:hAnsi="宋体" w:eastAsia="仿宋_GB2312" w:cs="宋体"/>
                <w:color w:val="auto"/>
                <w:sz w:val="24"/>
                <w:highlight w:val="none"/>
              </w:rPr>
            </w:pPr>
          </w:p>
        </w:tc>
        <w:tc>
          <w:tcPr>
            <w:tcW w:w="1520" w:type="dxa"/>
            <w:noWrap w:val="0"/>
            <w:vAlign w:val="top"/>
          </w:tcPr>
          <w:p w14:paraId="3A06AD70">
            <w:pPr>
              <w:rPr>
                <w:rFonts w:ascii="仿宋_GB2312" w:hAnsi="宋体" w:eastAsia="仿宋_GB2312" w:cs="宋体"/>
                <w:color w:val="auto"/>
                <w:sz w:val="24"/>
                <w:highlight w:val="none"/>
              </w:rPr>
            </w:pPr>
          </w:p>
        </w:tc>
      </w:tr>
      <w:tr w14:paraId="46E9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4F68B9EF">
            <w:pPr>
              <w:rPr>
                <w:rFonts w:ascii="仿宋_GB2312" w:hAnsi="宋体" w:eastAsia="仿宋_GB2312" w:cs="宋体"/>
                <w:color w:val="auto"/>
                <w:sz w:val="24"/>
                <w:highlight w:val="none"/>
              </w:rPr>
            </w:pPr>
          </w:p>
        </w:tc>
        <w:tc>
          <w:tcPr>
            <w:tcW w:w="1344" w:type="dxa"/>
            <w:noWrap w:val="0"/>
            <w:vAlign w:val="top"/>
          </w:tcPr>
          <w:p w14:paraId="14E7CC7C">
            <w:pPr>
              <w:rPr>
                <w:rFonts w:ascii="仿宋_GB2312" w:hAnsi="宋体" w:eastAsia="仿宋_GB2312" w:cs="宋体"/>
                <w:color w:val="auto"/>
                <w:sz w:val="24"/>
                <w:highlight w:val="none"/>
              </w:rPr>
            </w:pPr>
          </w:p>
        </w:tc>
        <w:tc>
          <w:tcPr>
            <w:tcW w:w="940" w:type="dxa"/>
            <w:noWrap w:val="0"/>
            <w:vAlign w:val="top"/>
          </w:tcPr>
          <w:p w14:paraId="2B397ED0">
            <w:pPr>
              <w:rPr>
                <w:rFonts w:ascii="仿宋_GB2312" w:hAnsi="宋体" w:eastAsia="仿宋_GB2312" w:cs="宋体"/>
                <w:color w:val="auto"/>
                <w:sz w:val="24"/>
                <w:highlight w:val="none"/>
              </w:rPr>
            </w:pPr>
          </w:p>
        </w:tc>
        <w:tc>
          <w:tcPr>
            <w:tcW w:w="1207" w:type="dxa"/>
            <w:noWrap w:val="0"/>
            <w:vAlign w:val="top"/>
          </w:tcPr>
          <w:p w14:paraId="38DA5DE5">
            <w:pPr>
              <w:rPr>
                <w:rFonts w:ascii="仿宋_GB2312" w:hAnsi="宋体" w:eastAsia="仿宋_GB2312" w:cs="宋体"/>
                <w:color w:val="auto"/>
                <w:sz w:val="24"/>
                <w:highlight w:val="none"/>
              </w:rPr>
            </w:pPr>
          </w:p>
        </w:tc>
        <w:tc>
          <w:tcPr>
            <w:tcW w:w="1307" w:type="dxa"/>
            <w:noWrap w:val="0"/>
            <w:vAlign w:val="top"/>
          </w:tcPr>
          <w:p w14:paraId="48369375">
            <w:pPr>
              <w:rPr>
                <w:rFonts w:ascii="仿宋_GB2312" w:hAnsi="宋体" w:eastAsia="仿宋_GB2312" w:cs="宋体"/>
                <w:color w:val="auto"/>
                <w:sz w:val="24"/>
                <w:highlight w:val="none"/>
              </w:rPr>
            </w:pPr>
          </w:p>
        </w:tc>
        <w:tc>
          <w:tcPr>
            <w:tcW w:w="1879" w:type="dxa"/>
            <w:noWrap w:val="0"/>
            <w:vAlign w:val="top"/>
          </w:tcPr>
          <w:p w14:paraId="63A33450">
            <w:pPr>
              <w:rPr>
                <w:rFonts w:ascii="仿宋_GB2312" w:hAnsi="宋体" w:eastAsia="仿宋_GB2312" w:cs="宋体"/>
                <w:color w:val="auto"/>
                <w:sz w:val="24"/>
                <w:highlight w:val="none"/>
              </w:rPr>
            </w:pPr>
          </w:p>
        </w:tc>
        <w:tc>
          <w:tcPr>
            <w:tcW w:w="1520" w:type="dxa"/>
            <w:noWrap w:val="0"/>
            <w:vAlign w:val="top"/>
          </w:tcPr>
          <w:p w14:paraId="3050FC1F">
            <w:pPr>
              <w:rPr>
                <w:rFonts w:ascii="仿宋_GB2312" w:hAnsi="宋体" w:eastAsia="仿宋_GB2312" w:cs="宋体"/>
                <w:color w:val="auto"/>
                <w:sz w:val="24"/>
                <w:highlight w:val="none"/>
              </w:rPr>
            </w:pPr>
          </w:p>
        </w:tc>
      </w:tr>
      <w:tr w14:paraId="0D12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468568AF">
            <w:pPr>
              <w:rPr>
                <w:rFonts w:ascii="仿宋_GB2312" w:hAnsi="宋体" w:eastAsia="仿宋_GB2312" w:cs="宋体"/>
                <w:color w:val="auto"/>
                <w:sz w:val="24"/>
                <w:highlight w:val="none"/>
              </w:rPr>
            </w:pPr>
          </w:p>
        </w:tc>
        <w:tc>
          <w:tcPr>
            <w:tcW w:w="1344" w:type="dxa"/>
            <w:noWrap w:val="0"/>
            <w:vAlign w:val="top"/>
          </w:tcPr>
          <w:p w14:paraId="659A3441">
            <w:pPr>
              <w:rPr>
                <w:rFonts w:ascii="仿宋_GB2312" w:hAnsi="宋体" w:eastAsia="仿宋_GB2312" w:cs="宋体"/>
                <w:color w:val="auto"/>
                <w:sz w:val="24"/>
                <w:highlight w:val="none"/>
              </w:rPr>
            </w:pPr>
          </w:p>
        </w:tc>
        <w:tc>
          <w:tcPr>
            <w:tcW w:w="940" w:type="dxa"/>
            <w:noWrap w:val="0"/>
            <w:vAlign w:val="top"/>
          </w:tcPr>
          <w:p w14:paraId="15C169F4">
            <w:pPr>
              <w:rPr>
                <w:rFonts w:ascii="仿宋_GB2312" w:hAnsi="宋体" w:eastAsia="仿宋_GB2312" w:cs="宋体"/>
                <w:color w:val="auto"/>
                <w:sz w:val="24"/>
                <w:highlight w:val="none"/>
              </w:rPr>
            </w:pPr>
          </w:p>
        </w:tc>
        <w:tc>
          <w:tcPr>
            <w:tcW w:w="1207" w:type="dxa"/>
            <w:noWrap w:val="0"/>
            <w:vAlign w:val="top"/>
          </w:tcPr>
          <w:p w14:paraId="48491092">
            <w:pPr>
              <w:rPr>
                <w:rFonts w:ascii="仿宋_GB2312" w:hAnsi="宋体" w:eastAsia="仿宋_GB2312" w:cs="宋体"/>
                <w:color w:val="auto"/>
                <w:sz w:val="24"/>
                <w:highlight w:val="none"/>
              </w:rPr>
            </w:pPr>
          </w:p>
        </w:tc>
        <w:tc>
          <w:tcPr>
            <w:tcW w:w="1307" w:type="dxa"/>
            <w:noWrap w:val="0"/>
            <w:vAlign w:val="top"/>
          </w:tcPr>
          <w:p w14:paraId="01ADD65B">
            <w:pPr>
              <w:rPr>
                <w:rFonts w:ascii="仿宋_GB2312" w:hAnsi="宋体" w:eastAsia="仿宋_GB2312" w:cs="宋体"/>
                <w:color w:val="auto"/>
                <w:sz w:val="24"/>
                <w:highlight w:val="none"/>
              </w:rPr>
            </w:pPr>
          </w:p>
        </w:tc>
        <w:tc>
          <w:tcPr>
            <w:tcW w:w="1879" w:type="dxa"/>
            <w:noWrap w:val="0"/>
            <w:vAlign w:val="top"/>
          </w:tcPr>
          <w:p w14:paraId="20BAE9D4">
            <w:pPr>
              <w:rPr>
                <w:rFonts w:ascii="仿宋_GB2312" w:hAnsi="宋体" w:eastAsia="仿宋_GB2312" w:cs="宋体"/>
                <w:color w:val="auto"/>
                <w:sz w:val="24"/>
                <w:highlight w:val="none"/>
              </w:rPr>
            </w:pPr>
          </w:p>
        </w:tc>
        <w:tc>
          <w:tcPr>
            <w:tcW w:w="1520" w:type="dxa"/>
            <w:noWrap w:val="0"/>
            <w:vAlign w:val="top"/>
          </w:tcPr>
          <w:p w14:paraId="0CE7F262">
            <w:pPr>
              <w:rPr>
                <w:rFonts w:ascii="仿宋_GB2312" w:hAnsi="宋体" w:eastAsia="仿宋_GB2312" w:cs="宋体"/>
                <w:color w:val="auto"/>
                <w:sz w:val="24"/>
                <w:highlight w:val="none"/>
              </w:rPr>
            </w:pPr>
          </w:p>
        </w:tc>
      </w:tr>
      <w:tr w14:paraId="69FE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63169AF1">
            <w:pPr>
              <w:rPr>
                <w:rFonts w:ascii="仿宋_GB2312" w:hAnsi="宋体" w:eastAsia="仿宋_GB2312" w:cs="宋体"/>
                <w:color w:val="auto"/>
                <w:sz w:val="24"/>
                <w:highlight w:val="none"/>
              </w:rPr>
            </w:pPr>
          </w:p>
        </w:tc>
        <w:tc>
          <w:tcPr>
            <w:tcW w:w="1344" w:type="dxa"/>
            <w:noWrap w:val="0"/>
            <w:vAlign w:val="top"/>
          </w:tcPr>
          <w:p w14:paraId="6E040469">
            <w:pPr>
              <w:rPr>
                <w:rFonts w:ascii="仿宋_GB2312" w:hAnsi="宋体" w:eastAsia="仿宋_GB2312" w:cs="宋体"/>
                <w:color w:val="auto"/>
                <w:sz w:val="24"/>
                <w:highlight w:val="none"/>
              </w:rPr>
            </w:pPr>
          </w:p>
        </w:tc>
        <w:tc>
          <w:tcPr>
            <w:tcW w:w="940" w:type="dxa"/>
            <w:noWrap w:val="0"/>
            <w:vAlign w:val="top"/>
          </w:tcPr>
          <w:p w14:paraId="43EEC208">
            <w:pPr>
              <w:rPr>
                <w:rFonts w:ascii="仿宋_GB2312" w:hAnsi="宋体" w:eastAsia="仿宋_GB2312" w:cs="宋体"/>
                <w:color w:val="auto"/>
                <w:sz w:val="24"/>
                <w:highlight w:val="none"/>
              </w:rPr>
            </w:pPr>
          </w:p>
        </w:tc>
        <w:tc>
          <w:tcPr>
            <w:tcW w:w="1207" w:type="dxa"/>
            <w:noWrap w:val="0"/>
            <w:vAlign w:val="top"/>
          </w:tcPr>
          <w:p w14:paraId="5AE387D9">
            <w:pPr>
              <w:rPr>
                <w:rFonts w:ascii="仿宋_GB2312" w:hAnsi="宋体" w:eastAsia="仿宋_GB2312" w:cs="宋体"/>
                <w:color w:val="auto"/>
                <w:sz w:val="24"/>
                <w:highlight w:val="none"/>
              </w:rPr>
            </w:pPr>
          </w:p>
        </w:tc>
        <w:tc>
          <w:tcPr>
            <w:tcW w:w="1307" w:type="dxa"/>
            <w:noWrap w:val="0"/>
            <w:vAlign w:val="top"/>
          </w:tcPr>
          <w:p w14:paraId="688726C8">
            <w:pPr>
              <w:rPr>
                <w:rFonts w:ascii="仿宋_GB2312" w:hAnsi="宋体" w:eastAsia="仿宋_GB2312" w:cs="宋体"/>
                <w:color w:val="auto"/>
                <w:sz w:val="24"/>
                <w:highlight w:val="none"/>
              </w:rPr>
            </w:pPr>
          </w:p>
        </w:tc>
        <w:tc>
          <w:tcPr>
            <w:tcW w:w="1879" w:type="dxa"/>
            <w:noWrap w:val="0"/>
            <w:vAlign w:val="top"/>
          </w:tcPr>
          <w:p w14:paraId="6CF587B1">
            <w:pPr>
              <w:rPr>
                <w:rFonts w:ascii="仿宋_GB2312" w:hAnsi="宋体" w:eastAsia="仿宋_GB2312" w:cs="宋体"/>
                <w:color w:val="auto"/>
                <w:sz w:val="24"/>
                <w:highlight w:val="none"/>
              </w:rPr>
            </w:pPr>
          </w:p>
        </w:tc>
        <w:tc>
          <w:tcPr>
            <w:tcW w:w="1520" w:type="dxa"/>
            <w:noWrap w:val="0"/>
            <w:vAlign w:val="top"/>
          </w:tcPr>
          <w:p w14:paraId="6E37AA37">
            <w:pPr>
              <w:rPr>
                <w:rFonts w:ascii="仿宋_GB2312" w:hAnsi="宋体" w:eastAsia="仿宋_GB2312" w:cs="宋体"/>
                <w:color w:val="auto"/>
                <w:sz w:val="24"/>
                <w:highlight w:val="none"/>
              </w:rPr>
            </w:pPr>
          </w:p>
        </w:tc>
      </w:tr>
      <w:tr w14:paraId="4329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center"/>
          </w:tcPr>
          <w:p w14:paraId="7D86CA46">
            <w:pPr>
              <w:jc w:val="center"/>
              <w:rPr>
                <w:rFonts w:ascii="仿宋_GB2312" w:hAnsi="宋体" w:eastAsia="仿宋_GB2312" w:cs="宋体"/>
                <w:color w:val="auto"/>
                <w:sz w:val="24"/>
                <w:highlight w:val="none"/>
              </w:rPr>
            </w:pPr>
            <w:r>
              <w:rPr>
                <w:rFonts w:hint="eastAsia"/>
                <w:color w:val="auto"/>
                <w:highlight w:val="none"/>
              </w:rPr>
              <w:t>……</w:t>
            </w:r>
          </w:p>
        </w:tc>
        <w:tc>
          <w:tcPr>
            <w:tcW w:w="1344" w:type="dxa"/>
            <w:noWrap w:val="0"/>
            <w:vAlign w:val="center"/>
          </w:tcPr>
          <w:p w14:paraId="62E59566">
            <w:pPr>
              <w:jc w:val="center"/>
              <w:rPr>
                <w:rFonts w:ascii="仿宋_GB2312" w:hAnsi="宋体" w:eastAsia="仿宋_GB2312" w:cs="宋体"/>
                <w:color w:val="auto"/>
                <w:sz w:val="24"/>
                <w:highlight w:val="none"/>
              </w:rPr>
            </w:pPr>
            <w:r>
              <w:rPr>
                <w:rFonts w:hint="eastAsia"/>
                <w:color w:val="auto"/>
                <w:highlight w:val="none"/>
              </w:rPr>
              <w:t>……</w:t>
            </w:r>
          </w:p>
        </w:tc>
        <w:tc>
          <w:tcPr>
            <w:tcW w:w="940" w:type="dxa"/>
            <w:noWrap w:val="0"/>
            <w:vAlign w:val="center"/>
          </w:tcPr>
          <w:p w14:paraId="0EFBCC40">
            <w:pPr>
              <w:jc w:val="center"/>
              <w:rPr>
                <w:rFonts w:ascii="仿宋_GB2312" w:hAnsi="宋体" w:eastAsia="仿宋_GB2312" w:cs="宋体"/>
                <w:color w:val="auto"/>
                <w:sz w:val="24"/>
                <w:highlight w:val="none"/>
              </w:rPr>
            </w:pPr>
            <w:r>
              <w:rPr>
                <w:rFonts w:hint="eastAsia"/>
                <w:color w:val="auto"/>
                <w:highlight w:val="none"/>
              </w:rPr>
              <w:t>……</w:t>
            </w:r>
          </w:p>
        </w:tc>
        <w:tc>
          <w:tcPr>
            <w:tcW w:w="1207" w:type="dxa"/>
            <w:noWrap w:val="0"/>
            <w:vAlign w:val="center"/>
          </w:tcPr>
          <w:p w14:paraId="0A00C953">
            <w:pPr>
              <w:jc w:val="center"/>
              <w:rPr>
                <w:rFonts w:ascii="仿宋_GB2312" w:hAnsi="宋体" w:eastAsia="仿宋_GB2312" w:cs="宋体"/>
                <w:color w:val="auto"/>
                <w:sz w:val="24"/>
                <w:highlight w:val="none"/>
              </w:rPr>
            </w:pPr>
            <w:r>
              <w:rPr>
                <w:rFonts w:hint="eastAsia"/>
                <w:color w:val="auto"/>
                <w:highlight w:val="none"/>
              </w:rPr>
              <w:t>……</w:t>
            </w:r>
          </w:p>
        </w:tc>
        <w:tc>
          <w:tcPr>
            <w:tcW w:w="1307" w:type="dxa"/>
            <w:noWrap w:val="0"/>
            <w:vAlign w:val="center"/>
          </w:tcPr>
          <w:p w14:paraId="15CDDAA0">
            <w:pPr>
              <w:jc w:val="center"/>
              <w:rPr>
                <w:rFonts w:ascii="仿宋_GB2312" w:hAnsi="宋体" w:eastAsia="仿宋_GB2312" w:cs="宋体"/>
                <w:color w:val="auto"/>
                <w:sz w:val="24"/>
                <w:highlight w:val="none"/>
              </w:rPr>
            </w:pPr>
            <w:r>
              <w:rPr>
                <w:rFonts w:hint="eastAsia"/>
                <w:color w:val="auto"/>
                <w:highlight w:val="none"/>
              </w:rPr>
              <w:t>……</w:t>
            </w:r>
          </w:p>
        </w:tc>
        <w:tc>
          <w:tcPr>
            <w:tcW w:w="1879" w:type="dxa"/>
            <w:noWrap w:val="0"/>
            <w:vAlign w:val="center"/>
          </w:tcPr>
          <w:p w14:paraId="36BBE2EF">
            <w:pPr>
              <w:jc w:val="center"/>
              <w:rPr>
                <w:rFonts w:ascii="仿宋_GB2312" w:hAnsi="宋体" w:eastAsia="仿宋_GB2312" w:cs="宋体"/>
                <w:color w:val="auto"/>
                <w:sz w:val="24"/>
                <w:highlight w:val="none"/>
              </w:rPr>
            </w:pPr>
            <w:r>
              <w:rPr>
                <w:rFonts w:hint="eastAsia"/>
                <w:color w:val="auto"/>
                <w:highlight w:val="none"/>
              </w:rPr>
              <w:t>……</w:t>
            </w:r>
          </w:p>
        </w:tc>
        <w:tc>
          <w:tcPr>
            <w:tcW w:w="1520" w:type="dxa"/>
            <w:noWrap w:val="0"/>
            <w:vAlign w:val="center"/>
          </w:tcPr>
          <w:p w14:paraId="189814B7">
            <w:pPr>
              <w:jc w:val="center"/>
              <w:rPr>
                <w:rFonts w:ascii="仿宋_GB2312" w:hAnsi="宋体" w:eastAsia="仿宋_GB2312" w:cs="宋体"/>
                <w:color w:val="auto"/>
                <w:sz w:val="24"/>
                <w:highlight w:val="none"/>
              </w:rPr>
            </w:pPr>
            <w:r>
              <w:rPr>
                <w:rFonts w:hint="eastAsia"/>
                <w:color w:val="auto"/>
                <w:highlight w:val="none"/>
              </w:rPr>
              <w:t>……</w:t>
            </w:r>
          </w:p>
        </w:tc>
      </w:tr>
      <w:tr w14:paraId="497E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40" w:type="dxa"/>
            <w:noWrap w:val="0"/>
            <w:vAlign w:val="center"/>
          </w:tcPr>
          <w:p w14:paraId="4E005B43">
            <w:pPr>
              <w:jc w:val="center"/>
              <w:rPr>
                <w:rFonts w:ascii="仿宋_GB2312" w:hAnsi="宋体" w:eastAsia="仿宋_GB2312" w:cs="宋体"/>
                <w:color w:val="auto"/>
                <w:sz w:val="24"/>
                <w:highlight w:val="none"/>
              </w:rPr>
            </w:pPr>
            <w:r>
              <w:rPr>
                <w:rFonts w:hint="eastAsia"/>
                <w:color w:val="auto"/>
                <w:highlight w:val="none"/>
              </w:rPr>
              <w:t>……</w:t>
            </w:r>
          </w:p>
        </w:tc>
        <w:tc>
          <w:tcPr>
            <w:tcW w:w="1344" w:type="dxa"/>
            <w:noWrap w:val="0"/>
            <w:vAlign w:val="center"/>
          </w:tcPr>
          <w:p w14:paraId="3DE89D00">
            <w:pPr>
              <w:jc w:val="center"/>
              <w:rPr>
                <w:rFonts w:ascii="仿宋_GB2312" w:hAnsi="宋体" w:eastAsia="仿宋_GB2312" w:cs="宋体"/>
                <w:color w:val="auto"/>
                <w:sz w:val="24"/>
                <w:highlight w:val="none"/>
              </w:rPr>
            </w:pPr>
            <w:r>
              <w:rPr>
                <w:rFonts w:hint="eastAsia"/>
                <w:color w:val="auto"/>
                <w:highlight w:val="none"/>
              </w:rPr>
              <w:t>……</w:t>
            </w:r>
          </w:p>
        </w:tc>
        <w:tc>
          <w:tcPr>
            <w:tcW w:w="940" w:type="dxa"/>
            <w:noWrap w:val="0"/>
            <w:vAlign w:val="center"/>
          </w:tcPr>
          <w:p w14:paraId="75441CAD">
            <w:pPr>
              <w:jc w:val="center"/>
              <w:rPr>
                <w:rFonts w:ascii="仿宋_GB2312" w:hAnsi="宋体" w:eastAsia="仿宋_GB2312" w:cs="宋体"/>
                <w:color w:val="auto"/>
                <w:sz w:val="24"/>
                <w:highlight w:val="none"/>
              </w:rPr>
            </w:pPr>
            <w:r>
              <w:rPr>
                <w:rFonts w:hint="eastAsia"/>
                <w:color w:val="auto"/>
                <w:highlight w:val="none"/>
              </w:rPr>
              <w:t>……</w:t>
            </w:r>
          </w:p>
        </w:tc>
        <w:tc>
          <w:tcPr>
            <w:tcW w:w="1207" w:type="dxa"/>
            <w:noWrap w:val="0"/>
            <w:vAlign w:val="center"/>
          </w:tcPr>
          <w:p w14:paraId="7DA0719B">
            <w:pPr>
              <w:jc w:val="center"/>
              <w:rPr>
                <w:rFonts w:ascii="仿宋_GB2312" w:hAnsi="宋体" w:eastAsia="仿宋_GB2312" w:cs="宋体"/>
                <w:color w:val="auto"/>
                <w:sz w:val="24"/>
                <w:highlight w:val="none"/>
              </w:rPr>
            </w:pPr>
            <w:r>
              <w:rPr>
                <w:rFonts w:hint="eastAsia"/>
                <w:color w:val="auto"/>
                <w:highlight w:val="none"/>
              </w:rPr>
              <w:t>……</w:t>
            </w:r>
          </w:p>
        </w:tc>
        <w:tc>
          <w:tcPr>
            <w:tcW w:w="1307" w:type="dxa"/>
            <w:noWrap w:val="0"/>
            <w:vAlign w:val="center"/>
          </w:tcPr>
          <w:p w14:paraId="63E7D105">
            <w:pPr>
              <w:jc w:val="center"/>
              <w:rPr>
                <w:rFonts w:ascii="仿宋_GB2312" w:hAnsi="宋体" w:eastAsia="仿宋_GB2312" w:cs="宋体"/>
                <w:color w:val="auto"/>
                <w:sz w:val="24"/>
                <w:highlight w:val="none"/>
              </w:rPr>
            </w:pPr>
            <w:r>
              <w:rPr>
                <w:rFonts w:hint="eastAsia"/>
                <w:color w:val="auto"/>
                <w:highlight w:val="none"/>
              </w:rPr>
              <w:t>……</w:t>
            </w:r>
          </w:p>
        </w:tc>
        <w:tc>
          <w:tcPr>
            <w:tcW w:w="1879" w:type="dxa"/>
            <w:noWrap w:val="0"/>
            <w:vAlign w:val="center"/>
          </w:tcPr>
          <w:p w14:paraId="299EE2DA">
            <w:pPr>
              <w:jc w:val="center"/>
              <w:rPr>
                <w:rFonts w:ascii="仿宋_GB2312" w:hAnsi="宋体" w:eastAsia="仿宋_GB2312" w:cs="宋体"/>
                <w:color w:val="auto"/>
                <w:sz w:val="24"/>
                <w:highlight w:val="none"/>
              </w:rPr>
            </w:pPr>
            <w:r>
              <w:rPr>
                <w:rFonts w:hint="eastAsia"/>
                <w:color w:val="auto"/>
                <w:highlight w:val="none"/>
              </w:rPr>
              <w:t>……</w:t>
            </w:r>
          </w:p>
        </w:tc>
        <w:tc>
          <w:tcPr>
            <w:tcW w:w="1520" w:type="dxa"/>
            <w:noWrap w:val="0"/>
            <w:vAlign w:val="center"/>
          </w:tcPr>
          <w:p w14:paraId="60B3F9B6">
            <w:pPr>
              <w:jc w:val="center"/>
              <w:rPr>
                <w:rFonts w:ascii="仿宋_GB2312" w:hAnsi="宋体" w:eastAsia="仿宋_GB2312" w:cs="宋体"/>
                <w:color w:val="auto"/>
                <w:sz w:val="24"/>
                <w:highlight w:val="none"/>
              </w:rPr>
            </w:pPr>
            <w:r>
              <w:rPr>
                <w:rFonts w:hint="eastAsia"/>
                <w:color w:val="auto"/>
                <w:highlight w:val="none"/>
              </w:rPr>
              <w:t>……</w:t>
            </w:r>
          </w:p>
        </w:tc>
      </w:tr>
    </w:tbl>
    <w:p w14:paraId="01275488">
      <w:pPr>
        <w:numPr>
          <w:ilvl w:val="0"/>
          <w:numId w:val="0"/>
        </w:numPr>
        <w:bidi w:val="0"/>
        <w:jc w:val="center"/>
        <w:rPr>
          <w:rFonts w:hint="eastAsia" w:cs="Times New Roman"/>
          <w:color w:val="auto"/>
          <w:highlight w:val="none"/>
          <w:lang w:val="en-US" w:eastAsia="zh-CN"/>
        </w:rPr>
      </w:pPr>
    </w:p>
    <w:p w14:paraId="66B031DE">
      <w:pPr>
        <w:numPr>
          <w:ilvl w:val="0"/>
          <w:numId w:val="0"/>
        </w:numPr>
        <w:bidi w:val="0"/>
        <w:spacing w:line="360" w:lineRule="auto"/>
        <w:jc w:val="left"/>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注：</w:t>
      </w:r>
      <w:r>
        <w:rPr>
          <w:rFonts w:hint="eastAsia" w:cs="Times New Roman"/>
          <w:color w:val="auto"/>
          <w:sz w:val="24"/>
          <w:szCs w:val="24"/>
          <w:highlight w:val="none"/>
        </w:rPr>
        <w:t>须提供以上人员的</w:t>
      </w:r>
      <w:r>
        <w:rPr>
          <w:rFonts w:hint="eastAsia" w:cs="Times New Roman"/>
          <w:color w:val="auto"/>
          <w:sz w:val="24"/>
          <w:szCs w:val="24"/>
          <w:highlight w:val="none"/>
          <w:lang w:val="en-US" w:eastAsia="zh-CN"/>
        </w:rPr>
        <w:t>身份证、健康证、劳动合同或近3个月的社保缴纳证明材料。未提供或缺任意一项不得分。</w:t>
      </w:r>
    </w:p>
    <w:p w14:paraId="23870BD0">
      <w:pPr>
        <w:numPr>
          <w:ilvl w:val="0"/>
          <w:numId w:val="0"/>
        </w:numPr>
        <w:bidi w:val="0"/>
        <w:jc w:val="center"/>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br w:type="page"/>
      </w:r>
    </w:p>
    <w:bookmarkEnd w:id="73"/>
    <w:bookmarkEnd w:id="74"/>
    <w:bookmarkEnd w:id="75"/>
    <w:p w14:paraId="03F3695C">
      <w:pPr>
        <w:numPr>
          <w:ilvl w:val="0"/>
          <w:numId w:val="0"/>
        </w:numPr>
        <w:bidi w:val="0"/>
        <w:jc w:val="both"/>
        <w:rPr>
          <w:rFonts w:hint="eastAsia" w:ascii="宋体" w:hAnsi="宋体" w:cs="宋体"/>
          <w:b/>
          <w:color w:val="auto"/>
          <w:sz w:val="30"/>
          <w:szCs w:val="30"/>
          <w:highlight w:val="none"/>
          <w:shd w:val="clear" w:color="auto" w:fill="auto"/>
          <w:lang w:eastAsia="zh-CN"/>
        </w:rPr>
      </w:pPr>
      <w:bookmarkStart w:id="76" w:name="_Toc8790_WPSOffice_Level1"/>
      <w:bookmarkStart w:id="77" w:name="_Toc27216_WPSOffice_Level1"/>
      <w:r>
        <w:rPr>
          <w:rFonts w:hint="eastAsia" w:ascii="宋体" w:hAnsi="宋体" w:cs="宋体"/>
          <w:b/>
          <w:color w:val="auto"/>
          <w:sz w:val="30"/>
          <w:szCs w:val="30"/>
          <w:highlight w:val="none"/>
          <w:shd w:val="clear" w:color="auto" w:fill="auto"/>
          <w:lang w:val="en-US" w:eastAsia="zh-CN"/>
        </w:rPr>
        <w:t>11、</w:t>
      </w:r>
      <w:r>
        <w:rPr>
          <w:rFonts w:hint="eastAsia" w:ascii="宋体" w:hAnsi="宋体" w:cs="宋体"/>
          <w:b/>
          <w:color w:val="auto"/>
          <w:sz w:val="30"/>
          <w:szCs w:val="30"/>
          <w:highlight w:val="none"/>
          <w:shd w:val="clear" w:color="auto" w:fill="auto"/>
          <w:lang w:eastAsia="zh-CN"/>
        </w:rPr>
        <w:t>仓储配备及车辆保障</w:t>
      </w:r>
    </w:p>
    <w:p w14:paraId="44C74E08">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p>
    <w:p w14:paraId="3A445845">
      <w:pPr>
        <w:numPr>
          <w:ilvl w:val="0"/>
          <w:numId w:val="0"/>
        </w:numPr>
        <w:bidi w:val="0"/>
        <w:jc w:val="both"/>
        <w:rPr>
          <w:rFonts w:hint="eastAsia" w:ascii="宋体" w:hAnsi="宋体" w:cs="宋体"/>
          <w:b/>
          <w:color w:val="auto"/>
          <w:sz w:val="30"/>
          <w:szCs w:val="30"/>
          <w:highlight w:val="none"/>
          <w:shd w:val="clear" w:color="auto" w:fill="auto"/>
          <w:lang w:eastAsia="zh-CN"/>
        </w:rPr>
      </w:pPr>
    </w:p>
    <w:p w14:paraId="031D5DE8">
      <w:pPr>
        <w:numPr>
          <w:ilvl w:val="0"/>
          <w:numId w:val="0"/>
        </w:numPr>
        <w:bidi w:val="0"/>
        <w:jc w:val="both"/>
        <w:rPr>
          <w:rFonts w:hint="eastAsia" w:ascii="宋体" w:hAnsi="宋体" w:cs="宋体"/>
          <w:b/>
          <w:color w:val="auto"/>
          <w:sz w:val="30"/>
          <w:szCs w:val="30"/>
          <w:highlight w:val="none"/>
          <w:shd w:val="clear" w:color="auto" w:fill="auto"/>
          <w:lang w:eastAsia="zh-CN"/>
        </w:rPr>
      </w:pPr>
      <w:r>
        <w:rPr>
          <w:rFonts w:hint="eastAsia" w:ascii="宋体" w:hAnsi="宋体" w:cs="宋体"/>
          <w:b/>
          <w:color w:val="auto"/>
          <w:sz w:val="30"/>
          <w:szCs w:val="30"/>
          <w:highlight w:val="none"/>
          <w:shd w:val="clear" w:color="auto" w:fill="auto"/>
          <w:lang w:val="en-US" w:eastAsia="zh-CN"/>
        </w:rPr>
        <w:t>12、</w:t>
      </w:r>
      <w:r>
        <w:rPr>
          <w:rFonts w:hint="eastAsia" w:ascii="宋体" w:hAnsi="宋体" w:cs="宋体"/>
          <w:b/>
          <w:color w:val="auto"/>
          <w:sz w:val="30"/>
          <w:szCs w:val="30"/>
          <w:highlight w:val="none"/>
          <w:shd w:val="clear" w:color="auto" w:fill="auto"/>
          <w:lang w:eastAsia="zh-CN"/>
        </w:rPr>
        <w:t>质量安全管理</w:t>
      </w:r>
    </w:p>
    <w:p w14:paraId="54BC8040">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p>
    <w:p w14:paraId="1D4521F1">
      <w:pPr>
        <w:numPr>
          <w:ilvl w:val="0"/>
          <w:numId w:val="0"/>
        </w:numPr>
        <w:bidi w:val="0"/>
        <w:jc w:val="both"/>
        <w:rPr>
          <w:rFonts w:hint="eastAsia" w:ascii="宋体" w:hAnsi="宋体" w:cs="宋体"/>
          <w:b/>
          <w:color w:val="auto"/>
          <w:sz w:val="30"/>
          <w:szCs w:val="30"/>
          <w:highlight w:val="none"/>
          <w:shd w:val="clear" w:color="auto" w:fill="auto"/>
          <w:lang w:eastAsia="zh-CN"/>
        </w:rPr>
      </w:pPr>
    </w:p>
    <w:p w14:paraId="666EB3D4">
      <w:pPr>
        <w:numPr>
          <w:ilvl w:val="0"/>
          <w:numId w:val="0"/>
        </w:numPr>
        <w:bidi w:val="0"/>
        <w:jc w:val="both"/>
        <w:rPr>
          <w:rFonts w:hint="eastAsia" w:ascii="宋体" w:hAnsi="宋体" w:cs="宋体"/>
          <w:b/>
          <w:color w:val="auto"/>
          <w:sz w:val="30"/>
          <w:szCs w:val="30"/>
          <w:highlight w:val="none"/>
          <w:shd w:val="clear" w:color="auto" w:fill="auto"/>
          <w:lang w:eastAsia="zh-CN"/>
        </w:rPr>
      </w:pPr>
      <w:r>
        <w:rPr>
          <w:rFonts w:hint="eastAsia" w:ascii="宋体" w:hAnsi="宋体" w:cs="宋体"/>
          <w:b/>
          <w:color w:val="auto"/>
          <w:sz w:val="30"/>
          <w:szCs w:val="30"/>
          <w:highlight w:val="none"/>
          <w:shd w:val="clear" w:color="auto" w:fill="auto"/>
          <w:lang w:val="en-US" w:eastAsia="zh-CN"/>
        </w:rPr>
        <w:t>13、</w:t>
      </w:r>
      <w:r>
        <w:rPr>
          <w:rFonts w:hint="eastAsia" w:ascii="宋体" w:hAnsi="宋体" w:cs="宋体"/>
          <w:b/>
          <w:color w:val="auto"/>
          <w:sz w:val="30"/>
          <w:szCs w:val="30"/>
          <w:highlight w:val="none"/>
          <w:shd w:val="clear" w:color="auto" w:fill="auto"/>
          <w:lang w:eastAsia="zh-CN"/>
        </w:rPr>
        <w:t>货物配送服务方案</w:t>
      </w:r>
    </w:p>
    <w:p w14:paraId="74013732">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p>
    <w:p w14:paraId="7AAE006E">
      <w:pPr>
        <w:numPr>
          <w:ilvl w:val="0"/>
          <w:numId w:val="0"/>
        </w:numPr>
        <w:bidi w:val="0"/>
        <w:jc w:val="both"/>
        <w:rPr>
          <w:rFonts w:hint="eastAsia" w:ascii="宋体" w:hAnsi="宋体" w:cs="宋体"/>
          <w:b/>
          <w:color w:val="auto"/>
          <w:sz w:val="30"/>
          <w:szCs w:val="30"/>
          <w:highlight w:val="none"/>
          <w:shd w:val="clear" w:color="auto" w:fill="auto"/>
          <w:lang w:eastAsia="zh-CN"/>
        </w:rPr>
      </w:pPr>
    </w:p>
    <w:p w14:paraId="410A7B76">
      <w:pPr>
        <w:numPr>
          <w:ilvl w:val="0"/>
          <w:numId w:val="0"/>
        </w:numPr>
        <w:bidi w:val="0"/>
        <w:jc w:val="both"/>
        <w:rPr>
          <w:rFonts w:hint="eastAsia" w:ascii="宋体" w:hAnsi="宋体" w:cs="宋体"/>
          <w:b/>
          <w:color w:val="auto"/>
          <w:sz w:val="30"/>
          <w:szCs w:val="30"/>
          <w:highlight w:val="none"/>
          <w:shd w:val="clear" w:color="auto" w:fill="auto"/>
          <w:lang w:eastAsia="zh-CN"/>
        </w:rPr>
      </w:pPr>
      <w:r>
        <w:rPr>
          <w:rFonts w:hint="eastAsia" w:ascii="宋体" w:hAnsi="宋体" w:cs="宋体"/>
          <w:b/>
          <w:color w:val="auto"/>
          <w:sz w:val="30"/>
          <w:szCs w:val="30"/>
          <w:highlight w:val="none"/>
          <w:shd w:val="clear" w:color="auto" w:fill="auto"/>
          <w:lang w:val="en-US" w:eastAsia="zh-CN"/>
        </w:rPr>
        <w:t>14、</w:t>
      </w:r>
      <w:r>
        <w:rPr>
          <w:rFonts w:hint="eastAsia" w:ascii="宋体" w:hAnsi="宋体" w:cs="宋体"/>
          <w:b/>
          <w:color w:val="auto"/>
          <w:sz w:val="30"/>
          <w:szCs w:val="30"/>
          <w:highlight w:val="none"/>
          <w:shd w:val="clear" w:color="auto" w:fill="auto"/>
          <w:lang w:eastAsia="zh-CN"/>
        </w:rPr>
        <w:t>特殊情况应急方案</w:t>
      </w:r>
    </w:p>
    <w:p w14:paraId="2C1A9F38">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p>
    <w:p w14:paraId="0192FD65">
      <w:pPr>
        <w:numPr>
          <w:ilvl w:val="0"/>
          <w:numId w:val="0"/>
        </w:numPr>
        <w:bidi w:val="0"/>
        <w:jc w:val="both"/>
        <w:rPr>
          <w:rFonts w:hint="eastAsia" w:ascii="宋体" w:hAnsi="宋体" w:cs="宋体"/>
          <w:b/>
          <w:color w:val="auto"/>
          <w:sz w:val="30"/>
          <w:szCs w:val="30"/>
          <w:highlight w:val="none"/>
          <w:shd w:val="clear" w:color="auto" w:fill="auto"/>
          <w:lang w:eastAsia="zh-CN"/>
        </w:rPr>
      </w:pPr>
    </w:p>
    <w:p w14:paraId="058BCEE7">
      <w:pPr>
        <w:numPr>
          <w:ilvl w:val="0"/>
          <w:numId w:val="0"/>
        </w:numPr>
        <w:bidi w:val="0"/>
        <w:jc w:val="both"/>
        <w:rPr>
          <w:rFonts w:hint="eastAsia" w:ascii="宋体" w:hAnsi="宋体" w:cs="宋体"/>
          <w:b/>
          <w:color w:val="auto"/>
          <w:sz w:val="30"/>
          <w:szCs w:val="30"/>
          <w:highlight w:val="none"/>
          <w:shd w:val="clear" w:color="auto" w:fill="auto"/>
          <w:lang w:eastAsia="zh-CN"/>
        </w:rPr>
      </w:pPr>
      <w:r>
        <w:rPr>
          <w:rFonts w:hint="eastAsia" w:ascii="宋体" w:hAnsi="宋体" w:cs="宋体"/>
          <w:b/>
          <w:color w:val="auto"/>
          <w:sz w:val="30"/>
          <w:szCs w:val="30"/>
          <w:highlight w:val="none"/>
          <w:shd w:val="clear" w:color="auto" w:fill="auto"/>
          <w:lang w:val="en-US" w:eastAsia="zh-CN"/>
        </w:rPr>
        <w:t>15、</w:t>
      </w:r>
      <w:r>
        <w:rPr>
          <w:rFonts w:hint="eastAsia" w:ascii="宋体" w:hAnsi="宋体" w:cs="宋体"/>
          <w:b/>
          <w:color w:val="auto"/>
          <w:sz w:val="30"/>
          <w:szCs w:val="30"/>
          <w:highlight w:val="none"/>
          <w:shd w:val="clear" w:color="auto" w:fill="auto"/>
          <w:lang w:eastAsia="zh-CN"/>
        </w:rPr>
        <w:t>售后服务</w:t>
      </w:r>
    </w:p>
    <w:p w14:paraId="1E9177D2">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bookmarkEnd w:id="76"/>
      <w:bookmarkEnd w:id="77"/>
    </w:p>
    <w:p w14:paraId="42DCB067">
      <w:pPr>
        <w:pStyle w:val="37"/>
        <w:rPr>
          <w:rFonts w:hint="eastAsia"/>
          <w:color w:val="auto"/>
          <w:highlight w:val="none"/>
          <w:lang w:eastAsia="zh-CN"/>
        </w:rPr>
      </w:pPr>
    </w:p>
    <w:p w14:paraId="269DF7C8">
      <w:pPr>
        <w:jc w:val="center"/>
        <w:rPr>
          <w:rFonts w:hint="eastAsia"/>
          <w:color w:val="auto"/>
          <w:highlight w:val="none"/>
          <w:lang w:val="en-US" w:eastAsia="zh-CN"/>
        </w:rPr>
      </w:pPr>
    </w:p>
    <w:p w14:paraId="50B81250">
      <w:pPr>
        <w:pStyle w:val="11"/>
        <w:jc w:val="center"/>
        <w:rPr>
          <w:rFonts w:hint="eastAsia"/>
          <w:color w:val="auto"/>
          <w:highlight w:val="none"/>
          <w:lang w:val="en-US" w:eastAsia="zh-CN"/>
        </w:rPr>
      </w:pPr>
    </w:p>
    <w:p w14:paraId="1D480D75">
      <w:pPr>
        <w:rPr>
          <w:rFonts w:hint="eastAsia"/>
          <w:color w:val="auto"/>
          <w:highlight w:val="none"/>
          <w:lang w:val="en-US" w:eastAsia="zh-CN"/>
        </w:rPr>
      </w:pPr>
    </w:p>
    <w:bookmarkEnd w:id="51"/>
    <w:p w14:paraId="799F6920">
      <w:pPr>
        <w:rPr>
          <w:rFonts w:hint="default" w:ascii="宋体" w:hAnsi="宋体" w:eastAsia="宋体" w:cs="宋体"/>
          <w:bCs/>
          <w:color w:val="auto"/>
          <w:kern w:val="2"/>
          <w:sz w:val="24"/>
          <w:szCs w:val="24"/>
          <w:highlight w:val="none"/>
          <w:shd w:val="clear" w:color="auto" w:fill="auto"/>
          <w:lang w:val="en-US" w:eastAsia="zh-CN" w:bidi="ar-SA"/>
        </w:rPr>
      </w:pPr>
      <w:bookmarkStart w:id="78" w:name="1120129-1185072-3_1"/>
      <w:bookmarkEnd w:id="78"/>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1" w:fontKey="{8AD5E570-937E-4341-B528-55E8B278AD6E}"/>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75B6895-7323-4337-A596-17F4527A7C51}"/>
  </w:font>
  <w:font w:name="TimesNewRomanPSMT">
    <w:altName w:val="Times New Roman"/>
    <w:panose1 w:val="020B0604020202020204"/>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3" w:fontKey="{6BDAA1D8-533B-4A7D-ABAB-EA3405E464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F222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3A0E">
    <w:pPr>
      <w:pStyle w:val="18"/>
      <w:pBdr>
        <w:top w:val="single" w:color="auto" w:sz="4" w:space="0"/>
      </w:pBdr>
      <w:tabs>
        <w:tab w:val="clear" w:pos="4153"/>
      </w:tabs>
    </w:pPr>
    <w:r>
      <w:rPr>
        <w:rFonts w:hint="eastAsia"/>
        <w:lang w:eastAsia="zh-CN"/>
      </w:rPr>
      <w:t>呼图壁县锦华建业工程项目管理有限公司</w:t>
    </w:r>
    <w:r>
      <w:rPr>
        <w:rFonts w:hint="eastAsia"/>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228BC">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E228BC">
                    <w:pPr>
                      <w:pStyle w:val="1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0994-4586166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90C5">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6AC51">
                          <w:pPr>
                            <w:pStyle w:val="1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56AC51">
                    <w:pPr>
                      <w:pStyle w:val="1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AEE2">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D1FAB">
    <w:pPr>
      <w:pBdr>
        <w:bottom w:val="double" w:color="auto" w:sz="8" w:space="0"/>
      </w:pBdr>
      <w:spacing w:line="400" w:lineRule="exact"/>
      <w:ind w:firstLine="0"/>
      <w:jc w:val="right"/>
    </w:pPr>
    <w:r>
      <w:rPr>
        <w:rFonts w:hint="eastAsia"/>
        <w:lang w:eastAsia="zh-CN"/>
      </w:rPr>
      <w:t>呼图壁县某单位食堂采购服务-蔬菜采购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2F418">
    <w:pPr>
      <w:spacing w:line="400" w:lineRule="exact"/>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1C066"/>
    <w:multiLevelType w:val="singleLevel"/>
    <w:tmpl w:val="99B1C066"/>
    <w:lvl w:ilvl="0" w:tentative="0">
      <w:start w:val="1"/>
      <w:numFmt w:val="decimal"/>
      <w:suff w:val="nothing"/>
      <w:lvlText w:val="（%1）"/>
      <w:lvlJc w:val="left"/>
    </w:lvl>
  </w:abstractNum>
  <w:abstractNum w:abstractNumId="1">
    <w:nsid w:val="AEA61CE5"/>
    <w:multiLevelType w:val="singleLevel"/>
    <w:tmpl w:val="AEA61CE5"/>
    <w:lvl w:ilvl="0" w:tentative="0">
      <w:start w:val="1"/>
      <w:numFmt w:val="decimal"/>
      <w:pStyle w:val="15"/>
      <w:lvlText w:val="%1."/>
      <w:lvlJc w:val="left"/>
      <w:pPr>
        <w:tabs>
          <w:tab w:val="left" w:pos="2040"/>
        </w:tabs>
        <w:ind w:left="2040" w:hanging="360"/>
      </w:pPr>
    </w:lvl>
  </w:abstractNum>
  <w:abstractNum w:abstractNumId="2">
    <w:nsid w:val="B53A2656"/>
    <w:multiLevelType w:val="singleLevel"/>
    <w:tmpl w:val="B53A2656"/>
    <w:lvl w:ilvl="0" w:tentative="0">
      <w:start w:val="5"/>
      <w:numFmt w:val="chineseCounting"/>
      <w:suff w:val="space"/>
      <w:lvlText w:val="第%1章"/>
      <w:lvlJc w:val="left"/>
      <w:rPr>
        <w:rFonts w:hint="eastAsia"/>
      </w:rPr>
    </w:lvl>
  </w:abstractNum>
  <w:abstractNum w:abstractNumId="3">
    <w:nsid w:val="B79E758F"/>
    <w:multiLevelType w:val="singleLevel"/>
    <w:tmpl w:val="B79E758F"/>
    <w:lvl w:ilvl="0" w:tentative="0">
      <w:start w:val="1"/>
      <w:numFmt w:val="chineseCounting"/>
      <w:suff w:val="space"/>
      <w:lvlText w:val="第%1章"/>
      <w:lvlJc w:val="left"/>
      <w:rPr>
        <w:rFonts w:hint="eastAsia"/>
      </w:rPr>
    </w:lvl>
  </w:abstractNum>
  <w:abstractNum w:abstractNumId="4">
    <w:nsid w:val="35A66FE7"/>
    <w:multiLevelType w:val="singleLevel"/>
    <w:tmpl w:val="35A66FE7"/>
    <w:lvl w:ilvl="0" w:tentative="0">
      <w:start w:val="3"/>
      <w:numFmt w:val="decimal"/>
      <w:suff w:val="nothing"/>
      <w:lvlText w:val="%1、"/>
      <w:lvlJc w:val="left"/>
    </w:lvl>
  </w:abstractNum>
  <w:abstractNum w:abstractNumId="5">
    <w:nsid w:val="439C69B6"/>
    <w:multiLevelType w:val="singleLevel"/>
    <w:tmpl w:val="439C69B6"/>
    <w:lvl w:ilvl="0" w:tentative="0">
      <w:start w:val="2"/>
      <w:numFmt w:val="chineseCounting"/>
      <w:suff w:val="nothing"/>
      <w:lvlText w:val="%1、"/>
      <w:lvlJc w:val="left"/>
      <w:rPr>
        <w:rFonts w:hint="eastAsia"/>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ZGRlMmVkMTllNWFjMjdlNjZhNTI4MTM0YTQ4MzkifQ=="/>
    <w:docVar w:name="KSO_WPS_MARK_KEY" w:val="93d12674-7ce6-4274-85fa-114111fbc6d2"/>
  </w:docVars>
  <w:rsids>
    <w:rsidRoot w:val="00000000"/>
    <w:rsid w:val="0008172E"/>
    <w:rsid w:val="000A6C91"/>
    <w:rsid w:val="00146BEF"/>
    <w:rsid w:val="00161899"/>
    <w:rsid w:val="00204F1A"/>
    <w:rsid w:val="00281337"/>
    <w:rsid w:val="00294185"/>
    <w:rsid w:val="002D4797"/>
    <w:rsid w:val="00514B03"/>
    <w:rsid w:val="008E4165"/>
    <w:rsid w:val="008F0A37"/>
    <w:rsid w:val="009A59D3"/>
    <w:rsid w:val="009C3FB7"/>
    <w:rsid w:val="00A26E7A"/>
    <w:rsid w:val="00A73409"/>
    <w:rsid w:val="00B62E97"/>
    <w:rsid w:val="00B7652F"/>
    <w:rsid w:val="00C30539"/>
    <w:rsid w:val="00C93CF3"/>
    <w:rsid w:val="00CF16B2"/>
    <w:rsid w:val="00E83F87"/>
    <w:rsid w:val="00F05596"/>
    <w:rsid w:val="00F83BBB"/>
    <w:rsid w:val="00FA4984"/>
    <w:rsid w:val="00FE6558"/>
    <w:rsid w:val="010D5EC5"/>
    <w:rsid w:val="011E7FE5"/>
    <w:rsid w:val="011F532B"/>
    <w:rsid w:val="01431C28"/>
    <w:rsid w:val="01454888"/>
    <w:rsid w:val="01455F17"/>
    <w:rsid w:val="014A0195"/>
    <w:rsid w:val="01557D86"/>
    <w:rsid w:val="0161161E"/>
    <w:rsid w:val="01883D54"/>
    <w:rsid w:val="018F1F55"/>
    <w:rsid w:val="01937797"/>
    <w:rsid w:val="01A15361"/>
    <w:rsid w:val="01BE7323"/>
    <w:rsid w:val="01BF4FD4"/>
    <w:rsid w:val="01C016C0"/>
    <w:rsid w:val="01C417A4"/>
    <w:rsid w:val="01C82F20"/>
    <w:rsid w:val="01CB3DD3"/>
    <w:rsid w:val="01D41E6A"/>
    <w:rsid w:val="01D66A1A"/>
    <w:rsid w:val="01E128F1"/>
    <w:rsid w:val="01EC66B2"/>
    <w:rsid w:val="01EE2348"/>
    <w:rsid w:val="01EF29DF"/>
    <w:rsid w:val="02015A4B"/>
    <w:rsid w:val="02056CE6"/>
    <w:rsid w:val="020B009E"/>
    <w:rsid w:val="021B59A9"/>
    <w:rsid w:val="02292ACE"/>
    <w:rsid w:val="022A7090"/>
    <w:rsid w:val="022E333E"/>
    <w:rsid w:val="023C343E"/>
    <w:rsid w:val="023C7916"/>
    <w:rsid w:val="024149ED"/>
    <w:rsid w:val="02427EC8"/>
    <w:rsid w:val="02476B75"/>
    <w:rsid w:val="025071C8"/>
    <w:rsid w:val="0252360F"/>
    <w:rsid w:val="025A16AE"/>
    <w:rsid w:val="027327D0"/>
    <w:rsid w:val="02740BB8"/>
    <w:rsid w:val="02766330"/>
    <w:rsid w:val="02881AC5"/>
    <w:rsid w:val="028A6F7C"/>
    <w:rsid w:val="02C14803"/>
    <w:rsid w:val="02C313AB"/>
    <w:rsid w:val="02C820BA"/>
    <w:rsid w:val="02D92D78"/>
    <w:rsid w:val="02E34EE8"/>
    <w:rsid w:val="02EB2C68"/>
    <w:rsid w:val="02ED5985"/>
    <w:rsid w:val="02EE1C6F"/>
    <w:rsid w:val="02EF5C0A"/>
    <w:rsid w:val="02F17034"/>
    <w:rsid w:val="02F261EA"/>
    <w:rsid w:val="02F3345B"/>
    <w:rsid w:val="02F40DB3"/>
    <w:rsid w:val="03175930"/>
    <w:rsid w:val="034B44A3"/>
    <w:rsid w:val="036D5093"/>
    <w:rsid w:val="037E4DB0"/>
    <w:rsid w:val="038124E3"/>
    <w:rsid w:val="0397077B"/>
    <w:rsid w:val="03A369B9"/>
    <w:rsid w:val="03AF6C6B"/>
    <w:rsid w:val="03BF71B5"/>
    <w:rsid w:val="03BF7E06"/>
    <w:rsid w:val="03C15826"/>
    <w:rsid w:val="03D81831"/>
    <w:rsid w:val="03DE41AE"/>
    <w:rsid w:val="03E106F7"/>
    <w:rsid w:val="03E37A51"/>
    <w:rsid w:val="04093C03"/>
    <w:rsid w:val="041C29DC"/>
    <w:rsid w:val="0423616E"/>
    <w:rsid w:val="042D60CF"/>
    <w:rsid w:val="043B6D06"/>
    <w:rsid w:val="043D3A66"/>
    <w:rsid w:val="04474DDE"/>
    <w:rsid w:val="04524B2D"/>
    <w:rsid w:val="04594EBE"/>
    <w:rsid w:val="0468091F"/>
    <w:rsid w:val="047B22C9"/>
    <w:rsid w:val="047E3544"/>
    <w:rsid w:val="047F0945"/>
    <w:rsid w:val="04844779"/>
    <w:rsid w:val="04854E8F"/>
    <w:rsid w:val="048F701F"/>
    <w:rsid w:val="04A90DB9"/>
    <w:rsid w:val="04AD7B1C"/>
    <w:rsid w:val="04B50C03"/>
    <w:rsid w:val="04BD0C79"/>
    <w:rsid w:val="04C454DC"/>
    <w:rsid w:val="04D80AE9"/>
    <w:rsid w:val="04E12020"/>
    <w:rsid w:val="04E417BF"/>
    <w:rsid w:val="04E72105"/>
    <w:rsid w:val="04FC391F"/>
    <w:rsid w:val="05050840"/>
    <w:rsid w:val="05135387"/>
    <w:rsid w:val="05174EC2"/>
    <w:rsid w:val="05343800"/>
    <w:rsid w:val="0538530C"/>
    <w:rsid w:val="05393DE8"/>
    <w:rsid w:val="05427102"/>
    <w:rsid w:val="054536D0"/>
    <w:rsid w:val="054E3E49"/>
    <w:rsid w:val="05502949"/>
    <w:rsid w:val="0569410E"/>
    <w:rsid w:val="056D374B"/>
    <w:rsid w:val="05710EC2"/>
    <w:rsid w:val="05732B11"/>
    <w:rsid w:val="05744F19"/>
    <w:rsid w:val="057929FC"/>
    <w:rsid w:val="057D1E6A"/>
    <w:rsid w:val="0587053A"/>
    <w:rsid w:val="05881032"/>
    <w:rsid w:val="05B418E6"/>
    <w:rsid w:val="05B91364"/>
    <w:rsid w:val="05C174EC"/>
    <w:rsid w:val="05C2341A"/>
    <w:rsid w:val="05CC2B24"/>
    <w:rsid w:val="05CC7357"/>
    <w:rsid w:val="05E37A63"/>
    <w:rsid w:val="06002114"/>
    <w:rsid w:val="060E438E"/>
    <w:rsid w:val="061424E5"/>
    <w:rsid w:val="061D443E"/>
    <w:rsid w:val="061F025B"/>
    <w:rsid w:val="06273EBA"/>
    <w:rsid w:val="06344D1B"/>
    <w:rsid w:val="063C481E"/>
    <w:rsid w:val="0648551F"/>
    <w:rsid w:val="065021C5"/>
    <w:rsid w:val="065D2DEC"/>
    <w:rsid w:val="065E07BC"/>
    <w:rsid w:val="066462EE"/>
    <w:rsid w:val="066F5D15"/>
    <w:rsid w:val="06932236"/>
    <w:rsid w:val="06942B4F"/>
    <w:rsid w:val="069D1CFC"/>
    <w:rsid w:val="06B025BD"/>
    <w:rsid w:val="06BB0B67"/>
    <w:rsid w:val="06BF0909"/>
    <w:rsid w:val="06C574A8"/>
    <w:rsid w:val="06DB2C97"/>
    <w:rsid w:val="06E07C48"/>
    <w:rsid w:val="06E12B83"/>
    <w:rsid w:val="06E14136"/>
    <w:rsid w:val="06E95BBD"/>
    <w:rsid w:val="06FB7F21"/>
    <w:rsid w:val="06FF0635"/>
    <w:rsid w:val="0710782F"/>
    <w:rsid w:val="071A5701"/>
    <w:rsid w:val="0729265A"/>
    <w:rsid w:val="075637AE"/>
    <w:rsid w:val="07843053"/>
    <w:rsid w:val="078C1C6B"/>
    <w:rsid w:val="07972629"/>
    <w:rsid w:val="07986982"/>
    <w:rsid w:val="079F215D"/>
    <w:rsid w:val="07A82F05"/>
    <w:rsid w:val="07B47D47"/>
    <w:rsid w:val="07D520E2"/>
    <w:rsid w:val="07D92EA2"/>
    <w:rsid w:val="07E9494F"/>
    <w:rsid w:val="07EB416A"/>
    <w:rsid w:val="07FA1B3C"/>
    <w:rsid w:val="080D1F98"/>
    <w:rsid w:val="081311EB"/>
    <w:rsid w:val="081E5B36"/>
    <w:rsid w:val="08202360"/>
    <w:rsid w:val="08242955"/>
    <w:rsid w:val="083737F4"/>
    <w:rsid w:val="083B58EC"/>
    <w:rsid w:val="085302CF"/>
    <w:rsid w:val="08755BCF"/>
    <w:rsid w:val="088C7A37"/>
    <w:rsid w:val="08987A61"/>
    <w:rsid w:val="08AC29EE"/>
    <w:rsid w:val="08B25CD3"/>
    <w:rsid w:val="08B37162"/>
    <w:rsid w:val="08C138B7"/>
    <w:rsid w:val="08C16CD1"/>
    <w:rsid w:val="08CC2E0B"/>
    <w:rsid w:val="08D36D1C"/>
    <w:rsid w:val="08D824EB"/>
    <w:rsid w:val="08E2228D"/>
    <w:rsid w:val="08F070B8"/>
    <w:rsid w:val="09024EEC"/>
    <w:rsid w:val="0906101C"/>
    <w:rsid w:val="094445DB"/>
    <w:rsid w:val="09495FEF"/>
    <w:rsid w:val="094979E6"/>
    <w:rsid w:val="0953146E"/>
    <w:rsid w:val="09553615"/>
    <w:rsid w:val="097337E4"/>
    <w:rsid w:val="097D1531"/>
    <w:rsid w:val="098211BD"/>
    <w:rsid w:val="09867A33"/>
    <w:rsid w:val="0994772E"/>
    <w:rsid w:val="099757B6"/>
    <w:rsid w:val="09A90F57"/>
    <w:rsid w:val="09AF41F6"/>
    <w:rsid w:val="09BA1A5E"/>
    <w:rsid w:val="09BB47C3"/>
    <w:rsid w:val="09E81DBB"/>
    <w:rsid w:val="09EA5ED1"/>
    <w:rsid w:val="09F2400E"/>
    <w:rsid w:val="09F84D5E"/>
    <w:rsid w:val="09FA43AB"/>
    <w:rsid w:val="09FF768D"/>
    <w:rsid w:val="0A356F59"/>
    <w:rsid w:val="0A402359"/>
    <w:rsid w:val="0A432AB4"/>
    <w:rsid w:val="0A477B17"/>
    <w:rsid w:val="0A5251A1"/>
    <w:rsid w:val="0A564CAA"/>
    <w:rsid w:val="0A574C4E"/>
    <w:rsid w:val="0A5E59F2"/>
    <w:rsid w:val="0A7A73A4"/>
    <w:rsid w:val="0A7C5D9A"/>
    <w:rsid w:val="0A912F60"/>
    <w:rsid w:val="0AA70FFE"/>
    <w:rsid w:val="0AB17A25"/>
    <w:rsid w:val="0AC57D42"/>
    <w:rsid w:val="0AC820C6"/>
    <w:rsid w:val="0AC90CD4"/>
    <w:rsid w:val="0ACB60AD"/>
    <w:rsid w:val="0ADD6518"/>
    <w:rsid w:val="0AE75D97"/>
    <w:rsid w:val="0B001CF2"/>
    <w:rsid w:val="0B085BAA"/>
    <w:rsid w:val="0B2E5770"/>
    <w:rsid w:val="0B4478EC"/>
    <w:rsid w:val="0B475FFE"/>
    <w:rsid w:val="0B565F3A"/>
    <w:rsid w:val="0B5B7D7E"/>
    <w:rsid w:val="0B670C20"/>
    <w:rsid w:val="0B733F83"/>
    <w:rsid w:val="0B7363F2"/>
    <w:rsid w:val="0B737FDB"/>
    <w:rsid w:val="0B7C48A4"/>
    <w:rsid w:val="0B8515DB"/>
    <w:rsid w:val="0B8B1944"/>
    <w:rsid w:val="0B922411"/>
    <w:rsid w:val="0B9907D1"/>
    <w:rsid w:val="0BB9603D"/>
    <w:rsid w:val="0BBE46B5"/>
    <w:rsid w:val="0BCD51EC"/>
    <w:rsid w:val="0BD94F85"/>
    <w:rsid w:val="0BE63281"/>
    <w:rsid w:val="0BE97E68"/>
    <w:rsid w:val="0BEF2EFA"/>
    <w:rsid w:val="0BF01215"/>
    <w:rsid w:val="0C015BDB"/>
    <w:rsid w:val="0C116A61"/>
    <w:rsid w:val="0C1328F8"/>
    <w:rsid w:val="0C285E4F"/>
    <w:rsid w:val="0C2E162E"/>
    <w:rsid w:val="0C321A7D"/>
    <w:rsid w:val="0C3A5F38"/>
    <w:rsid w:val="0C48055B"/>
    <w:rsid w:val="0C5C3822"/>
    <w:rsid w:val="0C623D5B"/>
    <w:rsid w:val="0C6336EF"/>
    <w:rsid w:val="0C6C5FB4"/>
    <w:rsid w:val="0C724D77"/>
    <w:rsid w:val="0C743FF7"/>
    <w:rsid w:val="0C744623"/>
    <w:rsid w:val="0C7F2FF0"/>
    <w:rsid w:val="0C837BF8"/>
    <w:rsid w:val="0C857F4D"/>
    <w:rsid w:val="0C945EE3"/>
    <w:rsid w:val="0C98256C"/>
    <w:rsid w:val="0CA51C8C"/>
    <w:rsid w:val="0CAB08F7"/>
    <w:rsid w:val="0CB36A34"/>
    <w:rsid w:val="0CB56ED8"/>
    <w:rsid w:val="0CE12D07"/>
    <w:rsid w:val="0CE4308B"/>
    <w:rsid w:val="0D245D59"/>
    <w:rsid w:val="0D26492B"/>
    <w:rsid w:val="0D2A0944"/>
    <w:rsid w:val="0D3F0A7C"/>
    <w:rsid w:val="0D3F7C13"/>
    <w:rsid w:val="0D412F0F"/>
    <w:rsid w:val="0D463B94"/>
    <w:rsid w:val="0D503345"/>
    <w:rsid w:val="0D581BA0"/>
    <w:rsid w:val="0D643C9D"/>
    <w:rsid w:val="0D663D36"/>
    <w:rsid w:val="0D6E0B47"/>
    <w:rsid w:val="0D7B0C0D"/>
    <w:rsid w:val="0D8158EB"/>
    <w:rsid w:val="0D8A321D"/>
    <w:rsid w:val="0D8A4D73"/>
    <w:rsid w:val="0D950D58"/>
    <w:rsid w:val="0DA05054"/>
    <w:rsid w:val="0DA475F8"/>
    <w:rsid w:val="0DB24BE8"/>
    <w:rsid w:val="0DB73ADF"/>
    <w:rsid w:val="0DC02014"/>
    <w:rsid w:val="0DC25076"/>
    <w:rsid w:val="0DDA7D8D"/>
    <w:rsid w:val="0DE75C7B"/>
    <w:rsid w:val="0DF77E44"/>
    <w:rsid w:val="0E0B10A1"/>
    <w:rsid w:val="0E17155D"/>
    <w:rsid w:val="0E4229F8"/>
    <w:rsid w:val="0E4A5DCF"/>
    <w:rsid w:val="0E4C1905"/>
    <w:rsid w:val="0E595FA4"/>
    <w:rsid w:val="0E654101"/>
    <w:rsid w:val="0E95406C"/>
    <w:rsid w:val="0EAF3B53"/>
    <w:rsid w:val="0EB222ED"/>
    <w:rsid w:val="0ECB7A7E"/>
    <w:rsid w:val="0ED2734F"/>
    <w:rsid w:val="0ED3639B"/>
    <w:rsid w:val="0ED62152"/>
    <w:rsid w:val="0EE67DBF"/>
    <w:rsid w:val="0EEF0B20"/>
    <w:rsid w:val="0F0D3082"/>
    <w:rsid w:val="0F16276E"/>
    <w:rsid w:val="0F17365F"/>
    <w:rsid w:val="0F1D0A4F"/>
    <w:rsid w:val="0F1F677D"/>
    <w:rsid w:val="0F252A53"/>
    <w:rsid w:val="0F466BF1"/>
    <w:rsid w:val="0F4B56D3"/>
    <w:rsid w:val="0F4C2387"/>
    <w:rsid w:val="0F4C602A"/>
    <w:rsid w:val="0F4E0EC5"/>
    <w:rsid w:val="0F5067A2"/>
    <w:rsid w:val="0F535D74"/>
    <w:rsid w:val="0F86011A"/>
    <w:rsid w:val="0F981AEB"/>
    <w:rsid w:val="0FB10583"/>
    <w:rsid w:val="0FB610D3"/>
    <w:rsid w:val="0FB9307D"/>
    <w:rsid w:val="0FC74656"/>
    <w:rsid w:val="0FC87A76"/>
    <w:rsid w:val="0FD760AA"/>
    <w:rsid w:val="0FEA5FC2"/>
    <w:rsid w:val="101E5995"/>
    <w:rsid w:val="101E758E"/>
    <w:rsid w:val="10382707"/>
    <w:rsid w:val="10412694"/>
    <w:rsid w:val="104B5041"/>
    <w:rsid w:val="104C1526"/>
    <w:rsid w:val="10550BEA"/>
    <w:rsid w:val="105C2FD7"/>
    <w:rsid w:val="10737E12"/>
    <w:rsid w:val="107433A5"/>
    <w:rsid w:val="10944581"/>
    <w:rsid w:val="10950E21"/>
    <w:rsid w:val="10A8024D"/>
    <w:rsid w:val="10AD59D5"/>
    <w:rsid w:val="10B17711"/>
    <w:rsid w:val="10EB179B"/>
    <w:rsid w:val="10EF4B23"/>
    <w:rsid w:val="10F92A97"/>
    <w:rsid w:val="11064ADE"/>
    <w:rsid w:val="110B2052"/>
    <w:rsid w:val="1112279C"/>
    <w:rsid w:val="11190CA6"/>
    <w:rsid w:val="113949BB"/>
    <w:rsid w:val="114B2A0F"/>
    <w:rsid w:val="11593A1D"/>
    <w:rsid w:val="11610D9E"/>
    <w:rsid w:val="11734DC4"/>
    <w:rsid w:val="117D32AF"/>
    <w:rsid w:val="118D1B4D"/>
    <w:rsid w:val="11A87DF1"/>
    <w:rsid w:val="11CB05E5"/>
    <w:rsid w:val="11CD0A14"/>
    <w:rsid w:val="11D16C2B"/>
    <w:rsid w:val="11D5346E"/>
    <w:rsid w:val="11D81C09"/>
    <w:rsid w:val="11DC3FBE"/>
    <w:rsid w:val="11DF0347"/>
    <w:rsid w:val="11E058AB"/>
    <w:rsid w:val="11EB0A6E"/>
    <w:rsid w:val="11F333CF"/>
    <w:rsid w:val="11F3549A"/>
    <w:rsid w:val="11F53B87"/>
    <w:rsid w:val="121337FD"/>
    <w:rsid w:val="12165887"/>
    <w:rsid w:val="121A609A"/>
    <w:rsid w:val="12221650"/>
    <w:rsid w:val="12241840"/>
    <w:rsid w:val="122B7211"/>
    <w:rsid w:val="12311EE9"/>
    <w:rsid w:val="12312740"/>
    <w:rsid w:val="12337CD3"/>
    <w:rsid w:val="12473E5E"/>
    <w:rsid w:val="124904BB"/>
    <w:rsid w:val="124F4532"/>
    <w:rsid w:val="12595AE4"/>
    <w:rsid w:val="125B3ADD"/>
    <w:rsid w:val="126C5111"/>
    <w:rsid w:val="126D6F98"/>
    <w:rsid w:val="126F1D5E"/>
    <w:rsid w:val="12721925"/>
    <w:rsid w:val="12894298"/>
    <w:rsid w:val="128D3ED3"/>
    <w:rsid w:val="129E368A"/>
    <w:rsid w:val="12B73E93"/>
    <w:rsid w:val="12C52EDB"/>
    <w:rsid w:val="12DD0CFF"/>
    <w:rsid w:val="12E07076"/>
    <w:rsid w:val="12E11EDA"/>
    <w:rsid w:val="12EF24EC"/>
    <w:rsid w:val="12EF3504"/>
    <w:rsid w:val="12EF5C46"/>
    <w:rsid w:val="12FF465F"/>
    <w:rsid w:val="13036596"/>
    <w:rsid w:val="13040806"/>
    <w:rsid w:val="130D0DF8"/>
    <w:rsid w:val="13253D9A"/>
    <w:rsid w:val="133311E8"/>
    <w:rsid w:val="133D3589"/>
    <w:rsid w:val="133E4E53"/>
    <w:rsid w:val="13461BDB"/>
    <w:rsid w:val="135D0B67"/>
    <w:rsid w:val="13693677"/>
    <w:rsid w:val="1384535D"/>
    <w:rsid w:val="138C61F8"/>
    <w:rsid w:val="139E3520"/>
    <w:rsid w:val="139F106B"/>
    <w:rsid w:val="13A46AF3"/>
    <w:rsid w:val="13AB7498"/>
    <w:rsid w:val="13AC02D6"/>
    <w:rsid w:val="13AC331F"/>
    <w:rsid w:val="13AC7ACF"/>
    <w:rsid w:val="13B42377"/>
    <w:rsid w:val="13CB66E1"/>
    <w:rsid w:val="13CF6848"/>
    <w:rsid w:val="13D347C6"/>
    <w:rsid w:val="13D549B5"/>
    <w:rsid w:val="13D83EFE"/>
    <w:rsid w:val="13D958DB"/>
    <w:rsid w:val="14060050"/>
    <w:rsid w:val="141023CE"/>
    <w:rsid w:val="1412533E"/>
    <w:rsid w:val="14160299"/>
    <w:rsid w:val="141A221F"/>
    <w:rsid w:val="141B163F"/>
    <w:rsid w:val="144109FD"/>
    <w:rsid w:val="144F18F5"/>
    <w:rsid w:val="1453086B"/>
    <w:rsid w:val="145862E8"/>
    <w:rsid w:val="145D1D0F"/>
    <w:rsid w:val="146077B6"/>
    <w:rsid w:val="14656D97"/>
    <w:rsid w:val="146A6309"/>
    <w:rsid w:val="146F72F4"/>
    <w:rsid w:val="1470123B"/>
    <w:rsid w:val="148150FF"/>
    <w:rsid w:val="148C0304"/>
    <w:rsid w:val="14927F29"/>
    <w:rsid w:val="14B800A6"/>
    <w:rsid w:val="14B91EAB"/>
    <w:rsid w:val="14C85DBE"/>
    <w:rsid w:val="14CC0610"/>
    <w:rsid w:val="14EB1588"/>
    <w:rsid w:val="14EF5D5B"/>
    <w:rsid w:val="14F02D82"/>
    <w:rsid w:val="14F07B4B"/>
    <w:rsid w:val="14FA53FE"/>
    <w:rsid w:val="151B1A81"/>
    <w:rsid w:val="153342E1"/>
    <w:rsid w:val="153835C5"/>
    <w:rsid w:val="15466D1F"/>
    <w:rsid w:val="156E201F"/>
    <w:rsid w:val="157C1BB0"/>
    <w:rsid w:val="157F73F1"/>
    <w:rsid w:val="15882AAF"/>
    <w:rsid w:val="158E5E52"/>
    <w:rsid w:val="15903BF7"/>
    <w:rsid w:val="15903F61"/>
    <w:rsid w:val="15AF07CC"/>
    <w:rsid w:val="15B10E05"/>
    <w:rsid w:val="15B44636"/>
    <w:rsid w:val="15C04DA1"/>
    <w:rsid w:val="15CD7FE6"/>
    <w:rsid w:val="15CF541B"/>
    <w:rsid w:val="15D67D69"/>
    <w:rsid w:val="15D93539"/>
    <w:rsid w:val="15E3769B"/>
    <w:rsid w:val="15E44A47"/>
    <w:rsid w:val="15FF5FF0"/>
    <w:rsid w:val="16133FB5"/>
    <w:rsid w:val="16140ACE"/>
    <w:rsid w:val="161645B2"/>
    <w:rsid w:val="16172CD0"/>
    <w:rsid w:val="1618494F"/>
    <w:rsid w:val="161A7216"/>
    <w:rsid w:val="16336886"/>
    <w:rsid w:val="163B65F5"/>
    <w:rsid w:val="16430322"/>
    <w:rsid w:val="164A07A8"/>
    <w:rsid w:val="164C0E1F"/>
    <w:rsid w:val="16550A4B"/>
    <w:rsid w:val="16581073"/>
    <w:rsid w:val="166354BF"/>
    <w:rsid w:val="167859EC"/>
    <w:rsid w:val="169135ED"/>
    <w:rsid w:val="16934F52"/>
    <w:rsid w:val="169B5B99"/>
    <w:rsid w:val="169D39F1"/>
    <w:rsid w:val="16A20335"/>
    <w:rsid w:val="16A232B5"/>
    <w:rsid w:val="16C7558D"/>
    <w:rsid w:val="16D922FE"/>
    <w:rsid w:val="16DC0A41"/>
    <w:rsid w:val="16DC1398"/>
    <w:rsid w:val="16F87717"/>
    <w:rsid w:val="171123C9"/>
    <w:rsid w:val="171673CC"/>
    <w:rsid w:val="17195FD9"/>
    <w:rsid w:val="1739389B"/>
    <w:rsid w:val="17426B41"/>
    <w:rsid w:val="17442EB6"/>
    <w:rsid w:val="1744341B"/>
    <w:rsid w:val="174A116E"/>
    <w:rsid w:val="174E7E6A"/>
    <w:rsid w:val="1752072D"/>
    <w:rsid w:val="175569EB"/>
    <w:rsid w:val="176766C9"/>
    <w:rsid w:val="17706AD1"/>
    <w:rsid w:val="17760A21"/>
    <w:rsid w:val="177F38A8"/>
    <w:rsid w:val="17A45CF3"/>
    <w:rsid w:val="17AB0F43"/>
    <w:rsid w:val="17B460A0"/>
    <w:rsid w:val="17BD58C0"/>
    <w:rsid w:val="17C80986"/>
    <w:rsid w:val="17C83968"/>
    <w:rsid w:val="17CD2363"/>
    <w:rsid w:val="17E64CBC"/>
    <w:rsid w:val="17EA25AE"/>
    <w:rsid w:val="17EF6733"/>
    <w:rsid w:val="17F20534"/>
    <w:rsid w:val="18000DA2"/>
    <w:rsid w:val="18221B76"/>
    <w:rsid w:val="18264E11"/>
    <w:rsid w:val="182800CE"/>
    <w:rsid w:val="182A1654"/>
    <w:rsid w:val="182F5D74"/>
    <w:rsid w:val="18335339"/>
    <w:rsid w:val="184C0485"/>
    <w:rsid w:val="184F14A2"/>
    <w:rsid w:val="185724EA"/>
    <w:rsid w:val="186E3872"/>
    <w:rsid w:val="187D159A"/>
    <w:rsid w:val="18876EF7"/>
    <w:rsid w:val="188C1B1D"/>
    <w:rsid w:val="188F21DB"/>
    <w:rsid w:val="18A34E47"/>
    <w:rsid w:val="18BA2656"/>
    <w:rsid w:val="18D23D64"/>
    <w:rsid w:val="18D75E45"/>
    <w:rsid w:val="18DA05D5"/>
    <w:rsid w:val="18DA12F8"/>
    <w:rsid w:val="18E72936"/>
    <w:rsid w:val="19083AE7"/>
    <w:rsid w:val="190B5B85"/>
    <w:rsid w:val="19122426"/>
    <w:rsid w:val="19157D20"/>
    <w:rsid w:val="191E0E00"/>
    <w:rsid w:val="19397763"/>
    <w:rsid w:val="193D01D8"/>
    <w:rsid w:val="194115A9"/>
    <w:rsid w:val="19475905"/>
    <w:rsid w:val="194C143C"/>
    <w:rsid w:val="19544D3A"/>
    <w:rsid w:val="195C3AA7"/>
    <w:rsid w:val="1966511E"/>
    <w:rsid w:val="197B110A"/>
    <w:rsid w:val="19813634"/>
    <w:rsid w:val="198712C9"/>
    <w:rsid w:val="199E351A"/>
    <w:rsid w:val="19A366B4"/>
    <w:rsid w:val="19B23773"/>
    <w:rsid w:val="19BD3438"/>
    <w:rsid w:val="19BF7CA0"/>
    <w:rsid w:val="19CA0299"/>
    <w:rsid w:val="19D776CE"/>
    <w:rsid w:val="19D96C75"/>
    <w:rsid w:val="19E5653F"/>
    <w:rsid w:val="19EC6985"/>
    <w:rsid w:val="19F075FF"/>
    <w:rsid w:val="19F81560"/>
    <w:rsid w:val="19FE7890"/>
    <w:rsid w:val="1A155EFE"/>
    <w:rsid w:val="1A19012B"/>
    <w:rsid w:val="1A191401"/>
    <w:rsid w:val="1A19693D"/>
    <w:rsid w:val="1A275376"/>
    <w:rsid w:val="1A3A76B3"/>
    <w:rsid w:val="1A4817D2"/>
    <w:rsid w:val="1A5A51FF"/>
    <w:rsid w:val="1A767127"/>
    <w:rsid w:val="1A767A16"/>
    <w:rsid w:val="1A775BA1"/>
    <w:rsid w:val="1A7E5B1F"/>
    <w:rsid w:val="1A820AB7"/>
    <w:rsid w:val="1A8D5210"/>
    <w:rsid w:val="1A974755"/>
    <w:rsid w:val="1AA61C46"/>
    <w:rsid w:val="1AC0262D"/>
    <w:rsid w:val="1ACC1BF6"/>
    <w:rsid w:val="1ADD372D"/>
    <w:rsid w:val="1AE34D03"/>
    <w:rsid w:val="1AEB08AE"/>
    <w:rsid w:val="1B067919"/>
    <w:rsid w:val="1B084CBE"/>
    <w:rsid w:val="1B13686F"/>
    <w:rsid w:val="1B257F7D"/>
    <w:rsid w:val="1B2B4328"/>
    <w:rsid w:val="1B2C1E5D"/>
    <w:rsid w:val="1B4B15E7"/>
    <w:rsid w:val="1B5D45F6"/>
    <w:rsid w:val="1B5F444E"/>
    <w:rsid w:val="1B6036C8"/>
    <w:rsid w:val="1B70239F"/>
    <w:rsid w:val="1B9C202B"/>
    <w:rsid w:val="1BAE3275"/>
    <w:rsid w:val="1BB41072"/>
    <w:rsid w:val="1BBD320E"/>
    <w:rsid w:val="1BBD7B09"/>
    <w:rsid w:val="1BC12731"/>
    <w:rsid w:val="1BCC5083"/>
    <w:rsid w:val="1BD7261C"/>
    <w:rsid w:val="1BE45682"/>
    <w:rsid w:val="1BE962D9"/>
    <w:rsid w:val="1BEA4FEC"/>
    <w:rsid w:val="1BEE7A4F"/>
    <w:rsid w:val="1BFB15ED"/>
    <w:rsid w:val="1C052FB3"/>
    <w:rsid w:val="1C0B2F31"/>
    <w:rsid w:val="1C0D5877"/>
    <w:rsid w:val="1C164D29"/>
    <w:rsid w:val="1C320C8A"/>
    <w:rsid w:val="1C4073D3"/>
    <w:rsid w:val="1C43031D"/>
    <w:rsid w:val="1C463D7C"/>
    <w:rsid w:val="1C4F0E07"/>
    <w:rsid w:val="1C6315F6"/>
    <w:rsid w:val="1C812F25"/>
    <w:rsid w:val="1C917921"/>
    <w:rsid w:val="1C9300A3"/>
    <w:rsid w:val="1C982A38"/>
    <w:rsid w:val="1C9B2541"/>
    <w:rsid w:val="1CA01F2E"/>
    <w:rsid w:val="1CA349A7"/>
    <w:rsid w:val="1CCA4013"/>
    <w:rsid w:val="1CD52FEA"/>
    <w:rsid w:val="1CD922F5"/>
    <w:rsid w:val="1CE562B9"/>
    <w:rsid w:val="1CEC44F0"/>
    <w:rsid w:val="1CED4BD6"/>
    <w:rsid w:val="1CF314D4"/>
    <w:rsid w:val="1CF50629"/>
    <w:rsid w:val="1D097D79"/>
    <w:rsid w:val="1D0B3946"/>
    <w:rsid w:val="1D1B63EF"/>
    <w:rsid w:val="1D1C5E58"/>
    <w:rsid w:val="1D2247B2"/>
    <w:rsid w:val="1D330F1C"/>
    <w:rsid w:val="1D3946F2"/>
    <w:rsid w:val="1D4330A6"/>
    <w:rsid w:val="1D452B63"/>
    <w:rsid w:val="1D4E4A14"/>
    <w:rsid w:val="1D64050B"/>
    <w:rsid w:val="1D6478AF"/>
    <w:rsid w:val="1D662C9C"/>
    <w:rsid w:val="1D7501A1"/>
    <w:rsid w:val="1D790FCC"/>
    <w:rsid w:val="1D7E436A"/>
    <w:rsid w:val="1D7F1DD1"/>
    <w:rsid w:val="1D887FDD"/>
    <w:rsid w:val="1D891FC7"/>
    <w:rsid w:val="1D906B60"/>
    <w:rsid w:val="1DB149DD"/>
    <w:rsid w:val="1DB2580B"/>
    <w:rsid w:val="1DB32351"/>
    <w:rsid w:val="1DD468BA"/>
    <w:rsid w:val="1DE974EE"/>
    <w:rsid w:val="1DEF3669"/>
    <w:rsid w:val="1DF33DB2"/>
    <w:rsid w:val="1E05531A"/>
    <w:rsid w:val="1E0A7420"/>
    <w:rsid w:val="1E1A5215"/>
    <w:rsid w:val="1E2752F7"/>
    <w:rsid w:val="1E317BBC"/>
    <w:rsid w:val="1E36795E"/>
    <w:rsid w:val="1E475F88"/>
    <w:rsid w:val="1E482465"/>
    <w:rsid w:val="1E483B20"/>
    <w:rsid w:val="1E4B1048"/>
    <w:rsid w:val="1E676EDF"/>
    <w:rsid w:val="1E6B45E5"/>
    <w:rsid w:val="1E724DE3"/>
    <w:rsid w:val="1E7361AA"/>
    <w:rsid w:val="1EBC7DE0"/>
    <w:rsid w:val="1EC2015F"/>
    <w:rsid w:val="1ECA7131"/>
    <w:rsid w:val="1ECF0F2F"/>
    <w:rsid w:val="1ED03DE9"/>
    <w:rsid w:val="1ED27C99"/>
    <w:rsid w:val="1EDA4C19"/>
    <w:rsid w:val="1EE21E4B"/>
    <w:rsid w:val="1F007BC5"/>
    <w:rsid w:val="1F051E2B"/>
    <w:rsid w:val="1F083A58"/>
    <w:rsid w:val="1F112270"/>
    <w:rsid w:val="1F2234BC"/>
    <w:rsid w:val="1F2D0557"/>
    <w:rsid w:val="1F397700"/>
    <w:rsid w:val="1F3E3D05"/>
    <w:rsid w:val="1F536D3F"/>
    <w:rsid w:val="1F5A0A27"/>
    <w:rsid w:val="1F6477E0"/>
    <w:rsid w:val="1F784C48"/>
    <w:rsid w:val="1F860486"/>
    <w:rsid w:val="1F896F37"/>
    <w:rsid w:val="1F8A2A58"/>
    <w:rsid w:val="1F9454A9"/>
    <w:rsid w:val="1FA176DF"/>
    <w:rsid w:val="1FA60DAF"/>
    <w:rsid w:val="1FC61ED5"/>
    <w:rsid w:val="1FC92A24"/>
    <w:rsid w:val="1FD73527"/>
    <w:rsid w:val="1FDC5B1C"/>
    <w:rsid w:val="1FE11A78"/>
    <w:rsid w:val="20127B0E"/>
    <w:rsid w:val="201B6695"/>
    <w:rsid w:val="201D462F"/>
    <w:rsid w:val="20255FD9"/>
    <w:rsid w:val="202B5901"/>
    <w:rsid w:val="203458F2"/>
    <w:rsid w:val="20390BAA"/>
    <w:rsid w:val="203F45A7"/>
    <w:rsid w:val="2042312F"/>
    <w:rsid w:val="204C004D"/>
    <w:rsid w:val="204E3240"/>
    <w:rsid w:val="20544DFE"/>
    <w:rsid w:val="20765AE9"/>
    <w:rsid w:val="20800C04"/>
    <w:rsid w:val="2090032A"/>
    <w:rsid w:val="209D4B49"/>
    <w:rsid w:val="20A60A09"/>
    <w:rsid w:val="20B17816"/>
    <w:rsid w:val="20BB4CAB"/>
    <w:rsid w:val="20C150A1"/>
    <w:rsid w:val="20C40B24"/>
    <w:rsid w:val="20C5226D"/>
    <w:rsid w:val="20E13C43"/>
    <w:rsid w:val="20E75F11"/>
    <w:rsid w:val="211E2230"/>
    <w:rsid w:val="213372B5"/>
    <w:rsid w:val="213C0BDF"/>
    <w:rsid w:val="21486BA6"/>
    <w:rsid w:val="21494AB6"/>
    <w:rsid w:val="215749BA"/>
    <w:rsid w:val="216A793E"/>
    <w:rsid w:val="217D1658"/>
    <w:rsid w:val="21876357"/>
    <w:rsid w:val="21973A69"/>
    <w:rsid w:val="21986894"/>
    <w:rsid w:val="219D5C62"/>
    <w:rsid w:val="219E0893"/>
    <w:rsid w:val="21A84A35"/>
    <w:rsid w:val="21AC60B7"/>
    <w:rsid w:val="21AD6E52"/>
    <w:rsid w:val="21BF7D7F"/>
    <w:rsid w:val="21C22705"/>
    <w:rsid w:val="21C43B80"/>
    <w:rsid w:val="21E64A84"/>
    <w:rsid w:val="22052DC8"/>
    <w:rsid w:val="220F3DD9"/>
    <w:rsid w:val="22412AA4"/>
    <w:rsid w:val="225C6F01"/>
    <w:rsid w:val="22664AEB"/>
    <w:rsid w:val="226748AD"/>
    <w:rsid w:val="2274375B"/>
    <w:rsid w:val="229828DE"/>
    <w:rsid w:val="22AB192E"/>
    <w:rsid w:val="22AD011B"/>
    <w:rsid w:val="22AD51B0"/>
    <w:rsid w:val="22B57C5B"/>
    <w:rsid w:val="22B819A2"/>
    <w:rsid w:val="22D14A7D"/>
    <w:rsid w:val="22DA55A5"/>
    <w:rsid w:val="22E83154"/>
    <w:rsid w:val="22FE0F77"/>
    <w:rsid w:val="230620AA"/>
    <w:rsid w:val="23275032"/>
    <w:rsid w:val="23475340"/>
    <w:rsid w:val="236153B7"/>
    <w:rsid w:val="236173E4"/>
    <w:rsid w:val="2366189C"/>
    <w:rsid w:val="237C79BA"/>
    <w:rsid w:val="238D484F"/>
    <w:rsid w:val="23A349DF"/>
    <w:rsid w:val="23A73B8E"/>
    <w:rsid w:val="23AC2440"/>
    <w:rsid w:val="23C23745"/>
    <w:rsid w:val="23CB75DA"/>
    <w:rsid w:val="23CC2836"/>
    <w:rsid w:val="23E075A7"/>
    <w:rsid w:val="23F46333"/>
    <w:rsid w:val="24023F65"/>
    <w:rsid w:val="24086E4C"/>
    <w:rsid w:val="240E2B19"/>
    <w:rsid w:val="2413504A"/>
    <w:rsid w:val="24243C4E"/>
    <w:rsid w:val="24296F7F"/>
    <w:rsid w:val="242B4415"/>
    <w:rsid w:val="24362A37"/>
    <w:rsid w:val="24387D06"/>
    <w:rsid w:val="244B6ED4"/>
    <w:rsid w:val="245D66E7"/>
    <w:rsid w:val="24640FE3"/>
    <w:rsid w:val="246E40F1"/>
    <w:rsid w:val="24762AA5"/>
    <w:rsid w:val="247B1FE7"/>
    <w:rsid w:val="24A222AD"/>
    <w:rsid w:val="24A432D9"/>
    <w:rsid w:val="24AD11BA"/>
    <w:rsid w:val="24AD3E08"/>
    <w:rsid w:val="24B271F1"/>
    <w:rsid w:val="24CD1E83"/>
    <w:rsid w:val="24EC61D3"/>
    <w:rsid w:val="24F149FA"/>
    <w:rsid w:val="252866F3"/>
    <w:rsid w:val="252E065E"/>
    <w:rsid w:val="254A5846"/>
    <w:rsid w:val="25561369"/>
    <w:rsid w:val="25610EE2"/>
    <w:rsid w:val="256237B8"/>
    <w:rsid w:val="256B397C"/>
    <w:rsid w:val="25791BC4"/>
    <w:rsid w:val="25822E10"/>
    <w:rsid w:val="25910727"/>
    <w:rsid w:val="25AC4FBE"/>
    <w:rsid w:val="25BA05FA"/>
    <w:rsid w:val="25CF6CDD"/>
    <w:rsid w:val="25D26BF1"/>
    <w:rsid w:val="25DC32E7"/>
    <w:rsid w:val="25E27E8F"/>
    <w:rsid w:val="26066C92"/>
    <w:rsid w:val="260757FB"/>
    <w:rsid w:val="26230C1A"/>
    <w:rsid w:val="262B5006"/>
    <w:rsid w:val="263F18CA"/>
    <w:rsid w:val="26403AF5"/>
    <w:rsid w:val="265A6A68"/>
    <w:rsid w:val="266015A3"/>
    <w:rsid w:val="267F78C7"/>
    <w:rsid w:val="268D2189"/>
    <w:rsid w:val="26A65F2E"/>
    <w:rsid w:val="26AA7B90"/>
    <w:rsid w:val="26AE2A83"/>
    <w:rsid w:val="26B17617"/>
    <w:rsid w:val="26BE52D9"/>
    <w:rsid w:val="26C718EF"/>
    <w:rsid w:val="26CA63EC"/>
    <w:rsid w:val="26E02BF7"/>
    <w:rsid w:val="26FC74E3"/>
    <w:rsid w:val="26FD4EF1"/>
    <w:rsid w:val="2708121B"/>
    <w:rsid w:val="270A79AF"/>
    <w:rsid w:val="27216B9E"/>
    <w:rsid w:val="2728510E"/>
    <w:rsid w:val="272B7B38"/>
    <w:rsid w:val="2738729D"/>
    <w:rsid w:val="274D73A3"/>
    <w:rsid w:val="2751456D"/>
    <w:rsid w:val="27653C1A"/>
    <w:rsid w:val="276E1EDD"/>
    <w:rsid w:val="277841EE"/>
    <w:rsid w:val="277F3615"/>
    <w:rsid w:val="27832D0B"/>
    <w:rsid w:val="278C6770"/>
    <w:rsid w:val="278D30D3"/>
    <w:rsid w:val="27AC219C"/>
    <w:rsid w:val="27BA1C0D"/>
    <w:rsid w:val="27CD3795"/>
    <w:rsid w:val="27CD66E6"/>
    <w:rsid w:val="27D11AB5"/>
    <w:rsid w:val="27DA17F9"/>
    <w:rsid w:val="27E506DE"/>
    <w:rsid w:val="28080567"/>
    <w:rsid w:val="281404E4"/>
    <w:rsid w:val="281A5F65"/>
    <w:rsid w:val="282D3B7A"/>
    <w:rsid w:val="28320BEF"/>
    <w:rsid w:val="2835183D"/>
    <w:rsid w:val="285579A3"/>
    <w:rsid w:val="286136B2"/>
    <w:rsid w:val="286835D0"/>
    <w:rsid w:val="286C3EFE"/>
    <w:rsid w:val="28764D45"/>
    <w:rsid w:val="28815308"/>
    <w:rsid w:val="288B3B53"/>
    <w:rsid w:val="288D4D90"/>
    <w:rsid w:val="289363ED"/>
    <w:rsid w:val="28A44971"/>
    <w:rsid w:val="28A7566A"/>
    <w:rsid w:val="28AB365F"/>
    <w:rsid w:val="28BB5C8C"/>
    <w:rsid w:val="28C820DE"/>
    <w:rsid w:val="28CB31AE"/>
    <w:rsid w:val="28D64F00"/>
    <w:rsid w:val="28D84929"/>
    <w:rsid w:val="28E27260"/>
    <w:rsid w:val="28F83DF8"/>
    <w:rsid w:val="28FD6BEC"/>
    <w:rsid w:val="290E450D"/>
    <w:rsid w:val="29312557"/>
    <w:rsid w:val="29373017"/>
    <w:rsid w:val="29447C90"/>
    <w:rsid w:val="29513F9E"/>
    <w:rsid w:val="29523185"/>
    <w:rsid w:val="29531179"/>
    <w:rsid w:val="295E40CB"/>
    <w:rsid w:val="296C76B4"/>
    <w:rsid w:val="29772B08"/>
    <w:rsid w:val="297B57EB"/>
    <w:rsid w:val="298505A2"/>
    <w:rsid w:val="29A12388"/>
    <w:rsid w:val="29A2341F"/>
    <w:rsid w:val="29A247B8"/>
    <w:rsid w:val="29A66843"/>
    <w:rsid w:val="29A906AC"/>
    <w:rsid w:val="29AB3EBD"/>
    <w:rsid w:val="29B027A3"/>
    <w:rsid w:val="29BD5A2D"/>
    <w:rsid w:val="29C06E6B"/>
    <w:rsid w:val="29C67A86"/>
    <w:rsid w:val="29CE5BFF"/>
    <w:rsid w:val="29DD1501"/>
    <w:rsid w:val="29F556B9"/>
    <w:rsid w:val="29FC2F7D"/>
    <w:rsid w:val="2A06455B"/>
    <w:rsid w:val="2A067467"/>
    <w:rsid w:val="2A0E179C"/>
    <w:rsid w:val="2A0F2FCC"/>
    <w:rsid w:val="2A1249D6"/>
    <w:rsid w:val="2A213B26"/>
    <w:rsid w:val="2A496A6A"/>
    <w:rsid w:val="2A5C0AED"/>
    <w:rsid w:val="2A6E2985"/>
    <w:rsid w:val="2A6F5F9E"/>
    <w:rsid w:val="2A7722C8"/>
    <w:rsid w:val="2A7C06B4"/>
    <w:rsid w:val="2AAC2374"/>
    <w:rsid w:val="2AAD4509"/>
    <w:rsid w:val="2AB87F34"/>
    <w:rsid w:val="2ABA315A"/>
    <w:rsid w:val="2ABC010F"/>
    <w:rsid w:val="2AC824BE"/>
    <w:rsid w:val="2ADE00FE"/>
    <w:rsid w:val="2AF40B26"/>
    <w:rsid w:val="2AF815A9"/>
    <w:rsid w:val="2B033859"/>
    <w:rsid w:val="2B1B2D6A"/>
    <w:rsid w:val="2B215656"/>
    <w:rsid w:val="2B271173"/>
    <w:rsid w:val="2B2B370F"/>
    <w:rsid w:val="2B4D7E1F"/>
    <w:rsid w:val="2B53763F"/>
    <w:rsid w:val="2B6E6791"/>
    <w:rsid w:val="2B790B32"/>
    <w:rsid w:val="2B7F02AD"/>
    <w:rsid w:val="2B8B413B"/>
    <w:rsid w:val="2BBB5724"/>
    <w:rsid w:val="2BD372F7"/>
    <w:rsid w:val="2BD441CC"/>
    <w:rsid w:val="2BE42958"/>
    <w:rsid w:val="2BEE2055"/>
    <w:rsid w:val="2C0B4624"/>
    <w:rsid w:val="2C115363"/>
    <w:rsid w:val="2C243785"/>
    <w:rsid w:val="2C3312C1"/>
    <w:rsid w:val="2C513745"/>
    <w:rsid w:val="2C647115"/>
    <w:rsid w:val="2C6818B4"/>
    <w:rsid w:val="2C7C30FA"/>
    <w:rsid w:val="2C830635"/>
    <w:rsid w:val="2C885AA5"/>
    <w:rsid w:val="2C9D6E3E"/>
    <w:rsid w:val="2CAA4E81"/>
    <w:rsid w:val="2CBC1D1B"/>
    <w:rsid w:val="2CCF4551"/>
    <w:rsid w:val="2CE23732"/>
    <w:rsid w:val="2CE37D43"/>
    <w:rsid w:val="2CE7380B"/>
    <w:rsid w:val="2CE952A3"/>
    <w:rsid w:val="2D2156A2"/>
    <w:rsid w:val="2D3673F2"/>
    <w:rsid w:val="2D381FF5"/>
    <w:rsid w:val="2D3845E6"/>
    <w:rsid w:val="2D38772A"/>
    <w:rsid w:val="2D3E3463"/>
    <w:rsid w:val="2D3F04E7"/>
    <w:rsid w:val="2D445D96"/>
    <w:rsid w:val="2D53008F"/>
    <w:rsid w:val="2D6931B5"/>
    <w:rsid w:val="2D6A7FB8"/>
    <w:rsid w:val="2D6B462B"/>
    <w:rsid w:val="2D6E26B8"/>
    <w:rsid w:val="2D7005F4"/>
    <w:rsid w:val="2D751490"/>
    <w:rsid w:val="2D76006E"/>
    <w:rsid w:val="2D7E7BD3"/>
    <w:rsid w:val="2D92277A"/>
    <w:rsid w:val="2D956C21"/>
    <w:rsid w:val="2DB604B0"/>
    <w:rsid w:val="2DBA384D"/>
    <w:rsid w:val="2DDB6288"/>
    <w:rsid w:val="2DDC6497"/>
    <w:rsid w:val="2DE04046"/>
    <w:rsid w:val="2DEA11CB"/>
    <w:rsid w:val="2DEB7215"/>
    <w:rsid w:val="2DFA5A75"/>
    <w:rsid w:val="2DFB204D"/>
    <w:rsid w:val="2E0732D5"/>
    <w:rsid w:val="2E103B52"/>
    <w:rsid w:val="2E1B5AC0"/>
    <w:rsid w:val="2E216777"/>
    <w:rsid w:val="2E310269"/>
    <w:rsid w:val="2E322D3A"/>
    <w:rsid w:val="2E710D80"/>
    <w:rsid w:val="2E730F8A"/>
    <w:rsid w:val="2E7749D4"/>
    <w:rsid w:val="2E7F2D87"/>
    <w:rsid w:val="2E886779"/>
    <w:rsid w:val="2E8D3377"/>
    <w:rsid w:val="2E8D73C3"/>
    <w:rsid w:val="2E8E6D20"/>
    <w:rsid w:val="2E937607"/>
    <w:rsid w:val="2EA56A2B"/>
    <w:rsid w:val="2EA746CD"/>
    <w:rsid w:val="2EB4686A"/>
    <w:rsid w:val="2EB66590"/>
    <w:rsid w:val="2EB7060A"/>
    <w:rsid w:val="2EC65056"/>
    <w:rsid w:val="2ED24BD4"/>
    <w:rsid w:val="2EDB150E"/>
    <w:rsid w:val="2EF77BB3"/>
    <w:rsid w:val="2F053DEC"/>
    <w:rsid w:val="2F1C6F44"/>
    <w:rsid w:val="2F241A7A"/>
    <w:rsid w:val="2F2C2BC7"/>
    <w:rsid w:val="2F3462D4"/>
    <w:rsid w:val="2F365B49"/>
    <w:rsid w:val="2F3E4FCD"/>
    <w:rsid w:val="2F405B63"/>
    <w:rsid w:val="2F450834"/>
    <w:rsid w:val="2F521E00"/>
    <w:rsid w:val="2F56009D"/>
    <w:rsid w:val="2F566550"/>
    <w:rsid w:val="2F6A544C"/>
    <w:rsid w:val="2F6B4248"/>
    <w:rsid w:val="2F7366CB"/>
    <w:rsid w:val="2F7650AD"/>
    <w:rsid w:val="2F83315F"/>
    <w:rsid w:val="2F9D27C7"/>
    <w:rsid w:val="2FAC68B5"/>
    <w:rsid w:val="2FB71D1A"/>
    <w:rsid w:val="2FBA5300"/>
    <w:rsid w:val="2FBC4CD9"/>
    <w:rsid w:val="2FC44220"/>
    <w:rsid w:val="2FE71BC4"/>
    <w:rsid w:val="2FE8319B"/>
    <w:rsid w:val="2FF40DE3"/>
    <w:rsid w:val="2FF50078"/>
    <w:rsid w:val="30017543"/>
    <w:rsid w:val="30082943"/>
    <w:rsid w:val="300A0D8F"/>
    <w:rsid w:val="300D123A"/>
    <w:rsid w:val="30121E1C"/>
    <w:rsid w:val="3015744F"/>
    <w:rsid w:val="302C0757"/>
    <w:rsid w:val="30326D59"/>
    <w:rsid w:val="30364B8B"/>
    <w:rsid w:val="303F3FE9"/>
    <w:rsid w:val="304A65CF"/>
    <w:rsid w:val="305014D9"/>
    <w:rsid w:val="305A2656"/>
    <w:rsid w:val="30603E4D"/>
    <w:rsid w:val="307433AA"/>
    <w:rsid w:val="307D7E96"/>
    <w:rsid w:val="30952A87"/>
    <w:rsid w:val="30A60134"/>
    <w:rsid w:val="30B03E85"/>
    <w:rsid w:val="30B05E95"/>
    <w:rsid w:val="30B84A87"/>
    <w:rsid w:val="30C1776C"/>
    <w:rsid w:val="30D2634C"/>
    <w:rsid w:val="30E0568A"/>
    <w:rsid w:val="30F14CD5"/>
    <w:rsid w:val="30F9053F"/>
    <w:rsid w:val="30FE7F03"/>
    <w:rsid w:val="310821E5"/>
    <w:rsid w:val="31084B91"/>
    <w:rsid w:val="310F7E8C"/>
    <w:rsid w:val="31110BCE"/>
    <w:rsid w:val="311510C2"/>
    <w:rsid w:val="311A35B4"/>
    <w:rsid w:val="312A7702"/>
    <w:rsid w:val="3132038F"/>
    <w:rsid w:val="314A0D46"/>
    <w:rsid w:val="314E5E3F"/>
    <w:rsid w:val="315136FC"/>
    <w:rsid w:val="315A25ED"/>
    <w:rsid w:val="315D6678"/>
    <w:rsid w:val="31662B54"/>
    <w:rsid w:val="31912424"/>
    <w:rsid w:val="31957115"/>
    <w:rsid w:val="31A17989"/>
    <w:rsid w:val="31AF6900"/>
    <w:rsid w:val="31CC3470"/>
    <w:rsid w:val="31DD3FBE"/>
    <w:rsid w:val="31F7367C"/>
    <w:rsid w:val="32047EB3"/>
    <w:rsid w:val="320D241D"/>
    <w:rsid w:val="321405BB"/>
    <w:rsid w:val="321E3ECC"/>
    <w:rsid w:val="32203688"/>
    <w:rsid w:val="325F110F"/>
    <w:rsid w:val="32715E4C"/>
    <w:rsid w:val="327706BE"/>
    <w:rsid w:val="32A11EA0"/>
    <w:rsid w:val="32A9114A"/>
    <w:rsid w:val="32AE6F1F"/>
    <w:rsid w:val="32D656FE"/>
    <w:rsid w:val="32DB1CEF"/>
    <w:rsid w:val="32F368A2"/>
    <w:rsid w:val="330905CD"/>
    <w:rsid w:val="331B6025"/>
    <w:rsid w:val="331F355D"/>
    <w:rsid w:val="332F39E9"/>
    <w:rsid w:val="333251E6"/>
    <w:rsid w:val="3339430A"/>
    <w:rsid w:val="3355340B"/>
    <w:rsid w:val="335F213E"/>
    <w:rsid w:val="33690F4F"/>
    <w:rsid w:val="336B7D69"/>
    <w:rsid w:val="33756644"/>
    <w:rsid w:val="337566C2"/>
    <w:rsid w:val="337A048F"/>
    <w:rsid w:val="3386214C"/>
    <w:rsid w:val="338B299E"/>
    <w:rsid w:val="338F0A74"/>
    <w:rsid w:val="33917D65"/>
    <w:rsid w:val="33A3020C"/>
    <w:rsid w:val="33A43F7B"/>
    <w:rsid w:val="33B37AE8"/>
    <w:rsid w:val="33BB46BC"/>
    <w:rsid w:val="33D51916"/>
    <w:rsid w:val="33E62675"/>
    <w:rsid w:val="33E972AB"/>
    <w:rsid w:val="33EC5E56"/>
    <w:rsid w:val="33ED3D45"/>
    <w:rsid w:val="33F31EFB"/>
    <w:rsid w:val="33F56F37"/>
    <w:rsid w:val="33F93374"/>
    <w:rsid w:val="34167076"/>
    <w:rsid w:val="34192A85"/>
    <w:rsid w:val="342C0CBF"/>
    <w:rsid w:val="34371FDB"/>
    <w:rsid w:val="34397FF5"/>
    <w:rsid w:val="34484903"/>
    <w:rsid w:val="34485595"/>
    <w:rsid w:val="344B2A41"/>
    <w:rsid w:val="34553478"/>
    <w:rsid w:val="3466422C"/>
    <w:rsid w:val="346E38DD"/>
    <w:rsid w:val="34721080"/>
    <w:rsid w:val="347D600F"/>
    <w:rsid w:val="348E2E5C"/>
    <w:rsid w:val="349B3405"/>
    <w:rsid w:val="34AA07B0"/>
    <w:rsid w:val="34AD579D"/>
    <w:rsid w:val="34B44B59"/>
    <w:rsid w:val="34B62671"/>
    <w:rsid w:val="34B934E0"/>
    <w:rsid w:val="34BA3CF0"/>
    <w:rsid w:val="34BD150C"/>
    <w:rsid w:val="34C7210A"/>
    <w:rsid w:val="34D45687"/>
    <w:rsid w:val="34E475F8"/>
    <w:rsid w:val="34FB516A"/>
    <w:rsid w:val="35196837"/>
    <w:rsid w:val="351B2C32"/>
    <w:rsid w:val="352246A7"/>
    <w:rsid w:val="352C5BEF"/>
    <w:rsid w:val="354350F3"/>
    <w:rsid w:val="3547790F"/>
    <w:rsid w:val="355E5BCB"/>
    <w:rsid w:val="356559A9"/>
    <w:rsid w:val="356D3A55"/>
    <w:rsid w:val="35701B86"/>
    <w:rsid w:val="35732362"/>
    <w:rsid w:val="3573293B"/>
    <w:rsid w:val="35735344"/>
    <w:rsid w:val="357540AF"/>
    <w:rsid w:val="357868EB"/>
    <w:rsid w:val="358523D0"/>
    <w:rsid w:val="358B4A9D"/>
    <w:rsid w:val="35922636"/>
    <w:rsid w:val="35BD778E"/>
    <w:rsid w:val="35BD7A13"/>
    <w:rsid w:val="35C96397"/>
    <w:rsid w:val="35CA68AB"/>
    <w:rsid w:val="35D47B2B"/>
    <w:rsid w:val="35DC779C"/>
    <w:rsid w:val="35E410ED"/>
    <w:rsid w:val="35EB2FD4"/>
    <w:rsid w:val="35EF20C9"/>
    <w:rsid w:val="35F332E8"/>
    <w:rsid w:val="36044441"/>
    <w:rsid w:val="3604696C"/>
    <w:rsid w:val="360C625B"/>
    <w:rsid w:val="36106BA5"/>
    <w:rsid w:val="361B3581"/>
    <w:rsid w:val="3633415F"/>
    <w:rsid w:val="363D0C4C"/>
    <w:rsid w:val="367364E1"/>
    <w:rsid w:val="369763B5"/>
    <w:rsid w:val="369E142E"/>
    <w:rsid w:val="36A0221E"/>
    <w:rsid w:val="36A11284"/>
    <w:rsid w:val="36A84D62"/>
    <w:rsid w:val="36A971CE"/>
    <w:rsid w:val="36B4678E"/>
    <w:rsid w:val="36B84626"/>
    <w:rsid w:val="36B90B11"/>
    <w:rsid w:val="36C7366A"/>
    <w:rsid w:val="36D00958"/>
    <w:rsid w:val="36D30CA0"/>
    <w:rsid w:val="36D81EED"/>
    <w:rsid w:val="36D83D40"/>
    <w:rsid w:val="37144F35"/>
    <w:rsid w:val="371464A7"/>
    <w:rsid w:val="3717340B"/>
    <w:rsid w:val="37254CF6"/>
    <w:rsid w:val="3737345F"/>
    <w:rsid w:val="374110E2"/>
    <w:rsid w:val="37544118"/>
    <w:rsid w:val="375B2B26"/>
    <w:rsid w:val="375B3801"/>
    <w:rsid w:val="375F18C4"/>
    <w:rsid w:val="3763753D"/>
    <w:rsid w:val="37654388"/>
    <w:rsid w:val="37683D1E"/>
    <w:rsid w:val="37835258"/>
    <w:rsid w:val="379744F3"/>
    <w:rsid w:val="379B06AC"/>
    <w:rsid w:val="37B40B90"/>
    <w:rsid w:val="37C61F92"/>
    <w:rsid w:val="37C97BEC"/>
    <w:rsid w:val="37E57428"/>
    <w:rsid w:val="37F768B1"/>
    <w:rsid w:val="3802504D"/>
    <w:rsid w:val="380A1A96"/>
    <w:rsid w:val="38132AC7"/>
    <w:rsid w:val="38401AD7"/>
    <w:rsid w:val="385174B2"/>
    <w:rsid w:val="38731012"/>
    <w:rsid w:val="387A423D"/>
    <w:rsid w:val="38857685"/>
    <w:rsid w:val="38883F94"/>
    <w:rsid w:val="388C0EEA"/>
    <w:rsid w:val="389E09CC"/>
    <w:rsid w:val="38AC2BB7"/>
    <w:rsid w:val="38BC42B5"/>
    <w:rsid w:val="38CA5555"/>
    <w:rsid w:val="38D4366C"/>
    <w:rsid w:val="38D82A07"/>
    <w:rsid w:val="38DC6A7D"/>
    <w:rsid w:val="38E64A91"/>
    <w:rsid w:val="39003FBD"/>
    <w:rsid w:val="39166552"/>
    <w:rsid w:val="391813F5"/>
    <w:rsid w:val="39296717"/>
    <w:rsid w:val="392B5F09"/>
    <w:rsid w:val="39411DB4"/>
    <w:rsid w:val="39496EDF"/>
    <w:rsid w:val="394A08C1"/>
    <w:rsid w:val="396124D1"/>
    <w:rsid w:val="39793167"/>
    <w:rsid w:val="397C09D4"/>
    <w:rsid w:val="397F44ED"/>
    <w:rsid w:val="398B089B"/>
    <w:rsid w:val="39B06716"/>
    <w:rsid w:val="39B30EA9"/>
    <w:rsid w:val="39C80CDA"/>
    <w:rsid w:val="39D27B89"/>
    <w:rsid w:val="39DF3228"/>
    <w:rsid w:val="39E72100"/>
    <w:rsid w:val="39EE332A"/>
    <w:rsid w:val="39F24C64"/>
    <w:rsid w:val="39F50A1C"/>
    <w:rsid w:val="3A0D71BE"/>
    <w:rsid w:val="3A1B14E1"/>
    <w:rsid w:val="3A236CA2"/>
    <w:rsid w:val="3A26548A"/>
    <w:rsid w:val="3A2715D6"/>
    <w:rsid w:val="3A2736BF"/>
    <w:rsid w:val="3A312FB7"/>
    <w:rsid w:val="3A437DEA"/>
    <w:rsid w:val="3A4E3B48"/>
    <w:rsid w:val="3A5C1DF9"/>
    <w:rsid w:val="3A652D65"/>
    <w:rsid w:val="3A6A4AC3"/>
    <w:rsid w:val="3A6D0814"/>
    <w:rsid w:val="3A6D0882"/>
    <w:rsid w:val="3A76269A"/>
    <w:rsid w:val="3A7D5F3A"/>
    <w:rsid w:val="3A8B3054"/>
    <w:rsid w:val="3A9940F0"/>
    <w:rsid w:val="3ABB43FF"/>
    <w:rsid w:val="3ABD0BEB"/>
    <w:rsid w:val="3AC578B2"/>
    <w:rsid w:val="3ADD7705"/>
    <w:rsid w:val="3AEB2D9D"/>
    <w:rsid w:val="3AF479B5"/>
    <w:rsid w:val="3AF51BE4"/>
    <w:rsid w:val="3AFC0880"/>
    <w:rsid w:val="3B092937"/>
    <w:rsid w:val="3B14504C"/>
    <w:rsid w:val="3B16080F"/>
    <w:rsid w:val="3B186CDD"/>
    <w:rsid w:val="3B4F2158"/>
    <w:rsid w:val="3B5205A1"/>
    <w:rsid w:val="3B5737B6"/>
    <w:rsid w:val="3B6C4D3D"/>
    <w:rsid w:val="3B7B77B8"/>
    <w:rsid w:val="3B8350CC"/>
    <w:rsid w:val="3B8367ED"/>
    <w:rsid w:val="3B86205D"/>
    <w:rsid w:val="3B8B65D4"/>
    <w:rsid w:val="3B92781F"/>
    <w:rsid w:val="3B9A599F"/>
    <w:rsid w:val="3BA0139B"/>
    <w:rsid w:val="3BA22581"/>
    <w:rsid w:val="3BA735B9"/>
    <w:rsid w:val="3BB66353"/>
    <w:rsid w:val="3BC52883"/>
    <w:rsid w:val="3BD41145"/>
    <w:rsid w:val="3BE272D1"/>
    <w:rsid w:val="3BED2EA4"/>
    <w:rsid w:val="3BF14B73"/>
    <w:rsid w:val="3C0021D6"/>
    <w:rsid w:val="3C050F37"/>
    <w:rsid w:val="3C0C2346"/>
    <w:rsid w:val="3C1A1D46"/>
    <w:rsid w:val="3C1D35EE"/>
    <w:rsid w:val="3C2A7809"/>
    <w:rsid w:val="3C3D1C69"/>
    <w:rsid w:val="3C3D30A0"/>
    <w:rsid w:val="3C414037"/>
    <w:rsid w:val="3C46704F"/>
    <w:rsid w:val="3C511526"/>
    <w:rsid w:val="3C571283"/>
    <w:rsid w:val="3C61432F"/>
    <w:rsid w:val="3C770104"/>
    <w:rsid w:val="3C781317"/>
    <w:rsid w:val="3C7A0774"/>
    <w:rsid w:val="3C7D2F65"/>
    <w:rsid w:val="3C803E26"/>
    <w:rsid w:val="3C8505CD"/>
    <w:rsid w:val="3C86152F"/>
    <w:rsid w:val="3C8A317C"/>
    <w:rsid w:val="3C8D1558"/>
    <w:rsid w:val="3CAA6701"/>
    <w:rsid w:val="3CB01844"/>
    <w:rsid w:val="3CBA314E"/>
    <w:rsid w:val="3D10624F"/>
    <w:rsid w:val="3D135F4D"/>
    <w:rsid w:val="3D204391"/>
    <w:rsid w:val="3D25510D"/>
    <w:rsid w:val="3D2E72E7"/>
    <w:rsid w:val="3D351DF4"/>
    <w:rsid w:val="3D41628E"/>
    <w:rsid w:val="3D466827"/>
    <w:rsid w:val="3D5045AA"/>
    <w:rsid w:val="3D5708C1"/>
    <w:rsid w:val="3D6024FB"/>
    <w:rsid w:val="3D692E2E"/>
    <w:rsid w:val="3D6C643F"/>
    <w:rsid w:val="3D706A98"/>
    <w:rsid w:val="3D72521A"/>
    <w:rsid w:val="3D8B366C"/>
    <w:rsid w:val="3D946B14"/>
    <w:rsid w:val="3DAC5A65"/>
    <w:rsid w:val="3DC95986"/>
    <w:rsid w:val="3DCA2C9E"/>
    <w:rsid w:val="3DE06189"/>
    <w:rsid w:val="3DEA3293"/>
    <w:rsid w:val="3DF90189"/>
    <w:rsid w:val="3E042635"/>
    <w:rsid w:val="3E0A2C48"/>
    <w:rsid w:val="3E0D3030"/>
    <w:rsid w:val="3E0E6D7D"/>
    <w:rsid w:val="3E1F364B"/>
    <w:rsid w:val="3E274166"/>
    <w:rsid w:val="3E647654"/>
    <w:rsid w:val="3E744690"/>
    <w:rsid w:val="3EA20FA0"/>
    <w:rsid w:val="3EC701A5"/>
    <w:rsid w:val="3ECA3044"/>
    <w:rsid w:val="3EE0687D"/>
    <w:rsid w:val="3EE60FF4"/>
    <w:rsid w:val="3EEB59B0"/>
    <w:rsid w:val="3EF71AB3"/>
    <w:rsid w:val="3F0C3C07"/>
    <w:rsid w:val="3F333DE0"/>
    <w:rsid w:val="3F355C78"/>
    <w:rsid w:val="3F4409A2"/>
    <w:rsid w:val="3F6253B0"/>
    <w:rsid w:val="3F647E7F"/>
    <w:rsid w:val="3F6A4E56"/>
    <w:rsid w:val="3F6A64F7"/>
    <w:rsid w:val="3F8A4240"/>
    <w:rsid w:val="3F8B304C"/>
    <w:rsid w:val="3F981511"/>
    <w:rsid w:val="3F9C5862"/>
    <w:rsid w:val="3F9D38CE"/>
    <w:rsid w:val="3FBA0827"/>
    <w:rsid w:val="3FBA6B59"/>
    <w:rsid w:val="3FC6058A"/>
    <w:rsid w:val="3FCD31D2"/>
    <w:rsid w:val="3FE714A3"/>
    <w:rsid w:val="3FE84B22"/>
    <w:rsid w:val="3FED5117"/>
    <w:rsid w:val="3FF04220"/>
    <w:rsid w:val="3FFB3AB0"/>
    <w:rsid w:val="3FFB455C"/>
    <w:rsid w:val="400044FA"/>
    <w:rsid w:val="40100C28"/>
    <w:rsid w:val="402538AF"/>
    <w:rsid w:val="402803C2"/>
    <w:rsid w:val="402F0231"/>
    <w:rsid w:val="403141A3"/>
    <w:rsid w:val="403F534F"/>
    <w:rsid w:val="40486B6D"/>
    <w:rsid w:val="40492F59"/>
    <w:rsid w:val="40500C5D"/>
    <w:rsid w:val="40671B36"/>
    <w:rsid w:val="40691F2D"/>
    <w:rsid w:val="406E5359"/>
    <w:rsid w:val="40723D14"/>
    <w:rsid w:val="407A6A5F"/>
    <w:rsid w:val="408556D9"/>
    <w:rsid w:val="408702C9"/>
    <w:rsid w:val="408829E4"/>
    <w:rsid w:val="409C4797"/>
    <w:rsid w:val="409D778E"/>
    <w:rsid w:val="409F587D"/>
    <w:rsid w:val="40AA2996"/>
    <w:rsid w:val="40AD7E31"/>
    <w:rsid w:val="40B622E0"/>
    <w:rsid w:val="40B856B5"/>
    <w:rsid w:val="40C02C90"/>
    <w:rsid w:val="40C32938"/>
    <w:rsid w:val="40C54587"/>
    <w:rsid w:val="40C600AE"/>
    <w:rsid w:val="40D474E0"/>
    <w:rsid w:val="40E604BB"/>
    <w:rsid w:val="40ED383F"/>
    <w:rsid w:val="40FD00C1"/>
    <w:rsid w:val="410535DA"/>
    <w:rsid w:val="41083028"/>
    <w:rsid w:val="41195558"/>
    <w:rsid w:val="411A02EA"/>
    <w:rsid w:val="411E2A8F"/>
    <w:rsid w:val="41231E1C"/>
    <w:rsid w:val="41273A2A"/>
    <w:rsid w:val="41297F31"/>
    <w:rsid w:val="412D5822"/>
    <w:rsid w:val="413B647B"/>
    <w:rsid w:val="4141169C"/>
    <w:rsid w:val="414420E6"/>
    <w:rsid w:val="4144661B"/>
    <w:rsid w:val="414E2A28"/>
    <w:rsid w:val="415A1E69"/>
    <w:rsid w:val="415C28AC"/>
    <w:rsid w:val="416A47E5"/>
    <w:rsid w:val="41941490"/>
    <w:rsid w:val="41986C3E"/>
    <w:rsid w:val="41AF4535"/>
    <w:rsid w:val="41B85D0C"/>
    <w:rsid w:val="41BC0AB1"/>
    <w:rsid w:val="41D751DE"/>
    <w:rsid w:val="41DA5B4C"/>
    <w:rsid w:val="41F3619F"/>
    <w:rsid w:val="41F56D18"/>
    <w:rsid w:val="41F62566"/>
    <w:rsid w:val="41F710A5"/>
    <w:rsid w:val="41FB7C1B"/>
    <w:rsid w:val="41FD19E7"/>
    <w:rsid w:val="42132341"/>
    <w:rsid w:val="421F302E"/>
    <w:rsid w:val="422E218C"/>
    <w:rsid w:val="4237043D"/>
    <w:rsid w:val="423F6BAA"/>
    <w:rsid w:val="42664FBD"/>
    <w:rsid w:val="426C096B"/>
    <w:rsid w:val="42812B20"/>
    <w:rsid w:val="42967175"/>
    <w:rsid w:val="42A23EAE"/>
    <w:rsid w:val="42B57906"/>
    <w:rsid w:val="42CC27A0"/>
    <w:rsid w:val="42DC0D8F"/>
    <w:rsid w:val="42E07B44"/>
    <w:rsid w:val="42F02C29"/>
    <w:rsid w:val="42F72C47"/>
    <w:rsid w:val="43065A98"/>
    <w:rsid w:val="43085D36"/>
    <w:rsid w:val="43117473"/>
    <w:rsid w:val="431760D2"/>
    <w:rsid w:val="432E7F09"/>
    <w:rsid w:val="436B04CF"/>
    <w:rsid w:val="43701F86"/>
    <w:rsid w:val="43783740"/>
    <w:rsid w:val="437E66CF"/>
    <w:rsid w:val="438410CD"/>
    <w:rsid w:val="438E2903"/>
    <w:rsid w:val="43900D1B"/>
    <w:rsid w:val="43941EF9"/>
    <w:rsid w:val="43AE57C9"/>
    <w:rsid w:val="43BE570B"/>
    <w:rsid w:val="43C053BE"/>
    <w:rsid w:val="43C2326D"/>
    <w:rsid w:val="43DC74C2"/>
    <w:rsid w:val="43DF5F41"/>
    <w:rsid w:val="43E15C5E"/>
    <w:rsid w:val="43E5384B"/>
    <w:rsid w:val="43F23F61"/>
    <w:rsid w:val="440A03A4"/>
    <w:rsid w:val="441A6704"/>
    <w:rsid w:val="442A60BB"/>
    <w:rsid w:val="445033E8"/>
    <w:rsid w:val="4459240E"/>
    <w:rsid w:val="445E09D5"/>
    <w:rsid w:val="446D660C"/>
    <w:rsid w:val="44A8678C"/>
    <w:rsid w:val="44D21BE9"/>
    <w:rsid w:val="44D82781"/>
    <w:rsid w:val="44DB3AAF"/>
    <w:rsid w:val="44EC3348"/>
    <w:rsid w:val="44F8664A"/>
    <w:rsid w:val="44FA19ED"/>
    <w:rsid w:val="44FB1005"/>
    <w:rsid w:val="44FF4853"/>
    <w:rsid w:val="45065F5D"/>
    <w:rsid w:val="45102DD1"/>
    <w:rsid w:val="45111F84"/>
    <w:rsid w:val="451E16D4"/>
    <w:rsid w:val="4524423D"/>
    <w:rsid w:val="452D285F"/>
    <w:rsid w:val="45381B79"/>
    <w:rsid w:val="454B0E83"/>
    <w:rsid w:val="455604F1"/>
    <w:rsid w:val="45584112"/>
    <w:rsid w:val="457F3CA1"/>
    <w:rsid w:val="45812B97"/>
    <w:rsid w:val="458839BF"/>
    <w:rsid w:val="45887F17"/>
    <w:rsid w:val="458D7FB3"/>
    <w:rsid w:val="458E7AE0"/>
    <w:rsid w:val="458E7B9E"/>
    <w:rsid w:val="459578E9"/>
    <w:rsid w:val="45BF4D22"/>
    <w:rsid w:val="45C4185E"/>
    <w:rsid w:val="45C46745"/>
    <w:rsid w:val="45D47B04"/>
    <w:rsid w:val="45D778F8"/>
    <w:rsid w:val="45DD47D8"/>
    <w:rsid w:val="45DF75B3"/>
    <w:rsid w:val="45EC5B58"/>
    <w:rsid w:val="45F06D5A"/>
    <w:rsid w:val="45F71D50"/>
    <w:rsid w:val="45F934F4"/>
    <w:rsid w:val="45FA6896"/>
    <w:rsid w:val="45FF3F96"/>
    <w:rsid w:val="463E2770"/>
    <w:rsid w:val="46401774"/>
    <w:rsid w:val="464D2D29"/>
    <w:rsid w:val="46535CF2"/>
    <w:rsid w:val="46735148"/>
    <w:rsid w:val="468913B5"/>
    <w:rsid w:val="469A3FCF"/>
    <w:rsid w:val="46AE6F33"/>
    <w:rsid w:val="46C9271D"/>
    <w:rsid w:val="46D0797E"/>
    <w:rsid w:val="46DB78A8"/>
    <w:rsid w:val="46E51F43"/>
    <w:rsid w:val="47081865"/>
    <w:rsid w:val="470C0B02"/>
    <w:rsid w:val="470D6A52"/>
    <w:rsid w:val="471450DC"/>
    <w:rsid w:val="472479E2"/>
    <w:rsid w:val="473F4843"/>
    <w:rsid w:val="47466C18"/>
    <w:rsid w:val="47490958"/>
    <w:rsid w:val="474C1B90"/>
    <w:rsid w:val="475E4D8C"/>
    <w:rsid w:val="475F6FFB"/>
    <w:rsid w:val="47613706"/>
    <w:rsid w:val="47744A88"/>
    <w:rsid w:val="47761971"/>
    <w:rsid w:val="47890476"/>
    <w:rsid w:val="4797006A"/>
    <w:rsid w:val="47A01A89"/>
    <w:rsid w:val="47A950EA"/>
    <w:rsid w:val="47BE18CE"/>
    <w:rsid w:val="47C22283"/>
    <w:rsid w:val="47C64BB4"/>
    <w:rsid w:val="47CB32E2"/>
    <w:rsid w:val="47D71873"/>
    <w:rsid w:val="47E47BD6"/>
    <w:rsid w:val="47FB3EBA"/>
    <w:rsid w:val="47FD5AEF"/>
    <w:rsid w:val="480B2333"/>
    <w:rsid w:val="48167AAA"/>
    <w:rsid w:val="48373870"/>
    <w:rsid w:val="48486D82"/>
    <w:rsid w:val="487A031B"/>
    <w:rsid w:val="4895190E"/>
    <w:rsid w:val="48981E2D"/>
    <w:rsid w:val="48A117EC"/>
    <w:rsid w:val="48AE4C4E"/>
    <w:rsid w:val="48BE01AF"/>
    <w:rsid w:val="48C27E3A"/>
    <w:rsid w:val="48C65766"/>
    <w:rsid w:val="48DE608B"/>
    <w:rsid w:val="48FC2EB6"/>
    <w:rsid w:val="49011B36"/>
    <w:rsid w:val="490536CC"/>
    <w:rsid w:val="490A7305"/>
    <w:rsid w:val="4915438D"/>
    <w:rsid w:val="492A36A1"/>
    <w:rsid w:val="4938244D"/>
    <w:rsid w:val="493A564A"/>
    <w:rsid w:val="493C55DD"/>
    <w:rsid w:val="49497FEC"/>
    <w:rsid w:val="494B402A"/>
    <w:rsid w:val="49556D02"/>
    <w:rsid w:val="49560219"/>
    <w:rsid w:val="49631C5C"/>
    <w:rsid w:val="49794060"/>
    <w:rsid w:val="49816239"/>
    <w:rsid w:val="4987471C"/>
    <w:rsid w:val="49911FF8"/>
    <w:rsid w:val="49986490"/>
    <w:rsid w:val="49AB669F"/>
    <w:rsid w:val="49B2454B"/>
    <w:rsid w:val="49B303F3"/>
    <w:rsid w:val="49E65A94"/>
    <w:rsid w:val="49F679EF"/>
    <w:rsid w:val="4A06561F"/>
    <w:rsid w:val="4A167EEC"/>
    <w:rsid w:val="4A174386"/>
    <w:rsid w:val="4A1B239F"/>
    <w:rsid w:val="4A250AF5"/>
    <w:rsid w:val="4A25406F"/>
    <w:rsid w:val="4A290D7C"/>
    <w:rsid w:val="4A2E6757"/>
    <w:rsid w:val="4A40609E"/>
    <w:rsid w:val="4A41428F"/>
    <w:rsid w:val="4A4E51BA"/>
    <w:rsid w:val="4A4E64B2"/>
    <w:rsid w:val="4A536B62"/>
    <w:rsid w:val="4A5A0E17"/>
    <w:rsid w:val="4A5A16B1"/>
    <w:rsid w:val="4A627556"/>
    <w:rsid w:val="4A6536BD"/>
    <w:rsid w:val="4A7033D7"/>
    <w:rsid w:val="4A934DFD"/>
    <w:rsid w:val="4A9B4822"/>
    <w:rsid w:val="4ABF1A80"/>
    <w:rsid w:val="4ACD263C"/>
    <w:rsid w:val="4AF05152"/>
    <w:rsid w:val="4AF46A18"/>
    <w:rsid w:val="4B041530"/>
    <w:rsid w:val="4B094DA8"/>
    <w:rsid w:val="4B123B29"/>
    <w:rsid w:val="4B2C16F1"/>
    <w:rsid w:val="4B341992"/>
    <w:rsid w:val="4B342A49"/>
    <w:rsid w:val="4B382EC2"/>
    <w:rsid w:val="4B4E00F3"/>
    <w:rsid w:val="4B5C75C6"/>
    <w:rsid w:val="4B5D316A"/>
    <w:rsid w:val="4B6717E4"/>
    <w:rsid w:val="4B67770C"/>
    <w:rsid w:val="4B705824"/>
    <w:rsid w:val="4B766CA0"/>
    <w:rsid w:val="4B7C5A8E"/>
    <w:rsid w:val="4B84465D"/>
    <w:rsid w:val="4B8B0E4A"/>
    <w:rsid w:val="4BA1286E"/>
    <w:rsid w:val="4BAE7484"/>
    <w:rsid w:val="4BB01E2B"/>
    <w:rsid w:val="4BB35325"/>
    <w:rsid w:val="4BB51437"/>
    <w:rsid w:val="4BC50363"/>
    <w:rsid w:val="4BCD0B56"/>
    <w:rsid w:val="4BD220D9"/>
    <w:rsid w:val="4BE17E7B"/>
    <w:rsid w:val="4BF244BC"/>
    <w:rsid w:val="4BF742E4"/>
    <w:rsid w:val="4BFF78E1"/>
    <w:rsid w:val="4C00529C"/>
    <w:rsid w:val="4C177A54"/>
    <w:rsid w:val="4C18316B"/>
    <w:rsid w:val="4C2552F8"/>
    <w:rsid w:val="4C2C3E0B"/>
    <w:rsid w:val="4C37556E"/>
    <w:rsid w:val="4C501B69"/>
    <w:rsid w:val="4C52540B"/>
    <w:rsid w:val="4C5825DD"/>
    <w:rsid w:val="4C5A3761"/>
    <w:rsid w:val="4C690850"/>
    <w:rsid w:val="4C6958C8"/>
    <w:rsid w:val="4C8776D7"/>
    <w:rsid w:val="4C90243C"/>
    <w:rsid w:val="4C905EA7"/>
    <w:rsid w:val="4C984E71"/>
    <w:rsid w:val="4CA304F0"/>
    <w:rsid w:val="4CAD26EA"/>
    <w:rsid w:val="4CAE37A3"/>
    <w:rsid w:val="4CAF45F6"/>
    <w:rsid w:val="4CB47E59"/>
    <w:rsid w:val="4CB84CD1"/>
    <w:rsid w:val="4CC8569B"/>
    <w:rsid w:val="4CDB5C21"/>
    <w:rsid w:val="4CEF22C2"/>
    <w:rsid w:val="4CF84B5D"/>
    <w:rsid w:val="4CF85267"/>
    <w:rsid w:val="4D026998"/>
    <w:rsid w:val="4D081739"/>
    <w:rsid w:val="4D157F4F"/>
    <w:rsid w:val="4D1C5D83"/>
    <w:rsid w:val="4D213BF7"/>
    <w:rsid w:val="4D363FB7"/>
    <w:rsid w:val="4D402AFA"/>
    <w:rsid w:val="4D40746B"/>
    <w:rsid w:val="4D436429"/>
    <w:rsid w:val="4D5109CA"/>
    <w:rsid w:val="4D552358"/>
    <w:rsid w:val="4D563BBD"/>
    <w:rsid w:val="4D761F2F"/>
    <w:rsid w:val="4D793DD7"/>
    <w:rsid w:val="4D8A6E74"/>
    <w:rsid w:val="4D8B2729"/>
    <w:rsid w:val="4DAB7D28"/>
    <w:rsid w:val="4DAE35B1"/>
    <w:rsid w:val="4DB67FFC"/>
    <w:rsid w:val="4DB80E16"/>
    <w:rsid w:val="4DBF3F22"/>
    <w:rsid w:val="4DC5776B"/>
    <w:rsid w:val="4DCF7290"/>
    <w:rsid w:val="4DD424D2"/>
    <w:rsid w:val="4DDD09A1"/>
    <w:rsid w:val="4DE0206F"/>
    <w:rsid w:val="4DEF489C"/>
    <w:rsid w:val="4DF2005D"/>
    <w:rsid w:val="4DF94EFA"/>
    <w:rsid w:val="4E0208A1"/>
    <w:rsid w:val="4E0B6688"/>
    <w:rsid w:val="4E1232D1"/>
    <w:rsid w:val="4E1D19D2"/>
    <w:rsid w:val="4E1E6139"/>
    <w:rsid w:val="4E224F42"/>
    <w:rsid w:val="4E2C707E"/>
    <w:rsid w:val="4E3826D6"/>
    <w:rsid w:val="4E3F1C16"/>
    <w:rsid w:val="4E3F57BC"/>
    <w:rsid w:val="4E4C44CD"/>
    <w:rsid w:val="4E50386D"/>
    <w:rsid w:val="4E55309F"/>
    <w:rsid w:val="4E7474E8"/>
    <w:rsid w:val="4E7B73B3"/>
    <w:rsid w:val="4E7C4BA1"/>
    <w:rsid w:val="4E973A50"/>
    <w:rsid w:val="4E9F4105"/>
    <w:rsid w:val="4EA720E5"/>
    <w:rsid w:val="4EB02476"/>
    <w:rsid w:val="4EE05CAA"/>
    <w:rsid w:val="4EE12346"/>
    <w:rsid w:val="4EE17CA8"/>
    <w:rsid w:val="4EE773E2"/>
    <w:rsid w:val="4EEC30DE"/>
    <w:rsid w:val="4EF76CAE"/>
    <w:rsid w:val="4F114828"/>
    <w:rsid w:val="4F366BC7"/>
    <w:rsid w:val="4F3F7826"/>
    <w:rsid w:val="4F6B689F"/>
    <w:rsid w:val="4F731591"/>
    <w:rsid w:val="4F8E010D"/>
    <w:rsid w:val="4F8F7D82"/>
    <w:rsid w:val="4F9A0837"/>
    <w:rsid w:val="4FAC1042"/>
    <w:rsid w:val="4FB60D92"/>
    <w:rsid w:val="4FB94E52"/>
    <w:rsid w:val="4FBE3AFD"/>
    <w:rsid w:val="4FDF5967"/>
    <w:rsid w:val="4FEB69B0"/>
    <w:rsid w:val="4FFC4363"/>
    <w:rsid w:val="4FFD5A12"/>
    <w:rsid w:val="4FFF6489"/>
    <w:rsid w:val="500B0ED4"/>
    <w:rsid w:val="50102D4A"/>
    <w:rsid w:val="502D6447"/>
    <w:rsid w:val="50360C21"/>
    <w:rsid w:val="503D6F10"/>
    <w:rsid w:val="50401737"/>
    <w:rsid w:val="50526BF2"/>
    <w:rsid w:val="5064689E"/>
    <w:rsid w:val="506E556F"/>
    <w:rsid w:val="50747150"/>
    <w:rsid w:val="507703C6"/>
    <w:rsid w:val="50804F6F"/>
    <w:rsid w:val="50922234"/>
    <w:rsid w:val="50A548F7"/>
    <w:rsid w:val="50A95358"/>
    <w:rsid w:val="50D240A9"/>
    <w:rsid w:val="50E74E4F"/>
    <w:rsid w:val="50F32C05"/>
    <w:rsid w:val="51014856"/>
    <w:rsid w:val="510A7849"/>
    <w:rsid w:val="510E1E6E"/>
    <w:rsid w:val="51100044"/>
    <w:rsid w:val="5147293F"/>
    <w:rsid w:val="514E559A"/>
    <w:rsid w:val="515570E4"/>
    <w:rsid w:val="515F6445"/>
    <w:rsid w:val="516113B8"/>
    <w:rsid w:val="51744CB0"/>
    <w:rsid w:val="518178BC"/>
    <w:rsid w:val="51846C5D"/>
    <w:rsid w:val="518E4D56"/>
    <w:rsid w:val="51930C54"/>
    <w:rsid w:val="51932D58"/>
    <w:rsid w:val="5198443A"/>
    <w:rsid w:val="519F23F2"/>
    <w:rsid w:val="51AC2AC8"/>
    <w:rsid w:val="51B21398"/>
    <w:rsid w:val="51B65C8D"/>
    <w:rsid w:val="51B9350B"/>
    <w:rsid w:val="51C82E54"/>
    <w:rsid w:val="51E26886"/>
    <w:rsid w:val="52066D18"/>
    <w:rsid w:val="520F3871"/>
    <w:rsid w:val="521117D6"/>
    <w:rsid w:val="5227352B"/>
    <w:rsid w:val="522B0B10"/>
    <w:rsid w:val="52386C48"/>
    <w:rsid w:val="523C6D60"/>
    <w:rsid w:val="524F1CF2"/>
    <w:rsid w:val="525B4D0A"/>
    <w:rsid w:val="525D0DDD"/>
    <w:rsid w:val="525E7D94"/>
    <w:rsid w:val="526A557B"/>
    <w:rsid w:val="527234DF"/>
    <w:rsid w:val="52866E27"/>
    <w:rsid w:val="52933667"/>
    <w:rsid w:val="52A422AF"/>
    <w:rsid w:val="52B40CD1"/>
    <w:rsid w:val="52C73780"/>
    <w:rsid w:val="52D30187"/>
    <w:rsid w:val="52E80C5A"/>
    <w:rsid w:val="52EB39D6"/>
    <w:rsid w:val="52F45CCD"/>
    <w:rsid w:val="530D11E7"/>
    <w:rsid w:val="53194497"/>
    <w:rsid w:val="532B274E"/>
    <w:rsid w:val="532B79AE"/>
    <w:rsid w:val="53301642"/>
    <w:rsid w:val="53383909"/>
    <w:rsid w:val="533A55FD"/>
    <w:rsid w:val="533E1C9D"/>
    <w:rsid w:val="535911AD"/>
    <w:rsid w:val="536034E5"/>
    <w:rsid w:val="53717427"/>
    <w:rsid w:val="53756F3F"/>
    <w:rsid w:val="538237C6"/>
    <w:rsid w:val="53B0409F"/>
    <w:rsid w:val="53E00D9A"/>
    <w:rsid w:val="53E05B8F"/>
    <w:rsid w:val="53E8049B"/>
    <w:rsid w:val="54065CB8"/>
    <w:rsid w:val="54157FC5"/>
    <w:rsid w:val="541A2918"/>
    <w:rsid w:val="54204C9F"/>
    <w:rsid w:val="5426167E"/>
    <w:rsid w:val="54385FD8"/>
    <w:rsid w:val="543D19F2"/>
    <w:rsid w:val="543F078D"/>
    <w:rsid w:val="54624A1A"/>
    <w:rsid w:val="5467079A"/>
    <w:rsid w:val="546F53E5"/>
    <w:rsid w:val="547C4670"/>
    <w:rsid w:val="54834761"/>
    <w:rsid w:val="54842B46"/>
    <w:rsid w:val="54992160"/>
    <w:rsid w:val="54B13FCD"/>
    <w:rsid w:val="54C07BCA"/>
    <w:rsid w:val="54F07210"/>
    <w:rsid w:val="550D21E2"/>
    <w:rsid w:val="55106B9E"/>
    <w:rsid w:val="55293CD7"/>
    <w:rsid w:val="55397F95"/>
    <w:rsid w:val="553B72BC"/>
    <w:rsid w:val="55402FD8"/>
    <w:rsid w:val="5562356C"/>
    <w:rsid w:val="557612C1"/>
    <w:rsid w:val="55794AFE"/>
    <w:rsid w:val="557A22BF"/>
    <w:rsid w:val="558D63DE"/>
    <w:rsid w:val="55A91797"/>
    <w:rsid w:val="55A955BC"/>
    <w:rsid w:val="55CD6CE1"/>
    <w:rsid w:val="55D128B6"/>
    <w:rsid w:val="55D3548E"/>
    <w:rsid w:val="55E820F0"/>
    <w:rsid w:val="55ED3A66"/>
    <w:rsid w:val="55FC5BB6"/>
    <w:rsid w:val="56032E96"/>
    <w:rsid w:val="562F7218"/>
    <w:rsid w:val="563811F3"/>
    <w:rsid w:val="563B47EF"/>
    <w:rsid w:val="563D2F23"/>
    <w:rsid w:val="56442AC9"/>
    <w:rsid w:val="565705C0"/>
    <w:rsid w:val="565A1A66"/>
    <w:rsid w:val="56696A15"/>
    <w:rsid w:val="566E6F0C"/>
    <w:rsid w:val="568147E6"/>
    <w:rsid w:val="56905AE9"/>
    <w:rsid w:val="56AD7F56"/>
    <w:rsid w:val="56B14A4E"/>
    <w:rsid w:val="56DB6B9E"/>
    <w:rsid w:val="56E47121"/>
    <w:rsid w:val="56F332BC"/>
    <w:rsid w:val="56F72AE0"/>
    <w:rsid w:val="56FC0A62"/>
    <w:rsid w:val="57121C92"/>
    <w:rsid w:val="57285CD2"/>
    <w:rsid w:val="5729650D"/>
    <w:rsid w:val="573202DA"/>
    <w:rsid w:val="5734273B"/>
    <w:rsid w:val="57512180"/>
    <w:rsid w:val="5763554D"/>
    <w:rsid w:val="57730938"/>
    <w:rsid w:val="577E549B"/>
    <w:rsid w:val="578904F9"/>
    <w:rsid w:val="57C344BA"/>
    <w:rsid w:val="57CE0C4E"/>
    <w:rsid w:val="57D727B4"/>
    <w:rsid w:val="57DD6074"/>
    <w:rsid w:val="57E11A79"/>
    <w:rsid w:val="57E4161C"/>
    <w:rsid w:val="57F6321B"/>
    <w:rsid w:val="58025991"/>
    <w:rsid w:val="580B590A"/>
    <w:rsid w:val="58123DE6"/>
    <w:rsid w:val="581F1405"/>
    <w:rsid w:val="582B4A6E"/>
    <w:rsid w:val="583A7F2A"/>
    <w:rsid w:val="584863F5"/>
    <w:rsid w:val="58543C7C"/>
    <w:rsid w:val="5858263B"/>
    <w:rsid w:val="585869BD"/>
    <w:rsid w:val="58923CB1"/>
    <w:rsid w:val="58927B2F"/>
    <w:rsid w:val="589D3BF4"/>
    <w:rsid w:val="58AA6661"/>
    <w:rsid w:val="58AB6F65"/>
    <w:rsid w:val="58B32ECD"/>
    <w:rsid w:val="58C16F0F"/>
    <w:rsid w:val="58C83C33"/>
    <w:rsid w:val="58DC71A7"/>
    <w:rsid w:val="58DE696E"/>
    <w:rsid w:val="58E63860"/>
    <w:rsid w:val="58F07B9D"/>
    <w:rsid w:val="58F410EC"/>
    <w:rsid w:val="592074AC"/>
    <w:rsid w:val="592E72DE"/>
    <w:rsid w:val="5938443B"/>
    <w:rsid w:val="593D04C8"/>
    <w:rsid w:val="59460173"/>
    <w:rsid w:val="594C24B0"/>
    <w:rsid w:val="59822B75"/>
    <w:rsid w:val="598850C0"/>
    <w:rsid w:val="59B52CD9"/>
    <w:rsid w:val="59BE124D"/>
    <w:rsid w:val="59C84CDF"/>
    <w:rsid w:val="59CA4C89"/>
    <w:rsid w:val="59E309B6"/>
    <w:rsid w:val="59E37ED8"/>
    <w:rsid w:val="59E63DC8"/>
    <w:rsid w:val="59EF48C8"/>
    <w:rsid w:val="5A247CDB"/>
    <w:rsid w:val="5A335194"/>
    <w:rsid w:val="5A356DDA"/>
    <w:rsid w:val="5A371A5D"/>
    <w:rsid w:val="5A4124BE"/>
    <w:rsid w:val="5A575D91"/>
    <w:rsid w:val="5A581480"/>
    <w:rsid w:val="5A6A2BD2"/>
    <w:rsid w:val="5A6E7822"/>
    <w:rsid w:val="5A894444"/>
    <w:rsid w:val="5A8F7875"/>
    <w:rsid w:val="5A9579D4"/>
    <w:rsid w:val="5A994586"/>
    <w:rsid w:val="5AA248EB"/>
    <w:rsid w:val="5AC053E4"/>
    <w:rsid w:val="5ACE09A3"/>
    <w:rsid w:val="5ADE17FA"/>
    <w:rsid w:val="5AF91A16"/>
    <w:rsid w:val="5B006CAA"/>
    <w:rsid w:val="5B0C5194"/>
    <w:rsid w:val="5B152458"/>
    <w:rsid w:val="5B264A86"/>
    <w:rsid w:val="5B396F85"/>
    <w:rsid w:val="5B3C37FD"/>
    <w:rsid w:val="5B475858"/>
    <w:rsid w:val="5B491849"/>
    <w:rsid w:val="5B567D36"/>
    <w:rsid w:val="5B5C7179"/>
    <w:rsid w:val="5B6416F3"/>
    <w:rsid w:val="5B676EA6"/>
    <w:rsid w:val="5B6D56EA"/>
    <w:rsid w:val="5B6E3384"/>
    <w:rsid w:val="5B7127AA"/>
    <w:rsid w:val="5B802A5A"/>
    <w:rsid w:val="5B80588C"/>
    <w:rsid w:val="5B8A0154"/>
    <w:rsid w:val="5B904646"/>
    <w:rsid w:val="5B996C0C"/>
    <w:rsid w:val="5BA046D8"/>
    <w:rsid w:val="5BA248C9"/>
    <w:rsid w:val="5BB271D5"/>
    <w:rsid w:val="5BC4536F"/>
    <w:rsid w:val="5BD708F5"/>
    <w:rsid w:val="5BE11D3E"/>
    <w:rsid w:val="5BE32481"/>
    <w:rsid w:val="5BE76365"/>
    <w:rsid w:val="5BF54256"/>
    <w:rsid w:val="5C1E05C3"/>
    <w:rsid w:val="5C25620A"/>
    <w:rsid w:val="5C3A0AA8"/>
    <w:rsid w:val="5C3F2070"/>
    <w:rsid w:val="5C435E0B"/>
    <w:rsid w:val="5C4444BD"/>
    <w:rsid w:val="5C6F0385"/>
    <w:rsid w:val="5C8017A6"/>
    <w:rsid w:val="5C864881"/>
    <w:rsid w:val="5C924B81"/>
    <w:rsid w:val="5C9E09E2"/>
    <w:rsid w:val="5CA363E0"/>
    <w:rsid w:val="5CA70719"/>
    <w:rsid w:val="5CB82EBF"/>
    <w:rsid w:val="5CBE05E3"/>
    <w:rsid w:val="5CC708B0"/>
    <w:rsid w:val="5CDA71D3"/>
    <w:rsid w:val="5CE54876"/>
    <w:rsid w:val="5CEF5874"/>
    <w:rsid w:val="5CFB2FDE"/>
    <w:rsid w:val="5D1A6F31"/>
    <w:rsid w:val="5D1E5536"/>
    <w:rsid w:val="5D1F5A7E"/>
    <w:rsid w:val="5D236ED9"/>
    <w:rsid w:val="5D2A1B13"/>
    <w:rsid w:val="5D2C20B7"/>
    <w:rsid w:val="5D393E6A"/>
    <w:rsid w:val="5D476082"/>
    <w:rsid w:val="5D4A0A98"/>
    <w:rsid w:val="5D4B4145"/>
    <w:rsid w:val="5D4C6C2E"/>
    <w:rsid w:val="5D5059DF"/>
    <w:rsid w:val="5D5A52FA"/>
    <w:rsid w:val="5D755474"/>
    <w:rsid w:val="5D766193"/>
    <w:rsid w:val="5D966AF6"/>
    <w:rsid w:val="5D9E18CE"/>
    <w:rsid w:val="5DAC6B99"/>
    <w:rsid w:val="5DBF4C78"/>
    <w:rsid w:val="5DC0691D"/>
    <w:rsid w:val="5DD26EE0"/>
    <w:rsid w:val="5DE514EE"/>
    <w:rsid w:val="5DE53F7C"/>
    <w:rsid w:val="5E013701"/>
    <w:rsid w:val="5E0513FB"/>
    <w:rsid w:val="5E1570CE"/>
    <w:rsid w:val="5E171C43"/>
    <w:rsid w:val="5E1C6562"/>
    <w:rsid w:val="5E2800BA"/>
    <w:rsid w:val="5E2C09B6"/>
    <w:rsid w:val="5E2D14BF"/>
    <w:rsid w:val="5E306B8A"/>
    <w:rsid w:val="5E3C0189"/>
    <w:rsid w:val="5E404FB0"/>
    <w:rsid w:val="5E42301F"/>
    <w:rsid w:val="5E467B9F"/>
    <w:rsid w:val="5E51227F"/>
    <w:rsid w:val="5E514CD5"/>
    <w:rsid w:val="5E52263A"/>
    <w:rsid w:val="5E6E104D"/>
    <w:rsid w:val="5E731849"/>
    <w:rsid w:val="5E7C1280"/>
    <w:rsid w:val="5E8F2D4E"/>
    <w:rsid w:val="5EAB53C3"/>
    <w:rsid w:val="5EAF39DF"/>
    <w:rsid w:val="5EB874C0"/>
    <w:rsid w:val="5EC31AC3"/>
    <w:rsid w:val="5EC91D37"/>
    <w:rsid w:val="5EE564C9"/>
    <w:rsid w:val="5EEE7B08"/>
    <w:rsid w:val="5EF55234"/>
    <w:rsid w:val="5F1624F5"/>
    <w:rsid w:val="5F193A26"/>
    <w:rsid w:val="5F1C125D"/>
    <w:rsid w:val="5F2522A0"/>
    <w:rsid w:val="5F2B4794"/>
    <w:rsid w:val="5F2D1625"/>
    <w:rsid w:val="5F357A2D"/>
    <w:rsid w:val="5F4B2EB5"/>
    <w:rsid w:val="5F4C3A88"/>
    <w:rsid w:val="5F4D7AE0"/>
    <w:rsid w:val="5F5A4C82"/>
    <w:rsid w:val="5F870365"/>
    <w:rsid w:val="5F886238"/>
    <w:rsid w:val="5F981562"/>
    <w:rsid w:val="5FA161BA"/>
    <w:rsid w:val="5FC001D5"/>
    <w:rsid w:val="5FC240D0"/>
    <w:rsid w:val="5FCA38F9"/>
    <w:rsid w:val="5FD84A30"/>
    <w:rsid w:val="5FE170F8"/>
    <w:rsid w:val="5FE86F17"/>
    <w:rsid w:val="5FF200BA"/>
    <w:rsid w:val="5FF20A16"/>
    <w:rsid w:val="5FF6085F"/>
    <w:rsid w:val="5FF8256B"/>
    <w:rsid w:val="5FFC1120"/>
    <w:rsid w:val="5FFD12A5"/>
    <w:rsid w:val="60064D2A"/>
    <w:rsid w:val="601158D1"/>
    <w:rsid w:val="6017480A"/>
    <w:rsid w:val="601D045C"/>
    <w:rsid w:val="602653D2"/>
    <w:rsid w:val="60270FD4"/>
    <w:rsid w:val="60303AFA"/>
    <w:rsid w:val="604324D0"/>
    <w:rsid w:val="604B60D3"/>
    <w:rsid w:val="60646268"/>
    <w:rsid w:val="606D7CFC"/>
    <w:rsid w:val="606F505F"/>
    <w:rsid w:val="60884998"/>
    <w:rsid w:val="608942B2"/>
    <w:rsid w:val="60A15641"/>
    <w:rsid w:val="60B27E50"/>
    <w:rsid w:val="60B44302"/>
    <w:rsid w:val="60B658E9"/>
    <w:rsid w:val="60B928B7"/>
    <w:rsid w:val="60C66B21"/>
    <w:rsid w:val="60C80EC0"/>
    <w:rsid w:val="60CD2CF0"/>
    <w:rsid w:val="60D2369F"/>
    <w:rsid w:val="60DF67A6"/>
    <w:rsid w:val="60E52C42"/>
    <w:rsid w:val="60E855DE"/>
    <w:rsid w:val="60E96F99"/>
    <w:rsid w:val="60EF662F"/>
    <w:rsid w:val="60F71F45"/>
    <w:rsid w:val="60F80C24"/>
    <w:rsid w:val="610231C1"/>
    <w:rsid w:val="610278FD"/>
    <w:rsid w:val="611C05A5"/>
    <w:rsid w:val="611E5474"/>
    <w:rsid w:val="61376941"/>
    <w:rsid w:val="613F7A7D"/>
    <w:rsid w:val="61592BF5"/>
    <w:rsid w:val="615C5FB8"/>
    <w:rsid w:val="61634209"/>
    <w:rsid w:val="61693B6C"/>
    <w:rsid w:val="61AE7948"/>
    <w:rsid w:val="61D25A07"/>
    <w:rsid w:val="61E6608D"/>
    <w:rsid w:val="61ED7533"/>
    <w:rsid w:val="61FC0F2C"/>
    <w:rsid w:val="61FD7DB0"/>
    <w:rsid w:val="62114372"/>
    <w:rsid w:val="62161890"/>
    <w:rsid w:val="62202443"/>
    <w:rsid w:val="62275A5B"/>
    <w:rsid w:val="622C3001"/>
    <w:rsid w:val="623561A0"/>
    <w:rsid w:val="624314DE"/>
    <w:rsid w:val="62483FD7"/>
    <w:rsid w:val="62500F5E"/>
    <w:rsid w:val="626204F3"/>
    <w:rsid w:val="62731C1A"/>
    <w:rsid w:val="62867571"/>
    <w:rsid w:val="629F5531"/>
    <w:rsid w:val="62AB40A1"/>
    <w:rsid w:val="62AF7586"/>
    <w:rsid w:val="62B560E9"/>
    <w:rsid w:val="62BE3E96"/>
    <w:rsid w:val="62D338B4"/>
    <w:rsid w:val="62D5294D"/>
    <w:rsid w:val="62EC385F"/>
    <w:rsid w:val="62FB5BA7"/>
    <w:rsid w:val="6301326C"/>
    <w:rsid w:val="63050A1F"/>
    <w:rsid w:val="63080E5B"/>
    <w:rsid w:val="6309206C"/>
    <w:rsid w:val="630E5098"/>
    <w:rsid w:val="63100770"/>
    <w:rsid w:val="631F224A"/>
    <w:rsid w:val="632035A5"/>
    <w:rsid w:val="63294E5F"/>
    <w:rsid w:val="633C082B"/>
    <w:rsid w:val="633C2410"/>
    <w:rsid w:val="633F63DA"/>
    <w:rsid w:val="63545C98"/>
    <w:rsid w:val="635F65AF"/>
    <w:rsid w:val="63620628"/>
    <w:rsid w:val="636C7B02"/>
    <w:rsid w:val="63870CB8"/>
    <w:rsid w:val="638B7A69"/>
    <w:rsid w:val="63903BC1"/>
    <w:rsid w:val="639248EB"/>
    <w:rsid w:val="63967850"/>
    <w:rsid w:val="639C3EF7"/>
    <w:rsid w:val="63BE19B4"/>
    <w:rsid w:val="640333E3"/>
    <w:rsid w:val="640970FF"/>
    <w:rsid w:val="640B6395"/>
    <w:rsid w:val="640C2139"/>
    <w:rsid w:val="641522A9"/>
    <w:rsid w:val="641C35B1"/>
    <w:rsid w:val="641F101E"/>
    <w:rsid w:val="64237E60"/>
    <w:rsid w:val="642E543B"/>
    <w:rsid w:val="643353CD"/>
    <w:rsid w:val="64442D14"/>
    <w:rsid w:val="64533B61"/>
    <w:rsid w:val="64537D8A"/>
    <w:rsid w:val="645529CF"/>
    <w:rsid w:val="64582752"/>
    <w:rsid w:val="645B42E9"/>
    <w:rsid w:val="64632D49"/>
    <w:rsid w:val="646F6A4F"/>
    <w:rsid w:val="64734452"/>
    <w:rsid w:val="64741109"/>
    <w:rsid w:val="6474752A"/>
    <w:rsid w:val="647868BD"/>
    <w:rsid w:val="64831720"/>
    <w:rsid w:val="648F71C6"/>
    <w:rsid w:val="64A82A8C"/>
    <w:rsid w:val="64AA707D"/>
    <w:rsid w:val="64BD683C"/>
    <w:rsid w:val="64C55F55"/>
    <w:rsid w:val="64C834FC"/>
    <w:rsid w:val="64E119E4"/>
    <w:rsid w:val="64EB7DFD"/>
    <w:rsid w:val="65003032"/>
    <w:rsid w:val="65050F4E"/>
    <w:rsid w:val="650C334E"/>
    <w:rsid w:val="650D3E92"/>
    <w:rsid w:val="65190895"/>
    <w:rsid w:val="653D616B"/>
    <w:rsid w:val="65482211"/>
    <w:rsid w:val="65653B74"/>
    <w:rsid w:val="6569417B"/>
    <w:rsid w:val="656D4997"/>
    <w:rsid w:val="657F5034"/>
    <w:rsid w:val="65923A57"/>
    <w:rsid w:val="65971A81"/>
    <w:rsid w:val="65980F79"/>
    <w:rsid w:val="659E7533"/>
    <w:rsid w:val="65A97453"/>
    <w:rsid w:val="65AF3B9A"/>
    <w:rsid w:val="65BE38C9"/>
    <w:rsid w:val="65C1644B"/>
    <w:rsid w:val="65E75F6F"/>
    <w:rsid w:val="65EF01E5"/>
    <w:rsid w:val="65FC5496"/>
    <w:rsid w:val="65FC6E6D"/>
    <w:rsid w:val="6605765F"/>
    <w:rsid w:val="660F2AC1"/>
    <w:rsid w:val="661D209C"/>
    <w:rsid w:val="662304CB"/>
    <w:rsid w:val="66464E42"/>
    <w:rsid w:val="66551F6F"/>
    <w:rsid w:val="665C3A62"/>
    <w:rsid w:val="66644E66"/>
    <w:rsid w:val="66770B4B"/>
    <w:rsid w:val="667D1B95"/>
    <w:rsid w:val="668058D3"/>
    <w:rsid w:val="66827D54"/>
    <w:rsid w:val="668A6259"/>
    <w:rsid w:val="66916C3F"/>
    <w:rsid w:val="66974852"/>
    <w:rsid w:val="66AC7DC6"/>
    <w:rsid w:val="66B8113E"/>
    <w:rsid w:val="66BD26E5"/>
    <w:rsid w:val="66D125F5"/>
    <w:rsid w:val="66D9630D"/>
    <w:rsid w:val="66E75B0D"/>
    <w:rsid w:val="66E77BFC"/>
    <w:rsid w:val="66FA4F21"/>
    <w:rsid w:val="6712048C"/>
    <w:rsid w:val="671B3B7A"/>
    <w:rsid w:val="67266141"/>
    <w:rsid w:val="673C081D"/>
    <w:rsid w:val="674F0550"/>
    <w:rsid w:val="67565996"/>
    <w:rsid w:val="676E3F41"/>
    <w:rsid w:val="67713305"/>
    <w:rsid w:val="677752E1"/>
    <w:rsid w:val="67B04EEE"/>
    <w:rsid w:val="67B970C3"/>
    <w:rsid w:val="67CB7146"/>
    <w:rsid w:val="67D33980"/>
    <w:rsid w:val="67D8630C"/>
    <w:rsid w:val="67DE5264"/>
    <w:rsid w:val="67F35DF1"/>
    <w:rsid w:val="67FC76A6"/>
    <w:rsid w:val="68092B5E"/>
    <w:rsid w:val="680D364D"/>
    <w:rsid w:val="680F5AE3"/>
    <w:rsid w:val="6820477D"/>
    <w:rsid w:val="68427665"/>
    <w:rsid w:val="684B1376"/>
    <w:rsid w:val="684D136C"/>
    <w:rsid w:val="6865733B"/>
    <w:rsid w:val="68684609"/>
    <w:rsid w:val="686B477F"/>
    <w:rsid w:val="687141FF"/>
    <w:rsid w:val="68831B76"/>
    <w:rsid w:val="68835AA2"/>
    <w:rsid w:val="68844ECD"/>
    <w:rsid w:val="688A2354"/>
    <w:rsid w:val="688C1BB2"/>
    <w:rsid w:val="6894390C"/>
    <w:rsid w:val="6895754F"/>
    <w:rsid w:val="689A781C"/>
    <w:rsid w:val="68A42548"/>
    <w:rsid w:val="68AD27CD"/>
    <w:rsid w:val="68C64618"/>
    <w:rsid w:val="68CE053F"/>
    <w:rsid w:val="68D7007A"/>
    <w:rsid w:val="68D7712D"/>
    <w:rsid w:val="68E727E3"/>
    <w:rsid w:val="68F266B3"/>
    <w:rsid w:val="6909085B"/>
    <w:rsid w:val="690D2738"/>
    <w:rsid w:val="69176A78"/>
    <w:rsid w:val="69234699"/>
    <w:rsid w:val="69262D4A"/>
    <w:rsid w:val="692C1F12"/>
    <w:rsid w:val="69366B94"/>
    <w:rsid w:val="69617970"/>
    <w:rsid w:val="697D3DF1"/>
    <w:rsid w:val="69817A0A"/>
    <w:rsid w:val="69877BD5"/>
    <w:rsid w:val="69883909"/>
    <w:rsid w:val="698C7784"/>
    <w:rsid w:val="6996284D"/>
    <w:rsid w:val="6999757A"/>
    <w:rsid w:val="69A27DC6"/>
    <w:rsid w:val="69A67461"/>
    <w:rsid w:val="69B361C6"/>
    <w:rsid w:val="69BB76DC"/>
    <w:rsid w:val="69C34C7C"/>
    <w:rsid w:val="69CD7A7A"/>
    <w:rsid w:val="69E3443A"/>
    <w:rsid w:val="69E65023"/>
    <w:rsid w:val="69EE1BDC"/>
    <w:rsid w:val="69F81080"/>
    <w:rsid w:val="6A007DE8"/>
    <w:rsid w:val="6A11613C"/>
    <w:rsid w:val="6A256586"/>
    <w:rsid w:val="6A302DD5"/>
    <w:rsid w:val="6A396A80"/>
    <w:rsid w:val="6A461F5E"/>
    <w:rsid w:val="6A5A0FF9"/>
    <w:rsid w:val="6A5A4DFC"/>
    <w:rsid w:val="6A654291"/>
    <w:rsid w:val="6A680E8F"/>
    <w:rsid w:val="6A703E49"/>
    <w:rsid w:val="6A730966"/>
    <w:rsid w:val="6A797550"/>
    <w:rsid w:val="6A7E689E"/>
    <w:rsid w:val="6A891457"/>
    <w:rsid w:val="6AA652D2"/>
    <w:rsid w:val="6AA72340"/>
    <w:rsid w:val="6ACF25A6"/>
    <w:rsid w:val="6AD60DC8"/>
    <w:rsid w:val="6AEB0476"/>
    <w:rsid w:val="6B204E64"/>
    <w:rsid w:val="6B33492D"/>
    <w:rsid w:val="6B3F0486"/>
    <w:rsid w:val="6B4B4F61"/>
    <w:rsid w:val="6B5D3298"/>
    <w:rsid w:val="6B6946AD"/>
    <w:rsid w:val="6B7436DD"/>
    <w:rsid w:val="6B846633"/>
    <w:rsid w:val="6B861AFC"/>
    <w:rsid w:val="6BAD411E"/>
    <w:rsid w:val="6BB07A53"/>
    <w:rsid w:val="6BB72063"/>
    <w:rsid w:val="6BBD7915"/>
    <w:rsid w:val="6BBE0A12"/>
    <w:rsid w:val="6BC11AEE"/>
    <w:rsid w:val="6BD15E73"/>
    <w:rsid w:val="6BE916E2"/>
    <w:rsid w:val="6BF250F0"/>
    <w:rsid w:val="6BFD5174"/>
    <w:rsid w:val="6C032272"/>
    <w:rsid w:val="6C090CE8"/>
    <w:rsid w:val="6C0B7728"/>
    <w:rsid w:val="6C0D1647"/>
    <w:rsid w:val="6C0E71A4"/>
    <w:rsid w:val="6C180D76"/>
    <w:rsid w:val="6C326AF7"/>
    <w:rsid w:val="6C3B3B64"/>
    <w:rsid w:val="6C5B440E"/>
    <w:rsid w:val="6C5F40C9"/>
    <w:rsid w:val="6C653C4C"/>
    <w:rsid w:val="6C6B7426"/>
    <w:rsid w:val="6C6C6DC9"/>
    <w:rsid w:val="6C724308"/>
    <w:rsid w:val="6C8B1137"/>
    <w:rsid w:val="6C9047E9"/>
    <w:rsid w:val="6CAC4790"/>
    <w:rsid w:val="6CD44D00"/>
    <w:rsid w:val="6CDF505E"/>
    <w:rsid w:val="6CE32E09"/>
    <w:rsid w:val="6CEC6037"/>
    <w:rsid w:val="6D0501AC"/>
    <w:rsid w:val="6D0E6B36"/>
    <w:rsid w:val="6D2324B0"/>
    <w:rsid w:val="6D2867C4"/>
    <w:rsid w:val="6D2D081F"/>
    <w:rsid w:val="6D2E5003"/>
    <w:rsid w:val="6D2F25FE"/>
    <w:rsid w:val="6D38139C"/>
    <w:rsid w:val="6D421CE6"/>
    <w:rsid w:val="6D554C2B"/>
    <w:rsid w:val="6D5D0770"/>
    <w:rsid w:val="6D614390"/>
    <w:rsid w:val="6D680AD9"/>
    <w:rsid w:val="6D7320FC"/>
    <w:rsid w:val="6D7F7C0A"/>
    <w:rsid w:val="6D891878"/>
    <w:rsid w:val="6DAC6531"/>
    <w:rsid w:val="6DC53456"/>
    <w:rsid w:val="6DC91E26"/>
    <w:rsid w:val="6DCC36C7"/>
    <w:rsid w:val="6DCE16F6"/>
    <w:rsid w:val="6DD47B0C"/>
    <w:rsid w:val="6DD90D09"/>
    <w:rsid w:val="6DE361D8"/>
    <w:rsid w:val="6DE615F1"/>
    <w:rsid w:val="6DFC60DE"/>
    <w:rsid w:val="6E0820D7"/>
    <w:rsid w:val="6E197336"/>
    <w:rsid w:val="6E1E5789"/>
    <w:rsid w:val="6E252535"/>
    <w:rsid w:val="6E256CE8"/>
    <w:rsid w:val="6E280525"/>
    <w:rsid w:val="6E285844"/>
    <w:rsid w:val="6E3E3FF3"/>
    <w:rsid w:val="6E4603B2"/>
    <w:rsid w:val="6E483075"/>
    <w:rsid w:val="6E4E0DED"/>
    <w:rsid w:val="6E4F4250"/>
    <w:rsid w:val="6E540DBD"/>
    <w:rsid w:val="6E55134A"/>
    <w:rsid w:val="6E5B3D71"/>
    <w:rsid w:val="6E6146D4"/>
    <w:rsid w:val="6E626043"/>
    <w:rsid w:val="6E6D6DFA"/>
    <w:rsid w:val="6E7454FB"/>
    <w:rsid w:val="6E9E2DA7"/>
    <w:rsid w:val="6EA9209B"/>
    <w:rsid w:val="6EB12C72"/>
    <w:rsid w:val="6EC65D5F"/>
    <w:rsid w:val="6EC66750"/>
    <w:rsid w:val="6EC75EF8"/>
    <w:rsid w:val="6ED0100B"/>
    <w:rsid w:val="6EE163A3"/>
    <w:rsid w:val="6EEE791B"/>
    <w:rsid w:val="6F1D0497"/>
    <w:rsid w:val="6F1E4E6F"/>
    <w:rsid w:val="6F3573A8"/>
    <w:rsid w:val="6F3D4088"/>
    <w:rsid w:val="6F4F25A6"/>
    <w:rsid w:val="6F6F11E3"/>
    <w:rsid w:val="6F8136B2"/>
    <w:rsid w:val="6F8A5CED"/>
    <w:rsid w:val="6F8C1474"/>
    <w:rsid w:val="6F965EAE"/>
    <w:rsid w:val="6F991B91"/>
    <w:rsid w:val="6F9D0044"/>
    <w:rsid w:val="6FB13CF0"/>
    <w:rsid w:val="6FB4208D"/>
    <w:rsid w:val="6FB77CB5"/>
    <w:rsid w:val="6FDB7183"/>
    <w:rsid w:val="6FDD487B"/>
    <w:rsid w:val="6FE16CDF"/>
    <w:rsid w:val="6FE17B80"/>
    <w:rsid w:val="6FE8152F"/>
    <w:rsid w:val="6FFE4939"/>
    <w:rsid w:val="700B3415"/>
    <w:rsid w:val="701142D5"/>
    <w:rsid w:val="702039C6"/>
    <w:rsid w:val="70220651"/>
    <w:rsid w:val="702432DB"/>
    <w:rsid w:val="70247FB9"/>
    <w:rsid w:val="702F7C58"/>
    <w:rsid w:val="70366918"/>
    <w:rsid w:val="703D24BF"/>
    <w:rsid w:val="70505DA3"/>
    <w:rsid w:val="706008FD"/>
    <w:rsid w:val="706143B5"/>
    <w:rsid w:val="706416A4"/>
    <w:rsid w:val="706A6530"/>
    <w:rsid w:val="706E286A"/>
    <w:rsid w:val="70715E81"/>
    <w:rsid w:val="708006AE"/>
    <w:rsid w:val="70855FE8"/>
    <w:rsid w:val="70984617"/>
    <w:rsid w:val="70992996"/>
    <w:rsid w:val="70C47C11"/>
    <w:rsid w:val="70C52F14"/>
    <w:rsid w:val="70C91C07"/>
    <w:rsid w:val="70DF53F6"/>
    <w:rsid w:val="70E520FB"/>
    <w:rsid w:val="70E73597"/>
    <w:rsid w:val="70E77ABF"/>
    <w:rsid w:val="70EE0AA3"/>
    <w:rsid w:val="7110138D"/>
    <w:rsid w:val="71183F87"/>
    <w:rsid w:val="711B3D70"/>
    <w:rsid w:val="71201024"/>
    <w:rsid w:val="712D6B72"/>
    <w:rsid w:val="713922D3"/>
    <w:rsid w:val="714E4AD4"/>
    <w:rsid w:val="7156089A"/>
    <w:rsid w:val="715F216C"/>
    <w:rsid w:val="71635D44"/>
    <w:rsid w:val="716D1800"/>
    <w:rsid w:val="716F71B1"/>
    <w:rsid w:val="717226C5"/>
    <w:rsid w:val="71823A6C"/>
    <w:rsid w:val="71881558"/>
    <w:rsid w:val="718E0149"/>
    <w:rsid w:val="718F2EAC"/>
    <w:rsid w:val="71A410DC"/>
    <w:rsid w:val="71AA0E32"/>
    <w:rsid w:val="71AB11DF"/>
    <w:rsid w:val="71C30BF1"/>
    <w:rsid w:val="71E015FD"/>
    <w:rsid w:val="71E72EEB"/>
    <w:rsid w:val="71F05038"/>
    <w:rsid w:val="71F10FFC"/>
    <w:rsid w:val="71F6413C"/>
    <w:rsid w:val="720F7144"/>
    <w:rsid w:val="72134629"/>
    <w:rsid w:val="72215C67"/>
    <w:rsid w:val="723F1032"/>
    <w:rsid w:val="72407DBB"/>
    <w:rsid w:val="72415169"/>
    <w:rsid w:val="724167EC"/>
    <w:rsid w:val="72657315"/>
    <w:rsid w:val="726F35E9"/>
    <w:rsid w:val="72715A32"/>
    <w:rsid w:val="727C1377"/>
    <w:rsid w:val="727C75F4"/>
    <w:rsid w:val="72870D7F"/>
    <w:rsid w:val="72B92789"/>
    <w:rsid w:val="72BE70BB"/>
    <w:rsid w:val="72C43BB5"/>
    <w:rsid w:val="72D26D9D"/>
    <w:rsid w:val="72DC71C3"/>
    <w:rsid w:val="72E90827"/>
    <w:rsid w:val="72FD1063"/>
    <w:rsid w:val="730205E8"/>
    <w:rsid w:val="732263F9"/>
    <w:rsid w:val="732A215B"/>
    <w:rsid w:val="73310666"/>
    <w:rsid w:val="73321BC9"/>
    <w:rsid w:val="733533A4"/>
    <w:rsid w:val="733B7DEF"/>
    <w:rsid w:val="734325B6"/>
    <w:rsid w:val="73504EC4"/>
    <w:rsid w:val="73636AF7"/>
    <w:rsid w:val="737A7A8E"/>
    <w:rsid w:val="73894681"/>
    <w:rsid w:val="73956FD0"/>
    <w:rsid w:val="73A043E4"/>
    <w:rsid w:val="73B77990"/>
    <w:rsid w:val="73B8252E"/>
    <w:rsid w:val="73DC7BC2"/>
    <w:rsid w:val="73E01BEC"/>
    <w:rsid w:val="73E65B0F"/>
    <w:rsid w:val="73FC3876"/>
    <w:rsid w:val="74012C08"/>
    <w:rsid w:val="741D733B"/>
    <w:rsid w:val="742167A4"/>
    <w:rsid w:val="74390B33"/>
    <w:rsid w:val="743F1E08"/>
    <w:rsid w:val="74414A70"/>
    <w:rsid w:val="74535E78"/>
    <w:rsid w:val="745862A9"/>
    <w:rsid w:val="7482388F"/>
    <w:rsid w:val="749709B4"/>
    <w:rsid w:val="74A83EB4"/>
    <w:rsid w:val="74B2594D"/>
    <w:rsid w:val="74BB16A3"/>
    <w:rsid w:val="74C176BB"/>
    <w:rsid w:val="74DB02F4"/>
    <w:rsid w:val="74ED3428"/>
    <w:rsid w:val="74F64F37"/>
    <w:rsid w:val="74FB7801"/>
    <w:rsid w:val="74FC79C6"/>
    <w:rsid w:val="75074E9E"/>
    <w:rsid w:val="751D6E79"/>
    <w:rsid w:val="75201781"/>
    <w:rsid w:val="752765A4"/>
    <w:rsid w:val="754054B6"/>
    <w:rsid w:val="7555679F"/>
    <w:rsid w:val="755A5C07"/>
    <w:rsid w:val="756468FA"/>
    <w:rsid w:val="757C0A36"/>
    <w:rsid w:val="75851FA9"/>
    <w:rsid w:val="75B1424A"/>
    <w:rsid w:val="75B15533"/>
    <w:rsid w:val="75C55E4B"/>
    <w:rsid w:val="75D04609"/>
    <w:rsid w:val="75D5182E"/>
    <w:rsid w:val="75DC2EE9"/>
    <w:rsid w:val="75DF0362"/>
    <w:rsid w:val="75E06DDA"/>
    <w:rsid w:val="75F05F7D"/>
    <w:rsid w:val="75F90750"/>
    <w:rsid w:val="75FB217F"/>
    <w:rsid w:val="76063755"/>
    <w:rsid w:val="760910BC"/>
    <w:rsid w:val="760D0C61"/>
    <w:rsid w:val="763923C6"/>
    <w:rsid w:val="764122A7"/>
    <w:rsid w:val="76553823"/>
    <w:rsid w:val="765608FC"/>
    <w:rsid w:val="767545EC"/>
    <w:rsid w:val="76777861"/>
    <w:rsid w:val="768E1277"/>
    <w:rsid w:val="7694298E"/>
    <w:rsid w:val="769F6A79"/>
    <w:rsid w:val="76A95B6E"/>
    <w:rsid w:val="76AE63BC"/>
    <w:rsid w:val="76B332B4"/>
    <w:rsid w:val="76BB0769"/>
    <w:rsid w:val="76BC3C22"/>
    <w:rsid w:val="76D5748A"/>
    <w:rsid w:val="76D70321"/>
    <w:rsid w:val="77041AF3"/>
    <w:rsid w:val="7707189B"/>
    <w:rsid w:val="77251168"/>
    <w:rsid w:val="77320F1E"/>
    <w:rsid w:val="774C609C"/>
    <w:rsid w:val="77541D32"/>
    <w:rsid w:val="7764047F"/>
    <w:rsid w:val="777419A5"/>
    <w:rsid w:val="778B7CBA"/>
    <w:rsid w:val="77A75D03"/>
    <w:rsid w:val="77AB1518"/>
    <w:rsid w:val="77B207C5"/>
    <w:rsid w:val="77D37B47"/>
    <w:rsid w:val="77D93177"/>
    <w:rsid w:val="77D97A23"/>
    <w:rsid w:val="77F443D5"/>
    <w:rsid w:val="780D7714"/>
    <w:rsid w:val="781142A0"/>
    <w:rsid w:val="78150AED"/>
    <w:rsid w:val="78240373"/>
    <w:rsid w:val="783109E9"/>
    <w:rsid w:val="783B10C2"/>
    <w:rsid w:val="78483EA9"/>
    <w:rsid w:val="785A1E30"/>
    <w:rsid w:val="785D284E"/>
    <w:rsid w:val="7866572F"/>
    <w:rsid w:val="78690B16"/>
    <w:rsid w:val="786D623F"/>
    <w:rsid w:val="78702BD9"/>
    <w:rsid w:val="787170CD"/>
    <w:rsid w:val="787E0C0C"/>
    <w:rsid w:val="78811BBF"/>
    <w:rsid w:val="78904AF8"/>
    <w:rsid w:val="789A1E33"/>
    <w:rsid w:val="78A204E1"/>
    <w:rsid w:val="78A33548"/>
    <w:rsid w:val="78A97962"/>
    <w:rsid w:val="78AA5A39"/>
    <w:rsid w:val="78AD7EF2"/>
    <w:rsid w:val="78B2607D"/>
    <w:rsid w:val="78C94DED"/>
    <w:rsid w:val="78D30F09"/>
    <w:rsid w:val="78DE6224"/>
    <w:rsid w:val="79165D39"/>
    <w:rsid w:val="791D0E14"/>
    <w:rsid w:val="792A002F"/>
    <w:rsid w:val="792C14EF"/>
    <w:rsid w:val="792D08F7"/>
    <w:rsid w:val="79421BC3"/>
    <w:rsid w:val="79450345"/>
    <w:rsid w:val="794569F7"/>
    <w:rsid w:val="79456DEF"/>
    <w:rsid w:val="794613B8"/>
    <w:rsid w:val="79494AD9"/>
    <w:rsid w:val="794E23D8"/>
    <w:rsid w:val="79571A0F"/>
    <w:rsid w:val="796444AC"/>
    <w:rsid w:val="79685409"/>
    <w:rsid w:val="796C3F60"/>
    <w:rsid w:val="796F1BB2"/>
    <w:rsid w:val="797343FB"/>
    <w:rsid w:val="797A3DC2"/>
    <w:rsid w:val="797A52C9"/>
    <w:rsid w:val="797C66E4"/>
    <w:rsid w:val="798535C5"/>
    <w:rsid w:val="799A18DA"/>
    <w:rsid w:val="799A54B2"/>
    <w:rsid w:val="79AF5B7C"/>
    <w:rsid w:val="79B402AC"/>
    <w:rsid w:val="79B46429"/>
    <w:rsid w:val="79B71626"/>
    <w:rsid w:val="79C30125"/>
    <w:rsid w:val="79CA4571"/>
    <w:rsid w:val="79DE3F03"/>
    <w:rsid w:val="79E35935"/>
    <w:rsid w:val="79E43C88"/>
    <w:rsid w:val="79E519B9"/>
    <w:rsid w:val="79E9159A"/>
    <w:rsid w:val="79F357E3"/>
    <w:rsid w:val="79FD15C9"/>
    <w:rsid w:val="79FD3D06"/>
    <w:rsid w:val="7A1D7EB6"/>
    <w:rsid w:val="7A202D75"/>
    <w:rsid w:val="7A226176"/>
    <w:rsid w:val="7A350D55"/>
    <w:rsid w:val="7A3C333A"/>
    <w:rsid w:val="7A4F3740"/>
    <w:rsid w:val="7A5D1673"/>
    <w:rsid w:val="7A62556E"/>
    <w:rsid w:val="7A7A10A3"/>
    <w:rsid w:val="7A7D167B"/>
    <w:rsid w:val="7A7D2E5E"/>
    <w:rsid w:val="7A8607CB"/>
    <w:rsid w:val="7A881869"/>
    <w:rsid w:val="7A943E55"/>
    <w:rsid w:val="7A9762A8"/>
    <w:rsid w:val="7A996A33"/>
    <w:rsid w:val="7AAB24DC"/>
    <w:rsid w:val="7AAC0D7F"/>
    <w:rsid w:val="7ACD17E9"/>
    <w:rsid w:val="7AD409A4"/>
    <w:rsid w:val="7ADA7D8C"/>
    <w:rsid w:val="7AE36C78"/>
    <w:rsid w:val="7AE73FDE"/>
    <w:rsid w:val="7AFD3CA9"/>
    <w:rsid w:val="7B0B0D89"/>
    <w:rsid w:val="7B13204F"/>
    <w:rsid w:val="7B1B1275"/>
    <w:rsid w:val="7B1F3EF6"/>
    <w:rsid w:val="7B260239"/>
    <w:rsid w:val="7B40606A"/>
    <w:rsid w:val="7B4B6302"/>
    <w:rsid w:val="7B5B428C"/>
    <w:rsid w:val="7B7376E0"/>
    <w:rsid w:val="7B7B2C26"/>
    <w:rsid w:val="7B7C6C8D"/>
    <w:rsid w:val="7B83642F"/>
    <w:rsid w:val="7B8D1365"/>
    <w:rsid w:val="7B920DF9"/>
    <w:rsid w:val="7BBB0378"/>
    <w:rsid w:val="7BBB1184"/>
    <w:rsid w:val="7BBC2061"/>
    <w:rsid w:val="7BDC02E3"/>
    <w:rsid w:val="7BE00D04"/>
    <w:rsid w:val="7BE74D9F"/>
    <w:rsid w:val="7BF53138"/>
    <w:rsid w:val="7C0C3423"/>
    <w:rsid w:val="7C0F1373"/>
    <w:rsid w:val="7C104214"/>
    <w:rsid w:val="7C123AA9"/>
    <w:rsid w:val="7C3F157D"/>
    <w:rsid w:val="7C403511"/>
    <w:rsid w:val="7C4930AC"/>
    <w:rsid w:val="7C641B7B"/>
    <w:rsid w:val="7C653452"/>
    <w:rsid w:val="7C6B656D"/>
    <w:rsid w:val="7C7C362A"/>
    <w:rsid w:val="7C8567F9"/>
    <w:rsid w:val="7C860AE5"/>
    <w:rsid w:val="7C8666A5"/>
    <w:rsid w:val="7C941047"/>
    <w:rsid w:val="7CC11A55"/>
    <w:rsid w:val="7CCE2EB1"/>
    <w:rsid w:val="7CD41C08"/>
    <w:rsid w:val="7CD568DC"/>
    <w:rsid w:val="7CE46A05"/>
    <w:rsid w:val="7CE6661E"/>
    <w:rsid w:val="7CFE15DE"/>
    <w:rsid w:val="7D02203A"/>
    <w:rsid w:val="7D0D2B40"/>
    <w:rsid w:val="7D2535FF"/>
    <w:rsid w:val="7D2605B6"/>
    <w:rsid w:val="7D324510"/>
    <w:rsid w:val="7D3C17C7"/>
    <w:rsid w:val="7D3E0998"/>
    <w:rsid w:val="7D421BBC"/>
    <w:rsid w:val="7D594363"/>
    <w:rsid w:val="7D5F438F"/>
    <w:rsid w:val="7D7F6AD2"/>
    <w:rsid w:val="7D9817C8"/>
    <w:rsid w:val="7D986822"/>
    <w:rsid w:val="7D9B3C00"/>
    <w:rsid w:val="7DD80DB5"/>
    <w:rsid w:val="7DDE7A42"/>
    <w:rsid w:val="7DE402A9"/>
    <w:rsid w:val="7E24400D"/>
    <w:rsid w:val="7E2F3A3B"/>
    <w:rsid w:val="7E320D54"/>
    <w:rsid w:val="7E344CCE"/>
    <w:rsid w:val="7E471977"/>
    <w:rsid w:val="7E627264"/>
    <w:rsid w:val="7E6504D7"/>
    <w:rsid w:val="7E6B4E98"/>
    <w:rsid w:val="7E6F5E8D"/>
    <w:rsid w:val="7E756B34"/>
    <w:rsid w:val="7E9C180F"/>
    <w:rsid w:val="7EA85760"/>
    <w:rsid w:val="7EBA06EE"/>
    <w:rsid w:val="7EBD69B4"/>
    <w:rsid w:val="7EC127D4"/>
    <w:rsid w:val="7EC43B98"/>
    <w:rsid w:val="7ECA5D39"/>
    <w:rsid w:val="7ECA7590"/>
    <w:rsid w:val="7ED5251E"/>
    <w:rsid w:val="7EF937D1"/>
    <w:rsid w:val="7EFE285D"/>
    <w:rsid w:val="7F174816"/>
    <w:rsid w:val="7F3C4409"/>
    <w:rsid w:val="7F433469"/>
    <w:rsid w:val="7F516910"/>
    <w:rsid w:val="7F5725D5"/>
    <w:rsid w:val="7F5E1A9C"/>
    <w:rsid w:val="7F6C1BC1"/>
    <w:rsid w:val="7F7E03BE"/>
    <w:rsid w:val="7FCA64E6"/>
    <w:rsid w:val="7FD17419"/>
    <w:rsid w:val="7FD60D09"/>
    <w:rsid w:val="7FE474D2"/>
    <w:rsid w:val="7FEE1326"/>
    <w:rsid w:val="7FF156C4"/>
    <w:rsid w:val="7FFB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tabs>
        <w:tab w:val="left" w:pos="980"/>
      </w:tabs>
      <w:ind w:left="980" w:hanging="420"/>
      <w:outlineLvl w:val="1"/>
    </w:pPr>
    <w:rPr>
      <w:rFonts w:ascii="幼圆" w:eastAsia="幼圆"/>
      <w:kern w:val="0"/>
      <w:sz w:val="28"/>
    </w:rPr>
  </w:style>
  <w:style w:type="paragraph" w:styleId="6">
    <w:name w:val="heading 3"/>
    <w:basedOn w:val="1"/>
    <w:next w:val="1"/>
    <w:link w:val="81"/>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b/>
      <w:bCs/>
      <w:sz w:val="28"/>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styleId="3">
    <w:name w:val="toa heading"/>
    <w:basedOn w:val="1"/>
    <w:next w:val="1"/>
    <w:qFormat/>
    <w:uiPriority w:val="0"/>
    <w:pPr>
      <w:spacing w:before="120"/>
    </w:pPr>
    <w:rPr>
      <w:rFonts w:ascii="Arial" w:hAnsi="Arial" w:eastAsia="仿宋"/>
      <w:sz w:val="24"/>
      <w:szCs w:val="20"/>
    </w:rPr>
  </w:style>
  <w:style w:type="paragraph" w:styleId="8">
    <w:name w:val="List 3"/>
    <w:basedOn w:val="1"/>
    <w:qFormat/>
    <w:uiPriority w:val="0"/>
    <w:pPr>
      <w:ind w:left="100" w:leftChars="400" w:hanging="200" w:hangingChars="200"/>
    </w:pPr>
  </w:style>
  <w:style w:type="paragraph" w:styleId="9">
    <w:name w:val="annotation text"/>
    <w:basedOn w:val="1"/>
    <w:qFormat/>
    <w:uiPriority w:val="0"/>
    <w:pPr>
      <w:jc w:val="left"/>
    </w:pPr>
    <w:rPr>
      <w:rFonts w:ascii="Times New Roman" w:hAnsi="Times New Roman" w:eastAsia="宋体" w:cs="Times New Roman"/>
    </w:rPr>
  </w:style>
  <w:style w:type="paragraph" w:styleId="10">
    <w:name w:val="Salutation"/>
    <w:basedOn w:val="1"/>
    <w:next w:val="1"/>
    <w:qFormat/>
    <w:uiPriority w:val="0"/>
  </w:style>
  <w:style w:type="paragraph" w:styleId="11">
    <w:name w:val="Body Text"/>
    <w:basedOn w:val="1"/>
    <w:next w:val="1"/>
    <w:qFormat/>
    <w:uiPriority w:val="0"/>
    <w:pPr>
      <w:spacing w:after="120" w:afterLines="0"/>
    </w:pPr>
  </w:style>
  <w:style w:type="paragraph" w:styleId="12">
    <w:name w:val="Body Text Indent"/>
    <w:basedOn w:val="1"/>
    <w:next w:val="7"/>
    <w:qFormat/>
    <w:uiPriority w:val="0"/>
    <w:pPr>
      <w:adjustRightInd w:val="0"/>
      <w:snapToGrid w:val="0"/>
      <w:spacing w:line="360" w:lineRule="auto"/>
      <w:ind w:firstLine="420" w:firstLineChars="200"/>
    </w:pPr>
  </w:style>
  <w:style w:type="paragraph" w:styleId="13">
    <w:name w:val="toc 3"/>
    <w:basedOn w:val="1"/>
    <w:next w:val="1"/>
    <w:qFormat/>
    <w:uiPriority w:val="0"/>
    <w:pPr>
      <w:ind w:left="840" w:leftChars="400"/>
    </w:pPr>
  </w:style>
  <w:style w:type="paragraph" w:styleId="14">
    <w:name w:val="Plain Text"/>
    <w:basedOn w:val="1"/>
    <w:next w:val="15"/>
    <w:qFormat/>
    <w:uiPriority w:val="99"/>
    <w:rPr>
      <w:rFonts w:ascii="宋体" w:hAnsi="Courier New"/>
    </w:rPr>
  </w:style>
  <w:style w:type="paragraph" w:styleId="15">
    <w:name w:val="List Number 5"/>
    <w:basedOn w:val="1"/>
    <w:qFormat/>
    <w:uiPriority w:val="0"/>
    <w:pPr>
      <w:numPr>
        <w:ilvl w:val="0"/>
        <w:numId w:val="1"/>
      </w:numPr>
    </w:pPr>
  </w:style>
  <w:style w:type="paragraph" w:styleId="16">
    <w:name w:val="Date"/>
    <w:basedOn w:val="1"/>
    <w:next w:val="1"/>
    <w:qFormat/>
    <w:uiPriority w:val="0"/>
    <w:rPr>
      <w:rFonts w:ascii="Arial" w:hAnsi="Arial" w:cs="Arial"/>
      <w:b/>
      <w:sz w:val="28"/>
    </w:rPr>
  </w:style>
  <w:style w:type="paragraph" w:styleId="17">
    <w:name w:val="Body Text Indent 2"/>
    <w:basedOn w:val="1"/>
    <w:unhideWhenUsed/>
    <w:qFormat/>
    <w:uiPriority w:val="99"/>
    <w:pPr>
      <w:spacing w:after="120" w:line="480" w:lineRule="auto"/>
      <w:ind w:left="420" w:leftChars="200"/>
    </w:pPr>
    <w:rPr>
      <w:rFonts w:ascii="Times New Roman" w:hAnsi="Times New Roman" w:eastAsia="仿宋"/>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99"/>
    <w:pPr>
      <w:snapToGrid w:val="0"/>
    </w:pPr>
    <w:rPr>
      <w:rFonts w:ascii="Arial" w:hAnsi="Arial" w:cs="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footnote text"/>
    <w:basedOn w:val="1"/>
    <w:qFormat/>
    <w:uiPriority w:val="0"/>
    <w:pPr>
      <w:snapToGrid w:val="0"/>
      <w:jc w:val="left"/>
    </w:pPr>
    <w:rPr>
      <w:sz w:val="18"/>
    </w:rPr>
  </w:style>
  <w:style w:type="paragraph" w:styleId="23">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4">
    <w:name w:val="toc 2"/>
    <w:basedOn w:val="1"/>
    <w:next w:val="1"/>
    <w:qFormat/>
    <w:uiPriority w:val="0"/>
    <w:pPr>
      <w:ind w:left="420" w:leftChars="200"/>
    </w:pPr>
  </w:style>
  <w:style w:type="paragraph" w:styleId="25">
    <w:name w:val="Normal (Web)"/>
    <w:basedOn w:val="1"/>
    <w:qFormat/>
    <w:uiPriority w:val="99"/>
    <w:pPr>
      <w:spacing w:before="100" w:beforeAutospacing="1" w:after="100" w:afterAutospacing="1"/>
    </w:pPr>
    <w:rPr>
      <w:rFonts w:ascii="Courier New" w:hAnsi="Courier New"/>
      <w:color w:val="000000"/>
    </w:rPr>
  </w:style>
  <w:style w:type="paragraph" w:styleId="26">
    <w:name w:val="Title"/>
    <w:basedOn w:val="1"/>
    <w:next w:val="1"/>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styleId="27">
    <w:name w:val="Body Text First Indent"/>
    <w:basedOn w:val="11"/>
    <w:next w:val="1"/>
    <w:qFormat/>
    <w:uiPriority w:val="0"/>
    <w:pPr>
      <w:spacing w:after="120" w:line="240" w:lineRule="auto"/>
      <w:ind w:firstLine="420" w:firstLineChars="100"/>
    </w:pPr>
    <w:rPr>
      <w:rFonts w:hAnsi="Calibri"/>
      <w:sz w:val="21"/>
      <w:szCs w:val="24"/>
    </w:rPr>
  </w:style>
  <w:style w:type="paragraph" w:styleId="28">
    <w:name w:val="Body Text First Indent 2"/>
    <w:basedOn w:val="12"/>
    <w:next w:val="1"/>
    <w:qFormat/>
    <w:uiPriority w:val="0"/>
    <w:pPr>
      <w:adjustRightInd/>
      <w:snapToGrid/>
      <w:spacing w:after="120" w:line="240" w:lineRule="auto"/>
      <w:ind w:left="420" w:leftChars="200"/>
    </w:pPr>
  </w:style>
  <w:style w:type="table" w:styleId="30">
    <w:name w:val="Table Grid"/>
    <w:basedOn w:val="2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Emphasis"/>
    <w:basedOn w:val="31"/>
    <w:qFormat/>
    <w:uiPriority w:val="0"/>
    <w:rPr>
      <w:i/>
    </w:rPr>
  </w:style>
  <w:style w:type="character" w:styleId="34">
    <w:name w:val="Hyperlink"/>
    <w:basedOn w:val="31"/>
    <w:qFormat/>
    <w:uiPriority w:val="0"/>
    <w:rPr>
      <w:color w:val="0000FF"/>
      <w:u w:val="single"/>
    </w:rPr>
  </w:style>
  <w:style w:type="character" w:styleId="35">
    <w:name w:val="HTML Sample"/>
    <w:basedOn w:val="31"/>
    <w:qFormat/>
    <w:uiPriority w:val="0"/>
    <w:rPr>
      <w:rFonts w:ascii="Courier New" w:hAnsi="Courier New"/>
    </w:rPr>
  </w:style>
  <w:style w:type="paragraph" w:customStyle="1" w:styleId="36">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37">
    <w:name w:val="Default"/>
    <w:next w:val="38"/>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38">
    <w:name w:val="Char Char10 Char Char Char Char"/>
    <w:basedOn w:val="1"/>
    <w:next w:val="1"/>
    <w:qFormat/>
    <w:uiPriority w:val="0"/>
    <w:rPr>
      <w:rFonts w:ascii="Calibri" w:hAnsi="Calibri"/>
      <w:kern w:val="0"/>
    </w:rPr>
  </w:style>
  <w:style w:type="paragraph" w:customStyle="1" w:styleId="39">
    <w:name w:val="样式 首行缩进:  2 字符"/>
    <w:basedOn w:val="1"/>
    <w:qFormat/>
    <w:uiPriority w:val="99"/>
    <w:pPr>
      <w:spacing w:beforeLines="50" w:afterLines="50"/>
      <w:ind w:firstLine="200" w:firstLineChars="200"/>
    </w:pPr>
    <w:rPr>
      <w:rFonts w:eastAsia="仿宋" w:cs="宋体"/>
      <w:sz w:val="24"/>
      <w:szCs w:val="20"/>
    </w:rPr>
  </w:style>
  <w:style w:type="paragraph" w:customStyle="1" w:styleId="40">
    <w:name w:val="BodyText1I2"/>
    <w:basedOn w:val="41"/>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41">
    <w:name w:val="BodyTextIndent"/>
    <w:basedOn w:val="1"/>
    <w:next w:val="42"/>
    <w:qFormat/>
    <w:uiPriority w:val="0"/>
    <w:pPr>
      <w:spacing w:line="360" w:lineRule="auto"/>
      <w:ind w:firstLine="480"/>
      <w:jc w:val="left"/>
      <w:textAlignment w:val="baseline"/>
    </w:pPr>
    <w:rPr>
      <w:rFonts w:ascii="宋体" w:hAnsi="宋体"/>
      <w:kern w:val="0"/>
      <w:sz w:val="24"/>
    </w:rPr>
  </w:style>
  <w:style w:type="paragraph" w:customStyle="1" w:styleId="42">
    <w:name w:val="EnvelopeReturn"/>
    <w:basedOn w:val="1"/>
    <w:qFormat/>
    <w:uiPriority w:val="0"/>
    <w:pPr>
      <w:snapToGrid w:val="0"/>
      <w:textAlignment w:val="baseline"/>
    </w:pPr>
    <w:rPr>
      <w:rFonts w:ascii="Arial" w:hAnsi="Arial"/>
    </w:rPr>
  </w:style>
  <w:style w:type="character" w:customStyle="1" w:styleId="43">
    <w:name w:val="case31"/>
    <w:qFormat/>
    <w:uiPriority w:val="0"/>
    <w:rPr>
      <w:rFonts w:hint="default" w:ascii="ˎ̥" w:hAnsi="ˎ̥"/>
      <w:sz w:val="21"/>
      <w:szCs w:val="21"/>
    </w:rPr>
  </w:style>
  <w:style w:type="paragraph" w:customStyle="1" w:styleId="44">
    <w:name w:val="正文缩进2格"/>
    <w:basedOn w:val="1"/>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45">
    <w:name w:val="List Paragraph"/>
    <w:basedOn w:val="1"/>
    <w:qFormat/>
    <w:uiPriority w:val="0"/>
    <w:pPr>
      <w:ind w:firstLine="420" w:firstLineChars="200"/>
    </w:pPr>
    <w:rPr>
      <w:rFonts w:ascii="Calibri" w:hAnsi="Calibri"/>
      <w:szCs w:val="22"/>
    </w:rPr>
  </w:style>
  <w:style w:type="paragraph" w:customStyle="1" w:styleId="46">
    <w:name w:val="È±Ê¡ÎÄ±¾"/>
    <w:basedOn w:val="1"/>
    <w:qFormat/>
    <w:uiPriority w:val="0"/>
    <w:pPr>
      <w:widowControl/>
      <w:overflowPunct w:val="0"/>
      <w:autoSpaceDE w:val="0"/>
      <w:autoSpaceDN w:val="0"/>
      <w:adjustRightInd w:val="0"/>
      <w:jc w:val="left"/>
    </w:pPr>
    <w:rPr>
      <w:kern w:val="0"/>
      <w:sz w:val="24"/>
    </w:rPr>
  </w:style>
  <w:style w:type="paragraph" w:customStyle="1" w:styleId="47">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character" w:customStyle="1" w:styleId="49">
    <w:name w:val="font31"/>
    <w:basedOn w:val="31"/>
    <w:qFormat/>
    <w:uiPriority w:val="0"/>
    <w:rPr>
      <w:rFonts w:hint="eastAsia" w:ascii="宋体" w:hAnsi="宋体" w:eastAsia="宋体" w:cs="宋体"/>
      <w:color w:val="000000"/>
      <w:sz w:val="18"/>
      <w:szCs w:val="18"/>
      <w:u w:val="none"/>
    </w:rPr>
  </w:style>
  <w:style w:type="character" w:customStyle="1" w:styleId="50">
    <w:name w:val="font01"/>
    <w:basedOn w:val="31"/>
    <w:qFormat/>
    <w:uiPriority w:val="0"/>
    <w:rPr>
      <w:rFonts w:hint="default" w:ascii="Times New Roman" w:hAnsi="Times New Roman" w:cs="Times New Roman"/>
      <w:color w:val="000000"/>
      <w:sz w:val="18"/>
      <w:szCs w:val="18"/>
      <w:u w:val="none"/>
    </w:rPr>
  </w:style>
  <w:style w:type="character" w:customStyle="1" w:styleId="51">
    <w:name w:val="font21"/>
    <w:basedOn w:val="31"/>
    <w:qFormat/>
    <w:uiPriority w:val="0"/>
    <w:rPr>
      <w:rFonts w:hint="eastAsia" w:ascii="宋体" w:hAnsi="宋体" w:eastAsia="宋体" w:cs="宋体"/>
      <w:color w:val="000000"/>
      <w:sz w:val="21"/>
      <w:szCs w:val="21"/>
      <w:u w:val="none"/>
    </w:rPr>
  </w:style>
  <w:style w:type="character" w:customStyle="1" w:styleId="52">
    <w:name w:val="font11"/>
    <w:basedOn w:val="31"/>
    <w:qFormat/>
    <w:uiPriority w:val="0"/>
    <w:rPr>
      <w:rFonts w:ascii="Calibri" w:hAnsi="Calibri" w:cs="Calibri"/>
      <w:color w:val="000000"/>
      <w:sz w:val="21"/>
      <w:szCs w:val="21"/>
      <w:u w:val="none"/>
    </w:rPr>
  </w:style>
  <w:style w:type="paragraph" w:customStyle="1" w:styleId="53">
    <w:name w:val="Table Paragraph"/>
    <w:basedOn w:val="54"/>
    <w:qFormat/>
    <w:uiPriority w:val="1"/>
    <w:rPr>
      <w:rFonts w:ascii="宋体" w:hAnsi="宋体" w:eastAsia="宋体" w:cs="宋体"/>
      <w:lang w:val="zh-CN" w:eastAsia="zh-CN" w:bidi="zh-CN"/>
    </w:rPr>
  </w:style>
  <w:style w:type="paragraph" w:customStyle="1" w:styleId="54">
    <w:name w:val="正文_0_2_0"/>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章节内容"/>
    <w:basedOn w:val="1"/>
    <w:qFormat/>
    <w:uiPriority w:val="0"/>
    <w:pPr>
      <w:shd w:val="clear" w:color="auto" w:fill="FFFFFF"/>
    </w:pPr>
  </w:style>
  <w:style w:type="character" w:customStyle="1" w:styleId="56">
    <w:name w:val="fontstyle01"/>
    <w:basedOn w:val="31"/>
    <w:qFormat/>
    <w:uiPriority w:val="0"/>
    <w:rPr>
      <w:rFonts w:hint="eastAsia" w:ascii="宋体" w:hAnsi="宋体" w:eastAsia="宋体"/>
      <w:color w:val="000000"/>
      <w:sz w:val="22"/>
      <w:szCs w:val="22"/>
    </w:rPr>
  </w:style>
  <w:style w:type="character" w:customStyle="1" w:styleId="57">
    <w:name w:val="fontstyle21"/>
    <w:basedOn w:val="31"/>
    <w:qFormat/>
    <w:uiPriority w:val="0"/>
    <w:rPr>
      <w:rFonts w:hint="default" w:ascii="TimesNewRomanPSMT" w:hAnsi="TimesNewRomanPSMT"/>
      <w:color w:val="000000"/>
      <w:sz w:val="22"/>
      <w:szCs w:val="22"/>
    </w:rPr>
  </w:style>
  <w:style w:type="paragraph" w:customStyle="1" w:styleId="58">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59">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60">
    <w:name w:val="Normal_6"/>
    <w:qFormat/>
    <w:uiPriority w:val="0"/>
    <w:rPr>
      <w:rFonts w:ascii="黑体" w:hAnsi="黑体" w:eastAsia="黑体" w:cs="Times New Roman"/>
      <w:b/>
      <w:sz w:val="32"/>
      <w:szCs w:val="24"/>
      <w:lang w:bidi="ar-SA"/>
    </w:rPr>
  </w:style>
  <w:style w:type="paragraph" w:customStyle="1" w:styleId="61">
    <w:name w:val="Normal_7"/>
    <w:qFormat/>
    <w:uiPriority w:val="0"/>
    <w:rPr>
      <w:rFonts w:ascii="黑体" w:hAnsi="黑体" w:eastAsia="黑体" w:cs="Times New Roman"/>
      <w:b/>
      <w:sz w:val="32"/>
      <w:szCs w:val="24"/>
      <w:lang w:bidi="ar-SA"/>
    </w:rPr>
  </w:style>
  <w:style w:type="character" w:customStyle="1" w:styleId="62">
    <w:name w:val="NormalCharacter"/>
    <w:qFormat/>
    <w:uiPriority w:val="0"/>
  </w:style>
  <w:style w:type="paragraph" w:customStyle="1" w:styleId="63">
    <w:name w:val="日期_0"/>
    <w:basedOn w:val="64"/>
    <w:next w:val="65"/>
    <w:qFormat/>
    <w:uiPriority w:val="0"/>
    <w:pPr>
      <w:ind w:left="100" w:leftChars="2500"/>
    </w:pPr>
    <w:rPr>
      <w:rFonts w:ascii="Times New Roman" w:hAnsi="Times New Roman" w:eastAsia="宋体"/>
      <w:szCs w:val="24"/>
    </w:rPr>
  </w:style>
  <w:style w:type="paragraph" w:customStyle="1" w:styleId="6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12"/>
    <w:semiHidden/>
    <w:qFormat/>
    <w:uiPriority w:val="0"/>
    <w:pPr>
      <w:widowControl w:val="0"/>
      <w:jc w:val="both"/>
    </w:pPr>
    <w:rPr>
      <w:rFonts w:ascii="Calibri" w:hAnsi="Calibri" w:eastAsia="宋体" w:cs="Times New Roman"/>
      <w:kern w:val="2"/>
      <w:sz w:val="21"/>
      <w:szCs w:val="22"/>
      <w:lang w:val="en-US" w:eastAsia="zh-CN" w:bidi="ar-SA"/>
    </w:r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Normal_0"/>
    <w:qFormat/>
    <w:uiPriority w:val="0"/>
    <w:rPr>
      <w:rFonts w:ascii="Times New Roman" w:hAnsi="Times New Roman" w:eastAsia="Times New Roman" w:cs="Times New Roman"/>
      <w:sz w:val="24"/>
      <w:szCs w:val="24"/>
      <w:lang w:bidi="ar-SA"/>
    </w:rPr>
  </w:style>
  <w:style w:type="paragraph" w:customStyle="1" w:styleId="68">
    <w:name w:val="Normal_1"/>
    <w:qFormat/>
    <w:uiPriority w:val="0"/>
    <w:rPr>
      <w:rFonts w:ascii="黑体" w:hAnsi="黑体" w:eastAsia="黑体" w:cs="Times New Roman"/>
      <w:b/>
      <w:sz w:val="32"/>
      <w:szCs w:val="24"/>
      <w:lang w:bidi="ar-SA"/>
    </w:rPr>
  </w:style>
  <w:style w:type="paragraph" w:customStyle="1" w:styleId="6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3"/>
    <w:qFormat/>
    <w:uiPriority w:val="0"/>
    <w:rPr>
      <w:rFonts w:ascii="黑体" w:hAnsi="黑体" w:eastAsia="黑体" w:cs="Times New Roman"/>
      <w:b/>
      <w:sz w:val="32"/>
      <w:szCs w:val="24"/>
      <w:lang w:bidi="ar-SA"/>
    </w:rPr>
  </w:style>
  <w:style w:type="paragraph" w:customStyle="1" w:styleId="71">
    <w:name w:val="Normal"/>
    <w:next w:val="72"/>
    <w:qFormat/>
    <w:uiPriority w:val="0"/>
    <w:rPr>
      <w:rFonts w:ascii="Times New Roman" w:hAnsi="Times New Roman" w:eastAsia="Times New Roman" w:cs="Times New Roman"/>
      <w:sz w:val="24"/>
      <w:szCs w:val="24"/>
      <w:lang w:bidi="ar-SA"/>
    </w:rPr>
  </w:style>
  <w:style w:type="paragraph" w:customStyle="1" w:styleId="72">
    <w:name w:val="TOA Heading"/>
    <w:basedOn w:val="71"/>
    <w:next w:val="71"/>
    <w:qFormat/>
    <w:uiPriority w:val="0"/>
    <w:pPr>
      <w:spacing w:before="120"/>
    </w:pPr>
    <w:rPr>
      <w:rFonts w:ascii="Arial" w:hAnsi="Arial"/>
      <w:sz w:val="24"/>
      <w:szCs w:val="21"/>
    </w:rPr>
  </w:style>
  <w:style w:type="table" w:customStyle="1" w:styleId="73">
    <w:name w:val="TableGrid"/>
    <w:qFormat/>
    <w:uiPriority w:val="0"/>
    <w:rPr>
      <w:rFonts w:ascii="Calibri" w:hAnsi="Calibri" w:eastAsia="宋体" w:cs="Times New Roman"/>
      <w:kern w:val="2"/>
      <w:sz w:val="21"/>
      <w:szCs w:val="24"/>
    </w:rPr>
    <w:tblPr>
      <w:tblCellMar>
        <w:top w:w="0" w:type="dxa"/>
        <w:left w:w="0" w:type="dxa"/>
        <w:bottom w:w="0" w:type="dxa"/>
        <w:right w:w="0" w:type="dxa"/>
      </w:tblCellMar>
    </w:tblPr>
  </w:style>
  <w:style w:type="paragraph" w:customStyle="1" w:styleId="74">
    <w:name w:val="纯文本_1"/>
    <w:basedOn w:val="75"/>
    <w:unhideWhenUsed/>
    <w:qFormat/>
    <w:uiPriority w:val="0"/>
    <w:rPr>
      <w:rFonts w:ascii="宋体" w:hAnsi="Courier New" w:cs="Courier New"/>
      <w:szCs w:val="21"/>
    </w:rPr>
  </w:style>
  <w:style w:type="paragraph" w:customStyle="1" w:styleId="7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Normal_11"/>
    <w:qFormat/>
    <w:uiPriority w:val="0"/>
    <w:rPr>
      <w:rFonts w:ascii="黑体" w:hAnsi="黑体" w:eastAsia="黑体" w:cs="Times New Roman"/>
      <w:b/>
      <w:sz w:val="32"/>
      <w:szCs w:val="24"/>
      <w:lang w:val="en-US" w:eastAsia="zh-CN" w:bidi="ar-SA"/>
    </w:rPr>
  </w:style>
  <w:style w:type="paragraph" w:customStyle="1" w:styleId="78">
    <w:name w:val="列出段落1"/>
    <w:basedOn w:val="1"/>
    <w:qFormat/>
    <w:uiPriority w:val="99"/>
    <w:pPr>
      <w:adjustRightInd w:val="0"/>
      <w:snapToGrid w:val="0"/>
      <w:spacing w:line="300" w:lineRule="auto"/>
      <w:ind w:firstLine="420" w:firstLineChars="200"/>
    </w:pPr>
    <w:rPr>
      <w:rFonts w:ascii="宋体" w:hAnsi="Calibri"/>
      <w:sz w:val="24"/>
      <w:szCs w:val="22"/>
    </w:rPr>
  </w:style>
  <w:style w:type="paragraph" w:customStyle="1" w:styleId="79">
    <w:name w:val="正文1"/>
    <w:basedOn w:val="1"/>
    <w:qFormat/>
    <w:uiPriority w:val="0"/>
    <w:pPr>
      <w:spacing w:line="480" w:lineRule="exact"/>
      <w:ind w:firstLine="480" w:firstLineChars="200"/>
    </w:pPr>
    <w:rPr>
      <w:rFonts w:ascii="宋体"/>
      <w:sz w:val="24"/>
    </w:rPr>
  </w:style>
  <w:style w:type="paragraph" w:customStyle="1" w:styleId="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81">
    <w:name w:val="标题 3 Char"/>
    <w:link w:val="6"/>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19014</Words>
  <Characters>20341</Characters>
  <Lines>0</Lines>
  <Paragraphs>0</Paragraphs>
  <TotalTime>17</TotalTime>
  <ScaleCrop>false</ScaleCrop>
  <LinksUpToDate>false</LinksUpToDate>
  <CharactersWithSpaces>20772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cp:lastModifiedBy>
  <cp:lastPrinted>2023-03-20T06:18:00Z</cp:lastPrinted>
  <dcterms:modified xsi:type="dcterms:W3CDTF">2025-03-04T04:57:55Z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1583D4A84D31423FA2C8D50761D69FC4_13</vt:lpwstr>
  </property>
  <property fmtid="{D5CDD505-2E9C-101B-9397-08002B2CF9AE}" pid="4" name="KSOTemplateDocerSaveRecord">
    <vt:lpwstr>eyJoZGlkIjoiMmQ2ZGRlMmVkMTllNWFjMjdlNjZhNTI4MTM0YTQ4MzkiLCJ1c2VySWQiOiIyMTc3MTg1NDYifQ==</vt:lpwstr>
  </property>
</Properties>
</file>