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7C89C8">
      <w:pPr>
        <w:spacing w:line="869" w:lineRule="exact"/>
        <w:rPr>
          <w:position w:val="-17"/>
        </w:rPr>
      </w:pPr>
    </w:p>
    <w:p w14:paraId="09BE7C60">
      <w:pPr>
        <w:pStyle w:val="7"/>
        <w:spacing w:line="370" w:lineRule="auto"/>
      </w:pPr>
    </w:p>
    <w:p w14:paraId="43FA2463">
      <w:pPr>
        <w:pStyle w:val="7"/>
        <w:spacing w:line="275" w:lineRule="auto"/>
        <w:jc w:val="center"/>
        <w:rPr>
          <w:rFonts w:hint="eastAsia" w:ascii="宋体" w:hAnsi="宋体" w:eastAsia="宋体" w:cs="宋体"/>
          <w:b/>
          <w:bCs/>
          <w:sz w:val="40"/>
          <w:szCs w:val="40"/>
          <w:lang w:val="en-US" w:eastAsia="zh-CN"/>
        </w:rPr>
      </w:pPr>
      <w:bookmarkStart w:id="0" w:name="OLE_LINK1"/>
      <w:r>
        <w:rPr>
          <w:rFonts w:hint="eastAsia" w:ascii="宋体" w:hAnsi="宋体" w:eastAsia="宋体" w:cs="宋体"/>
          <w:b/>
          <w:bCs/>
          <w:sz w:val="40"/>
          <w:szCs w:val="40"/>
          <w:lang w:eastAsia="zh-CN"/>
        </w:rPr>
        <w:t>阿克苏市中小学大宗食材统一配送服务项目</w:t>
      </w:r>
    </w:p>
    <w:bookmarkEnd w:id="0"/>
    <w:p w14:paraId="4581862B">
      <w:pPr>
        <w:pStyle w:val="7"/>
        <w:spacing w:line="275" w:lineRule="auto"/>
        <w:rPr>
          <w:lang w:eastAsia="zh-CN"/>
        </w:rPr>
      </w:pPr>
    </w:p>
    <w:p w14:paraId="1504FFC2">
      <w:pPr>
        <w:pStyle w:val="7"/>
        <w:spacing w:line="275" w:lineRule="auto"/>
        <w:rPr>
          <w:lang w:eastAsia="zh-CN"/>
        </w:rPr>
      </w:pPr>
    </w:p>
    <w:p w14:paraId="7BD46AAC">
      <w:pPr>
        <w:pStyle w:val="7"/>
        <w:spacing w:line="275" w:lineRule="auto"/>
        <w:rPr>
          <w:lang w:eastAsia="zh-CN"/>
        </w:rPr>
      </w:pPr>
    </w:p>
    <w:p w14:paraId="1F0D4757">
      <w:pPr>
        <w:pStyle w:val="7"/>
        <w:spacing w:line="275" w:lineRule="auto"/>
        <w:rPr>
          <w:lang w:eastAsia="zh-CN"/>
        </w:rPr>
      </w:pPr>
    </w:p>
    <w:p w14:paraId="5B769C03">
      <w:pPr>
        <w:rPr>
          <w:lang w:eastAsia="zh-CN"/>
        </w:rPr>
      </w:pPr>
    </w:p>
    <w:p w14:paraId="704BFCE6">
      <w:pPr>
        <w:rPr>
          <w:lang w:eastAsia="zh-CN"/>
        </w:rPr>
      </w:pPr>
    </w:p>
    <w:p w14:paraId="2E31ED48">
      <w:pPr>
        <w:pStyle w:val="7"/>
        <w:spacing w:line="275" w:lineRule="auto"/>
        <w:rPr>
          <w:lang w:eastAsia="zh-CN"/>
        </w:rPr>
      </w:pPr>
    </w:p>
    <w:p w14:paraId="4C68A205">
      <w:pPr>
        <w:spacing w:before="208" w:line="222" w:lineRule="auto"/>
        <w:jc w:val="center"/>
        <w:outlineLvl w:val="0"/>
        <w:rPr>
          <w:rFonts w:hint="eastAsia" w:ascii="仿宋" w:hAnsi="仿宋" w:eastAsia="仿宋" w:cs="仿宋"/>
          <w:sz w:val="64"/>
          <w:szCs w:val="64"/>
          <w:lang w:eastAsia="zh-CN"/>
        </w:rPr>
      </w:pPr>
      <w:r>
        <w:rPr>
          <w:rFonts w:ascii="仿宋" w:hAnsi="仿宋" w:eastAsia="仿宋" w:cs="仿宋"/>
          <w:b/>
          <w:bCs/>
          <w:spacing w:val="-38"/>
          <w:sz w:val="64"/>
          <w:szCs w:val="64"/>
          <w:lang w:eastAsia="zh-CN"/>
        </w:rPr>
        <w:t>招</w:t>
      </w:r>
      <w:r>
        <w:rPr>
          <w:rFonts w:ascii="仿宋" w:hAnsi="仿宋" w:eastAsia="仿宋" w:cs="仿宋"/>
          <w:spacing w:val="169"/>
          <w:sz w:val="64"/>
          <w:szCs w:val="64"/>
          <w:lang w:eastAsia="zh-CN"/>
        </w:rPr>
        <w:t xml:space="preserve"> </w:t>
      </w:r>
      <w:r>
        <w:rPr>
          <w:rFonts w:ascii="仿宋" w:hAnsi="仿宋" w:eastAsia="仿宋" w:cs="仿宋"/>
          <w:b/>
          <w:bCs/>
          <w:spacing w:val="-38"/>
          <w:sz w:val="64"/>
          <w:szCs w:val="64"/>
          <w:lang w:eastAsia="zh-CN"/>
        </w:rPr>
        <w:t>标</w:t>
      </w:r>
      <w:r>
        <w:rPr>
          <w:rFonts w:ascii="仿宋" w:hAnsi="仿宋" w:eastAsia="仿宋" w:cs="仿宋"/>
          <w:spacing w:val="171"/>
          <w:sz w:val="64"/>
          <w:szCs w:val="64"/>
          <w:lang w:eastAsia="zh-CN"/>
        </w:rPr>
        <w:t xml:space="preserve"> </w:t>
      </w:r>
      <w:r>
        <w:rPr>
          <w:rFonts w:ascii="仿宋" w:hAnsi="仿宋" w:eastAsia="仿宋" w:cs="仿宋"/>
          <w:b/>
          <w:bCs/>
          <w:spacing w:val="-38"/>
          <w:sz w:val="64"/>
          <w:szCs w:val="64"/>
          <w:lang w:eastAsia="zh-CN"/>
        </w:rPr>
        <w:t>文</w:t>
      </w:r>
      <w:r>
        <w:rPr>
          <w:rFonts w:ascii="仿宋" w:hAnsi="仿宋" w:eastAsia="仿宋" w:cs="仿宋"/>
          <w:spacing w:val="170"/>
          <w:sz w:val="64"/>
          <w:szCs w:val="64"/>
          <w:lang w:eastAsia="zh-CN"/>
        </w:rPr>
        <w:t xml:space="preserve"> </w:t>
      </w:r>
      <w:r>
        <w:rPr>
          <w:rFonts w:ascii="仿宋" w:hAnsi="仿宋" w:eastAsia="仿宋" w:cs="仿宋"/>
          <w:b/>
          <w:bCs/>
          <w:spacing w:val="-38"/>
          <w:sz w:val="64"/>
          <w:szCs w:val="64"/>
          <w:lang w:eastAsia="zh-CN"/>
        </w:rPr>
        <w:t>件</w:t>
      </w:r>
    </w:p>
    <w:p w14:paraId="651C82DD">
      <w:pPr>
        <w:pStyle w:val="7"/>
        <w:spacing w:line="287" w:lineRule="auto"/>
        <w:rPr>
          <w:lang w:eastAsia="zh-CN"/>
        </w:rPr>
      </w:pPr>
    </w:p>
    <w:p w14:paraId="11D54B74">
      <w:pPr>
        <w:pStyle w:val="7"/>
        <w:spacing w:line="287" w:lineRule="auto"/>
        <w:rPr>
          <w:lang w:eastAsia="zh-CN"/>
        </w:rPr>
      </w:pPr>
    </w:p>
    <w:p w14:paraId="3EBC5B96">
      <w:pPr>
        <w:pStyle w:val="7"/>
        <w:spacing w:line="288" w:lineRule="auto"/>
        <w:rPr>
          <w:lang w:eastAsia="zh-CN"/>
        </w:rPr>
      </w:pPr>
    </w:p>
    <w:p w14:paraId="5B12570B">
      <w:pPr>
        <w:pStyle w:val="7"/>
        <w:spacing w:line="288" w:lineRule="auto"/>
        <w:rPr>
          <w:lang w:eastAsia="zh-CN"/>
        </w:rPr>
      </w:pPr>
    </w:p>
    <w:p w14:paraId="69A21AC2">
      <w:pPr>
        <w:pStyle w:val="7"/>
        <w:spacing w:line="288" w:lineRule="auto"/>
        <w:rPr>
          <w:lang w:eastAsia="zh-CN"/>
        </w:rPr>
      </w:pPr>
    </w:p>
    <w:p w14:paraId="0AE9758C">
      <w:pPr>
        <w:pStyle w:val="7"/>
        <w:spacing w:line="255" w:lineRule="auto"/>
        <w:rPr>
          <w:lang w:eastAsia="zh-CN"/>
        </w:rPr>
      </w:pPr>
    </w:p>
    <w:p w14:paraId="394F3302">
      <w:pPr>
        <w:pStyle w:val="7"/>
        <w:spacing w:line="255" w:lineRule="auto"/>
        <w:rPr>
          <w:lang w:eastAsia="zh-CN"/>
        </w:rPr>
      </w:pPr>
    </w:p>
    <w:p w14:paraId="2E64A194">
      <w:pPr>
        <w:rPr>
          <w:lang w:eastAsia="zh-CN"/>
        </w:rPr>
      </w:pPr>
    </w:p>
    <w:p w14:paraId="65977A0A">
      <w:pPr>
        <w:rPr>
          <w:lang w:eastAsia="zh-CN"/>
        </w:rPr>
      </w:pPr>
    </w:p>
    <w:p w14:paraId="7F31B236">
      <w:pPr>
        <w:pStyle w:val="7"/>
        <w:spacing w:line="255" w:lineRule="auto"/>
        <w:rPr>
          <w:lang w:eastAsia="zh-CN"/>
        </w:rPr>
      </w:pPr>
    </w:p>
    <w:p w14:paraId="308EC6FE">
      <w:pPr>
        <w:pStyle w:val="7"/>
        <w:spacing w:line="255" w:lineRule="auto"/>
        <w:rPr>
          <w:lang w:eastAsia="zh-CN"/>
        </w:rPr>
      </w:pPr>
    </w:p>
    <w:p w14:paraId="7074BE09">
      <w:pPr>
        <w:pStyle w:val="7"/>
        <w:spacing w:line="255" w:lineRule="auto"/>
        <w:rPr>
          <w:lang w:eastAsia="zh-CN"/>
        </w:rPr>
      </w:pPr>
    </w:p>
    <w:p w14:paraId="49AB4F36">
      <w:pPr>
        <w:pStyle w:val="7"/>
        <w:spacing w:line="255" w:lineRule="auto"/>
        <w:rPr>
          <w:lang w:eastAsia="zh-CN"/>
        </w:rPr>
      </w:pPr>
    </w:p>
    <w:p w14:paraId="4C0AB2D8">
      <w:pPr>
        <w:spacing w:before="108" w:line="224" w:lineRule="auto"/>
        <w:ind w:left="924"/>
        <w:rPr>
          <w:rFonts w:hint="eastAsia" w:ascii="仿宋" w:hAnsi="仿宋" w:eastAsia="仿宋" w:cs="仿宋"/>
          <w:sz w:val="33"/>
          <w:szCs w:val="33"/>
          <w:lang w:eastAsia="zh-CN"/>
        </w:rPr>
      </w:pPr>
      <w:r>
        <w:rPr>
          <w:rFonts w:ascii="仿宋" w:hAnsi="仿宋" w:eastAsia="仿宋" w:cs="仿宋"/>
          <w:b/>
          <w:bCs/>
          <w:spacing w:val="23"/>
          <w:sz w:val="33"/>
          <w:szCs w:val="33"/>
          <w:lang w:eastAsia="zh-CN"/>
        </w:rPr>
        <w:t>项目编号：</w:t>
      </w:r>
      <w:r>
        <w:rPr>
          <w:rFonts w:hint="eastAsia" w:ascii="仿宋" w:hAnsi="仿宋" w:eastAsia="仿宋" w:cs="仿宋"/>
          <w:b/>
          <w:bCs/>
          <w:spacing w:val="23"/>
          <w:sz w:val="33"/>
          <w:szCs w:val="33"/>
          <w:highlight w:val="none"/>
          <w:lang w:eastAsia="zh-CN"/>
        </w:rPr>
        <w:t>2025-C-01</w:t>
      </w:r>
    </w:p>
    <w:p w14:paraId="517BD558">
      <w:pPr>
        <w:pStyle w:val="7"/>
        <w:spacing w:line="415" w:lineRule="auto"/>
        <w:rPr>
          <w:lang w:eastAsia="zh-CN"/>
        </w:rPr>
      </w:pPr>
    </w:p>
    <w:p w14:paraId="16B478BF">
      <w:pPr>
        <w:spacing w:before="108" w:line="221" w:lineRule="auto"/>
        <w:ind w:left="924"/>
        <w:rPr>
          <w:rFonts w:hint="eastAsia" w:ascii="仿宋" w:hAnsi="仿宋" w:eastAsia="仿宋" w:cs="仿宋"/>
          <w:sz w:val="33"/>
          <w:szCs w:val="33"/>
          <w:lang w:eastAsia="zh-CN"/>
        </w:rPr>
      </w:pPr>
      <w:r>
        <w:rPr>
          <w:rFonts w:ascii="仿宋" w:hAnsi="仿宋" w:eastAsia="仿宋" w:cs="仿宋"/>
          <w:b/>
          <w:bCs/>
          <w:spacing w:val="37"/>
          <w:sz w:val="33"/>
          <w:szCs w:val="33"/>
          <w:lang w:eastAsia="zh-CN"/>
        </w:rPr>
        <w:t>采购人：阿克苏市教育局</w:t>
      </w:r>
    </w:p>
    <w:p w14:paraId="248900D2">
      <w:pPr>
        <w:pStyle w:val="7"/>
        <w:spacing w:line="418" w:lineRule="auto"/>
        <w:rPr>
          <w:lang w:eastAsia="zh-CN"/>
        </w:rPr>
      </w:pPr>
    </w:p>
    <w:p w14:paraId="36F12C11">
      <w:pPr>
        <w:spacing w:before="107" w:line="222" w:lineRule="auto"/>
        <w:ind w:left="924"/>
        <w:rPr>
          <w:rFonts w:hint="eastAsia" w:ascii="仿宋" w:hAnsi="仿宋" w:eastAsia="仿宋" w:cs="仿宋"/>
          <w:sz w:val="33"/>
          <w:szCs w:val="33"/>
          <w:lang w:eastAsia="zh-CN"/>
        </w:rPr>
      </w:pPr>
      <w:r>
        <w:rPr>
          <w:rFonts w:hint="eastAsia" w:ascii="仿宋" w:hAnsi="仿宋" w:eastAsia="仿宋" w:cs="仿宋"/>
          <w:b/>
          <w:bCs/>
          <w:spacing w:val="24"/>
          <w:sz w:val="33"/>
          <w:szCs w:val="33"/>
          <w:lang w:eastAsia="zh-CN"/>
        </w:rPr>
        <w:t>采购</w:t>
      </w:r>
      <w:r>
        <w:rPr>
          <w:rFonts w:ascii="仿宋" w:hAnsi="仿宋" w:eastAsia="仿宋" w:cs="仿宋"/>
          <w:b/>
          <w:bCs/>
          <w:spacing w:val="24"/>
          <w:sz w:val="33"/>
          <w:szCs w:val="33"/>
          <w:lang w:eastAsia="zh-CN"/>
        </w:rPr>
        <w:t>代理机构：</w:t>
      </w:r>
      <w:r>
        <w:rPr>
          <w:rFonts w:hint="eastAsia" w:ascii="仿宋" w:hAnsi="仿宋" w:eastAsia="仿宋" w:cs="仿宋"/>
          <w:b/>
          <w:bCs/>
          <w:spacing w:val="24"/>
          <w:sz w:val="33"/>
          <w:szCs w:val="33"/>
          <w:lang w:eastAsia="zh-CN"/>
        </w:rPr>
        <w:t>阿克苏疆山项目管理有限公司</w:t>
      </w:r>
    </w:p>
    <w:p w14:paraId="5D344F5B">
      <w:pPr>
        <w:pStyle w:val="7"/>
        <w:spacing w:line="423" w:lineRule="auto"/>
        <w:rPr>
          <w:lang w:eastAsia="zh-CN"/>
        </w:rPr>
      </w:pPr>
    </w:p>
    <w:p w14:paraId="3AD54554">
      <w:pPr>
        <w:spacing w:before="108" w:line="222" w:lineRule="auto"/>
        <w:ind w:left="984"/>
        <w:rPr>
          <w:rFonts w:hint="eastAsia" w:ascii="仿宋" w:hAnsi="仿宋" w:eastAsia="仿宋" w:cs="仿宋"/>
          <w:sz w:val="33"/>
          <w:szCs w:val="33"/>
          <w:lang w:eastAsia="zh-CN"/>
        </w:rPr>
      </w:pPr>
      <w:r>
        <w:rPr>
          <w:rFonts w:ascii="仿宋" w:hAnsi="仿宋" w:eastAsia="仿宋" w:cs="仿宋"/>
          <w:b/>
          <w:bCs/>
          <w:spacing w:val="23"/>
          <w:sz w:val="33"/>
          <w:szCs w:val="33"/>
          <w:lang w:eastAsia="zh-CN"/>
        </w:rPr>
        <w:t>日</w:t>
      </w:r>
      <w:r>
        <w:rPr>
          <w:rFonts w:ascii="仿宋" w:hAnsi="仿宋" w:eastAsia="仿宋" w:cs="仿宋"/>
          <w:spacing w:val="23"/>
          <w:sz w:val="33"/>
          <w:szCs w:val="33"/>
          <w:lang w:eastAsia="zh-CN"/>
        </w:rPr>
        <w:t xml:space="preserve">    </w:t>
      </w:r>
      <w:r>
        <w:rPr>
          <w:rFonts w:ascii="宋体" w:hAnsi="宋体" w:eastAsia="宋体" w:cs="宋体"/>
          <w:b/>
          <w:bCs/>
          <w:spacing w:val="23"/>
          <w:sz w:val="33"/>
          <w:szCs w:val="33"/>
          <w:lang w:eastAsia="zh-CN"/>
        </w:rPr>
        <w:t>期</w:t>
      </w:r>
      <w:r>
        <w:rPr>
          <w:rFonts w:ascii="仿宋" w:hAnsi="仿宋" w:eastAsia="仿宋" w:cs="仿宋"/>
          <w:b/>
          <w:bCs/>
          <w:spacing w:val="23"/>
          <w:sz w:val="33"/>
          <w:szCs w:val="33"/>
          <w:lang w:eastAsia="zh-CN"/>
        </w:rPr>
        <w:t>：</w:t>
      </w:r>
      <w:r>
        <w:rPr>
          <w:rFonts w:hint="eastAsia" w:ascii="仿宋" w:hAnsi="仿宋" w:eastAsia="仿宋" w:cs="仿宋"/>
          <w:b/>
          <w:bCs/>
          <w:spacing w:val="23"/>
          <w:sz w:val="33"/>
          <w:szCs w:val="33"/>
          <w:lang w:eastAsia="zh-CN"/>
        </w:rPr>
        <w:t>202</w:t>
      </w:r>
      <w:r>
        <w:rPr>
          <w:rFonts w:hint="eastAsia" w:ascii="仿宋" w:hAnsi="仿宋" w:eastAsia="仿宋" w:cs="仿宋"/>
          <w:b/>
          <w:bCs/>
          <w:spacing w:val="23"/>
          <w:sz w:val="33"/>
          <w:szCs w:val="33"/>
          <w:lang w:val="en-US" w:eastAsia="zh-CN"/>
        </w:rPr>
        <w:t>5</w:t>
      </w:r>
      <w:r>
        <w:rPr>
          <w:rFonts w:ascii="仿宋" w:hAnsi="仿宋" w:eastAsia="仿宋" w:cs="仿宋"/>
          <w:b/>
          <w:bCs/>
          <w:spacing w:val="23"/>
          <w:sz w:val="33"/>
          <w:szCs w:val="33"/>
          <w:lang w:eastAsia="zh-CN"/>
        </w:rPr>
        <w:t>年</w:t>
      </w:r>
      <w:r>
        <w:rPr>
          <w:rFonts w:hint="eastAsia" w:ascii="仿宋" w:hAnsi="仿宋" w:eastAsia="仿宋" w:cs="仿宋"/>
          <w:b/>
          <w:bCs/>
          <w:spacing w:val="23"/>
          <w:sz w:val="33"/>
          <w:szCs w:val="33"/>
          <w:lang w:val="en-US" w:eastAsia="zh-CN"/>
        </w:rPr>
        <w:t>01</w:t>
      </w:r>
      <w:r>
        <w:rPr>
          <w:rFonts w:ascii="仿宋" w:hAnsi="仿宋" w:eastAsia="仿宋" w:cs="仿宋"/>
          <w:b/>
          <w:bCs/>
          <w:spacing w:val="23"/>
          <w:sz w:val="33"/>
          <w:szCs w:val="33"/>
          <w:lang w:eastAsia="zh-CN"/>
        </w:rPr>
        <w:t>月</w:t>
      </w:r>
    </w:p>
    <w:p w14:paraId="5FFC6106">
      <w:pPr>
        <w:spacing w:line="222" w:lineRule="auto"/>
        <w:rPr>
          <w:rFonts w:hint="eastAsia" w:ascii="仿宋" w:hAnsi="仿宋" w:eastAsia="仿宋" w:cs="仿宋"/>
          <w:sz w:val="33"/>
          <w:szCs w:val="33"/>
          <w:lang w:eastAsia="zh-CN"/>
        </w:rPr>
        <w:sectPr>
          <w:footerReference r:id="rId3" w:type="default"/>
          <w:pgSz w:w="11910" w:h="16840"/>
          <w:pgMar w:top="1440" w:right="1080" w:bottom="1440" w:left="1080" w:header="850" w:footer="850" w:gutter="0"/>
          <w:cols w:space="720" w:num="1"/>
        </w:sectPr>
      </w:pPr>
    </w:p>
    <w:sdt>
      <w:sdtPr>
        <w:rPr>
          <w:rFonts w:ascii="仿宋" w:hAnsi="仿宋" w:eastAsia="仿宋" w:cs="仿宋"/>
          <w:sz w:val="28"/>
          <w:szCs w:val="28"/>
        </w:rPr>
        <w:id w:val="9"/>
      </w:sdtPr>
      <w:sdtEndPr>
        <w:rPr>
          <w:rFonts w:ascii="仿宋" w:hAnsi="仿宋" w:eastAsia="仿宋" w:cs="仿宋"/>
          <w:sz w:val="24"/>
          <w:szCs w:val="24"/>
        </w:rPr>
      </w:sdtEndPr>
      <w:sdtContent>
        <w:p w14:paraId="58D84330">
          <w:pPr>
            <w:spacing w:before="91" w:line="224" w:lineRule="auto"/>
            <w:ind w:left="4109"/>
            <w:rPr>
              <w:rFonts w:hint="eastAsia" w:ascii="仿宋" w:hAnsi="仿宋" w:eastAsia="仿宋" w:cs="仿宋"/>
              <w:sz w:val="28"/>
              <w:szCs w:val="28"/>
              <w:lang w:eastAsia="zh-CN"/>
            </w:rPr>
          </w:pPr>
          <w:r>
            <w:rPr>
              <w:rFonts w:ascii="仿宋" w:hAnsi="仿宋" w:eastAsia="仿宋" w:cs="仿宋"/>
              <w:b/>
              <w:bCs/>
              <w:spacing w:val="-37"/>
              <w:sz w:val="28"/>
              <w:szCs w:val="28"/>
              <w:lang w:eastAsia="zh-CN"/>
            </w:rPr>
            <w:t>目</w:t>
          </w:r>
          <w:r>
            <w:rPr>
              <w:rFonts w:ascii="仿宋" w:hAnsi="仿宋" w:eastAsia="仿宋" w:cs="仿宋"/>
              <w:spacing w:val="27"/>
              <w:sz w:val="28"/>
              <w:szCs w:val="28"/>
              <w:lang w:eastAsia="zh-CN"/>
            </w:rPr>
            <w:t xml:space="preserve"> </w:t>
          </w:r>
          <w:r>
            <w:rPr>
              <w:rFonts w:ascii="仿宋" w:hAnsi="仿宋" w:eastAsia="仿宋" w:cs="仿宋"/>
              <w:b/>
              <w:bCs/>
              <w:spacing w:val="-37"/>
              <w:sz w:val="28"/>
              <w:szCs w:val="28"/>
              <w:lang w:eastAsia="zh-CN"/>
            </w:rPr>
            <w:t>录</w:t>
          </w:r>
        </w:p>
        <w:p w14:paraId="7B967515">
          <w:pPr>
            <w:pStyle w:val="7"/>
            <w:spacing w:line="286" w:lineRule="auto"/>
            <w:rPr>
              <w:lang w:eastAsia="zh-CN"/>
            </w:rPr>
          </w:pPr>
        </w:p>
        <w:p w14:paraId="56168F01">
          <w:pPr>
            <w:tabs>
              <w:tab w:val="right" w:leader="dot" w:pos="8542"/>
            </w:tabs>
            <w:spacing w:before="65" w:line="231" w:lineRule="auto"/>
            <w:ind w:left="265"/>
            <w:rPr>
              <w:rFonts w:eastAsia="宋体"/>
              <w:sz w:val="28"/>
              <w:szCs w:val="28"/>
              <w:lang w:eastAsia="zh-CN"/>
            </w:rPr>
          </w:pPr>
          <w:r>
            <w:fldChar w:fldCharType="begin"/>
          </w:r>
          <w:r>
            <w:instrText xml:space="preserve"> HYPERLINK \l "bookmark1" </w:instrText>
          </w:r>
          <w:r>
            <w:fldChar w:fldCharType="separate"/>
          </w:r>
          <w:r>
            <w:rPr>
              <w:sz w:val="28"/>
              <w:szCs w:val="28"/>
              <w:lang w:eastAsia="zh-CN"/>
            </w:rPr>
            <w:t xml:space="preserve">第一章 招标公告 </w:t>
          </w:r>
          <w:r>
            <w:rPr>
              <w:sz w:val="28"/>
              <w:szCs w:val="28"/>
              <w:lang w:eastAsia="zh-CN"/>
            </w:rPr>
            <w:fldChar w:fldCharType="end"/>
          </w:r>
        </w:p>
        <w:p w14:paraId="3A78F441">
          <w:pPr>
            <w:tabs>
              <w:tab w:val="right" w:leader="dot" w:pos="8542"/>
            </w:tabs>
            <w:spacing w:before="65" w:line="231" w:lineRule="auto"/>
            <w:ind w:left="265"/>
            <w:rPr>
              <w:sz w:val="28"/>
              <w:szCs w:val="28"/>
              <w:lang w:eastAsia="zh-CN"/>
            </w:rPr>
          </w:pPr>
        </w:p>
        <w:p w14:paraId="4D3F21C0">
          <w:pPr>
            <w:tabs>
              <w:tab w:val="right" w:leader="dot" w:pos="8542"/>
            </w:tabs>
            <w:spacing w:before="65" w:line="231" w:lineRule="auto"/>
            <w:ind w:left="265"/>
            <w:rPr>
              <w:rFonts w:eastAsia="宋体"/>
              <w:sz w:val="28"/>
              <w:szCs w:val="28"/>
              <w:lang w:eastAsia="zh-CN"/>
            </w:rPr>
          </w:pPr>
          <w:r>
            <w:fldChar w:fldCharType="begin"/>
          </w:r>
          <w:r>
            <w:instrText xml:space="preserve"> HYPERLINK \l "bookmark2" </w:instrText>
          </w:r>
          <w:r>
            <w:fldChar w:fldCharType="separate"/>
          </w:r>
          <w:r>
            <w:rPr>
              <w:sz w:val="28"/>
              <w:szCs w:val="28"/>
              <w:lang w:eastAsia="zh-CN"/>
            </w:rPr>
            <w:t xml:space="preserve">第二章  </w:t>
          </w:r>
          <w:r>
            <w:rPr>
              <w:rFonts w:hint="eastAsia" w:eastAsia="宋体"/>
              <w:sz w:val="28"/>
              <w:szCs w:val="28"/>
              <w:lang w:eastAsia="zh-CN"/>
            </w:rPr>
            <w:t>供应商</w:t>
          </w:r>
          <w:r>
            <w:rPr>
              <w:sz w:val="28"/>
              <w:szCs w:val="28"/>
              <w:lang w:eastAsia="zh-CN"/>
            </w:rPr>
            <w:t xml:space="preserve">须知 </w:t>
          </w:r>
          <w:r>
            <w:rPr>
              <w:sz w:val="28"/>
              <w:szCs w:val="28"/>
              <w:lang w:eastAsia="zh-CN"/>
            </w:rPr>
            <w:fldChar w:fldCharType="end"/>
          </w:r>
        </w:p>
        <w:p w14:paraId="09FEAF2D">
          <w:pPr>
            <w:tabs>
              <w:tab w:val="right" w:leader="dot" w:pos="8542"/>
            </w:tabs>
            <w:spacing w:before="65" w:line="231" w:lineRule="auto"/>
            <w:ind w:left="265"/>
            <w:rPr>
              <w:sz w:val="28"/>
              <w:szCs w:val="28"/>
              <w:lang w:eastAsia="zh-CN"/>
            </w:rPr>
          </w:pPr>
        </w:p>
        <w:p w14:paraId="0A92FE75">
          <w:pPr>
            <w:tabs>
              <w:tab w:val="right" w:leader="dot" w:pos="8542"/>
            </w:tabs>
            <w:spacing w:before="65" w:line="231" w:lineRule="auto"/>
            <w:ind w:left="265"/>
            <w:rPr>
              <w:rFonts w:eastAsia="宋体"/>
              <w:sz w:val="28"/>
              <w:szCs w:val="28"/>
              <w:lang w:eastAsia="zh-CN"/>
            </w:rPr>
          </w:pPr>
          <w:r>
            <w:fldChar w:fldCharType="begin"/>
          </w:r>
          <w:r>
            <w:instrText xml:space="preserve"> HYPERLINK \l "bookmark3" </w:instrText>
          </w:r>
          <w:r>
            <w:fldChar w:fldCharType="separate"/>
          </w:r>
          <w:r>
            <w:rPr>
              <w:sz w:val="28"/>
              <w:szCs w:val="28"/>
              <w:lang w:eastAsia="zh-CN"/>
            </w:rPr>
            <w:t xml:space="preserve">第三章  评标办法 </w:t>
          </w:r>
          <w:r>
            <w:rPr>
              <w:sz w:val="28"/>
              <w:szCs w:val="28"/>
              <w:lang w:eastAsia="zh-CN"/>
            </w:rPr>
            <w:fldChar w:fldCharType="end"/>
          </w:r>
        </w:p>
        <w:p w14:paraId="44388F51">
          <w:pPr>
            <w:tabs>
              <w:tab w:val="right" w:leader="dot" w:pos="8542"/>
            </w:tabs>
            <w:spacing w:before="65" w:line="231" w:lineRule="auto"/>
            <w:ind w:left="265"/>
            <w:rPr>
              <w:sz w:val="28"/>
              <w:szCs w:val="28"/>
              <w:lang w:eastAsia="zh-CN"/>
            </w:rPr>
          </w:pPr>
        </w:p>
        <w:p w14:paraId="48DEF4D6">
          <w:pPr>
            <w:tabs>
              <w:tab w:val="right" w:leader="dot" w:pos="8542"/>
            </w:tabs>
            <w:spacing w:before="65" w:line="231" w:lineRule="auto"/>
            <w:ind w:left="265"/>
            <w:rPr>
              <w:rFonts w:eastAsia="宋体"/>
              <w:sz w:val="28"/>
              <w:szCs w:val="28"/>
              <w:lang w:eastAsia="zh-CN"/>
            </w:rPr>
          </w:pPr>
          <w:r>
            <w:fldChar w:fldCharType="begin"/>
          </w:r>
          <w:r>
            <w:instrText xml:space="preserve"> HYPERLINK \l "bookmark4" </w:instrText>
          </w:r>
          <w:r>
            <w:fldChar w:fldCharType="separate"/>
          </w:r>
          <w:r>
            <w:rPr>
              <w:sz w:val="28"/>
              <w:szCs w:val="28"/>
              <w:lang w:eastAsia="zh-CN"/>
            </w:rPr>
            <w:t>第四章  合同条款</w:t>
          </w:r>
          <w:r>
            <w:rPr>
              <w:sz w:val="28"/>
              <w:szCs w:val="28"/>
              <w:lang w:eastAsia="zh-CN"/>
            </w:rPr>
            <w:fldChar w:fldCharType="end"/>
          </w:r>
        </w:p>
        <w:p w14:paraId="2C638A7D">
          <w:pPr>
            <w:tabs>
              <w:tab w:val="right" w:leader="dot" w:pos="8542"/>
            </w:tabs>
            <w:spacing w:before="65" w:line="231" w:lineRule="auto"/>
            <w:ind w:left="265"/>
            <w:rPr>
              <w:sz w:val="28"/>
              <w:szCs w:val="28"/>
              <w:lang w:eastAsia="zh-CN"/>
            </w:rPr>
          </w:pPr>
        </w:p>
        <w:p w14:paraId="01C4A199">
          <w:pPr>
            <w:tabs>
              <w:tab w:val="right" w:leader="dot" w:pos="8542"/>
            </w:tabs>
            <w:spacing w:before="65" w:line="231" w:lineRule="auto"/>
            <w:ind w:left="265"/>
            <w:rPr>
              <w:rFonts w:eastAsia="宋体"/>
              <w:sz w:val="28"/>
              <w:szCs w:val="28"/>
              <w:lang w:eastAsia="zh-CN"/>
            </w:rPr>
          </w:pPr>
          <w:r>
            <w:fldChar w:fldCharType="begin"/>
          </w:r>
          <w:r>
            <w:instrText xml:space="preserve"> HYPERLINK \l "bookmark5" </w:instrText>
          </w:r>
          <w:r>
            <w:fldChar w:fldCharType="separate"/>
          </w:r>
          <w:r>
            <w:rPr>
              <w:sz w:val="28"/>
              <w:szCs w:val="28"/>
              <w:lang w:eastAsia="zh-CN"/>
            </w:rPr>
            <w:t>第五章  采购需求及技术</w:t>
          </w:r>
          <w:r>
            <w:rPr>
              <w:rFonts w:hint="eastAsia" w:eastAsia="宋体"/>
              <w:sz w:val="28"/>
              <w:szCs w:val="28"/>
              <w:lang w:eastAsia="zh-CN"/>
            </w:rPr>
            <w:t>要求</w:t>
          </w:r>
          <w:r>
            <w:rPr>
              <w:rFonts w:hint="eastAsia" w:eastAsia="宋体"/>
              <w:sz w:val="28"/>
              <w:szCs w:val="28"/>
              <w:lang w:eastAsia="zh-CN"/>
            </w:rPr>
            <w:fldChar w:fldCharType="end"/>
          </w:r>
        </w:p>
        <w:p w14:paraId="6F78294B">
          <w:pPr>
            <w:tabs>
              <w:tab w:val="right" w:leader="dot" w:pos="8542"/>
            </w:tabs>
            <w:spacing w:before="65" w:line="231" w:lineRule="auto"/>
            <w:ind w:left="265"/>
            <w:rPr>
              <w:sz w:val="28"/>
              <w:szCs w:val="28"/>
              <w:lang w:eastAsia="zh-CN"/>
            </w:rPr>
          </w:pPr>
        </w:p>
        <w:p w14:paraId="6FD523B9">
          <w:pPr>
            <w:tabs>
              <w:tab w:val="right" w:leader="dot" w:pos="8542"/>
            </w:tabs>
            <w:spacing w:before="65" w:line="231" w:lineRule="auto"/>
            <w:ind w:left="265"/>
            <w:rPr>
              <w:rFonts w:eastAsia="宋体"/>
              <w:sz w:val="28"/>
              <w:szCs w:val="28"/>
              <w:lang w:eastAsia="zh-CN"/>
            </w:rPr>
          </w:pPr>
          <w:r>
            <w:fldChar w:fldCharType="begin"/>
          </w:r>
          <w:r>
            <w:instrText xml:space="preserve"> HYPERLINK \l "bookmark6" </w:instrText>
          </w:r>
          <w:r>
            <w:fldChar w:fldCharType="separate"/>
          </w:r>
          <w:r>
            <w:rPr>
              <w:sz w:val="28"/>
              <w:szCs w:val="28"/>
            </w:rPr>
            <w:t>第六章 投标文件格式</w:t>
          </w:r>
          <w:r>
            <w:rPr>
              <w:sz w:val="28"/>
              <w:szCs w:val="28"/>
            </w:rPr>
            <w:fldChar w:fldCharType="end"/>
          </w:r>
        </w:p>
        <w:p w14:paraId="5EC85C54">
          <w:pPr>
            <w:tabs>
              <w:tab w:val="right" w:leader="dot" w:pos="8542"/>
            </w:tabs>
            <w:spacing w:before="65" w:line="231" w:lineRule="auto"/>
            <w:ind w:left="265"/>
            <w:rPr>
              <w:sz w:val="28"/>
              <w:szCs w:val="28"/>
              <w:lang w:eastAsia="zh-CN"/>
            </w:rPr>
          </w:pPr>
        </w:p>
        <w:p w14:paraId="478AE08D">
          <w:pPr>
            <w:tabs>
              <w:tab w:val="right" w:leader="dot" w:pos="8542"/>
            </w:tabs>
            <w:spacing w:before="65" w:line="231" w:lineRule="auto"/>
            <w:ind w:left="265"/>
            <w:rPr>
              <w:rFonts w:hint="eastAsia" w:ascii="仿宋" w:hAnsi="仿宋" w:eastAsia="仿宋" w:cs="仿宋"/>
              <w:sz w:val="24"/>
              <w:szCs w:val="24"/>
            </w:rPr>
          </w:pPr>
        </w:p>
      </w:sdtContent>
    </w:sdt>
    <w:p w14:paraId="35D5597D"/>
    <w:p w14:paraId="54D6E933"/>
    <w:p w14:paraId="53BD2CBB"/>
    <w:p w14:paraId="1B69EEA8"/>
    <w:p w14:paraId="49F56C03"/>
    <w:p w14:paraId="673D85C8"/>
    <w:p w14:paraId="3E422991"/>
    <w:p w14:paraId="0B416656"/>
    <w:p w14:paraId="66FFAFBB"/>
    <w:p w14:paraId="7A058580"/>
    <w:p w14:paraId="40DF8745"/>
    <w:p w14:paraId="5A554100"/>
    <w:p w14:paraId="13AB7C29"/>
    <w:p w14:paraId="34C6FE99"/>
    <w:p w14:paraId="5121F4EB"/>
    <w:p w14:paraId="1EBDC433"/>
    <w:p w14:paraId="711C906C"/>
    <w:p w14:paraId="6FDD6C67"/>
    <w:p w14:paraId="1C949E49"/>
    <w:p w14:paraId="0C891B88"/>
    <w:p w14:paraId="02F1EF0D"/>
    <w:p w14:paraId="166C7382"/>
    <w:p w14:paraId="5997F507"/>
    <w:p w14:paraId="35A0043B"/>
    <w:p w14:paraId="1F60B2ED">
      <w:pPr>
        <w:tabs>
          <w:tab w:val="center" w:pos="4873"/>
        </w:tabs>
        <w:rPr>
          <w:rFonts w:eastAsia="宋体"/>
          <w:lang w:eastAsia="zh-CN"/>
        </w:rPr>
        <w:sectPr>
          <w:pgSz w:w="11906" w:h="16839"/>
          <w:pgMar w:top="1440" w:right="1080" w:bottom="1440" w:left="1080" w:header="850" w:footer="850" w:gutter="0"/>
          <w:cols w:space="720" w:num="1"/>
        </w:sectPr>
      </w:pPr>
    </w:p>
    <w:p w14:paraId="129BEE95">
      <w:pPr>
        <w:numPr>
          <w:ilvl w:val="0"/>
          <w:numId w:val="2"/>
        </w:numPr>
        <w:spacing w:before="97" w:line="222" w:lineRule="auto"/>
        <w:jc w:val="center"/>
        <w:rPr>
          <w:rFonts w:hint="eastAsia" w:ascii="仿宋" w:hAnsi="仿宋" w:eastAsia="仿宋" w:cs="仿宋"/>
          <w:b/>
          <w:bCs/>
          <w:spacing w:val="-10"/>
          <w:sz w:val="30"/>
          <w:szCs w:val="30"/>
        </w:rPr>
      </w:pPr>
      <w:r>
        <w:rPr>
          <w:rFonts w:ascii="仿宋" w:hAnsi="仿宋" w:eastAsia="仿宋" w:cs="仿宋"/>
          <w:b/>
          <w:bCs/>
          <w:spacing w:val="-10"/>
          <w:sz w:val="30"/>
          <w:szCs w:val="30"/>
        </w:rPr>
        <w:t>招标公告</w:t>
      </w:r>
    </w:p>
    <w:p w14:paraId="031C88C6">
      <w:pPr>
        <w:spacing w:before="97" w:line="222" w:lineRule="auto"/>
        <w:jc w:val="center"/>
        <w:rPr>
          <w:rFonts w:hint="eastAsia" w:ascii="仿宋" w:hAnsi="仿宋" w:eastAsia="仿宋" w:cs="仿宋"/>
          <w:b/>
          <w:bCs/>
          <w:sz w:val="36"/>
          <w:szCs w:val="36"/>
          <w:lang w:eastAsia="zh-CN"/>
        </w:rPr>
      </w:pPr>
      <w:bookmarkStart w:id="1" w:name="OLE_LINK5"/>
      <w:r>
        <w:rPr>
          <w:rFonts w:hint="eastAsia" w:ascii="仿宋" w:hAnsi="仿宋" w:eastAsia="仿宋" w:cs="仿宋"/>
          <w:b/>
          <w:bCs/>
          <w:sz w:val="36"/>
          <w:szCs w:val="36"/>
          <w:lang w:eastAsia="zh-CN"/>
        </w:rPr>
        <w:t>阿克苏市中小学大宗食材统一配送服务项目</w:t>
      </w:r>
    </w:p>
    <w:bookmarkEnd w:id="1"/>
    <w:p w14:paraId="78B7C1B5">
      <w:pPr>
        <w:spacing w:before="97" w:line="222" w:lineRule="auto"/>
        <w:jc w:val="center"/>
        <w:rPr>
          <w:rFonts w:hint="eastAsia" w:ascii="仿宋" w:hAnsi="仿宋" w:eastAsia="仿宋" w:cs="仿宋"/>
          <w:b/>
          <w:bCs/>
          <w:spacing w:val="-10"/>
          <w:sz w:val="36"/>
          <w:szCs w:val="36"/>
        </w:rPr>
      </w:pPr>
      <w:r>
        <w:rPr>
          <w:rFonts w:hint="eastAsia" w:ascii="仿宋" w:hAnsi="仿宋" w:eastAsia="仿宋" w:cs="仿宋"/>
          <w:b/>
          <w:bCs/>
          <w:sz w:val="36"/>
          <w:szCs w:val="36"/>
          <w:lang w:eastAsia="zh-CN"/>
        </w:rPr>
        <w:t>公开招标公告</w:t>
      </w:r>
    </w:p>
    <w:p w14:paraId="3C8F3C49">
      <w:pPr>
        <w:spacing w:before="26"/>
      </w:pPr>
    </w:p>
    <w:tbl>
      <w:tblPr>
        <w:tblStyle w:val="26"/>
        <w:tblW w:w="9520"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20"/>
      </w:tblGrid>
      <w:tr w14:paraId="359068E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740" w:hRule="atLeast"/>
          <w:jc w:val="center"/>
        </w:trPr>
        <w:tc>
          <w:tcPr>
            <w:tcW w:w="9520" w:type="dxa"/>
          </w:tcPr>
          <w:p w14:paraId="5E088CEB">
            <w:pPr>
              <w:pStyle w:val="17"/>
              <w:spacing w:before="75" w:beforeAutospacing="0" w:after="75" w:afterAutospacing="0"/>
              <w:rPr>
                <w:rFonts w:hint="eastAsia" w:ascii="仿宋" w:hAnsi="仿宋" w:eastAsia="仿宋" w:cs="仿宋"/>
                <w:sz w:val="27"/>
                <w:szCs w:val="27"/>
              </w:rPr>
            </w:pPr>
            <w:r>
              <w:rPr>
                <w:rFonts w:hint="eastAsia" w:ascii="仿宋" w:hAnsi="仿宋" w:eastAsia="仿宋" w:cs="仿宋"/>
                <w:sz w:val="27"/>
                <w:szCs w:val="27"/>
              </w:rPr>
              <w:t>项目概况</w:t>
            </w:r>
          </w:p>
          <w:p w14:paraId="0912E964">
            <w:pPr>
              <w:pStyle w:val="17"/>
              <w:spacing w:before="75" w:beforeAutospacing="0" w:after="75" w:afterAutospacing="0"/>
            </w:pPr>
            <w:r>
              <w:rPr>
                <w:rFonts w:hint="eastAsia" w:ascii="仿宋" w:hAnsi="仿宋" w:eastAsia="仿宋" w:cs="仿宋"/>
                <w:sz w:val="27"/>
                <w:szCs w:val="27"/>
                <w:lang w:eastAsia="zh-CN"/>
              </w:rPr>
              <w:t>阿克苏市中小学大宗食</w:t>
            </w:r>
            <w:r>
              <w:rPr>
                <w:rFonts w:hint="eastAsia" w:ascii="仿宋" w:hAnsi="仿宋" w:eastAsia="仿宋" w:cs="仿宋"/>
                <w:sz w:val="27"/>
                <w:szCs w:val="27"/>
                <w:highlight w:val="none"/>
                <w:lang w:eastAsia="zh-CN"/>
              </w:rPr>
              <w:t>材统一配送服务项目</w:t>
            </w:r>
            <w:r>
              <w:rPr>
                <w:rFonts w:hint="eastAsia" w:ascii="仿宋" w:hAnsi="仿宋" w:eastAsia="仿宋" w:cs="仿宋"/>
                <w:sz w:val="27"/>
                <w:szCs w:val="27"/>
                <w:highlight w:val="none"/>
              </w:rPr>
              <w:t>招标项目的潜在供应商应在政采云平台线上获取招标文件，并于</w:t>
            </w:r>
            <w:r>
              <w:rPr>
                <w:rFonts w:hint="eastAsia" w:ascii="仿宋" w:hAnsi="仿宋" w:eastAsia="仿宋" w:cs="仿宋"/>
                <w:sz w:val="27"/>
                <w:szCs w:val="27"/>
                <w:highlight w:val="none"/>
                <w:lang w:eastAsia="zh-CN"/>
              </w:rPr>
              <w:t>2025年02月1</w:t>
            </w:r>
            <w:r>
              <w:rPr>
                <w:rFonts w:hint="eastAsia" w:ascii="仿宋" w:hAnsi="仿宋" w:eastAsia="仿宋" w:cs="仿宋"/>
                <w:sz w:val="27"/>
                <w:szCs w:val="27"/>
                <w:highlight w:val="none"/>
                <w:lang w:val="en-US" w:eastAsia="zh-CN"/>
              </w:rPr>
              <w:t>3</w:t>
            </w:r>
            <w:r>
              <w:rPr>
                <w:rFonts w:hint="eastAsia" w:ascii="仿宋" w:hAnsi="仿宋" w:eastAsia="仿宋" w:cs="仿宋"/>
                <w:sz w:val="27"/>
                <w:szCs w:val="27"/>
                <w:highlight w:val="none"/>
                <w:lang w:eastAsia="zh-CN"/>
              </w:rPr>
              <w:t>日11:</w:t>
            </w:r>
            <w:r>
              <w:rPr>
                <w:rFonts w:hint="eastAsia" w:ascii="仿宋" w:hAnsi="仿宋" w:eastAsia="仿宋" w:cs="仿宋"/>
                <w:sz w:val="27"/>
                <w:szCs w:val="27"/>
                <w:highlight w:val="none"/>
                <w:lang w:val="en-US" w:eastAsia="zh-CN"/>
              </w:rPr>
              <w:t>0</w:t>
            </w:r>
            <w:r>
              <w:rPr>
                <w:rFonts w:hint="eastAsia" w:ascii="仿宋" w:hAnsi="仿宋" w:eastAsia="仿宋" w:cs="仿宋"/>
                <w:sz w:val="27"/>
                <w:szCs w:val="27"/>
                <w:highlight w:val="none"/>
                <w:lang w:eastAsia="zh-CN"/>
              </w:rPr>
              <w:t>0</w:t>
            </w:r>
            <w:r>
              <w:rPr>
                <w:rFonts w:hint="eastAsia" w:ascii="仿宋" w:hAnsi="仿宋" w:eastAsia="仿宋" w:cs="仿宋"/>
                <w:sz w:val="27"/>
                <w:szCs w:val="27"/>
                <w:highlight w:val="none"/>
              </w:rPr>
              <w:t>（北京</w:t>
            </w:r>
            <w:r>
              <w:rPr>
                <w:rFonts w:hint="eastAsia" w:ascii="仿宋" w:hAnsi="仿宋" w:eastAsia="仿宋" w:cs="仿宋"/>
                <w:sz w:val="27"/>
                <w:szCs w:val="27"/>
              </w:rPr>
              <w:t>时间）前递交投标文件。</w:t>
            </w:r>
          </w:p>
        </w:tc>
      </w:tr>
    </w:tbl>
    <w:p w14:paraId="001491DA">
      <w:pPr>
        <w:pStyle w:val="17"/>
        <w:spacing w:before="255" w:beforeAutospacing="0" w:after="255" w:afterAutospacing="0" w:line="300" w:lineRule="atLeast"/>
        <w:jc w:val="both"/>
        <w:rPr>
          <w:rFonts w:hint="eastAsia" w:ascii="黑体" w:hAnsi="宋体" w:eastAsia="黑体" w:cs="黑体"/>
          <w:sz w:val="27"/>
          <w:szCs w:val="27"/>
        </w:rPr>
      </w:pPr>
      <w:r>
        <w:rPr>
          <w:rStyle w:val="22"/>
          <w:rFonts w:ascii="黑体" w:hAnsi="宋体" w:eastAsia="黑体" w:cs="黑体"/>
          <w:sz w:val="27"/>
          <w:szCs w:val="27"/>
        </w:rPr>
        <w:t>一、项目基本情况</w:t>
      </w:r>
    </w:p>
    <w:p w14:paraId="302C1351">
      <w:pPr>
        <w:pStyle w:val="17"/>
        <w:spacing w:before="75" w:beforeAutospacing="0" w:after="75" w:afterAutospacing="0" w:line="300" w:lineRule="atLeast"/>
        <w:ind w:firstLine="420"/>
        <w:rPr>
          <w:rFonts w:hint="eastAsia" w:eastAsia="仿宋"/>
          <w:lang w:eastAsia="zh-CN"/>
        </w:rPr>
      </w:pPr>
      <w:r>
        <w:rPr>
          <w:rFonts w:ascii="仿宋" w:hAnsi="仿宋" w:eastAsia="仿宋" w:cs="仿宋"/>
          <w:sz w:val="27"/>
          <w:szCs w:val="27"/>
        </w:rPr>
        <w:t>项目编号：</w:t>
      </w:r>
      <w:r>
        <w:rPr>
          <w:rFonts w:hint="eastAsia" w:ascii="仿宋" w:hAnsi="仿宋" w:eastAsia="仿宋" w:cs="仿宋"/>
          <w:sz w:val="27"/>
          <w:szCs w:val="27"/>
          <w:lang w:eastAsia="zh-CN"/>
        </w:rPr>
        <w:t>2025-C-01</w:t>
      </w:r>
    </w:p>
    <w:p w14:paraId="25EDC9F8">
      <w:pPr>
        <w:pStyle w:val="17"/>
        <w:spacing w:before="75" w:beforeAutospacing="0" w:after="75" w:afterAutospacing="0" w:line="300" w:lineRule="atLeast"/>
        <w:ind w:firstLine="420"/>
        <w:rPr>
          <w:rFonts w:hint="eastAsia" w:eastAsia="仿宋"/>
          <w:lang w:eastAsia="zh-CN"/>
        </w:rPr>
      </w:pPr>
      <w:r>
        <w:rPr>
          <w:rFonts w:hint="eastAsia" w:ascii="仿宋" w:hAnsi="仿宋" w:eastAsia="仿宋" w:cs="仿宋"/>
          <w:sz w:val="27"/>
          <w:szCs w:val="27"/>
        </w:rPr>
        <w:t>项目名称：</w:t>
      </w:r>
      <w:r>
        <w:rPr>
          <w:rFonts w:hint="eastAsia" w:ascii="仿宋" w:hAnsi="仿宋" w:eastAsia="仿宋" w:cs="仿宋"/>
          <w:sz w:val="27"/>
          <w:szCs w:val="27"/>
          <w:lang w:eastAsia="zh-CN"/>
        </w:rPr>
        <w:t>阿克苏市中小学大宗食材统一配送服务项目</w:t>
      </w:r>
    </w:p>
    <w:p w14:paraId="2E69F168">
      <w:pPr>
        <w:pStyle w:val="17"/>
        <w:spacing w:before="75" w:beforeAutospacing="0" w:after="75" w:afterAutospacing="0" w:line="300" w:lineRule="atLeast"/>
        <w:ind w:firstLine="420"/>
      </w:pPr>
      <w:r>
        <w:rPr>
          <w:rFonts w:hint="eastAsia" w:ascii="仿宋" w:hAnsi="仿宋" w:eastAsia="仿宋" w:cs="仿宋"/>
          <w:sz w:val="27"/>
          <w:szCs w:val="27"/>
        </w:rPr>
        <w:t>采购方式：公开招标</w:t>
      </w:r>
    </w:p>
    <w:p w14:paraId="315EF31B">
      <w:pPr>
        <w:pStyle w:val="17"/>
        <w:spacing w:before="75" w:beforeAutospacing="0" w:after="75" w:afterAutospacing="0" w:line="300" w:lineRule="atLeast"/>
        <w:ind w:firstLine="420"/>
        <w:rPr>
          <w:rFonts w:hint="eastAsia" w:eastAsia="仿宋"/>
          <w:lang w:eastAsia="zh-CN"/>
        </w:rPr>
      </w:pPr>
      <w:r>
        <w:rPr>
          <w:rFonts w:hint="eastAsia" w:ascii="仿宋" w:hAnsi="仿宋" w:eastAsia="仿宋" w:cs="仿宋"/>
          <w:sz w:val="27"/>
          <w:szCs w:val="27"/>
        </w:rPr>
        <w:t>预算金额（元）：47405117.20</w:t>
      </w:r>
    </w:p>
    <w:p w14:paraId="22A121DC">
      <w:pPr>
        <w:pStyle w:val="17"/>
        <w:spacing w:before="75" w:beforeAutospacing="0" w:after="75" w:afterAutospacing="0" w:line="300" w:lineRule="atLeast"/>
        <w:ind w:firstLine="420"/>
        <w:rPr>
          <w:rFonts w:hint="eastAsia" w:eastAsia="仿宋"/>
          <w:lang w:val="en-US" w:eastAsia="zh-CN"/>
        </w:rPr>
      </w:pPr>
      <w:r>
        <w:rPr>
          <w:rFonts w:hint="eastAsia" w:ascii="仿宋" w:hAnsi="仿宋" w:eastAsia="仿宋" w:cs="仿宋"/>
          <w:sz w:val="27"/>
          <w:szCs w:val="27"/>
        </w:rPr>
        <w:t>最高限价（元）：</w:t>
      </w:r>
      <w:r>
        <w:rPr>
          <w:rFonts w:hint="eastAsia" w:ascii="仿宋" w:hAnsi="仿宋" w:eastAsia="仿宋" w:cs="仿宋"/>
          <w:sz w:val="27"/>
          <w:szCs w:val="27"/>
          <w:lang w:val="en-US" w:eastAsia="zh-CN"/>
        </w:rPr>
        <w:t>/</w:t>
      </w:r>
    </w:p>
    <w:p w14:paraId="1A9CC09A">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采购需求：</w:t>
      </w:r>
    </w:p>
    <w:p w14:paraId="7DAD5A97">
      <w:pPr>
        <w:pStyle w:val="17"/>
        <w:spacing w:before="75" w:beforeAutospacing="0" w:after="75" w:afterAutospacing="0" w:line="300" w:lineRule="atLeast"/>
        <w:ind w:firstLine="420"/>
        <w:rPr>
          <w:rFonts w:hint="eastAsia" w:ascii="仿宋" w:hAnsi="仿宋" w:eastAsia="仿宋" w:cs="仿宋"/>
          <w:sz w:val="27"/>
          <w:szCs w:val="27"/>
          <w:lang w:eastAsia="zh-CN"/>
        </w:rPr>
      </w:pPr>
      <w:r>
        <w:rPr>
          <w:rFonts w:hint="eastAsia" w:ascii="仿宋" w:hAnsi="仿宋" w:eastAsia="仿宋" w:cs="仿宋"/>
          <w:sz w:val="27"/>
          <w:szCs w:val="27"/>
          <w:lang w:eastAsia="zh-CN"/>
        </w:rPr>
        <w:t>标项一</w:t>
      </w:r>
    </w:p>
    <w:p w14:paraId="0A9598F5">
      <w:pPr>
        <w:pStyle w:val="17"/>
        <w:spacing w:before="75" w:beforeAutospacing="0" w:after="75" w:afterAutospacing="0" w:line="300" w:lineRule="atLeast"/>
        <w:ind w:firstLine="420"/>
        <w:rPr>
          <w:rFonts w:hint="eastAsia" w:ascii="仿宋" w:hAnsi="仿宋" w:eastAsia="仿宋" w:cs="仿宋"/>
          <w:sz w:val="27"/>
          <w:szCs w:val="27"/>
          <w:lang w:eastAsia="zh-CN"/>
        </w:rPr>
      </w:pPr>
      <w:r>
        <w:rPr>
          <w:rFonts w:hint="eastAsia" w:ascii="仿宋" w:hAnsi="仿宋" w:eastAsia="仿宋" w:cs="仿宋"/>
          <w:sz w:val="27"/>
          <w:szCs w:val="27"/>
        </w:rPr>
        <w:t>   标项名称:</w:t>
      </w:r>
      <w:r>
        <w:rPr>
          <w:rFonts w:hint="eastAsia" w:ascii="仿宋" w:hAnsi="仿宋" w:eastAsia="仿宋" w:cs="仿宋"/>
          <w:sz w:val="27"/>
          <w:szCs w:val="27"/>
          <w:lang w:eastAsia="zh-CN"/>
        </w:rPr>
        <w:t>阿克苏市</w:t>
      </w:r>
      <w:r>
        <w:rPr>
          <w:rFonts w:hint="eastAsia" w:ascii="仿宋" w:hAnsi="仿宋" w:eastAsia="仿宋" w:cs="仿宋"/>
          <w:sz w:val="27"/>
          <w:szCs w:val="27"/>
        </w:rPr>
        <w:t>中小学大宗食材统一配送服务项目（一标段）</w:t>
      </w:r>
    </w:p>
    <w:p w14:paraId="2819ADA5">
      <w:pPr>
        <w:pStyle w:val="17"/>
        <w:spacing w:before="75" w:beforeAutospacing="0" w:after="75" w:afterAutospacing="0" w:line="300" w:lineRule="atLeast"/>
        <w:ind w:firstLine="420"/>
        <w:rPr>
          <w:rFonts w:hint="eastAsia" w:ascii="仿宋" w:hAnsi="仿宋" w:eastAsia="仿宋" w:cs="仿宋"/>
          <w:sz w:val="27"/>
          <w:szCs w:val="27"/>
          <w:lang w:eastAsia="zh-CN"/>
        </w:rPr>
      </w:pPr>
      <w:r>
        <w:rPr>
          <w:rFonts w:hint="eastAsia" w:ascii="仿宋" w:hAnsi="仿宋" w:eastAsia="仿宋" w:cs="仿宋"/>
          <w:sz w:val="27"/>
          <w:szCs w:val="27"/>
        </w:rPr>
        <w:t>   数量:</w:t>
      </w:r>
      <w:r>
        <w:rPr>
          <w:rFonts w:hint="eastAsia" w:ascii="仿宋" w:hAnsi="仿宋" w:eastAsia="仿宋" w:cs="仿宋"/>
          <w:sz w:val="27"/>
          <w:szCs w:val="27"/>
          <w:lang w:val="en-US" w:eastAsia="zh-CN"/>
        </w:rPr>
        <w:t>1</w:t>
      </w:r>
    </w:p>
    <w:p w14:paraId="7C276715">
      <w:pPr>
        <w:pStyle w:val="17"/>
        <w:spacing w:before="75" w:beforeAutospacing="0" w:after="75" w:afterAutospacing="0" w:line="300" w:lineRule="atLeast"/>
        <w:ind w:firstLine="420"/>
        <w:rPr>
          <w:rFonts w:hint="eastAsia" w:ascii="仿宋" w:hAnsi="仿宋" w:eastAsia="仿宋" w:cs="仿宋"/>
          <w:sz w:val="27"/>
          <w:szCs w:val="27"/>
          <w:lang w:val="en-US" w:eastAsia="zh-CN"/>
        </w:rPr>
      </w:pPr>
      <w:r>
        <w:rPr>
          <w:rFonts w:hint="eastAsia" w:ascii="仿宋" w:hAnsi="仿宋" w:eastAsia="仿宋" w:cs="仿宋"/>
          <w:sz w:val="27"/>
          <w:szCs w:val="27"/>
        </w:rPr>
        <w:t>   预算金额（元）:</w:t>
      </w:r>
      <w:r>
        <w:rPr>
          <w:rFonts w:hint="eastAsia" w:ascii="仿宋" w:hAnsi="仿宋" w:eastAsia="仿宋" w:cs="仿宋"/>
          <w:sz w:val="27"/>
          <w:szCs w:val="27"/>
          <w:lang w:val="en-US" w:eastAsia="zh-CN"/>
        </w:rPr>
        <w:t>13558242.20</w:t>
      </w:r>
    </w:p>
    <w:p w14:paraId="645BE71A">
      <w:pPr>
        <w:pStyle w:val="17"/>
        <w:spacing w:before="75" w:beforeAutospacing="0" w:after="75" w:afterAutospacing="0" w:line="300" w:lineRule="atLeast"/>
        <w:ind w:firstLine="810" w:firstLineChars="300"/>
        <w:rPr>
          <w:rFonts w:hint="default" w:ascii="仿宋" w:hAnsi="仿宋" w:eastAsia="仿宋" w:cs="仿宋"/>
          <w:sz w:val="27"/>
          <w:szCs w:val="27"/>
          <w:lang w:val="en-US" w:eastAsia="zh-CN"/>
        </w:rPr>
      </w:pPr>
      <w:r>
        <w:rPr>
          <w:rFonts w:hint="eastAsia" w:ascii="仿宋" w:hAnsi="仿宋" w:eastAsia="仿宋" w:cs="仿宋"/>
          <w:sz w:val="27"/>
          <w:szCs w:val="27"/>
          <w:lang w:val="en-US" w:eastAsia="zh-CN"/>
        </w:rPr>
        <w:t>单位：项</w:t>
      </w:r>
    </w:p>
    <w:p w14:paraId="18E81663">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   简要规格描述或项目基本概况介绍、用途：</w:t>
      </w:r>
      <w:r>
        <w:rPr>
          <w:rFonts w:hint="eastAsia" w:ascii="仿宋" w:hAnsi="仿宋" w:eastAsia="仿宋" w:cs="仿宋"/>
          <w:sz w:val="27"/>
          <w:szCs w:val="27"/>
          <w:lang w:val="en-US" w:eastAsia="zh-CN"/>
        </w:rPr>
        <w:t>采购蔬菜、米面油、奶制品、调料、副食品、肉、鸡蛋、水果等食材（详见招标文件）</w:t>
      </w:r>
    </w:p>
    <w:p w14:paraId="40692E5D">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   备注：/</w:t>
      </w:r>
    </w:p>
    <w:p w14:paraId="389F0E96">
      <w:pPr>
        <w:pStyle w:val="17"/>
        <w:spacing w:before="75" w:beforeAutospacing="0" w:after="75" w:afterAutospacing="0" w:line="300" w:lineRule="atLeast"/>
        <w:ind w:firstLine="420"/>
        <w:rPr>
          <w:rFonts w:hint="eastAsia" w:ascii="仿宋" w:hAnsi="仿宋" w:eastAsia="仿宋" w:cs="仿宋"/>
          <w:sz w:val="27"/>
          <w:szCs w:val="27"/>
          <w:lang w:eastAsia="zh-CN"/>
        </w:rPr>
      </w:pPr>
      <w:r>
        <w:rPr>
          <w:rFonts w:hint="eastAsia" w:ascii="仿宋" w:hAnsi="仿宋" w:eastAsia="仿宋" w:cs="仿宋"/>
          <w:sz w:val="27"/>
          <w:szCs w:val="27"/>
          <w:lang w:eastAsia="zh-CN"/>
        </w:rPr>
        <w:t>标项二</w:t>
      </w:r>
    </w:p>
    <w:p w14:paraId="66070DC4">
      <w:pPr>
        <w:pStyle w:val="17"/>
        <w:spacing w:before="75" w:beforeAutospacing="0" w:after="75" w:afterAutospacing="0" w:line="300" w:lineRule="atLeast"/>
        <w:ind w:firstLine="420"/>
        <w:rPr>
          <w:rFonts w:hint="eastAsia" w:ascii="仿宋" w:hAnsi="仿宋" w:eastAsia="仿宋" w:cs="仿宋"/>
          <w:sz w:val="27"/>
          <w:szCs w:val="27"/>
          <w:lang w:eastAsia="zh-CN"/>
        </w:rPr>
      </w:pPr>
      <w:r>
        <w:rPr>
          <w:rFonts w:hint="eastAsia" w:ascii="仿宋" w:hAnsi="仿宋" w:eastAsia="仿宋" w:cs="仿宋"/>
          <w:sz w:val="27"/>
          <w:szCs w:val="27"/>
        </w:rPr>
        <w:t>标项名称:</w:t>
      </w:r>
      <w:r>
        <w:rPr>
          <w:rFonts w:hint="eastAsia" w:ascii="仿宋" w:hAnsi="仿宋" w:eastAsia="仿宋" w:cs="仿宋"/>
          <w:sz w:val="27"/>
          <w:szCs w:val="27"/>
          <w:lang w:eastAsia="zh-CN"/>
        </w:rPr>
        <w:t>阿克苏市</w:t>
      </w:r>
      <w:r>
        <w:rPr>
          <w:rFonts w:hint="eastAsia" w:ascii="仿宋" w:hAnsi="仿宋" w:eastAsia="仿宋" w:cs="仿宋"/>
          <w:sz w:val="27"/>
          <w:szCs w:val="27"/>
        </w:rPr>
        <w:t>中小学大宗食材统一配送服务项目（</w:t>
      </w:r>
      <w:r>
        <w:rPr>
          <w:rFonts w:hint="eastAsia" w:ascii="仿宋" w:hAnsi="仿宋" w:eastAsia="仿宋" w:cs="仿宋"/>
          <w:sz w:val="27"/>
          <w:szCs w:val="27"/>
          <w:lang w:eastAsia="zh-CN"/>
        </w:rPr>
        <w:t>二</w:t>
      </w:r>
      <w:r>
        <w:rPr>
          <w:rFonts w:hint="eastAsia" w:ascii="仿宋" w:hAnsi="仿宋" w:eastAsia="仿宋" w:cs="仿宋"/>
          <w:sz w:val="27"/>
          <w:szCs w:val="27"/>
        </w:rPr>
        <w:t>标段）</w:t>
      </w:r>
    </w:p>
    <w:p w14:paraId="5239B3F7">
      <w:pPr>
        <w:pStyle w:val="17"/>
        <w:spacing w:before="75" w:beforeAutospacing="0" w:after="75" w:afterAutospacing="0" w:line="300" w:lineRule="atLeast"/>
        <w:ind w:firstLine="420"/>
        <w:rPr>
          <w:rFonts w:hint="eastAsia" w:ascii="仿宋" w:hAnsi="仿宋" w:eastAsia="仿宋" w:cs="仿宋"/>
          <w:sz w:val="27"/>
          <w:szCs w:val="27"/>
          <w:lang w:eastAsia="zh-CN"/>
        </w:rPr>
      </w:pPr>
      <w:r>
        <w:rPr>
          <w:rFonts w:hint="eastAsia" w:ascii="仿宋" w:hAnsi="仿宋" w:eastAsia="仿宋" w:cs="仿宋"/>
          <w:sz w:val="27"/>
          <w:szCs w:val="27"/>
        </w:rPr>
        <w:t> 数量:</w:t>
      </w:r>
      <w:r>
        <w:rPr>
          <w:rFonts w:hint="eastAsia" w:ascii="仿宋" w:hAnsi="仿宋" w:eastAsia="仿宋" w:cs="仿宋"/>
          <w:sz w:val="27"/>
          <w:szCs w:val="27"/>
          <w:lang w:val="en-US" w:eastAsia="zh-CN"/>
        </w:rPr>
        <w:t>1</w:t>
      </w:r>
    </w:p>
    <w:p w14:paraId="443E9D52">
      <w:pPr>
        <w:pStyle w:val="17"/>
        <w:spacing w:before="75" w:beforeAutospacing="0" w:after="75" w:afterAutospacing="0" w:line="300" w:lineRule="atLeast"/>
        <w:ind w:firstLine="420"/>
        <w:rPr>
          <w:rFonts w:hint="default" w:ascii="仿宋" w:hAnsi="仿宋" w:eastAsia="仿宋" w:cs="仿宋"/>
          <w:sz w:val="27"/>
          <w:szCs w:val="27"/>
          <w:lang w:val="en-US" w:eastAsia="zh-CN"/>
        </w:rPr>
      </w:pPr>
      <w:r>
        <w:rPr>
          <w:rFonts w:hint="eastAsia" w:ascii="仿宋" w:hAnsi="仿宋" w:eastAsia="仿宋" w:cs="仿宋"/>
          <w:sz w:val="27"/>
          <w:szCs w:val="27"/>
        </w:rPr>
        <w:t>   预算金额（元）:</w:t>
      </w:r>
      <w:r>
        <w:rPr>
          <w:rFonts w:hint="eastAsia" w:ascii="仿宋" w:hAnsi="仿宋" w:eastAsia="仿宋" w:cs="仿宋"/>
          <w:sz w:val="27"/>
          <w:szCs w:val="27"/>
          <w:lang w:val="en-US" w:eastAsia="zh-CN"/>
        </w:rPr>
        <w:t>12677375.00</w:t>
      </w:r>
    </w:p>
    <w:p w14:paraId="7D9EC635">
      <w:pPr>
        <w:pStyle w:val="17"/>
        <w:spacing w:before="75" w:beforeAutospacing="0" w:after="75" w:afterAutospacing="0" w:line="300" w:lineRule="atLeast"/>
        <w:ind w:firstLine="810" w:firstLineChars="300"/>
        <w:rPr>
          <w:rFonts w:hint="default" w:ascii="仿宋" w:hAnsi="仿宋" w:eastAsia="仿宋" w:cs="仿宋"/>
          <w:sz w:val="27"/>
          <w:szCs w:val="27"/>
          <w:lang w:val="en-US" w:eastAsia="zh-CN"/>
        </w:rPr>
      </w:pPr>
      <w:r>
        <w:rPr>
          <w:rFonts w:hint="eastAsia" w:ascii="仿宋" w:hAnsi="仿宋" w:eastAsia="仿宋" w:cs="仿宋"/>
          <w:sz w:val="27"/>
          <w:szCs w:val="27"/>
          <w:lang w:val="en-US" w:eastAsia="zh-CN"/>
        </w:rPr>
        <w:t>单位：项</w:t>
      </w:r>
    </w:p>
    <w:p w14:paraId="40D23BFD">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   简要规格描述或项目基本概况介绍、用途：</w:t>
      </w:r>
      <w:r>
        <w:rPr>
          <w:rFonts w:hint="eastAsia" w:ascii="仿宋" w:hAnsi="仿宋" w:eastAsia="仿宋" w:cs="仿宋"/>
          <w:sz w:val="27"/>
          <w:szCs w:val="27"/>
          <w:lang w:val="en-US" w:eastAsia="zh-CN"/>
        </w:rPr>
        <w:t>采购蔬菜、米面油、奶制品、调料、副食品、肉、鸡蛋、水果等食材（详见招标文件）</w:t>
      </w:r>
    </w:p>
    <w:p w14:paraId="33E0BE8A">
      <w:pPr>
        <w:pStyle w:val="17"/>
        <w:spacing w:before="75" w:beforeAutospacing="0" w:after="75" w:afterAutospacing="0" w:line="300" w:lineRule="atLeast"/>
        <w:ind w:firstLine="420"/>
        <w:rPr>
          <w:rFonts w:hint="eastAsia" w:ascii="仿宋" w:hAnsi="仿宋" w:eastAsia="仿宋" w:cs="仿宋"/>
          <w:sz w:val="27"/>
          <w:szCs w:val="27"/>
          <w:lang w:eastAsia="zh-CN"/>
        </w:rPr>
      </w:pPr>
      <w:r>
        <w:rPr>
          <w:rFonts w:hint="eastAsia" w:ascii="仿宋" w:hAnsi="仿宋" w:eastAsia="仿宋" w:cs="仿宋"/>
          <w:sz w:val="27"/>
          <w:szCs w:val="27"/>
          <w:lang w:eastAsia="zh-CN"/>
        </w:rPr>
        <w:t>标项三</w:t>
      </w:r>
    </w:p>
    <w:p w14:paraId="29C63F53">
      <w:pPr>
        <w:pStyle w:val="17"/>
        <w:spacing w:before="75" w:beforeAutospacing="0" w:after="75" w:afterAutospacing="0" w:line="300" w:lineRule="atLeast"/>
        <w:ind w:firstLine="420"/>
        <w:rPr>
          <w:rFonts w:hint="eastAsia" w:ascii="仿宋" w:hAnsi="仿宋" w:eastAsia="仿宋" w:cs="仿宋"/>
          <w:sz w:val="27"/>
          <w:szCs w:val="27"/>
          <w:lang w:eastAsia="zh-CN"/>
        </w:rPr>
      </w:pPr>
      <w:r>
        <w:rPr>
          <w:rFonts w:hint="eastAsia" w:ascii="仿宋" w:hAnsi="仿宋" w:eastAsia="仿宋" w:cs="仿宋"/>
          <w:sz w:val="27"/>
          <w:szCs w:val="27"/>
        </w:rPr>
        <w:t>标项名称:</w:t>
      </w:r>
      <w:r>
        <w:rPr>
          <w:rFonts w:hint="eastAsia" w:ascii="仿宋" w:hAnsi="仿宋" w:eastAsia="仿宋" w:cs="仿宋"/>
          <w:sz w:val="27"/>
          <w:szCs w:val="27"/>
          <w:lang w:eastAsia="zh-CN"/>
        </w:rPr>
        <w:t>阿克苏市</w:t>
      </w:r>
      <w:r>
        <w:rPr>
          <w:rFonts w:hint="eastAsia" w:ascii="仿宋" w:hAnsi="仿宋" w:eastAsia="仿宋" w:cs="仿宋"/>
          <w:sz w:val="27"/>
          <w:szCs w:val="27"/>
        </w:rPr>
        <w:t>中小学大宗食材统一配送服务项目（</w:t>
      </w:r>
      <w:r>
        <w:rPr>
          <w:rFonts w:hint="eastAsia" w:ascii="仿宋" w:hAnsi="仿宋" w:eastAsia="仿宋" w:cs="仿宋"/>
          <w:sz w:val="27"/>
          <w:szCs w:val="27"/>
          <w:lang w:eastAsia="zh-CN"/>
        </w:rPr>
        <w:t>三</w:t>
      </w:r>
      <w:r>
        <w:rPr>
          <w:rFonts w:hint="eastAsia" w:ascii="仿宋" w:hAnsi="仿宋" w:eastAsia="仿宋" w:cs="仿宋"/>
          <w:sz w:val="27"/>
          <w:szCs w:val="27"/>
        </w:rPr>
        <w:t>标段）</w:t>
      </w:r>
    </w:p>
    <w:p w14:paraId="521B49F3">
      <w:pPr>
        <w:pStyle w:val="17"/>
        <w:spacing w:before="75" w:beforeAutospacing="0" w:after="75" w:afterAutospacing="0" w:line="300" w:lineRule="atLeast"/>
        <w:ind w:firstLine="420"/>
        <w:rPr>
          <w:rFonts w:hint="eastAsia" w:ascii="仿宋" w:hAnsi="仿宋" w:eastAsia="仿宋" w:cs="仿宋"/>
          <w:sz w:val="27"/>
          <w:szCs w:val="27"/>
          <w:lang w:eastAsia="zh-CN"/>
        </w:rPr>
      </w:pPr>
      <w:r>
        <w:rPr>
          <w:rFonts w:hint="eastAsia" w:ascii="仿宋" w:hAnsi="仿宋" w:eastAsia="仿宋" w:cs="仿宋"/>
          <w:sz w:val="27"/>
          <w:szCs w:val="27"/>
        </w:rPr>
        <w:t> 数量:</w:t>
      </w:r>
      <w:r>
        <w:rPr>
          <w:rFonts w:hint="eastAsia" w:ascii="仿宋" w:hAnsi="仿宋" w:eastAsia="仿宋" w:cs="仿宋"/>
          <w:sz w:val="27"/>
          <w:szCs w:val="27"/>
          <w:lang w:val="en-US" w:eastAsia="zh-CN"/>
        </w:rPr>
        <w:t>1</w:t>
      </w:r>
    </w:p>
    <w:p w14:paraId="20E3495E">
      <w:pPr>
        <w:pStyle w:val="17"/>
        <w:spacing w:before="75" w:beforeAutospacing="0" w:after="75" w:afterAutospacing="0" w:line="300" w:lineRule="atLeast"/>
        <w:ind w:firstLine="420"/>
        <w:rPr>
          <w:rFonts w:hint="default" w:ascii="仿宋" w:hAnsi="仿宋" w:eastAsia="仿宋" w:cs="仿宋"/>
          <w:sz w:val="27"/>
          <w:szCs w:val="27"/>
          <w:lang w:val="en-US" w:eastAsia="zh-CN"/>
        </w:rPr>
      </w:pPr>
      <w:r>
        <w:rPr>
          <w:rFonts w:hint="eastAsia" w:ascii="仿宋" w:hAnsi="仿宋" w:eastAsia="仿宋" w:cs="仿宋"/>
          <w:sz w:val="27"/>
          <w:szCs w:val="27"/>
        </w:rPr>
        <w:t>   预算金额（元）:</w:t>
      </w:r>
      <w:r>
        <w:rPr>
          <w:rFonts w:hint="eastAsia" w:ascii="仿宋" w:hAnsi="仿宋" w:eastAsia="仿宋" w:cs="仿宋"/>
          <w:sz w:val="27"/>
          <w:szCs w:val="27"/>
          <w:lang w:val="en-US" w:eastAsia="zh-CN"/>
        </w:rPr>
        <w:t>12117500.00</w:t>
      </w:r>
    </w:p>
    <w:p w14:paraId="5410A7A4">
      <w:pPr>
        <w:pStyle w:val="17"/>
        <w:spacing w:before="75" w:beforeAutospacing="0" w:after="75" w:afterAutospacing="0" w:line="300" w:lineRule="atLeast"/>
        <w:ind w:firstLine="810" w:firstLineChars="300"/>
        <w:rPr>
          <w:rFonts w:hint="default" w:ascii="仿宋" w:hAnsi="仿宋" w:eastAsia="仿宋" w:cs="仿宋"/>
          <w:sz w:val="27"/>
          <w:szCs w:val="27"/>
          <w:lang w:val="en-US" w:eastAsia="zh-CN"/>
        </w:rPr>
      </w:pPr>
      <w:r>
        <w:rPr>
          <w:rFonts w:hint="eastAsia" w:ascii="仿宋" w:hAnsi="仿宋" w:eastAsia="仿宋" w:cs="仿宋"/>
          <w:sz w:val="27"/>
          <w:szCs w:val="27"/>
          <w:lang w:val="en-US" w:eastAsia="zh-CN"/>
        </w:rPr>
        <w:t>单位：项</w:t>
      </w:r>
    </w:p>
    <w:p w14:paraId="37943881">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 </w:t>
      </w:r>
      <w:r>
        <w:rPr>
          <w:rFonts w:hint="eastAsia" w:ascii="仿宋" w:hAnsi="仿宋" w:eastAsia="仿宋" w:cs="仿宋"/>
          <w:sz w:val="27"/>
          <w:szCs w:val="27"/>
          <w:lang w:val="en-US" w:eastAsia="zh-CN"/>
        </w:rPr>
        <w:t xml:space="preserve">  </w:t>
      </w:r>
      <w:r>
        <w:rPr>
          <w:rFonts w:hint="eastAsia" w:ascii="仿宋" w:hAnsi="仿宋" w:eastAsia="仿宋" w:cs="仿宋"/>
          <w:sz w:val="27"/>
          <w:szCs w:val="27"/>
        </w:rPr>
        <w:t>简要规格描述或项目基本概况介绍、用途：</w:t>
      </w:r>
      <w:r>
        <w:rPr>
          <w:rFonts w:hint="eastAsia" w:ascii="仿宋" w:hAnsi="仿宋" w:eastAsia="仿宋" w:cs="仿宋"/>
          <w:sz w:val="27"/>
          <w:szCs w:val="27"/>
          <w:lang w:val="en-US" w:eastAsia="zh-CN"/>
        </w:rPr>
        <w:t>采购蔬菜、米面油、奶制品、调料、副食品、肉、鸡蛋、水果等食材（详见招标文件）</w:t>
      </w:r>
    </w:p>
    <w:p w14:paraId="3CEE72C0">
      <w:pPr>
        <w:pStyle w:val="17"/>
        <w:spacing w:before="75" w:beforeAutospacing="0" w:after="75" w:afterAutospacing="0" w:line="300" w:lineRule="atLeast"/>
        <w:ind w:firstLine="420"/>
        <w:rPr>
          <w:rFonts w:hint="eastAsia" w:ascii="仿宋" w:hAnsi="仿宋" w:eastAsia="仿宋" w:cs="仿宋"/>
          <w:sz w:val="27"/>
          <w:szCs w:val="27"/>
          <w:lang w:eastAsia="zh-CN"/>
        </w:rPr>
      </w:pPr>
      <w:r>
        <w:rPr>
          <w:rFonts w:hint="eastAsia" w:ascii="仿宋" w:hAnsi="仿宋" w:eastAsia="仿宋" w:cs="仿宋"/>
          <w:sz w:val="27"/>
          <w:szCs w:val="27"/>
          <w:lang w:eastAsia="zh-CN"/>
        </w:rPr>
        <w:t>标项四</w:t>
      </w:r>
    </w:p>
    <w:p w14:paraId="693337DA">
      <w:pPr>
        <w:pStyle w:val="17"/>
        <w:spacing w:before="75" w:beforeAutospacing="0" w:after="75" w:afterAutospacing="0" w:line="300" w:lineRule="atLeast"/>
        <w:ind w:firstLine="420"/>
        <w:rPr>
          <w:rFonts w:hint="eastAsia" w:ascii="仿宋" w:hAnsi="仿宋" w:eastAsia="仿宋" w:cs="仿宋"/>
          <w:sz w:val="27"/>
          <w:szCs w:val="27"/>
          <w:lang w:eastAsia="zh-CN"/>
        </w:rPr>
      </w:pPr>
      <w:r>
        <w:rPr>
          <w:rFonts w:hint="eastAsia" w:ascii="仿宋" w:hAnsi="仿宋" w:eastAsia="仿宋" w:cs="仿宋"/>
          <w:sz w:val="27"/>
          <w:szCs w:val="27"/>
        </w:rPr>
        <w:t>标项名称:</w:t>
      </w:r>
      <w:r>
        <w:rPr>
          <w:rFonts w:hint="eastAsia" w:ascii="仿宋" w:hAnsi="仿宋" w:eastAsia="仿宋" w:cs="仿宋"/>
          <w:sz w:val="27"/>
          <w:szCs w:val="27"/>
          <w:lang w:eastAsia="zh-CN"/>
        </w:rPr>
        <w:t>阿克苏市</w:t>
      </w:r>
      <w:r>
        <w:rPr>
          <w:rFonts w:hint="eastAsia" w:ascii="仿宋" w:hAnsi="仿宋" w:eastAsia="仿宋" w:cs="仿宋"/>
          <w:sz w:val="27"/>
          <w:szCs w:val="27"/>
        </w:rPr>
        <w:t>中小学大宗食材统一配送服务项目（</w:t>
      </w:r>
      <w:r>
        <w:rPr>
          <w:rFonts w:hint="eastAsia" w:ascii="仿宋" w:hAnsi="仿宋" w:eastAsia="仿宋" w:cs="仿宋"/>
          <w:sz w:val="27"/>
          <w:szCs w:val="27"/>
          <w:lang w:eastAsia="zh-CN"/>
        </w:rPr>
        <w:t>四</w:t>
      </w:r>
      <w:r>
        <w:rPr>
          <w:rFonts w:hint="eastAsia" w:ascii="仿宋" w:hAnsi="仿宋" w:eastAsia="仿宋" w:cs="仿宋"/>
          <w:sz w:val="27"/>
          <w:szCs w:val="27"/>
        </w:rPr>
        <w:t>标段）</w:t>
      </w:r>
    </w:p>
    <w:p w14:paraId="06AA4439">
      <w:pPr>
        <w:pStyle w:val="17"/>
        <w:spacing w:before="75" w:beforeAutospacing="0" w:after="75" w:afterAutospacing="0" w:line="300" w:lineRule="atLeast"/>
        <w:ind w:firstLine="420"/>
        <w:rPr>
          <w:rFonts w:hint="eastAsia" w:ascii="仿宋" w:hAnsi="仿宋" w:eastAsia="仿宋" w:cs="仿宋"/>
          <w:sz w:val="27"/>
          <w:szCs w:val="27"/>
          <w:lang w:eastAsia="zh-CN"/>
        </w:rPr>
      </w:pPr>
      <w:r>
        <w:rPr>
          <w:rFonts w:hint="eastAsia" w:ascii="仿宋" w:hAnsi="仿宋" w:eastAsia="仿宋" w:cs="仿宋"/>
          <w:sz w:val="27"/>
          <w:szCs w:val="27"/>
        </w:rPr>
        <w:t> 数量:</w:t>
      </w:r>
      <w:r>
        <w:rPr>
          <w:rFonts w:hint="eastAsia" w:ascii="仿宋" w:hAnsi="仿宋" w:eastAsia="仿宋" w:cs="仿宋"/>
          <w:sz w:val="27"/>
          <w:szCs w:val="27"/>
          <w:lang w:val="en-US" w:eastAsia="zh-CN"/>
        </w:rPr>
        <w:t>1</w:t>
      </w:r>
    </w:p>
    <w:p w14:paraId="28D208CD">
      <w:pPr>
        <w:pStyle w:val="17"/>
        <w:spacing w:before="75" w:beforeAutospacing="0" w:after="75" w:afterAutospacing="0" w:line="300" w:lineRule="atLeast"/>
        <w:ind w:firstLine="420"/>
        <w:rPr>
          <w:rFonts w:hint="default" w:ascii="仿宋" w:hAnsi="仿宋" w:eastAsia="仿宋" w:cs="仿宋"/>
          <w:sz w:val="27"/>
          <w:szCs w:val="27"/>
          <w:lang w:val="en-US" w:eastAsia="zh-CN"/>
        </w:rPr>
      </w:pPr>
      <w:r>
        <w:rPr>
          <w:rFonts w:hint="eastAsia" w:ascii="仿宋" w:hAnsi="仿宋" w:eastAsia="仿宋" w:cs="仿宋"/>
          <w:sz w:val="27"/>
          <w:szCs w:val="27"/>
        </w:rPr>
        <w:t>   预算金额（元）:</w:t>
      </w:r>
      <w:r>
        <w:rPr>
          <w:rFonts w:hint="eastAsia" w:ascii="仿宋" w:hAnsi="仿宋" w:eastAsia="仿宋" w:cs="仿宋"/>
          <w:sz w:val="27"/>
          <w:szCs w:val="27"/>
          <w:lang w:val="en-US" w:eastAsia="zh-CN"/>
        </w:rPr>
        <w:t>9052000.00</w:t>
      </w:r>
    </w:p>
    <w:p w14:paraId="04749042">
      <w:pPr>
        <w:pStyle w:val="17"/>
        <w:spacing w:before="75" w:beforeAutospacing="0" w:after="75" w:afterAutospacing="0" w:line="300" w:lineRule="atLeast"/>
        <w:ind w:firstLine="810" w:firstLineChars="300"/>
        <w:rPr>
          <w:rFonts w:hint="default" w:ascii="仿宋" w:hAnsi="仿宋" w:eastAsia="仿宋" w:cs="仿宋"/>
          <w:sz w:val="27"/>
          <w:szCs w:val="27"/>
          <w:lang w:val="en-US" w:eastAsia="zh-CN"/>
        </w:rPr>
      </w:pPr>
      <w:r>
        <w:rPr>
          <w:rFonts w:hint="eastAsia" w:ascii="仿宋" w:hAnsi="仿宋" w:eastAsia="仿宋" w:cs="仿宋"/>
          <w:sz w:val="27"/>
          <w:szCs w:val="27"/>
          <w:lang w:val="en-US" w:eastAsia="zh-CN"/>
        </w:rPr>
        <w:t>单位：项</w:t>
      </w:r>
    </w:p>
    <w:p w14:paraId="16FD9FB3">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简要规格描述或项目基本概况介绍、用途：</w:t>
      </w:r>
      <w:r>
        <w:rPr>
          <w:rFonts w:hint="eastAsia" w:ascii="仿宋" w:hAnsi="仿宋" w:eastAsia="仿宋" w:cs="仿宋"/>
          <w:sz w:val="27"/>
          <w:szCs w:val="27"/>
          <w:lang w:val="en-US" w:eastAsia="zh-CN"/>
        </w:rPr>
        <w:t>采购蔬菜、米面油、奶制品、调料、副食品、肉、鸡蛋、水果等食材（详见招标文件）</w:t>
      </w:r>
    </w:p>
    <w:p w14:paraId="1E248BD7">
      <w:pPr>
        <w:pStyle w:val="17"/>
        <w:spacing w:before="75" w:beforeAutospacing="0" w:after="75" w:afterAutospacing="0" w:line="300" w:lineRule="atLeast"/>
        <w:ind w:firstLine="420"/>
      </w:pPr>
      <w:r>
        <w:rPr>
          <w:rFonts w:hint="eastAsia" w:ascii="仿宋" w:hAnsi="仿宋" w:eastAsia="仿宋" w:cs="仿宋"/>
          <w:sz w:val="27"/>
          <w:szCs w:val="27"/>
        </w:rPr>
        <w:t>合同履约期限：标项 1</w:t>
      </w:r>
      <w:r>
        <w:rPr>
          <w:rFonts w:hint="eastAsia" w:ascii="仿宋" w:hAnsi="仿宋" w:eastAsia="仿宋" w:cs="仿宋"/>
          <w:sz w:val="27"/>
          <w:szCs w:val="27"/>
          <w:lang w:eastAsia="zh-CN"/>
        </w:rPr>
        <w:t>、</w:t>
      </w:r>
      <w:r>
        <w:rPr>
          <w:rFonts w:hint="eastAsia" w:ascii="仿宋" w:hAnsi="仿宋" w:eastAsia="仿宋" w:cs="仿宋"/>
          <w:sz w:val="27"/>
          <w:szCs w:val="27"/>
          <w:lang w:val="en-US" w:eastAsia="zh-CN"/>
        </w:rPr>
        <w:t>2、3、4，</w:t>
      </w:r>
      <w:r>
        <w:rPr>
          <w:rFonts w:hint="eastAsia" w:ascii="仿宋" w:hAnsi="仿宋" w:eastAsia="仿宋" w:cs="仿宋"/>
          <w:sz w:val="27"/>
          <w:szCs w:val="27"/>
          <w:highlight w:val="none"/>
          <w:lang w:eastAsia="zh-CN"/>
        </w:rPr>
        <w:t>自合同签订之日起至2025年8月20日</w:t>
      </w:r>
      <w:r>
        <w:rPr>
          <w:rFonts w:hint="eastAsia" w:ascii="仿宋" w:hAnsi="仿宋" w:eastAsia="仿宋" w:cs="仿宋"/>
          <w:sz w:val="27"/>
          <w:szCs w:val="27"/>
          <w:highlight w:val="none"/>
        </w:rPr>
        <w:t>。</w:t>
      </w:r>
    </w:p>
    <w:p w14:paraId="7B1579B7">
      <w:pPr>
        <w:pStyle w:val="17"/>
        <w:spacing w:before="75" w:beforeAutospacing="0" w:after="75" w:afterAutospacing="0" w:line="300" w:lineRule="atLeast"/>
        <w:ind w:firstLine="420"/>
      </w:pPr>
      <w:r>
        <w:rPr>
          <w:rFonts w:hint="eastAsia" w:ascii="仿宋" w:hAnsi="仿宋" w:eastAsia="仿宋" w:cs="仿宋"/>
          <w:sz w:val="27"/>
          <w:szCs w:val="27"/>
        </w:rPr>
        <w:t>本项目（否）接受联合体投标。</w:t>
      </w:r>
    </w:p>
    <w:p w14:paraId="01EB4DAE">
      <w:pPr>
        <w:pStyle w:val="17"/>
        <w:spacing w:before="75" w:beforeAutospacing="0" w:after="75" w:afterAutospacing="0" w:line="300" w:lineRule="atLeast"/>
      </w:pPr>
      <w:r>
        <w:rPr>
          <w:rStyle w:val="22"/>
          <w:rFonts w:ascii="黑体" w:hAnsi="宋体" w:eastAsia="黑体" w:cs="黑体"/>
          <w:sz w:val="27"/>
          <w:szCs w:val="27"/>
        </w:rPr>
        <w:t>二、申请人的资格要求：</w:t>
      </w:r>
    </w:p>
    <w:p w14:paraId="3B0FCAC7">
      <w:pPr>
        <w:pStyle w:val="17"/>
        <w:spacing w:before="75" w:beforeAutospacing="0" w:after="75" w:afterAutospacing="0" w:line="300" w:lineRule="atLeast"/>
        <w:ind w:firstLine="420"/>
      </w:pPr>
      <w:r>
        <w:rPr>
          <w:rFonts w:hint="eastAsia" w:ascii="仿宋" w:hAnsi="仿宋" w:eastAsia="仿宋" w:cs="仿宋"/>
          <w:sz w:val="27"/>
          <w:szCs w:val="27"/>
        </w:rPr>
        <w:t>1.满足《中华人民共和国政府采购法》第二十二条规定；</w:t>
      </w:r>
    </w:p>
    <w:p w14:paraId="1505B038">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2.落实政府采购政策需满足的资格要求：标项1</w:t>
      </w:r>
      <w:r>
        <w:rPr>
          <w:rFonts w:hint="eastAsia" w:ascii="仿宋" w:hAnsi="仿宋" w:eastAsia="仿宋" w:cs="仿宋"/>
          <w:sz w:val="27"/>
          <w:szCs w:val="27"/>
          <w:lang w:eastAsia="zh-CN"/>
        </w:rPr>
        <w:t>、</w:t>
      </w:r>
      <w:r>
        <w:rPr>
          <w:rFonts w:hint="eastAsia" w:ascii="仿宋" w:hAnsi="仿宋" w:eastAsia="仿宋" w:cs="仿宋"/>
          <w:sz w:val="27"/>
          <w:szCs w:val="27"/>
          <w:lang w:val="en-US" w:eastAsia="zh-CN"/>
        </w:rPr>
        <w:t>2、3、4：</w:t>
      </w:r>
      <w:r>
        <w:rPr>
          <w:rFonts w:hint="eastAsia" w:ascii="仿宋" w:hAnsi="仿宋" w:eastAsia="仿宋" w:cs="仿宋"/>
          <w:sz w:val="27"/>
          <w:szCs w:val="27"/>
        </w:rPr>
        <w:t>（1）《新疆维吾尔自治区政府采购促进中小企业发展管理实施办法》（新财规〔2021〕6号）；（2）《财政部、司法部关于政府采购支持监狱企业发展有关问题的通知》（财库〔2014〕68号）；（3）《财政部 民政部 中国残疾人联合会关于促进残疾人就业政府采购政策的通知》财库〔2017〕141号。</w:t>
      </w:r>
    </w:p>
    <w:p w14:paraId="069EADC4">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3.本项目的特定资格要求：</w:t>
      </w:r>
    </w:p>
    <w:p w14:paraId="2EB09276">
      <w:pPr>
        <w:pStyle w:val="2"/>
        <w:spacing w:line="360" w:lineRule="auto"/>
        <w:rPr>
          <w:rFonts w:hint="default" w:ascii="仿宋" w:hAnsi="仿宋" w:eastAsia="仿宋" w:cs="仿宋"/>
          <w:sz w:val="27"/>
          <w:szCs w:val="27"/>
          <w:lang w:val="en-US"/>
        </w:rPr>
      </w:pPr>
      <w:r>
        <w:rPr>
          <w:rFonts w:hint="eastAsia" w:asciiTheme="minorEastAsia" w:hAnsiTheme="minorEastAsia" w:eastAsiaTheme="minorEastAsia" w:cstheme="minorEastAsia"/>
          <w:b w:val="0"/>
          <w:bCs/>
          <w:color w:val="000000" w:themeColor="text1"/>
          <w:kern w:val="2"/>
          <w:sz w:val="28"/>
          <w:szCs w:val="28"/>
          <w:highlight w:val="none"/>
          <w:lang w:val="en-US" w:eastAsia="zh-CN" w:bidi="ar-SA"/>
          <w14:textFill>
            <w14:solidFill>
              <w14:schemeClr w14:val="tx1"/>
            </w14:solidFill>
          </w14:textFill>
        </w:rPr>
        <w:t>【标项1、2、3、4】</w:t>
      </w:r>
    </w:p>
    <w:p w14:paraId="0ABC4CE3">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具备有效的《食品经营许可证》或《食品生产许可证》</w:t>
      </w:r>
    </w:p>
    <w:p w14:paraId="64F8877E">
      <w:pPr>
        <w:pStyle w:val="17"/>
        <w:spacing w:before="255" w:beforeAutospacing="0" w:after="255" w:afterAutospacing="0" w:line="300" w:lineRule="atLeast"/>
        <w:jc w:val="both"/>
        <w:rPr>
          <w:rFonts w:hint="eastAsia" w:ascii="黑体" w:hAnsi="宋体" w:eastAsia="黑体" w:cs="黑体"/>
          <w:sz w:val="27"/>
          <w:szCs w:val="27"/>
        </w:rPr>
      </w:pPr>
      <w:r>
        <w:rPr>
          <w:rStyle w:val="22"/>
          <w:rFonts w:ascii="黑体" w:hAnsi="宋体" w:eastAsia="黑体" w:cs="黑体"/>
          <w:sz w:val="27"/>
          <w:szCs w:val="27"/>
        </w:rPr>
        <w:t>三、获取招标文件</w:t>
      </w:r>
    </w:p>
    <w:p w14:paraId="2D72DD51">
      <w:pPr>
        <w:pStyle w:val="17"/>
        <w:spacing w:before="75" w:beforeAutospacing="0" w:after="75" w:afterAutospacing="0" w:line="300" w:lineRule="atLeast"/>
        <w:ind w:firstLine="420"/>
      </w:pPr>
      <w:r>
        <w:rPr>
          <w:rFonts w:hint="eastAsia" w:ascii="仿宋" w:hAnsi="仿宋" w:eastAsia="仿宋" w:cs="仿宋"/>
          <w:sz w:val="27"/>
          <w:szCs w:val="27"/>
        </w:rPr>
        <w:t>时间</w:t>
      </w:r>
      <w:r>
        <w:rPr>
          <w:rFonts w:hint="eastAsia" w:ascii="仿宋" w:hAnsi="仿宋" w:eastAsia="仿宋" w:cs="仿宋"/>
          <w:sz w:val="27"/>
          <w:szCs w:val="27"/>
          <w:highlight w:val="none"/>
        </w:rPr>
        <w:t>：202</w:t>
      </w:r>
      <w:r>
        <w:rPr>
          <w:rFonts w:hint="eastAsia" w:ascii="仿宋" w:hAnsi="仿宋" w:eastAsia="仿宋" w:cs="仿宋"/>
          <w:sz w:val="27"/>
          <w:szCs w:val="27"/>
          <w:highlight w:val="none"/>
          <w:lang w:val="en-US" w:eastAsia="zh-CN"/>
        </w:rPr>
        <w:t>5</w:t>
      </w:r>
      <w:r>
        <w:rPr>
          <w:rFonts w:hint="eastAsia" w:ascii="仿宋" w:hAnsi="仿宋" w:eastAsia="仿宋" w:cs="仿宋"/>
          <w:sz w:val="27"/>
          <w:szCs w:val="27"/>
          <w:highlight w:val="none"/>
        </w:rPr>
        <w:t>年</w:t>
      </w:r>
      <w:r>
        <w:rPr>
          <w:rFonts w:hint="eastAsia" w:ascii="仿宋" w:hAnsi="仿宋" w:eastAsia="仿宋" w:cs="仿宋"/>
          <w:sz w:val="27"/>
          <w:szCs w:val="27"/>
          <w:highlight w:val="none"/>
          <w:lang w:val="en-US" w:eastAsia="zh-CN"/>
        </w:rPr>
        <w:t>01</w:t>
      </w:r>
      <w:r>
        <w:rPr>
          <w:rFonts w:hint="eastAsia" w:ascii="仿宋" w:hAnsi="仿宋" w:eastAsia="仿宋" w:cs="仿宋"/>
          <w:sz w:val="27"/>
          <w:szCs w:val="27"/>
          <w:highlight w:val="none"/>
        </w:rPr>
        <w:t>月2</w:t>
      </w:r>
      <w:r>
        <w:rPr>
          <w:rFonts w:hint="eastAsia" w:ascii="仿宋" w:hAnsi="仿宋" w:eastAsia="仿宋" w:cs="仿宋"/>
          <w:sz w:val="27"/>
          <w:szCs w:val="27"/>
          <w:highlight w:val="none"/>
          <w:lang w:val="en-US" w:eastAsia="zh-CN"/>
        </w:rPr>
        <w:t>4</w:t>
      </w:r>
      <w:r>
        <w:rPr>
          <w:rFonts w:hint="eastAsia" w:ascii="仿宋" w:hAnsi="仿宋" w:eastAsia="仿宋" w:cs="仿宋"/>
          <w:sz w:val="27"/>
          <w:szCs w:val="27"/>
          <w:highlight w:val="none"/>
        </w:rPr>
        <w:t>日至202</w:t>
      </w:r>
      <w:r>
        <w:rPr>
          <w:rFonts w:hint="eastAsia" w:ascii="仿宋" w:hAnsi="仿宋" w:eastAsia="仿宋" w:cs="仿宋"/>
          <w:sz w:val="27"/>
          <w:szCs w:val="27"/>
          <w:highlight w:val="none"/>
          <w:lang w:val="en-US" w:eastAsia="zh-CN"/>
        </w:rPr>
        <w:t>5</w:t>
      </w:r>
      <w:r>
        <w:rPr>
          <w:rFonts w:hint="eastAsia" w:ascii="仿宋" w:hAnsi="仿宋" w:eastAsia="仿宋" w:cs="仿宋"/>
          <w:sz w:val="27"/>
          <w:szCs w:val="27"/>
          <w:highlight w:val="none"/>
        </w:rPr>
        <w:t>年</w:t>
      </w:r>
      <w:r>
        <w:rPr>
          <w:rFonts w:hint="eastAsia" w:ascii="仿宋" w:hAnsi="仿宋" w:eastAsia="仿宋" w:cs="仿宋"/>
          <w:sz w:val="27"/>
          <w:szCs w:val="27"/>
          <w:highlight w:val="none"/>
          <w:lang w:val="en-US" w:eastAsia="zh-CN"/>
        </w:rPr>
        <w:t>02</w:t>
      </w:r>
      <w:r>
        <w:rPr>
          <w:rFonts w:hint="eastAsia" w:ascii="仿宋" w:hAnsi="仿宋" w:eastAsia="仿宋" w:cs="仿宋"/>
          <w:sz w:val="27"/>
          <w:szCs w:val="27"/>
          <w:highlight w:val="none"/>
        </w:rPr>
        <w:t>月</w:t>
      </w:r>
      <w:r>
        <w:rPr>
          <w:rFonts w:hint="eastAsia" w:ascii="仿宋" w:hAnsi="仿宋" w:eastAsia="仿宋" w:cs="仿宋"/>
          <w:sz w:val="27"/>
          <w:szCs w:val="27"/>
          <w:highlight w:val="none"/>
          <w:lang w:val="en-US" w:eastAsia="zh-CN"/>
        </w:rPr>
        <w:t>07</w:t>
      </w:r>
      <w:r>
        <w:rPr>
          <w:rFonts w:hint="eastAsia" w:ascii="仿宋" w:hAnsi="仿宋" w:eastAsia="仿宋" w:cs="仿宋"/>
          <w:sz w:val="27"/>
          <w:szCs w:val="27"/>
          <w:highlight w:val="none"/>
        </w:rPr>
        <w:t>日，每</w:t>
      </w:r>
      <w:r>
        <w:rPr>
          <w:rFonts w:hint="eastAsia" w:ascii="仿宋" w:hAnsi="仿宋" w:eastAsia="仿宋" w:cs="仿宋"/>
          <w:sz w:val="27"/>
          <w:szCs w:val="27"/>
        </w:rPr>
        <w:t>天上午10:00至14:00，下午15:30至19:30（北京时间，法定节假日除外）</w:t>
      </w:r>
    </w:p>
    <w:p w14:paraId="2AA13F86">
      <w:pPr>
        <w:pStyle w:val="17"/>
        <w:spacing w:before="75" w:beforeAutospacing="0" w:after="75" w:afterAutospacing="0" w:line="300" w:lineRule="atLeast"/>
        <w:ind w:firstLine="420"/>
      </w:pPr>
      <w:r>
        <w:rPr>
          <w:rFonts w:hint="eastAsia" w:ascii="仿宋" w:hAnsi="仿宋" w:eastAsia="仿宋" w:cs="仿宋"/>
          <w:sz w:val="27"/>
          <w:szCs w:val="27"/>
        </w:rPr>
        <w:t>地点：政采云平台线上</w:t>
      </w:r>
    </w:p>
    <w:p w14:paraId="070EBC05">
      <w:pPr>
        <w:pStyle w:val="17"/>
        <w:spacing w:before="75" w:beforeAutospacing="0" w:after="75" w:afterAutospacing="0" w:line="300" w:lineRule="atLeast"/>
        <w:ind w:firstLine="420"/>
      </w:pPr>
      <w:r>
        <w:rPr>
          <w:rFonts w:hint="eastAsia" w:ascii="仿宋" w:hAnsi="仿宋" w:eastAsia="仿宋" w:cs="仿宋"/>
          <w:sz w:val="27"/>
          <w:szCs w:val="27"/>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5B4FB21A">
      <w:pPr>
        <w:pStyle w:val="17"/>
        <w:spacing w:before="75" w:beforeAutospacing="0" w:after="75" w:afterAutospacing="0" w:line="300" w:lineRule="atLeast"/>
        <w:ind w:firstLine="420"/>
      </w:pPr>
      <w:r>
        <w:rPr>
          <w:rFonts w:hint="eastAsia" w:ascii="仿宋" w:hAnsi="仿宋" w:eastAsia="仿宋" w:cs="仿宋"/>
          <w:sz w:val="27"/>
          <w:szCs w:val="27"/>
        </w:rPr>
        <w:t>售价（元）：0</w:t>
      </w:r>
    </w:p>
    <w:p w14:paraId="1B7088AF">
      <w:pPr>
        <w:pStyle w:val="17"/>
        <w:spacing w:before="255" w:beforeAutospacing="0" w:after="255" w:afterAutospacing="0" w:line="300" w:lineRule="atLeast"/>
        <w:jc w:val="both"/>
        <w:rPr>
          <w:rFonts w:hint="eastAsia" w:ascii="黑体" w:hAnsi="宋体" w:eastAsia="黑体" w:cs="黑体"/>
          <w:sz w:val="27"/>
          <w:szCs w:val="27"/>
          <w:highlight w:val="none"/>
        </w:rPr>
      </w:pPr>
      <w:r>
        <w:rPr>
          <w:rStyle w:val="22"/>
          <w:rFonts w:ascii="黑体" w:hAnsi="宋体" w:eastAsia="黑体" w:cs="黑体"/>
          <w:sz w:val="27"/>
          <w:szCs w:val="27"/>
        </w:rPr>
        <w:t>四、提交投标文件截</w:t>
      </w:r>
      <w:r>
        <w:rPr>
          <w:rStyle w:val="22"/>
          <w:rFonts w:ascii="黑体" w:hAnsi="宋体" w:eastAsia="黑体" w:cs="黑体"/>
          <w:sz w:val="27"/>
          <w:szCs w:val="27"/>
          <w:highlight w:val="none"/>
        </w:rPr>
        <w:t>止时间、开标时间和地点</w:t>
      </w:r>
    </w:p>
    <w:p w14:paraId="47385101">
      <w:pPr>
        <w:pStyle w:val="17"/>
        <w:spacing w:before="75" w:beforeAutospacing="0" w:after="75" w:afterAutospacing="0" w:line="300" w:lineRule="atLeast"/>
        <w:ind w:firstLine="420"/>
        <w:rPr>
          <w:highlight w:val="none"/>
        </w:rPr>
      </w:pPr>
      <w:r>
        <w:rPr>
          <w:rFonts w:hint="eastAsia" w:ascii="仿宋" w:hAnsi="仿宋" w:eastAsia="仿宋" w:cs="仿宋"/>
          <w:sz w:val="27"/>
          <w:szCs w:val="27"/>
          <w:highlight w:val="none"/>
        </w:rPr>
        <w:t>提交投标文件截止时间：</w:t>
      </w:r>
      <w:r>
        <w:rPr>
          <w:rFonts w:hint="eastAsia" w:ascii="仿宋" w:hAnsi="仿宋" w:eastAsia="仿宋" w:cs="仿宋"/>
          <w:sz w:val="27"/>
          <w:szCs w:val="27"/>
          <w:highlight w:val="none"/>
          <w:lang w:eastAsia="zh-CN"/>
        </w:rPr>
        <w:t>2025年02月</w:t>
      </w:r>
      <w:r>
        <w:rPr>
          <w:rFonts w:hint="eastAsia" w:ascii="仿宋" w:hAnsi="仿宋" w:eastAsia="仿宋" w:cs="仿宋"/>
          <w:sz w:val="27"/>
          <w:szCs w:val="27"/>
          <w:highlight w:val="none"/>
          <w:lang w:val="en-US" w:eastAsia="zh-CN"/>
        </w:rPr>
        <w:t>13</w:t>
      </w:r>
      <w:r>
        <w:rPr>
          <w:rFonts w:hint="eastAsia" w:ascii="仿宋" w:hAnsi="仿宋" w:eastAsia="仿宋" w:cs="仿宋"/>
          <w:sz w:val="27"/>
          <w:szCs w:val="27"/>
          <w:highlight w:val="none"/>
          <w:lang w:eastAsia="zh-CN"/>
        </w:rPr>
        <w:t>日11:</w:t>
      </w:r>
      <w:r>
        <w:rPr>
          <w:rFonts w:hint="eastAsia" w:ascii="仿宋" w:hAnsi="仿宋" w:eastAsia="仿宋" w:cs="仿宋"/>
          <w:sz w:val="27"/>
          <w:szCs w:val="27"/>
          <w:highlight w:val="none"/>
          <w:lang w:val="en-US" w:eastAsia="zh-CN"/>
        </w:rPr>
        <w:t>0</w:t>
      </w:r>
      <w:r>
        <w:rPr>
          <w:rFonts w:hint="eastAsia" w:ascii="仿宋" w:hAnsi="仿宋" w:eastAsia="仿宋" w:cs="仿宋"/>
          <w:sz w:val="27"/>
          <w:szCs w:val="27"/>
          <w:highlight w:val="none"/>
          <w:lang w:eastAsia="zh-CN"/>
        </w:rPr>
        <w:t>0</w:t>
      </w:r>
      <w:r>
        <w:rPr>
          <w:rFonts w:hint="eastAsia" w:ascii="仿宋" w:hAnsi="仿宋" w:eastAsia="仿宋" w:cs="仿宋"/>
          <w:sz w:val="27"/>
          <w:szCs w:val="27"/>
          <w:highlight w:val="none"/>
        </w:rPr>
        <w:t>（北京时间）</w:t>
      </w:r>
    </w:p>
    <w:p w14:paraId="56886C61">
      <w:pPr>
        <w:pStyle w:val="17"/>
        <w:spacing w:before="75" w:beforeAutospacing="0" w:after="75" w:afterAutospacing="0" w:line="300" w:lineRule="atLeast"/>
        <w:ind w:firstLine="420"/>
        <w:rPr>
          <w:highlight w:val="none"/>
        </w:rPr>
      </w:pPr>
      <w:r>
        <w:rPr>
          <w:rFonts w:hint="eastAsia" w:ascii="仿宋" w:hAnsi="仿宋" w:eastAsia="仿宋" w:cs="仿宋"/>
          <w:sz w:val="27"/>
          <w:szCs w:val="27"/>
          <w:highlight w:val="none"/>
        </w:rPr>
        <w:t>投标地点：请登录政采云投标客户端投标</w:t>
      </w:r>
    </w:p>
    <w:p w14:paraId="4AB296FC">
      <w:pPr>
        <w:pStyle w:val="17"/>
        <w:spacing w:before="75" w:beforeAutospacing="0" w:after="75" w:afterAutospacing="0" w:line="300" w:lineRule="atLeast"/>
        <w:ind w:firstLine="420"/>
        <w:rPr>
          <w:highlight w:val="none"/>
        </w:rPr>
      </w:pPr>
      <w:r>
        <w:rPr>
          <w:rFonts w:hint="eastAsia" w:ascii="仿宋" w:hAnsi="仿宋" w:eastAsia="仿宋" w:cs="仿宋"/>
          <w:sz w:val="27"/>
          <w:szCs w:val="27"/>
          <w:highlight w:val="none"/>
        </w:rPr>
        <w:t>开标时间：</w:t>
      </w:r>
      <w:r>
        <w:rPr>
          <w:rFonts w:hint="eastAsia" w:ascii="仿宋" w:hAnsi="仿宋" w:eastAsia="仿宋" w:cs="仿宋"/>
          <w:sz w:val="27"/>
          <w:szCs w:val="27"/>
          <w:highlight w:val="none"/>
          <w:lang w:eastAsia="zh-CN"/>
        </w:rPr>
        <w:t>2025年02月1</w:t>
      </w:r>
      <w:r>
        <w:rPr>
          <w:rFonts w:hint="eastAsia" w:ascii="仿宋" w:hAnsi="仿宋" w:eastAsia="仿宋" w:cs="仿宋"/>
          <w:sz w:val="27"/>
          <w:szCs w:val="27"/>
          <w:highlight w:val="none"/>
          <w:lang w:val="en-US" w:eastAsia="zh-CN"/>
        </w:rPr>
        <w:t>3</w:t>
      </w:r>
      <w:r>
        <w:rPr>
          <w:rFonts w:hint="eastAsia" w:ascii="仿宋" w:hAnsi="仿宋" w:eastAsia="仿宋" w:cs="仿宋"/>
          <w:sz w:val="27"/>
          <w:szCs w:val="27"/>
          <w:highlight w:val="none"/>
          <w:lang w:eastAsia="zh-CN"/>
        </w:rPr>
        <w:t>日11:</w:t>
      </w:r>
      <w:r>
        <w:rPr>
          <w:rFonts w:hint="eastAsia" w:ascii="仿宋" w:hAnsi="仿宋" w:eastAsia="仿宋" w:cs="仿宋"/>
          <w:sz w:val="27"/>
          <w:szCs w:val="27"/>
          <w:highlight w:val="none"/>
          <w:lang w:val="en-US" w:eastAsia="zh-CN"/>
        </w:rPr>
        <w:t>0</w:t>
      </w:r>
      <w:r>
        <w:rPr>
          <w:rFonts w:hint="eastAsia" w:ascii="仿宋" w:hAnsi="仿宋" w:eastAsia="仿宋" w:cs="仿宋"/>
          <w:sz w:val="27"/>
          <w:szCs w:val="27"/>
          <w:highlight w:val="none"/>
          <w:lang w:eastAsia="zh-CN"/>
        </w:rPr>
        <w:t>0</w:t>
      </w:r>
      <w:r>
        <w:rPr>
          <w:rFonts w:hint="eastAsia" w:ascii="仿宋" w:hAnsi="仿宋" w:eastAsia="仿宋" w:cs="仿宋"/>
          <w:sz w:val="27"/>
          <w:szCs w:val="27"/>
          <w:highlight w:val="none"/>
        </w:rPr>
        <w:t>（北京时间）</w:t>
      </w:r>
    </w:p>
    <w:p w14:paraId="405721E8">
      <w:pPr>
        <w:pStyle w:val="17"/>
        <w:spacing w:before="75" w:beforeAutospacing="0" w:after="75" w:afterAutospacing="0" w:line="300" w:lineRule="atLeast"/>
        <w:ind w:firstLine="420"/>
      </w:pPr>
      <w:r>
        <w:rPr>
          <w:rFonts w:hint="eastAsia" w:ascii="仿宋" w:hAnsi="仿宋" w:eastAsia="仿宋" w:cs="仿宋"/>
          <w:sz w:val="27"/>
          <w:szCs w:val="27"/>
        </w:rPr>
        <w:t>开标地点：供应商登录政采云平台https://www.zcygov.cn/，进入“项目采购-开标评标-右边选择对应项目点击“进入项目”进入开标大厅。</w:t>
      </w:r>
    </w:p>
    <w:p w14:paraId="69BC8B62">
      <w:pPr>
        <w:pStyle w:val="17"/>
        <w:spacing w:before="255" w:beforeAutospacing="0" w:after="255" w:afterAutospacing="0" w:line="300" w:lineRule="atLeast"/>
        <w:jc w:val="both"/>
        <w:rPr>
          <w:rFonts w:hint="eastAsia" w:ascii="黑体" w:hAnsi="宋体" w:eastAsia="黑体" w:cs="黑体"/>
          <w:sz w:val="31"/>
          <w:szCs w:val="31"/>
        </w:rPr>
      </w:pPr>
      <w:r>
        <w:rPr>
          <w:rStyle w:val="22"/>
          <w:rFonts w:ascii="黑体" w:hAnsi="宋体" w:eastAsia="黑体" w:cs="黑体"/>
          <w:sz w:val="27"/>
          <w:szCs w:val="27"/>
        </w:rPr>
        <w:t>五、公告期限</w:t>
      </w:r>
    </w:p>
    <w:p w14:paraId="013C2119">
      <w:pPr>
        <w:pStyle w:val="17"/>
        <w:spacing w:before="75" w:beforeAutospacing="0" w:after="75" w:afterAutospacing="0"/>
        <w:ind w:firstLine="420"/>
        <w:rPr>
          <w:rFonts w:hint="eastAsia" w:ascii="微软雅黑" w:hAnsi="微软雅黑" w:eastAsia="微软雅黑" w:cs="微软雅黑"/>
          <w:sz w:val="27"/>
          <w:szCs w:val="27"/>
        </w:rPr>
      </w:pPr>
      <w:r>
        <w:rPr>
          <w:rFonts w:hint="eastAsia" w:ascii="仿宋" w:hAnsi="仿宋" w:eastAsia="仿宋" w:cs="仿宋"/>
          <w:sz w:val="27"/>
          <w:szCs w:val="27"/>
        </w:rPr>
        <w:t>自本公告发布之日起5个工作日。</w:t>
      </w:r>
    </w:p>
    <w:p w14:paraId="7ACE5E2C">
      <w:pPr>
        <w:pStyle w:val="17"/>
        <w:spacing w:before="255" w:beforeAutospacing="0" w:after="255" w:afterAutospacing="0" w:line="300" w:lineRule="atLeast"/>
        <w:jc w:val="both"/>
        <w:rPr>
          <w:rFonts w:hint="eastAsia" w:ascii="黑体" w:hAnsi="宋体" w:eastAsia="黑体" w:cs="黑体"/>
          <w:sz w:val="27"/>
          <w:szCs w:val="27"/>
        </w:rPr>
      </w:pPr>
      <w:r>
        <w:rPr>
          <w:rStyle w:val="22"/>
          <w:rFonts w:ascii="黑体" w:hAnsi="宋体" w:eastAsia="黑体" w:cs="黑体"/>
          <w:sz w:val="27"/>
          <w:szCs w:val="27"/>
        </w:rPr>
        <w:t>六、其他补充事宜</w:t>
      </w:r>
    </w:p>
    <w:p w14:paraId="59FFB0A0">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1、本次公告在新疆政府采购网发布；</w:t>
      </w:r>
    </w:p>
    <w:p w14:paraId="4127CC0E">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2、请供应商随时关注本项目的变更、答疑、澄清文件；</w:t>
      </w:r>
    </w:p>
    <w:p w14:paraId="2ECC1E70">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3、本项目实行电子招投标，供应商须登录政采云平台申请获取招标文件，并通过政采云电子投标客户端制作投标文件，同时自行承担与投标有关的一切费用；</w:t>
      </w:r>
    </w:p>
    <w:p w14:paraId="67B870FF">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29D3DD53">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5、供应商可前往新疆政府采购网（http://www.ccgp-xinjiang.gov.cn/）下载专区，下载政采云电子投标客户端，安装完成后，可通过账号密码或CA登录客户端进行投标文件制作。在使用政采云电子投标客户端时，建议使用WIN7及以上操作系统。如有问题可拨打政采云客户服务热线95763进行咨询；</w:t>
      </w:r>
    </w:p>
    <w:p w14:paraId="3FDE8834">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 6、本项目采用不见面开标，供应商须在投标截止时间前通过CA在政采云平台上传加密的电子投标文件。</w:t>
      </w:r>
    </w:p>
    <w:p w14:paraId="571BFE91">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 7、供应商在开标前须提前配置好电脑浏览器（建议使用360浏览器或谷歌浏览器），开标时请使用制作加密电子投标文件的CA锁进行解密及报价确认。本项目投标文件解密时间定为30分钟，如因自身原因导致无法正常解密，后果由供应商自行承担。</w:t>
      </w:r>
    </w:p>
    <w:p w14:paraId="6801EC0C">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特别提示：</w:t>
      </w:r>
    </w:p>
    <w:p w14:paraId="2CC96D5D">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1、采购限额标准以上，200万元以下的货物和服务采购项目、400万元以下的工程采购项目，适宜由中小企业提供的，采购人应当专门面向中小企业采购。</w:t>
      </w:r>
    </w:p>
    <w:p w14:paraId="46755CEE">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2、超过200万元的货物和服务采购项目，预留该部分采购项目预算总额的30%以上专门面向中小企业采购，其中预留给小微企业的比例不低于60%。</w:t>
      </w:r>
    </w:p>
    <w:p w14:paraId="1F7AEFA1">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3、超过400万元的工程采购项目中适宜由中小企业提供的，预留该部分采购项目预算总额的40%以上专门面向中小企业采购，其中预留给小微企业的比例不低于60%。</w:t>
      </w:r>
    </w:p>
    <w:p w14:paraId="4A47ACCF">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3ABD5951">
      <w:pPr>
        <w:pStyle w:val="17"/>
        <w:spacing w:before="75" w:beforeAutospacing="0" w:after="75" w:afterAutospacing="0" w:line="300" w:lineRule="atLeast"/>
        <w:ind w:firstLine="420"/>
        <w:rPr>
          <w:rFonts w:hint="eastAsia" w:ascii="仿宋" w:hAnsi="仿宋" w:eastAsia="仿宋" w:cs="仿宋"/>
          <w:sz w:val="27"/>
          <w:szCs w:val="27"/>
        </w:rPr>
      </w:pPr>
      <w:r>
        <w:rPr>
          <w:rFonts w:hint="eastAsia" w:ascii="仿宋" w:hAnsi="仿宋" w:eastAsia="仿宋" w:cs="仿宋"/>
          <w:sz w:val="27"/>
          <w:szCs w:val="27"/>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0D184348">
      <w:pPr>
        <w:pStyle w:val="17"/>
        <w:spacing w:before="255" w:beforeAutospacing="0" w:after="255" w:afterAutospacing="0" w:line="480" w:lineRule="atLeast"/>
        <w:jc w:val="both"/>
        <w:rPr>
          <w:rFonts w:hint="eastAsia" w:ascii="黑体" w:hAnsi="宋体" w:eastAsia="黑体" w:cs="黑体"/>
          <w:sz w:val="31"/>
          <w:szCs w:val="31"/>
        </w:rPr>
      </w:pPr>
      <w:r>
        <w:rPr>
          <w:rStyle w:val="22"/>
          <w:rFonts w:ascii="黑体" w:hAnsi="宋体" w:eastAsia="黑体" w:cs="黑体"/>
          <w:sz w:val="27"/>
          <w:szCs w:val="27"/>
        </w:rPr>
        <w:t>七、对本次采购提出询问，请按以下方式联系</w:t>
      </w:r>
    </w:p>
    <w:p w14:paraId="76D9E63D">
      <w:pPr>
        <w:pStyle w:val="17"/>
        <w:spacing w:before="75" w:beforeAutospacing="0" w:after="75" w:afterAutospacing="0"/>
        <w:ind w:firstLine="420"/>
        <w:rPr>
          <w:rFonts w:hint="eastAsia" w:ascii="仿宋" w:hAnsi="仿宋" w:eastAsia="仿宋" w:cs="仿宋"/>
          <w:sz w:val="27"/>
          <w:szCs w:val="27"/>
        </w:rPr>
      </w:pPr>
      <w:r>
        <w:rPr>
          <w:rFonts w:hint="eastAsia" w:ascii="仿宋" w:hAnsi="仿宋" w:eastAsia="仿宋" w:cs="仿宋"/>
          <w:sz w:val="27"/>
          <w:szCs w:val="27"/>
        </w:rPr>
        <w:t>1.采购人信息</w:t>
      </w:r>
    </w:p>
    <w:p w14:paraId="20629E22">
      <w:pPr>
        <w:pStyle w:val="17"/>
        <w:spacing w:before="75" w:beforeAutospacing="0" w:after="75" w:afterAutospacing="0"/>
        <w:ind w:firstLine="420"/>
        <w:rPr>
          <w:rFonts w:hint="eastAsia" w:ascii="仿宋" w:hAnsi="仿宋" w:eastAsia="仿宋" w:cs="仿宋"/>
          <w:sz w:val="27"/>
          <w:szCs w:val="27"/>
        </w:rPr>
      </w:pPr>
      <w:r>
        <w:rPr>
          <w:rFonts w:hint="eastAsia" w:ascii="仿宋" w:hAnsi="仿宋" w:eastAsia="仿宋" w:cs="仿宋"/>
          <w:sz w:val="27"/>
          <w:szCs w:val="27"/>
        </w:rPr>
        <w:t>名 称：阿克苏市教育局</w:t>
      </w:r>
    </w:p>
    <w:p w14:paraId="02594E74">
      <w:pPr>
        <w:pStyle w:val="17"/>
        <w:spacing w:before="75" w:beforeAutospacing="0" w:after="75" w:afterAutospacing="0"/>
        <w:ind w:firstLine="420"/>
        <w:rPr>
          <w:rFonts w:hint="eastAsia" w:ascii="仿宋" w:hAnsi="仿宋" w:eastAsia="仿宋" w:cs="仿宋"/>
          <w:sz w:val="27"/>
          <w:szCs w:val="27"/>
          <w:lang w:eastAsia="zh-CN"/>
        </w:rPr>
      </w:pPr>
      <w:r>
        <w:rPr>
          <w:rFonts w:hint="eastAsia" w:ascii="仿宋" w:hAnsi="仿宋" w:eastAsia="仿宋" w:cs="仿宋"/>
          <w:sz w:val="27"/>
          <w:szCs w:val="27"/>
        </w:rPr>
        <w:t>地 址</w:t>
      </w:r>
      <w:r>
        <w:rPr>
          <w:rFonts w:hint="eastAsia" w:ascii="仿宋" w:hAnsi="仿宋" w:eastAsia="仿宋" w:cs="仿宋"/>
          <w:sz w:val="27"/>
          <w:szCs w:val="27"/>
          <w:highlight w:val="none"/>
        </w:rPr>
        <w:t>：</w:t>
      </w:r>
      <w:r>
        <w:rPr>
          <w:rFonts w:hint="eastAsia" w:ascii="仿宋" w:hAnsi="仿宋" w:eastAsia="仿宋" w:cs="仿宋"/>
          <w:sz w:val="27"/>
          <w:szCs w:val="27"/>
          <w:highlight w:val="none"/>
          <w:lang w:eastAsia="zh-CN"/>
        </w:rPr>
        <w:t>阿克苏市北京路67号（综合办公区）</w:t>
      </w:r>
    </w:p>
    <w:p w14:paraId="37237249">
      <w:pPr>
        <w:pStyle w:val="17"/>
        <w:spacing w:before="75" w:beforeAutospacing="0" w:after="75" w:afterAutospacing="0"/>
        <w:ind w:firstLine="420"/>
        <w:rPr>
          <w:rFonts w:hint="eastAsia" w:ascii="仿宋" w:hAnsi="仿宋" w:eastAsia="仿宋" w:cs="仿宋"/>
          <w:sz w:val="27"/>
          <w:szCs w:val="27"/>
          <w:highlight w:val="none"/>
          <w:lang w:eastAsia="zh-CN"/>
        </w:rPr>
      </w:pPr>
      <w:r>
        <w:rPr>
          <w:rFonts w:hint="eastAsia" w:ascii="仿宋" w:hAnsi="仿宋" w:eastAsia="仿宋" w:cs="仿宋"/>
          <w:sz w:val="27"/>
          <w:szCs w:val="27"/>
        </w:rPr>
        <w:t>联系方式：</w:t>
      </w:r>
      <w:r>
        <w:rPr>
          <w:rFonts w:hint="eastAsia" w:ascii="仿宋" w:hAnsi="仿宋" w:eastAsia="仿宋" w:cs="仿宋"/>
          <w:sz w:val="27"/>
          <w:szCs w:val="27"/>
          <w:highlight w:val="none"/>
          <w:lang w:eastAsia="zh-CN"/>
        </w:rPr>
        <w:t>18309976089</w:t>
      </w:r>
    </w:p>
    <w:p w14:paraId="65E43290">
      <w:pPr>
        <w:pStyle w:val="17"/>
        <w:spacing w:before="75" w:beforeAutospacing="0" w:after="75" w:afterAutospacing="0"/>
        <w:ind w:firstLine="420"/>
        <w:rPr>
          <w:rFonts w:hint="eastAsia" w:ascii="仿宋" w:hAnsi="仿宋" w:eastAsia="仿宋" w:cs="仿宋"/>
          <w:sz w:val="27"/>
          <w:szCs w:val="27"/>
        </w:rPr>
      </w:pPr>
      <w:r>
        <w:rPr>
          <w:rFonts w:hint="eastAsia" w:ascii="仿宋" w:hAnsi="仿宋" w:eastAsia="仿宋" w:cs="仿宋"/>
          <w:sz w:val="27"/>
          <w:szCs w:val="27"/>
        </w:rPr>
        <w:t>2.采购代理机构信息</w:t>
      </w:r>
    </w:p>
    <w:p w14:paraId="7E749932">
      <w:pPr>
        <w:pStyle w:val="17"/>
        <w:spacing w:before="75" w:beforeAutospacing="0" w:after="75" w:afterAutospacing="0"/>
        <w:ind w:firstLine="420"/>
        <w:rPr>
          <w:rFonts w:hint="eastAsia" w:ascii="仿宋" w:hAnsi="仿宋" w:eastAsia="仿宋" w:cs="仿宋"/>
          <w:sz w:val="27"/>
          <w:szCs w:val="27"/>
        </w:rPr>
      </w:pPr>
      <w:r>
        <w:rPr>
          <w:rFonts w:hint="eastAsia" w:ascii="仿宋" w:hAnsi="仿宋" w:eastAsia="仿宋" w:cs="仿宋"/>
          <w:sz w:val="27"/>
          <w:szCs w:val="27"/>
        </w:rPr>
        <w:t>名 称：阿克苏疆山项目管理有限公司</w:t>
      </w:r>
    </w:p>
    <w:p w14:paraId="5A262007">
      <w:pPr>
        <w:pStyle w:val="17"/>
        <w:spacing w:before="75" w:beforeAutospacing="0" w:after="75" w:afterAutospacing="0"/>
        <w:ind w:firstLine="420"/>
        <w:rPr>
          <w:rFonts w:hint="eastAsia" w:ascii="仿宋" w:hAnsi="仿宋" w:eastAsia="仿宋" w:cs="仿宋"/>
          <w:sz w:val="27"/>
          <w:szCs w:val="27"/>
        </w:rPr>
      </w:pPr>
      <w:r>
        <w:rPr>
          <w:rFonts w:hint="eastAsia" w:ascii="仿宋" w:hAnsi="仿宋" w:eastAsia="仿宋" w:cs="仿宋"/>
          <w:sz w:val="27"/>
          <w:szCs w:val="27"/>
        </w:rPr>
        <w:t>地 址：阿克苏市采荷路1号云山悦府12号楼2单元202室</w:t>
      </w:r>
    </w:p>
    <w:p w14:paraId="03A798F8">
      <w:pPr>
        <w:pStyle w:val="17"/>
        <w:spacing w:before="75" w:beforeAutospacing="0" w:after="75" w:afterAutospacing="0"/>
        <w:ind w:firstLine="420"/>
        <w:rPr>
          <w:rFonts w:hint="eastAsia" w:ascii="仿宋" w:hAnsi="仿宋" w:eastAsia="仿宋" w:cs="仿宋"/>
          <w:sz w:val="27"/>
          <w:szCs w:val="27"/>
        </w:rPr>
      </w:pPr>
      <w:r>
        <w:rPr>
          <w:rFonts w:hint="eastAsia" w:ascii="仿宋" w:hAnsi="仿宋" w:eastAsia="仿宋" w:cs="仿宋"/>
          <w:sz w:val="27"/>
          <w:szCs w:val="27"/>
        </w:rPr>
        <w:t>联系方式：18399561515</w:t>
      </w:r>
    </w:p>
    <w:p w14:paraId="4FA40F33">
      <w:pPr>
        <w:pStyle w:val="17"/>
        <w:spacing w:before="75" w:beforeAutospacing="0" w:after="75" w:afterAutospacing="0"/>
        <w:ind w:firstLine="420"/>
        <w:rPr>
          <w:rFonts w:hint="eastAsia" w:ascii="仿宋" w:hAnsi="仿宋" w:eastAsia="仿宋" w:cs="仿宋"/>
          <w:sz w:val="27"/>
          <w:szCs w:val="27"/>
        </w:rPr>
      </w:pPr>
      <w:r>
        <w:rPr>
          <w:rFonts w:hint="eastAsia" w:ascii="仿宋" w:hAnsi="仿宋" w:eastAsia="仿宋" w:cs="仿宋"/>
          <w:sz w:val="27"/>
          <w:szCs w:val="27"/>
        </w:rPr>
        <w:t>3.项目联系方式</w:t>
      </w:r>
    </w:p>
    <w:p w14:paraId="63E7FEB4">
      <w:pPr>
        <w:pStyle w:val="17"/>
        <w:spacing w:before="75" w:beforeAutospacing="0" w:after="75" w:afterAutospacing="0"/>
        <w:ind w:firstLine="420"/>
        <w:rPr>
          <w:rStyle w:val="24"/>
          <w:rFonts w:hint="eastAsia" w:ascii="仿宋" w:hAnsi="仿宋" w:eastAsia="仿宋" w:cs="仿宋"/>
          <w:sz w:val="27"/>
          <w:szCs w:val="27"/>
        </w:rPr>
      </w:pPr>
      <w:r>
        <w:rPr>
          <w:rFonts w:hint="eastAsia" w:ascii="仿宋" w:hAnsi="仿宋" w:eastAsia="仿宋" w:cs="仿宋"/>
          <w:sz w:val="27"/>
          <w:szCs w:val="27"/>
        </w:rPr>
        <w:t>项目联系人：</w:t>
      </w:r>
      <w:r>
        <w:rPr>
          <w:rStyle w:val="24"/>
          <w:rFonts w:hint="eastAsia" w:ascii="仿宋" w:hAnsi="仿宋" w:eastAsia="仿宋" w:cs="仿宋"/>
          <w:sz w:val="27"/>
          <w:szCs w:val="27"/>
        </w:rPr>
        <w:t>刘辉</w:t>
      </w:r>
    </w:p>
    <w:p w14:paraId="702284BF">
      <w:pPr>
        <w:pStyle w:val="17"/>
        <w:spacing w:before="75" w:beforeAutospacing="0" w:after="75" w:afterAutospacing="0"/>
        <w:ind w:firstLine="420"/>
        <w:rPr>
          <w:rFonts w:hint="eastAsia" w:ascii="仿宋" w:hAnsi="仿宋" w:eastAsia="仿宋" w:cs="仿宋"/>
          <w:szCs w:val="24"/>
        </w:rPr>
        <w:sectPr>
          <w:footerReference r:id="rId4" w:type="default"/>
          <w:pgSz w:w="11906" w:h="16839"/>
          <w:pgMar w:top="1440" w:right="1080" w:bottom="1440" w:left="1080" w:header="850" w:footer="850" w:gutter="0"/>
          <w:pgNumType w:fmt="decimal" w:start="1"/>
          <w:cols w:space="720" w:num="1"/>
        </w:sectPr>
      </w:pPr>
      <w:r>
        <w:rPr>
          <w:rFonts w:hint="eastAsia" w:ascii="仿宋" w:hAnsi="仿宋" w:eastAsia="仿宋" w:cs="仿宋"/>
          <w:sz w:val="27"/>
          <w:szCs w:val="27"/>
        </w:rPr>
        <w:t>电 话：18399561515</w:t>
      </w:r>
    </w:p>
    <w:p w14:paraId="1C3B1638">
      <w:pPr>
        <w:spacing w:before="117" w:line="230" w:lineRule="auto"/>
        <w:ind w:left="3487"/>
        <w:rPr>
          <w:rFonts w:hint="eastAsia" w:ascii="仿宋" w:hAnsi="仿宋" w:eastAsia="仿宋" w:cs="仿宋"/>
          <w:sz w:val="31"/>
          <w:szCs w:val="31"/>
          <w:lang w:eastAsia="zh-CN"/>
        </w:rPr>
      </w:pPr>
      <w:r>
        <w:rPr>
          <w:rFonts w:ascii="仿宋" w:hAnsi="仿宋" w:eastAsia="仿宋" w:cs="仿宋"/>
          <w:b/>
          <w:bCs/>
          <w:sz w:val="31"/>
          <w:szCs w:val="31"/>
          <w:lang w:eastAsia="zh-CN"/>
        </w:rPr>
        <w:t>第二章</w:t>
      </w:r>
      <w:r>
        <w:rPr>
          <w:rFonts w:ascii="仿宋" w:hAnsi="仿宋" w:eastAsia="仿宋" w:cs="仿宋"/>
          <w:spacing w:val="17"/>
          <w:sz w:val="31"/>
          <w:szCs w:val="31"/>
          <w:lang w:eastAsia="zh-CN"/>
        </w:rPr>
        <w:t xml:space="preserve">  </w:t>
      </w:r>
      <w:r>
        <w:rPr>
          <w:rFonts w:hint="eastAsia" w:ascii="仿宋" w:hAnsi="仿宋" w:eastAsia="仿宋" w:cs="仿宋"/>
          <w:b/>
          <w:bCs/>
          <w:sz w:val="31"/>
          <w:szCs w:val="31"/>
          <w:lang w:eastAsia="zh-CN"/>
        </w:rPr>
        <w:t>供应商</w:t>
      </w:r>
      <w:r>
        <w:rPr>
          <w:rFonts w:ascii="仿宋" w:hAnsi="仿宋" w:eastAsia="仿宋" w:cs="仿宋"/>
          <w:b/>
          <w:bCs/>
          <w:sz w:val="31"/>
          <w:szCs w:val="31"/>
          <w:lang w:eastAsia="zh-CN"/>
        </w:rPr>
        <w:t>须知</w:t>
      </w:r>
    </w:p>
    <w:p w14:paraId="21D02688">
      <w:pPr>
        <w:spacing w:line="222" w:lineRule="auto"/>
        <w:ind w:left="3792"/>
        <w:rPr>
          <w:rFonts w:hint="eastAsia" w:ascii="仿宋" w:hAnsi="仿宋" w:eastAsia="仿宋" w:cs="仿宋"/>
          <w:sz w:val="28"/>
          <w:szCs w:val="28"/>
          <w:lang w:eastAsia="zh-CN"/>
        </w:rPr>
      </w:pPr>
      <w:r>
        <w:rPr>
          <w:rFonts w:hint="eastAsia" w:ascii="仿宋" w:hAnsi="仿宋" w:eastAsia="仿宋" w:cs="仿宋"/>
          <w:b/>
          <w:bCs/>
          <w:spacing w:val="-5"/>
          <w:sz w:val="28"/>
          <w:szCs w:val="28"/>
          <w:lang w:eastAsia="zh-CN"/>
        </w:rPr>
        <w:t>供应商</w:t>
      </w:r>
      <w:r>
        <w:rPr>
          <w:rFonts w:ascii="仿宋" w:hAnsi="仿宋" w:eastAsia="仿宋" w:cs="仿宋"/>
          <w:b/>
          <w:bCs/>
          <w:spacing w:val="-5"/>
          <w:sz w:val="28"/>
          <w:szCs w:val="28"/>
          <w:lang w:eastAsia="zh-CN"/>
        </w:rPr>
        <w:t>须知前附表</w:t>
      </w:r>
    </w:p>
    <w:p w14:paraId="4962EE1F">
      <w:pPr>
        <w:spacing w:line="40" w:lineRule="exact"/>
        <w:rPr>
          <w:lang w:eastAsia="zh-CN"/>
        </w:rPr>
      </w:pPr>
    </w:p>
    <w:tbl>
      <w:tblPr>
        <w:tblStyle w:val="26"/>
        <w:tblW w:w="9746"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30"/>
        <w:gridCol w:w="1485"/>
        <w:gridCol w:w="7831"/>
      </w:tblGrid>
      <w:tr w14:paraId="32D98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0" w:type="auto"/>
            <w:tcBorders>
              <w:top w:val="single" w:color="000000" w:sz="4" w:space="0"/>
              <w:left w:val="single" w:color="000000" w:sz="4" w:space="0"/>
            </w:tcBorders>
          </w:tcPr>
          <w:p w14:paraId="7355F65F">
            <w:pPr>
              <w:pStyle w:val="27"/>
              <w:spacing w:before="185" w:line="222" w:lineRule="auto"/>
              <w:ind w:left="151"/>
              <w:rPr>
                <w:rFonts w:hint="eastAsia"/>
              </w:rPr>
            </w:pPr>
            <w:r>
              <w:rPr>
                <w:b/>
                <w:bCs/>
                <w:spacing w:val="-11"/>
              </w:rPr>
              <w:t>序号</w:t>
            </w:r>
          </w:p>
        </w:tc>
        <w:tc>
          <w:tcPr>
            <w:tcW w:w="1485" w:type="dxa"/>
            <w:tcBorders>
              <w:top w:val="single" w:color="000000" w:sz="4" w:space="0"/>
            </w:tcBorders>
          </w:tcPr>
          <w:p w14:paraId="43D995EB">
            <w:pPr>
              <w:pStyle w:val="27"/>
              <w:spacing w:before="185" w:line="221" w:lineRule="auto"/>
              <w:ind w:left="524"/>
              <w:rPr>
                <w:rFonts w:hint="eastAsia"/>
              </w:rPr>
            </w:pPr>
            <w:r>
              <w:rPr>
                <w:b/>
                <w:bCs/>
                <w:spacing w:val="-7"/>
              </w:rPr>
              <w:t>条款名称</w:t>
            </w:r>
          </w:p>
        </w:tc>
        <w:tc>
          <w:tcPr>
            <w:tcW w:w="7831" w:type="dxa"/>
            <w:tcBorders>
              <w:top w:val="single" w:color="000000" w:sz="4" w:space="0"/>
              <w:right w:val="single" w:color="000000" w:sz="4" w:space="0"/>
            </w:tcBorders>
            <w:vAlign w:val="center"/>
          </w:tcPr>
          <w:p w14:paraId="0D593882">
            <w:pPr>
              <w:pStyle w:val="27"/>
              <w:spacing w:before="185" w:line="222" w:lineRule="auto"/>
              <w:jc w:val="center"/>
              <w:rPr>
                <w:rFonts w:hint="eastAsia"/>
              </w:rPr>
            </w:pPr>
            <w:r>
              <w:rPr>
                <w:b/>
                <w:bCs/>
                <w:spacing w:val="-23"/>
              </w:rPr>
              <w:t>内</w:t>
            </w:r>
            <w:r>
              <w:rPr>
                <w:spacing w:val="7"/>
              </w:rPr>
              <w:t xml:space="preserve">   </w:t>
            </w:r>
            <w:r>
              <w:rPr>
                <w:b/>
                <w:bCs/>
                <w:spacing w:val="-23"/>
              </w:rPr>
              <w:t>容</w:t>
            </w:r>
            <w:r>
              <w:rPr>
                <w:spacing w:val="6"/>
              </w:rPr>
              <w:t xml:space="preserve">   </w:t>
            </w:r>
            <w:r>
              <w:rPr>
                <w:b/>
                <w:bCs/>
                <w:spacing w:val="-23"/>
              </w:rPr>
              <w:t>规</w:t>
            </w:r>
            <w:r>
              <w:rPr>
                <w:spacing w:val="8"/>
              </w:rPr>
              <w:t xml:space="preserve">   </w:t>
            </w:r>
            <w:r>
              <w:rPr>
                <w:b/>
                <w:bCs/>
                <w:spacing w:val="-23"/>
              </w:rPr>
              <w:t>定</w:t>
            </w:r>
          </w:p>
        </w:tc>
      </w:tr>
      <w:tr w14:paraId="52110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0" w:type="auto"/>
            <w:tcBorders>
              <w:left w:val="single" w:color="000000" w:sz="4" w:space="0"/>
            </w:tcBorders>
            <w:vAlign w:val="center"/>
          </w:tcPr>
          <w:p w14:paraId="5E539616">
            <w:pPr>
              <w:pStyle w:val="27"/>
              <w:spacing w:before="78" w:line="181" w:lineRule="auto"/>
              <w:jc w:val="center"/>
              <w:rPr>
                <w:rFonts w:hint="eastAsia"/>
              </w:rPr>
            </w:pPr>
            <w:r>
              <w:t>1</w:t>
            </w:r>
          </w:p>
        </w:tc>
        <w:tc>
          <w:tcPr>
            <w:tcW w:w="1485" w:type="dxa"/>
            <w:vAlign w:val="center"/>
          </w:tcPr>
          <w:p w14:paraId="47B1B7B0">
            <w:pPr>
              <w:pStyle w:val="27"/>
              <w:spacing w:before="78" w:line="221" w:lineRule="auto"/>
              <w:jc w:val="center"/>
              <w:rPr>
                <w:rFonts w:hint="eastAsia"/>
              </w:rPr>
            </w:pPr>
            <w:r>
              <w:rPr>
                <w:b/>
                <w:bCs/>
                <w:spacing w:val="-7"/>
              </w:rPr>
              <w:t>项目名称</w:t>
            </w:r>
          </w:p>
        </w:tc>
        <w:tc>
          <w:tcPr>
            <w:tcW w:w="7831" w:type="dxa"/>
            <w:tcBorders>
              <w:right w:val="single" w:color="000000" w:sz="4" w:space="0"/>
            </w:tcBorders>
            <w:vAlign w:val="center"/>
          </w:tcPr>
          <w:p w14:paraId="2C002AB7">
            <w:pPr>
              <w:pStyle w:val="27"/>
              <w:spacing w:before="63" w:line="221" w:lineRule="auto"/>
              <w:ind w:left="118"/>
              <w:jc w:val="both"/>
              <w:rPr>
                <w:rFonts w:hint="eastAsia"/>
                <w:spacing w:val="-3"/>
                <w:lang w:eastAsia="zh-CN"/>
              </w:rPr>
            </w:pPr>
            <w:r>
              <w:rPr>
                <w:rFonts w:hint="eastAsia"/>
                <w:spacing w:val="-3"/>
                <w:lang w:eastAsia="zh-CN"/>
              </w:rPr>
              <w:t>项目名称：阿克苏市中小学大宗食材统一配送服务项目</w:t>
            </w:r>
          </w:p>
          <w:p w14:paraId="10315956">
            <w:pPr>
              <w:pStyle w:val="27"/>
              <w:spacing w:before="63" w:line="221" w:lineRule="auto"/>
              <w:ind w:left="118"/>
              <w:jc w:val="both"/>
              <w:rPr>
                <w:rFonts w:hint="eastAsia"/>
                <w:spacing w:val="-3"/>
                <w:lang w:eastAsia="zh-CN"/>
              </w:rPr>
            </w:pPr>
            <w:r>
              <w:rPr>
                <w:rFonts w:hint="eastAsia"/>
                <w:spacing w:val="-3"/>
                <w:lang w:eastAsia="zh-CN"/>
              </w:rPr>
              <w:t>标项名称：标项一：阿克苏市中小学大宗食材统一配送服务项目（一标段）</w:t>
            </w:r>
          </w:p>
          <w:p w14:paraId="4178815E">
            <w:pPr>
              <w:pStyle w:val="27"/>
              <w:spacing w:before="63" w:line="221" w:lineRule="auto"/>
              <w:ind w:left="118"/>
              <w:jc w:val="both"/>
              <w:rPr>
                <w:rFonts w:hint="eastAsia"/>
                <w:spacing w:val="-3"/>
                <w:lang w:eastAsia="zh-CN"/>
              </w:rPr>
            </w:pPr>
            <w:r>
              <w:rPr>
                <w:rFonts w:hint="eastAsia"/>
                <w:spacing w:val="-3"/>
                <w:lang w:eastAsia="zh-CN"/>
              </w:rPr>
              <w:t>标项二：阿克苏市中小学大宗食材统一配送服务项目（二标段）</w:t>
            </w:r>
          </w:p>
          <w:p w14:paraId="48615151">
            <w:pPr>
              <w:pStyle w:val="27"/>
              <w:spacing w:before="63" w:line="221" w:lineRule="auto"/>
              <w:ind w:left="118"/>
              <w:jc w:val="both"/>
              <w:rPr>
                <w:rFonts w:hint="eastAsia"/>
                <w:spacing w:val="-3"/>
                <w:lang w:eastAsia="zh-CN"/>
              </w:rPr>
            </w:pPr>
            <w:r>
              <w:rPr>
                <w:rFonts w:hint="eastAsia"/>
                <w:spacing w:val="-3"/>
                <w:lang w:eastAsia="zh-CN"/>
              </w:rPr>
              <w:t>标项三：阿克苏市中小学大宗食材统一配送服务项目（三标段）</w:t>
            </w:r>
          </w:p>
          <w:p w14:paraId="43D03F1A">
            <w:pPr>
              <w:pStyle w:val="27"/>
              <w:spacing w:before="63" w:line="221" w:lineRule="auto"/>
              <w:ind w:left="118"/>
              <w:jc w:val="both"/>
              <w:rPr>
                <w:rFonts w:hint="eastAsia"/>
                <w:spacing w:val="-3"/>
                <w:lang w:eastAsia="zh-CN"/>
              </w:rPr>
            </w:pPr>
            <w:r>
              <w:rPr>
                <w:rFonts w:hint="eastAsia"/>
                <w:spacing w:val="-3"/>
                <w:lang w:eastAsia="zh-CN"/>
              </w:rPr>
              <w:t>标项四：阿克苏市中小学大宗食材统一配送服务项目（四标段）</w:t>
            </w:r>
          </w:p>
        </w:tc>
      </w:tr>
      <w:tr w14:paraId="436D0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0" w:type="auto"/>
            <w:tcBorders>
              <w:left w:val="single" w:color="000000" w:sz="4" w:space="0"/>
            </w:tcBorders>
            <w:vAlign w:val="center"/>
          </w:tcPr>
          <w:p w14:paraId="7331DC7E">
            <w:pPr>
              <w:pStyle w:val="27"/>
              <w:spacing w:before="78" w:line="180" w:lineRule="auto"/>
              <w:jc w:val="center"/>
              <w:rPr>
                <w:rFonts w:hint="eastAsia"/>
              </w:rPr>
            </w:pPr>
            <w:r>
              <w:t>2</w:t>
            </w:r>
          </w:p>
        </w:tc>
        <w:tc>
          <w:tcPr>
            <w:tcW w:w="1485" w:type="dxa"/>
            <w:vAlign w:val="center"/>
          </w:tcPr>
          <w:p w14:paraId="5AE4B360">
            <w:pPr>
              <w:pStyle w:val="27"/>
              <w:spacing w:before="78" w:line="224" w:lineRule="auto"/>
              <w:jc w:val="center"/>
              <w:rPr>
                <w:rFonts w:hint="eastAsia"/>
              </w:rPr>
            </w:pPr>
            <w:r>
              <w:rPr>
                <w:b/>
                <w:bCs/>
                <w:spacing w:val="-7"/>
              </w:rPr>
              <w:t>项目编号</w:t>
            </w:r>
          </w:p>
        </w:tc>
        <w:tc>
          <w:tcPr>
            <w:tcW w:w="7831" w:type="dxa"/>
            <w:tcBorders>
              <w:right w:val="single" w:color="000000" w:sz="4" w:space="0"/>
            </w:tcBorders>
            <w:vAlign w:val="center"/>
          </w:tcPr>
          <w:p w14:paraId="12C24F68">
            <w:pPr>
              <w:pStyle w:val="27"/>
              <w:spacing w:before="66" w:line="222" w:lineRule="auto"/>
              <w:ind w:left="118"/>
              <w:jc w:val="both"/>
              <w:rPr>
                <w:rFonts w:hint="eastAsia"/>
                <w:lang w:eastAsia="zh-CN"/>
              </w:rPr>
            </w:pPr>
            <w:r>
              <w:rPr>
                <w:rFonts w:hint="eastAsia"/>
                <w:spacing w:val="-2"/>
                <w:highlight w:val="none"/>
                <w:lang w:eastAsia="zh-CN"/>
              </w:rPr>
              <w:t>2025-C-01</w:t>
            </w:r>
          </w:p>
        </w:tc>
      </w:tr>
      <w:tr w14:paraId="2F94D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1" w:hRule="atLeast"/>
        </w:trPr>
        <w:tc>
          <w:tcPr>
            <w:tcW w:w="0" w:type="auto"/>
            <w:tcBorders>
              <w:left w:val="single" w:color="000000" w:sz="4" w:space="0"/>
            </w:tcBorders>
            <w:vAlign w:val="center"/>
          </w:tcPr>
          <w:p w14:paraId="47CB5980">
            <w:pPr>
              <w:pStyle w:val="27"/>
              <w:spacing w:before="78" w:line="180" w:lineRule="auto"/>
              <w:jc w:val="center"/>
              <w:rPr>
                <w:rFonts w:hint="eastAsia"/>
              </w:rPr>
            </w:pPr>
            <w:r>
              <w:t>3</w:t>
            </w:r>
          </w:p>
        </w:tc>
        <w:tc>
          <w:tcPr>
            <w:tcW w:w="1485" w:type="dxa"/>
            <w:vAlign w:val="center"/>
          </w:tcPr>
          <w:p w14:paraId="5F3565CE">
            <w:pPr>
              <w:pStyle w:val="27"/>
              <w:spacing w:before="78" w:line="222" w:lineRule="auto"/>
              <w:jc w:val="center"/>
              <w:rPr>
                <w:rFonts w:hint="eastAsia"/>
                <w:lang w:eastAsia="zh-CN"/>
              </w:rPr>
            </w:pPr>
            <w:r>
              <w:rPr>
                <w:rFonts w:hint="eastAsia"/>
                <w:b/>
                <w:bCs/>
                <w:spacing w:val="-8"/>
                <w:lang w:eastAsia="zh-CN"/>
              </w:rPr>
              <w:t>采购人</w:t>
            </w:r>
          </w:p>
        </w:tc>
        <w:tc>
          <w:tcPr>
            <w:tcW w:w="7831" w:type="dxa"/>
            <w:tcBorders>
              <w:right w:val="single" w:color="000000" w:sz="4" w:space="0"/>
            </w:tcBorders>
            <w:vAlign w:val="center"/>
          </w:tcPr>
          <w:p w14:paraId="1E8F75AA">
            <w:pPr>
              <w:pStyle w:val="27"/>
              <w:spacing w:before="66" w:line="221" w:lineRule="auto"/>
              <w:ind w:left="119"/>
              <w:jc w:val="both"/>
              <w:rPr>
                <w:rFonts w:hint="eastAsia"/>
                <w:lang w:eastAsia="zh-CN"/>
              </w:rPr>
            </w:pPr>
            <w:r>
              <w:rPr>
                <w:spacing w:val="-2"/>
                <w:lang w:eastAsia="zh-CN"/>
              </w:rPr>
              <w:t>名 称：</w:t>
            </w:r>
            <w:r>
              <w:rPr>
                <w:rFonts w:hint="eastAsia"/>
                <w:spacing w:val="-2"/>
                <w:lang w:eastAsia="zh-CN"/>
              </w:rPr>
              <w:t>阿克苏市教育局</w:t>
            </w:r>
          </w:p>
          <w:p w14:paraId="00A1CED5">
            <w:pPr>
              <w:pStyle w:val="27"/>
              <w:spacing w:before="77" w:line="221" w:lineRule="auto"/>
              <w:ind w:left="119"/>
              <w:jc w:val="both"/>
              <w:rPr>
                <w:rFonts w:hint="eastAsia"/>
                <w:highlight w:val="none"/>
                <w:lang w:eastAsia="zh-CN"/>
              </w:rPr>
            </w:pPr>
            <w:r>
              <w:rPr>
                <w:spacing w:val="-2"/>
                <w:lang w:eastAsia="zh-CN"/>
              </w:rPr>
              <w:t>地 址</w:t>
            </w:r>
            <w:r>
              <w:rPr>
                <w:spacing w:val="-2"/>
                <w:highlight w:val="none"/>
                <w:lang w:eastAsia="zh-CN"/>
              </w:rPr>
              <w:t>：</w:t>
            </w:r>
            <w:r>
              <w:rPr>
                <w:rFonts w:hint="eastAsia"/>
                <w:spacing w:val="-2"/>
                <w:highlight w:val="none"/>
                <w:lang w:eastAsia="zh-CN"/>
              </w:rPr>
              <w:t>新疆阿克苏市北京路 67 号（综合办公区）阿克苏市教育局</w:t>
            </w:r>
          </w:p>
          <w:p w14:paraId="5A886D36">
            <w:pPr>
              <w:pStyle w:val="27"/>
              <w:spacing w:before="80" w:line="224" w:lineRule="auto"/>
              <w:ind w:left="116"/>
              <w:jc w:val="both"/>
              <w:rPr>
                <w:rFonts w:hint="eastAsia" w:eastAsia="仿宋"/>
                <w:highlight w:val="none"/>
                <w:lang w:eastAsia="zh-CN"/>
              </w:rPr>
            </w:pPr>
            <w:r>
              <w:rPr>
                <w:spacing w:val="-3"/>
                <w:highlight w:val="none"/>
              </w:rPr>
              <w:t>联系人：</w:t>
            </w:r>
            <w:r>
              <w:rPr>
                <w:rFonts w:hint="eastAsia"/>
                <w:spacing w:val="-3"/>
                <w:highlight w:val="none"/>
                <w:lang w:eastAsia="zh-CN"/>
              </w:rPr>
              <w:t>杨凯</w:t>
            </w:r>
          </w:p>
          <w:p w14:paraId="3ED2946C">
            <w:pPr>
              <w:pStyle w:val="27"/>
              <w:spacing w:before="75" w:line="223" w:lineRule="auto"/>
              <w:ind w:left="145"/>
              <w:jc w:val="both"/>
              <w:rPr>
                <w:rFonts w:hint="eastAsia"/>
              </w:rPr>
            </w:pPr>
            <w:r>
              <w:rPr>
                <w:spacing w:val="-3"/>
                <w:highlight w:val="none"/>
              </w:rPr>
              <w:t>电 话：</w:t>
            </w:r>
            <w:r>
              <w:rPr>
                <w:rFonts w:hint="eastAsia"/>
                <w:spacing w:val="-3"/>
                <w:highlight w:val="none"/>
                <w:lang w:eastAsia="zh-CN"/>
              </w:rPr>
              <w:t>18309976089</w:t>
            </w:r>
          </w:p>
        </w:tc>
      </w:tr>
      <w:tr w14:paraId="74D6F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tcBorders>
              <w:left w:val="single" w:color="000000" w:sz="4" w:space="0"/>
            </w:tcBorders>
            <w:vAlign w:val="center"/>
          </w:tcPr>
          <w:p w14:paraId="7BF37368">
            <w:pPr>
              <w:pStyle w:val="27"/>
              <w:spacing w:before="78" w:line="180" w:lineRule="auto"/>
              <w:jc w:val="center"/>
              <w:rPr>
                <w:rFonts w:hint="eastAsia"/>
              </w:rPr>
            </w:pPr>
            <w:r>
              <w:t>4</w:t>
            </w:r>
          </w:p>
        </w:tc>
        <w:tc>
          <w:tcPr>
            <w:tcW w:w="1485" w:type="dxa"/>
            <w:vAlign w:val="center"/>
          </w:tcPr>
          <w:p w14:paraId="459F4C20">
            <w:pPr>
              <w:pStyle w:val="27"/>
              <w:spacing w:before="78" w:line="222" w:lineRule="auto"/>
              <w:jc w:val="center"/>
              <w:rPr>
                <w:rFonts w:hint="eastAsia"/>
              </w:rPr>
            </w:pPr>
            <w:r>
              <w:rPr>
                <w:b/>
                <w:bCs/>
                <w:spacing w:val="-8"/>
              </w:rPr>
              <w:t>代理机构</w:t>
            </w:r>
          </w:p>
        </w:tc>
        <w:tc>
          <w:tcPr>
            <w:tcW w:w="7831" w:type="dxa"/>
            <w:tcBorders>
              <w:right w:val="single" w:color="000000" w:sz="4" w:space="0"/>
            </w:tcBorders>
            <w:vAlign w:val="center"/>
          </w:tcPr>
          <w:p w14:paraId="0B383E78">
            <w:pPr>
              <w:pStyle w:val="27"/>
              <w:spacing w:before="66" w:line="221" w:lineRule="auto"/>
              <w:ind w:left="119"/>
              <w:jc w:val="both"/>
              <w:rPr>
                <w:rFonts w:hint="eastAsia"/>
                <w:lang w:eastAsia="zh-CN"/>
              </w:rPr>
            </w:pPr>
            <w:r>
              <w:rPr>
                <w:spacing w:val="-2"/>
                <w:lang w:eastAsia="zh-CN"/>
              </w:rPr>
              <w:t>名 称：</w:t>
            </w:r>
            <w:r>
              <w:rPr>
                <w:rFonts w:hint="eastAsia"/>
                <w:spacing w:val="-2"/>
                <w:lang w:eastAsia="zh-CN"/>
              </w:rPr>
              <w:t>阿克苏疆山项目管理有限公司</w:t>
            </w:r>
          </w:p>
          <w:p w14:paraId="07C14914">
            <w:pPr>
              <w:pStyle w:val="27"/>
              <w:spacing w:before="79" w:line="221" w:lineRule="auto"/>
              <w:ind w:left="119"/>
              <w:jc w:val="both"/>
              <w:rPr>
                <w:rFonts w:hint="eastAsia"/>
                <w:lang w:eastAsia="zh-CN"/>
              </w:rPr>
            </w:pPr>
            <w:r>
              <w:rPr>
                <w:spacing w:val="-3"/>
                <w:lang w:eastAsia="zh-CN"/>
              </w:rPr>
              <w:t>地 址：</w:t>
            </w:r>
            <w:r>
              <w:rPr>
                <w:rFonts w:hint="eastAsia"/>
                <w:spacing w:val="-3"/>
                <w:lang w:eastAsia="zh-CN"/>
              </w:rPr>
              <w:t>阿克苏市采荷路1号云山悦府12号楼2单元202室</w:t>
            </w:r>
          </w:p>
          <w:p w14:paraId="1D1D42AF">
            <w:pPr>
              <w:pStyle w:val="27"/>
              <w:spacing w:before="79" w:line="221" w:lineRule="auto"/>
              <w:ind w:left="116"/>
              <w:jc w:val="both"/>
              <w:rPr>
                <w:rFonts w:hint="eastAsia"/>
                <w:lang w:eastAsia="zh-CN"/>
              </w:rPr>
            </w:pPr>
            <w:r>
              <w:rPr>
                <w:spacing w:val="-2"/>
                <w:lang w:eastAsia="zh-CN"/>
              </w:rPr>
              <w:t>联系人：</w:t>
            </w:r>
            <w:r>
              <w:rPr>
                <w:rFonts w:hint="eastAsia"/>
                <w:spacing w:val="-2"/>
                <w:lang w:eastAsia="zh-CN"/>
              </w:rPr>
              <w:t>刘辉</w:t>
            </w:r>
          </w:p>
          <w:p w14:paraId="0693F2D1">
            <w:pPr>
              <w:pStyle w:val="27"/>
              <w:spacing w:before="80" w:line="223" w:lineRule="auto"/>
              <w:ind w:left="116"/>
              <w:jc w:val="both"/>
              <w:rPr>
                <w:rFonts w:hint="eastAsia"/>
                <w:lang w:eastAsia="zh-CN"/>
              </w:rPr>
            </w:pPr>
            <w:r>
              <w:rPr>
                <w:spacing w:val="-1"/>
                <w:lang w:eastAsia="zh-CN"/>
              </w:rPr>
              <w:t>联系电话：</w:t>
            </w:r>
            <w:r>
              <w:rPr>
                <w:rFonts w:hint="eastAsia"/>
                <w:spacing w:val="-1"/>
                <w:lang w:eastAsia="zh-CN"/>
              </w:rPr>
              <w:t>18399561515</w:t>
            </w:r>
          </w:p>
        </w:tc>
      </w:tr>
      <w:tr w14:paraId="2D132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0" w:type="auto"/>
            <w:tcBorders>
              <w:left w:val="single" w:color="000000" w:sz="4" w:space="0"/>
            </w:tcBorders>
            <w:vAlign w:val="center"/>
          </w:tcPr>
          <w:p w14:paraId="766B7FE9">
            <w:pPr>
              <w:pStyle w:val="27"/>
              <w:spacing w:before="78" w:line="179" w:lineRule="auto"/>
              <w:jc w:val="center"/>
              <w:rPr>
                <w:rFonts w:hint="eastAsia"/>
              </w:rPr>
            </w:pPr>
            <w:r>
              <w:t>5</w:t>
            </w:r>
          </w:p>
        </w:tc>
        <w:tc>
          <w:tcPr>
            <w:tcW w:w="1485" w:type="dxa"/>
            <w:vAlign w:val="center"/>
          </w:tcPr>
          <w:p w14:paraId="151716D7">
            <w:pPr>
              <w:pStyle w:val="27"/>
              <w:spacing w:before="78" w:line="222" w:lineRule="auto"/>
              <w:jc w:val="center"/>
              <w:rPr>
                <w:rFonts w:hint="eastAsia"/>
                <w:lang w:eastAsia="zh-CN"/>
              </w:rPr>
            </w:pPr>
            <w:r>
              <w:rPr>
                <w:rFonts w:hint="eastAsia"/>
                <w:b/>
                <w:bCs/>
                <w:spacing w:val="-7"/>
                <w:lang w:eastAsia="zh-CN"/>
              </w:rPr>
              <w:t>采购内容</w:t>
            </w:r>
          </w:p>
        </w:tc>
        <w:tc>
          <w:tcPr>
            <w:tcW w:w="7831" w:type="dxa"/>
            <w:tcBorders>
              <w:right w:val="single" w:color="000000" w:sz="4" w:space="0"/>
            </w:tcBorders>
            <w:vAlign w:val="center"/>
          </w:tcPr>
          <w:p w14:paraId="31D40010">
            <w:pPr>
              <w:pStyle w:val="27"/>
              <w:keepNext w:val="0"/>
              <w:keepLines w:val="0"/>
              <w:pageBreakBefore w:val="0"/>
              <w:widowControl/>
              <w:kinsoku w:val="0"/>
              <w:wordWrap/>
              <w:overflowPunct/>
              <w:topLinePunct w:val="0"/>
              <w:autoSpaceDE w:val="0"/>
              <w:autoSpaceDN w:val="0"/>
              <w:bidi w:val="0"/>
              <w:adjustRightInd w:val="0"/>
              <w:snapToGrid w:val="0"/>
              <w:spacing w:line="252" w:lineRule="auto"/>
              <w:ind w:right="0"/>
              <w:jc w:val="both"/>
              <w:textAlignment w:val="baseline"/>
              <w:rPr>
                <w:rFonts w:hint="eastAsia"/>
                <w:spacing w:val="-3"/>
                <w:highlight w:val="none"/>
                <w:lang w:eastAsia="zh-CN"/>
              </w:rPr>
            </w:pPr>
            <w:r>
              <w:rPr>
                <w:rFonts w:hint="eastAsia"/>
                <w:spacing w:val="-3"/>
                <w:highlight w:val="none"/>
                <w:lang w:eastAsia="zh-CN"/>
              </w:rPr>
              <w:t>采购蔬菜、米面油、奶制品、调料、副食品、肉、鸡蛋</w:t>
            </w:r>
            <w:r>
              <w:rPr>
                <w:rFonts w:hint="eastAsia" w:ascii="仿宋" w:hAnsi="仿宋" w:eastAsia="仿宋" w:cs="仿宋"/>
                <w:sz w:val="27"/>
                <w:szCs w:val="27"/>
                <w:lang w:val="en-US" w:eastAsia="zh-CN"/>
              </w:rPr>
              <w:t>、</w:t>
            </w:r>
            <w:r>
              <w:rPr>
                <w:rFonts w:hint="eastAsia"/>
                <w:spacing w:val="-3"/>
                <w:highlight w:val="none"/>
                <w:lang w:eastAsia="zh-CN"/>
              </w:rPr>
              <w:t>水果等食材（详见招标文件）</w:t>
            </w:r>
          </w:p>
          <w:p w14:paraId="0FDC392C">
            <w:pPr>
              <w:rPr>
                <w:rFonts w:hint="eastAsia" w:ascii="仿宋" w:hAnsi="仿宋" w:eastAsia="仿宋" w:cs="仿宋"/>
                <w:sz w:val="24"/>
                <w:szCs w:val="24"/>
                <w:lang w:eastAsia="zh-CN"/>
              </w:rPr>
            </w:pPr>
            <w:r>
              <w:rPr>
                <w:rFonts w:hint="eastAsia" w:ascii="仿宋" w:hAnsi="仿宋" w:eastAsia="仿宋" w:cs="仿宋"/>
                <w:b/>
                <w:bCs/>
                <w:sz w:val="24"/>
                <w:szCs w:val="24"/>
                <w:lang w:eastAsia="zh-CN"/>
              </w:rPr>
              <w:t>一标段（</w:t>
            </w:r>
            <w:r>
              <w:rPr>
                <w:rFonts w:hint="eastAsia" w:ascii="仿宋" w:hAnsi="仿宋" w:eastAsia="仿宋" w:cs="仿宋"/>
                <w:b/>
                <w:bCs/>
                <w:sz w:val="24"/>
                <w:szCs w:val="24"/>
                <w:lang w:val="en-US" w:eastAsia="zh-CN"/>
              </w:rPr>
              <w:t>18个学校</w:t>
            </w:r>
            <w:r>
              <w:rPr>
                <w:rFonts w:hint="eastAsia" w:ascii="仿宋" w:hAnsi="仿宋" w:eastAsia="仿宋" w:cs="仿宋"/>
                <w:b/>
                <w:bCs/>
                <w:sz w:val="24"/>
                <w:szCs w:val="24"/>
                <w:lang w:eastAsia="zh-CN"/>
              </w:rPr>
              <w:t>）：</w:t>
            </w:r>
            <w:r>
              <w:rPr>
                <w:rFonts w:hint="eastAsia" w:ascii="仿宋" w:hAnsi="仿宋" w:eastAsia="仿宋" w:cs="仿宋"/>
                <w:sz w:val="24"/>
                <w:szCs w:val="24"/>
                <w:lang w:eastAsia="zh-CN"/>
              </w:rPr>
              <w:t>十一中、十四小学、十四</w:t>
            </w:r>
            <w:bookmarkStart w:id="53" w:name="_GoBack"/>
            <w:bookmarkEnd w:id="53"/>
            <w:r>
              <w:rPr>
                <w:rFonts w:hint="eastAsia" w:ascii="仿宋" w:hAnsi="仿宋" w:eastAsia="仿宋" w:cs="仿宋"/>
                <w:sz w:val="24"/>
                <w:szCs w:val="24"/>
                <w:lang w:eastAsia="zh-CN"/>
              </w:rPr>
              <w:t>中、纺城一中、柯柯牙学校、依尔玛中学、第三中学、第四中学、第五中学、第七中学、第八中学、第十中学、阿克苏市第二十中学、良种场、依干其乡中学、依干其乡中心小学、依干其乡科克巴什小学、依干其乡（巴格其）国语小学</w:t>
            </w:r>
          </w:p>
          <w:p w14:paraId="47DDF52D">
            <w:pPr>
              <w:rPr>
                <w:rFonts w:hint="eastAsia" w:ascii="仿宋" w:hAnsi="仿宋" w:eastAsia="仿宋" w:cs="仿宋"/>
                <w:sz w:val="24"/>
                <w:szCs w:val="24"/>
                <w:lang w:eastAsia="zh-CN"/>
              </w:rPr>
            </w:pPr>
            <w:r>
              <w:rPr>
                <w:rFonts w:hint="eastAsia" w:ascii="仿宋" w:hAnsi="仿宋" w:eastAsia="仿宋" w:cs="仿宋"/>
                <w:b/>
                <w:bCs/>
                <w:sz w:val="24"/>
                <w:szCs w:val="24"/>
                <w:lang w:eastAsia="zh-CN"/>
              </w:rPr>
              <w:t>二标段（</w:t>
            </w:r>
            <w:r>
              <w:rPr>
                <w:rFonts w:hint="eastAsia" w:ascii="仿宋" w:hAnsi="仿宋" w:eastAsia="仿宋" w:cs="仿宋"/>
                <w:b/>
                <w:bCs/>
                <w:sz w:val="24"/>
                <w:szCs w:val="24"/>
                <w:lang w:val="en-US" w:eastAsia="zh-CN"/>
              </w:rPr>
              <w:t>19个学校</w:t>
            </w:r>
            <w:r>
              <w:rPr>
                <w:rFonts w:hint="eastAsia" w:ascii="仿宋" w:hAnsi="仿宋" w:eastAsia="仿宋" w:cs="仿宋"/>
                <w:b/>
                <w:bCs/>
                <w:sz w:val="24"/>
                <w:szCs w:val="24"/>
                <w:lang w:eastAsia="zh-CN"/>
              </w:rPr>
              <w:t>）：</w:t>
            </w:r>
            <w:r>
              <w:rPr>
                <w:rFonts w:hint="eastAsia" w:ascii="仿宋" w:hAnsi="仿宋" w:eastAsia="仿宋" w:cs="仿宋"/>
                <w:sz w:val="24"/>
                <w:szCs w:val="24"/>
                <w:lang w:eastAsia="zh-CN"/>
              </w:rPr>
              <w:t>拜什吐格曼乡中学、拜什吐格曼乡中心小学、拜什吐格曼乡阿扎提小学、拜什吐格曼乡英吾斯坦小学、拜什吐格曼乡阔那艾日克小学、拜什吐格曼乡艾尼瓦提小学、拜什吐格曼乡尤喀克栏杆小学、拜什吐格曼乡托万克栏杆小学、喀拉塔勒镇中学、喀拉塔勒镇中心小学、喀拉塔勒镇中心小学寄宿制校区、喀拉塔勒镇托吾尔其村小学、喀拉塔勒镇乔纳克村小学、喀拉塔勒镇萨提村小学、喀拉塔勒镇阿勒迪尔村小学、喀拉塔勒镇尤喀克博孜其村小学、喀拉塔勒镇阿克艾日克村小学、喀拉塔勒镇多斯库里村小学、喀拉塔勒镇却日库木村小学</w:t>
            </w:r>
          </w:p>
          <w:p w14:paraId="3051075D">
            <w:pPr>
              <w:rPr>
                <w:rFonts w:hint="eastAsia" w:ascii="仿宋" w:hAnsi="仿宋" w:eastAsia="仿宋" w:cs="仿宋"/>
                <w:sz w:val="24"/>
                <w:szCs w:val="24"/>
                <w:lang w:eastAsia="zh-CN"/>
              </w:rPr>
            </w:pPr>
            <w:r>
              <w:rPr>
                <w:rFonts w:hint="eastAsia" w:ascii="仿宋" w:hAnsi="仿宋" w:eastAsia="仿宋" w:cs="仿宋"/>
                <w:b/>
                <w:bCs/>
                <w:sz w:val="24"/>
                <w:szCs w:val="24"/>
                <w:lang w:eastAsia="zh-CN"/>
              </w:rPr>
              <w:t>三标段（</w:t>
            </w:r>
            <w:r>
              <w:rPr>
                <w:rFonts w:hint="eastAsia" w:ascii="仿宋" w:hAnsi="仿宋" w:eastAsia="仿宋" w:cs="仿宋"/>
                <w:b/>
                <w:bCs/>
                <w:sz w:val="24"/>
                <w:szCs w:val="24"/>
                <w:lang w:val="en-US" w:eastAsia="zh-CN"/>
              </w:rPr>
              <w:t>13个学校</w:t>
            </w:r>
            <w:r>
              <w:rPr>
                <w:rFonts w:hint="eastAsia" w:ascii="仿宋" w:hAnsi="仿宋" w:eastAsia="仿宋" w:cs="仿宋"/>
                <w:b/>
                <w:bCs/>
                <w:sz w:val="24"/>
                <w:szCs w:val="24"/>
                <w:lang w:eastAsia="zh-CN"/>
              </w:rPr>
              <w:t>）：</w:t>
            </w:r>
            <w:r>
              <w:rPr>
                <w:rFonts w:hint="eastAsia" w:ascii="仿宋" w:hAnsi="仿宋" w:eastAsia="仿宋" w:cs="仿宋"/>
                <w:sz w:val="24"/>
                <w:szCs w:val="24"/>
                <w:lang w:eastAsia="zh-CN"/>
              </w:rPr>
              <w:t>阿依库勒镇中学、阿依库勒镇中心小学、阿依库勒镇中心小学西校区、1大队阿依库勒镇墩买里小学、3大队阿依库勒镇沙克沙克小学、4大队阿依库勒镇托万买里小学、5大队阿依库勒镇协和里小学、7大队阿依库勒镇恰其小学、11大队阿依库勒镇托万克提根小学、13大队阿依库勒镇逸夫小学、16大队阿依库勒镇沙依力克小学、17大队阿依库勒镇阿克提坎小学、19大队阿依库勒镇皇宫小学</w:t>
            </w:r>
          </w:p>
          <w:p w14:paraId="2B93E892">
            <w:pPr>
              <w:rPr>
                <w:rFonts w:hint="eastAsia"/>
                <w:spacing w:val="-3"/>
                <w:highlight w:val="yellow"/>
                <w:lang w:eastAsia="zh-CN"/>
              </w:rPr>
            </w:pPr>
            <w:r>
              <w:rPr>
                <w:rFonts w:hint="eastAsia" w:ascii="仿宋" w:hAnsi="仿宋" w:eastAsia="仿宋" w:cs="仿宋"/>
                <w:b/>
                <w:bCs/>
                <w:sz w:val="24"/>
                <w:szCs w:val="24"/>
                <w:lang w:eastAsia="zh-CN"/>
              </w:rPr>
              <w:t>四标段（</w:t>
            </w:r>
            <w:r>
              <w:rPr>
                <w:rFonts w:hint="eastAsia" w:ascii="仿宋" w:hAnsi="仿宋" w:eastAsia="仿宋" w:cs="仿宋"/>
                <w:b/>
                <w:bCs/>
                <w:sz w:val="24"/>
                <w:szCs w:val="24"/>
                <w:lang w:val="en-US" w:eastAsia="zh-CN"/>
              </w:rPr>
              <w:t>11</w:t>
            </w:r>
            <w:r>
              <w:rPr>
                <w:rFonts w:hint="eastAsia" w:ascii="仿宋" w:hAnsi="仿宋" w:eastAsia="仿宋" w:cs="仿宋"/>
                <w:b/>
                <w:bCs/>
                <w:sz w:val="24"/>
                <w:szCs w:val="24"/>
                <w:lang w:eastAsia="zh-CN"/>
              </w:rPr>
              <w:t>个学校）：</w:t>
            </w:r>
            <w:r>
              <w:rPr>
                <w:rFonts w:hint="eastAsia" w:ascii="仿宋" w:hAnsi="仿宋" w:eastAsia="仿宋" w:cs="仿宋"/>
                <w:sz w:val="24"/>
                <w:szCs w:val="24"/>
                <w:lang w:eastAsia="zh-CN"/>
              </w:rPr>
              <w:t>托普鲁克乡中学、托普鲁克乡蚕种场小学、托普鲁克乡中心小学、托普鲁克乡托普鲁克村小学、托普鲁克乡喀什贝希村小学、库木巴什乡中学、库木巴什乡中心小学、库木巴什乡阿克艾日克小学、库木巴什乡阔什艾日克小学、库木巴什乡阿热买里小学、库木巴什乡塔哈其小学</w:t>
            </w:r>
          </w:p>
        </w:tc>
      </w:tr>
      <w:tr w14:paraId="0E310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0" w:type="auto"/>
            <w:tcBorders>
              <w:left w:val="single" w:color="000000" w:sz="4" w:space="0"/>
            </w:tcBorders>
            <w:vAlign w:val="center"/>
          </w:tcPr>
          <w:p w14:paraId="52590B0F">
            <w:pPr>
              <w:pStyle w:val="27"/>
              <w:spacing w:before="242" w:line="180" w:lineRule="auto"/>
              <w:jc w:val="center"/>
              <w:rPr>
                <w:rFonts w:hint="eastAsia"/>
              </w:rPr>
            </w:pPr>
            <w:r>
              <w:t>6</w:t>
            </w:r>
          </w:p>
        </w:tc>
        <w:tc>
          <w:tcPr>
            <w:tcW w:w="1485" w:type="dxa"/>
            <w:vAlign w:val="center"/>
          </w:tcPr>
          <w:p w14:paraId="3D0A3057">
            <w:pPr>
              <w:pStyle w:val="27"/>
              <w:spacing w:before="200" w:line="222" w:lineRule="auto"/>
              <w:jc w:val="center"/>
              <w:rPr>
                <w:rFonts w:hint="eastAsia"/>
              </w:rPr>
            </w:pPr>
            <w:r>
              <w:rPr>
                <w:rFonts w:hint="eastAsia"/>
                <w:b/>
                <w:bCs/>
                <w:spacing w:val="-6"/>
                <w:lang w:eastAsia="zh-CN"/>
              </w:rPr>
              <w:t>服务</w:t>
            </w:r>
            <w:r>
              <w:rPr>
                <w:b/>
                <w:bCs/>
                <w:spacing w:val="-6"/>
              </w:rPr>
              <w:t>期限</w:t>
            </w:r>
          </w:p>
        </w:tc>
        <w:tc>
          <w:tcPr>
            <w:tcW w:w="7831" w:type="dxa"/>
            <w:tcBorders>
              <w:right w:val="single" w:color="000000" w:sz="4" w:space="0"/>
            </w:tcBorders>
            <w:vAlign w:val="center"/>
          </w:tcPr>
          <w:p w14:paraId="4AED570A">
            <w:pPr>
              <w:pStyle w:val="27"/>
              <w:spacing w:before="200" w:line="222" w:lineRule="auto"/>
              <w:ind w:left="163"/>
              <w:jc w:val="both"/>
              <w:rPr>
                <w:rFonts w:hint="eastAsia"/>
                <w:lang w:eastAsia="zh-CN"/>
              </w:rPr>
            </w:pPr>
            <w:r>
              <w:rPr>
                <w:rFonts w:hint="eastAsia"/>
                <w:spacing w:val="-5"/>
                <w:highlight w:val="none"/>
                <w:lang w:eastAsia="zh-CN"/>
              </w:rPr>
              <w:t>自合同签订之日起至2025年8月20日。</w:t>
            </w:r>
          </w:p>
        </w:tc>
      </w:tr>
      <w:tr w14:paraId="41027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0" w:type="auto"/>
            <w:tcBorders>
              <w:left w:val="single" w:color="000000" w:sz="4" w:space="0"/>
            </w:tcBorders>
            <w:vAlign w:val="center"/>
          </w:tcPr>
          <w:p w14:paraId="0A081623">
            <w:pPr>
              <w:pStyle w:val="27"/>
              <w:spacing w:before="78" w:line="222" w:lineRule="auto"/>
              <w:jc w:val="center"/>
              <w:rPr>
                <w:rFonts w:hint="eastAsia"/>
                <w:spacing w:val="-7"/>
                <w:lang w:eastAsia="zh-CN"/>
              </w:rPr>
            </w:pPr>
            <w:r>
              <w:rPr>
                <w:rFonts w:hint="eastAsia"/>
                <w:spacing w:val="-7"/>
                <w:lang w:eastAsia="zh-CN"/>
              </w:rPr>
              <w:t>7</w:t>
            </w:r>
          </w:p>
        </w:tc>
        <w:tc>
          <w:tcPr>
            <w:tcW w:w="1485" w:type="dxa"/>
            <w:vAlign w:val="center"/>
          </w:tcPr>
          <w:p w14:paraId="7345F68F">
            <w:pPr>
              <w:pStyle w:val="27"/>
              <w:spacing w:before="78" w:line="222" w:lineRule="auto"/>
              <w:jc w:val="center"/>
              <w:rPr>
                <w:rFonts w:hint="eastAsia" w:ascii="仿宋" w:hAnsi="仿宋" w:eastAsia="仿宋" w:cs="仿宋"/>
                <w:snapToGrid w:val="0"/>
                <w:color w:val="000000"/>
                <w:spacing w:val="-1"/>
                <w:sz w:val="24"/>
                <w:szCs w:val="24"/>
                <w:lang w:val="en-US" w:eastAsia="zh-CN" w:bidi="ar-SA"/>
              </w:rPr>
            </w:pPr>
            <w:r>
              <w:rPr>
                <w:rFonts w:hint="eastAsia" w:ascii="仿宋" w:hAnsi="仿宋" w:eastAsia="仿宋" w:cs="仿宋"/>
                <w:snapToGrid w:val="0"/>
                <w:color w:val="000000"/>
                <w:spacing w:val="-1"/>
                <w:sz w:val="24"/>
                <w:szCs w:val="24"/>
                <w:lang w:val="en-US" w:eastAsia="zh-CN" w:bidi="ar-SA"/>
              </w:rPr>
              <w:t>报价方式</w:t>
            </w:r>
          </w:p>
        </w:tc>
        <w:tc>
          <w:tcPr>
            <w:tcW w:w="7831" w:type="dxa"/>
            <w:tcBorders>
              <w:right w:val="single" w:color="000000" w:sz="4" w:space="0"/>
            </w:tcBorders>
            <w:vAlign w:val="center"/>
          </w:tcPr>
          <w:p w14:paraId="0BBE9992">
            <w:pPr>
              <w:kinsoku/>
              <w:spacing w:line="360" w:lineRule="auto"/>
              <w:rPr>
                <w:rFonts w:hint="eastAsia" w:ascii="仿宋" w:hAnsi="仿宋" w:eastAsia="仿宋" w:cs="仿宋"/>
                <w:spacing w:val="-1"/>
                <w:sz w:val="24"/>
                <w:szCs w:val="24"/>
                <w:highlight w:val="none"/>
                <w:lang w:val="en-US" w:eastAsia="zh-CN"/>
              </w:rPr>
            </w:pPr>
            <w:r>
              <w:rPr>
                <w:rFonts w:hint="eastAsia" w:ascii="仿宋" w:hAnsi="仿宋" w:eastAsia="仿宋" w:cs="仿宋"/>
                <w:spacing w:val="-1"/>
                <w:sz w:val="24"/>
                <w:szCs w:val="24"/>
                <w:highlight w:val="none"/>
                <w:lang w:val="en-US" w:eastAsia="zh-CN"/>
              </w:rPr>
              <w:t>本项目预算价为47405117.20元，其中标项一：13558242.20元、标项二：12677375.00元、标项三：12117500.00元、标项四：9052000.00元。</w:t>
            </w:r>
          </w:p>
          <w:p w14:paraId="69075EA2">
            <w:pPr>
              <w:kinsoku/>
              <w:spacing w:line="360" w:lineRule="auto"/>
              <w:rPr>
                <w:rFonts w:hint="eastAsia" w:ascii="仿宋" w:hAnsi="仿宋" w:eastAsia="仿宋" w:cs="仿宋"/>
                <w:b/>
                <w:bCs/>
                <w:spacing w:val="-1"/>
                <w:sz w:val="24"/>
                <w:szCs w:val="24"/>
                <w:highlight w:val="none"/>
                <w:lang w:val="en-US" w:eastAsia="zh-CN"/>
              </w:rPr>
            </w:pPr>
            <w:r>
              <w:rPr>
                <w:rFonts w:hint="eastAsia" w:ascii="仿宋" w:hAnsi="仿宋" w:eastAsia="仿宋" w:cs="仿宋"/>
                <w:b/>
                <w:bCs/>
                <w:spacing w:val="-1"/>
                <w:sz w:val="24"/>
                <w:szCs w:val="24"/>
                <w:highlight w:val="none"/>
                <w:lang w:val="en-US" w:eastAsia="zh-CN"/>
              </w:rPr>
              <w:t>注：本项目以固定下浮率招标。</w:t>
            </w:r>
          </w:p>
          <w:p w14:paraId="180C0635">
            <w:pPr>
              <w:kinsoku/>
              <w:spacing w:line="360" w:lineRule="auto"/>
              <w:rPr>
                <w:rFonts w:hint="eastAsia" w:ascii="仿宋" w:hAnsi="仿宋" w:eastAsia="仿宋" w:cs="仿宋"/>
                <w:b/>
                <w:bCs/>
                <w:spacing w:val="-1"/>
                <w:sz w:val="24"/>
                <w:szCs w:val="24"/>
                <w:highlight w:val="none"/>
                <w:lang w:val="en-US" w:eastAsia="zh-CN"/>
              </w:rPr>
            </w:pPr>
            <w:r>
              <w:rPr>
                <w:rFonts w:hint="eastAsia" w:ascii="仿宋" w:hAnsi="仿宋" w:eastAsia="仿宋" w:cs="仿宋"/>
                <w:b/>
                <w:bCs/>
                <w:spacing w:val="-1"/>
                <w:sz w:val="24"/>
                <w:szCs w:val="24"/>
                <w:highlight w:val="none"/>
                <w:lang w:val="en-US" w:eastAsia="zh-CN"/>
              </w:rPr>
              <w:t>1.禽、肉、蛋、米、面、油、乳制品类下浮率：9%</w:t>
            </w:r>
          </w:p>
          <w:p w14:paraId="0FC6433C">
            <w:pPr>
              <w:kinsoku/>
              <w:spacing w:line="360" w:lineRule="auto"/>
              <w:rPr>
                <w:rFonts w:hint="eastAsia" w:ascii="仿宋" w:hAnsi="仿宋" w:eastAsia="仿宋" w:cs="仿宋"/>
                <w:b/>
                <w:bCs/>
                <w:spacing w:val="-1"/>
                <w:sz w:val="24"/>
                <w:szCs w:val="24"/>
                <w:highlight w:val="none"/>
                <w:lang w:val="en-US" w:eastAsia="zh-CN"/>
              </w:rPr>
            </w:pPr>
            <w:r>
              <w:rPr>
                <w:rFonts w:hint="eastAsia" w:ascii="仿宋" w:hAnsi="仿宋" w:eastAsia="仿宋" w:cs="仿宋"/>
                <w:b/>
                <w:bCs/>
                <w:spacing w:val="-1"/>
                <w:sz w:val="24"/>
                <w:szCs w:val="24"/>
                <w:highlight w:val="none"/>
                <w:lang w:val="en-US" w:eastAsia="zh-CN"/>
              </w:rPr>
              <w:t>2.蔬菜、调料类下浮率：8.8%</w:t>
            </w:r>
          </w:p>
          <w:p w14:paraId="0463968D">
            <w:pPr>
              <w:kinsoku/>
              <w:spacing w:line="360" w:lineRule="auto"/>
              <w:rPr>
                <w:rFonts w:hint="eastAsia" w:ascii="仿宋" w:hAnsi="仿宋" w:eastAsia="仿宋" w:cs="仿宋"/>
                <w:b/>
                <w:bCs/>
                <w:spacing w:val="-1"/>
                <w:sz w:val="24"/>
                <w:szCs w:val="24"/>
                <w:highlight w:val="none"/>
                <w:lang w:val="en-US" w:eastAsia="zh-CN"/>
              </w:rPr>
            </w:pPr>
            <w:r>
              <w:rPr>
                <w:rFonts w:hint="eastAsia" w:ascii="仿宋" w:hAnsi="仿宋" w:eastAsia="仿宋" w:cs="仿宋"/>
                <w:b/>
                <w:bCs/>
                <w:spacing w:val="-1"/>
                <w:sz w:val="24"/>
                <w:szCs w:val="24"/>
                <w:highlight w:val="none"/>
                <w:lang w:val="en-US" w:eastAsia="zh-CN"/>
              </w:rPr>
              <w:t>3.水果类下浮率：10%</w:t>
            </w:r>
          </w:p>
          <w:p w14:paraId="01A1BF39">
            <w:pPr>
              <w:kinsoku/>
              <w:spacing w:line="360" w:lineRule="auto"/>
              <w:rPr>
                <w:rFonts w:hint="eastAsia" w:ascii="仿宋" w:hAnsi="仿宋" w:eastAsia="仿宋" w:cs="仿宋"/>
                <w:b/>
                <w:bCs/>
                <w:spacing w:val="-1"/>
                <w:sz w:val="24"/>
                <w:szCs w:val="24"/>
                <w:highlight w:val="none"/>
                <w:lang w:val="en-US" w:eastAsia="zh-CN"/>
              </w:rPr>
            </w:pPr>
            <w:r>
              <w:rPr>
                <w:rFonts w:hint="eastAsia" w:ascii="仿宋" w:hAnsi="仿宋" w:eastAsia="仿宋" w:cs="仿宋"/>
                <w:b/>
                <w:bCs/>
                <w:spacing w:val="-1"/>
                <w:sz w:val="24"/>
                <w:szCs w:val="24"/>
                <w:highlight w:val="none"/>
                <w:lang w:val="en-US" w:eastAsia="zh-CN"/>
              </w:rPr>
              <w:t>投标人无需报价，需响应以上下浮率，不得随意改动。（未响应固定报价按无效投标处理）</w:t>
            </w:r>
          </w:p>
        </w:tc>
      </w:tr>
      <w:tr w14:paraId="7AC8F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0" w:type="auto"/>
            <w:tcBorders>
              <w:left w:val="single" w:color="000000" w:sz="4" w:space="0"/>
            </w:tcBorders>
            <w:vAlign w:val="center"/>
          </w:tcPr>
          <w:p w14:paraId="16EDB5AA">
            <w:pPr>
              <w:pStyle w:val="27"/>
              <w:spacing w:before="300" w:line="180" w:lineRule="auto"/>
              <w:jc w:val="center"/>
              <w:rPr>
                <w:rFonts w:hint="eastAsia"/>
              </w:rPr>
            </w:pPr>
            <w:r>
              <w:t>8</w:t>
            </w:r>
          </w:p>
        </w:tc>
        <w:tc>
          <w:tcPr>
            <w:tcW w:w="1485" w:type="dxa"/>
            <w:vAlign w:val="center"/>
          </w:tcPr>
          <w:p w14:paraId="385F09F5">
            <w:pPr>
              <w:pStyle w:val="27"/>
              <w:spacing w:before="234" w:line="223" w:lineRule="auto"/>
              <w:jc w:val="center"/>
              <w:rPr>
                <w:rFonts w:hint="eastAsia"/>
              </w:rPr>
            </w:pPr>
            <w:r>
              <w:rPr>
                <w:b/>
                <w:bCs/>
                <w:spacing w:val="-7"/>
              </w:rPr>
              <w:t>项目类别</w:t>
            </w:r>
          </w:p>
        </w:tc>
        <w:tc>
          <w:tcPr>
            <w:tcW w:w="7831" w:type="dxa"/>
            <w:tcBorders>
              <w:right w:val="single" w:color="000000" w:sz="4" w:space="0"/>
            </w:tcBorders>
            <w:vAlign w:val="center"/>
          </w:tcPr>
          <w:p w14:paraId="310DD59F">
            <w:pPr>
              <w:kinsoku/>
              <w:spacing w:line="360" w:lineRule="auto"/>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本项目所属行业批发业。</w:t>
            </w:r>
          </w:p>
        </w:tc>
      </w:tr>
      <w:tr w14:paraId="3D8E8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6" w:hRule="atLeast"/>
        </w:trPr>
        <w:tc>
          <w:tcPr>
            <w:tcW w:w="0" w:type="auto"/>
            <w:tcBorders>
              <w:left w:val="single" w:color="000000" w:sz="4" w:space="0"/>
            </w:tcBorders>
            <w:vAlign w:val="center"/>
          </w:tcPr>
          <w:p w14:paraId="09E6ADCD">
            <w:pPr>
              <w:pStyle w:val="27"/>
              <w:spacing w:before="115" w:line="180" w:lineRule="auto"/>
              <w:jc w:val="center"/>
              <w:rPr>
                <w:rFonts w:hint="eastAsia"/>
              </w:rPr>
            </w:pPr>
            <w:r>
              <w:t>9</w:t>
            </w:r>
          </w:p>
        </w:tc>
        <w:tc>
          <w:tcPr>
            <w:tcW w:w="1485" w:type="dxa"/>
            <w:vAlign w:val="center"/>
          </w:tcPr>
          <w:p w14:paraId="71A6385C">
            <w:pPr>
              <w:pStyle w:val="27"/>
              <w:spacing w:before="73" w:line="222" w:lineRule="auto"/>
              <w:jc w:val="center"/>
              <w:rPr>
                <w:rFonts w:hint="eastAsia"/>
                <w:lang w:eastAsia="zh-CN"/>
              </w:rPr>
            </w:pPr>
            <w:r>
              <w:rPr>
                <w:rFonts w:hint="eastAsia"/>
                <w:b/>
                <w:bCs/>
                <w:lang w:eastAsia="zh-CN"/>
              </w:rPr>
              <w:t>供应商</w:t>
            </w:r>
            <w:r>
              <w:rPr>
                <w:b/>
                <w:bCs/>
                <w:lang w:eastAsia="zh-CN"/>
              </w:rPr>
              <w:t>资格、能</w:t>
            </w:r>
            <w:r>
              <w:rPr>
                <w:b/>
                <w:bCs/>
                <w:spacing w:val="-5"/>
                <w:lang w:eastAsia="zh-CN"/>
              </w:rPr>
              <w:t>力、信誉及其它</w:t>
            </w:r>
            <w:r>
              <w:rPr>
                <w:spacing w:val="1"/>
                <w:lang w:eastAsia="zh-CN"/>
              </w:rPr>
              <w:t xml:space="preserve"> </w:t>
            </w:r>
            <w:r>
              <w:rPr>
                <w:b/>
                <w:bCs/>
                <w:spacing w:val="-13"/>
                <w:lang w:eastAsia="zh-CN"/>
              </w:rPr>
              <w:t>要求</w:t>
            </w:r>
            <w:r>
              <w:rPr>
                <w:rFonts w:hint="eastAsia"/>
                <w:b/>
                <w:bCs/>
                <w:spacing w:val="-13"/>
                <w:lang w:eastAsia="zh-CN"/>
              </w:rPr>
              <w:t>（标项一、标项二、标项三、标项四）</w:t>
            </w:r>
          </w:p>
        </w:tc>
        <w:tc>
          <w:tcPr>
            <w:tcW w:w="7831" w:type="dxa"/>
            <w:tcBorders>
              <w:right w:val="single" w:color="000000" w:sz="4" w:space="0"/>
            </w:tcBorders>
            <w:vAlign w:val="center"/>
          </w:tcPr>
          <w:p w14:paraId="10CD05AE">
            <w:pPr>
              <w:pStyle w:val="27"/>
              <w:spacing w:before="62" w:line="222" w:lineRule="auto"/>
              <w:ind w:left="129"/>
              <w:jc w:val="both"/>
              <w:rPr>
                <w:rFonts w:hint="eastAsia"/>
                <w:lang w:eastAsia="zh-CN"/>
              </w:rPr>
            </w:pPr>
            <w:r>
              <w:rPr>
                <w:b/>
                <w:bCs/>
                <w:spacing w:val="-1"/>
                <w:lang w:eastAsia="zh-CN"/>
              </w:rPr>
              <w:t>1、满足《中华人民共和国政府采购法》第二十二条规</w:t>
            </w:r>
            <w:r>
              <w:rPr>
                <w:b/>
                <w:bCs/>
                <w:spacing w:val="-2"/>
                <w:lang w:eastAsia="zh-CN"/>
              </w:rPr>
              <w:t>定</w:t>
            </w:r>
            <w:r>
              <w:rPr>
                <w:spacing w:val="-2"/>
                <w:lang w:eastAsia="zh-CN"/>
              </w:rPr>
              <w:t>；</w:t>
            </w:r>
          </w:p>
          <w:p w14:paraId="245F9930">
            <w:pPr>
              <w:kinsoku/>
              <w:spacing w:line="360" w:lineRule="auto"/>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1）具有独立承担民事责任的能力（若供应商是企业（包括合伙企业）应提供有效的营业执照；若供应商是事业单位应提供有效的事业单位法人证书；若供应商是非企业机构的，应提供有效的“执业许可证”、“登记证书”等证明文件；若供应商是个体工商户应提供个体工商户营业执照；若供应商是自然人应提供自然人身份证明）；</w:t>
            </w:r>
          </w:p>
          <w:p w14:paraId="3B136084">
            <w:pPr>
              <w:kinsoku/>
              <w:spacing w:line="360" w:lineRule="auto"/>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（2）具有良好的商业信誉和健全的财务会计制度（提供2023年经审计的财务报告，新成立公司不足一年的提供成立至今的财务报表（包括资产负债表、利润表、现金流量表）；</w:t>
            </w:r>
          </w:p>
          <w:p w14:paraId="31AFDBE0">
            <w:pPr>
              <w:kinsoku/>
              <w:spacing w:line="360" w:lineRule="auto"/>
              <w:rPr>
                <w:rFonts w:hint="eastAsia" w:ascii="仿宋" w:hAnsi="仿宋" w:eastAsia="仿宋" w:cs="仿宋"/>
                <w:spacing w:val="-1"/>
                <w:sz w:val="24"/>
                <w:szCs w:val="24"/>
              </w:rPr>
            </w:pPr>
            <w:r>
              <w:rPr>
                <w:rFonts w:hint="eastAsia" w:ascii="仿宋" w:hAnsi="仿宋" w:eastAsia="仿宋" w:cs="仿宋"/>
                <w:spacing w:val="-1"/>
                <w:sz w:val="24"/>
                <w:szCs w:val="24"/>
                <w:lang w:eastAsia="zh-CN"/>
              </w:rPr>
              <w:t>（3）提供近期依法缴纳税收的证明；（供应商应提供2024年任意一个月的完税证明①若投标人某月税收为零申报，须提供当月加盖税务局公章的无欠税证明或“国家税务总局电子税务局”的申报结果查询截图。②完税证明中“税种”非养老保险、医疗保险、失业保险、工伤保险和生育保险。③依法免税的供应商应提供相应证明文件证明其依法免税。</w:t>
            </w:r>
            <w:r>
              <w:rPr>
                <w:rFonts w:hint="eastAsia" w:ascii="仿宋" w:hAnsi="仿宋" w:eastAsia="仿宋" w:cs="仿宋"/>
                <w:spacing w:val="-1"/>
                <w:sz w:val="24"/>
                <w:szCs w:val="24"/>
              </w:rPr>
              <w:t>）；</w:t>
            </w:r>
          </w:p>
          <w:p w14:paraId="4292F618">
            <w:pPr>
              <w:kinsoku/>
              <w:spacing w:line="360" w:lineRule="auto"/>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4）提供2024年1月至今任意一个月缴纳社会保险的凭据（专用收据或社会保险缴纳清单，供应商为其他组织或自然人的，也需要按此项规定提供缴纳税收的凭据和缴纳社会保险的凭据。如供应商的社会保险为委托第三方代缴，还需同时提供供应商与第三方服务机构签署的服务合同（合同中应明确写明第三方为供应商代缴其社会保险））加盖单位公章；</w:t>
            </w:r>
          </w:p>
          <w:p w14:paraId="1AF7DFC5">
            <w:pPr>
              <w:kinsoku/>
              <w:spacing w:line="360" w:lineRule="auto"/>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（5）法定代表人参加应上传法定代表人身份证明和本人身份证；委托代理人参加应上传法定代表人身份证明、授权委托书、本人身份证；</w:t>
            </w:r>
          </w:p>
          <w:p w14:paraId="54C11C6E">
            <w:pPr>
              <w:kinsoku/>
              <w:spacing w:line="360" w:lineRule="auto"/>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（6）供应商如在“信用中国”网站、中国政府采购网被列入严重违法失信行为记录名单的（尚在处罚期内的），将拒绝其参加本次政府采购活动（开标现场由代理机构查询）;</w:t>
            </w:r>
          </w:p>
          <w:p w14:paraId="4F723FA3">
            <w:pPr>
              <w:pStyle w:val="2"/>
              <w:rPr>
                <w:rFonts w:hint="eastAsia" w:ascii="仿宋" w:hAnsi="仿宋" w:eastAsia="仿宋" w:cs="仿宋"/>
                <w:b w:val="0"/>
                <w:bCs w:val="0"/>
                <w:snapToGrid w:val="0"/>
                <w:color w:val="000000"/>
                <w:spacing w:val="-1"/>
                <w:sz w:val="24"/>
                <w:szCs w:val="24"/>
                <w:lang w:val="en-US" w:eastAsia="zh-CN" w:bidi="ar-SA"/>
              </w:rPr>
            </w:pPr>
            <w:r>
              <w:rPr>
                <w:rFonts w:hint="eastAsia" w:ascii="仿宋" w:hAnsi="仿宋" w:eastAsia="仿宋" w:cs="仿宋"/>
                <w:b w:val="0"/>
                <w:bCs w:val="0"/>
                <w:snapToGrid w:val="0"/>
                <w:color w:val="000000"/>
                <w:spacing w:val="-1"/>
                <w:sz w:val="24"/>
                <w:szCs w:val="24"/>
                <w:lang w:val="en-US" w:eastAsia="zh-CN" w:bidi="ar-SA"/>
              </w:rPr>
              <w:t>（7）有效的中小企业声明函。</w:t>
            </w:r>
          </w:p>
          <w:p w14:paraId="4EE7D7F5">
            <w:pPr>
              <w:shd w:val="clear"/>
              <w:kinsoku/>
              <w:spacing w:line="360" w:lineRule="auto"/>
              <w:rPr>
                <w:rFonts w:hint="eastAsia" w:ascii="仿宋" w:hAnsi="仿宋" w:eastAsia="仿宋" w:cs="仿宋"/>
                <w:spacing w:val="-1"/>
                <w:sz w:val="24"/>
                <w:szCs w:val="24"/>
                <w:highlight w:val="none"/>
                <w:lang w:eastAsia="zh-CN"/>
              </w:rPr>
            </w:pPr>
            <w:r>
              <w:rPr>
                <w:rFonts w:hint="eastAsia" w:ascii="仿宋" w:hAnsi="仿宋" w:eastAsia="仿宋" w:cs="仿宋"/>
                <w:b/>
                <w:bCs/>
                <w:spacing w:val="-1"/>
                <w:sz w:val="24"/>
                <w:szCs w:val="24"/>
                <w:highlight w:val="none"/>
                <w:lang w:eastAsia="zh-CN"/>
              </w:rPr>
              <w:t>2.落实政府采购政策需满足的资格要求：</w:t>
            </w:r>
            <w:r>
              <w:rPr>
                <w:rFonts w:hint="eastAsia" w:ascii="仿宋" w:hAnsi="仿宋" w:eastAsia="仿宋" w:cs="仿宋"/>
                <w:spacing w:val="-1"/>
                <w:sz w:val="24"/>
                <w:szCs w:val="24"/>
                <w:highlight w:val="none"/>
                <w:lang w:eastAsia="zh-CN"/>
              </w:rPr>
              <w:t>（1）《新疆维吾尔自治区政府采购促进中小企业发展管理实施办法》（新财规〔2021〕6号）；（2）《财政部、司法部关于政府采购支持监狱企业发展有关问题的通知》（财库〔2014〕68号）；（3）《财政部 民政部 中国残疾人联合会关于促进残疾人就业政府采购政策的通知》财库〔2017〕141号。</w:t>
            </w:r>
          </w:p>
          <w:p w14:paraId="2F549F8E">
            <w:pPr>
              <w:kinsoku/>
              <w:spacing w:line="360" w:lineRule="auto"/>
              <w:rPr>
                <w:rFonts w:hint="eastAsia" w:ascii="仿宋" w:hAnsi="仿宋" w:eastAsia="仿宋" w:cs="仿宋"/>
                <w:b/>
                <w:bCs/>
                <w:spacing w:val="-2"/>
                <w:sz w:val="24"/>
                <w:szCs w:val="24"/>
                <w:lang w:eastAsia="zh-CN"/>
              </w:rPr>
            </w:pPr>
            <w:r>
              <w:rPr>
                <w:rFonts w:hint="eastAsia" w:ascii="仿宋" w:hAnsi="仿宋" w:eastAsia="仿宋" w:cs="仿宋"/>
                <w:b/>
                <w:bCs/>
                <w:spacing w:val="-2"/>
                <w:sz w:val="24"/>
                <w:szCs w:val="24"/>
                <w:lang w:eastAsia="zh-CN"/>
              </w:rPr>
              <w:t>3.本项目的特定资格要求：</w:t>
            </w:r>
          </w:p>
          <w:p w14:paraId="5C79E459">
            <w:pPr>
              <w:kinsoku/>
              <w:spacing w:line="360" w:lineRule="auto"/>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须具备有效的《食品经营许可证》或《食品生产许可证》。</w:t>
            </w:r>
          </w:p>
          <w:p w14:paraId="4B3A1B66">
            <w:pPr>
              <w:kinsoku/>
              <w:spacing w:line="360" w:lineRule="auto"/>
              <w:rPr>
                <w:rFonts w:hint="eastAsia" w:ascii="仿宋" w:hAnsi="仿宋" w:eastAsia="仿宋" w:cs="仿宋"/>
                <w:b/>
                <w:bCs/>
                <w:sz w:val="24"/>
                <w:szCs w:val="24"/>
                <w:lang w:eastAsia="zh-CN"/>
              </w:rPr>
            </w:pPr>
            <w:r>
              <w:rPr>
                <w:rFonts w:hint="eastAsia" w:ascii="仿宋" w:hAnsi="仿宋" w:eastAsia="仿宋" w:cs="仿宋"/>
                <w:b/>
                <w:bCs/>
                <w:spacing w:val="-1"/>
                <w:sz w:val="24"/>
                <w:szCs w:val="24"/>
                <w:lang w:eastAsia="zh-CN"/>
              </w:rPr>
              <w:t>4.本项目不接受联合体参加。</w:t>
            </w:r>
          </w:p>
          <w:p w14:paraId="0F39F592">
            <w:pPr>
              <w:pStyle w:val="27"/>
              <w:spacing w:before="78" w:line="220" w:lineRule="auto"/>
              <w:ind w:left="125"/>
              <w:jc w:val="both"/>
              <w:rPr>
                <w:rFonts w:hint="eastAsia"/>
                <w:lang w:eastAsia="zh-CN"/>
              </w:rPr>
            </w:pPr>
            <w:r>
              <w:rPr>
                <w:b/>
                <w:bCs/>
                <w:spacing w:val="-3"/>
                <w:lang w:eastAsia="zh-CN"/>
              </w:rPr>
              <w:t>注：</w:t>
            </w:r>
            <w:r>
              <w:rPr>
                <w:rFonts w:hint="eastAsia"/>
                <w:b/>
                <w:bCs/>
                <w:spacing w:val="-3"/>
                <w:lang w:eastAsia="zh-CN"/>
              </w:rPr>
              <w:t>供应商</w:t>
            </w:r>
            <w:r>
              <w:rPr>
                <w:b/>
                <w:bCs/>
                <w:spacing w:val="-3"/>
                <w:lang w:eastAsia="zh-CN"/>
              </w:rPr>
              <w:t>提交的所有证明文件及材料必须清晰、准确、真实</w:t>
            </w:r>
            <w:r>
              <w:rPr>
                <w:spacing w:val="-3"/>
                <w:lang w:eastAsia="zh-CN"/>
              </w:rPr>
              <w:t>。</w:t>
            </w:r>
          </w:p>
        </w:tc>
      </w:tr>
      <w:tr w14:paraId="6DDDE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0" w:type="auto"/>
            <w:tcBorders>
              <w:left w:val="single" w:color="000000" w:sz="4" w:space="0"/>
            </w:tcBorders>
            <w:vAlign w:val="center"/>
          </w:tcPr>
          <w:p w14:paraId="203ECF52">
            <w:pPr>
              <w:pStyle w:val="27"/>
              <w:spacing w:before="194" w:line="181" w:lineRule="auto"/>
              <w:jc w:val="center"/>
              <w:rPr>
                <w:rFonts w:hint="eastAsia"/>
              </w:rPr>
            </w:pPr>
            <w:r>
              <w:rPr>
                <w:spacing w:val="-14"/>
              </w:rPr>
              <w:t>10</w:t>
            </w:r>
          </w:p>
        </w:tc>
        <w:tc>
          <w:tcPr>
            <w:tcW w:w="1485" w:type="dxa"/>
            <w:vAlign w:val="center"/>
          </w:tcPr>
          <w:p w14:paraId="24A43703">
            <w:pPr>
              <w:pStyle w:val="27"/>
              <w:spacing w:before="154" w:line="222" w:lineRule="auto"/>
              <w:jc w:val="center"/>
              <w:rPr>
                <w:rFonts w:hint="eastAsia"/>
              </w:rPr>
            </w:pPr>
            <w:r>
              <w:rPr>
                <w:b/>
                <w:bCs/>
                <w:spacing w:val="-7"/>
              </w:rPr>
              <w:t>资格审查方式</w:t>
            </w:r>
          </w:p>
        </w:tc>
        <w:tc>
          <w:tcPr>
            <w:tcW w:w="7831" w:type="dxa"/>
            <w:tcBorders>
              <w:right w:val="single" w:color="000000" w:sz="4" w:space="0"/>
            </w:tcBorders>
            <w:vAlign w:val="center"/>
          </w:tcPr>
          <w:p w14:paraId="4ADF26BC">
            <w:pPr>
              <w:pStyle w:val="27"/>
              <w:spacing w:before="154" w:line="222" w:lineRule="auto"/>
              <w:ind w:left="130"/>
              <w:jc w:val="both"/>
              <w:rPr>
                <w:rFonts w:hint="eastAsia"/>
              </w:rPr>
            </w:pPr>
            <w:r>
              <w:rPr>
                <w:spacing w:val="-8"/>
              </w:rPr>
              <w:t>资格后审</w:t>
            </w:r>
          </w:p>
        </w:tc>
      </w:tr>
      <w:tr w14:paraId="0C424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0" w:type="auto"/>
            <w:tcBorders>
              <w:left w:val="single" w:color="000000" w:sz="4" w:space="0"/>
            </w:tcBorders>
            <w:vAlign w:val="center"/>
          </w:tcPr>
          <w:p w14:paraId="73F77F2D">
            <w:pPr>
              <w:pStyle w:val="27"/>
              <w:spacing w:before="185" w:line="181" w:lineRule="auto"/>
              <w:jc w:val="center"/>
              <w:rPr>
                <w:rFonts w:hint="eastAsia"/>
              </w:rPr>
            </w:pPr>
            <w:r>
              <w:rPr>
                <w:spacing w:val="-14"/>
              </w:rPr>
              <w:t>11</w:t>
            </w:r>
          </w:p>
        </w:tc>
        <w:tc>
          <w:tcPr>
            <w:tcW w:w="1485" w:type="dxa"/>
            <w:vAlign w:val="center"/>
          </w:tcPr>
          <w:p w14:paraId="78D6C992">
            <w:pPr>
              <w:pStyle w:val="27"/>
              <w:spacing w:before="145" w:line="222" w:lineRule="auto"/>
              <w:jc w:val="center"/>
              <w:rPr>
                <w:rFonts w:hint="eastAsia"/>
              </w:rPr>
            </w:pPr>
            <w:r>
              <w:rPr>
                <w:b/>
                <w:bCs/>
                <w:spacing w:val="-6"/>
              </w:rPr>
              <w:t>投标语言</w:t>
            </w:r>
          </w:p>
        </w:tc>
        <w:tc>
          <w:tcPr>
            <w:tcW w:w="7831" w:type="dxa"/>
            <w:tcBorders>
              <w:right w:val="single" w:color="000000" w:sz="4" w:space="0"/>
            </w:tcBorders>
            <w:vAlign w:val="center"/>
          </w:tcPr>
          <w:p w14:paraId="62FFD95A">
            <w:pPr>
              <w:pStyle w:val="27"/>
              <w:spacing w:before="145" w:line="222" w:lineRule="auto"/>
              <w:ind w:left="149"/>
              <w:jc w:val="both"/>
              <w:rPr>
                <w:rFonts w:hint="eastAsia"/>
              </w:rPr>
            </w:pPr>
            <w:r>
              <w:rPr>
                <w:spacing w:val="-24"/>
              </w:rPr>
              <w:t>中文</w:t>
            </w:r>
          </w:p>
        </w:tc>
      </w:tr>
      <w:tr w14:paraId="0F698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3" w:hRule="atLeast"/>
        </w:trPr>
        <w:tc>
          <w:tcPr>
            <w:tcW w:w="0" w:type="auto"/>
            <w:tcBorders>
              <w:left w:val="single" w:color="000000" w:sz="4" w:space="0"/>
            </w:tcBorders>
            <w:vAlign w:val="center"/>
          </w:tcPr>
          <w:p w14:paraId="64B1D43A">
            <w:pPr>
              <w:pStyle w:val="27"/>
              <w:spacing w:before="302" w:line="181" w:lineRule="auto"/>
              <w:jc w:val="center"/>
              <w:rPr>
                <w:rFonts w:hint="eastAsia"/>
              </w:rPr>
            </w:pPr>
            <w:r>
              <w:rPr>
                <w:spacing w:val="-14"/>
              </w:rPr>
              <w:t>12</w:t>
            </w:r>
          </w:p>
        </w:tc>
        <w:tc>
          <w:tcPr>
            <w:tcW w:w="1485" w:type="dxa"/>
            <w:vAlign w:val="center"/>
          </w:tcPr>
          <w:p w14:paraId="1527B1D4">
            <w:pPr>
              <w:pStyle w:val="27"/>
              <w:spacing w:before="262" w:line="222" w:lineRule="auto"/>
              <w:jc w:val="center"/>
              <w:rPr>
                <w:rFonts w:hint="eastAsia"/>
              </w:rPr>
            </w:pPr>
            <w:r>
              <w:rPr>
                <w:b/>
                <w:bCs/>
                <w:spacing w:val="-5"/>
              </w:rPr>
              <w:t>投标有效期</w:t>
            </w:r>
          </w:p>
        </w:tc>
        <w:tc>
          <w:tcPr>
            <w:tcW w:w="7831" w:type="dxa"/>
            <w:tcBorders>
              <w:right w:val="single" w:color="000000" w:sz="4" w:space="0"/>
            </w:tcBorders>
            <w:vAlign w:val="center"/>
          </w:tcPr>
          <w:p w14:paraId="2EDDD60D">
            <w:pPr>
              <w:pStyle w:val="27"/>
              <w:spacing w:before="261" w:line="222" w:lineRule="auto"/>
              <w:ind w:left="112"/>
              <w:jc w:val="both"/>
              <w:rPr>
                <w:rFonts w:hint="eastAsia"/>
                <w:lang w:eastAsia="zh-CN"/>
              </w:rPr>
            </w:pPr>
            <w:r>
              <w:rPr>
                <w:spacing w:val="-3"/>
                <w:lang w:eastAsia="zh-CN"/>
              </w:rPr>
              <w:t>90日历天</w:t>
            </w:r>
            <w:r>
              <w:rPr>
                <w:spacing w:val="-12"/>
                <w:lang w:eastAsia="zh-CN"/>
              </w:rPr>
              <w:t>；（</w:t>
            </w:r>
            <w:r>
              <w:rPr>
                <w:spacing w:val="-3"/>
                <w:lang w:eastAsia="zh-CN"/>
              </w:rPr>
              <w:t>从投标截止之日算起）</w:t>
            </w:r>
          </w:p>
        </w:tc>
      </w:tr>
      <w:tr w14:paraId="57A01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0" w:type="auto"/>
            <w:tcBorders>
              <w:left w:val="single" w:color="000000" w:sz="4" w:space="0"/>
            </w:tcBorders>
            <w:vAlign w:val="center"/>
          </w:tcPr>
          <w:p w14:paraId="5E8E0CA3">
            <w:pPr>
              <w:pStyle w:val="27"/>
              <w:spacing w:before="244" w:line="181" w:lineRule="auto"/>
              <w:jc w:val="center"/>
              <w:rPr>
                <w:rFonts w:hint="eastAsia"/>
              </w:rPr>
            </w:pPr>
            <w:r>
              <w:rPr>
                <w:spacing w:val="-14"/>
              </w:rPr>
              <w:t>13</w:t>
            </w:r>
          </w:p>
        </w:tc>
        <w:tc>
          <w:tcPr>
            <w:tcW w:w="1485" w:type="dxa"/>
            <w:vAlign w:val="center"/>
          </w:tcPr>
          <w:p w14:paraId="0A87C3E0">
            <w:pPr>
              <w:pStyle w:val="27"/>
              <w:spacing w:before="204" w:line="222" w:lineRule="auto"/>
              <w:jc w:val="center"/>
              <w:rPr>
                <w:rFonts w:hint="eastAsia"/>
              </w:rPr>
            </w:pPr>
            <w:r>
              <w:rPr>
                <w:b/>
                <w:bCs/>
                <w:spacing w:val="-7"/>
              </w:rPr>
              <w:t>采购方式</w:t>
            </w:r>
          </w:p>
        </w:tc>
        <w:tc>
          <w:tcPr>
            <w:tcW w:w="7831" w:type="dxa"/>
            <w:tcBorders>
              <w:right w:val="single" w:color="000000" w:sz="4" w:space="0"/>
            </w:tcBorders>
            <w:vAlign w:val="center"/>
          </w:tcPr>
          <w:p w14:paraId="1572291E">
            <w:pPr>
              <w:pStyle w:val="27"/>
              <w:spacing w:before="204" w:line="222" w:lineRule="auto"/>
              <w:ind w:left="123"/>
              <w:jc w:val="both"/>
              <w:rPr>
                <w:rFonts w:hint="eastAsia"/>
              </w:rPr>
            </w:pPr>
            <w:r>
              <w:rPr>
                <w:spacing w:val="-6"/>
              </w:rPr>
              <w:t>公开招标</w:t>
            </w:r>
          </w:p>
        </w:tc>
      </w:tr>
      <w:tr w14:paraId="5B541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0" w:type="auto"/>
            <w:tcBorders>
              <w:left w:val="single" w:color="000000" w:sz="4" w:space="0"/>
            </w:tcBorders>
            <w:vAlign w:val="center"/>
          </w:tcPr>
          <w:p w14:paraId="335193B0">
            <w:pPr>
              <w:pStyle w:val="27"/>
              <w:spacing w:before="193" w:line="181" w:lineRule="auto"/>
              <w:jc w:val="center"/>
              <w:rPr>
                <w:rFonts w:hint="eastAsia"/>
              </w:rPr>
            </w:pPr>
            <w:r>
              <w:rPr>
                <w:spacing w:val="-14"/>
              </w:rPr>
              <w:t>14</w:t>
            </w:r>
          </w:p>
        </w:tc>
        <w:tc>
          <w:tcPr>
            <w:tcW w:w="1485" w:type="dxa"/>
            <w:vAlign w:val="center"/>
          </w:tcPr>
          <w:p w14:paraId="5B9B8ABF">
            <w:pPr>
              <w:pStyle w:val="27"/>
              <w:spacing w:before="177" w:line="222" w:lineRule="auto"/>
              <w:jc w:val="center"/>
              <w:rPr>
                <w:rFonts w:hint="eastAsia"/>
              </w:rPr>
            </w:pPr>
            <w:r>
              <w:rPr>
                <w:b/>
                <w:bCs/>
                <w:spacing w:val="-7"/>
              </w:rPr>
              <w:t>评标办法</w:t>
            </w:r>
          </w:p>
        </w:tc>
        <w:tc>
          <w:tcPr>
            <w:tcW w:w="7831" w:type="dxa"/>
            <w:tcBorders>
              <w:right w:val="single" w:color="000000" w:sz="4" w:space="0"/>
            </w:tcBorders>
            <w:vAlign w:val="center"/>
          </w:tcPr>
          <w:p w14:paraId="7926A9FC">
            <w:pPr>
              <w:pStyle w:val="27"/>
              <w:spacing w:before="177" w:line="222" w:lineRule="auto"/>
              <w:ind w:left="121"/>
              <w:jc w:val="both"/>
              <w:rPr>
                <w:rFonts w:hint="eastAsia"/>
              </w:rPr>
            </w:pPr>
            <w:r>
              <w:rPr>
                <w:spacing w:val="-4"/>
              </w:rPr>
              <w:t>综合评分法</w:t>
            </w:r>
          </w:p>
        </w:tc>
      </w:tr>
      <w:tr w14:paraId="79720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tcBorders>
              <w:left w:val="single" w:color="000000" w:sz="4" w:space="0"/>
            </w:tcBorders>
            <w:vAlign w:val="center"/>
          </w:tcPr>
          <w:p w14:paraId="4433BBF3">
            <w:pPr>
              <w:pStyle w:val="27"/>
              <w:spacing w:before="316" w:line="181" w:lineRule="auto"/>
              <w:jc w:val="center"/>
              <w:rPr>
                <w:rFonts w:hint="eastAsia"/>
              </w:rPr>
            </w:pPr>
            <w:r>
              <w:rPr>
                <w:spacing w:val="-14"/>
              </w:rPr>
              <w:t>15</w:t>
            </w:r>
          </w:p>
        </w:tc>
        <w:tc>
          <w:tcPr>
            <w:tcW w:w="1485" w:type="dxa"/>
            <w:vAlign w:val="center"/>
          </w:tcPr>
          <w:p w14:paraId="0FBE2B8D">
            <w:pPr>
              <w:pStyle w:val="27"/>
              <w:spacing w:before="115" w:line="255" w:lineRule="auto"/>
              <w:ind w:right="153"/>
              <w:jc w:val="center"/>
              <w:rPr>
                <w:rFonts w:hint="eastAsia"/>
              </w:rPr>
            </w:pPr>
            <w:r>
              <w:rPr>
                <w:b/>
                <w:bCs/>
                <w:spacing w:val="-5"/>
              </w:rPr>
              <w:t>评标委员会的组</w:t>
            </w:r>
            <w:r>
              <w:rPr>
                <w:b/>
                <w:bCs/>
                <w:spacing w:val="-3"/>
              </w:rPr>
              <w:t>建</w:t>
            </w:r>
          </w:p>
        </w:tc>
        <w:tc>
          <w:tcPr>
            <w:tcW w:w="7831" w:type="dxa"/>
            <w:tcBorders>
              <w:right w:val="single" w:color="000000" w:sz="4" w:space="0"/>
            </w:tcBorders>
            <w:vAlign w:val="center"/>
          </w:tcPr>
          <w:p w14:paraId="0D9984A3">
            <w:pPr>
              <w:pStyle w:val="27"/>
              <w:spacing w:before="115" w:line="221" w:lineRule="auto"/>
              <w:ind w:left="119"/>
              <w:jc w:val="both"/>
              <w:rPr>
                <w:rFonts w:hint="eastAsia"/>
                <w:highlight w:val="none"/>
                <w:lang w:eastAsia="zh-CN"/>
              </w:rPr>
            </w:pPr>
            <w:r>
              <w:rPr>
                <w:spacing w:val="-2"/>
                <w:lang w:eastAsia="zh-CN"/>
              </w:rPr>
              <w:t>评标委员会构成：</w:t>
            </w:r>
            <w:r>
              <w:rPr>
                <w:spacing w:val="-2"/>
                <w:highlight w:val="none"/>
                <w:lang w:eastAsia="zh-CN"/>
              </w:rPr>
              <w:t>评标委员会由</w:t>
            </w:r>
            <w:r>
              <w:rPr>
                <w:rFonts w:hint="eastAsia"/>
                <w:spacing w:val="-2"/>
                <w:highlight w:val="none"/>
                <w:lang w:val="en-US" w:eastAsia="zh-CN"/>
              </w:rPr>
              <w:t>7</w:t>
            </w:r>
            <w:r>
              <w:rPr>
                <w:spacing w:val="-2"/>
                <w:highlight w:val="none"/>
                <w:lang w:eastAsia="zh-CN"/>
              </w:rPr>
              <w:t>人评审专家组成。</w:t>
            </w:r>
            <w:r>
              <w:rPr>
                <w:rFonts w:hint="eastAsia"/>
                <w:spacing w:val="-2"/>
                <w:highlight w:val="none"/>
                <w:lang w:eastAsia="zh-CN"/>
              </w:rPr>
              <w:t>（其中：专家</w:t>
            </w:r>
            <w:r>
              <w:rPr>
                <w:rFonts w:hint="eastAsia"/>
                <w:spacing w:val="-2"/>
                <w:highlight w:val="none"/>
                <w:lang w:val="en-US" w:eastAsia="zh-CN"/>
              </w:rPr>
              <w:t>5</w:t>
            </w:r>
            <w:r>
              <w:rPr>
                <w:rFonts w:hint="eastAsia"/>
                <w:spacing w:val="-2"/>
                <w:highlight w:val="none"/>
                <w:lang w:eastAsia="zh-CN"/>
              </w:rPr>
              <w:t>人，采购人代表</w:t>
            </w:r>
            <w:r>
              <w:rPr>
                <w:rFonts w:hint="eastAsia"/>
                <w:spacing w:val="-2"/>
                <w:highlight w:val="none"/>
                <w:lang w:val="en-US" w:eastAsia="zh-CN"/>
              </w:rPr>
              <w:t>2</w:t>
            </w:r>
            <w:r>
              <w:rPr>
                <w:rFonts w:hint="eastAsia"/>
                <w:spacing w:val="-2"/>
                <w:highlight w:val="none"/>
                <w:lang w:eastAsia="zh-CN"/>
              </w:rPr>
              <w:t>人）</w:t>
            </w:r>
          </w:p>
          <w:p w14:paraId="55820E78">
            <w:pPr>
              <w:pStyle w:val="27"/>
              <w:spacing w:before="80" w:line="222" w:lineRule="auto"/>
              <w:ind w:left="119"/>
              <w:jc w:val="both"/>
              <w:rPr>
                <w:rFonts w:hint="eastAsia"/>
                <w:lang w:eastAsia="zh-CN"/>
              </w:rPr>
            </w:pPr>
            <w:r>
              <w:rPr>
                <w:spacing w:val="-1"/>
                <w:lang w:eastAsia="zh-CN"/>
              </w:rPr>
              <w:t>评标专家确定方式：从政府采购评审专家库中随机抽取</w:t>
            </w:r>
          </w:p>
        </w:tc>
      </w:tr>
      <w:tr w14:paraId="212A3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5" w:hRule="atLeast"/>
        </w:trPr>
        <w:tc>
          <w:tcPr>
            <w:tcW w:w="0" w:type="auto"/>
            <w:tcBorders>
              <w:left w:val="single" w:color="000000" w:sz="4" w:space="0"/>
            </w:tcBorders>
            <w:vAlign w:val="center"/>
          </w:tcPr>
          <w:p w14:paraId="267823EC">
            <w:pPr>
              <w:pStyle w:val="27"/>
              <w:spacing w:before="78" w:line="181" w:lineRule="auto"/>
              <w:jc w:val="center"/>
              <w:rPr>
                <w:rFonts w:hint="eastAsia"/>
              </w:rPr>
            </w:pPr>
            <w:r>
              <w:rPr>
                <w:spacing w:val="-14"/>
              </w:rPr>
              <w:t>16</w:t>
            </w:r>
          </w:p>
        </w:tc>
        <w:tc>
          <w:tcPr>
            <w:tcW w:w="1485" w:type="dxa"/>
            <w:vAlign w:val="center"/>
          </w:tcPr>
          <w:p w14:paraId="6A06EA60">
            <w:pPr>
              <w:pStyle w:val="27"/>
              <w:spacing w:before="68" w:line="222" w:lineRule="auto"/>
              <w:jc w:val="center"/>
              <w:rPr>
                <w:rFonts w:hint="eastAsia"/>
                <w:lang w:eastAsia="zh-CN"/>
              </w:rPr>
            </w:pPr>
            <w:r>
              <w:rPr>
                <w:b/>
                <w:bCs/>
                <w:spacing w:val="-5"/>
                <w:lang w:eastAsia="zh-CN"/>
              </w:rPr>
              <w:t>是否授权评标委</w:t>
            </w:r>
            <w:r>
              <w:rPr>
                <w:b/>
                <w:bCs/>
                <w:spacing w:val="-7"/>
                <w:lang w:eastAsia="zh-CN"/>
              </w:rPr>
              <w:t>员会确定中标</w:t>
            </w:r>
            <w:r>
              <w:rPr>
                <w:rFonts w:hint="eastAsia"/>
                <w:b/>
                <w:bCs/>
                <w:spacing w:val="-7"/>
                <w:lang w:eastAsia="zh-CN"/>
              </w:rPr>
              <w:t>供应商</w:t>
            </w:r>
          </w:p>
        </w:tc>
        <w:tc>
          <w:tcPr>
            <w:tcW w:w="7831" w:type="dxa"/>
            <w:tcBorders>
              <w:right w:val="single" w:color="000000" w:sz="4" w:space="0"/>
            </w:tcBorders>
            <w:vAlign w:val="center"/>
          </w:tcPr>
          <w:p w14:paraId="265A5651">
            <w:pPr>
              <w:pStyle w:val="27"/>
              <w:spacing w:before="250" w:line="226" w:lineRule="auto"/>
              <w:ind w:left="136"/>
              <w:jc w:val="both"/>
              <w:rPr>
                <w:rFonts w:hint="eastAsia"/>
                <w:lang w:eastAsia="zh-CN"/>
              </w:rPr>
            </w:pPr>
            <w:r>
              <w:rPr>
                <w:rFonts w:hint="eastAsia"/>
                <w:spacing w:val="-17"/>
                <w:lang w:eastAsia="zh-CN"/>
              </w:rPr>
              <w:t>□</w:t>
            </w:r>
            <w:r>
              <w:rPr>
                <w:spacing w:val="-17"/>
                <w:lang w:eastAsia="zh-CN"/>
              </w:rPr>
              <w:t>是</w:t>
            </w:r>
          </w:p>
          <w:p w14:paraId="72AE3B69">
            <w:pPr>
              <w:pStyle w:val="27"/>
              <w:spacing w:before="72" w:line="222" w:lineRule="auto"/>
              <w:ind w:left="121"/>
              <w:jc w:val="both"/>
              <w:rPr>
                <w:rFonts w:hint="eastAsia"/>
                <w:lang w:eastAsia="zh-CN"/>
              </w:rPr>
            </w:pPr>
            <w:r>
              <w:rPr>
                <w:rFonts w:hint="eastAsia" w:ascii="MS UI Gothic" w:hAnsi="MS UI Gothic" w:eastAsia="宋体" w:cs="MS UI Gothic"/>
                <w:lang w:eastAsia="zh-CN"/>
              </w:rPr>
              <w:t>☑</w:t>
            </w:r>
            <w:r>
              <w:rPr>
                <w:lang w:eastAsia="zh-CN"/>
              </w:rPr>
              <w:t>否，推荐的成交候选人数：3人</w:t>
            </w:r>
          </w:p>
        </w:tc>
      </w:tr>
      <w:tr w14:paraId="6321D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4" w:hRule="atLeast"/>
        </w:trPr>
        <w:tc>
          <w:tcPr>
            <w:tcW w:w="0" w:type="auto"/>
            <w:tcBorders>
              <w:left w:val="single" w:color="000000" w:sz="4" w:space="0"/>
            </w:tcBorders>
            <w:vAlign w:val="center"/>
          </w:tcPr>
          <w:p w14:paraId="6AAB1D0B">
            <w:pPr>
              <w:pStyle w:val="27"/>
              <w:spacing w:before="78" w:line="181" w:lineRule="auto"/>
              <w:jc w:val="center"/>
              <w:rPr>
                <w:rFonts w:hint="eastAsia"/>
              </w:rPr>
            </w:pPr>
            <w:r>
              <w:rPr>
                <w:spacing w:val="-14"/>
              </w:rPr>
              <w:t>17</w:t>
            </w:r>
          </w:p>
        </w:tc>
        <w:tc>
          <w:tcPr>
            <w:tcW w:w="1485" w:type="dxa"/>
            <w:vAlign w:val="center"/>
          </w:tcPr>
          <w:p w14:paraId="41862456">
            <w:pPr>
              <w:pStyle w:val="27"/>
              <w:spacing w:before="78" w:line="253" w:lineRule="auto"/>
              <w:ind w:right="153"/>
              <w:jc w:val="center"/>
              <w:rPr>
                <w:rFonts w:hint="eastAsia"/>
                <w:lang w:eastAsia="zh-CN"/>
              </w:rPr>
            </w:pPr>
            <w:r>
              <w:rPr>
                <w:b/>
                <w:bCs/>
                <w:spacing w:val="-4"/>
                <w:lang w:eastAsia="zh-CN"/>
              </w:rPr>
              <w:t>现场踏勘、标前</w:t>
            </w:r>
            <w:r>
              <w:rPr>
                <w:lang w:eastAsia="zh-CN"/>
              </w:rPr>
              <w:t xml:space="preserve"> </w:t>
            </w:r>
            <w:r>
              <w:rPr>
                <w:b/>
                <w:bCs/>
                <w:spacing w:val="-8"/>
                <w:lang w:eastAsia="zh-CN"/>
              </w:rPr>
              <w:t>答疑会</w:t>
            </w:r>
          </w:p>
        </w:tc>
        <w:tc>
          <w:tcPr>
            <w:tcW w:w="7831" w:type="dxa"/>
            <w:tcBorders>
              <w:right w:val="single" w:color="000000" w:sz="4" w:space="0"/>
            </w:tcBorders>
            <w:vAlign w:val="center"/>
          </w:tcPr>
          <w:p w14:paraId="522CBBF3">
            <w:pPr>
              <w:pStyle w:val="27"/>
              <w:spacing w:before="68" w:line="365" w:lineRule="exact"/>
              <w:ind w:left="121"/>
              <w:jc w:val="both"/>
              <w:rPr>
                <w:rFonts w:hint="eastAsia"/>
                <w:lang w:eastAsia="zh-CN"/>
              </w:rPr>
            </w:pPr>
            <w:r>
              <w:rPr>
                <w:rFonts w:ascii="MS UI Gothic" w:hAnsi="MS UI Gothic" w:eastAsia="MS UI Gothic" w:cs="MS UI Gothic"/>
                <w:spacing w:val="-4"/>
                <w:position w:val="8"/>
                <w:lang w:eastAsia="zh-CN"/>
              </w:rPr>
              <w:t>☑</w:t>
            </w:r>
            <w:r>
              <w:rPr>
                <w:spacing w:val="-4"/>
                <w:position w:val="8"/>
                <w:lang w:eastAsia="zh-CN"/>
              </w:rPr>
              <w:t>自行踏勘</w:t>
            </w:r>
          </w:p>
          <w:p w14:paraId="193348C6">
            <w:pPr>
              <w:pStyle w:val="27"/>
              <w:spacing w:line="224" w:lineRule="auto"/>
              <w:ind w:left="136"/>
              <w:jc w:val="both"/>
              <w:rPr>
                <w:rFonts w:hint="eastAsia"/>
                <w:lang w:eastAsia="zh-CN"/>
              </w:rPr>
            </w:pPr>
            <w:r>
              <w:rPr>
                <w:spacing w:val="-7"/>
                <w:lang w:eastAsia="zh-CN"/>
              </w:rPr>
              <w:t>□统一组织</w:t>
            </w:r>
          </w:p>
          <w:p w14:paraId="5F7B9232">
            <w:pPr>
              <w:pStyle w:val="27"/>
              <w:spacing w:before="75" w:line="224" w:lineRule="auto"/>
              <w:ind w:left="116"/>
              <w:jc w:val="both"/>
              <w:rPr>
                <w:rFonts w:hint="eastAsia"/>
                <w:lang w:eastAsia="zh-CN"/>
              </w:rPr>
            </w:pPr>
            <w:r>
              <w:rPr>
                <w:spacing w:val="-4"/>
                <w:lang w:eastAsia="zh-CN"/>
              </w:rPr>
              <w:t>联系人：</w:t>
            </w:r>
          </w:p>
          <w:p w14:paraId="22A45FD5">
            <w:pPr>
              <w:pStyle w:val="27"/>
              <w:spacing w:before="75" w:line="367" w:lineRule="exact"/>
              <w:ind w:left="116"/>
              <w:jc w:val="both"/>
              <w:rPr>
                <w:rFonts w:hint="eastAsia"/>
                <w:lang w:eastAsia="zh-CN"/>
              </w:rPr>
            </w:pPr>
            <w:r>
              <w:rPr>
                <w:spacing w:val="-3"/>
                <w:position w:val="8"/>
                <w:lang w:eastAsia="zh-CN"/>
              </w:rPr>
              <w:t>联系电话：</w:t>
            </w:r>
          </w:p>
          <w:p w14:paraId="16FD35CA">
            <w:pPr>
              <w:pStyle w:val="27"/>
              <w:spacing w:line="223" w:lineRule="auto"/>
              <w:ind w:left="120"/>
              <w:jc w:val="both"/>
              <w:rPr>
                <w:rFonts w:hint="eastAsia"/>
                <w:lang w:eastAsia="zh-CN"/>
              </w:rPr>
            </w:pPr>
            <w:r>
              <w:rPr>
                <w:spacing w:val="-4"/>
                <w:lang w:eastAsia="zh-CN"/>
              </w:rPr>
              <w:t>踏勘时间：</w:t>
            </w:r>
          </w:p>
          <w:p w14:paraId="0B053DD5">
            <w:pPr>
              <w:pStyle w:val="27"/>
              <w:spacing w:before="78" w:line="223" w:lineRule="auto"/>
              <w:ind w:left="120"/>
              <w:jc w:val="both"/>
              <w:rPr>
                <w:rFonts w:hint="eastAsia"/>
                <w:lang w:eastAsia="zh-CN"/>
              </w:rPr>
            </w:pPr>
            <w:r>
              <w:rPr>
                <w:spacing w:val="-4"/>
                <w:lang w:eastAsia="zh-CN"/>
              </w:rPr>
              <w:t>踏勘地点：</w:t>
            </w:r>
          </w:p>
        </w:tc>
      </w:tr>
      <w:tr w14:paraId="1463E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5" w:hRule="atLeast"/>
        </w:trPr>
        <w:tc>
          <w:tcPr>
            <w:tcW w:w="0" w:type="auto"/>
            <w:tcBorders>
              <w:left w:val="single" w:color="000000" w:sz="4" w:space="0"/>
            </w:tcBorders>
            <w:vAlign w:val="center"/>
          </w:tcPr>
          <w:p w14:paraId="245E52D1">
            <w:pPr>
              <w:pStyle w:val="27"/>
              <w:spacing w:before="78" w:line="181" w:lineRule="auto"/>
              <w:jc w:val="center"/>
              <w:rPr>
                <w:rFonts w:hint="eastAsia"/>
              </w:rPr>
            </w:pPr>
            <w:r>
              <w:rPr>
                <w:spacing w:val="-14"/>
              </w:rPr>
              <w:t>18</w:t>
            </w:r>
          </w:p>
        </w:tc>
        <w:tc>
          <w:tcPr>
            <w:tcW w:w="1485" w:type="dxa"/>
            <w:vAlign w:val="center"/>
          </w:tcPr>
          <w:p w14:paraId="519BD7A5">
            <w:pPr>
              <w:pStyle w:val="27"/>
              <w:spacing w:before="73" w:line="222" w:lineRule="auto"/>
              <w:jc w:val="center"/>
              <w:rPr>
                <w:rFonts w:hint="eastAsia"/>
                <w:lang w:eastAsia="zh-CN"/>
              </w:rPr>
            </w:pPr>
            <w:r>
              <w:rPr>
                <w:b/>
                <w:bCs/>
                <w:spacing w:val="-4"/>
                <w:lang w:eastAsia="zh-CN"/>
              </w:rPr>
              <w:t>投标</w:t>
            </w:r>
            <w:r>
              <w:rPr>
                <w:rFonts w:hint="eastAsia"/>
                <w:b/>
                <w:bCs/>
                <w:spacing w:val="-4"/>
                <w:lang w:eastAsia="zh-CN"/>
              </w:rPr>
              <w:t>供应商</w:t>
            </w:r>
            <w:r>
              <w:rPr>
                <w:b/>
                <w:bCs/>
                <w:spacing w:val="-4"/>
                <w:lang w:eastAsia="zh-CN"/>
              </w:rPr>
              <w:t>对招标文件提出质疑</w:t>
            </w:r>
            <w:r>
              <w:rPr>
                <w:b/>
                <w:bCs/>
                <w:spacing w:val="-12"/>
                <w:lang w:eastAsia="zh-CN"/>
              </w:rPr>
              <w:t>的时间</w:t>
            </w:r>
          </w:p>
        </w:tc>
        <w:tc>
          <w:tcPr>
            <w:tcW w:w="7831" w:type="dxa"/>
            <w:tcBorders>
              <w:right w:val="single" w:color="000000" w:sz="4" w:space="0"/>
            </w:tcBorders>
            <w:vAlign w:val="center"/>
          </w:tcPr>
          <w:p w14:paraId="62ACA5DD">
            <w:pPr>
              <w:pStyle w:val="27"/>
              <w:spacing w:before="256" w:line="251" w:lineRule="auto"/>
              <w:ind w:left="120" w:right="43" w:hanging="2"/>
              <w:jc w:val="both"/>
              <w:rPr>
                <w:rFonts w:hint="eastAsia"/>
                <w:lang w:eastAsia="zh-CN"/>
              </w:rPr>
            </w:pPr>
            <w:r>
              <w:rPr>
                <w:rFonts w:hint="eastAsia"/>
                <w:lang w:eastAsia="zh-CN"/>
              </w:rPr>
              <w:t>潜在供应商已依法获取其可质疑的招标文件的，可以对该文件提出质疑。对招标文件提出质疑的，应当在获取招标文件或者招标文件公告期限届满之日起7个工作日内提出。</w:t>
            </w:r>
          </w:p>
        </w:tc>
      </w:tr>
      <w:tr w14:paraId="73FB8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0" w:type="auto"/>
            <w:tcBorders>
              <w:left w:val="single" w:color="000000" w:sz="4" w:space="0"/>
            </w:tcBorders>
            <w:vAlign w:val="center"/>
          </w:tcPr>
          <w:p w14:paraId="58F036EA">
            <w:pPr>
              <w:pStyle w:val="27"/>
              <w:spacing w:before="291" w:line="181" w:lineRule="auto"/>
              <w:jc w:val="center"/>
              <w:rPr>
                <w:rFonts w:hint="eastAsia"/>
              </w:rPr>
            </w:pPr>
            <w:r>
              <w:rPr>
                <w:spacing w:val="-14"/>
              </w:rPr>
              <w:t>19</w:t>
            </w:r>
          </w:p>
        </w:tc>
        <w:tc>
          <w:tcPr>
            <w:tcW w:w="1485" w:type="dxa"/>
            <w:vAlign w:val="center"/>
          </w:tcPr>
          <w:p w14:paraId="12779D61">
            <w:pPr>
              <w:pStyle w:val="27"/>
              <w:spacing w:before="90" w:line="252" w:lineRule="auto"/>
              <w:ind w:right="153"/>
              <w:jc w:val="center"/>
              <w:rPr>
                <w:rFonts w:hint="eastAsia"/>
                <w:lang w:eastAsia="zh-CN"/>
              </w:rPr>
            </w:pPr>
            <w:r>
              <w:rPr>
                <w:b/>
                <w:bCs/>
                <w:spacing w:val="-4"/>
                <w:lang w:eastAsia="zh-CN"/>
              </w:rPr>
              <w:t>构成招标文件的</w:t>
            </w:r>
            <w:r>
              <w:rPr>
                <w:b/>
                <w:bCs/>
                <w:spacing w:val="-7"/>
                <w:lang w:eastAsia="zh-CN"/>
              </w:rPr>
              <w:t>其他文件</w:t>
            </w:r>
          </w:p>
        </w:tc>
        <w:tc>
          <w:tcPr>
            <w:tcW w:w="7831" w:type="dxa"/>
            <w:tcBorders>
              <w:right w:val="single" w:color="000000" w:sz="4" w:space="0"/>
            </w:tcBorders>
            <w:vAlign w:val="center"/>
          </w:tcPr>
          <w:p w14:paraId="11DD5B12">
            <w:pPr>
              <w:pStyle w:val="27"/>
              <w:spacing w:before="91" w:line="252" w:lineRule="auto"/>
              <w:ind w:left="119" w:right="215" w:hanging="1"/>
              <w:jc w:val="both"/>
              <w:rPr>
                <w:rFonts w:hint="eastAsia"/>
                <w:lang w:eastAsia="zh-CN"/>
              </w:rPr>
            </w:pPr>
            <w:r>
              <w:rPr>
                <w:spacing w:val="-1"/>
                <w:lang w:eastAsia="zh-CN"/>
              </w:rPr>
              <w:t>招标文件的澄清、修改书及有关补充通知为招标文件的有效组成</w:t>
            </w:r>
            <w:r>
              <w:rPr>
                <w:spacing w:val="-6"/>
                <w:lang w:eastAsia="zh-CN"/>
              </w:rPr>
              <w:t>部分。</w:t>
            </w:r>
          </w:p>
        </w:tc>
      </w:tr>
      <w:tr w14:paraId="362F3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0" w:type="auto"/>
            <w:tcBorders>
              <w:left w:val="single" w:color="000000" w:sz="4" w:space="0"/>
              <w:bottom w:val="single" w:color="000000" w:sz="4" w:space="0"/>
            </w:tcBorders>
            <w:vAlign w:val="center"/>
          </w:tcPr>
          <w:p w14:paraId="13F54766">
            <w:pPr>
              <w:pStyle w:val="27"/>
              <w:spacing w:before="175" w:line="180" w:lineRule="auto"/>
              <w:jc w:val="center"/>
              <w:rPr>
                <w:rFonts w:hint="eastAsia"/>
              </w:rPr>
            </w:pPr>
            <w:r>
              <w:rPr>
                <w:spacing w:val="-6"/>
              </w:rPr>
              <w:t>20</w:t>
            </w:r>
          </w:p>
        </w:tc>
        <w:tc>
          <w:tcPr>
            <w:tcW w:w="1485" w:type="dxa"/>
            <w:tcBorders>
              <w:bottom w:val="single" w:color="000000" w:sz="4" w:space="0"/>
            </w:tcBorders>
            <w:vAlign w:val="center"/>
          </w:tcPr>
          <w:p w14:paraId="43C0DA1D">
            <w:pPr>
              <w:pStyle w:val="27"/>
              <w:spacing w:before="157" w:line="219" w:lineRule="auto"/>
              <w:jc w:val="center"/>
              <w:rPr>
                <w:rFonts w:hint="eastAsia"/>
              </w:rPr>
            </w:pPr>
            <w:r>
              <w:rPr>
                <w:b/>
                <w:bCs/>
                <w:spacing w:val="-5"/>
              </w:rPr>
              <w:t>分包（转让）</w:t>
            </w:r>
          </w:p>
        </w:tc>
        <w:tc>
          <w:tcPr>
            <w:tcW w:w="7831" w:type="dxa"/>
            <w:tcBorders>
              <w:bottom w:val="single" w:color="000000" w:sz="4" w:space="0"/>
              <w:right w:val="single" w:color="000000" w:sz="4" w:space="0"/>
            </w:tcBorders>
            <w:vAlign w:val="center"/>
          </w:tcPr>
          <w:p w14:paraId="587C5E01">
            <w:pPr>
              <w:pStyle w:val="27"/>
              <w:spacing w:before="158" w:line="222" w:lineRule="auto"/>
              <w:ind w:left="124"/>
              <w:jc w:val="both"/>
              <w:rPr>
                <w:rFonts w:hint="eastAsia"/>
              </w:rPr>
            </w:pPr>
            <w:r>
              <w:rPr>
                <w:spacing w:val="-6"/>
              </w:rPr>
              <w:t>不允许。</w:t>
            </w:r>
          </w:p>
        </w:tc>
      </w:tr>
      <w:tr w14:paraId="31872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0" w:type="auto"/>
            <w:tcBorders>
              <w:top w:val="single" w:color="000000" w:sz="4" w:space="0"/>
              <w:left w:val="single" w:color="000000" w:sz="4" w:space="0"/>
            </w:tcBorders>
            <w:vAlign w:val="center"/>
          </w:tcPr>
          <w:p w14:paraId="4BD9138B">
            <w:pPr>
              <w:pStyle w:val="27"/>
              <w:spacing w:before="216" w:line="181" w:lineRule="auto"/>
              <w:jc w:val="center"/>
              <w:rPr>
                <w:rFonts w:hint="eastAsia"/>
              </w:rPr>
            </w:pPr>
            <w:r>
              <w:rPr>
                <w:spacing w:val="-6"/>
              </w:rPr>
              <w:t>21</w:t>
            </w:r>
          </w:p>
        </w:tc>
        <w:tc>
          <w:tcPr>
            <w:tcW w:w="1485" w:type="dxa"/>
            <w:tcBorders>
              <w:top w:val="single" w:color="000000" w:sz="4" w:space="0"/>
            </w:tcBorders>
            <w:vAlign w:val="center"/>
          </w:tcPr>
          <w:p w14:paraId="61CF903D">
            <w:pPr>
              <w:pStyle w:val="27"/>
              <w:spacing w:before="200" w:line="222" w:lineRule="auto"/>
              <w:jc w:val="center"/>
              <w:rPr>
                <w:rFonts w:hint="eastAsia"/>
              </w:rPr>
            </w:pPr>
            <w:r>
              <w:rPr>
                <w:b/>
                <w:bCs/>
                <w:spacing w:val="-6"/>
              </w:rPr>
              <w:t>联合投标</w:t>
            </w:r>
          </w:p>
        </w:tc>
        <w:tc>
          <w:tcPr>
            <w:tcW w:w="7831" w:type="dxa"/>
            <w:tcBorders>
              <w:top w:val="single" w:color="000000" w:sz="4" w:space="0"/>
              <w:right w:val="single" w:color="000000" w:sz="4" w:space="0"/>
            </w:tcBorders>
            <w:vAlign w:val="center"/>
          </w:tcPr>
          <w:p w14:paraId="72DD5EB5">
            <w:pPr>
              <w:pStyle w:val="27"/>
              <w:spacing w:before="200" w:line="222" w:lineRule="auto"/>
              <w:ind w:left="119"/>
              <w:jc w:val="both"/>
              <w:rPr>
                <w:rFonts w:hint="eastAsia"/>
                <w:lang w:eastAsia="zh-CN"/>
              </w:rPr>
            </w:pPr>
            <w:r>
              <w:rPr>
                <w:spacing w:val="-2"/>
                <w:lang w:eastAsia="zh-CN"/>
              </w:rPr>
              <w:t>本项目不接受联合体投标。</w:t>
            </w:r>
          </w:p>
        </w:tc>
      </w:tr>
      <w:tr w14:paraId="51E5C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0" w:type="auto"/>
            <w:tcBorders>
              <w:left w:val="single" w:color="000000" w:sz="4" w:space="0"/>
            </w:tcBorders>
            <w:vAlign w:val="center"/>
          </w:tcPr>
          <w:p w14:paraId="29830891">
            <w:pPr>
              <w:pStyle w:val="27"/>
              <w:spacing w:before="255" w:line="180" w:lineRule="auto"/>
              <w:jc w:val="center"/>
              <w:rPr>
                <w:rFonts w:hint="eastAsia"/>
              </w:rPr>
            </w:pPr>
            <w:r>
              <w:rPr>
                <w:spacing w:val="-6"/>
              </w:rPr>
              <w:t>22</w:t>
            </w:r>
          </w:p>
        </w:tc>
        <w:tc>
          <w:tcPr>
            <w:tcW w:w="1485" w:type="dxa"/>
            <w:vAlign w:val="center"/>
          </w:tcPr>
          <w:p w14:paraId="22EC7EB1">
            <w:pPr>
              <w:pStyle w:val="27"/>
              <w:spacing w:before="35" w:line="249" w:lineRule="auto"/>
              <w:ind w:right="153"/>
              <w:jc w:val="center"/>
              <w:rPr>
                <w:rFonts w:hint="eastAsia"/>
              </w:rPr>
            </w:pPr>
            <w:r>
              <w:rPr>
                <w:b/>
                <w:bCs/>
                <w:spacing w:val="-5"/>
              </w:rPr>
              <w:t>是否退还投标文</w:t>
            </w:r>
            <w:r>
              <w:rPr>
                <w:b/>
                <w:bCs/>
                <w:spacing w:val="-3"/>
              </w:rPr>
              <w:t>件</w:t>
            </w:r>
          </w:p>
        </w:tc>
        <w:tc>
          <w:tcPr>
            <w:tcW w:w="7831" w:type="dxa"/>
            <w:tcBorders>
              <w:right w:val="single" w:color="000000" w:sz="4" w:space="0"/>
            </w:tcBorders>
            <w:vAlign w:val="center"/>
          </w:tcPr>
          <w:p w14:paraId="65C501DF">
            <w:pPr>
              <w:pStyle w:val="27"/>
              <w:spacing w:before="214" w:line="224" w:lineRule="auto"/>
              <w:ind w:left="124"/>
              <w:jc w:val="both"/>
              <w:rPr>
                <w:rFonts w:hint="eastAsia"/>
              </w:rPr>
            </w:pPr>
            <w:r>
              <w:t>否</w:t>
            </w:r>
          </w:p>
        </w:tc>
      </w:tr>
      <w:tr w14:paraId="0C043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0" w:type="auto"/>
            <w:tcBorders>
              <w:left w:val="single" w:color="000000" w:sz="4" w:space="0"/>
            </w:tcBorders>
            <w:vAlign w:val="center"/>
          </w:tcPr>
          <w:p w14:paraId="7683E00E">
            <w:pPr>
              <w:pStyle w:val="27"/>
              <w:spacing w:before="78" w:line="180" w:lineRule="auto"/>
              <w:jc w:val="center"/>
              <w:rPr>
                <w:rFonts w:hint="eastAsia"/>
              </w:rPr>
            </w:pPr>
            <w:r>
              <w:rPr>
                <w:spacing w:val="-6"/>
              </w:rPr>
              <w:t>23</w:t>
            </w:r>
          </w:p>
        </w:tc>
        <w:tc>
          <w:tcPr>
            <w:tcW w:w="1485" w:type="dxa"/>
            <w:vAlign w:val="center"/>
          </w:tcPr>
          <w:p w14:paraId="3C37782A">
            <w:pPr>
              <w:pStyle w:val="27"/>
              <w:spacing w:before="289" w:line="221" w:lineRule="auto"/>
              <w:jc w:val="center"/>
              <w:rPr>
                <w:b/>
                <w:bCs/>
                <w:spacing w:val="-5"/>
              </w:rPr>
            </w:pPr>
            <w:r>
              <w:rPr>
                <w:b/>
                <w:bCs/>
                <w:spacing w:val="-5"/>
              </w:rPr>
              <w:t>投标保证金</w:t>
            </w:r>
          </w:p>
          <w:p w14:paraId="2A62FEB8">
            <w:pPr>
              <w:pStyle w:val="27"/>
              <w:spacing w:before="289" w:line="221" w:lineRule="auto"/>
              <w:jc w:val="both"/>
              <w:rPr>
                <w:rFonts w:hint="eastAsia"/>
                <w:b/>
                <w:bCs/>
                <w:spacing w:val="-5"/>
              </w:rPr>
            </w:pPr>
            <w:r>
              <w:rPr>
                <w:rFonts w:hint="eastAsia"/>
                <w:b/>
                <w:bCs/>
                <w:spacing w:val="-13"/>
                <w:lang w:eastAsia="zh-CN"/>
              </w:rPr>
              <w:t>（标项一、标项二、标项三、标项四）</w:t>
            </w:r>
          </w:p>
        </w:tc>
        <w:tc>
          <w:tcPr>
            <w:tcW w:w="7831" w:type="dxa"/>
            <w:tcBorders>
              <w:right w:val="single" w:color="000000" w:sz="4" w:space="0"/>
            </w:tcBorders>
            <w:vAlign w:val="center"/>
          </w:tcPr>
          <w:p w14:paraId="7D629CE9">
            <w:pPr>
              <w:pStyle w:val="27"/>
              <w:spacing w:before="134" w:line="347" w:lineRule="auto"/>
              <w:ind w:left="94" w:right="191" w:firstLine="8"/>
              <w:rPr>
                <w:highlight w:val="none"/>
              </w:rPr>
            </w:pPr>
            <w:r>
              <w:rPr>
                <w:rFonts w:ascii="Calibri" w:hAnsi="Calibri" w:eastAsia="Calibri" w:cs="Calibri"/>
                <w:spacing w:val="-5"/>
                <w:highlight w:val="none"/>
              </w:rPr>
              <w:t>1</w:t>
            </w:r>
            <w:r>
              <w:rPr>
                <w:spacing w:val="-5"/>
                <w:highlight w:val="none"/>
              </w:rPr>
              <w:t>、投标保证金的递交截止时间：</w:t>
            </w:r>
            <w:r>
              <w:rPr>
                <w:rFonts w:ascii="Calibri" w:hAnsi="Calibri" w:eastAsia="Calibri" w:cs="Calibri"/>
                <w:spacing w:val="-5"/>
                <w:highlight w:val="none"/>
              </w:rPr>
              <w:t>202</w:t>
            </w:r>
            <w:r>
              <w:rPr>
                <w:rFonts w:hint="eastAsia" w:ascii="Calibri" w:hAnsi="Calibri" w:eastAsia="宋体" w:cs="Calibri"/>
                <w:spacing w:val="-5"/>
                <w:highlight w:val="none"/>
                <w:lang w:val="en-US" w:eastAsia="zh-CN"/>
              </w:rPr>
              <w:t>5</w:t>
            </w:r>
            <w:r>
              <w:rPr>
                <w:spacing w:val="-5"/>
                <w:highlight w:val="none"/>
              </w:rPr>
              <w:t>年</w:t>
            </w:r>
            <w:r>
              <w:rPr>
                <w:rFonts w:ascii="Calibri" w:hAnsi="Calibri" w:eastAsia="Calibri" w:cs="Calibri"/>
                <w:spacing w:val="-5"/>
                <w:highlight w:val="none"/>
              </w:rPr>
              <w:t>0</w:t>
            </w:r>
            <w:r>
              <w:rPr>
                <w:rFonts w:hint="eastAsia" w:ascii="Calibri" w:hAnsi="Calibri" w:eastAsia="宋体" w:cs="Calibri"/>
                <w:spacing w:val="-6"/>
                <w:highlight w:val="none"/>
                <w:lang w:val="en-US" w:eastAsia="zh-CN"/>
              </w:rPr>
              <w:t>2</w:t>
            </w:r>
            <w:r>
              <w:rPr>
                <w:spacing w:val="-6"/>
                <w:highlight w:val="none"/>
              </w:rPr>
              <w:t>月</w:t>
            </w:r>
            <w:r>
              <w:rPr>
                <w:rFonts w:hint="eastAsia" w:ascii="Calibri" w:hAnsi="Calibri" w:eastAsia="宋体" w:cs="Calibri"/>
                <w:spacing w:val="-6"/>
                <w:highlight w:val="none"/>
                <w:lang w:val="en-US" w:eastAsia="zh-CN"/>
              </w:rPr>
              <w:t>13</w:t>
            </w:r>
            <w:r>
              <w:rPr>
                <w:spacing w:val="-6"/>
                <w:highlight w:val="none"/>
              </w:rPr>
              <w:t>日</w:t>
            </w:r>
            <w:r>
              <w:rPr>
                <w:rFonts w:ascii="Calibri" w:hAnsi="Calibri" w:eastAsia="Calibri" w:cs="Calibri"/>
                <w:spacing w:val="-6"/>
                <w:highlight w:val="none"/>
              </w:rPr>
              <w:t>1</w:t>
            </w:r>
            <w:r>
              <w:rPr>
                <w:rFonts w:hint="eastAsia" w:ascii="Calibri" w:hAnsi="Calibri" w:eastAsia="宋体" w:cs="Calibri"/>
                <w:spacing w:val="-6"/>
                <w:highlight w:val="none"/>
                <w:lang w:val="en-US" w:eastAsia="zh-CN"/>
              </w:rPr>
              <w:t>1</w:t>
            </w:r>
            <w:r>
              <w:rPr>
                <w:spacing w:val="-6"/>
                <w:highlight w:val="none"/>
              </w:rPr>
              <w:t>：</w:t>
            </w:r>
            <w:r>
              <w:rPr>
                <w:rFonts w:hint="eastAsia"/>
                <w:spacing w:val="-6"/>
                <w:highlight w:val="none"/>
                <w:lang w:val="en-US" w:eastAsia="zh-CN"/>
              </w:rPr>
              <w:t>0</w:t>
            </w:r>
            <w:r>
              <w:rPr>
                <w:rFonts w:ascii="Calibri" w:hAnsi="Calibri" w:eastAsia="Calibri" w:cs="Calibri"/>
                <w:spacing w:val="-4"/>
                <w:highlight w:val="none"/>
              </w:rPr>
              <w:t>0</w:t>
            </w:r>
            <w:r>
              <w:rPr>
                <w:spacing w:val="-4"/>
                <w:highlight w:val="none"/>
              </w:rPr>
              <w:t>时（北京时间）</w:t>
            </w:r>
          </w:p>
          <w:p w14:paraId="248052A0">
            <w:pPr>
              <w:pStyle w:val="27"/>
              <w:spacing w:before="34" w:line="219" w:lineRule="auto"/>
              <w:ind w:left="94"/>
              <w:rPr>
                <w:highlight w:val="none"/>
              </w:rPr>
            </w:pPr>
            <w:r>
              <w:rPr>
                <w:spacing w:val="-2"/>
                <w:highlight w:val="none"/>
              </w:rPr>
              <w:t>投标保证金：</w:t>
            </w:r>
            <w:r>
              <w:rPr>
                <w:rFonts w:ascii="Calibri" w:hAnsi="Calibri" w:eastAsia="Calibri" w:cs="Calibri"/>
                <w:spacing w:val="-2"/>
                <w:highlight w:val="none"/>
              </w:rPr>
              <w:t>100000</w:t>
            </w:r>
            <w:r>
              <w:rPr>
                <w:spacing w:val="-2"/>
                <w:highlight w:val="none"/>
              </w:rPr>
              <w:t>元（壹拾万元整）</w:t>
            </w:r>
          </w:p>
          <w:p w14:paraId="5D67B3A5">
            <w:pPr>
              <w:pStyle w:val="27"/>
              <w:spacing w:before="182" w:line="351" w:lineRule="auto"/>
              <w:ind w:left="91" w:right="131" w:firstLine="3"/>
              <w:rPr>
                <w:highlight w:val="none"/>
              </w:rPr>
            </w:pPr>
            <w:r>
              <w:rPr>
                <w:spacing w:val="2"/>
                <w:highlight w:val="none"/>
              </w:rPr>
              <w:t>投标保证金提交方式：投标保证金应当以支票（需背书人盖章并写明支付密码）、汇票、本票或者金融机构、担保</w:t>
            </w:r>
            <w:r>
              <w:rPr>
                <w:spacing w:val="-1"/>
                <w:highlight w:val="none"/>
              </w:rPr>
              <w:t>机构出具的保函等非现金形式提交。</w:t>
            </w:r>
          </w:p>
          <w:p w14:paraId="3AB771AD">
            <w:pPr>
              <w:pStyle w:val="27"/>
              <w:spacing w:before="35" w:line="219" w:lineRule="auto"/>
              <w:ind w:left="92"/>
              <w:rPr>
                <w:highlight w:val="none"/>
              </w:rPr>
            </w:pPr>
            <w:r>
              <w:rPr>
                <w:spacing w:val="-1"/>
                <w:highlight w:val="none"/>
              </w:rPr>
              <w:t>开户名称：</w:t>
            </w:r>
            <w:r>
              <w:rPr>
                <w:rFonts w:hint="eastAsia"/>
                <w:spacing w:val="-1"/>
                <w:highlight w:val="none"/>
                <w:lang w:eastAsia="zh-CN"/>
              </w:rPr>
              <w:t>阿克苏疆山项目管理有限公司</w:t>
            </w:r>
          </w:p>
          <w:p w14:paraId="1DE64751">
            <w:pPr>
              <w:pStyle w:val="27"/>
              <w:spacing w:before="182" w:line="347" w:lineRule="auto"/>
              <w:ind w:left="91" w:right="131" w:firstLine="1"/>
              <w:rPr>
                <w:highlight w:val="none"/>
              </w:rPr>
            </w:pPr>
            <w:r>
              <w:rPr>
                <w:spacing w:val="2"/>
                <w:highlight w:val="none"/>
              </w:rPr>
              <w:t>开户行：</w:t>
            </w:r>
            <w:r>
              <w:rPr>
                <w:rFonts w:hint="eastAsia"/>
                <w:spacing w:val="2"/>
                <w:highlight w:val="none"/>
                <w:lang w:val="en-US" w:eastAsia="zh-CN"/>
              </w:rPr>
              <w:t>中国建设银行股份有限公司阿克苏北大街支行</w:t>
            </w:r>
          </w:p>
          <w:p w14:paraId="1762C14C">
            <w:pPr>
              <w:pStyle w:val="27"/>
              <w:spacing w:before="182" w:line="347" w:lineRule="auto"/>
              <w:ind w:left="91" w:right="131" w:firstLine="1"/>
              <w:rPr>
                <w:rFonts w:hint="eastAsia"/>
                <w:spacing w:val="2"/>
                <w:highlight w:val="none"/>
                <w:lang w:val="en-US" w:eastAsia="zh-CN"/>
              </w:rPr>
            </w:pPr>
            <w:r>
              <w:rPr>
                <w:rFonts w:hint="eastAsia"/>
                <w:spacing w:val="2"/>
                <w:highlight w:val="none"/>
                <w:lang w:val="en-US" w:eastAsia="zh-CN"/>
              </w:rPr>
              <w:t>账号：65050169605100000309</w:t>
            </w:r>
          </w:p>
          <w:p w14:paraId="736D0798">
            <w:pPr>
              <w:pStyle w:val="27"/>
              <w:spacing w:before="182" w:line="346" w:lineRule="auto"/>
              <w:ind w:left="94" w:right="1160"/>
              <w:rPr>
                <w:rFonts w:hint="eastAsia"/>
                <w:spacing w:val="-1"/>
                <w:highlight w:val="none"/>
                <w:lang w:val="en-US" w:eastAsia="zh-CN"/>
              </w:rPr>
            </w:pPr>
            <w:r>
              <w:rPr>
                <w:rFonts w:hint="eastAsia"/>
                <w:spacing w:val="2"/>
                <w:highlight w:val="none"/>
                <w:lang w:val="en-US" w:eastAsia="zh-CN"/>
              </w:rPr>
              <w:t>行号：</w:t>
            </w:r>
            <w:r>
              <w:rPr>
                <w:rFonts w:hint="eastAsia"/>
                <w:spacing w:val="-1"/>
                <w:highlight w:val="none"/>
                <w:lang w:val="en-US" w:eastAsia="zh-CN"/>
              </w:rPr>
              <w:t>105891000097</w:t>
            </w:r>
          </w:p>
          <w:p w14:paraId="47432624">
            <w:pPr>
              <w:pStyle w:val="27"/>
              <w:spacing w:before="182" w:line="346" w:lineRule="auto"/>
              <w:ind w:left="94" w:right="1160"/>
              <w:rPr>
                <w:spacing w:val="9"/>
                <w:highlight w:val="none"/>
              </w:rPr>
            </w:pPr>
            <w:r>
              <w:rPr>
                <w:spacing w:val="-1"/>
                <w:highlight w:val="none"/>
              </w:rPr>
              <w:t>备注：“</w:t>
            </w:r>
            <w:r>
              <w:rPr>
                <w:rFonts w:hint="eastAsia"/>
                <w:spacing w:val="-1"/>
                <w:highlight w:val="none"/>
                <w:lang w:eastAsia="zh-CN"/>
              </w:rPr>
              <w:t>标项名称</w:t>
            </w:r>
            <w:r>
              <w:rPr>
                <w:spacing w:val="-1"/>
                <w:highlight w:val="none"/>
              </w:rPr>
              <w:t>”</w:t>
            </w:r>
            <w:r>
              <w:rPr>
                <w:rFonts w:hint="eastAsia"/>
                <w:spacing w:val="-1"/>
                <w:highlight w:val="none"/>
                <w:lang w:eastAsia="zh-CN"/>
              </w:rPr>
              <w:t>及</w:t>
            </w:r>
            <w:r>
              <w:rPr>
                <w:spacing w:val="-1"/>
                <w:highlight w:val="none"/>
              </w:rPr>
              <w:t>“项目编号”投标保证金</w:t>
            </w:r>
            <w:r>
              <w:rPr>
                <w:spacing w:val="9"/>
                <w:highlight w:val="none"/>
              </w:rPr>
              <w:t xml:space="preserve"> </w:t>
            </w:r>
          </w:p>
          <w:p w14:paraId="7A4E15FF">
            <w:pPr>
              <w:pStyle w:val="27"/>
              <w:spacing w:before="182" w:line="346" w:lineRule="auto"/>
              <w:ind w:left="94" w:right="1160"/>
              <w:rPr>
                <w:highlight w:val="none"/>
              </w:rPr>
            </w:pPr>
            <w:r>
              <w:rPr>
                <w:spacing w:val="-1"/>
                <w:highlight w:val="none"/>
              </w:rPr>
              <w:t>2、采用电子保函形式应按以下要求办理：</w:t>
            </w:r>
          </w:p>
          <w:p w14:paraId="14086ABF">
            <w:pPr>
              <w:pStyle w:val="27"/>
              <w:spacing w:before="36" w:line="219" w:lineRule="auto"/>
              <w:ind w:left="103"/>
              <w:rPr>
                <w:highlight w:val="none"/>
              </w:rPr>
            </w:pPr>
            <w:r>
              <w:rPr>
                <w:spacing w:val="-1"/>
                <w:highlight w:val="none"/>
              </w:rPr>
              <w:t>（1）电子保函按照“一</w:t>
            </w:r>
            <w:r>
              <w:rPr>
                <w:rFonts w:hint="eastAsia"/>
                <w:spacing w:val="-1"/>
                <w:highlight w:val="none"/>
                <w:lang w:eastAsia="zh-CN"/>
              </w:rPr>
              <w:t>标项</w:t>
            </w:r>
            <w:r>
              <w:rPr>
                <w:spacing w:val="-1"/>
                <w:highlight w:val="none"/>
              </w:rPr>
              <w:t>一保函”的原则。</w:t>
            </w:r>
          </w:p>
          <w:p w14:paraId="6EC85391">
            <w:pPr>
              <w:pStyle w:val="27"/>
              <w:spacing w:before="184" w:line="347" w:lineRule="auto"/>
              <w:ind w:left="93" w:right="143" w:firstLine="9"/>
              <w:rPr>
                <w:highlight w:val="none"/>
              </w:rPr>
            </w:pPr>
            <w:r>
              <w:rPr>
                <w:spacing w:val="-4"/>
                <w:highlight w:val="none"/>
              </w:rPr>
              <w:t>（2）电子保函须在招标文件规定的投标截止时间前办理完</w:t>
            </w:r>
            <w:r>
              <w:rPr>
                <w:spacing w:val="-6"/>
                <w:highlight w:val="none"/>
              </w:rPr>
              <w:t>成。</w:t>
            </w:r>
          </w:p>
          <w:p w14:paraId="6232C610">
            <w:pPr>
              <w:pStyle w:val="27"/>
              <w:spacing w:before="35" w:line="353" w:lineRule="auto"/>
              <w:ind w:left="91" w:right="131"/>
              <w:jc w:val="both"/>
              <w:rPr>
                <w:highlight w:val="none"/>
              </w:rPr>
            </w:pPr>
            <w:r>
              <w:rPr>
                <w:rFonts w:hint="eastAsia"/>
                <w:spacing w:val="2"/>
                <w:highlight w:val="none"/>
                <w:lang w:eastAsia="zh-CN"/>
              </w:rPr>
              <w:t>投标人</w:t>
            </w:r>
            <w:r>
              <w:rPr>
                <w:spacing w:val="2"/>
                <w:highlight w:val="none"/>
              </w:rPr>
              <w:t>以保函形式缴纳投标保证金的，应通过“新疆政采购信用融资服务服务平台”，购买电子投标保函所支付的费用应从</w:t>
            </w:r>
            <w:r>
              <w:rPr>
                <w:rFonts w:hint="eastAsia"/>
                <w:spacing w:val="2"/>
                <w:highlight w:val="none"/>
                <w:lang w:eastAsia="zh-CN"/>
              </w:rPr>
              <w:t>投标人</w:t>
            </w:r>
            <w:r>
              <w:rPr>
                <w:spacing w:val="2"/>
                <w:highlight w:val="none"/>
              </w:rPr>
              <w:t>企业基本账户转出，同时将电子投标保</w:t>
            </w:r>
            <w:r>
              <w:rPr>
                <w:spacing w:val="-1"/>
                <w:highlight w:val="none"/>
              </w:rPr>
              <w:t>单作为电子投标文件组成部分在投标时一并提交。</w:t>
            </w:r>
          </w:p>
          <w:p w14:paraId="02636650">
            <w:pPr>
              <w:pStyle w:val="27"/>
              <w:spacing w:before="289" w:line="221" w:lineRule="auto"/>
              <w:ind w:left="119"/>
              <w:jc w:val="both"/>
              <w:rPr>
                <w:rFonts w:hint="eastAsia"/>
              </w:rPr>
            </w:pPr>
            <w:r>
              <w:rPr>
                <w:spacing w:val="2"/>
                <w:highlight w:val="none"/>
              </w:rPr>
              <w:t>（备注：如采用电子保函形式缴纳的，在投标</w:t>
            </w:r>
            <w:r>
              <w:rPr>
                <w:spacing w:val="1"/>
                <w:highlight w:val="none"/>
              </w:rPr>
              <w:t>截止日之前</w:t>
            </w:r>
            <w:r>
              <w:rPr>
                <w:spacing w:val="12"/>
                <w:highlight w:val="none"/>
              </w:rPr>
              <w:t>须从新疆政府采购信用融资服务服务平台中确认是否生</w:t>
            </w:r>
            <w:r>
              <w:rPr>
                <w:spacing w:val="-10"/>
                <w:highlight w:val="none"/>
              </w:rPr>
              <w:t>效。）</w:t>
            </w:r>
          </w:p>
        </w:tc>
      </w:tr>
      <w:tr w14:paraId="6504B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 w:hRule="atLeast"/>
        </w:trPr>
        <w:tc>
          <w:tcPr>
            <w:tcW w:w="0" w:type="auto"/>
            <w:tcBorders>
              <w:left w:val="single" w:color="000000" w:sz="4" w:space="0"/>
            </w:tcBorders>
            <w:vAlign w:val="center"/>
          </w:tcPr>
          <w:p w14:paraId="1889B702">
            <w:pPr>
              <w:pStyle w:val="27"/>
              <w:spacing w:before="78" w:line="180" w:lineRule="auto"/>
              <w:jc w:val="center"/>
              <w:rPr>
                <w:rFonts w:hint="eastAsia"/>
              </w:rPr>
            </w:pPr>
            <w:r>
              <w:rPr>
                <w:spacing w:val="-6"/>
              </w:rPr>
              <w:t>24</w:t>
            </w:r>
          </w:p>
        </w:tc>
        <w:tc>
          <w:tcPr>
            <w:tcW w:w="1485" w:type="dxa"/>
            <w:vAlign w:val="center"/>
          </w:tcPr>
          <w:p w14:paraId="763E7B93">
            <w:pPr>
              <w:pStyle w:val="27"/>
              <w:spacing w:before="252" w:line="265" w:lineRule="auto"/>
              <w:ind w:right="153"/>
              <w:jc w:val="center"/>
              <w:rPr>
                <w:rFonts w:hint="eastAsia"/>
                <w:lang w:eastAsia="zh-CN"/>
              </w:rPr>
            </w:pPr>
            <w:r>
              <w:rPr>
                <w:b/>
                <w:bCs/>
                <w:spacing w:val="-5"/>
                <w:lang w:eastAsia="zh-CN"/>
              </w:rPr>
              <w:t>《投标文件》的</w:t>
            </w:r>
            <w:r>
              <w:rPr>
                <w:b/>
                <w:bCs/>
                <w:spacing w:val="-7"/>
                <w:lang w:eastAsia="zh-CN"/>
              </w:rPr>
              <w:t>编制要求</w:t>
            </w:r>
          </w:p>
        </w:tc>
        <w:tc>
          <w:tcPr>
            <w:tcW w:w="7831" w:type="dxa"/>
            <w:tcBorders>
              <w:right w:val="single" w:color="000000" w:sz="4" w:space="0"/>
            </w:tcBorders>
            <w:vAlign w:val="center"/>
          </w:tcPr>
          <w:p w14:paraId="5617AAEA">
            <w:pPr>
              <w:pStyle w:val="27"/>
              <w:spacing w:before="38" w:line="238" w:lineRule="auto"/>
              <w:ind w:left="119" w:right="119" w:firstLine="1"/>
              <w:jc w:val="both"/>
              <w:rPr>
                <w:rFonts w:hint="eastAsia"/>
                <w:lang w:eastAsia="zh-CN"/>
              </w:rPr>
            </w:pPr>
            <w:r>
              <w:rPr>
                <w:spacing w:val="3"/>
                <w:lang w:eastAsia="zh-CN"/>
              </w:rPr>
              <w:t>具体详见</w:t>
            </w:r>
            <w:r>
              <w:rPr>
                <w:rFonts w:hint="eastAsia"/>
                <w:spacing w:val="3"/>
                <w:lang w:eastAsia="zh-CN"/>
              </w:rPr>
              <w:t>供应商</w:t>
            </w:r>
            <w:r>
              <w:rPr>
                <w:spacing w:val="3"/>
                <w:lang w:eastAsia="zh-CN"/>
              </w:rPr>
              <w:t>须知投标文件的组成及编制</w:t>
            </w:r>
            <w:r>
              <w:rPr>
                <w:spacing w:val="2"/>
                <w:lang w:eastAsia="zh-CN"/>
              </w:rPr>
              <w:t>要求</w:t>
            </w:r>
            <w:r>
              <w:rPr>
                <w:rFonts w:hint="eastAsia"/>
                <w:spacing w:val="2"/>
                <w:lang w:eastAsia="zh-CN"/>
              </w:rPr>
              <w:t>。</w:t>
            </w:r>
          </w:p>
        </w:tc>
      </w:tr>
      <w:tr w14:paraId="7AEE1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7" w:hRule="atLeast"/>
        </w:trPr>
        <w:tc>
          <w:tcPr>
            <w:tcW w:w="0" w:type="auto"/>
            <w:tcBorders>
              <w:left w:val="single" w:color="000000" w:sz="4" w:space="0"/>
            </w:tcBorders>
            <w:vAlign w:val="center"/>
          </w:tcPr>
          <w:p w14:paraId="0202B481">
            <w:pPr>
              <w:pStyle w:val="27"/>
              <w:spacing w:before="78" w:line="180" w:lineRule="auto"/>
              <w:jc w:val="center"/>
              <w:rPr>
                <w:rFonts w:hint="eastAsia"/>
              </w:rPr>
            </w:pPr>
            <w:r>
              <w:rPr>
                <w:spacing w:val="-6"/>
              </w:rPr>
              <w:t>25</w:t>
            </w:r>
          </w:p>
        </w:tc>
        <w:tc>
          <w:tcPr>
            <w:tcW w:w="1485" w:type="dxa"/>
            <w:vAlign w:val="center"/>
          </w:tcPr>
          <w:p w14:paraId="3CD36EE3">
            <w:pPr>
              <w:pStyle w:val="27"/>
              <w:spacing w:before="78" w:line="222" w:lineRule="auto"/>
              <w:jc w:val="center"/>
              <w:rPr>
                <w:rFonts w:hint="eastAsia"/>
                <w:b/>
                <w:bCs/>
                <w:spacing w:val="-4"/>
                <w:lang w:eastAsia="zh-CN"/>
              </w:rPr>
            </w:pPr>
            <w:r>
              <w:rPr>
                <w:b/>
                <w:bCs/>
                <w:spacing w:val="-4"/>
                <w:lang w:eastAsia="zh-CN"/>
              </w:rPr>
              <w:t>《投标文件》递交份数、时间及地点</w:t>
            </w:r>
          </w:p>
        </w:tc>
        <w:tc>
          <w:tcPr>
            <w:tcW w:w="7831" w:type="dxa"/>
            <w:tcBorders>
              <w:right w:val="single" w:color="000000" w:sz="4" w:space="0"/>
            </w:tcBorders>
            <w:vAlign w:val="center"/>
          </w:tcPr>
          <w:p w14:paraId="1651D2E3">
            <w:pPr>
              <w:pStyle w:val="27"/>
              <w:spacing w:before="65" w:line="262" w:lineRule="auto"/>
              <w:ind w:left="118" w:firstLine="10"/>
              <w:jc w:val="both"/>
              <w:rPr>
                <w:rFonts w:hint="eastAsia"/>
                <w:b/>
                <w:bCs/>
                <w:spacing w:val="-4"/>
                <w:highlight w:val="none"/>
                <w:lang w:eastAsia="zh-CN"/>
              </w:rPr>
            </w:pPr>
            <w:r>
              <w:rPr>
                <w:b/>
                <w:bCs/>
                <w:spacing w:val="-4"/>
                <w:highlight w:val="none"/>
                <w:lang w:eastAsia="zh-CN"/>
              </w:rPr>
              <w:t>1.投标文件电子版要求：按照本采购文件“第六章 投标文件格式”编写（第六章未附格式的，由供应商自行拟定），不可涂改并在规定加盖公章处加盖电子公章，否则投标文件按无效响应处理。</w:t>
            </w:r>
          </w:p>
          <w:p w14:paraId="5C13FF77">
            <w:pPr>
              <w:pStyle w:val="27"/>
              <w:spacing w:before="78" w:line="261" w:lineRule="auto"/>
              <w:ind w:left="118" w:right="119" w:hanging="4"/>
              <w:jc w:val="both"/>
              <w:rPr>
                <w:rFonts w:hint="eastAsia"/>
                <w:b/>
                <w:bCs/>
                <w:spacing w:val="-4"/>
                <w:highlight w:val="none"/>
                <w:lang w:eastAsia="zh-CN"/>
              </w:rPr>
            </w:pPr>
            <w:r>
              <w:rPr>
                <w:b/>
                <w:bCs/>
                <w:spacing w:val="-4"/>
                <w:highlight w:val="none"/>
                <w:lang w:eastAsia="zh-CN"/>
              </w:rPr>
              <w:t>2.投标文件电子版密封方式：电子投标文件通过平台有效 CA 加密后在“政采云”平台投送。（操作方式见公告要求“ 电子投标文件制作与投送教程”）</w:t>
            </w:r>
          </w:p>
          <w:p w14:paraId="063C707F">
            <w:pPr>
              <w:pStyle w:val="27"/>
              <w:spacing w:before="82" w:line="261" w:lineRule="auto"/>
              <w:ind w:left="117" w:right="119" w:hanging="1"/>
              <w:jc w:val="both"/>
              <w:rPr>
                <w:rFonts w:hint="eastAsia"/>
                <w:b/>
                <w:bCs/>
                <w:spacing w:val="-4"/>
                <w:highlight w:val="none"/>
                <w:lang w:eastAsia="zh-CN"/>
              </w:rPr>
            </w:pPr>
            <w:r>
              <w:rPr>
                <w:b/>
                <w:bCs/>
                <w:spacing w:val="-4"/>
                <w:highlight w:val="none"/>
                <w:lang w:eastAsia="zh-CN"/>
              </w:rPr>
              <w:t>3.（1）份数：本项目采用电子招投标，开标现场无需提供纸质版投标文件，</w:t>
            </w:r>
            <w:r>
              <w:rPr>
                <w:rFonts w:hint="eastAsia"/>
                <w:b/>
                <w:bCs/>
                <w:spacing w:val="-4"/>
                <w:highlight w:val="none"/>
                <w:lang w:eastAsia="zh-CN"/>
              </w:rPr>
              <w:t>中标候选人</w:t>
            </w:r>
            <w:r>
              <w:rPr>
                <w:b/>
                <w:bCs/>
                <w:spacing w:val="-4"/>
                <w:highlight w:val="none"/>
                <w:lang w:eastAsia="zh-CN"/>
              </w:rPr>
              <w:t>在中标公示期满后提交三份纸质版投标文件给代理机构存档。</w:t>
            </w:r>
          </w:p>
          <w:p w14:paraId="57B459B4">
            <w:pPr>
              <w:pStyle w:val="27"/>
              <w:spacing w:before="82" w:line="252" w:lineRule="auto"/>
              <w:ind w:left="135" w:right="119" w:hanging="17"/>
              <w:jc w:val="both"/>
              <w:rPr>
                <w:rFonts w:hint="eastAsia"/>
                <w:b/>
                <w:bCs/>
                <w:spacing w:val="-4"/>
                <w:highlight w:val="none"/>
                <w:lang w:eastAsia="zh-CN"/>
              </w:rPr>
            </w:pPr>
            <w:r>
              <w:rPr>
                <w:b/>
                <w:bCs/>
                <w:spacing w:val="-4"/>
                <w:highlight w:val="none"/>
                <w:lang w:eastAsia="zh-CN"/>
              </w:rPr>
              <w:t>特别提示：</w:t>
            </w:r>
            <w:r>
              <w:rPr>
                <w:rFonts w:hint="eastAsia"/>
                <w:b/>
                <w:bCs/>
                <w:spacing w:val="-4"/>
                <w:highlight w:val="none"/>
                <w:lang w:eastAsia="zh-CN"/>
              </w:rPr>
              <w:t>中标候选人</w:t>
            </w:r>
            <w:r>
              <w:rPr>
                <w:b/>
                <w:bCs/>
                <w:spacing w:val="-4"/>
                <w:highlight w:val="none"/>
                <w:lang w:eastAsia="zh-CN"/>
              </w:rPr>
              <w:t>提交的纸质版《投标文件》文字内容与开标时电子投标书应完全一致。</w:t>
            </w:r>
          </w:p>
          <w:p w14:paraId="3CE2369E">
            <w:pPr>
              <w:pStyle w:val="27"/>
              <w:spacing w:before="80" w:line="251" w:lineRule="auto"/>
              <w:ind w:left="121" w:right="119" w:firstLine="2"/>
              <w:jc w:val="both"/>
              <w:rPr>
                <w:rFonts w:hint="eastAsia"/>
                <w:b/>
                <w:bCs/>
                <w:spacing w:val="-4"/>
                <w:highlight w:val="none"/>
                <w:lang w:eastAsia="zh-CN"/>
              </w:rPr>
            </w:pPr>
            <w:r>
              <w:rPr>
                <w:b/>
                <w:bCs/>
                <w:spacing w:val="-4"/>
                <w:highlight w:val="none"/>
                <w:lang w:eastAsia="zh-CN"/>
              </w:rPr>
              <w:t>（2）政采云投标文件递交截止时间：202</w:t>
            </w:r>
            <w:r>
              <w:rPr>
                <w:rFonts w:hint="eastAsia"/>
                <w:b/>
                <w:bCs/>
                <w:spacing w:val="-4"/>
                <w:highlight w:val="none"/>
                <w:lang w:eastAsia="zh-CN"/>
              </w:rPr>
              <w:t>5</w:t>
            </w:r>
            <w:r>
              <w:rPr>
                <w:b/>
                <w:bCs/>
                <w:spacing w:val="-4"/>
                <w:highlight w:val="none"/>
                <w:lang w:eastAsia="zh-CN"/>
              </w:rPr>
              <w:t>年</w:t>
            </w:r>
            <w:r>
              <w:rPr>
                <w:rFonts w:hint="eastAsia"/>
                <w:b/>
                <w:bCs/>
                <w:spacing w:val="-4"/>
                <w:highlight w:val="none"/>
                <w:lang w:eastAsia="zh-CN"/>
              </w:rPr>
              <w:t>0</w:t>
            </w:r>
            <w:r>
              <w:rPr>
                <w:rFonts w:hint="eastAsia"/>
                <w:b/>
                <w:bCs/>
                <w:spacing w:val="-4"/>
                <w:highlight w:val="none"/>
                <w:lang w:val="en-US" w:eastAsia="zh-CN"/>
              </w:rPr>
              <w:t>2</w:t>
            </w:r>
            <w:r>
              <w:rPr>
                <w:rFonts w:hint="eastAsia"/>
                <w:b/>
                <w:bCs/>
                <w:spacing w:val="-4"/>
                <w:highlight w:val="none"/>
                <w:lang w:eastAsia="zh-CN"/>
              </w:rPr>
              <w:t>月</w:t>
            </w:r>
            <w:r>
              <w:rPr>
                <w:rFonts w:hint="eastAsia"/>
                <w:b/>
                <w:bCs/>
                <w:spacing w:val="-4"/>
                <w:highlight w:val="none"/>
                <w:lang w:val="en-US" w:eastAsia="zh-CN"/>
              </w:rPr>
              <w:t>13</w:t>
            </w:r>
            <w:r>
              <w:rPr>
                <w:rFonts w:hint="eastAsia"/>
                <w:b/>
                <w:bCs/>
                <w:spacing w:val="-4"/>
                <w:highlight w:val="none"/>
                <w:lang w:eastAsia="zh-CN"/>
              </w:rPr>
              <w:t>日</w:t>
            </w:r>
            <w:r>
              <w:rPr>
                <w:b/>
                <w:bCs/>
                <w:spacing w:val="-4"/>
                <w:highlight w:val="none"/>
                <w:lang w:eastAsia="zh-CN"/>
              </w:rPr>
              <w:t>1</w:t>
            </w:r>
            <w:r>
              <w:rPr>
                <w:rFonts w:hint="eastAsia"/>
                <w:b/>
                <w:bCs/>
                <w:spacing w:val="-4"/>
                <w:highlight w:val="none"/>
                <w:lang w:eastAsia="zh-CN"/>
              </w:rPr>
              <w:t>1：</w:t>
            </w:r>
            <w:r>
              <w:rPr>
                <w:rFonts w:hint="eastAsia"/>
                <w:b/>
                <w:bCs/>
                <w:spacing w:val="-4"/>
                <w:highlight w:val="none"/>
                <w:lang w:val="en-US" w:eastAsia="zh-CN"/>
              </w:rPr>
              <w:t>0</w:t>
            </w:r>
            <w:r>
              <w:rPr>
                <w:b/>
                <w:bCs/>
                <w:spacing w:val="-4"/>
                <w:highlight w:val="none"/>
                <w:lang w:eastAsia="zh-CN"/>
              </w:rPr>
              <w:t>0（北京时间）</w:t>
            </w:r>
          </w:p>
          <w:p w14:paraId="4D561846">
            <w:pPr>
              <w:pStyle w:val="27"/>
              <w:spacing w:before="78" w:line="222" w:lineRule="auto"/>
              <w:ind w:left="123"/>
              <w:jc w:val="both"/>
              <w:rPr>
                <w:rFonts w:hint="eastAsia"/>
                <w:b/>
                <w:bCs/>
                <w:spacing w:val="-4"/>
                <w:highlight w:val="none"/>
                <w:lang w:eastAsia="zh-CN"/>
              </w:rPr>
            </w:pPr>
            <w:r>
              <w:rPr>
                <w:b/>
                <w:bCs/>
                <w:spacing w:val="-4"/>
                <w:highlight w:val="none"/>
                <w:lang w:eastAsia="zh-CN"/>
              </w:rPr>
              <w:t>（3）递交地点：政采云网上不见面开标系统</w:t>
            </w:r>
          </w:p>
        </w:tc>
      </w:tr>
      <w:tr w14:paraId="7F2F2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5" w:hRule="atLeast"/>
        </w:trPr>
        <w:tc>
          <w:tcPr>
            <w:tcW w:w="0" w:type="auto"/>
            <w:tcBorders>
              <w:left w:val="single" w:color="000000" w:sz="4" w:space="0"/>
            </w:tcBorders>
            <w:vAlign w:val="center"/>
          </w:tcPr>
          <w:p w14:paraId="1BE343B0">
            <w:pPr>
              <w:pStyle w:val="27"/>
              <w:spacing w:before="78" w:line="180" w:lineRule="auto"/>
              <w:jc w:val="center"/>
              <w:rPr>
                <w:rFonts w:hint="eastAsia"/>
              </w:rPr>
            </w:pPr>
            <w:r>
              <w:rPr>
                <w:spacing w:val="-6"/>
              </w:rPr>
              <w:t>26</w:t>
            </w:r>
          </w:p>
        </w:tc>
        <w:tc>
          <w:tcPr>
            <w:tcW w:w="1485" w:type="dxa"/>
            <w:vAlign w:val="center"/>
          </w:tcPr>
          <w:p w14:paraId="78A86AB6">
            <w:pPr>
              <w:pStyle w:val="27"/>
              <w:spacing w:before="78" w:line="222" w:lineRule="auto"/>
              <w:jc w:val="center"/>
              <w:rPr>
                <w:rFonts w:hint="eastAsia"/>
                <w:b/>
                <w:bCs/>
                <w:spacing w:val="-4"/>
              </w:rPr>
            </w:pPr>
            <w:r>
              <w:rPr>
                <w:b/>
                <w:bCs/>
                <w:spacing w:val="-4"/>
              </w:rPr>
              <w:t>开标时间及地点</w:t>
            </w:r>
          </w:p>
        </w:tc>
        <w:tc>
          <w:tcPr>
            <w:tcW w:w="7831" w:type="dxa"/>
            <w:tcBorders>
              <w:right w:val="single" w:color="000000" w:sz="4" w:space="0"/>
            </w:tcBorders>
            <w:vAlign w:val="center"/>
          </w:tcPr>
          <w:p w14:paraId="7012B5A9">
            <w:pPr>
              <w:pStyle w:val="27"/>
              <w:spacing w:before="216" w:line="222" w:lineRule="auto"/>
              <w:ind w:left="118"/>
              <w:jc w:val="both"/>
              <w:rPr>
                <w:rFonts w:hint="eastAsia"/>
                <w:b/>
                <w:bCs/>
                <w:spacing w:val="-4"/>
                <w:highlight w:val="none"/>
                <w:lang w:eastAsia="zh-CN"/>
              </w:rPr>
            </w:pPr>
            <w:r>
              <w:rPr>
                <w:b/>
                <w:bCs/>
                <w:spacing w:val="-4"/>
                <w:highlight w:val="none"/>
                <w:lang w:eastAsia="zh-CN"/>
              </w:rPr>
              <w:t>开标时间：202</w:t>
            </w:r>
            <w:r>
              <w:rPr>
                <w:rFonts w:hint="eastAsia"/>
                <w:b/>
                <w:bCs/>
                <w:spacing w:val="-4"/>
                <w:highlight w:val="none"/>
                <w:lang w:eastAsia="zh-CN"/>
              </w:rPr>
              <w:t>5</w:t>
            </w:r>
            <w:r>
              <w:rPr>
                <w:b/>
                <w:bCs/>
                <w:spacing w:val="-4"/>
                <w:highlight w:val="none"/>
                <w:lang w:eastAsia="zh-CN"/>
              </w:rPr>
              <w:t>年</w:t>
            </w:r>
            <w:r>
              <w:rPr>
                <w:rFonts w:hint="eastAsia"/>
                <w:b/>
                <w:bCs/>
                <w:spacing w:val="-4"/>
                <w:highlight w:val="none"/>
                <w:lang w:eastAsia="zh-CN"/>
              </w:rPr>
              <w:t>0</w:t>
            </w:r>
            <w:r>
              <w:rPr>
                <w:rFonts w:hint="eastAsia"/>
                <w:b/>
                <w:bCs/>
                <w:spacing w:val="-4"/>
                <w:highlight w:val="none"/>
                <w:lang w:val="en-US" w:eastAsia="zh-CN"/>
              </w:rPr>
              <w:t>2</w:t>
            </w:r>
            <w:r>
              <w:rPr>
                <w:rFonts w:hint="eastAsia"/>
                <w:b/>
                <w:bCs/>
                <w:spacing w:val="-4"/>
                <w:highlight w:val="none"/>
                <w:lang w:eastAsia="zh-CN"/>
              </w:rPr>
              <w:t>月</w:t>
            </w:r>
            <w:r>
              <w:rPr>
                <w:rFonts w:hint="eastAsia"/>
                <w:b/>
                <w:bCs/>
                <w:spacing w:val="-4"/>
                <w:highlight w:val="none"/>
                <w:lang w:val="en-US" w:eastAsia="zh-CN"/>
              </w:rPr>
              <w:t>13</w:t>
            </w:r>
            <w:r>
              <w:rPr>
                <w:rFonts w:hint="eastAsia"/>
                <w:b/>
                <w:bCs/>
                <w:spacing w:val="-4"/>
                <w:highlight w:val="none"/>
                <w:lang w:eastAsia="zh-CN"/>
              </w:rPr>
              <w:t>日</w:t>
            </w:r>
            <w:r>
              <w:rPr>
                <w:b/>
                <w:bCs/>
                <w:spacing w:val="-4"/>
                <w:highlight w:val="none"/>
                <w:lang w:eastAsia="zh-CN"/>
              </w:rPr>
              <w:t>1</w:t>
            </w:r>
            <w:r>
              <w:rPr>
                <w:rFonts w:hint="eastAsia"/>
                <w:b/>
                <w:bCs/>
                <w:spacing w:val="-4"/>
                <w:highlight w:val="none"/>
                <w:lang w:eastAsia="zh-CN"/>
              </w:rPr>
              <w:t>1：</w:t>
            </w:r>
            <w:r>
              <w:rPr>
                <w:rFonts w:hint="eastAsia"/>
                <w:b/>
                <w:bCs/>
                <w:spacing w:val="-4"/>
                <w:highlight w:val="none"/>
                <w:lang w:val="en-US" w:eastAsia="zh-CN"/>
              </w:rPr>
              <w:t>0</w:t>
            </w:r>
            <w:r>
              <w:rPr>
                <w:b/>
                <w:bCs/>
                <w:spacing w:val="-4"/>
                <w:highlight w:val="none"/>
                <w:lang w:eastAsia="zh-CN"/>
              </w:rPr>
              <w:t>0（北京时间）</w:t>
            </w:r>
          </w:p>
          <w:p w14:paraId="18D003D1">
            <w:pPr>
              <w:pStyle w:val="27"/>
              <w:spacing w:before="78" w:line="222" w:lineRule="auto"/>
              <w:ind w:left="118"/>
              <w:jc w:val="both"/>
              <w:rPr>
                <w:rFonts w:hint="eastAsia"/>
                <w:b/>
                <w:bCs/>
                <w:spacing w:val="-4"/>
                <w:highlight w:val="none"/>
                <w:lang w:eastAsia="zh-CN"/>
              </w:rPr>
            </w:pPr>
            <w:r>
              <w:rPr>
                <w:b/>
                <w:bCs/>
                <w:spacing w:val="-4"/>
                <w:highlight w:val="none"/>
                <w:lang w:eastAsia="zh-CN"/>
              </w:rPr>
              <w:t>开标地点：政采云网上不见面开标系统</w:t>
            </w:r>
          </w:p>
        </w:tc>
      </w:tr>
      <w:tr w14:paraId="65351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0" w:type="auto"/>
            <w:tcBorders>
              <w:left w:val="single" w:color="000000" w:sz="4" w:space="0"/>
            </w:tcBorders>
            <w:vAlign w:val="center"/>
          </w:tcPr>
          <w:p w14:paraId="4DF6E65D">
            <w:pPr>
              <w:pStyle w:val="27"/>
              <w:spacing w:before="78" w:line="180" w:lineRule="auto"/>
              <w:jc w:val="center"/>
              <w:rPr>
                <w:rFonts w:hint="eastAsia"/>
              </w:rPr>
            </w:pPr>
            <w:r>
              <w:rPr>
                <w:spacing w:val="-6"/>
              </w:rPr>
              <w:t>27</w:t>
            </w:r>
          </w:p>
        </w:tc>
        <w:tc>
          <w:tcPr>
            <w:tcW w:w="1485" w:type="dxa"/>
            <w:vAlign w:val="center"/>
          </w:tcPr>
          <w:p w14:paraId="13F06736">
            <w:pPr>
              <w:pStyle w:val="27"/>
              <w:spacing w:before="78" w:line="221" w:lineRule="auto"/>
              <w:jc w:val="center"/>
              <w:rPr>
                <w:rFonts w:hint="eastAsia"/>
              </w:rPr>
            </w:pPr>
            <w:r>
              <w:rPr>
                <w:b/>
                <w:bCs/>
                <w:spacing w:val="-6"/>
              </w:rPr>
              <w:t>履约保证金</w:t>
            </w:r>
          </w:p>
        </w:tc>
        <w:tc>
          <w:tcPr>
            <w:tcW w:w="7831" w:type="dxa"/>
            <w:tcBorders>
              <w:right w:val="single" w:color="000000" w:sz="4" w:space="0"/>
            </w:tcBorders>
            <w:vAlign w:val="center"/>
          </w:tcPr>
          <w:p w14:paraId="08B44BE7">
            <w:pPr>
              <w:pStyle w:val="27"/>
              <w:spacing w:before="120" w:line="279" w:lineRule="auto"/>
              <w:ind w:left="118" w:right="215" w:firstLine="10"/>
              <w:jc w:val="both"/>
              <w:rPr>
                <w:rFonts w:hint="eastAsia"/>
                <w:spacing w:val="-1"/>
                <w:lang w:eastAsia="zh-CN"/>
              </w:rPr>
            </w:pPr>
            <w:r>
              <w:rPr>
                <w:rFonts w:hint="eastAsia"/>
                <w:spacing w:val="-1"/>
                <w:lang w:eastAsia="zh-CN"/>
              </w:rPr>
              <w:t>☑ 不需要</w:t>
            </w:r>
          </w:p>
          <w:p w14:paraId="07D082C3">
            <w:pPr>
              <w:pStyle w:val="27"/>
              <w:spacing w:before="120" w:line="279" w:lineRule="auto"/>
              <w:ind w:left="118" w:right="215" w:firstLine="10"/>
              <w:jc w:val="both"/>
              <w:rPr>
                <w:rFonts w:hint="eastAsia"/>
                <w:spacing w:val="-1"/>
                <w:lang w:eastAsia="zh-CN"/>
              </w:rPr>
            </w:pPr>
            <w:r>
              <w:rPr>
                <w:rFonts w:hint="eastAsia"/>
                <w:spacing w:val="-1"/>
                <w:lang w:eastAsia="zh-CN"/>
              </w:rPr>
              <w:t>□ 需要（履约保证金的金额：成交合同金额的10%（履约保证金须以金融机构、担保机构出具的保函非现金形式提交）</w:t>
            </w:r>
          </w:p>
        </w:tc>
      </w:tr>
      <w:tr w14:paraId="643B9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0" w:type="auto"/>
            <w:tcBorders>
              <w:left w:val="single" w:color="000000" w:sz="4" w:space="0"/>
            </w:tcBorders>
            <w:vAlign w:val="center"/>
          </w:tcPr>
          <w:p w14:paraId="417C3513">
            <w:pPr>
              <w:pStyle w:val="27"/>
              <w:spacing w:before="78" w:line="180" w:lineRule="auto"/>
              <w:jc w:val="center"/>
              <w:rPr>
                <w:rFonts w:hint="eastAsia"/>
                <w:spacing w:val="-6"/>
                <w:lang w:eastAsia="zh-CN"/>
              </w:rPr>
            </w:pPr>
            <w:r>
              <w:rPr>
                <w:rFonts w:hint="eastAsia"/>
                <w:spacing w:val="-6"/>
                <w:lang w:eastAsia="zh-CN"/>
              </w:rPr>
              <w:t>28</w:t>
            </w:r>
          </w:p>
        </w:tc>
        <w:tc>
          <w:tcPr>
            <w:tcW w:w="1485" w:type="dxa"/>
            <w:vAlign w:val="center"/>
          </w:tcPr>
          <w:p w14:paraId="550CF0AB">
            <w:pPr>
              <w:pStyle w:val="27"/>
              <w:spacing w:before="78" w:line="221" w:lineRule="auto"/>
              <w:jc w:val="center"/>
              <w:rPr>
                <w:rFonts w:hint="eastAsia"/>
                <w:b/>
                <w:bCs/>
                <w:spacing w:val="-6"/>
                <w:lang w:eastAsia="zh-CN"/>
              </w:rPr>
            </w:pPr>
            <w:r>
              <w:rPr>
                <w:rFonts w:hint="eastAsia"/>
                <w:b/>
                <w:bCs/>
                <w:spacing w:val="-6"/>
                <w:lang w:eastAsia="zh-CN"/>
              </w:rPr>
              <w:t>是否允许采购进口产品</w:t>
            </w:r>
          </w:p>
        </w:tc>
        <w:tc>
          <w:tcPr>
            <w:tcW w:w="7831" w:type="dxa"/>
            <w:tcBorders>
              <w:right w:val="single" w:color="000000" w:sz="4" w:space="0"/>
            </w:tcBorders>
            <w:vAlign w:val="center"/>
          </w:tcPr>
          <w:p w14:paraId="6C79B6FF">
            <w:pPr>
              <w:pStyle w:val="27"/>
              <w:spacing w:before="120" w:line="279" w:lineRule="auto"/>
              <w:ind w:left="118" w:right="215" w:firstLine="10"/>
              <w:jc w:val="both"/>
              <w:rPr>
                <w:rFonts w:hint="eastAsia"/>
                <w:spacing w:val="-1"/>
                <w:lang w:eastAsia="zh-CN"/>
              </w:rPr>
            </w:pPr>
            <w:r>
              <w:rPr>
                <w:rFonts w:hint="eastAsia"/>
                <w:spacing w:val="-1"/>
                <w:lang w:eastAsia="zh-CN"/>
              </w:rPr>
              <w:t xml:space="preserve">☑ 不允许 </w:t>
            </w:r>
          </w:p>
          <w:p w14:paraId="146E3D8A">
            <w:pPr>
              <w:pStyle w:val="27"/>
              <w:spacing w:before="120" w:line="279" w:lineRule="auto"/>
              <w:ind w:left="118" w:right="215" w:firstLine="10"/>
              <w:jc w:val="both"/>
              <w:rPr>
                <w:rFonts w:hint="eastAsia"/>
                <w:spacing w:val="-1"/>
                <w:lang w:eastAsia="zh-CN"/>
              </w:rPr>
            </w:pPr>
            <w:r>
              <w:rPr>
                <w:rFonts w:hint="eastAsia"/>
                <w:spacing w:val="-1"/>
                <w:highlight w:val="none"/>
                <w:lang w:eastAsia="zh-CN"/>
              </w:rPr>
              <w:t>□ 允许</w:t>
            </w:r>
          </w:p>
        </w:tc>
      </w:tr>
      <w:tr w14:paraId="5ABBF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0" w:type="auto"/>
            <w:tcBorders>
              <w:left w:val="single" w:color="000000" w:sz="4" w:space="0"/>
            </w:tcBorders>
            <w:vAlign w:val="center"/>
          </w:tcPr>
          <w:p w14:paraId="5CF640AF">
            <w:pPr>
              <w:pStyle w:val="27"/>
              <w:spacing w:before="78" w:line="180" w:lineRule="auto"/>
              <w:jc w:val="center"/>
              <w:rPr>
                <w:rFonts w:hint="eastAsia"/>
                <w:lang w:eastAsia="zh-CN"/>
              </w:rPr>
            </w:pPr>
            <w:r>
              <w:rPr>
                <w:spacing w:val="-6"/>
              </w:rPr>
              <w:t>2</w:t>
            </w:r>
            <w:r>
              <w:rPr>
                <w:rFonts w:hint="eastAsia"/>
                <w:spacing w:val="-6"/>
                <w:lang w:eastAsia="zh-CN"/>
              </w:rPr>
              <w:t>9</w:t>
            </w:r>
          </w:p>
        </w:tc>
        <w:tc>
          <w:tcPr>
            <w:tcW w:w="1485" w:type="dxa"/>
            <w:vAlign w:val="center"/>
          </w:tcPr>
          <w:p w14:paraId="6E1C6CBD">
            <w:pPr>
              <w:pStyle w:val="27"/>
              <w:spacing w:before="78" w:line="222" w:lineRule="auto"/>
              <w:jc w:val="center"/>
              <w:rPr>
                <w:rFonts w:hint="eastAsia"/>
              </w:rPr>
            </w:pPr>
            <w:r>
              <w:rPr>
                <w:b/>
                <w:bCs/>
                <w:spacing w:val="-6"/>
              </w:rPr>
              <w:t>开标程序</w:t>
            </w:r>
          </w:p>
        </w:tc>
        <w:tc>
          <w:tcPr>
            <w:tcW w:w="7831" w:type="dxa"/>
            <w:tcBorders>
              <w:right w:val="single" w:color="000000" w:sz="4" w:space="0"/>
            </w:tcBorders>
            <w:vAlign w:val="center"/>
          </w:tcPr>
          <w:p w14:paraId="53846F77">
            <w:pPr>
              <w:pStyle w:val="27"/>
              <w:spacing w:before="120" w:line="279" w:lineRule="auto"/>
              <w:ind w:left="118" w:right="215" w:firstLine="10"/>
              <w:jc w:val="both"/>
              <w:rPr>
                <w:rFonts w:hint="eastAsia"/>
              </w:rPr>
            </w:pPr>
            <w:r>
              <w:rPr>
                <w:spacing w:val="-1"/>
                <w:lang w:eastAsia="zh-CN"/>
              </w:rPr>
              <w:t>1.在招标文件确定的投标文件提交截止时间停止接受投标文件。开标会主持人确定</w:t>
            </w:r>
            <w:r>
              <w:rPr>
                <w:rFonts w:hint="eastAsia"/>
                <w:spacing w:val="-1"/>
                <w:lang w:eastAsia="zh-CN"/>
              </w:rPr>
              <w:t>供应商</w:t>
            </w:r>
            <w:r>
              <w:rPr>
                <w:spacing w:val="-1"/>
                <w:lang w:eastAsia="zh-CN"/>
              </w:rPr>
              <w:t>数量是否符合开标要求（要求所有投标</w:t>
            </w:r>
            <w:r>
              <w:rPr>
                <w:lang w:eastAsia="zh-CN"/>
              </w:rPr>
              <w:t>人提前一小时准备好开标相关资料，调试好电脑设备。</w:t>
            </w:r>
            <w:r>
              <w:rPr>
                <w:spacing w:val="-9"/>
              </w:rPr>
              <w:t>）；</w:t>
            </w:r>
          </w:p>
          <w:p w14:paraId="1AB51C26">
            <w:pPr>
              <w:pStyle w:val="27"/>
              <w:spacing w:before="111" w:line="262" w:lineRule="auto"/>
              <w:ind w:left="121" w:right="119" w:hanging="7"/>
              <w:jc w:val="both"/>
              <w:rPr>
                <w:rFonts w:hint="eastAsia"/>
                <w:lang w:eastAsia="zh-CN"/>
              </w:rPr>
            </w:pPr>
            <w:r>
              <w:rPr>
                <w:spacing w:val="-2"/>
                <w:lang w:eastAsia="zh-CN"/>
              </w:rPr>
              <w:t>2.本项目采用“政采云不见面</w:t>
            </w:r>
            <w:r>
              <w:rPr>
                <w:spacing w:val="-88"/>
                <w:lang w:eastAsia="zh-CN"/>
              </w:rPr>
              <w:t xml:space="preserve"> </w:t>
            </w:r>
            <w:r>
              <w:rPr>
                <w:spacing w:val="-2"/>
                <w:lang w:eastAsia="zh-CN"/>
              </w:rPr>
              <w:t>”开标，</w:t>
            </w:r>
            <w:r>
              <w:rPr>
                <w:rFonts w:hint="eastAsia"/>
                <w:spacing w:val="-2"/>
                <w:lang w:eastAsia="zh-CN"/>
              </w:rPr>
              <w:t>供应商</w:t>
            </w:r>
            <w:r>
              <w:rPr>
                <w:spacing w:val="-3"/>
                <w:lang w:eastAsia="zh-CN"/>
              </w:rPr>
              <w:t>须在投标截止时间</w:t>
            </w:r>
            <w:r>
              <w:rPr>
                <w:spacing w:val="-1"/>
                <w:lang w:eastAsia="zh-CN"/>
              </w:rPr>
              <w:t>前登录政采云平台</w:t>
            </w:r>
            <w:r>
              <w:rPr>
                <w:spacing w:val="-46"/>
                <w:lang w:eastAsia="zh-CN"/>
              </w:rPr>
              <w:t xml:space="preserve"> </w:t>
            </w:r>
            <w:r>
              <w:fldChar w:fldCharType="begin"/>
            </w:r>
            <w:r>
              <w:instrText xml:space="preserve"> HYPERLINK "http://www.zcygov.cn/" </w:instrText>
            </w:r>
            <w:r>
              <w:fldChar w:fldCharType="separate"/>
            </w:r>
            <w:r>
              <w:rPr>
                <w:spacing w:val="-1"/>
                <w:lang w:eastAsia="zh-CN"/>
              </w:rPr>
              <w:t>http://www.zcygov.cn/</w:t>
            </w:r>
            <w:r>
              <w:rPr>
                <w:spacing w:val="-1"/>
                <w:lang w:eastAsia="zh-CN"/>
              </w:rPr>
              <w:fldChar w:fldCharType="end"/>
            </w:r>
            <w:r>
              <w:rPr>
                <w:spacing w:val="-1"/>
                <w:lang w:eastAsia="zh-CN"/>
              </w:rPr>
              <w:t>进行签到。</w:t>
            </w:r>
          </w:p>
          <w:p w14:paraId="31059135">
            <w:pPr>
              <w:pStyle w:val="27"/>
              <w:spacing w:before="121" w:line="220" w:lineRule="auto"/>
              <w:ind w:left="116"/>
              <w:jc w:val="both"/>
              <w:rPr>
                <w:rFonts w:hint="eastAsia"/>
                <w:lang w:eastAsia="zh-CN"/>
              </w:rPr>
            </w:pPr>
            <w:r>
              <w:rPr>
                <w:spacing w:val="-1"/>
                <w:lang w:eastAsia="zh-CN"/>
              </w:rPr>
              <w:t>3.主持人宣布开标会开始，宣布开标纪律；</w:t>
            </w:r>
          </w:p>
          <w:p w14:paraId="3DA068F5">
            <w:pPr>
              <w:pStyle w:val="27"/>
              <w:spacing w:before="112" w:line="220" w:lineRule="auto"/>
              <w:ind w:left="110"/>
              <w:jc w:val="both"/>
              <w:rPr>
                <w:rFonts w:hint="eastAsia"/>
                <w:lang w:eastAsia="zh-CN"/>
              </w:rPr>
            </w:pPr>
            <w:r>
              <w:rPr>
                <w:lang w:eastAsia="zh-CN"/>
              </w:rPr>
              <w:t>4.宣布主持人、开标人、唱标人、记录人、</w:t>
            </w:r>
            <w:r>
              <w:rPr>
                <w:spacing w:val="-1"/>
                <w:lang w:eastAsia="zh-CN"/>
              </w:rPr>
              <w:t>监督人等工作人员姓</w:t>
            </w:r>
            <w:r>
              <w:rPr>
                <w:spacing w:val="-9"/>
                <w:lang w:eastAsia="zh-CN"/>
              </w:rPr>
              <w:t>名；</w:t>
            </w:r>
          </w:p>
          <w:p w14:paraId="4DE75C84">
            <w:pPr>
              <w:pStyle w:val="27"/>
              <w:spacing w:before="110" w:line="265" w:lineRule="auto"/>
              <w:ind w:left="120" w:right="215" w:hanging="4"/>
              <w:jc w:val="both"/>
              <w:rPr>
                <w:rFonts w:hint="eastAsia"/>
                <w:lang w:eastAsia="zh-CN"/>
              </w:rPr>
            </w:pPr>
            <w:r>
              <w:rPr>
                <w:spacing w:val="-1"/>
                <w:lang w:eastAsia="zh-CN"/>
              </w:rPr>
              <w:t>5.解密：法定代表人或授权委托人须全程在线准时参加开标活动</w:t>
            </w:r>
            <w:r>
              <w:rPr>
                <w:spacing w:val="-2"/>
                <w:lang w:eastAsia="zh-CN"/>
              </w:rPr>
              <w:t>进行文件解密、异议、质疑及澄清等。</w:t>
            </w:r>
          </w:p>
          <w:p w14:paraId="3FD501CE">
            <w:pPr>
              <w:pStyle w:val="27"/>
              <w:spacing w:before="114" w:line="290" w:lineRule="auto"/>
              <w:ind w:left="117" w:right="119" w:hanging="4"/>
              <w:jc w:val="both"/>
              <w:rPr>
                <w:rFonts w:hint="eastAsia"/>
                <w:lang w:eastAsia="zh-CN"/>
              </w:rPr>
            </w:pPr>
            <w:r>
              <w:rPr>
                <w:spacing w:val="-2"/>
                <w:lang w:eastAsia="zh-CN"/>
              </w:rPr>
              <w:t>6 .参与“政采云不见面”开标的各</w:t>
            </w:r>
            <w:r>
              <w:rPr>
                <w:rFonts w:hint="eastAsia"/>
                <w:spacing w:val="-2"/>
                <w:lang w:eastAsia="zh-CN"/>
              </w:rPr>
              <w:t>供应商</w:t>
            </w:r>
            <w:r>
              <w:rPr>
                <w:spacing w:val="-2"/>
                <w:lang w:eastAsia="zh-CN"/>
              </w:rPr>
              <w:t>，请</w:t>
            </w:r>
            <w:r>
              <w:rPr>
                <w:spacing w:val="-3"/>
                <w:lang w:eastAsia="zh-CN"/>
              </w:rPr>
              <w:t>在互联网网络环境</w:t>
            </w:r>
            <w:r>
              <w:rPr>
                <w:spacing w:val="-1"/>
                <w:lang w:eastAsia="zh-CN"/>
              </w:rPr>
              <w:t>较好的电脑端登录政采云不见面开标大厅参与开标；不要在电脑进行下载、安装等工作，认真耐心等待指令并及时操作，并保持手机畅通；因</w:t>
            </w:r>
            <w:r>
              <w:rPr>
                <w:rFonts w:hint="eastAsia"/>
                <w:spacing w:val="-1"/>
                <w:lang w:eastAsia="zh-CN"/>
              </w:rPr>
              <w:t>供应商</w:t>
            </w:r>
            <w:r>
              <w:rPr>
                <w:spacing w:val="-1"/>
                <w:lang w:eastAsia="zh-CN"/>
              </w:rPr>
              <w:t>网络环境或硬件配备不达标等原因，影响开标的，造成的后果由</w:t>
            </w:r>
            <w:r>
              <w:rPr>
                <w:rFonts w:hint="eastAsia"/>
                <w:spacing w:val="-1"/>
                <w:lang w:eastAsia="zh-CN"/>
              </w:rPr>
              <w:t>供应商</w:t>
            </w:r>
            <w:r>
              <w:rPr>
                <w:spacing w:val="-1"/>
                <w:lang w:eastAsia="zh-CN"/>
              </w:rPr>
              <w:t>自行承担。</w:t>
            </w:r>
          </w:p>
          <w:p w14:paraId="69B30B1C">
            <w:pPr>
              <w:pStyle w:val="27"/>
              <w:spacing w:before="113" w:line="220" w:lineRule="auto"/>
              <w:ind w:left="117"/>
              <w:jc w:val="both"/>
              <w:rPr>
                <w:rFonts w:hint="eastAsia"/>
                <w:lang w:eastAsia="zh-CN"/>
              </w:rPr>
            </w:pPr>
            <w:r>
              <w:rPr>
                <w:spacing w:val="-3"/>
                <w:lang w:eastAsia="zh-CN"/>
              </w:rPr>
              <w:t>7.开标结束。</w:t>
            </w:r>
          </w:p>
          <w:p w14:paraId="14BE11C2">
            <w:pPr>
              <w:pStyle w:val="27"/>
              <w:spacing w:before="112" w:line="214" w:lineRule="auto"/>
              <w:ind w:left="118"/>
              <w:jc w:val="both"/>
              <w:rPr>
                <w:rFonts w:hint="eastAsia"/>
                <w:lang w:eastAsia="zh-CN"/>
              </w:rPr>
            </w:pPr>
            <w:r>
              <w:rPr>
                <w:rFonts w:hint="eastAsia"/>
                <w:spacing w:val="-1"/>
                <w:lang w:eastAsia="zh-CN"/>
              </w:rPr>
              <w:t>采购代理机构</w:t>
            </w:r>
            <w:r>
              <w:rPr>
                <w:spacing w:val="-1"/>
                <w:lang w:eastAsia="zh-CN"/>
              </w:rPr>
              <w:t>应当对上述开标过程做好记录，存档备查。</w:t>
            </w:r>
          </w:p>
        </w:tc>
      </w:tr>
      <w:tr w14:paraId="5465A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0" w:type="auto"/>
            <w:tcBorders>
              <w:left w:val="single" w:color="000000" w:sz="4" w:space="0"/>
            </w:tcBorders>
            <w:vAlign w:val="center"/>
          </w:tcPr>
          <w:p w14:paraId="782AA363">
            <w:pPr>
              <w:pStyle w:val="27"/>
              <w:spacing w:before="78" w:line="180" w:lineRule="auto"/>
              <w:jc w:val="center"/>
              <w:rPr>
                <w:rFonts w:hint="eastAsia"/>
                <w:lang w:eastAsia="zh-CN"/>
              </w:rPr>
            </w:pPr>
            <w:r>
              <w:rPr>
                <w:rFonts w:hint="eastAsia"/>
                <w:lang w:eastAsia="zh-CN"/>
              </w:rPr>
              <w:t>30</w:t>
            </w:r>
          </w:p>
        </w:tc>
        <w:tc>
          <w:tcPr>
            <w:tcW w:w="1485" w:type="dxa"/>
            <w:vAlign w:val="center"/>
          </w:tcPr>
          <w:p w14:paraId="16CAFCE9">
            <w:pPr>
              <w:pStyle w:val="27"/>
              <w:spacing w:before="231" w:line="266" w:lineRule="auto"/>
              <w:ind w:right="153"/>
              <w:jc w:val="center"/>
              <w:rPr>
                <w:rFonts w:hint="eastAsia"/>
              </w:rPr>
            </w:pPr>
            <w:r>
              <w:rPr>
                <w:b/>
                <w:bCs/>
                <w:spacing w:val="-9"/>
              </w:rPr>
              <w:t>中标成交结果公</w:t>
            </w:r>
            <w:r>
              <w:rPr>
                <w:b/>
                <w:bCs/>
                <w:spacing w:val="-3"/>
              </w:rPr>
              <w:t>告</w:t>
            </w:r>
          </w:p>
        </w:tc>
        <w:tc>
          <w:tcPr>
            <w:tcW w:w="7831" w:type="dxa"/>
            <w:tcBorders>
              <w:right w:val="single" w:color="000000" w:sz="4" w:space="0"/>
            </w:tcBorders>
            <w:vAlign w:val="center"/>
          </w:tcPr>
          <w:p w14:paraId="04553883">
            <w:pPr>
              <w:pStyle w:val="27"/>
              <w:spacing w:before="232" w:line="264" w:lineRule="auto"/>
              <w:ind w:left="122" w:right="215"/>
              <w:jc w:val="both"/>
              <w:rPr>
                <w:rFonts w:hint="eastAsia"/>
                <w:lang w:eastAsia="zh-CN"/>
              </w:rPr>
            </w:pPr>
            <w:r>
              <w:rPr>
                <w:spacing w:val="-2"/>
                <w:lang w:eastAsia="zh-CN"/>
              </w:rPr>
              <w:t>成交结果公告在新疆政府采购网予以公告</w:t>
            </w:r>
            <w:r>
              <w:rPr>
                <w:spacing w:val="-7"/>
                <w:lang w:eastAsia="zh-CN"/>
              </w:rPr>
              <w:t>。</w:t>
            </w:r>
          </w:p>
        </w:tc>
      </w:tr>
      <w:tr w14:paraId="37E6E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0" w:type="auto"/>
            <w:tcBorders>
              <w:left w:val="single" w:color="000000" w:sz="4" w:space="0"/>
            </w:tcBorders>
            <w:vAlign w:val="center"/>
          </w:tcPr>
          <w:p w14:paraId="59BBED38">
            <w:pPr>
              <w:pStyle w:val="27"/>
              <w:spacing w:before="78" w:line="180" w:lineRule="auto"/>
              <w:jc w:val="center"/>
              <w:rPr>
                <w:rFonts w:hint="eastAsia"/>
                <w:lang w:eastAsia="zh-CN"/>
              </w:rPr>
            </w:pPr>
            <w:r>
              <w:rPr>
                <w:spacing w:val="-7"/>
              </w:rPr>
              <w:t>3</w:t>
            </w:r>
            <w:r>
              <w:rPr>
                <w:rFonts w:hint="eastAsia"/>
                <w:spacing w:val="-7"/>
                <w:lang w:eastAsia="zh-CN"/>
              </w:rPr>
              <w:t>1</w:t>
            </w:r>
          </w:p>
        </w:tc>
        <w:tc>
          <w:tcPr>
            <w:tcW w:w="1485" w:type="dxa"/>
            <w:vAlign w:val="center"/>
          </w:tcPr>
          <w:p w14:paraId="19886D24">
            <w:pPr>
              <w:pStyle w:val="27"/>
              <w:spacing w:before="78" w:line="222" w:lineRule="auto"/>
              <w:jc w:val="center"/>
              <w:rPr>
                <w:rFonts w:hint="eastAsia"/>
              </w:rPr>
            </w:pPr>
            <w:r>
              <w:rPr>
                <w:b/>
                <w:bCs/>
                <w:spacing w:val="-7"/>
              </w:rPr>
              <w:t>相关费用</w:t>
            </w:r>
          </w:p>
        </w:tc>
        <w:tc>
          <w:tcPr>
            <w:tcW w:w="7831" w:type="dxa"/>
            <w:tcBorders>
              <w:right w:val="single" w:color="000000" w:sz="4" w:space="0"/>
            </w:tcBorders>
            <w:vAlign w:val="center"/>
          </w:tcPr>
          <w:p w14:paraId="21CFB1DB">
            <w:pPr>
              <w:pStyle w:val="27"/>
              <w:spacing w:before="114" w:line="290" w:lineRule="auto"/>
              <w:ind w:left="117" w:right="119" w:hanging="4"/>
              <w:jc w:val="both"/>
              <w:rPr>
                <w:rFonts w:hint="eastAsia"/>
                <w:lang w:eastAsia="zh-CN"/>
              </w:rPr>
            </w:pPr>
            <w:r>
              <w:rPr>
                <w:spacing w:val="-2"/>
                <w:highlight w:val="none"/>
                <w:lang w:eastAsia="zh-CN"/>
              </w:rPr>
              <w:t>代理服务费：</w:t>
            </w:r>
            <w:r>
              <w:rPr>
                <w:rFonts w:hint="eastAsia"/>
                <w:spacing w:val="-2"/>
                <w:highlight w:val="none"/>
                <w:lang w:eastAsia="zh-CN"/>
              </w:rPr>
              <w:t>参照发改价格〔20</w:t>
            </w:r>
            <w:r>
              <w:rPr>
                <w:rFonts w:hint="eastAsia"/>
                <w:spacing w:val="-2"/>
                <w:highlight w:val="none"/>
                <w:lang w:val="en-US" w:eastAsia="zh-CN"/>
              </w:rPr>
              <w:t>02</w:t>
            </w:r>
            <w:r>
              <w:rPr>
                <w:rFonts w:hint="eastAsia"/>
                <w:spacing w:val="-2"/>
                <w:highlight w:val="none"/>
                <w:lang w:eastAsia="zh-CN"/>
              </w:rPr>
              <w:t>〕</w:t>
            </w:r>
            <w:r>
              <w:rPr>
                <w:rFonts w:hint="eastAsia"/>
                <w:spacing w:val="-2"/>
                <w:highlight w:val="none"/>
                <w:lang w:val="en-US" w:eastAsia="zh-CN"/>
              </w:rPr>
              <w:t>1980</w:t>
            </w:r>
            <w:r>
              <w:rPr>
                <w:rFonts w:hint="eastAsia"/>
                <w:spacing w:val="-2"/>
                <w:highlight w:val="none"/>
                <w:lang w:eastAsia="zh-CN"/>
              </w:rPr>
              <w:t>号文件，收取代理服务费</w:t>
            </w:r>
            <w:r>
              <w:rPr>
                <w:spacing w:val="-2"/>
                <w:highlight w:val="none"/>
                <w:lang w:eastAsia="zh-CN"/>
              </w:rPr>
              <w:t>，由中标（成交）人向采购代理机构交纳代理服务费。</w:t>
            </w:r>
          </w:p>
        </w:tc>
      </w:tr>
      <w:tr w14:paraId="3A9A7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0" w:type="auto"/>
            <w:tcBorders>
              <w:left w:val="single" w:color="000000" w:sz="4" w:space="0"/>
            </w:tcBorders>
            <w:vAlign w:val="center"/>
          </w:tcPr>
          <w:p w14:paraId="300872EE">
            <w:pPr>
              <w:pStyle w:val="27"/>
              <w:spacing w:before="78" w:line="181" w:lineRule="auto"/>
              <w:jc w:val="center"/>
              <w:rPr>
                <w:rFonts w:hint="eastAsia"/>
                <w:lang w:eastAsia="zh-CN"/>
              </w:rPr>
            </w:pPr>
            <w:r>
              <w:rPr>
                <w:spacing w:val="-7"/>
              </w:rPr>
              <w:t>3</w:t>
            </w:r>
            <w:r>
              <w:rPr>
                <w:rFonts w:hint="eastAsia"/>
                <w:spacing w:val="-7"/>
                <w:lang w:eastAsia="zh-CN"/>
              </w:rPr>
              <w:t>2</w:t>
            </w:r>
          </w:p>
        </w:tc>
        <w:tc>
          <w:tcPr>
            <w:tcW w:w="1485" w:type="dxa"/>
            <w:vAlign w:val="center"/>
          </w:tcPr>
          <w:p w14:paraId="4F2DE42F">
            <w:pPr>
              <w:pStyle w:val="27"/>
              <w:spacing w:before="78" w:line="265" w:lineRule="auto"/>
              <w:ind w:right="153"/>
              <w:jc w:val="center"/>
              <w:rPr>
                <w:rFonts w:hint="eastAsia"/>
              </w:rPr>
            </w:pPr>
            <w:r>
              <w:rPr>
                <w:b/>
                <w:bCs/>
                <w:spacing w:val="-6"/>
              </w:rPr>
              <w:t>落实政府采购政</w:t>
            </w:r>
            <w:r>
              <w:rPr>
                <w:b/>
                <w:bCs/>
                <w:spacing w:val="-3"/>
              </w:rPr>
              <w:t>策</w:t>
            </w:r>
          </w:p>
        </w:tc>
        <w:tc>
          <w:tcPr>
            <w:tcW w:w="7831" w:type="dxa"/>
            <w:tcBorders>
              <w:right w:val="single" w:color="000000" w:sz="4" w:space="0"/>
            </w:tcBorders>
            <w:vAlign w:val="center"/>
          </w:tcPr>
          <w:p w14:paraId="2E97C31B">
            <w:pPr>
              <w:pStyle w:val="27"/>
              <w:spacing w:before="120" w:line="265" w:lineRule="auto"/>
              <w:ind w:left="121" w:right="119" w:hanging="3"/>
              <w:jc w:val="both"/>
              <w:rPr>
                <w:rFonts w:hint="eastAsia"/>
                <w:spacing w:val="3"/>
                <w:lang w:eastAsia="zh-CN"/>
              </w:rPr>
            </w:pPr>
            <w:r>
              <w:rPr>
                <w:spacing w:val="-6"/>
                <w:lang w:eastAsia="zh-CN"/>
              </w:rPr>
              <w:t>支持中小企业发展，《政府采购促进中小企业发展管理办法》（财</w:t>
            </w:r>
            <w:r>
              <w:rPr>
                <w:spacing w:val="-5"/>
                <w:lang w:eastAsia="zh-CN"/>
              </w:rPr>
              <w:t>库[2020]46</w:t>
            </w:r>
            <w:r>
              <w:rPr>
                <w:spacing w:val="-37"/>
                <w:lang w:eastAsia="zh-CN"/>
              </w:rPr>
              <w:t xml:space="preserve"> </w:t>
            </w:r>
            <w:r>
              <w:rPr>
                <w:spacing w:val="-5"/>
                <w:lang w:eastAsia="zh-CN"/>
              </w:rPr>
              <w:t>号</w:t>
            </w:r>
            <w:r>
              <w:rPr>
                <w:spacing w:val="3"/>
                <w:lang w:eastAsia="zh-CN"/>
              </w:rPr>
              <w:t>）：</w:t>
            </w:r>
          </w:p>
          <w:p w14:paraId="0F24A918">
            <w:pPr>
              <w:pStyle w:val="27"/>
              <w:spacing w:before="120" w:line="265" w:lineRule="auto"/>
              <w:ind w:left="121" w:right="119" w:hanging="3"/>
              <w:jc w:val="both"/>
              <w:rPr>
                <w:rFonts w:hint="eastAsia"/>
                <w:spacing w:val="3"/>
                <w:highlight w:val="none"/>
                <w:lang w:eastAsia="zh-CN"/>
              </w:rPr>
            </w:pPr>
            <w:r>
              <w:rPr>
                <w:rFonts w:hint="eastAsia"/>
                <w:spacing w:val="3"/>
                <w:highlight w:val="none"/>
                <w:lang w:eastAsia="zh-CN"/>
              </w:rPr>
              <w:t>☑本项目专门面向中小企业采购，供应商为中小企业，不再执行价格评审优惠政策。</w:t>
            </w:r>
          </w:p>
          <w:p w14:paraId="0C77BFBC">
            <w:pPr>
              <w:pStyle w:val="27"/>
              <w:spacing w:before="120" w:line="265" w:lineRule="auto"/>
              <w:ind w:left="121" w:right="119" w:hanging="3"/>
              <w:jc w:val="both"/>
              <w:rPr>
                <w:rFonts w:hint="eastAsia"/>
                <w:highlight w:val="none"/>
                <w:lang w:eastAsia="zh-CN"/>
              </w:rPr>
            </w:pPr>
            <w:r>
              <w:rPr>
                <w:rFonts w:hint="eastAsia"/>
                <w:spacing w:val="3"/>
                <w:highlight w:val="none"/>
                <w:lang w:eastAsia="zh-CN"/>
              </w:rPr>
              <w:t>□非专门面向中小企业采购，给与符合规定的小微企业、监狱企业或残疾人福利性单位的其报价扣除10%后参与评审。</w:t>
            </w:r>
          </w:p>
          <w:p w14:paraId="690343BF">
            <w:pPr>
              <w:pStyle w:val="27"/>
              <w:spacing w:before="109" w:line="287" w:lineRule="auto"/>
              <w:ind w:left="118" w:right="119" w:hanging="4"/>
              <w:jc w:val="both"/>
              <w:rPr>
                <w:rFonts w:hint="eastAsia"/>
                <w:b/>
                <w:bCs/>
                <w:spacing w:val="-2"/>
                <w:lang w:eastAsia="zh-CN"/>
              </w:rPr>
            </w:pPr>
            <w:r>
              <w:rPr>
                <w:rFonts w:hint="eastAsia"/>
                <w:b/>
                <w:bCs/>
                <w:spacing w:val="-2"/>
                <w:lang w:eastAsia="zh-CN"/>
              </w:rPr>
              <w:t>注：（监狱企业、残疾人福利性单位视同小型、微型企业）。</w:t>
            </w:r>
          </w:p>
          <w:p w14:paraId="3D4AD5EC">
            <w:pPr>
              <w:pStyle w:val="17"/>
              <w:spacing w:before="75" w:beforeAutospacing="0" w:after="75" w:afterAutospacing="0" w:line="300" w:lineRule="atLeast"/>
              <w:ind w:firstLine="420"/>
              <w:rPr>
                <w:rFonts w:hint="eastAsia" w:ascii="仿宋" w:hAnsi="仿宋" w:eastAsia="仿宋" w:cs="仿宋"/>
                <w:spacing w:val="3"/>
                <w:szCs w:val="24"/>
              </w:rPr>
            </w:pPr>
            <w:r>
              <w:rPr>
                <w:rFonts w:hint="eastAsia" w:ascii="仿宋" w:hAnsi="仿宋" w:eastAsia="仿宋" w:cs="仿宋"/>
                <w:spacing w:val="3"/>
                <w:szCs w:val="24"/>
              </w:rPr>
              <w:t>1、采购限额标准以上，200万元以下的货物和服务采购项目、400万元以下的工程采购项目，适宜由中小企业提供的，采购人应当专门面向中小企业采购。</w:t>
            </w:r>
          </w:p>
          <w:p w14:paraId="7AFD88E9">
            <w:pPr>
              <w:pStyle w:val="17"/>
              <w:spacing w:before="75" w:beforeAutospacing="0" w:after="75" w:afterAutospacing="0" w:line="300" w:lineRule="atLeast"/>
              <w:ind w:firstLine="420"/>
              <w:rPr>
                <w:rFonts w:hint="eastAsia" w:ascii="仿宋" w:hAnsi="仿宋" w:eastAsia="仿宋" w:cs="仿宋"/>
                <w:spacing w:val="3"/>
                <w:szCs w:val="24"/>
              </w:rPr>
            </w:pPr>
            <w:r>
              <w:rPr>
                <w:rFonts w:hint="eastAsia" w:ascii="仿宋" w:hAnsi="仿宋" w:eastAsia="仿宋" w:cs="仿宋"/>
                <w:spacing w:val="3"/>
                <w:szCs w:val="24"/>
              </w:rPr>
              <w:t>2、超过200万元的货物和服务采购项目，预留该部分采购项目预算总额的30%以上专门面向中小企业采购，其中预留给小微企业的比例不低于60%。</w:t>
            </w:r>
          </w:p>
          <w:p w14:paraId="6B7A4C1A">
            <w:pPr>
              <w:pStyle w:val="17"/>
              <w:spacing w:before="75" w:beforeAutospacing="0" w:after="75" w:afterAutospacing="0" w:line="300" w:lineRule="atLeast"/>
              <w:ind w:firstLine="420"/>
              <w:rPr>
                <w:rFonts w:hint="eastAsia" w:ascii="仿宋" w:hAnsi="仿宋" w:eastAsia="仿宋" w:cs="仿宋"/>
                <w:spacing w:val="3"/>
                <w:szCs w:val="24"/>
              </w:rPr>
            </w:pPr>
            <w:r>
              <w:rPr>
                <w:rFonts w:hint="eastAsia" w:ascii="仿宋" w:hAnsi="仿宋" w:eastAsia="仿宋" w:cs="仿宋"/>
                <w:spacing w:val="3"/>
                <w:szCs w:val="24"/>
              </w:rPr>
              <w:t>3、超过400万元的工程采购项目中适宜由中小企业提供的，预留该部分采购项目预算总额的40%以上专门面向中小企业采购，其中预留给小微企业的比例不低于60%。</w:t>
            </w:r>
          </w:p>
          <w:p w14:paraId="4DC66C38">
            <w:pPr>
              <w:pStyle w:val="17"/>
              <w:spacing w:before="75" w:beforeAutospacing="0" w:after="75" w:afterAutospacing="0" w:line="300" w:lineRule="atLeast"/>
              <w:ind w:firstLine="420"/>
              <w:rPr>
                <w:rFonts w:hint="eastAsia" w:ascii="仿宋" w:hAnsi="仿宋" w:eastAsia="仿宋" w:cs="仿宋"/>
                <w:spacing w:val="3"/>
                <w:szCs w:val="24"/>
              </w:rPr>
            </w:pPr>
            <w:r>
              <w:rPr>
                <w:rFonts w:hint="eastAsia" w:ascii="仿宋" w:hAnsi="仿宋" w:eastAsia="仿宋" w:cs="仿宋"/>
                <w:spacing w:val="3"/>
                <w:szCs w:val="24"/>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032740A">
            <w:pPr>
              <w:pStyle w:val="27"/>
              <w:spacing w:before="115" w:line="264" w:lineRule="auto"/>
              <w:ind w:left="122" w:right="215" w:hanging="12"/>
              <w:jc w:val="both"/>
              <w:rPr>
                <w:rFonts w:hint="eastAsia"/>
                <w:lang w:eastAsia="zh-CN"/>
              </w:rPr>
            </w:pPr>
            <w:r>
              <w:rPr>
                <w:rFonts w:hint="eastAsia"/>
                <w:spacing w:val="3"/>
                <w:lang w:eastAsia="zh-CN"/>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r>
              <w:rPr>
                <w:rFonts w:hint="eastAsia"/>
                <w:sz w:val="27"/>
                <w:szCs w:val="27"/>
                <w:lang w:eastAsia="zh-CN"/>
              </w:rPr>
              <w:t>。</w:t>
            </w:r>
          </w:p>
        </w:tc>
      </w:tr>
      <w:tr w14:paraId="1B73D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6" w:hRule="atLeast"/>
        </w:trPr>
        <w:tc>
          <w:tcPr>
            <w:tcW w:w="0" w:type="auto"/>
            <w:tcBorders>
              <w:left w:val="single" w:color="000000" w:sz="4" w:space="0"/>
            </w:tcBorders>
            <w:vAlign w:val="center"/>
          </w:tcPr>
          <w:p w14:paraId="532E43BE">
            <w:pPr>
              <w:pStyle w:val="27"/>
              <w:spacing w:before="78" w:line="180" w:lineRule="auto"/>
              <w:jc w:val="center"/>
              <w:rPr>
                <w:rFonts w:hint="eastAsia"/>
                <w:lang w:eastAsia="zh-CN"/>
              </w:rPr>
            </w:pPr>
            <w:r>
              <w:rPr>
                <w:spacing w:val="-7"/>
              </w:rPr>
              <w:t>3</w:t>
            </w:r>
            <w:r>
              <w:rPr>
                <w:rFonts w:hint="eastAsia"/>
                <w:spacing w:val="-7"/>
                <w:lang w:eastAsia="zh-CN"/>
              </w:rPr>
              <w:t>2</w:t>
            </w:r>
          </w:p>
        </w:tc>
        <w:tc>
          <w:tcPr>
            <w:tcW w:w="1485" w:type="dxa"/>
            <w:vAlign w:val="center"/>
          </w:tcPr>
          <w:p w14:paraId="30E9A5E4">
            <w:pPr>
              <w:pStyle w:val="27"/>
              <w:spacing w:before="78" w:line="222" w:lineRule="auto"/>
              <w:jc w:val="center"/>
              <w:rPr>
                <w:rFonts w:hint="eastAsia"/>
              </w:rPr>
            </w:pPr>
            <w:r>
              <w:rPr>
                <w:b/>
                <w:bCs/>
                <w:spacing w:val="-7"/>
              </w:rPr>
              <w:t>补充内容</w:t>
            </w:r>
          </w:p>
        </w:tc>
        <w:tc>
          <w:tcPr>
            <w:tcW w:w="7831" w:type="dxa"/>
            <w:tcBorders>
              <w:right w:val="single" w:color="000000" w:sz="4" w:space="0"/>
            </w:tcBorders>
            <w:vAlign w:val="center"/>
          </w:tcPr>
          <w:p w14:paraId="0E8DFBD1">
            <w:pPr>
              <w:pStyle w:val="27"/>
              <w:spacing w:before="116" w:line="279" w:lineRule="auto"/>
              <w:ind w:left="120" w:right="20" w:firstLine="8"/>
              <w:jc w:val="both"/>
              <w:rPr>
                <w:rFonts w:hint="eastAsia"/>
                <w:lang w:eastAsia="zh-CN"/>
              </w:rPr>
            </w:pPr>
            <w:r>
              <w:rPr>
                <w:spacing w:val="2"/>
                <w:lang w:eastAsia="zh-CN"/>
              </w:rPr>
              <w:t>1.电子投标文件使用“新疆维吾尔自治区全流程电子招投标项目</w:t>
            </w:r>
            <w:r>
              <w:rPr>
                <w:spacing w:val="-7"/>
                <w:lang w:eastAsia="zh-CN"/>
              </w:rPr>
              <w:t>管理系统--供应商客户端”制作完成，生成电子加密标书（.jmbs）</w:t>
            </w:r>
            <w:r>
              <w:rPr>
                <w:spacing w:val="-2"/>
                <w:lang w:eastAsia="zh-CN"/>
              </w:rPr>
              <w:t>上传至政采云平台。</w:t>
            </w:r>
          </w:p>
          <w:p w14:paraId="7802282F">
            <w:pPr>
              <w:pStyle w:val="27"/>
              <w:spacing w:before="114" w:line="286" w:lineRule="auto"/>
              <w:ind w:left="117" w:right="119" w:hanging="3"/>
              <w:jc w:val="both"/>
              <w:rPr>
                <w:rFonts w:hint="eastAsia"/>
                <w:lang w:eastAsia="zh-CN"/>
              </w:rPr>
            </w:pPr>
            <w:r>
              <w:rPr>
                <w:spacing w:val="1"/>
                <w:lang w:eastAsia="zh-CN"/>
              </w:rPr>
              <w:t>2.备份标书：</w:t>
            </w:r>
            <w:r>
              <w:rPr>
                <w:rFonts w:hint="eastAsia"/>
                <w:spacing w:val="1"/>
                <w:lang w:eastAsia="zh-CN"/>
              </w:rPr>
              <w:t>供应商</w:t>
            </w:r>
            <w:r>
              <w:rPr>
                <w:spacing w:val="1"/>
                <w:lang w:eastAsia="zh-CN"/>
              </w:rPr>
              <w:t>根据自身情况自愿制作备份标书（.</w:t>
            </w:r>
            <w:r>
              <w:rPr>
                <w:lang w:eastAsia="zh-CN"/>
              </w:rPr>
              <w:t>bfbs</w:t>
            </w:r>
            <w:r>
              <w:rPr>
                <w:spacing w:val="1"/>
                <w:lang w:eastAsia="zh-CN"/>
              </w:rPr>
              <w:t>）,</w:t>
            </w:r>
            <w:r>
              <w:rPr>
                <w:spacing w:val="3"/>
                <w:lang w:eastAsia="zh-CN"/>
              </w:rPr>
              <w:t>备份标书在开标时，因开标系统原因解密不成功时方</w:t>
            </w:r>
            <w:r>
              <w:rPr>
                <w:spacing w:val="2"/>
                <w:lang w:eastAsia="zh-CN"/>
              </w:rPr>
              <w:t>可上传备份</w:t>
            </w:r>
            <w:r>
              <w:rPr>
                <w:lang w:eastAsia="zh-CN"/>
              </w:rPr>
              <w:t xml:space="preserve"> 标书。其他因</w:t>
            </w:r>
            <w:r>
              <w:rPr>
                <w:rFonts w:hint="eastAsia"/>
                <w:lang w:eastAsia="zh-CN"/>
              </w:rPr>
              <w:t>供应商</w:t>
            </w:r>
            <w:r>
              <w:rPr>
                <w:lang w:eastAsia="zh-CN"/>
              </w:rPr>
              <w:t>制作标书失误问题，数字证书（CA锁）问题</w:t>
            </w:r>
            <w:r>
              <w:rPr>
                <w:spacing w:val="-1"/>
                <w:lang w:eastAsia="zh-CN"/>
              </w:rPr>
              <w:t>导致不能现场解密的情况不允许上传备份文件。</w:t>
            </w:r>
          </w:p>
          <w:p w14:paraId="05CC9A2C">
            <w:pPr>
              <w:pStyle w:val="27"/>
              <w:spacing w:before="110" w:line="279" w:lineRule="auto"/>
              <w:ind w:left="117" w:right="119" w:hanging="1"/>
              <w:jc w:val="both"/>
              <w:rPr>
                <w:rFonts w:hint="eastAsia"/>
                <w:lang w:eastAsia="zh-CN"/>
              </w:rPr>
            </w:pPr>
            <w:r>
              <w:rPr>
                <w:spacing w:val="3"/>
                <w:lang w:eastAsia="zh-CN"/>
              </w:rPr>
              <w:t>3.</w:t>
            </w:r>
            <w:r>
              <w:rPr>
                <w:rFonts w:hint="eastAsia"/>
                <w:spacing w:val="3"/>
                <w:lang w:eastAsia="zh-CN"/>
              </w:rPr>
              <w:t>供应商</w:t>
            </w:r>
            <w:r>
              <w:rPr>
                <w:spacing w:val="3"/>
                <w:lang w:eastAsia="zh-CN"/>
              </w:rPr>
              <w:t>制作电子投标书加密文件应与开标现场解</w:t>
            </w:r>
            <w:r>
              <w:rPr>
                <w:spacing w:val="2"/>
                <w:lang w:eastAsia="zh-CN"/>
              </w:rPr>
              <w:t>密时的数字证</w:t>
            </w:r>
            <w:r>
              <w:rPr>
                <w:spacing w:val="-3"/>
                <w:lang w:eastAsia="zh-CN"/>
              </w:rPr>
              <w:t>书（CA锁）同为一把，若因数字证书（CA锁）不是同一把锁导致</w:t>
            </w:r>
            <w:r>
              <w:rPr>
                <w:spacing w:val="-1"/>
                <w:lang w:eastAsia="zh-CN"/>
              </w:rPr>
              <w:t>现场解密失败的，</w:t>
            </w:r>
            <w:r>
              <w:rPr>
                <w:rFonts w:hint="eastAsia"/>
                <w:spacing w:val="-1"/>
                <w:lang w:eastAsia="zh-CN"/>
              </w:rPr>
              <w:t>供应商</w:t>
            </w:r>
            <w:r>
              <w:rPr>
                <w:spacing w:val="-1"/>
                <w:lang w:eastAsia="zh-CN"/>
              </w:rPr>
              <w:t>自行承担后果。</w:t>
            </w:r>
          </w:p>
          <w:p w14:paraId="154350A5">
            <w:pPr>
              <w:pStyle w:val="27"/>
              <w:spacing w:before="112" w:line="265" w:lineRule="auto"/>
              <w:ind w:left="127" w:right="119" w:hanging="17"/>
              <w:jc w:val="both"/>
              <w:rPr>
                <w:rFonts w:hint="eastAsia"/>
                <w:lang w:eastAsia="zh-CN"/>
              </w:rPr>
            </w:pPr>
            <w:r>
              <w:rPr>
                <w:lang w:eastAsia="zh-CN"/>
              </w:rPr>
              <w:t>4.数字证书办理：</w:t>
            </w:r>
            <w:r>
              <w:rPr>
                <w:rFonts w:hint="eastAsia"/>
                <w:lang w:eastAsia="zh-CN"/>
              </w:rPr>
              <w:t>供应商</w:t>
            </w:r>
            <w:r>
              <w:rPr>
                <w:lang w:eastAsia="zh-CN"/>
              </w:rPr>
              <w:t>须自行办理政采云数字证书（CA锁）联</w:t>
            </w:r>
            <w:r>
              <w:rPr>
                <w:spacing w:val="-2"/>
                <w:lang w:eastAsia="zh-CN"/>
              </w:rPr>
              <w:t>系方式：政采云热线：95763</w:t>
            </w:r>
          </w:p>
          <w:p w14:paraId="5279886E">
            <w:pPr>
              <w:pStyle w:val="27"/>
              <w:spacing w:before="113" w:line="263" w:lineRule="auto"/>
              <w:ind w:left="144" w:hanging="28"/>
              <w:jc w:val="both"/>
              <w:rPr>
                <w:rFonts w:hint="eastAsia"/>
                <w:lang w:eastAsia="zh-CN"/>
              </w:rPr>
            </w:pPr>
            <w:r>
              <w:rPr>
                <w:spacing w:val="-2"/>
                <w:lang w:eastAsia="zh-CN"/>
              </w:rPr>
              <w:t>5.</w:t>
            </w:r>
            <w:r>
              <w:rPr>
                <w:rFonts w:hint="eastAsia"/>
                <w:spacing w:val="-2"/>
                <w:lang w:eastAsia="zh-CN"/>
              </w:rPr>
              <w:t>供应商</w:t>
            </w:r>
            <w:r>
              <w:rPr>
                <w:spacing w:val="-2"/>
                <w:lang w:eastAsia="zh-CN"/>
              </w:rPr>
              <w:t>应认真学习关于开展自治区政府采</w:t>
            </w:r>
            <w:r>
              <w:rPr>
                <w:spacing w:val="-3"/>
                <w:lang w:eastAsia="zh-CN"/>
              </w:rPr>
              <w:t>购“不见面开标系统”</w:t>
            </w:r>
            <w:r>
              <w:rPr>
                <w:spacing w:val="-7"/>
                <w:lang w:eastAsia="zh-CN"/>
              </w:rPr>
              <w:t>网络培训的通知，制作电子投标书。</w:t>
            </w:r>
          </w:p>
        </w:tc>
      </w:tr>
      <w:tr w14:paraId="665B9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2" w:hRule="atLeast"/>
        </w:trPr>
        <w:tc>
          <w:tcPr>
            <w:tcW w:w="0" w:type="auto"/>
            <w:tcBorders>
              <w:left w:val="single" w:color="000000" w:sz="4" w:space="0"/>
            </w:tcBorders>
            <w:vAlign w:val="center"/>
          </w:tcPr>
          <w:p w14:paraId="78B1BA12">
            <w:pPr>
              <w:pStyle w:val="27"/>
              <w:spacing w:before="78" w:line="180" w:lineRule="auto"/>
              <w:jc w:val="center"/>
              <w:rPr>
                <w:rFonts w:hint="default" w:eastAsia="仿宋"/>
                <w:spacing w:val="-7"/>
                <w:lang w:val="en-US" w:eastAsia="zh-CN"/>
              </w:rPr>
            </w:pPr>
            <w:r>
              <w:rPr>
                <w:rFonts w:hint="eastAsia"/>
                <w:spacing w:val="-7"/>
                <w:lang w:val="en-US" w:eastAsia="zh-CN"/>
              </w:rPr>
              <w:t>33</w:t>
            </w:r>
          </w:p>
        </w:tc>
        <w:tc>
          <w:tcPr>
            <w:tcW w:w="1485" w:type="dxa"/>
            <w:vAlign w:val="center"/>
          </w:tcPr>
          <w:p w14:paraId="2EC1CDB7">
            <w:pPr>
              <w:pStyle w:val="27"/>
              <w:spacing w:before="78" w:line="222" w:lineRule="auto"/>
              <w:jc w:val="center"/>
              <w:rPr>
                <w:b/>
                <w:bCs/>
                <w:spacing w:val="-7"/>
              </w:rPr>
            </w:pPr>
            <w:r>
              <w:rPr>
                <w:b/>
                <w:bCs/>
                <w:spacing w:val="-5"/>
              </w:rPr>
              <w:t>多标段投标原则</w:t>
            </w:r>
          </w:p>
        </w:tc>
        <w:tc>
          <w:tcPr>
            <w:tcW w:w="7831" w:type="dxa"/>
            <w:tcBorders>
              <w:right w:val="single" w:color="000000" w:sz="4" w:space="0"/>
            </w:tcBorders>
            <w:vAlign w:val="center"/>
          </w:tcPr>
          <w:p w14:paraId="1B72A5CC">
            <w:pPr>
              <w:pStyle w:val="27"/>
              <w:spacing w:before="163" w:line="349" w:lineRule="auto"/>
              <w:ind w:left="114" w:right="107" w:firstLine="9"/>
              <w:rPr>
                <w:rFonts w:hint="eastAsia" w:eastAsia="仿宋"/>
                <w:spacing w:val="-2"/>
                <w:lang w:eastAsia="zh-CN"/>
              </w:rPr>
            </w:pPr>
            <w:r>
              <w:rPr>
                <w:b/>
                <w:bCs/>
                <w:spacing w:val="-1"/>
              </w:rPr>
              <w:t>允许潜在</w:t>
            </w:r>
            <w:r>
              <w:rPr>
                <w:rFonts w:hint="eastAsia"/>
                <w:b/>
                <w:bCs/>
                <w:spacing w:val="-1"/>
                <w:lang w:eastAsia="zh-CN"/>
              </w:rPr>
              <w:t>投标人</w:t>
            </w:r>
            <w:r>
              <w:rPr>
                <w:b/>
                <w:bCs/>
                <w:spacing w:val="-1"/>
              </w:rPr>
              <w:t>根据各自需要自由选择标段（整</w:t>
            </w:r>
            <w:r>
              <w:rPr>
                <w:b/>
                <w:bCs/>
              </w:rPr>
              <w:t>个项目四个标段）进行响应，经评审</w:t>
            </w:r>
            <w:r>
              <w:rPr>
                <w:b/>
                <w:bCs/>
                <w:spacing w:val="-1"/>
              </w:rPr>
              <w:t>若同一</w:t>
            </w:r>
            <w:r>
              <w:rPr>
                <w:rFonts w:hint="eastAsia"/>
                <w:b/>
                <w:bCs/>
                <w:spacing w:val="-1"/>
                <w:lang w:eastAsia="zh-CN"/>
              </w:rPr>
              <w:t>投标人</w:t>
            </w:r>
            <w:r>
              <w:rPr>
                <w:b/>
                <w:bCs/>
              </w:rPr>
              <w:t>在两个及以上标段排名均为第一名</w:t>
            </w:r>
            <w:r>
              <w:rPr>
                <w:b/>
                <w:bCs/>
                <w:spacing w:val="-1"/>
              </w:rPr>
              <w:t>时，</w:t>
            </w:r>
            <w:r>
              <w:rPr>
                <w:b/>
                <w:bCs/>
                <w:spacing w:val="-4"/>
              </w:rPr>
              <w:t>由评审小组在线询标（10分钟内回复</w:t>
            </w:r>
            <w:r>
              <w:rPr>
                <w:b/>
                <w:bCs/>
                <w:spacing w:val="6"/>
              </w:rPr>
              <w:t>），</w:t>
            </w:r>
            <w:r>
              <w:rPr>
                <w:b/>
                <w:bCs/>
                <w:spacing w:val="-4"/>
              </w:rPr>
              <w:t>只允许该</w:t>
            </w:r>
            <w:r>
              <w:rPr>
                <w:rFonts w:hint="eastAsia"/>
                <w:b/>
                <w:bCs/>
                <w:spacing w:val="-4"/>
                <w:lang w:eastAsia="zh-CN"/>
              </w:rPr>
              <w:t>投标人</w:t>
            </w:r>
            <w:r>
              <w:rPr>
                <w:b/>
                <w:bCs/>
              </w:rPr>
              <w:t>选择其中一个标段进行中标，其所放弃的标</w:t>
            </w:r>
            <w:r>
              <w:rPr>
                <w:b/>
                <w:bCs/>
                <w:spacing w:val="-1"/>
              </w:rPr>
              <w:t>段顺延下一名</w:t>
            </w:r>
            <w:r>
              <w:rPr>
                <w:b/>
                <w:bCs/>
                <w:spacing w:val="-6"/>
              </w:rPr>
              <w:t>中标，以此类推。</w:t>
            </w:r>
            <w:r>
              <w:rPr>
                <w:rFonts w:hint="eastAsia"/>
                <w:b/>
                <w:bCs/>
                <w:spacing w:val="-6"/>
                <w:lang w:eastAsia="zh-CN"/>
              </w:rPr>
              <w:t>（兼投不兼中）</w:t>
            </w:r>
          </w:p>
        </w:tc>
      </w:tr>
    </w:tbl>
    <w:p w14:paraId="134C0447">
      <w:pPr>
        <w:rPr>
          <w:rFonts w:ascii="仿宋" w:hAnsi="仿宋" w:eastAsia="仿宋" w:cs="仿宋"/>
          <w:b/>
          <w:bCs/>
          <w:spacing w:val="4"/>
          <w:sz w:val="24"/>
          <w:szCs w:val="24"/>
          <w:lang w:eastAsia="zh-CN"/>
        </w:rPr>
      </w:pPr>
      <w:r>
        <w:rPr>
          <w:rFonts w:ascii="仿宋" w:hAnsi="仿宋" w:eastAsia="仿宋" w:cs="仿宋"/>
          <w:b/>
          <w:bCs/>
          <w:spacing w:val="4"/>
          <w:sz w:val="24"/>
          <w:szCs w:val="24"/>
          <w:lang w:eastAsia="zh-CN"/>
        </w:rPr>
        <w:br w:type="page"/>
      </w:r>
    </w:p>
    <w:p w14:paraId="6C62104F">
      <w:pPr>
        <w:spacing w:before="65" w:line="232" w:lineRule="auto"/>
        <w:ind w:left="4494"/>
        <w:outlineLvl w:val="1"/>
        <w:rPr>
          <w:rFonts w:hint="eastAsia" w:ascii="仿宋" w:hAnsi="仿宋" w:eastAsia="仿宋" w:cs="仿宋"/>
          <w:sz w:val="24"/>
          <w:szCs w:val="24"/>
          <w:lang w:eastAsia="zh-CN"/>
        </w:rPr>
      </w:pPr>
      <w:r>
        <w:rPr>
          <w:rFonts w:ascii="仿宋" w:hAnsi="仿宋" w:eastAsia="仿宋" w:cs="仿宋"/>
          <w:b/>
          <w:bCs/>
          <w:spacing w:val="4"/>
          <w:sz w:val="24"/>
          <w:szCs w:val="24"/>
          <w:lang w:eastAsia="zh-CN"/>
        </w:rPr>
        <w:t>一、总则</w:t>
      </w:r>
    </w:p>
    <w:p w14:paraId="09188E67">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1.适用法律、法规</w:t>
      </w:r>
    </w:p>
    <w:p w14:paraId="0E1BC7E2">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1.1.本招标文件是依据《中华人民共和国政府采购法》《中华人民共和国政府采购法实施条例》《政府采购货物和服务招标投标管理办法》等有关法律、法规、规章和规范性文件的规定，根据本招标项目的特点和需要编制的。</w:t>
      </w:r>
    </w:p>
    <w:p w14:paraId="5ACFE0FF">
      <w:pPr>
        <w:spacing w:before="230" w:line="444" w:lineRule="auto"/>
        <w:ind w:left="238" w:right="17"/>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2.资金</w:t>
      </w:r>
    </w:p>
    <w:p w14:paraId="73F783CE">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2.1.本项目实施资金来源为</w:t>
      </w:r>
      <w:r>
        <w:rPr>
          <w:rFonts w:hint="eastAsia" w:ascii="仿宋" w:hAnsi="仿宋" w:eastAsia="仿宋" w:cs="仿宋"/>
          <w:spacing w:val="7"/>
          <w:sz w:val="24"/>
          <w:szCs w:val="24"/>
          <w:lang w:eastAsia="zh-CN"/>
        </w:rPr>
        <w:t>财政</w:t>
      </w:r>
      <w:r>
        <w:rPr>
          <w:rFonts w:ascii="仿宋" w:hAnsi="仿宋" w:eastAsia="仿宋" w:cs="仿宋"/>
          <w:spacing w:val="7"/>
          <w:sz w:val="24"/>
          <w:szCs w:val="24"/>
          <w:lang w:eastAsia="zh-CN"/>
        </w:rPr>
        <w:t>资金，计划用于支付本次采购后所签订的合同项下的款项。</w:t>
      </w:r>
    </w:p>
    <w:p w14:paraId="7988689F">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3.释义</w:t>
      </w:r>
    </w:p>
    <w:p w14:paraId="0122A675">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3.1.“</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、买方、甲方”指</w:t>
      </w:r>
      <w:r>
        <w:rPr>
          <w:rFonts w:hint="eastAsia" w:ascii="仿宋" w:hAnsi="仿宋" w:eastAsia="仿宋" w:cs="仿宋"/>
          <w:spacing w:val="7"/>
          <w:sz w:val="24"/>
          <w:szCs w:val="24"/>
          <w:lang w:eastAsia="zh-CN"/>
        </w:rPr>
        <w:t>阿克苏市教育局</w:t>
      </w:r>
      <w:r>
        <w:rPr>
          <w:rFonts w:ascii="仿宋" w:hAnsi="仿宋" w:eastAsia="仿宋" w:cs="仿宋"/>
          <w:spacing w:val="7"/>
          <w:sz w:val="24"/>
          <w:szCs w:val="24"/>
          <w:lang w:eastAsia="zh-CN"/>
        </w:rPr>
        <w:t>；</w:t>
      </w:r>
    </w:p>
    <w:p w14:paraId="29589260">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3.2.</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：指为本次招标项目提供招投标服务组织工作的机构，即</w:t>
      </w:r>
      <w:r>
        <w:rPr>
          <w:rFonts w:hint="eastAsia" w:ascii="仿宋" w:hAnsi="仿宋" w:eastAsia="仿宋" w:cs="仿宋"/>
          <w:spacing w:val="7"/>
          <w:sz w:val="24"/>
          <w:szCs w:val="24"/>
          <w:lang w:eastAsia="zh-CN"/>
        </w:rPr>
        <w:t>阿克苏疆山项目管理有限公司；</w:t>
      </w:r>
    </w:p>
    <w:p w14:paraId="45F4255F">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3.3.</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：指按照招标文件要求投标并向</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或</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提交投标文件的法人或者其它组织；</w:t>
      </w:r>
    </w:p>
    <w:p w14:paraId="424A9134">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3.4.法人：包括企业法人、机关法人、事业单位法人和社会团体法人；</w:t>
      </w:r>
    </w:p>
    <w:p w14:paraId="41B15866">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3.5.其他组织：包括合伙企业、非企业专业服务机构、个体工商户、农村承包经营户；</w:t>
      </w:r>
    </w:p>
    <w:p w14:paraId="4B991918">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3.6.自然人：指《中华人民共和国民法通则》或《民法总则》规定的具有完全民事行为能力、能够承担民事责任和义务的中国公民。</w:t>
      </w:r>
    </w:p>
    <w:p w14:paraId="4B6497F7">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3.7.</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、卖方：指依法确定成交资格并授予合同的</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w:t>
      </w:r>
    </w:p>
    <w:p w14:paraId="6D26CE4C">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3.8.货物：系指</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按招标文件要求，向</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提供的各种形态和种类的物品，包括原材料、设备、产品(包括软件)及相关的备品备件、工具、手册及其它技术资料和材料。</w:t>
      </w:r>
    </w:p>
    <w:p w14:paraId="04C52536">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3.9.服务：系指招标文件规定</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须承担的安装、调试、技术协助、校准、培训以及其它类似的义务。</w:t>
      </w:r>
    </w:p>
    <w:p w14:paraId="1A3135CD">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3.10.偏离：是指投标文件对招标文件的偏离，即不满足、或不响应招标文件的要求。偏离分为对招标文件的实质性要求条款偏离和对招标文件的一般商务和技术条款（参数）偏离。</w:t>
      </w:r>
    </w:p>
    <w:p w14:paraId="6CE9C140">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3.11.实质性条款：除法律、法规和规章规定外，招标文件中用“拒绝”、“不接受”、“无效”、“不得”、“未响应”、“废标 ”等文字规定或标注“★”符号的条款为实质性要求条款，对其中任何一条的偏离，在评审时将其视为无效投标。未用上述文字规定或符号标注的条款为非实质性要求条款(即一般条款)。</w:t>
      </w:r>
    </w:p>
    <w:p w14:paraId="5EA7B4E6">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3.12.日期、天数、时间：未有特别说明时，均为公历日（天）及北京时间。</w:t>
      </w:r>
    </w:p>
    <w:p w14:paraId="62D3D71C">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4.★</w:t>
      </w:r>
      <w:r>
        <w:rPr>
          <w:rFonts w:hint="eastAsia" w:ascii="仿宋" w:hAnsi="仿宋" w:eastAsia="仿宋" w:cs="仿宋"/>
          <w:b/>
          <w:bCs/>
          <w:spacing w:val="7"/>
          <w:sz w:val="24"/>
          <w:szCs w:val="24"/>
          <w:lang w:eastAsia="zh-CN"/>
        </w:rPr>
        <w:t>供应商</w:t>
      </w:r>
      <w:r>
        <w:rPr>
          <w:rFonts w:ascii="仿宋" w:hAnsi="仿宋" w:eastAsia="仿宋" w:cs="仿宋"/>
          <w:b/>
          <w:bCs/>
          <w:spacing w:val="7"/>
          <w:sz w:val="24"/>
          <w:szCs w:val="24"/>
          <w:lang w:eastAsia="zh-CN"/>
        </w:rPr>
        <w:t>资格条件</w:t>
      </w:r>
    </w:p>
    <w:p w14:paraId="73F03B2A">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详见</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须知前附表；</w:t>
      </w:r>
    </w:p>
    <w:p w14:paraId="621AACF9">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4.1.符合招标文件中规定的其他特定资格要求；</w:t>
      </w:r>
    </w:p>
    <w:p w14:paraId="346AA9E5">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4.2.</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须在中国大陆境内有合法的注册登记，符合政府采购法规规定的必备条件，于本文件指定时效内均能满足投标资格及相关重要要求。</w:t>
      </w:r>
    </w:p>
    <w:p w14:paraId="7B047D12">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4.3.属于国内制造商</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须满足：在中国大陆合法注册的生产经营性企业，符合行业的生产专业技术条件、标准和履约供应能力，能独立承担主体设备或核心技术的设计与生产安装，具备品质检测技术和手段，具有完善持续可靠和最便利的售后服务保障。国外制造商须在中国大陆设有合法注册的直辖专属机构。</w:t>
      </w:r>
    </w:p>
    <w:p w14:paraId="763F154B">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4.4.属于经销代理资格性质的</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须满足：合法有效的经营范围，符合投标准入资格和专业技术条件，遵从制造商或其驻中国大陆有授权资格的直辖专属机构所核定的业务范围和供货渠道，能独立承担项目实施与交付验收的一切责任义务，具有完善持续可靠和最便利的售后服务保障。</w:t>
      </w:r>
    </w:p>
    <w:p w14:paraId="6D20E4E4">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4.5.中小企业须符合财库〔2020〕46号文关于中型、小型、微型企业的要求，且在政府采购活动中，供应商提供的货物、工程或者服务符合下列情形的，享受中小企业扶持政策：</w:t>
      </w:r>
    </w:p>
    <w:p w14:paraId="21F9E867">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(1)在货物采购项目中，货物由中小企业制造，即货物由中小企业生产且使用该中小企业商号或者注册商标；</w:t>
      </w:r>
    </w:p>
    <w:p w14:paraId="0B558EB7">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(2)在工程采购项目中，工程由中小企业承建，即工程施工单位为中小企业；</w:t>
      </w:r>
    </w:p>
    <w:p w14:paraId="6C50A70B">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在服务采购项目中，服务由中小企业承接，即提供服务的人员为中小企业依照《中华人民共和国劳动合同法》订立劳动合同的从业人员。在货物采购项目中，供应商提供的货物既有中小企业制造货物，也有大型企业制造货物的，不享受中小企业扶持政策。</w:t>
      </w:r>
    </w:p>
    <w:p w14:paraId="6D254369">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4.6.根据《财政部司法部关于政府采购支持监狱企业发展有关问题的通知》（财库〔2014〕68号）的有关规定，监狱企业视同小型、微型企业，享受预留份额、评审中价格扣除等政府采购促进中小企业发展的政府采购政策。向监狱企业采购的金额，计入面向中小企业采购的统计数据。监狱企业参加政府采购活动时，应当提供由省级以上监狱管理局</w:t>
      </w:r>
      <w:r>
        <w:rPr>
          <w:rFonts w:hint="eastAsia" w:ascii="仿宋" w:hAnsi="仿宋" w:eastAsia="仿宋" w:cs="仿宋"/>
          <w:spacing w:val="7"/>
          <w:sz w:val="24"/>
          <w:szCs w:val="24"/>
          <w:lang w:eastAsia="zh-CN"/>
        </w:rPr>
        <w:t>，</w:t>
      </w:r>
      <w:r>
        <w:rPr>
          <w:rFonts w:ascii="仿宋" w:hAnsi="仿宋" w:eastAsia="仿宋" w:cs="仿宋"/>
          <w:spacing w:val="7"/>
          <w:sz w:val="24"/>
          <w:szCs w:val="24"/>
          <w:lang w:eastAsia="zh-CN"/>
        </w:rPr>
        <w:t>戒毒管理局(含新疆生产建设兵团)出具的属于监狱企业的证明文件。</w:t>
      </w:r>
    </w:p>
    <w:p w14:paraId="4997FB12">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4.7.根据《财政部民政部中国残疾人联合会关于促进残疾人就业政府采购政策的通知》（财库〔2017〕141号），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符合条件的残疾人福利性单位在参加政府采购活动时，应当提供《残疾人福利性单位声明函》，并对声明的真实性负责。</w:t>
      </w:r>
    </w:p>
    <w:p w14:paraId="6687B8FA">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4.8.知识产权与保密事项：(1)所有涉及知识产权的产品及设计，供应商必须确保采购人拥有其合法的、不受限制的无偿使用权，并免受任何侵权诉讼或索偿，否则，由此产生的一切经济损失和法律责任由供应商承担。(2)由采购人向</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提供的用户需求书、图纸、样品、模型、模件和所有其他资料，</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获得后，应对其保密。除非采购人同意，</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不得向第三方透露或将其用于本次投标以外的任何用途。开标后，若采购人有要求，</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须归还采购人认为需保密的文件和资料，并销毁所有应的备份文件及资料。</w:t>
      </w:r>
    </w:p>
    <w:p w14:paraId="7FD04E0C">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4.9.</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参加投标不得存在下列情形之一：</w:t>
      </w:r>
    </w:p>
    <w:p w14:paraId="754F0C88">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（1）与</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或</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存在隶属关系或者其他利害关系；</w:t>
      </w:r>
    </w:p>
    <w:p w14:paraId="74A0A614">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（2）法定代表人或者负责人为同一人或者存在控股、管理关系的两个以上</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，不得参加同一政府采购项目同（包段）的投标；</w:t>
      </w:r>
    </w:p>
    <w:p w14:paraId="52104407">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（3）自然人与参与本项目投标的法人或其他组织存在隶属关系或者其他利害关系。</w:t>
      </w:r>
    </w:p>
    <w:p w14:paraId="550E96A2">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4.10.</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领取了招标文件并非意味着完全满足了合格</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的条件，一切均以评标委员会审核的结果为准。</w:t>
      </w:r>
    </w:p>
    <w:p w14:paraId="2BB5B9BE">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4.11.不接受联合体投标。</w:t>
      </w:r>
    </w:p>
    <w:p w14:paraId="75A36F48">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5.授权委托</w:t>
      </w:r>
    </w:p>
    <w:p w14:paraId="19F12561">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5.1.</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代表不是</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的法定代表人或其他组织负责人，应持有授权委托书，并附法定代表人或负责人身份证明。</w:t>
      </w:r>
    </w:p>
    <w:p w14:paraId="5333B668">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5.2.自然人参与本项目投标时不得再委托其他自然人进行投标，且持自然人身份证明投标。</w:t>
      </w:r>
    </w:p>
    <w:p w14:paraId="01E98828">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5.3.法定代表人或其他组织负责人出席开标仪式或者直接办理投标相关事宜者无须提供授权委托书，但须提供法定代表人或其他组织负责人身份证明。</w:t>
      </w:r>
    </w:p>
    <w:p w14:paraId="771907DF">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6.投标费用</w:t>
      </w:r>
    </w:p>
    <w:p w14:paraId="164FEFB3">
      <w:pPr>
        <w:spacing w:before="230" w:line="444" w:lineRule="auto"/>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应承担所有与准备和参加投标有关的费用。不论投标的结果如何，</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和</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在任何情况下均无义务和责任承担这些费用。</w:t>
      </w:r>
    </w:p>
    <w:p w14:paraId="13AB6FFC">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二、招标文件</w:t>
      </w:r>
    </w:p>
    <w:p w14:paraId="32F3D4BD">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7.招标文件组成</w:t>
      </w:r>
    </w:p>
    <w:p w14:paraId="4F35275B">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7.1.招标文件共分六章，其内容如下：</w:t>
      </w:r>
    </w:p>
    <w:p w14:paraId="4533BFF3">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第一章 招标公告</w:t>
      </w:r>
    </w:p>
    <w:p w14:paraId="6D57AAB6">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第二章 投标须知</w:t>
      </w:r>
    </w:p>
    <w:p w14:paraId="573CF55D">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第三章 评标办法</w:t>
      </w:r>
    </w:p>
    <w:p w14:paraId="589DC454">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第四章 合同条款</w:t>
      </w:r>
    </w:p>
    <w:p w14:paraId="3781B8A9">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第五章 采购需求及技术参数</w:t>
      </w:r>
    </w:p>
    <w:p w14:paraId="069605B0">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第六章 投标文件格式</w:t>
      </w:r>
    </w:p>
    <w:p w14:paraId="4464DFB1">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7.2.对招标文件所作的澄清、修改，构成招标文件的组成部分。</w:t>
      </w:r>
    </w:p>
    <w:p w14:paraId="6CE67053">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7.3.</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应仔细阅读招标文件的全部内容，按照招标文件要求编制投标文件。任何对招标文件的忽略或误解不能作为投标文件存在缺陷或瑕疵的理由，其风险由</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自行承担。</w:t>
      </w:r>
    </w:p>
    <w:p w14:paraId="5F7016FD">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8.招标文件的澄清、修改</w:t>
      </w:r>
    </w:p>
    <w:p w14:paraId="6A2EC50B">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8.1.任何要求对招标文件进行澄清的</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，均应以书面形式通知</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联系方式见“投标须知前附表”。</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对其招标公告自发布之日起七个工作日内收到的对招标文件的澄清要求，如认为有必要，将以书面形式予以答复，同时将书面答复发给每个领取招标文件的</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(答复中不包括问题的来源)，否则将视为所有</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已详细阅读招标文件并能够响应招标文件实质性要求。</w:t>
      </w:r>
    </w:p>
    <w:p w14:paraId="1F4A2EBC">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8.2.投标截止期前十五（15）天，无论出于何种原因，</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可主动地或在解答</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提出的澄清问题时对招标文件进行修改，招标文件的修改书将构成招标文件的一部分。</w:t>
      </w:r>
    </w:p>
    <w:p w14:paraId="7BEF9FCF">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8.3.招标文件的修改将以书面形式通知所有领取招标文件的</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，并对其具有约束力。</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在收到上述通知后，应立即以传真形式向</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予以确认；在规定时间内未收到回复确认的，将视为默认接受。</w:t>
      </w:r>
    </w:p>
    <w:p w14:paraId="32D2CD46">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8.4.为使</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准备投标时有充分时间对招标文件的修改部分进行研究，</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可自行决定是否延长投标截止日期和推迟开标时间。</w:t>
      </w:r>
    </w:p>
    <w:p w14:paraId="5C19C0AF">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8.5.</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投标文件内出现组价、开标阶段报价或投标文件内前后报价出现不一致，使得评审工作无法继续者，评标委员会可以要求该</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做出书面澄清，</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拒不履行评标委员会澄清要求的将视为无效投标；投标文件其他应予修正范围和标准以《政府采购货物和服务招标投标管理办法》第五十九条执行。</w:t>
      </w:r>
    </w:p>
    <w:p w14:paraId="6301D3A3">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三、投标文件的组成及编制</w:t>
      </w:r>
    </w:p>
    <w:p w14:paraId="5820FACA">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9.投标文件的组成</w:t>
      </w:r>
    </w:p>
    <w:p w14:paraId="04420AC7">
      <w:pPr>
        <w:spacing w:before="230" w:line="443" w:lineRule="auto"/>
        <w:ind w:left="808" w:right="18" w:hanging="568"/>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9.1.投标文件由内容如下组成：</w:t>
      </w:r>
    </w:p>
    <w:p w14:paraId="74A41D47">
      <w:pPr>
        <w:spacing w:before="230" w:line="443" w:lineRule="auto"/>
        <w:ind w:left="808" w:right="18" w:hanging="568"/>
        <w:rPr>
          <w:rFonts w:ascii="仿宋" w:hAnsi="仿宋" w:eastAsia="仿宋" w:cs="仿宋"/>
          <w:spacing w:val="7"/>
          <w:sz w:val="24"/>
          <w:szCs w:val="24"/>
          <w:highlight w:val="none"/>
          <w:lang w:eastAsia="zh-CN"/>
        </w:rPr>
      </w:pPr>
      <w:r>
        <w:rPr>
          <w:rFonts w:ascii="仿宋" w:hAnsi="仿宋" w:eastAsia="仿宋" w:cs="仿宋"/>
          <w:spacing w:val="7"/>
          <w:sz w:val="24"/>
          <w:szCs w:val="24"/>
          <w:highlight w:val="none"/>
          <w:lang w:eastAsia="zh-CN"/>
        </w:rPr>
        <w:t>报价文件部分：</w:t>
      </w:r>
    </w:p>
    <w:p w14:paraId="6DB9D4FF">
      <w:pPr>
        <w:spacing w:before="230" w:line="443" w:lineRule="auto"/>
        <w:ind w:left="808" w:right="18" w:hanging="568"/>
        <w:rPr>
          <w:rFonts w:hint="eastAsia" w:ascii="仿宋" w:hAnsi="仿宋" w:eastAsia="仿宋" w:cs="仿宋"/>
          <w:b/>
          <w:bCs/>
          <w:spacing w:val="7"/>
          <w:sz w:val="24"/>
          <w:szCs w:val="24"/>
          <w:highlight w:val="none"/>
          <w:lang w:val="en-US" w:eastAsia="zh-CN"/>
        </w:rPr>
      </w:pPr>
      <w:r>
        <w:rPr>
          <w:rFonts w:hint="eastAsia" w:ascii="仿宋" w:hAnsi="仿宋" w:eastAsia="仿宋" w:cs="仿宋"/>
          <w:b/>
          <w:bCs/>
          <w:spacing w:val="7"/>
          <w:sz w:val="24"/>
          <w:szCs w:val="24"/>
          <w:highlight w:val="none"/>
          <w:lang w:val="en-US" w:eastAsia="zh-CN"/>
        </w:rPr>
        <w:t>注：本项目以固定下浮率招标。</w:t>
      </w:r>
    </w:p>
    <w:p w14:paraId="018C219A">
      <w:pPr>
        <w:spacing w:before="230" w:line="443" w:lineRule="auto"/>
        <w:ind w:left="808" w:right="18" w:hanging="568"/>
        <w:rPr>
          <w:rFonts w:hint="eastAsia" w:ascii="仿宋" w:hAnsi="仿宋" w:eastAsia="仿宋" w:cs="仿宋"/>
          <w:b/>
          <w:bCs/>
          <w:spacing w:val="7"/>
          <w:sz w:val="24"/>
          <w:szCs w:val="24"/>
          <w:highlight w:val="none"/>
          <w:lang w:val="en-US" w:eastAsia="zh-CN"/>
        </w:rPr>
      </w:pPr>
      <w:r>
        <w:rPr>
          <w:rFonts w:hint="eastAsia" w:ascii="仿宋" w:hAnsi="仿宋" w:eastAsia="仿宋" w:cs="仿宋"/>
          <w:b/>
          <w:bCs/>
          <w:spacing w:val="7"/>
          <w:sz w:val="24"/>
          <w:szCs w:val="24"/>
          <w:highlight w:val="none"/>
          <w:lang w:val="en-US" w:eastAsia="zh-CN"/>
        </w:rPr>
        <w:t>1.禽、肉、蛋、米、面、油、乳制品类下浮率：9%</w:t>
      </w:r>
    </w:p>
    <w:p w14:paraId="5FCFB86A">
      <w:pPr>
        <w:spacing w:before="230" w:line="443" w:lineRule="auto"/>
        <w:ind w:left="808" w:right="18" w:hanging="568"/>
        <w:rPr>
          <w:rFonts w:hint="eastAsia" w:ascii="仿宋" w:hAnsi="仿宋" w:eastAsia="仿宋" w:cs="仿宋"/>
          <w:b/>
          <w:bCs/>
          <w:spacing w:val="7"/>
          <w:sz w:val="24"/>
          <w:szCs w:val="24"/>
          <w:highlight w:val="none"/>
          <w:lang w:val="en-US" w:eastAsia="zh-CN"/>
        </w:rPr>
      </w:pPr>
      <w:r>
        <w:rPr>
          <w:rFonts w:hint="eastAsia" w:ascii="仿宋" w:hAnsi="仿宋" w:eastAsia="仿宋" w:cs="仿宋"/>
          <w:b/>
          <w:bCs/>
          <w:spacing w:val="7"/>
          <w:sz w:val="24"/>
          <w:szCs w:val="24"/>
          <w:highlight w:val="none"/>
          <w:lang w:val="en-US" w:eastAsia="zh-CN"/>
        </w:rPr>
        <w:t>2.蔬菜、调料类下浮率：8.8%</w:t>
      </w:r>
    </w:p>
    <w:p w14:paraId="5FCBA8C3">
      <w:pPr>
        <w:spacing w:before="230" w:line="443" w:lineRule="auto"/>
        <w:ind w:left="808" w:right="18" w:hanging="568"/>
        <w:rPr>
          <w:rFonts w:hint="eastAsia" w:ascii="仿宋" w:hAnsi="仿宋" w:eastAsia="仿宋" w:cs="仿宋"/>
          <w:b/>
          <w:bCs/>
          <w:spacing w:val="7"/>
          <w:sz w:val="24"/>
          <w:szCs w:val="24"/>
          <w:highlight w:val="none"/>
          <w:lang w:val="en-US" w:eastAsia="zh-CN"/>
        </w:rPr>
      </w:pPr>
      <w:r>
        <w:rPr>
          <w:rFonts w:hint="eastAsia" w:ascii="仿宋" w:hAnsi="仿宋" w:eastAsia="仿宋" w:cs="仿宋"/>
          <w:b/>
          <w:bCs/>
          <w:spacing w:val="7"/>
          <w:sz w:val="24"/>
          <w:szCs w:val="24"/>
          <w:highlight w:val="none"/>
          <w:lang w:val="en-US" w:eastAsia="zh-CN"/>
        </w:rPr>
        <w:t>3.水果类下浮率：10%</w:t>
      </w:r>
    </w:p>
    <w:p w14:paraId="2D434CB2">
      <w:pPr>
        <w:spacing w:before="230" w:line="443" w:lineRule="auto"/>
        <w:ind w:left="808" w:right="18" w:hanging="568"/>
        <w:rPr>
          <w:rFonts w:hint="eastAsia" w:ascii="仿宋" w:hAnsi="仿宋" w:eastAsia="仿宋" w:cs="仿宋"/>
          <w:b/>
          <w:bCs/>
          <w:spacing w:val="7"/>
          <w:sz w:val="24"/>
          <w:szCs w:val="24"/>
          <w:highlight w:val="none"/>
          <w:lang w:eastAsia="zh-CN"/>
        </w:rPr>
      </w:pPr>
      <w:r>
        <w:rPr>
          <w:rFonts w:hint="eastAsia" w:ascii="仿宋" w:hAnsi="仿宋" w:eastAsia="仿宋" w:cs="仿宋"/>
          <w:b/>
          <w:bCs/>
          <w:spacing w:val="7"/>
          <w:sz w:val="24"/>
          <w:szCs w:val="24"/>
          <w:highlight w:val="none"/>
          <w:lang w:val="en-US" w:eastAsia="zh-CN"/>
        </w:rPr>
        <w:t>投标人无需报价，需响应以上价格。</w:t>
      </w:r>
    </w:p>
    <w:p w14:paraId="57041458">
      <w:pPr>
        <w:spacing w:before="230" w:line="443" w:lineRule="auto"/>
        <w:ind w:left="808" w:right="18" w:hanging="568"/>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商务技术文件部分：</w:t>
      </w:r>
    </w:p>
    <w:p w14:paraId="528D4F01">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10.编制原则</w:t>
      </w:r>
    </w:p>
    <w:p w14:paraId="121CCDCE">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10.1.</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应在认真阅读招标文件所有内容的基础上，按照招标文件的要求编制完整的投标文件。★招标文件中对投标文件格式有要求的，应按格式逐项填写内容，不准有空项；无相应内容可填的项应填写“无”、“没有相应指标”等明确的回答文字。投标文件中留有空项的，将被视为不完整响应的投标文件，其投标将有可能被视为无效投标。</w:t>
      </w:r>
    </w:p>
    <w:p w14:paraId="761015A6">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10.2.</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必须保证投标文件所提供的全部资料真实可靠，并接受评标委员会对其中任何资料进一步审查的要求。</w:t>
      </w:r>
    </w:p>
    <w:p w14:paraId="621B7BE3">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10.3.投标文件须对招标文件中的内容做出实质性和完整的响应，否则其投标将被视为无效投标。</w:t>
      </w:r>
    </w:p>
    <w:p w14:paraId="536C9399">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10.4.投标文件的编制及相关参数、证明材料、认证或报告等投标文件组成部分均应为简体中文版或中英文双语版否则在评审时将不予认可。</w:t>
      </w:r>
    </w:p>
    <w:p w14:paraId="07673026">
      <w:pPr>
        <w:spacing w:before="230" w:line="444" w:lineRule="auto"/>
        <w:ind w:left="238" w:right="17"/>
        <w:rPr>
          <w:rFonts w:hint="eastAsia" w:ascii="仿宋" w:hAnsi="仿宋" w:eastAsia="仿宋" w:cs="仿宋"/>
          <w:b/>
          <w:bCs/>
          <w:spacing w:val="7"/>
          <w:sz w:val="24"/>
          <w:szCs w:val="24"/>
          <w:lang w:eastAsia="zh-CN"/>
        </w:rPr>
      </w:pPr>
      <w:r>
        <w:rPr>
          <w:rFonts w:ascii="仿宋" w:hAnsi="仿宋" w:eastAsia="仿宋" w:cs="仿宋"/>
          <w:spacing w:val="7"/>
          <w:sz w:val="24"/>
          <w:szCs w:val="24"/>
          <w:lang w:eastAsia="zh-CN"/>
        </w:rPr>
        <w:t>11.★</w:t>
      </w:r>
      <w:r>
        <w:rPr>
          <w:rFonts w:ascii="仿宋" w:hAnsi="仿宋" w:eastAsia="仿宋" w:cs="仿宋"/>
          <w:b/>
          <w:bCs/>
          <w:spacing w:val="7"/>
          <w:sz w:val="24"/>
          <w:szCs w:val="24"/>
          <w:lang w:eastAsia="zh-CN"/>
        </w:rPr>
        <w:t xml:space="preserve">投标文件编制要求（本项目采用电子招投标，开标现场无需提供纸质版投标文件， </w:t>
      </w:r>
      <w:r>
        <w:rPr>
          <w:rFonts w:hint="eastAsia" w:ascii="仿宋" w:hAnsi="仿宋" w:eastAsia="仿宋" w:cs="仿宋"/>
          <w:b/>
          <w:bCs/>
          <w:spacing w:val="7"/>
          <w:sz w:val="24"/>
          <w:szCs w:val="24"/>
          <w:lang w:eastAsia="zh-CN"/>
        </w:rPr>
        <w:t>中标候选人</w:t>
      </w:r>
      <w:r>
        <w:rPr>
          <w:rFonts w:ascii="仿宋" w:hAnsi="仿宋" w:eastAsia="仿宋" w:cs="仿宋"/>
          <w:b/>
          <w:bCs/>
          <w:spacing w:val="7"/>
          <w:sz w:val="24"/>
          <w:szCs w:val="24"/>
          <w:lang w:eastAsia="zh-CN"/>
        </w:rPr>
        <w:t>中标公示期满后提交三份纸质版投标文件给代理机构存档。纸质版标书邮寄地址及收件人：</w:t>
      </w:r>
      <w:r>
        <w:rPr>
          <w:rFonts w:hint="eastAsia" w:ascii="仿宋" w:hAnsi="仿宋" w:eastAsia="仿宋" w:cs="仿宋"/>
          <w:b/>
          <w:bCs/>
          <w:spacing w:val="7"/>
          <w:sz w:val="24"/>
          <w:szCs w:val="24"/>
          <w:lang w:eastAsia="zh-CN"/>
        </w:rPr>
        <w:t>阿克苏市采荷路1号云山悦府12号楼2单元202室</w:t>
      </w:r>
      <w:r>
        <w:rPr>
          <w:rFonts w:ascii="仿宋" w:hAnsi="仿宋" w:eastAsia="仿宋" w:cs="仿宋"/>
          <w:b/>
          <w:bCs/>
          <w:spacing w:val="7"/>
          <w:sz w:val="24"/>
          <w:szCs w:val="24"/>
          <w:lang w:eastAsia="zh-CN"/>
        </w:rPr>
        <w:t>，联系人：</w:t>
      </w:r>
      <w:r>
        <w:rPr>
          <w:rFonts w:hint="eastAsia" w:ascii="仿宋" w:hAnsi="仿宋" w:eastAsia="仿宋" w:cs="仿宋"/>
          <w:b/>
          <w:bCs/>
          <w:spacing w:val="7"/>
          <w:sz w:val="24"/>
          <w:szCs w:val="24"/>
          <w:lang w:eastAsia="zh-CN"/>
        </w:rPr>
        <w:t>刘辉</w:t>
      </w:r>
      <w:r>
        <w:rPr>
          <w:rFonts w:ascii="仿宋" w:hAnsi="仿宋" w:eastAsia="仿宋" w:cs="仿宋"/>
          <w:b/>
          <w:bCs/>
          <w:spacing w:val="7"/>
          <w:sz w:val="24"/>
          <w:szCs w:val="24"/>
          <w:lang w:eastAsia="zh-CN"/>
        </w:rPr>
        <w:t>，联系电话：</w:t>
      </w:r>
      <w:r>
        <w:rPr>
          <w:rFonts w:hint="eastAsia" w:ascii="仿宋" w:hAnsi="仿宋" w:eastAsia="仿宋" w:cs="仿宋"/>
          <w:b/>
          <w:bCs/>
          <w:spacing w:val="7"/>
          <w:sz w:val="24"/>
          <w:szCs w:val="24"/>
          <w:lang w:eastAsia="zh-CN"/>
        </w:rPr>
        <w:t>18399561515</w:t>
      </w:r>
      <w:r>
        <w:rPr>
          <w:rFonts w:ascii="仿宋" w:hAnsi="仿宋" w:eastAsia="仿宋" w:cs="仿宋"/>
          <w:b/>
          <w:bCs/>
          <w:spacing w:val="7"/>
          <w:sz w:val="24"/>
          <w:szCs w:val="24"/>
          <w:lang w:eastAsia="zh-CN"/>
        </w:rPr>
        <w:t>。），</w:t>
      </w:r>
      <w:r>
        <w:rPr>
          <w:rFonts w:hint="eastAsia" w:ascii="仿宋" w:hAnsi="仿宋" w:eastAsia="仿宋" w:cs="仿宋"/>
          <w:b/>
          <w:bCs/>
          <w:spacing w:val="7"/>
          <w:sz w:val="24"/>
          <w:szCs w:val="24"/>
          <w:lang w:eastAsia="zh-CN"/>
        </w:rPr>
        <w:t>供应商</w:t>
      </w:r>
      <w:r>
        <w:rPr>
          <w:rFonts w:ascii="仿宋" w:hAnsi="仿宋" w:eastAsia="仿宋" w:cs="仿宋"/>
          <w:b/>
          <w:bCs/>
          <w:spacing w:val="7"/>
          <w:sz w:val="24"/>
          <w:szCs w:val="24"/>
          <w:lang w:eastAsia="zh-CN"/>
        </w:rPr>
        <w:t>应按照所投标项分别编制投标文件。</w:t>
      </w:r>
    </w:p>
    <w:p w14:paraId="1CAED3EF">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11.1.投标文件应按照“投标文件格式”的要求以A4版面统一编制。</w:t>
      </w:r>
    </w:p>
    <w:p w14:paraId="7A053F27">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11.2.</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投报多个（标包）段的，须对每个（标包）段分别制作投标文件并报价。</w:t>
      </w:r>
    </w:p>
    <w:p w14:paraId="3654B860">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11.3.对于有特定格式要求的，不允许改动其内容，否则，其投标无效。</w:t>
      </w:r>
    </w:p>
    <w:p w14:paraId="6B32026E">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11.4.投标文件的制作，应使用简体中文（包括</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对其投标文件进行支持的第三方证明文件，如审计报告、产品说明书、检验报告、评估报告等，均须采用简体中文进行编制或提交）。</w:t>
      </w:r>
    </w:p>
    <w:p w14:paraId="789421B4">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11.5.投标文件应该用计算机打印，并加注页码，用不可拆卸的无线胶装方式整册装订牢固</w:t>
      </w:r>
      <w:r>
        <w:rPr>
          <w:rFonts w:hint="eastAsia" w:ascii="仿宋" w:hAnsi="仿宋" w:eastAsia="仿宋" w:cs="仿宋"/>
          <w:spacing w:val="7"/>
          <w:sz w:val="24"/>
          <w:szCs w:val="24"/>
          <w:lang w:eastAsia="zh-CN"/>
        </w:rPr>
        <w:t>。</w:t>
      </w:r>
    </w:p>
    <w:p w14:paraId="65DDFE62">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11.6.任何行间插字、涂改和增删，须由</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法定代表人（或其他组织负责人，或自然人直接签字）或其授权委托书在旁边签字、盖章后方为有效；否则其内容将不被认可，涉及资格认定的未进行签字盖章的行间插字、涂改和增删均不予认可，并一同视为无效投标。</w:t>
      </w:r>
    </w:p>
    <w:p w14:paraId="1074E985">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11.7.投标文件商务文件部分与技术文件部分原则上应采用一本进行装订提交；如因文本过厚无法一本装订的，</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必须在投标文件封面连续注明“上册”、“下册”或“上册”、“中册”、“下册”。</w:t>
      </w:r>
    </w:p>
    <w:p w14:paraId="702F46B7">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11.8.《投标文件》应根据《招标文件》的要求编制，签署、盖章和内容应完整，如有遗漏或与《招标文件》要求不否的将被视为无效投标。</w:t>
      </w:r>
    </w:p>
    <w:p w14:paraId="60B8CB8C">
      <w:pPr>
        <w:spacing w:before="230" w:line="443" w:lineRule="auto"/>
        <w:ind w:left="808" w:right="18" w:hanging="568"/>
        <w:rPr>
          <w:rFonts w:hint="eastAsia" w:ascii="仿宋" w:hAnsi="仿宋" w:eastAsia="仿宋" w:cs="仿宋"/>
          <w:b/>
          <w:bCs/>
          <w:spacing w:val="7"/>
          <w:sz w:val="24"/>
          <w:szCs w:val="24"/>
          <w:highlight w:val="none"/>
          <w:lang w:eastAsia="zh-CN"/>
        </w:rPr>
      </w:pPr>
      <w:r>
        <w:rPr>
          <w:rFonts w:ascii="仿宋" w:hAnsi="仿宋" w:eastAsia="仿宋" w:cs="仿宋"/>
          <w:b/>
          <w:bCs/>
          <w:spacing w:val="7"/>
          <w:sz w:val="24"/>
          <w:szCs w:val="24"/>
          <w:highlight w:val="none"/>
          <w:lang w:eastAsia="zh-CN"/>
        </w:rPr>
        <w:t>12.★投标报价</w:t>
      </w:r>
    </w:p>
    <w:p w14:paraId="2C659772">
      <w:pPr>
        <w:spacing w:before="230" w:line="444" w:lineRule="auto"/>
        <w:ind w:left="238" w:right="17"/>
        <w:rPr>
          <w:rFonts w:hint="default" w:ascii="仿宋" w:hAnsi="仿宋" w:eastAsia="仿宋" w:cs="仿宋"/>
          <w:spacing w:val="7"/>
          <w:sz w:val="24"/>
          <w:szCs w:val="24"/>
          <w:highlight w:val="none"/>
          <w:lang w:val="en-US" w:eastAsia="zh-CN"/>
        </w:rPr>
      </w:pPr>
      <w:r>
        <w:rPr>
          <w:rFonts w:ascii="仿宋" w:hAnsi="仿宋" w:eastAsia="仿宋" w:cs="仿宋"/>
          <w:spacing w:val="7"/>
          <w:sz w:val="24"/>
          <w:szCs w:val="24"/>
          <w:highlight w:val="none"/>
          <w:lang w:eastAsia="zh-CN"/>
        </w:rPr>
        <w:t>12.1.</w:t>
      </w:r>
      <w:r>
        <w:rPr>
          <w:rFonts w:hint="eastAsia" w:ascii="仿宋" w:hAnsi="仿宋" w:eastAsia="仿宋" w:cs="仿宋"/>
          <w:spacing w:val="7"/>
          <w:sz w:val="24"/>
          <w:szCs w:val="24"/>
          <w:highlight w:val="none"/>
          <w:lang w:eastAsia="zh-CN"/>
        </w:rPr>
        <w:t>供应商</w:t>
      </w:r>
      <w:r>
        <w:rPr>
          <w:rFonts w:ascii="仿宋" w:hAnsi="仿宋" w:eastAsia="仿宋" w:cs="仿宋"/>
          <w:spacing w:val="7"/>
          <w:sz w:val="24"/>
          <w:szCs w:val="24"/>
          <w:highlight w:val="none"/>
          <w:lang w:eastAsia="zh-CN"/>
        </w:rPr>
        <w:t>应按招标文件规定的供货及服务要求、责任范围和合同条件，</w:t>
      </w:r>
      <w:r>
        <w:rPr>
          <w:rFonts w:hint="eastAsia" w:ascii="仿宋" w:hAnsi="仿宋" w:eastAsia="仿宋" w:cs="仿宋"/>
          <w:spacing w:val="7"/>
          <w:sz w:val="24"/>
          <w:szCs w:val="24"/>
          <w:highlight w:val="none"/>
          <w:lang w:eastAsia="zh-CN"/>
        </w:rPr>
        <w:t>响应固定下浮率。</w:t>
      </w:r>
    </w:p>
    <w:p w14:paraId="506FC53B">
      <w:pPr>
        <w:spacing w:before="230" w:line="444" w:lineRule="auto"/>
        <w:ind w:left="238" w:right="17"/>
        <w:rPr>
          <w:rFonts w:hint="eastAsia" w:ascii="仿宋" w:hAnsi="仿宋" w:eastAsia="仿宋" w:cs="仿宋"/>
          <w:spacing w:val="7"/>
          <w:sz w:val="24"/>
          <w:szCs w:val="24"/>
          <w:highlight w:val="none"/>
          <w:lang w:eastAsia="zh-CN"/>
        </w:rPr>
      </w:pPr>
      <w:r>
        <w:rPr>
          <w:rFonts w:ascii="仿宋" w:hAnsi="仿宋" w:eastAsia="仿宋" w:cs="仿宋"/>
          <w:spacing w:val="7"/>
          <w:sz w:val="24"/>
          <w:szCs w:val="24"/>
          <w:highlight w:val="none"/>
          <w:lang w:eastAsia="zh-CN"/>
        </w:rPr>
        <w:t>12.2.</w:t>
      </w:r>
      <w:r>
        <w:rPr>
          <w:rFonts w:hint="eastAsia" w:ascii="仿宋" w:hAnsi="仿宋" w:eastAsia="仿宋" w:cs="仿宋"/>
          <w:spacing w:val="7"/>
          <w:sz w:val="24"/>
          <w:szCs w:val="24"/>
          <w:highlight w:val="none"/>
          <w:lang w:eastAsia="zh-CN"/>
        </w:rPr>
        <w:t>供应商</w:t>
      </w:r>
      <w:r>
        <w:rPr>
          <w:rFonts w:ascii="仿宋" w:hAnsi="仿宋" w:eastAsia="仿宋" w:cs="仿宋"/>
          <w:spacing w:val="7"/>
          <w:sz w:val="24"/>
          <w:szCs w:val="24"/>
          <w:highlight w:val="none"/>
          <w:lang w:eastAsia="zh-CN"/>
        </w:rPr>
        <w:t>应按投标报价一览表和分项价格表的内容和格式要求填写各项货物及服务的分项价格和总价。投标总价中不得包含招标文件要求以外的内容，否则，在评审时不予核减。投标总价中也不得缺漏招标文件所要求的内容，否则，在评审时将其视为无效投标。</w:t>
      </w:r>
    </w:p>
    <w:p w14:paraId="3460BCB7">
      <w:pPr>
        <w:spacing w:before="230" w:line="444" w:lineRule="auto"/>
        <w:ind w:left="238" w:right="17"/>
        <w:rPr>
          <w:rFonts w:hint="eastAsia" w:ascii="仿宋" w:hAnsi="仿宋" w:eastAsia="仿宋" w:cs="仿宋"/>
          <w:spacing w:val="7"/>
          <w:sz w:val="24"/>
          <w:szCs w:val="24"/>
          <w:highlight w:val="none"/>
          <w:lang w:val="en-US" w:eastAsia="zh-CN"/>
        </w:rPr>
      </w:pPr>
      <w:r>
        <w:rPr>
          <w:rFonts w:ascii="仿宋" w:hAnsi="仿宋" w:eastAsia="仿宋" w:cs="仿宋"/>
          <w:spacing w:val="7"/>
          <w:sz w:val="24"/>
          <w:szCs w:val="24"/>
          <w:highlight w:val="none"/>
          <w:lang w:eastAsia="zh-CN"/>
        </w:rPr>
        <w:t>12.3.</w:t>
      </w:r>
      <w:r>
        <w:rPr>
          <w:rFonts w:hint="eastAsia" w:ascii="仿宋" w:hAnsi="仿宋" w:eastAsia="仿宋" w:cs="仿宋"/>
          <w:spacing w:val="7"/>
          <w:sz w:val="24"/>
          <w:szCs w:val="24"/>
          <w:highlight w:val="none"/>
          <w:lang w:val="en-US" w:eastAsia="zh-CN"/>
        </w:rPr>
        <w:t>本项目以固定下浮率招标。</w:t>
      </w:r>
    </w:p>
    <w:p w14:paraId="60304418">
      <w:pPr>
        <w:spacing w:before="230" w:line="444" w:lineRule="auto"/>
        <w:ind w:left="238" w:right="17"/>
        <w:rPr>
          <w:rFonts w:hint="eastAsia" w:ascii="仿宋" w:hAnsi="仿宋" w:eastAsia="仿宋" w:cs="仿宋"/>
          <w:spacing w:val="7"/>
          <w:sz w:val="24"/>
          <w:szCs w:val="24"/>
          <w:highlight w:val="none"/>
          <w:lang w:val="en-US" w:eastAsia="zh-CN"/>
        </w:rPr>
      </w:pPr>
      <w:r>
        <w:rPr>
          <w:rFonts w:hint="eastAsia" w:ascii="仿宋" w:hAnsi="仿宋" w:eastAsia="仿宋" w:cs="仿宋"/>
          <w:spacing w:val="7"/>
          <w:sz w:val="24"/>
          <w:szCs w:val="24"/>
          <w:highlight w:val="none"/>
          <w:lang w:val="en-US" w:eastAsia="zh-CN"/>
        </w:rPr>
        <w:t>1.禽、肉、蛋、米、面、油、乳制品类下浮率：9%</w:t>
      </w:r>
    </w:p>
    <w:p w14:paraId="600790FC">
      <w:pPr>
        <w:spacing w:before="230" w:line="444" w:lineRule="auto"/>
        <w:ind w:left="238" w:right="17"/>
        <w:rPr>
          <w:rFonts w:hint="eastAsia" w:ascii="仿宋" w:hAnsi="仿宋" w:eastAsia="仿宋" w:cs="仿宋"/>
          <w:spacing w:val="7"/>
          <w:sz w:val="24"/>
          <w:szCs w:val="24"/>
          <w:highlight w:val="none"/>
          <w:lang w:val="en-US" w:eastAsia="zh-CN"/>
        </w:rPr>
      </w:pPr>
      <w:r>
        <w:rPr>
          <w:rFonts w:hint="eastAsia" w:ascii="仿宋" w:hAnsi="仿宋" w:eastAsia="仿宋" w:cs="仿宋"/>
          <w:spacing w:val="7"/>
          <w:sz w:val="24"/>
          <w:szCs w:val="24"/>
          <w:highlight w:val="none"/>
          <w:lang w:val="en-US" w:eastAsia="zh-CN"/>
        </w:rPr>
        <w:t>2.蔬菜、调料类下浮率：8.8%</w:t>
      </w:r>
    </w:p>
    <w:p w14:paraId="0A8008F8">
      <w:pPr>
        <w:spacing w:before="230" w:line="444" w:lineRule="auto"/>
        <w:ind w:left="238" w:right="17"/>
        <w:rPr>
          <w:rFonts w:hint="eastAsia" w:ascii="仿宋" w:hAnsi="仿宋" w:eastAsia="仿宋" w:cs="仿宋"/>
          <w:spacing w:val="7"/>
          <w:sz w:val="24"/>
          <w:szCs w:val="24"/>
          <w:highlight w:val="none"/>
          <w:lang w:val="en-US" w:eastAsia="zh-CN"/>
        </w:rPr>
      </w:pPr>
      <w:r>
        <w:rPr>
          <w:rFonts w:hint="eastAsia" w:ascii="仿宋" w:hAnsi="仿宋" w:eastAsia="仿宋" w:cs="仿宋"/>
          <w:spacing w:val="7"/>
          <w:sz w:val="24"/>
          <w:szCs w:val="24"/>
          <w:highlight w:val="none"/>
          <w:lang w:val="en-US" w:eastAsia="zh-CN"/>
        </w:rPr>
        <w:t>3.水果类下浮率：10%</w:t>
      </w:r>
    </w:p>
    <w:p w14:paraId="6AEE59F3">
      <w:pPr>
        <w:spacing w:before="230" w:line="444" w:lineRule="auto"/>
        <w:ind w:left="238" w:right="17"/>
        <w:rPr>
          <w:rFonts w:hint="eastAsia" w:ascii="仿宋" w:hAnsi="仿宋" w:eastAsia="仿宋" w:cs="仿宋"/>
          <w:spacing w:val="7"/>
          <w:sz w:val="24"/>
          <w:szCs w:val="24"/>
          <w:highlight w:val="none"/>
          <w:lang w:eastAsia="zh-CN"/>
        </w:rPr>
      </w:pPr>
      <w:r>
        <w:rPr>
          <w:rFonts w:hint="eastAsia" w:ascii="仿宋" w:hAnsi="仿宋" w:eastAsia="仿宋" w:cs="仿宋"/>
          <w:spacing w:val="7"/>
          <w:sz w:val="24"/>
          <w:szCs w:val="24"/>
          <w:highlight w:val="none"/>
          <w:lang w:val="en-US" w:eastAsia="zh-CN"/>
        </w:rPr>
        <w:t>投标人无需报价，需响应以上价格</w:t>
      </w:r>
      <w:r>
        <w:rPr>
          <w:rFonts w:ascii="仿宋" w:hAnsi="仿宋" w:eastAsia="仿宋" w:cs="仿宋"/>
          <w:spacing w:val="7"/>
          <w:sz w:val="24"/>
          <w:szCs w:val="24"/>
          <w:highlight w:val="none"/>
          <w:lang w:eastAsia="zh-CN"/>
        </w:rPr>
        <w:t>，</w:t>
      </w:r>
      <w:r>
        <w:rPr>
          <w:rFonts w:hint="eastAsia" w:ascii="仿宋" w:hAnsi="仿宋" w:eastAsia="仿宋" w:cs="仿宋"/>
          <w:spacing w:val="7"/>
          <w:sz w:val="24"/>
          <w:szCs w:val="24"/>
          <w:highlight w:val="none"/>
          <w:lang w:eastAsia="zh-CN"/>
        </w:rPr>
        <w:t>未响应，</w:t>
      </w:r>
      <w:r>
        <w:rPr>
          <w:rFonts w:ascii="仿宋" w:hAnsi="仿宋" w:eastAsia="仿宋" w:cs="仿宋"/>
          <w:spacing w:val="7"/>
          <w:sz w:val="24"/>
          <w:szCs w:val="24"/>
          <w:highlight w:val="none"/>
          <w:lang w:eastAsia="zh-CN"/>
        </w:rPr>
        <w:t>在评审时将其视为无效投标。</w:t>
      </w:r>
    </w:p>
    <w:p w14:paraId="54FDA03C">
      <w:pPr>
        <w:spacing w:before="230" w:line="444" w:lineRule="auto"/>
        <w:ind w:left="238" w:right="17"/>
        <w:rPr>
          <w:rFonts w:hint="eastAsia" w:ascii="仿宋" w:hAnsi="仿宋" w:eastAsia="仿宋" w:cs="仿宋"/>
          <w:spacing w:val="7"/>
          <w:sz w:val="24"/>
          <w:szCs w:val="24"/>
          <w:highlight w:val="none"/>
          <w:lang w:eastAsia="zh-CN"/>
        </w:rPr>
      </w:pPr>
      <w:r>
        <w:rPr>
          <w:rFonts w:ascii="仿宋" w:hAnsi="仿宋" w:eastAsia="仿宋" w:cs="仿宋"/>
          <w:spacing w:val="7"/>
          <w:sz w:val="24"/>
          <w:szCs w:val="24"/>
          <w:highlight w:val="none"/>
          <w:lang w:eastAsia="zh-CN"/>
        </w:rPr>
        <w:t>12.4.投标报价范围及说明：</w:t>
      </w:r>
    </w:p>
    <w:p w14:paraId="20F8F970">
      <w:pPr>
        <w:spacing w:before="230" w:line="444" w:lineRule="auto"/>
        <w:ind w:left="238" w:right="17"/>
        <w:rPr>
          <w:rFonts w:hint="eastAsia" w:ascii="仿宋" w:hAnsi="仿宋" w:eastAsia="仿宋" w:cs="仿宋"/>
          <w:spacing w:val="7"/>
          <w:sz w:val="24"/>
          <w:szCs w:val="24"/>
          <w:highlight w:val="none"/>
          <w:lang w:eastAsia="zh-CN"/>
        </w:rPr>
      </w:pPr>
      <w:r>
        <w:rPr>
          <w:rFonts w:ascii="仿宋" w:hAnsi="仿宋" w:eastAsia="仿宋" w:cs="仿宋"/>
          <w:spacing w:val="7"/>
          <w:sz w:val="24"/>
          <w:szCs w:val="24"/>
          <w:highlight w:val="none"/>
          <w:lang w:eastAsia="zh-CN"/>
        </w:rPr>
        <w:t>报价：包括完成采购内容中全部服务等全过程的全部费用。</w:t>
      </w:r>
    </w:p>
    <w:p w14:paraId="0A85F6C9">
      <w:pPr>
        <w:spacing w:before="230" w:line="444" w:lineRule="auto"/>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highlight w:val="none"/>
          <w:lang w:eastAsia="zh-CN"/>
        </w:rPr>
        <w:t>12.5.支持中小企业发展，《政府采购促进中小企业发展管理办法》（</w:t>
      </w:r>
      <w:r>
        <w:rPr>
          <w:rFonts w:hint="eastAsia" w:ascii="仿宋" w:hAnsi="仿宋" w:eastAsia="仿宋" w:cs="仿宋"/>
          <w:spacing w:val="7"/>
          <w:sz w:val="24"/>
          <w:szCs w:val="24"/>
          <w:lang w:eastAsia="zh-CN"/>
        </w:rPr>
        <w:t>财库[2020]46号）。</w:t>
      </w:r>
    </w:p>
    <w:p w14:paraId="5059403B">
      <w:pPr>
        <w:spacing w:before="230" w:line="444" w:lineRule="auto"/>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1、采购限额标准以上，200万元以下的货物和服务采购项目、400万元以下的工程采购项目，适宜由中小企业提供的，采购人应当专门面向中小企业采购。</w:t>
      </w:r>
    </w:p>
    <w:p w14:paraId="0B01EEA7">
      <w:pPr>
        <w:spacing w:before="230" w:line="444" w:lineRule="auto"/>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2、超过200万元的货物和服务采购项目，预留该部分采购项目预算总额的30%以上专门面向中小企业采购，其中预留给小微企业的比例不低于60%。</w:t>
      </w:r>
    </w:p>
    <w:p w14:paraId="642D40A0">
      <w:pPr>
        <w:spacing w:before="230" w:line="444" w:lineRule="auto"/>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3、超过400万元的工程采购项目中适宜由中小企业提供的，预留该部分采购项目预算总额的40%以上专门面向中小企业采购，其中预留给小微企业的比例不低于60%。</w:t>
      </w:r>
    </w:p>
    <w:p w14:paraId="371530AA">
      <w:pPr>
        <w:spacing w:before="230" w:line="444" w:lineRule="auto"/>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42F8AADF">
      <w:pPr>
        <w:spacing w:before="230" w:line="444" w:lineRule="auto"/>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58C000EE">
      <w:pPr>
        <w:spacing w:before="230" w:line="443" w:lineRule="auto"/>
        <w:ind w:left="808" w:right="18" w:hanging="568"/>
        <w:rPr>
          <w:rFonts w:hint="eastAsia" w:ascii="仿宋" w:hAnsi="仿宋" w:eastAsia="仿宋" w:cs="仿宋"/>
          <w:spacing w:val="7"/>
          <w:sz w:val="24"/>
          <w:szCs w:val="24"/>
        </w:rPr>
      </w:pPr>
      <w:r>
        <w:rPr>
          <w:rFonts w:ascii="仿宋" w:hAnsi="仿宋" w:eastAsia="仿宋" w:cs="仿宋"/>
          <w:spacing w:val="7"/>
          <w:sz w:val="24"/>
          <w:szCs w:val="24"/>
        </w:rPr>
        <w:t>12.6.不符合下列要求的除外：</w:t>
      </w:r>
    </w:p>
    <w:p w14:paraId="58F09515">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（1）不符合招标文件规定格式要求提供声明函的。</w:t>
      </w:r>
    </w:p>
    <w:p w14:paraId="209432AE">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（2）不符合（财库〔2020〕46号）文件的规定企业的产品价格不予扣除。</w:t>
      </w:r>
    </w:p>
    <w:p w14:paraId="7068EDD6">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（3）不符合招标文件规定格式要求并未提供“残疾人福利性单位声明函”声明函及证明材料的。</w:t>
      </w:r>
    </w:p>
    <w:p w14:paraId="04792687">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（4）不符合财政部、民政部、中国残疾人联合会发布的《关于促进残疾人就业政府采购政策的通知》规定的不予扣除。</w:t>
      </w:r>
    </w:p>
    <w:p w14:paraId="36C7BF38">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（5）不符合《政府采购促进中小企业发展暂行办法》（财库〔2020〕46 号）和《财政部司法部关于政府采购支持监狱企业发展有关问题的通知》（财库（2015）68 号）的规定的不予扣除。</w:t>
      </w:r>
    </w:p>
    <w:p w14:paraId="27FF8756">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（6）不符合《国务院办公厅关于建立政府强制采购节能产品制度的通知》--国办发[2007]51号规定的不予扣除。</w:t>
      </w:r>
    </w:p>
    <w:p w14:paraId="10F7A65E">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（7）不符合《国务院办公厅关于建立政府强制采购节能产品制度的通知》（国办发〔2007〕51号），投标产品为计算机、打印机、空调、照明产品、 电视机、电热水器、显示器、便器、水嘴等九大类政府强制采购的产品，必须为国家财政部、环境保护部、国家发改委等有关部门发布的《环境标志产品政府采购清单》和《节能产品政府采购清单》中的产品的不予扣除。</w:t>
      </w:r>
    </w:p>
    <w:p w14:paraId="07B61980">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13.备选方案</w:t>
      </w:r>
    </w:p>
    <w:p w14:paraId="6FFD0390">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13.1.备选方案是指在本招标文件已明确的货物（设备）或服务的基本要求，如货物（设备）或服务的用途、用意、服务基本需求等；但</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应标的货物（设备）或服务分部分项内容优于招标文件基本要求的，不在备选方案之列。</w:t>
      </w:r>
    </w:p>
    <w:p w14:paraId="587E90C4">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13.2.本采购项目不接受备选方案投标。</w:t>
      </w:r>
    </w:p>
    <w:p w14:paraId="0A8486F3">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14.★</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的资格证明文件</w:t>
      </w:r>
    </w:p>
    <w:p w14:paraId="1939C04B">
      <w:pPr>
        <w:spacing w:before="230" w:line="444" w:lineRule="auto"/>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应提交满足资格条件要求的证明文件，该证明文件作为投标文件的一部分。</w:t>
      </w:r>
    </w:p>
    <w:p w14:paraId="5792B092">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15.★投标保证金</w:t>
      </w:r>
    </w:p>
    <w:p w14:paraId="318CBB24">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15.1.投标保证金金额及缴纳方式详见“投标须知前附表”。</w:t>
      </w:r>
    </w:p>
    <w:p w14:paraId="7EF40F58">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15.2.</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须将凭证</w:t>
      </w:r>
      <w:r>
        <w:rPr>
          <w:rFonts w:hint="eastAsia" w:ascii="仿宋" w:hAnsi="仿宋" w:eastAsia="仿宋" w:cs="仿宋"/>
          <w:spacing w:val="7"/>
          <w:sz w:val="24"/>
          <w:szCs w:val="24"/>
          <w:lang w:eastAsia="zh-CN"/>
        </w:rPr>
        <w:t>附</w:t>
      </w:r>
      <w:r>
        <w:rPr>
          <w:rFonts w:ascii="仿宋" w:hAnsi="仿宋" w:eastAsia="仿宋" w:cs="仿宋"/>
          <w:spacing w:val="7"/>
          <w:sz w:val="24"/>
          <w:szCs w:val="24"/>
          <w:lang w:eastAsia="zh-CN"/>
        </w:rPr>
        <w:t>在投标文件内，证明其具有投标资格。</w:t>
      </w:r>
    </w:p>
    <w:p w14:paraId="628F5625">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15.3.未中标</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的保证金应当在中标通知书发出后5个工作日内退还，</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的保证金应当在采购合同签订后5个工作日内退还。有下列情形之一的，保证金不予退还：</w:t>
      </w:r>
    </w:p>
    <w:p w14:paraId="2FE8A647">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在提交投标文件截止时间后撤回投标文件的；</w:t>
      </w:r>
    </w:p>
    <w:p w14:paraId="0B3FCDA9">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在投标文件中提供虚假材料的；</w:t>
      </w:r>
    </w:p>
    <w:p w14:paraId="29C17409">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（3）除因不可抗力或招标文件认可的情形以外，</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不与</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签订合同的；</w:t>
      </w:r>
    </w:p>
    <w:p w14:paraId="7D8D341D">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（4）</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与</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、其他</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或者</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恶意串通的；</w:t>
      </w:r>
    </w:p>
    <w:p w14:paraId="2D153B3E">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（5）招标文件规定的其他情形。</w:t>
      </w:r>
    </w:p>
    <w:p w14:paraId="228E72FF">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16.★投标有效期</w:t>
      </w:r>
    </w:p>
    <w:p w14:paraId="4DDE6053">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16.1.投标有效期为90天</w:t>
      </w:r>
      <w:r>
        <w:rPr>
          <w:rFonts w:hint="eastAsia" w:ascii="仿宋" w:hAnsi="仿宋" w:eastAsia="仿宋" w:cs="仿宋"/>
          <w:spacing w:val="5"/>
          <w:sz w:val="24"/>
          <w:szCs w:val="24"/>
          <w:lang w:eastAsia="zh-CN"/>
        </w:rPr>
        <w:t>（从响应截止之日算起）</w:t>
      </w:r>
      <w:r>
        <w:rPr>
          <w:rFonts w:ascii="仿宋" w:hAnsi="仿宋" w:eastAsia="仿宋" w:cs="仿宋"/>
          <w:spacing w:val="7"/>
          <w:sz w:val="24"/>
          <w:szCs w:val="24"/>
          <w:lang w:eastAsia="zh-CN"/>
        </w:rPr>
        <w:t>，在此期间投标文件对</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具有法律约束力，以保证</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有足够的时间完成评审、定标以及签订合同。投标有效期从规定的投标文件递交截止之日起计算</w:t>
      </w:r>
      <w:r>
        <w:rPr>
          <w:rFonts w:hint="eastAsia" w:ascii="仿宋" w:hAnsi="仿宋" w:eastAsia="仿宋" w:cs="仿宋"/>
          <w:spacing w:val="7"/>
          <w:sz w:val="24"/>
          <w:szCs w:val="24"/>
          <w:lang w:eastAsia="zh-CN"/>
        </w:rPr>
        <w:t>供应商须在投标文件中做出响应</w:t>
      </w:r>
      <w:r>
        <w:rPr>
          <w:rFonts w:ascii="仿宋" w:hAnsi="仿宋" w:eastAsia="仿宋" w:cs="仿宋"/>
          <w:spacing w:val="7"/>
          <w:sz w:val="24"/>
          <w:szCs w:val="24"/>
          <w:lang w:eastAsia="zh-CN"/>
        </w:rPr>
        <w:t>。投标有效期</w:t>
      </w:r>
      <w:r>
        <w:rPr>
          <w:rFonts w:hint="eastAsia" w:ascii="仿宋" w:hAnsi="仿宋" w:eastAsia="仿宋" w:cs="仿宋"/>
          <w:spacing w:val="7"/>
          <w:sz w:val="24"/>
          <w:szCs w:val="24"/>
          <w:lang w:eastAsia="zh-CN"/>
        </w:rPr>
        <w:t>无响应或</w:t>
      </w:r>
      <w:r>
        <w:rPr>
          <w:rFonts w:ascii="仿宋" w:hAnsi="仿宋" w:eastAsia="仿宋" w:cs="仿宋"/>
          <w:spacing w:val="7"/>
          <w:sz w:val="24"/>
          <w:szCs w:val="24"/>
          <w:lang w:eastAsia="zh-CN"/>
        </w:rPr>
        <w:t>不足的，在评审时将其视为无效投标。</w:t>
      </w:r>
    </w:p>
    <w:p w14:paraId="67223920">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16.2.特殊情况需延长投标有效期的，</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可于投标有效期届满之前，要求</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同意延长有效期，</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的要求与</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的答复均应为书面形式。</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拒绝延长的，其投标在原投标有效期期届满后将不再有效，但有权收回其投标保证金；</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同意延长的，应相应延长其投标保证金的有效期，但不允许修改或撤回投标文件。</w:t>
      </w:r>
    </w:p>
    <w:p w14:paraId="26F66CD3">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17.★投标文件份数和签署、盖章</w:t>
      </w:r>
    </w:p>
    <w:p w14:paraId="56B99937">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17.1.</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应按“投标须知前附表”规定的份数提交《投标文件》，否则视为无效投标。</w:t>
      </w:r>
    </w:p>
    <w:p w14:paraId="2937C686">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17.2.投标文件电子版要求：按照本招标文件“第六章投标文件格式”编写（第六章未附格式的，由供应商自行拟定），不可涂改并在规定加盖公章处加盖电子公章，否则投标文件按无效响应处理。</w:t>
      </w:r>
    </w:p>
    <w:p w14:paraId="5BC7B99A">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17.3.投标文件电子版密封方式：电子投标文件通过平台有效CA加密后在“政采云”平台投送。（操作方式见公告要求“电子投标文件制作与投送教程”）</w:t>
      </w:r>
    </w:p>
    <w:p w14:paraId="18282842">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17.4.本项目采用电子招投标，开标现场无需提供纸质版投标文件，</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在中标公示期 满后提交三份纸质版投标文件给代理机构存档。特别提示：</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提交的纸质版《投标文件》文字内容与开标时电子投标书应完全一致。</w:t>
      </w:r>
    </w:p>
    <w:p w14:paraId="579D2140">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17.5.除供应商对错误处须修改外，全套《投标文件》应无涂改或行间插字和增删。如有修改，修改处应由供应商加盖投标单位的印章或由《投标文件》签字人签字或盖章。字迹潦草、表达不清或可能导致非唯一理解的磋商投标文件可能视为无效投标。</w:t>
      </w:r>
    </w:p>
    <w:p w14:paraId="421173B5">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17.6《投标文件》应根据《招标文件》的要求签署及盖章，内容应完整详细，如有遗漏，将被视为无效投标。</w:t>
      </w:r>
    </w:p>
    <w:p w14:paraId="3290D054">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17.7.未按招标文件要求签署盖章的投标文件视为无效投标。</w:t>
      </w:r>
    </w:p>
    <w:p w14:paraId="7894FDBB">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四、投标文件的密封标记和递交</w:t>
      </w:r>
    </w:p>
    <w:p w14:paraId="06D6D943">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18.★投标文件的密封和标记</w:t>
      </w:r>
    </w:p>
    <w:p w14:paraId="7B598939">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18.1.电子投标文件使用“新疆维吾尔自治区全流程电子招投标项目管理系统--供应商客户端”制作完成，生成电子加密标书（.jmbs）上传至政采云平台。</w:t>
      </w:r>
    </w:p>
    <w:p w14:paraId="34F23E27">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18.2.备份标书：</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根据自身情况自愿制作备份标书（.bfbs）,备份标书在开标时，因开标系统原因解密不成功时方可上传备份标书。其他因</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制作标书失误问题，数字证书（CA锁）问题导致不能现场解密的情况不允许上传备份文件。</w:t>
      </w:r>
    </w:p>
    <w:p w14:paraId="4C472E1E">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18.3.</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制作电子投标书加密文件应与开标现场解密时的数字证书（CA锁）同为一把，若因数字证书（CA锁）不是同一把锁导致现场解密失败的，</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自行承担后果。</w:t>
      </w:r>
    </w:p>
    <w:p w14:paraId="61C10778">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19.投标文件的递交</w:t>
      </w:r>
    </w:p>
    <w:p w14:paraId="454866E0">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19.1.</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应按按本须知前附表所规定的地点，于递交截止时间前递交投标文件。</w:t>
      </w:r>
    </w:p>
    <w:p w14:paraId="059F88E1">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19.2.投标截止时间为《招标文件》“供应商须知前附表”中规定时间，逾期送达的《投标文件》</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和采购人概不接受。</w:t>
      </w:r>
    </w:p>
    <w:p w14:paraId="5452C99F">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19.3.到投标截止时间止，采购人收到的投标文件少于3个的，采购人将依法重新组织招标。</w:t>
      </w:r>
    </w:p>
    <w:p w14:paraId="070DC736">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五、开标、评标、定标</w:t>
      </w:r>
    </w:p>
    <w:p w14:paraId="36A00C0E">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20.开标</w:t>
      </w:r>
    </w:p>
    <w:p w14:paraId="34FB39B9">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（1）开标时，投标文件中出现下列情况，修正原则为：</w:t>
      </w:r>
    </w:p>
    <w:p w14:paraId="24E2305F">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A、大写金额和小写金额不一致的，以大写金额为准；</w:t>
      </w:r>
    </w:p>
    <w:p w14:paraId="14666EE7">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B、单价金额小数点或者百分比有明显错位的，以投标报价一览表的总价为准，并修改单价；</w:t>
      </w:r>
    </w:p>
    <w:p w14:paraId="38B944D9">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C、总价金额与按单价汇总金额不一致的，以单价金额计算结果为准；D、投标文件正本与副本不一致的，以正本为准；</w:t>
      </w:r>
    </w:p>
    <w:p w14:paraId="369303C3">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E、多处内容交叉不符的，以评标委员会评审结果为准；</w:t>
      </w:r>
    </w:p>
    <w:p w14:paraId="41041BE4">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F、文字与图表不符的，以文字为准。同时出现两种以上不一致的，按照前款规定的顺序修正。按上述修正错误的原则及方法调整或修正投标文件的报价和内容，</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同意后，调整后的报价和内容对</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起约束作用。如果</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不接受修正后的报价和内容，则其投标无效。</w:t>
      </w:r>
    </w:p>
    <w:p w14:paraId="55AEE1AE">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（2）公开开标后，直到向中标的</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授予合同为止，凡审查、澄清、评价和比较投 标的有关资料及被授标意见等内容，评标委员会成员均不得向</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及与评标无关的其他人透露。</w:t>
      </w:r>
    </w:p>
    <w:p w14:paraId="3114A09C">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21.评标委员会</w:t>
      </w:r>
    </w:p>
    <w:p w14:paraId="7F6256B0">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为确保评标工作公开、公平、公正，依法成立评标委员会。</w:t>
      </w:r>
      <w:r>
        <w:rPr>
          <w:rFonts w:ascii="仿宋" w:hAnsi="仿宋" w:eastAsia="仿宋" w:cs="仿宋"/>
          <w:spacing w:val="7"/>
          <w:sz w:val="24"/>
          <w:szCs w:val="24"/>
          <w:highlight w:val="none"/>
          <w:lang w:eastAsia="zh-CN"/>
        </w:rPr>
        <w:t>评标委员会由</w:t>
      </w:r>
      <w:r>
        <w:rPr>
          <w:rFonts w:hint="eastAsia" w:ascii="仿宋" w:hAnsi="仿宋" w:eastAsia="仿宋" w:cs="仿宋"/>
          <w:spacing w:val="7"/>
          <w:sz w:val="24"/>
          <w:szCs w:val="24"/>
          <w:highlight w:val="none"/>
          <w:lang w:val="en-US" w:eastAsia="zh-CN"/>
        </w:rPr>
        <w:t>7</w:t>
      </w:r>
      <w:r>
        <w:rPr>
          <w:rFonts w:ascii="仿宋" w:hAnsi="仿宋" w:eastAsia="仿宋" w:cs="仿宋"/>
          <w:spacing w:val="7"/>
          <w:sz w:val="24"/>
          <w:szCs w:val="24"/>
          <w:highlight w:val="none"/>
          <w:lang w:eastAsia="zh-CN"/>
        </w:rPr>
        <w:t>人评审专家组成。</w:t>
      </w:r>
      <w:r>
        <w:rPr>
          <w:rFonts w:hint="eastAsia" w:ascii="仿宋" w:hAnsi="仿宋" w:eastAsia="仿宋" w:cs="仿宋"/>
          <w:spacing w:val="7"/>
          <w:sz w:val="24"/>
          <w:szCs w:val="24"/>
          <w:highlight w:val="none"/>
          <w:lang w:eastAsia="zh-CN"/>
        </w:rPr>
        <w:t>（其中：专家</w:t>
      </w:r>
      <w:r>
        <w:rPr>
          <w:rFonts w:hint="eastAsia" w:ascii="仿宋" w:hAnsi="仿宋" w:eastAsia="仿宋" w:cs="仿宋"/>
          <w:spacing w:val="7"/>
          <w:sz w:val="24"/>
          <w:szCs w:val="24"/>
          <w:highlight w:val="none"/>
          <w:lang w:val="en-US" w:eastAsia="zh-CN"/>
        </w:rPr>
        <w:t>5</w:t>
      </w:r>
      <w:r>
        <w:rPr>
          <w:rFonts w:hint="eastAsia" w:ascii="仿宋" w:hAnsi="仿宋" w:eastAsia="仿宋" w:cs="仿宋"/>
          <w:spacing w:val="7"/>
          <w:sz w:val="24"/>
          <w:szCs w:val="24"/>
          <w:highlight w:val="none"/>
          <w:lang w:eastAsia="zh-CN"/>
        </w:rPr>
        <w:t>人，采购人代表</w:t>
      </w:r>
      <w:r>
        <w:rPr>
          <w:rFonts w:hint="eastAsia" w:ascii="仿宋" w:hAnsi="仿宋" w:eastAsia="仿宋" w:cs="仿宋"/>
          <w:spacing w:val="7"/>
          <w:sz w:val="24"/>
          <w:szCs w:val="24"/>
          <w:highlight w:val="none"/>
          <w:lang w:val="en-US" w:eastAsia="zh-CN"/>
        </w:rPr>
        <w:t>2</w:t>
      </w:r>
      <w:r>
        <w:rPr>
          <w:rFonts w:hint="eastAsia" w:ascii="仿宋" w:hAnsi="仿宋" w:eastAsia="仿宋" w:cs="仿宋"/>
          <w:spacing w:val="7"/>
          <w:sz w:val="24"/>
          <w:szCs w:val="24"/>
          <w:highlight w:val="none"/>
          <w:lang w:eastAsia="zh-CN"/>
        </w:rPr>
        <w:t>人）</w:t>
      </w:r>
      <w:r>
        <w:rPr>
          <w:rFonts w:ascii="仿宋" w:hAnsi="仿宋" w:eastAsia="仿宋" w:cs="仿宋"/>
          <w:spacing w:val="7"/>
          <w:sz w:val="24"/>
          <w:szCs w:val="24"/>
          <w:highlight w:val="none"/>
          <w:lang w:eastAsia="zh-CN"/>
        </w:rPr>
        <w:t>专家名单从政</w:t>
      </w:r>
      <w:r>
        <w:rPr>
          <w:rFonts w:ascii="仿宋" w:hAnsi="仿宋" w:eastAsia="仿宋" w:cs="仿宋"/>
          <w:spacing w:val="7"/>
          <w:sz w:val="24"/>
          <w:szCs w:val="24"/>
          <w:lang w:eastAsia="zh-CN"/>
        </w:rPr>
        <w:t>府采购评审专家库中随机抽取，评标委员会成员应当遵守并履行下列责任和义务：</w:t>
      </w:r>
    </w:p>
    <w:p w14:paraId="7AA48BDB">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A、要严格遵守政府采购相关法律制度，依法履行各自职责，公正、客观、审慎地组织和参与评审工作；</w:t>
      </w:r>
    </w:p>
    <w:p w14:paraId="15963C62">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B、审查、评价投标文件是否符合招标文件的商务、技术等实质性要求；</w:t>
      </w:r>
    </w:p>
    <w:p w14:paraId="3F973DC3">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C、要求</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对投标文件有关事项作出澄清或说明；</w:t>
      </w:r>
    </w:p>
    <w:p w14:paraId="28294A97">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D、按招标文件规定的评审方法和标准，对投标文件进行比较和评价；对</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的客观评分项的评分应当一致；</w:t>
      </w:r>
    </w:p>
    <w:p w14:paraId="531F5A25">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E、要依法独立评审，按照招标文件的要求和评标标准进行评标，推荐中标候选人名单，对评审意见承担个人责任；</w:t>
      </w:r>
    </w:p>
    <w:p w14:paraId="74D22EBB">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F、对需要共同认定的事项存在争议的，按照少数服从多数的原则做出结论。持不同意见的评审委员会成员应当在评审报告上签署不同意见并说明理由，否则视为同意；</w:t>
      </w:r>
    </w:p>
    <w:p w14:paraId="3E57AE59">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G、对评审情况以及在评审过程中获悉的国家秘密、商业秘密负有保密责任；</w:t>
      </w:r>
    </w:p>
    <w:p w14:paraId="44C87442">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H、向</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、代理机构或者有关部门报告评标中发现的违法行为；</w:t>
      </w:r>
    </w:p>
    <w:p w14:paraId="5920DF57">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I、配合</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、代理机构答复</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提出的质疑；</w:t>
      </w:r>
    </w:p>
    <w:p w14:paraId="5D2504DD">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J、配合处理投诉工作；</w:t>
      </w:r>
    </w:p>
    <w:p w14:paraId="70388094">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招标文件及法律法律规定的其他评标委员会须履行的义务。</w:t>
      </w:r>
    </w:p>
    <w:p w14:paraId="42A995FE">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22.评审</w:t>
      </w:r>
    </w:p>
    <w:p w14:paraId="7EEBFE39">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22.1.评标委员会按照“评标办法”规定的评审标准对投标文件进行评审。</w:t>
      </w:r>
    </w:p>
    <w:p w14:paraId="3E84BF74">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23.无效投标的情形</w:t>
      </w:r>
    </w:p>
    <w:p w14:paraId="05B18A9A">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23.1.</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法定代表人（或其他组织负责人，或自然人）或授权代理人未参加开标会议的；</w:t>
      </w:r>
    </w:p>
    <w:p w14:paraId="071EF809">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23.2.</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未按招标文件要求提供法人（（或其他组织负责人，或自然人））身份证复印件，被授权人身份证复印件和法人授权委托书等证明文件和资料的，或提供的证件不齐或无效；</w:t>
      </w:r>
    </w:p>
    <w:p w14:paraId="4A1E2CB0">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23.3.《投标文件》未按照《招标文件》规定要求签署、盖章或提交的投标文件份数不全的；</w:t>
      </w:r>
    </w:p>
    <w:p w14:paraId="02A5375B">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23.4.投标文件未按照招标文件规定的格式填写，或者填写的内容不全，或者辨认不清产生歧义，或者涂改处未加盖</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公章及法人或法人授权委托人的印章或签字的；</w:t>
      </w:r>
    </w:p>
    <w:p w14:paraId="17494240">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23.5.《投标文件》不符合《招标文件》规定格式的；</w:t>
      </w:r>
    </w:p>
    <w:p w14:paraId="707F60D3">
      <w:pPr>
        <w:spacing w:before="230" w:line="444" w:lineRule="auto"/>
        <w:ind w:left="238" w:right="17"/>
        <w:rPr>
          <w:rFonts w:hint="eastAsia" w:ascii="仿宋" w:hAnsi="仿宋" w:eastAsia="仿宋" w:cs="仿宋"/>
          <w:spacing w:val="7"/>
          <w:sz w:val="24"/>
          <w:szCs w:val="24"/>
          <w:highlight w:val="none"/>
          <w:lang w:eastAsia="zh-CN"/>
        </w:rPr>
      </w:pPr>
      <w:r>
        <w:rPr>
          <w:rFonts w:ascii="仿宋" w:hAnsi="仿宋" w:eastAsia="仿宋" w:cs="仿宋"/>
          <w:spacing w:val="7"/>
          <w:sz w:val="24"/>
          <w:szCs w:val="24"/>
          <w:highlight w:val="none"/>
          <w:lang w:eastAsia="zh-CN"/>
        </w:rPr>
        <w:t>23.6.投标总报价超出项目采购预算的。</w:t>
      </w:r>
    </w:p>
    <w:p w14:paraId="61B26BBF">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23.7.应交未交投标保证金或不能提供有效缴纳凭证的；</w:t>
      </w:r>
    </w:p>
    <w:p w14:paraId="14DC6A36">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23.8.不具备招标文件中规定资格要求或资格证明文件不全或是虚假的；</w:t>
      </w:r>
    </w:p>
    <w:p w14:paraId="66E35BB4">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23.9.投标有效期不符合《招标文件》要求的；</w:t>
      </w:r>
    </w:p>
    <w:p w14:paraId="3B41EA2C">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23.10.不能按评标委员会要求提供相应证件原件或提供的原件与投标文件复印件不一致，且存在伪造行为的；</w:t>
      </w:r>
    </w:p>
    <w:p w14:paraId="0C34C18C">
      <w:pPr>
        <w:spacing w:before="230" w:line="444" w:lineRule="auto"/>
        <w:ind w:left="238" w:right="17"/>
        <w:rPr>
          <w:rFonts w:hint="eastAsia" w:ascii="仿宋" w:hAnsi="仿宋" w:eastAsia="仿宋" w:cs="仿宋"/>
          <w:spacing w:val="7"/>
          <w:sz w:val="24"/>
          <w:szCs w:val="24"/>
          <w:highlight w:val="none"/>
          <w:lang w:val="en-US" w:eastAsia="zh-CN"/>
        </w:rPr>
      </w:pPr>
      <w:r>
        <w:rPr>
          <w:rFonts w:ascii="仿宋" w:hAnsi="仿宋" w:eastAsia="仿宋" w:cs="仿宋"/>
          <w:spacing w:val="7"/>
          <w:sz w:val="24"/>
          <w:szCs w:val="24"/>
          <w:highlight w:val="none"/>
          <w:lang w:eastAsia="zh-CN"/>
        </w:rPr>
        <w:t>23.11.</w:t>
      </w:r>
      <w:r>
        <w:rPr>
          <w:rFonts w:hint="eastAsia" w:ascii="仿宋" w:hAnsi="仿宋" w:eastAsia="仿宋" w:cs="仿宋"/>
          <w:spacing w:val="7"/>
          <w:sz w:val="24"/>
          <w:szCs w:val="24"/>
          <w:highlight w:val="none"/>
          <w:lang w:val="en-US" w:eastAsia="zh-CN"/>
        </w:rPr>
        <w:t>本项目以固定下浮率招标。</w:t>
      </w:r>
    </w:p>
    <w:p w14:paraId="68FDFCF9">
      <w:pPr>
        <w:spacing w:before="230" w:line="444" w:lineRule="auto"/>
        <w:ind w:left="238" w:right="17"/>
        <w:rPr>
          <w:rFonts w:hint="eastAsia" w:ascii="仿宋" w:hAnsi="仿宋" w:eastAsia="仿宋" w:cs="仿宋"/>
          <w:spacing w:val="7"/>
          <w:sz w:val="24"/>
          <w:szCs w:val="24"/>
          <w:highlight w:val="none"/>
          <w:lang w:val="en-US" w:eastAsia="zh-CN"/>
        </w:rPr>
      </w:pPr>
      <w:r>
        <w:rPr>
          <w:rFonts w:hint="eastAsia" w:ascii="仿宋" w:hAnsi="仿宋" w:eastAsia="仿宋" w:cs="仿宋"/>
          <w:spacing w:val="7"/>
          <w:sz w:val="24"/>
          <w:szCs w:val="24"/>
          <w:highlight w:val="none"/>
          <w:lang w:val="en-US" w:eastAsia="zh-CN"/>
        </w:rPr>
        <w:t>1.禽、肉、蛋、米、面、油、乳制品类下浮率：9%</w:t>
      </w:r>
    </w:p>
    <w:p w14:paraId="399715A1">
      <w:pPr>
        <w:spacing w:before="230" w:line="444" w:lineRule="auto"/>
        <w:ind w:left="238" w:right="17"/>
        <w:rPr>
          <w:rFonts w:hint="eastAsia" w:ascii="仿宋" w:hAnsi="仿宋" w:eastAsia="仿宋" w:cs="仿宋"/>
          <w:spacing w:val="7"/>
          <w:sz w:val="24"/>
          <w:szCs w:val="24"/>
          <w:highlight w:val="none"/>
          <w:lang w:val="en-US" w:eastAsia="zh-CN"/>
        </w:rPr>
      </w:pPr>
      <w:r>
        <w:rPr>
          <w:rFonts w:hint="eastAsia" w:ascii="仿宋" w:hAnsi="仿宋" w:eastAsia="仿宋" w:cs="仿宋"/>
          <w:spacing w:val="7"/>
          <w:sz w:val="24"/>
          <w:szCs w:val="24"/>
          <w:highlight w:val="none"/>
          <w:lang w:val="en-US" w:eastAsia="zh-CN"/>
        </w:rPr>
        <w:t>2.蔬菜、调料类下浮率：8.8%</w:t>
      </w:r>
    </w:p>
    <w:p w14:paraId="13F648D2">
      <w:pPr>
        <w:spacing w:before="230" w:line="444" w:lineRule="auto"/>
        <w:ind w:left="238" w:right="17"/>
        <w:rPr>
          <w:rFonts w:hint="eastAsia" w:ascii="仿宋" w:hAnsi="仿宋" w:eastAsia="仿宋" w:cs="仿宋"/>
          <w:spacing w:val="7"/>
          <w:sz w:val="24"/>
          <w:szCs w:val="24"/>
          <w:highlight w:val="none"/>
          <w:lang w:val="en-US" w:eastAsia="zh-CN"/>
        </w:rPr>
      </w:pPr>
      <w:r>
        <w:rPr>
          <w:rFonts w:hint="eastAsia" w:ascii="仿宋" w:hAnsi="仿宋" w:eastAsia="仿宋" w:cs="仿宋"/>
          <w:spacing w:val="7"/>
          <w:sz w:val="24"/>
          <w:szCs w:val="24"/>
          <w:highlight w:val="none"/>
          <w:lang w:val="en-US" w:eastAsia="zh-CN"/>
        </w:rPr>
        <w:t>3.水果类下浮率：10%</w:t>
      </w:r>
    </w:p>
    <w:p w14:paraId="4BE01B3D">
      <w:pPr>
        <w:spacing w:before="230" w:line="444" w:lineRule="auto"/>
        <w:ind w:left="238" w:right="17"/>
        <w:rPr>
          <w:rFonts w:hint="eastAsia" w:ascii="仿宋" w:hAnsi="仿宋" w:eastAsia="仿宋" w:cs="仿宋"/>
          <w:spacing w:val="7"/>
          <w:sz w:val="24"/>
          <w:szCs w:val="24"/>
          <w:highlight w:val="none"/>
          <w:lang w:eastAsia="zh-CN"/>
        </w:rPr>
      </w:pPr>
      <w:r>
        <w:rPr>
          <w:rFonts w:hint="eastAsia" w:ascii="仿宋" w:hAnsi="仿宋" w:eastAsia="仿宋" w:cs="仿宋"/>
          <w:spacing w:val="7"/>
          <w:sz w:val="24"/>
          <w:szCs w:val="24"/>
          <w:highlight w:val="none"/>
          <w:lang w:val="en-US" w:eastAsia="zh-CN"/>
        </w:rPr>
        <w:t>投标人无需报价，需响应以上价格。</w:t>
      </w:r>
    </w:p>
    <w:p w14:paraId="1AC1949C">
      <w:pPr>
        <w:spacing w:before="230" w:line="444" w:lineRule="auto"/>
        <w:ind w:left="238" w:right="17"/>
        <w:rPr>
          <w:rFonts w:hint="eastAsia" w:ascii="仿宋" w:hAnsi="仿宋" w:eastAsia="仿宋" w:cs="仿宋"/>
          <w:spacing w:val="7"/>
          <w:sz w:val="24"/>
          <w:szCs w:val="24"/>
          <w:highlight w:val="none"/>
          <w:lang w:eastAsia="zh-CN"/>
        </w:rPr>
      </w:pPr>
      <w:r>
        <w:rPr>
          <w:rFonts w:ascii="仿宋" w:hAnsi="仿宋" w:eastAsia="仿宋" w:cs="仿宋"/>
          <w:spacing w:val="7"/>
          <w:sz w:val="24"/>
          <w:szCs w:val="24"/>
          <w:highlight w:val="none"/>
          <w:lang w:eastAsia="zh-CN"/>
        </w:rPr>
        <w:t>23.12.评审专家中有2/3认定</w:t>
      </w:r>
      <w:r>
        <w:rPr>
          <w:rFonts w:hint="eastAsia" w:ascii="仿宋" w:hAnsi="仿宋" w:eastAsia="仿宋" w:cs="仿宋"/>
          <w:spacing w:val="7"/>
          <w:sz w:val="24"/>
          <w:szCs w:val="24"/>
          <w:highlight w:val="none"/>
          <w:lang w:eastAsia="zh-CN"/>
        </w:rPr>
        <w:t>供应商</w:t>
      </w:r>
      <w:r>
        <w:rPr>
          <w:rFonts w:ascii="仿宋" w:hAnsi="仿宋" w:eastAsia="仿宋" w:cs="仿宋"/>
          <w:spacing w:val="7"/>
          <w:sz w:val="24"/>
          <w:szCs w:val="24"/>
          <w:highlight w:val="none"/>
          <w:lang w:eastAsia="zh-CN"/>
        </w:rPr>
        <w:t>投标价格有恶意报价行为的；</w:t>
      </w:r>
    </w:p>
    <w:p w14:paraId="0F6EF440">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23.13.《投标文件》含有</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不能接受的条件或声明的；</w:t>
      </w:r>
    </w:p>
    <w:p w14:paraId="2E9CEAFB">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23.14.在评标过程中，如果</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试图在投标审查、澄清、比较及授予合同方面向</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施加任何影响的；</w:t>
      </w:r>
    </w:p>
    <w:p w14:paraId="54EF6DB5">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23.15.</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以他人名义投标、串通投标、以行贿手段谋取中标或者以弄虚作假等方式投标的；</w:t>
      </w:r>
    </w:p>
    <w:p w14:paraId="0050A062">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23.16.经核实两个或两个以上</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的投标文件有雷同或有抄袭行为的；</w:t>
      </w:r>
    </w:p>
    <w:p w14:paraId="30258B19">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23.17.违反《中华人民共和国政府采购法》的投标；</w:t>
      </w:r>
    </w:p>
    <w:p w14:paraId="2B55FA1A">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23.18.招标文件中已明确无效投标的其他条款。</w:t>
      </w:r>
    </w:p>
    <w:p w14:paraId="1C688C44">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24.定标</w:t>
      </w:r>
    </w:p>
    <w:p w14:paraId="406C6CA3">
      <w:pPr>
        <w:spacing w:before="230" w:line="444" w:lineRule="auto"/>
        <w:ind w:left="238" w:right="17"/>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允许潜在</w:t>
      </w:r>
      <w:r>
        <w:rPr>
          <w:rFonts w:hint="eastAsia" w:ascii="仿宋" w:hAnsi="仿宋" w:eastAsia="仿宋" w:cs="仿宋"/>
          <w:b/>
          <w:bCs/>
          <w:spacing w:val="7"/>
          <w:sz w:val="24"/>
          <w:szCs w:val="24"/>
          <w:lang w:eastAsia="zh-CN"/>
        </w:rPr>
        <w:t>投标人</w:t>
      </w:r>
      <w:r>
        <w:rPr>
          <w:rFonts w:ascii="仿宋" w:hAnsi="仿宋" w:eastAsia="仿宋" w:cs="仿宋"/>
          <w:b/>
          <w:bCs/>
          <w:spacing w:val="7"/>
          <w:sz w:val="24"/>
          <w:szCs w:val="24"/>
          <w:lang w:eastAsia="zh-CN"/>
        </w:rPr>
        <w:t>根据各自需要自由选择标段（整个项目四个标段）进行响应，经评审若同一</w:t>
      </w:r>
      <w:r>
        <w:rPr>
          <w:rFonts w:hint="eastAsia" w:ascii="仿宋" w:hAnsi="仿宋" w:eastAsia="仿宋" w:cs="仿宋"/>
          <w:b/>
          <w:bCs/>
          <w:spacing w:val="7"/>
          <w:sz w:val="24"/>
          <w:szCs w:val="24"/>
          <w:lang w:eastAsia="zh-CN"/>
        </w:rPr>
        <w:t>投标人</w:t>
      </w:r>
      <w:r>
        <w:rPr>
          <w:rFonts w:ascii="仿宋" w:hAnsi="仿宋" w:eastAsia="仿宋" w:cs="仿宋"/>
          <w:b/>
          <w:bCs/>
          <w:spacing w:val="7"/>
          <w:sz w:val="24"/>
          <w:szCs w:val="24"/>
          <w:lang w:eastAsia="zh-CN"/>
        </w:rPr>
        <w:t>在两个及以上标段排名均为第一名时，由评审小组在线询标（10分钟内回复），只允许该</w:t>
      </w:r>
      <w:r>
        <w:rPr>
          <w:rFonts w:hint="eastAsia" w:ascii="仿宋" w:hAnsi="仿宋" w:eastAsia="仿宋" w:cs="仿宋"/>
          <w:b/>
          <w:bCs/>
          <w:spacing w:val="7"/>
          <w:sz w:val="24"/>
          <w:szCs w:val="24"/>
          <w:lang w:eastAsia="zh-CN"/>
        </w:rPr>
        <w:t>投标人</w:t>
      </w:r>
      <w:r>
        <w:rPr>
          <w:rFonts w:ascii="仿宋" w:hAnsi="仿宋" w:eastAsia="仿宋" w:cs="仿宋"/>
          <w:b/>
          <w:bCs/>
          <w:spacing w:val="7"/>
          <w:sz w:val="24"/>
          <w:szCs w:val="24"/>
          <w:lang w:eastAsia="zh-CN"/>
        </w:rPr>
        <w:t>选择其中一个标段进行中标，其所放弃的标段顺延下一名中标，以此类推。</w:t>
      </w:r>
      <w:r>
        <w:rPr>
          <w:rFonts w:hint="eastAsia" w:ascii="仿宋" w:hAnsi="仿宋" w:eastAsia="仿宋" w:cs="仿宋"/>
          <w:b/>
          <w:bCs/>
          <w:spacing w:val="7"/>
          <w:sz w:val="24"/>
          <w:szCs w:val="24"/>
          <w:lang w:eastAsia="zh-CN"/>
        </w:rPr>
        <w:t>（兼投不兼中）</w:t>
      </w:r>
    </w:p>
    <w:p w14:paraId="4D3ACD84">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六、质疑</w:t>
      </w:r>
    </w:p>
    <w:p w14:paraId="63EB1C97">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25.</w:t>
      </w:r>
      <w:r>
        <w:rPr>
          <w:rFonts w:hint="eastAsia" w:ascii="仿宋" w:hAnsi="仿宋" w:eastAsia="仿宋" w:cs="仿宋"/>
          <w:b/>
          <w:bCs/>
          <w:spacing w:val="7"/>
          <w:sz w:val="24"/>
          <w:szCs w:val="24"/>
          <w:lang w:eastAsia="zh-CN"/>
        </w:rPr>
        <w:t>供应商</w:t>
      </w:r>
      <w:r>
        <w:rPr>
          <w:rFonts w:ascii="仿宋" w:hAnsi="仿宋" w:eastAsia="仿宋" w:cs="仿宋"/>
          <w:b/>
          <w:bCs/>
          <w:spacing w:val="7"/>
          <w:sz w:val="24"/>
          <w:szCs w:val="24"/>
          <w:lang w:eastAsia="zh-CN"/>
        </w:rPr>
        <w:t>质疑</w:t>
      </w:r>
    </w:p>
    <w:p w14:paraId="4DB4AC50">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25.1.</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对政府采购活动事项有疑问的，可以向</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或</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提出询问。</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或</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收到质疑函后7个工作日内作出答复。本次招标</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如对招标文件或招投标过程进行质疑，</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须一次性提出针对同一采购程序环节的所有质疑内容，多次质疑将不予受理。</w:t>
      </w:r>
    </w:p>
    <w:p w14:paraId="274362A3">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25.2.</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若认为招标文件、采购过程和中标结果使自己的权益受到损害，应当在下列时间内以书面形式向</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或</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提出：</w:t>
      </w:r>
    </w:p>
    <w:p w14:paraId="5F2BDE6E">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（1）关于招标文件的质疑，应在在获取采购文件之日起七个工作日内提出。</w:t>
      </w:r>
    </w:p>
    <w:p w14:paraId="31010C49">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（2）关于招标过程的质疑，应在招标程序环节结束之日起七个工作日内提出。</w:t>
      </w:r>
    </w:p>
    <w:p w14:paraId="10411CB2">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（3）关于中标结果的质疑，应在中标结果信息发布后七个工作日内提出。</w:t>
      </w:r>
    </w:p>
    <w:p w14:paraId="2CF699C7">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25.3.</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提出质疑的，应提供质疑书原件。</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或</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应当向质疑</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签收回执。</w:t>
      </w:r>
    </w:p>
    <w:p w14:paraId="0B763B37">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25.4.质疑书应当包括下列内容：</w:t>
      </w:r>
    </w:p>
    <w:p w14:paraId="51CA713D">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的姓名或者名称、地址、邮编、联系人及联系电话；</w:t>
      </w:r>
    </w:p>
    <w:p w14:paraId="5E671D35">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（2）质疑项目的名称、编号；</w:t>
      </w:r>
    </w:p>
    <w:p w14:paraId="34D8513F">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（3）具体、明确的质疑事项和与质疑事项相关的请求；</w:t>
      </w:r>
    </w:p>
    <w:p w14:paraId="69B1B34E">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（4）事实依据；</w:t>
      </w:r>
    </w:p>
    <w:p w14:paraId="613893DF">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（5）必要的法律依据；</w:t>
      </w:r>
    </w:p>
    <w:p w14:paraId="528DB85D">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（6）提出质疑的日期。</w:t>
      </w:r>
    </w:p>
    <w:p w14:paraId="21E6A646">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25.5.质疑书应当由</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法定代表人（或其他组织负责人，或自然人）或其授权委托人签 字并加盖</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单位章，质疑书由授权委托人签字的应附</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授权委托书（自然人除外）。</w:t>
      </w:r>
    </w:p>
    <w:p w14:paraId="288580C8">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25.6.</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或</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将在签收回执之日起七个工作日内作出书面答复，并以书面形式通知质疑</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和其他有关的</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w:t>
      </w:r>
    </w:p>
    <w:p w14:paraId="5E9FA8D2">
      <w:pPr>
        <w:spacing w:before="230" w:line="444" w:lineRule="auto"/>
        <w:ind w:left="238" w:right="17"/>
        <w:rPr>
          <w:rFonts w:hint="eastAsia" w:ascii="仿宋" w:hAnsi="仿宋" w:eastAsia="仿宋" w:cs="仿宋"/>
          <w:spacing w:val="7"/>
          <w:sz w:val="24"/>
          <w:szCs w:val="24"/>
          <w:lang w:eastAsia="zh-CN"/>
        </w:rPr>
        <w:sectPr>
          <w:footerReference r:id="rId5" w:type="default"/>
          <w:pgSz w:w="11906" w:h="16839"/>
          <w:pgMar w:top="1440" w:right="1080" w:bottom="1440" w:left="1080" w:header="0" w:footer="989" w:gutter="0"/>
          <w:pgNumType w:fmt="decimal"/>
          <w:cols w:space="720" w:num="1"/>
        </w:sectPr>
      </w:pPr>
      <w:r>
        <w:rPr>
          <w:rFonts w:ascii="仿宋" w:hAnsi="仿宋" w:eastAsia="仿宋" w:cs="仿宋"/>
          <w:spacing w:val="7"/>
          <w:sz w:val="24"/>
          <w:szCs w:val="24"/>
          <w:lang w:eastAsia="zh-CN"/>
        </w:rPr>
        <w:t>25.7.</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对</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或</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的答复不满意，或</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或</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未在规定的期限作出答复的，可在答复期满后十五个工作日内，按政府采购相关法律法规规章的规定及程序，向同级财政部门提出投诉。</w:t>
      </w:r>
    </w:p>
    <w:p w14:paraId="314ED04C">
      <w:pPr>
        <w:spacing w:line="230" w:lineRule="auto"/>
        <w:ind w:left="232"/>
        <w:rPr>
          <w:rFonts w:ascii="Times New Roman" w:hAnsi="Times New Roman" w:eastAsia="Times New Roman" w:cs="Times New Roman"/>
          <w:spacing w:val="4"/>
          <w:sz w:val="24"/>
          <w:szCs w:val="24"/>
          <w:lang w:eastAsia="zh-CN"/>
        </w:rPr>
      </w:pPr>
    </w:p>
    <w:p w14:paraId="3799CB34">
      <w:pPr>
        <w:spacing w:line="230" w:lineRule="auto"/>
        <w:ind w:left="232"/>
        <w:rPr>
          <w:rFonts w:hint="eastAsia" w:ascii="仿宋" w:hAnsi="仿宋" w:eastAsia="仿宋" w:cs="仿宋"/>
          <w:spacing w:val="7"/>
          <w:sz w:val="24"/>
          <w:szCs w:val="24"/>
          <w:lang w:eastAsia="zh-CN"/>
        </w:rPr>
      </w:pPr>
      <w:r>
        <w:rPr>
          <w:rFonts w:ascii="Times New Roman" w:hAnsi="Times New Roman" w:eastAsia="Times New Roman" w:cs="Times New Roman"/>
          <w:spacing w:val="4"/>
          <w:sz w:val="24"/>
          <w:szCs w:val="24"/>
          <w:lang w:eastAsia="zh-CN"/>
        </w:rPr>
        <w:t xml:space="preserve">25.8.   </w:t>
      </w:r>
      <w:r>
        <w:rPr>
          <w:rFonts w:ascii="仿宋" w:hAnsi="仿宋" w:eastAsia="仿宋" w:cs="仿宋"/>
          <w:spacing w:val="4"/>
          <w:sz w:val="24"/>
          <w:szCs w:val="24"/>
          <w:lang w:eastAsia="zh-CN"/>
        </w:rPr>
        <w:t>质疑函范本：</w:t>
      </w:r>
    </w:p>
    <w:p w14:paraId="22154A55">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一、质疑供应商基本信息</w:t>
      </w:r>
    </w:p>
    <w:p w14:paraId="25D15A73">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质疑供应商：</w:t>
      </w:r>
      <w:r>
        <w:rPr>
          <w:rFonts w:ascii="仿宋" w:hAnsi="仿宋" w:eastAsia="仿宋" w:cs="仿宋"/>
          <w:spacing w:val="7"/>
          <w:sz w:val="24"/>
          <w:szCs w:val="24"/>
          <w:lang w:eastAsia="zh-CN"/>
        </w:rPr>
        <w:drawing>
          <wp:inline distT="0" distB="0" distL="0" distR="0">
            <wp:extent cx="4133850" cy="571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8" cstate="print"/>
                    <a:stretch>
                      <a:fillRect/>
                    </a:stretch>
                  </pic:blipFill>
                  <pic:spPr>
                    <a:xfrm>
                      <a:off x="0" y="0"/>
                      <a:ext cx="4134484" cy="6096"/>
                    </a:xfrm>
                    <a:prstGeom prst="rect">
                      <a:avLst/>
                    </a:prstGeom>
                  </pic:spPr>
                </pic:pic>
              </a:graphicData>
            </a:graphic>
          </wp:inline>
        </w:drawing>
      </w:r>
    </w:p>
    <w:p w14:paraId="6B87B0C3">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地址：</w:t>
      </w:r>
      <w:r>
        <w:rPr>
          <w:rFonts w:ascii="仿宋" w:hAnsi="仿宋" w:eastAsia="仿宋" w:cs="仿宋"/>
          <w:spacing w:val="7"/>
          <w:sz w:val="24"/>
          <w:szCs w:val="24"/>
          <w:lang w:eastAsia="zh-CN"/>
        </w:rPr>
        <w:drawing>
          <wp:inline distT="0" distB="0" distL="0" distR="0">
            <wp:extent cx="1931670" cy="571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9" cstate="print"/>
                    <a:stretch>
                      <a:fillRect/>
                    </a:stretch>
                  </pic:blipFill>
                  <pic:spPr>
                    <a:xfrm>
                      <a:off x="0" y="0"/>
                      <a:ext cx="1932304" cy="6095"/>
                    </a:xfrm>
                    <a:prstGeom prst="rect">
                      <a:avLst/>
                    </a:prstGeom>
                  </pic:spPr>
                </pic:pic>
              </a:graphicData>
            </a:graphic>
          </wp:inline>
        </w:drawing>
      </w:r>
      <w:r>
        <w:rPr>
          <w:rFonts w:ascii="仿宋" w:hAnsi="仿宋" w:eastAsia="仿宋" w:cs="仿宋"/>
          <w:spacing w:val="7"/>
          <w:sz w:val="24"/>
          <w:szCs w:val="24"/>
          <w:lang w:eastAsia="zh-CN"/>
        </w:rPr>
        <w:t xml:space="preserve"> 邮编：</w:t>
      </w:r>
      <w:r>
        <w:rPr>
          <w:rFonts w:ascii="仿宋" w:hAnsi="仿宋" w:eastAsia="仿宋" w:cs="仿宋"/>
          <w:spacing w:val="7"/>
          <w:sz w:val="24"/>
          <w:szCs w:val="24"/>
          <w:lang w:eastAsia="zh-CN"/>
        </w:rPr>
        <w:drawing>
          <wp:inline distT="0" distB="0" distL="0" distR="0">
            <wp:extent cx="2400300" cy="571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0" cstate="print"/>
                    <a:stretch>
                      <a:fillRect/>
                    </a:stretch>
                  </pic:blipFill>
                  <pic:spPr>
                    <a:xfrm>
                      <a:off x="0" y="0"/>
                      <a:ext cx="2400300" cy="6095"/>
                    </a:xfrm>
                    <a:prstGeom prst="rect">
                      <a:avLst/>
                    </a:prstGeom>
                  </pic:spPr>
                </pic:pic>
              </a:graphicData>
            </a:graphic>
          </wp:inline>
        </w:drawing>
      </w:r>
    </w:p>
    <w:p w14:paraId="4F951184">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联系人：</w:t>
      </w:r>
      <w:r>
        <w:rPr>
          <w:rFonts w:ascii="仿宋" w:hAnsi="仿宋" w:eastAsia="仿宋" w:cs="仿宋"/>
          <w:spacing w:val="7"/>
          <w:sz w:val="24"/>
          <w:szCs w:val="24"/>
          <w:lang w:eastAsia="zh-CN"/>
        </w:rPr>
        <w:drawing>
          <wp:inline distT="0" distB="0" distL="0" distR="0">
            <wp:extent cx="1798955" cy="571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1" cstate="print"/>
                    <a:stretch>
                      <a:fillRect/>
                    </a:stretch>
                  </pic:blipFill>
                  <pic:spPr>
                    <a:xfrm>
                      <a:off x="0" y="0"/>
                      <a:ext cx="1799589" cy="6095"/>
                    </a:xfrm>
                    <a:prstGeom prst="rect">
                      <a:avLst/>
                    </a:prstGeom>
                  </pic:spPr>
                </pic:pic>
              </a:graphicData>
            </a:graphic>
          </wp:inline>
        </w:drawing>
      </w:r>
      <w:r>
        <w:rPr>
          <w:rFonts w:ascii="仿宋" w:hAnsi="仿宋" w:eastAsia="仿宋" w:cs="仿宋"/>
          <w:spacing w:val="7"/>
          <w:sz w:val="24"/>
          <w:szCs w:val="24"/>
          <w:lang w:eastAsia="zh-CN"/>
        </w:rPr>
        <w:t xml:space="preserve"> 联系电话：</w:t>
      </w:r>
      <w:r>
        <w:rPr>
          <w:rFonts w:ascii="仿宋" w:hAnsi="仿宋" w:eastAsia="仿宋" w:cs="仿宋"/>
          <w:spacing w:val="7"/>
          <w:sz w:val="24"/>
          <w:szCs w:val="24"/>
          <w:lang w:eastAsia="zh-CN"/>
        </w:rPr>
        <w:drawing>
          <wp:inline distT="0" distB="0" distL="0" distR="0">
            <wp:extent cx="2270760" cy="571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2" cstate="print"/>
                    <a:stretch>
                      <a:fillRect/>
                    </a:stretch>
                  </pic:blipFill>
                  <pic:spPr>
                    <a:xfrm>
                      <a:off x="0" y="0"/>
                      <a:ext cx="2270760" cy="6095"/>
                    </a:xfrm>
                    <a:prstGeom prst="rect">
                      <a:avLst/>
                    </a:prstGeom>
                  </pic:spPr>
                </pic:pic>
              </a:graphicData>
            </a:graphic>
          </wp:inline>
        </w:drawing>
      </w:r>
    </w:p>
    <w:p w14:paraId="24CDC55A">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授权代表：</w:t>
      </w:r>
      <w:r>
        <w:rPr>
          <w:rFonts w:ascii="仿宋" w:hAnsi="仿宋" w:eastAsia="仿宋" w:cs="仿宋"/>
          <w:spacing w:val="7"/>
          <w:sz w:val="24"/>
          <w:szCs w:val="24"/>
          <w:lang w:eastAsia="zh-CN"/>
        </w:rPr>
        <w:drawing>
          <wp:inline distT="0" distB="0" distL="0" distR="0">
            <wp:extent cx="4331970" cy="571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3" cstate="print"/>
                    <a:stretch>
                      <a:fillRect/>
                    </a:stretch>
                  </pic:blipFill>
                  <pic:spPr>
                    <a:xfrm>
                      <a:off x="0" y="0"/>
                      <a:ext cx="4332604" cy="6095"/>
                    </a:xfrm>
                    <a:prstGeom prst="rect">
                      <a:avLst/>
                    </a:prstGeom>
                  </pic:spPr>
                </pic:pic>
              </a:graphicData>
            </a:graphic>
          </wp:inline>
        </w:drawing>
      </w:r>
    </w:p>
    <w:p w14:paraId="0518E3B8">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联系电话：</w:t>
      </w:r>
      <w:r>
        <w:rPr>
          <w:rFonts w:ascii="仿宋" w:hAnsi="仿宋" w:eastAsia="仿宋" w:cs="仿宋"/>
          <w:spacing w:val="7"/>
          <w:sz w:val="24"/>
          <w:szCs w:val="24"/>
          <w:lang w:eastAsia="zh-CN"/>
        </w:rPr>
        <w:drawing>
          <wp:inline distT="0" distB="0" distL="0" distR="0">
            <wp:extent cx="4267200" cy="571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4" cstate="print"/>
                    <a:stretch>
                      <a:fillRect/>
                    </a:stretch>
                  </pic:blipFill>
                  <pic:spPr>
                    <a:xfrm>
                      <a:off x="0" y="0"/>
                      <a:ext cx="4267200" cy="6095"/>
                    </a:xfrm>
                    <a:prstGeom prst="rect">
                      <a:avLst/>
                    </a:prstGeom>
                  </pic:spPr>
                </pic:pic>
              </a:graphicData>
            </a:graphic>
          </wp:inline>
        </w:drawing>
      </w:r>
    </w:p>
    <w:p w14:paraId="26E4AB0A">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 xml:space="preserve">地址： </w:t>
      </w:r>
      <w:r>
        <w:rPr>
          <w:rFonts w:ascii="仿宋" w:hAnsi="仿宋" w:eastAsia="仿宋" w:cs="仿宋"/>
          <w:spacing w:val="7"/>
          <w:sz w:val="24"/>
          <w:szCs w:val="24"/>
          <w:lang w:eastAsia="zh-CN"/>
        </w:rPr>
        <w:drawing>
          <wp:inline distT="0" distB="0" distL="0" distR="0">
            <wp:extent cx="1934210" cy="571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25" cstate="print"/>
                    <a:stretch>
                      <a:fillRect/>
                    </a:stretch>
                  </pic:blipFill>
                  <pic:spPr>
                    <a:xfrm>
                      <a:off x="0" y="0"/>
                      <a:ext cx="1934210" cy="6095"/>
                    </a:xfrm>
                    <a:prstGeom prst="rect">
                      <a:avLst/>
                    </a:prstGeom>
                  </pic:spPr>
                </pic:pic>
              </a:graphicData>
            </a:graphic>
          </wp:inline>
        </w:drawing>
      </w:r>
      <w:r>
        <w:rPr>
          <w:rFonts w:ascii="仿宋" w:hAnsi="仿宋" w:eastAsia="仿宋" w:cs="仿宋"/>
          <w:spacing w:val="7"/>
          <w:sz w:val="24"/>
          <w:szCs w:val="24"/>
          <w:lang w:eastAsia="zh-CN"/>
        </w:rPr>
        <w:t xml:space="preserve"> 邮编：</w:t>
      </w:r>
      <w:r>
        <w:rPr>
          <w:rFonts w:ascii="仿宋" w:hAnsi="仿宋" w:eastAsia="仿宋" w:cs="仿宋"/>
          <w:spacing w:val="7"/>
          <w:sz w:val="24"/>
          <w:szCs w:val="24"/>
          <w:lang w:eastAsia="zh-CN"/>
        </w:rPr>
        <w:drawing>
          <wp:inline distT="0" distB="0" distL="0" distR="0">
            <wp:extent cx="2465070" cy="571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6" cstate="print"/>
                    <a:stretch>
                      <a:fillRect/>
                    </a:stretch>
                  </pic:blipFill>
                  <pic:spPr>
                    <a:xfrm>
                      <a:off x="0" y="0"/>
                      <a:ext cx="2465704" cy="6095"/>
                    </a:xfrm>
                    <a:prstGeom prst="rect">
                      <a:avLst/>
                    </a:prstGeom>
                  </pic:spPr>
                </pic:pic>
              </a:graphicData>
            </a:graphic>
          </wp:inline>
        </w:drawing>
      </w:r>
    </w:p>
    <w:p w14:paraId="2D826405">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二、质疑项目基本情况</w:t>
      </w:r>
    </w:p>
    <w:p w14:paraId="7E43CEEE">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质疑项目的名称：</w:t>
      </w:r>
      <w:r>
        <w:rPr>
          <w:rFonts w:ascii="仿宋" w:hAnsi="仿宋" w:eastAsia="仿宋" w:cs="仿宋"/>
          <w:spacing w:val="7"/>
          <w:sz w:val="24"/>
          <w:szCs w:val="24"/>
          <w:lang w:eastAsia="zh-CN"/>
        </w:rPr>
        <w:drawing>
          <wp:inline distT="0" distB="0" distL="0" distR="0">
            <wp:extent cx="3867150" cy="571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7" cstate="print"/>
                    <a:stretch>
                      <a:fillRect/>
                    </a:stretch>
                  </pic:blipFill>
                  <pic:spPr>
                    <a:xfrm>
                      <a:off x="0" y="0"/>
                      <a:ext cx="3867784" cy="6095"/>
                    </a:xfrm>
                    <a:prstGeom prst="rect">
                      <a:avLst/>
                    </a:prstGeom>
                  </pic:spPr>
                </pic:pic>
              </a:graphicData>
            </a:graphic>
          </wp:inline>
        </w:drawing>
      </w:r>
    </w:p>
    <w:p w14:paraId="0A668CBB">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质疑项目的编号：</w:t>
      </w:r>
      <w:r>
        <w:rPr>
          <w:rFonts w:ascii="仿宋" w:hAnsi="仿宋" w:eastAsia="仿宋" w:cs="仿宋"/>
          <w:spacing w:val="7"/>
          <w:sz w:val="24"/>
          <w:szCs w:val="24"/>
          <w:lang w:eastAsia="zh-CN"/>
        </w:rPr>
        <w:drawing>
          <wp:inline distT="0" distB="0" distL="0" distR="0">
            <wp:extent cx="1666875" cy="571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8" cstate="print"/>
                    <a:stretch>
                      <a:fillRect/>
                    </a:stretch>
                  </pic:blipFill>
                  <pic:spPr>
                    <a:xfrm>
                      <a:off x="0" y="0"/>
                      <a:ext cx="1667509" cy="6095"/>
                    </a:xfrm>
                    <a:prstGeom prst="rect">
                      <a:avLst/>
                    </a:prstGeom>
                  </pic:spPr>
                </pic:pic>
              </a:graphicData>
            </a:graphic>
          </wp:inline>
        </w:drawing>
      </w:r>
      <w:r>
        <w:rPr>
          <w:rFonts w:ascii="仿宋" w:hAnsi="仿宋" w:eastAsia="仿宋" w:cs="仿宋"/>
          <w:spacing w:val="7"/>
          <w:sz w:val="24"/>
          <w:szCs w:val="24"/>
          <w:lang w:eastAsia="zh-CN"/>
        </w:rPr>
        <w:t xml:space="preserve"> 包号：</w:t>
      </w:r>
      <w:r>
        <w:rPr>
          <w:rFonts w:ascii="仿宋" w:hAnsi="仿宋" w:eastAsia="仿宋" w:cs="仿宋"/>
          <w:spacing w:val="7"/>
          <w:sz w:val="24"/>
          <w:szCs w:val="24"/>
          <w:lang w:eastAsia="zh-CN"/>
        </w:rPr>
        <w:drawing>
          <wp:inline distT="0" distB="0" distL="0" distR="0">
            <wp:extent cx="1801495" cy="571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9" cstate="print"/>
                    <a:stretch>
                      <a:fillRect/>
                    </a:stretch>
                  </pic:blipFill>
                  <pic:spPr>
                    <a:xfrm>
                      <a:off x="0" y="0"/>
                      <a:ext cx="1801495" cy="6095"/>
                    </a:xfrm>
                    <a:prstGeom prst="rect">
                      <a:avLst/>
                    </a:prstGeom>
                  </pic:spPr>
                </pic:pic>
              </a:graphicData>
            </a:graphic>
          </wp:inline>
        </w:drawing>
      </w:r>
    </w:p>
    <w:p w14:paraId="1B31969C">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采购人名称：</w:t>
      </w:r>
      <w:r>
        <w:rPr>
          <w:rFonts w:ascii="仿宋" w:hAnsi="仿宋" w:eastAsia="仿宋" w:cs="仿宋"/>
          <w:spacing w:val="7"/>
          <w:sz w:val="24"/>
          <w:szCs w:val="24"/>
          <w:lang w:eastAsia="zh-CN"/>
        </w:rPr>
        <w:drawing>
          <wp:inline distT="0" distB="0" distL="0" distR="0">
            <wp:extent cx="4133850" cy="571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8" cstate="print"/>
                    <a:stretch>
                      <a:fillRect/>
                    </a:stretch>
                  </pic:blipFill>
                  <pic:spPr>
                    <a:xfrm>
                      <a:off x="0" y="0"/>
                      <a:ext cx="4134484" cy="6095"/>
                    </a:xfrm>
                    <a:prstGeom prst="rect">
                      <a:avLst/>
                    </a:prstGeom>
                  </pic:spPr>
                </pic:pic>
              </a:graphicData>
            </a:graphic>
          </wp:inline>
        </w:drawing>
      </w:r>
    </w:p>
    <w:p w14:paraId="586BACBF">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采购文件获取日期：</w:t>
      </w:r>
      <w:r>
        <w:rPr>
          <w:rFonts w:ascii="仿宋" w:hAnsi="仿宋" w:eastAsia="仿宋" w:cs="仿宋"/>
          <w:spacing w:val="7"/>
          <w:sz w:val="24"/>
          <w:szCs w:val="24"/>
          <w:lang w:eastAsia="zh-CN"/>
        </w:rPr>
        <w:drawing>
          <wp:inline distT="0" distB="0" distL="0" distR="0">
            <wp:extent cx="3733800" cy="571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30" cstate="print"/>
                    <a:stretch>
                      <a:fillRect/>
                    </a:stretch>
                  </pic:blipFill>
                  <pic:spPr>
                    <a:xfrm>
                      <a:off x="0" y="0"/>
                      <a:ext cx="3733800" cy="6095"/>
                    </a:xfrm>
                    <a:prstGeom prst="rect">
                      <a:avLst/>
                    </a:prstGeom>
                  </pic:spPr>
                </pic:pic>
              </a:graphicData>
            </a:graphic>
          </wp:inline>
        </w:drawing>
      </w:r>
    </w:p>
    <w:sdt>
      <w:sdtPr>
        <w:rPr>
          <w:rFonts w:ascii="仿宋" w:hAnsi="仿宋" w:eastAsia="仿宋" w:cs="仿宋"/>
          <w:spacing w:val="7"/>
          <w:sz w:val="24"/>
          <w:szCs w:val="24"/>
        </w:rPr>
        <w:id w:val="10"/>
      </w:sdtPr>
      <w:sdtEndPr>
        <w:rPr>
          <w:rFonts w:ascii="仿宋" w:hAnsi="仿宋" w:eastAsia="仿宋" w:cs="仿宋"/>
          <w:spacing w:val="7"/>
          <w:sz w:val="24"/>
          <w:szCs w:val="24"/>
        </w:rPr>
      </w:sdtEndPr>
      <w:sdtContent>
        <w:p w14:paraId="35CEFF91">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三、质疑事项具体内容</w:t>
          </w:r>
        </w:p>
        <w:p w14:paraId="612F31E5">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质疑事项 1：</w:t>
          </w:r>
          <w:r>
            <w:rPr>
              <w:rFonts w:ascii="仿宋" w:hAnsi="仿宋" w:eastAsia="仿宋" w:cs="仿宋"/>
              <w:spacing w:val="7"/>
              <w:sz w:val="24"/>
              <w:szCs w:val="24"/>
              <w:lang w:eastAsia="zh-CN"/>
            </w:rPr>
            <w:drawing>
              <wp:inline distT="0" distB="0" distL="0" distR="0">
                <wp:extent cx="4133850" cy="571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31" cstate="print"/>
                        <a:stretch>
                          <a:fillRect/>
                        </a:stretch>
                      </pic:blipFill>
                      <pic:spPr>
                        <a:xfrm>
                          <a:off x="0" y="0"/>
                          <a:ext cx="4134484" cy="6095"/>
                        </a:xfrm>
                        <a:prstGeom prst="rect">
                          <a:avLst/>
                        </a:prstGeom>
                      </pic:spPr>
                    </pic:pic>
                  </a:graphicData>
                </a:graphic>
              </wp:inline>
            </w:drawing>
          </w:r>
        </w:p>
        <w:p w14:paraId="6A99FE52">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事实依据：</w:t>
          </w:r>
          <w:r>
            <w:rPr>
              <w:rFonts w:ascii="仿宋" w:hAnsi="仿宋" w:eastAsia="仿宋" w:cs="仿宋"/>
              <w:spacing w:val="7"/>
              <w:sz w:val="24"/>
              <w:szCs w:val="24"/>
              <w:lang w:eastAsia="zh-CN"/>
            </w:rPr>
            <w:drawing>
              <wp:inline distT="0" distB="0" distL="0" distR="0">
                <wp:extent cx="4533900" cy="571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32" cstate="print"/>
                        <a:stretch>
                          <a:fillRect/>
                        </a:stretch>
                      </pic:blipFill>
                      <pic:spPr>
                        <a:xfrm>
                          <a:off x="0" y="0"/>
                          <a:ext cx="4533900" cy="6095"/>
                        </a:xfrm>
                        <a:prstGeom prst="rect">
                          <a:avLst/>
                        </a:prstGeom>
                      </pic:spPr>
                    </pic:pic>
                  </a:graphicData>
                </a:graphic>
              </wp:inline>
            </w:drawing>
          </w:r>
        </w:p>
        <w:p w14:paraId="30BE91B7">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法律依据：</w:t>
          </w:r>
          <w:r>
            <w:rPr>
              <w:rFonts w:ascii="仿宋" w:hAnsi="仿宋" w:eastAsia="仿宋" w:cs="仿宋"/>
              <w:spacing w:val="7"/>
              <w:sz w:val="24"/>
              <w:szCs w:val="24"/>
              <w:lang w:eastAsia="zh-CN"/>
            </w:rPr>
            <w:drawing>
              <wp:inline distT="0" distB="0" distL="0" distR="0">
                <wp:extent cx="4533900" cy="571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33" cstate="print"/>
                        <a:stretch>
                          <a:fillRect/>
                        </a:stretch>
                      </pic:blipFill>
                      <pic:spPr>
                        <a:xfrm>
                          <a:off x="0" y="0"/>
                          <a:ext cx="4533900" cy="6095"/>
                        </a:xfrm>
                        <a:prstGeom prst="rect">
                          <a:avLst/>
                        </a:prstGeom>
                      </pic:spPr>
                    </pic:pic>
                  </a:graphicData>
                </a:graphic>
              </wp:inline>
            </w:drawing>
          </w:r>
        </w:p>
      </w:sdtContent>
    </w:sdt>
    <w:p w14:paraId="19E8F1F9">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质疑事项 2</w:t>
      </w:r>
    </w:p>
    <w:p w14:paraId="1897A4CB">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w:t>
      </w:r>
    </w:p>
    <w:sdt>
      <w:sdtPr>
        <w:rPr>
          <w:rFonts w:ascii="仿宋" w:hAnsi="仿宋" w:eastAsia="仿宋" w:cs="仿宋"/>
          <w:sz w:val="24"/>
          <w:szCs w:val="24"/>
        </w:rPr>
        <w:id w:val="11"/>
      </w:sdtPr>
      <w:sdtEndPr>
        <w:rPr>
          <w:rFonts w:ascii="仿宋" w:hAnsi="仿宋" w:eastAsia="仿宋" w:cs="仿宋"/>
          <w:spacing w:val="7"/>
          <w:sz w:val="24"/>
          <w:szCs w:val="24"/>
        </w:rPr>
      </w:sdtEndPr>
      <w:sdtContent>
        <w:p w14:paraId="0C99B03A">
          <w:pPr>
            <w:spacing w:before="51" w:line="229" w:lineRule="auto"/>
            <w:ind w:left="266"/>
            <w:rPr>
              <w:rFonts w:hint="eastAsia" w:ascii="仿宋" w:hAnsi="仿宋" w:eastAsia="仿宋" w:cs="仿宋"/>
              <w:b/>
              <w:bCs/>
              <w:sz w:val="24"/>
              <w:szCs w:val="24"/>
              <w:lang w:eastAsia="zh-CN"/>
            </w:rPr>
          </w:pPr>
          <w:r>
            <w:rPr>
              <w:rFonts w:ascii="仿宋" w:hAnsi="仿宋" w:eastAsia="仿宋" w:cs="仿宋"/>
              <w:b/>
              <w:bCs/>
              <w:spacing w:val="7"/>
              <w:sz w:val="24"/>
              <w:szCs w:val="24"/>
              <w:lang w:eastAsia="zh-CN"/>
            </w:rPr>
            <w:t>四、与质疑事项相关的质疑请求</w:t>
          </w:r>
        </w:p>
        <w:p w14:paraId="7F0A688C">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请求：</w:t>
          </w:r>
          <w:r>
            <w:rPr>
              <w:rFonts w:ascii="仿宋" w:hAnsi="仿宋" w:eastAsia="仿宋" w:cs="仿宋"/>
              <w:spacing w:val="7"/>
              <w:sz w:val="24"/>
              <w:szCs w:val="24"/>
              <w:lang w:eastAsia="zh-CN"/>
            </w:rPr>
            <w:drawing>
              <wp:inline distT="0" distB="0" distL="0" distR="0">
                <wp:extent cx="4598670" cy="571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34" cstate="print"/>
                        <a:stretch>
                          <a:fillRect/>
                        </a:stretch>
                      </pic:blipFill>
                      <pic:spPr>
                        <a:xfrm>
                          <a:off x="0" y="0"/>
                          <a:ext cx="4599304" cy="6095"/>
                        </a:xfrm>
                        <a:prstGeom prst="rect">
                          <a:avLst/>
                        </a:prstGeom>
                      </pic:spPr>
                    </pic:pic>
                  </a:graphicData>
                </a:graphic>
              </wp:inline>
            </w:drawing>
          </w:r>
        </w:p>
      </w:sdtContent>
    </w:sdt>
    <w:p w14:paraId="4D59CE00">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签字(签章)：                    公章：</w:t>
      </w:r>
      <w:r>
        <w:rPr>
          <w:rFonts w:hint="eastAsia" w:ascii="仿宋" w:hAnsi="仿宋" w:eastAsia="仿宋" w:cs="仿宋"/>
          <w:spacing w:val="7"/>
          <w:sz w:val="24"/>
          <w:szCs w:val="24"/>
          <w:lang w:eastAsia="zh-CN"/>
        </w:rPr>
        <w:t xml:space="preserve">              </w:t>
      </w:r>
      <w:r>
        <w:rPr>
          <w:rFonts w:ascii="仿宋" w:hAnsi="仿宋" w:eastAsia="仿宋" w:cs="仿宋"/>
          <w:spacing w:val="7"/>
          <w:sz w:val="24"/>
          <w:szCs w:val="24"/>
          <w:lang w:eastAsia="zh-CN"/>
        </w:rPr>
        <w:t>日期：</w:t>
      </w:r>
    </w:p>
    <w:p w14:paraId="0940BBAE">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25.9.质疑函接收方式：质疑函以书面形式递交或者电子邮件的方式发送。</w:t>
      </w:r>
    </w:p>
    <w:p w14:paraId="136CC859">
      <w:pPr>
        <w:spacing w:before="230" w:line="444" w:lineRule="auto"/>
        <w:ind w:left="238" w:right="17"/>
        <w:rPr>
          <w:rFonts w:hint="eastAsia" w:ascii="仿宋" w:hAnsi="仿宋" w:eastAsia="仿宋" w:cs="仿宋"/>
          <w:spacing w:val="7"/>
          <w:sz w:val="24"/>
          <w:szCs w:val="24"/>
        </w:rPr>
      </w:pPr>
      <w:r>
        <w:rPr>
          <w:rFonts w:ascii="仿宋" w:hAnsi="仿宋" w:eastAsia="仿宋" w:cs="仿宋"/>
          <w:spacing w:val="7"/>
          <w:sz w:val="24"/>
          <w:szCs w:val="24"/>
        </w:rPr>
        <w:t>质疑函接收：</w:t>
      </w:r>
      <w:r>
        <w:rPr>
          <w:rFonts w:hint="eastAsia" w:ascii="仿宋" w:hAnsi="仿宋" w:eastAsia="仿宋" w:cs="仿宋"/>
          <w:spacing w:val="7"/>
          <w:sz w:val="24"/>
          <w:szCs w:val="24"/>
          <w:lang w:eastAsia="zh-CN"/>
        </w:rPr>
        <w:t>阿克苏疆山项目管理有限公司</w:t>
      </w:r>
      <w:r>
        <w:rPr>
          <w:rFonts w:ascii="仿宋" w:hAnsi="仿宋" w:eastAsia="仿宋" w:cs="仿宋"/>
          <w:spacing w:val="7"/>
          <w:sz w:val="24"/>
          <w:szCs w:val="24"/>
        </w:rPr>
        <w:t>，地址：</w:t>
      </w:r>
      <w:r>
        <w:rPr>
          <w:rFonts w:hint="eastAsia" w:ascii="仿宋" w:hAnsi="仿宋" w:eastAsia="仿宋" w:cs="仿宋"/>
          <w:spacing w:val="7"/>
          <w:sz w:val="24"/>
          <w:szCs w:val="24"/>
          <w:lang w:eastAsia="zh-CN"/>
        </w:rPr>
        <w:t>阿克苏市采荷路1号云山悦府12号楼2单元202室</w:t>
      </w:r>
      <w:r>
        <w:rPr>
          <w:rFonts w:ascii="仿宋" w:hAnsi="仿宋" w:eastAsia="仿宋" w:cs="仿宋"/>
          <w:spacing w:val="7"/>
          <w:sz w:val="24"/>
          <w:szCs w:val="24"/>
        </w:rPr>
        <w:t>，联系人：</w:t>
      </w:r>
      <w:r>
        <w:rPr>
          <w:rFonts w:hint="eastAsia" w:ascii="仿宋" w:hAnsi="仿宋" w:eastAsia="仿宋" w:cs="仿宋"/>
          <w:spacing w:val="7"/>
          <w:sz w:val="24"/>
          <w:szCs w:val="24"/>
          <w:lang w:eastAsia="zh-CN"/>
        </w:rPr>
        <w:t>刘辉</w:t>
      </w:r>
      <w:r>
        <w:rPr>
          <w:rFonts w:ascii="仿宋" w:hAnsi="仿宋" w:eastAsia="仿宋" w:cs="仿宋"/>
          <w:spacing w:val="7"/>
          <w:sz w:val="24"/>
          <w:szCs w:val="24"/>
        </w:rPr>
        <w:t>，联系电话：</w:t>
      </w:r>
      <w:r>
        <w:rPr>
          <w:rFonts w:hint="eastAsia" w:ascii="仿宋" w:hAnsi="仿宋" w:eastAsia="仿宋" w:cs="仿宋"/>
          <w:spacing w:val="7"/>
          <w:sz w:val="24"/>
          <w:szCs w:val="24"/>
          <w:lang w:eastAsia="zh-CN"/>
        </w:rPr>
        <w:t>18399561515</w:t>
      </w:r>
      <w:r>
        <w:rPr>
          <w:rFonts w:ascii="仿宋" w:hAnsi="仿宋" w:eastAsia="仿宋" w:cs="仿宋"/>
          <w:spacing w:val="7"/>
          <w:sz w:val="24"/>
          <w:szCs w:val="24"/>
        </w:rPr>
        <w:t>，电子邮箱：</w:t>
      </w:r>
      <w:r>
        <w:rPr>
          <w:rFonts w:hint="eastAsia" w:ascii="仿宋" w:hAnsi="仿宋" w:eastAsia="仿宋" w:cs="仿宋"/>
          <w:spacing w:val="7"/>
          <w:sz w:val="24"/>
          <w:szCs w:val="24"/>
          <w:lang w:eastAsia="zh-CN"/>
        </w:rPr>
        <w:t>474729554@qq.com</w:t>
      </w:r>
      <w:r>
        <w:rPr>
          <w:rFonts w:ascii="仿宋" w:hAnsi="仿宋" w:eastAsia="仿宋" w:cs="仿宋"/>
          <w:spacing w:val="7"/>
          <w:sz w:val="24"/>
          <w:szCs w:val="24"/>
        </w:rPr>
        <w:t>。</w:t>
      </w:r>
    </w:p>
    <w:p w14:paraId="4F4EB268">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七、签订合同</w:t>
      </w:r>
    </w:p>
    <w:p w14:paraId="191F22D7">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26.招标代理服务费</w:t>
      </w:r>
    </w:p>
    <w:p w14:paraId="5A884A86">
      <w:pPr>
        <w:spacing w:before="230" w:line="444" w:lineRule="auto"/>
        <w:ind w:left="238" w:right="17"/>
        <w:rPr>
          <w:rFonts w:hint="eastAsia" w:ascii="仿宋" w:hAnsi="仿宋" w:eastAsia="仿宋" w:cs="仿宋"/>
          <w:b/>
          <w:bCs/>
          <w:spacing w:val="7"/>
          <w:sz w:val="24"/>
          <w:szCs w:val="24"/>
          <w:lang w:eastAsia="zh-CN"/>
        </w:rPr>
      </w:pPr>
      <w:r>
        <w:rPr>
          <w:rFonts w:ascii="仿宋" w:hAnsi="仿宋" w:eastAsia="仿宋" w:cs="仿宋"/>
          <w:spacing w:val="7"/>
          <w:sz w:val="24"/>
          <w:szCs w:val="24"/>
          <w:lang w:eastAsia="zh-CN"/>
        </w:rPr>
        <w:t>26.1.</w:t>
      </w:r>
      <w:r>
        <w:rPr>
          <w:rFonts w:ascii="仿宋" w:hAnsi="仿宋" w:eastAsia="仿宋" w:cs="仿宋"/>
          <w:b/>
          <w:bCs/>
          <w:spacing w:val="7"/>
          <w:sz w:val="24"/>
          <w:szCs w:val="24"/>
          <w:lang w:eastAsia="zh-CN"/>
        </w:rPr>
        <w:t>招标代理服务费收取标准：</w:t>
      </w:r>
      <w:r>
        <w:rPr>
          <w:rFonts w:hint="eastAsia" w:ascii="仿宋" w:hAnsi="仿宋" w:eastAsia="仿宋" w:cs="仿宋"/>
          <w:b/>
          <w:bCs/>
          <w:spacing w:val="7"/>
          <w:sz w:val="24"/>
          <w:szCs w:val="24"/>
          <w:lang w:eastAsia="zh-CN"/>
        </w:rPr>
        <w:t>按照发改价格〔20</w:t>
      </w:r>
      <w:r>
        <w:rPr>
          <w:rFonts w:hint="eastAsia" w:ascii="仿宋" w:hAnsi="仿宋" w:eastAsia="仿宋" w:cs="仿宋"/>
          <w:b/>
          <w:bCs/>
          <w:spacing w:val="7"/>
          <w:sz w:val="24"/>
          <w:szCs w:val="24"/>
          <w:lang w:val="en-US" w:eastAsia="zh-CN"/>
        </w:rPr>
        <w:t>02</w:t>
      </w:r>
      <w:r>
        <w:rPr>
          <w:rFonts w:hint="eastAsia" w:ascii="仿宋" w:hAnsi="仿宋" w:eastAsia="仿宋" w:cs="仿宋"/>
          <w:b/>
          <w:bCs/>
          <w:spacing w:val="7"/>
          <w:sz w:val="24"/>
          <w:szCs w:val="24"/>
          <w:lang w:eastAsia="zh-CN"/>
        </w:rPr>
        <w:t>〕</w:t>
      </w:r>
      <w:r>
        <w:rPr>
          <w:rFonts w:hint="eastAsia" w:ascii="仿宋" w:hAnsi="仿宋" w:eastAsia="仿宋" w:cs="仿宋"/>
          <w:b/>
          <w:bCs/>
          <w:spacing w:val="7"/>
          <w:sz w:val="24"/>
          <w:szCs w:val="24"/>
          <w:lang w:val="en-US" w:eastAsia="zh-CN"/>
        </w:rPr>
        <w:t>1980</w:t>
      </w:r>
      <w:r>
        <w:rPr>
          <w:rFonts w:hint="eastAsia" w:ascii="仿宋" w:hAnsi="仿宋" w:eastAsia="仿宋" w:cs="仿宋"/>
          <w:b/>
          <w:bCs/>
          <w:spacing w:val="7"/>
          <w:sz w:val="24"/>
          <w:szCs w:val="24"/>
          <w:lang w:eastAsia="zh-CN"/>
        </w:rPr>
        <w:t>号文件，收取代理服务费</w:t>
      </w:r>
      <w:r>
        <w:rPr>
          <w:rFonts w:ascii="仿宋" w:hAnsi="仿宋" w:eastAsia="仿宋" w:cs="仿宋"/>
          <w:b/>
          <w:bCs/>
          <w:spacing w:val="7"/>
          <w:sz w:val="24"/>
          <w:szCs w:val="24"/>
          <w:lang w:eastAsia="zh-CN"/>
        </w:rPr>
        <w:t>，由中标（成交）人向采购代理机构交纳代理服务费。</w:t>
      </w:r>
    </w:p>
    <w:p w14:paraId="399FEE44">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26.2.费用缴纳可采用电汇、转支（公户）的方式支付，在领取《中标通知书》前一次性支付给</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w:t>
      </w:r>
    </w:p>
    <w:p w14:paraId="47847CA5">
      <w:pPr>
        <w:spacing w:before="230" w:line="444" w:lineRule="auto"/>
        <w:ind w:left="238" w:right="17"/>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27.中标通知书</w:t>
      </w:r>
    </w:p>
    <w:p w14:paraId="40AEACE5">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27.1.</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将电话通知</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缴纳招标代理服务费。</w:t>
      </w:r>
    </w:p>
    <w:p w14:paraId="082B96B3">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27.2.未按规定缴纳招标代理服务费的</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，则视为自动放弃成交资格。</w:t>
      </w:r>
    </w:p>
    <w:p w14:paraId="0B410BC6">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27.3.在规定的投标有效期内，</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将以书面形式向</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发出《中标通知书》。</w:t>
      </w:r>
    </w:p>
    <w:p w14:paraId="596D6DFD">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27.4.中标通知书对</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和</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具有同等法律效力。</w:t>
      </w:r>
    </w:p>
    <w:p w14:paraId="5621728D">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27.5.中标通知书是</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签订合同的依据，是合同必不可少的一个组成部分。</w:t>
      </w:r>
    </w:p>
    <w:p w14:paraId="5C347DC9">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27.6.</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未按照招标文件要求与</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签订采购采购合同或放弃中标资格的，按照《中华人民共和国政府采购法实施条例》第四十九条规定执行。</w:t>
      </w:r>
    </w:p>
    <w:p w14:paraId="64CA7DCE">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28.签订合同</w:t>
      </w:r>
    </w:p>
    <w:p w14:paraId="4749365B">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28.1.</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与</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应当在中标通知书发出之日起30日内，按照招标文件确定的合同文本以及采购标的、规格型号、采购金额、采购数量、技术和服务要求等事项签订政府采购合同。</w:t>
      </w:r>
    </w:p>
    <w:p w14:paraId="5EB717D3">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28.2.</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不得向</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提出超出招标文件以外的任何要求作为签订合同的条件，不得与</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订立背离招标文件确定的合同文本以及采购标的、规格型号、采购金额、采购数量、技术和服务要求等实质性内容的协议。</w:t>
      </w:r>
    </w:p>
    <w:p w14:paraId="3119E088">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28.3.除不可抗力等因素外，中标通知书发出后，</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改变成交结果，或者</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拒绝签订政府采购合同的，应当承担相应的法律责任。</w:t>
      </w:r>
    </w:p>
    <w:p w14:paraId="48C783F1">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28.4.</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拒绝签订政府采购合同的，</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可以按照《政府采购非招标</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式管理办法》第三十六条第二款、第四十九条第二款规定的原则确定其他</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作为</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并 签订政府采购合同，也可以重新开展采购活动。拒绝签订政府采购合同的</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不得参加对该项目重新开展的采购活动。</w:t>
      </w:r>
    </w:p>
    <w:p w14:paraId="291D99C8">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28.5.</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或者</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应当自采购合同签订之日起七个工作日内，按照有关规定将采购合同副本报同级人民政府财政部门备案。</w:t>
      </w:r>
    </w:p>
    <w:p w14:paraId="6FA15057">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28.6.分包履行合同（本项目不允许分包）</w:t>
      </w:r>
    </w:p>
    <w:p w14:paraId="1A940CC6">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28.7.如招标文件同意分包，经</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同意，</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可以依法采取分包方式履行合同。政府采购合同分包履行的，</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就采购项目和分包项目向</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负责，分包</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就分包项目承担责任。</w:t>
      </w:r>
    </w:p>
    <w:p w14:paraId="3CBAC273">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29.政府采购合同履行中合同标的的追加</w:t>
      </w:r>
    </w:p>
    <w:p w14:paraId="63C28A4B">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29.1.政府采购合同履行中，</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需追加与合同标的相同的货物、工程或者服务的，在不改变合同其他条款的前提下，可以与</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协商签订补充合同，但所有补充合同的采购金额不得超过原合同采购金额的百分之十。</w:t>
      </w:r>
    </w:p>
    <w:p w14:paraId="39405B41">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30.废标条款</w:t>
      </w:r>
    </w:p>
    <w:p w14:paraId="74F997B0">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30.1.出现下列情形之一的，</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或者</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应当终止采购活动，发布项目终止公告并说明原因，重新开展采购活动：</w:t>
      </w:r>
    </w:p>
    <w:p w14:paraId="263D3B4B">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（1）因情况变化，不再符合规定的公开招标采购方式适用情形的；</w:t>
      </w:r>
    </w:p>
    <w:p w14:paraId="16186592">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（2）出现影响采购公正的违法、违规行为的；</w:t>
      </w:r>
    </w:p>
    <w:p w14:paraId="40FD43CB">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（3）在采购过程中符合竞争要求的</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或者报价未超过采购预算的</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不足 3 家</w:t>
      </w:r>
    </w:p>
    <w:p w14:paraId="4F1E8D99">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的。有效</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不足三家的，除采购任务取消外，可废标后重新组织采购；也可比照财政部《货物和服务招标投标管理办法》第43条规定，经政府采购管理部门同意，所有评委（监委）签字认可，书面通知</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当场改作竞争性谈判或单一来源方式采购。</w:t>
      </w:r>
    </w:p>
    <w:p w14:paraId="622B1207">
      <w:pPr>
        <w:spacing w:before="230" w:line="443" w:lineRule="auto"/>
        <w:ind w:left="808" w:right="18" w:hanging="568"/>
        <w:rPr>
          <w:rFonts w:hint="eastAsia" w:ascii="仿宋" w:hAnsi="仿宋" w:eastAsia="仿宋" w:cs="仿宋"/>
          <w:spacing w:val="7"/>
          <w:sz w:val="24"/>
          <w:szCs w:val="24"/>
          <w:lang w:eastAsia="zh-CN"/>
        </w:rPr>
      </w:pPr>
      <w:r>
        <w:rPr>
          <w:rFonts w:ascii="仿宋" w:hAnsi="仿宋" w:eastAsia="仿宋" w:cs="仿宋"/>
          <w:b/>
          <w:bCs/>
          <w:spacing w:val="7"/>
          <w:sz w:val="24"/>
          <w:szCs w:val="24"/>
          <w:lang w:eastAsia="zh-CN"/>
        </w:rPr>
        <w:t>31.履约保证金（详见</w:t>
      </w:r>
      <w:r>
        <w:rPr>
          <w:rFonts w:hint="eastAsia" w:ascii="仿宋" w:hAnsi="仿宋" w:eastAsia="仿宋" w:cs="仿宋"/>
          <w:b/>
          <w:bCs/>
          <w:spacing w:val="7"/>
          <w:sz w:val="24"/>
          <w:szCs w:val="24"/>
          <w:lang w:eastAsia="zh-CN"/>
        </w:rPr>
        <w:t>供应商</w:t>
      </w:r>
      <w:r>
        <w:rPr>
          <w:rFonts w:ascii="仿宋" w:hAnsi="仿宋" w:eastAsia="仿宋" w:cs="仿宋"/>
          <w:b/>
          <w:bCs/>
          <w:spacing w:val="7"/>
          <w:sz w:val="24"/>
          <w:szCs w:val="24"/>
          <w:lang w:eastAsia="zh-CN"/>
        </w:rPr>
        <w:t>须知前附表）</w:t>
      </w:r>
    </w:p>
    <w:p w14:paraId="295F8284">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31.1.在接到中标通知书30个日历天内，中标的</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应按合同规定向</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提交履约保证金。</w:t>
      </w:r>
    </w:p>
    <w:p w14:paraId="501ED1FA">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31.2.如果</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的履约保证金是以银行保函的形式提供，则该银行保函应由在中国注册的银行开具。</w:t>
      </w:r>
    </w:p>
    <w:p w14:paraId="496A3D5C">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31.3.如果</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不与</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签订合同并提交履约保证金，或者在签订合同时向</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提出附加条件或者更改合同实质性内容的，</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则有权没收该</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的投标保证金，并视为其放弃中标资格；给</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的损失超过投标保证金数额的，</w:t>
      </w:r>
      <w:r>
        <w:rPr>
          <w:rFonts w:hint="eastAsia" w:ascii="仿宋" w:hAnsi="仿宋" w:eastAsia="仿宋" w:cs="仿宋"/>
          <w:spacing w:val="7"/>
          <w:sz w:val="24"/>
          <w:szCs w:val="24"/>
          <w:lang w:eastAsia="zh-CN"/>
        </w:rPr>
        <w:t>成交供应商</w:t>
      </w:r>
      <w:r>
        <w:rPr>
          <w:rFonts w:ascii="仿宋" w:hAnsi="仿宋" w:eastAsia="仿宋" w:cs="仿宋"/>
          <w:spacing w:val="7"/>
          <w:sz w:val="24"/>
          <w:szCs w:val="24"/>
          <w:lang w:eastAsia="zh-CN"/>
        </w:rPr>
        <w:t>应对超过部分予以赔偿。</w:t>
      </w:r>
    </w:p>
    <w:p w14:paraId="0BC0CE96">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32.采购任务取消</w:t>
      </w:r>
    </w:p>
    <w:p w14:paraId="7EC21400">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32.1.在采购活动中因重大变故，采购任务取消的，</w:t>
      </w:r>
      <w:r>
        <w:rPr>
          <w:rFonts w:hint="eastAsia" w:ascii="仿宋" w:hAnsi="仿宋" w:eastAsia="仿宋" w:cs="仿宋"/>
          <w:spacing w:val="7"/>
          <w:sz w:val="24"/>
          <w:szCs w:val="24"/>
          <w:lang w:eastAsia="zh-CN"/>
        </w:rPr>
        <w:t>采购人</w:t>
      </w:r>
      <w:r>
        <w:rPr>
          <w:rFonts w:ascii="仿宋" w:hAnsi="仿宋" w:eastAsia="仿宋" w:cs="仿宋"/>
          <w:spacing w:val="7"/>
          <w:sz w:val="24"/>
          <w:szCs w:val="24"/>
          <w:lang w:eastAsia="zh-CN"/>
        </w:rPr>
        <w:t>或者</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应当终止采购活动，通知所有参加采购活动的</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，并将项目实施情况和采购任务取消原因报送本级财政部门。</w:t>
      </w:r>
    </w:p>
    <w:p w14:paraId="76863716">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33.其他</w:t>
      </w:r>
    </w:p>
    <w:p w14:paraId="15FC4733">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33.1.本招标文件如与网上发布的招标公告、更正公告等有差异的部分，以网上发布的为准。</w:t>
      </w:r>
    </w:p>
    <w:p w14:paraId="0A441AEA">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33.2.</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成功投标并不意味着其满足</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资格，具体评判标准以本文件和评标委员会评审为依据。</w:t>
      </w:r>
    </w:p>
    <w:p w14:paraId="2888DD94">
      <w:pPr>
        <w:spacing w:before="230" w:line="444" w:lineRule="auto"/>
        <w:ind w:left="238" w:right="17"/>
        <w:rPr>
          <w:rFonts w:hint="eastAsia" w:ascii="仿宋" w:hAnsi="仿宋" w:eastAsia="仿宋" w:cs="仿宋"/>
          <w:spacing w:val="7"/>
          <w:sz w:val="24"/>
          <w:szCs w:val="24"/>
          <w:lang w:eastAsia="zh-CN"/>
        </w:rPr>
        <w:sectPr>
          <w:pgSz w:w="11906" w:h="16839"/>
          <w:pgMar w:top="1440" w:right="1080" w:bottom="1440" w:left="1080" w:header="0" w:footer="989" w:gutter="0"/>
          <w:pgNumType w:fmt="decimal"/>
          <w:cols w:space="720" w:num="1"/>
        </w:sectPr>
      </w:pPr>
    </w:p>
    <w:p w14:paraId="50361977">
      <w:pPr>
        <w:spacing w:before="278" w:line="228" w:lineRule="auto"/>
        <w:ind w:left="3128"/>
        <w:rPr>
          <w:rFonts w:hint="eastAsia" w:ascii="仿宋" w:hAnsi="仿宋" w:eastAsia="仿宋" w:cs="仿宋"/>
          <w:sz w:val="31"/>
          <w:szCs w:val="31"/>
          <w:lang w:eastAsia="zh-CN"/>
        </w:rPr>
      </w:pPr>
      <w:r>
        <w:rPr>
          <w:rFonts w:ascii="仿宋" w:hAnsi="仿宋" w:eastAsia="仿宋" w:cs="仿宋"/>
          <w:b/>
          <w:bCs/>
          <w:spacing w:val="-1"/>
          <w:sz w:val="31"/>
          <w:szCs w:val="31"/>
          <w:lang w:eastAsia="zh-CN"/>
        </w:rPr>
        <w:t>第三章</w:t>
      </w:r>
      <w:r>
        <w:rPr>
          <w:rFonts w:ascii="仿宋" w:hAnsi="仿宋" w:eastAsia="仿宋" w:cs="仿宋"/>
          <w:spacing w:val="18"/>
          <w:sz w:val="31"/>
          <w:szCs w:val="31"/>
          <w:lang w:eastAsia="zh-CN"/>
        </w:rPr>
        <w:t xml:space="preserve">  </w:t>
      </w:r>
      <w:r>
        <w:rPr>
          <w:rFonts w:ascii="仿宋" w:hAnsi="仿宋" w:eastAsia="仿宋" w:cs="仿宋"/>
          <w:b/>
          <w:bCs/>
          <w:spacing w:val="-1"/>
          <w:sz w:val="31"/>
          <w:szCs w:val="31"/>
          <w:lang w:eastAsia="zh-CN"/>
        </w:rPr>
        <w:t>评标办法</w:t>
      </w:r>
    </w:p>
    <w:p w14:paraId="467BDCCC">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评标办法（综合评分法）正文部分</w:t>
      </w:r>
    </w:p>
    <w:p w14:paraId="18D24D89">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（一）评标方式</w:t>
      </w:r>
    </w:p>
    <w:p w14:paraId="56F548ED">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1、通过初步审查的</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为合格的</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w:t>
      </w:r>
    </w:p>
    <w:p w14:paraId="1AFB82DE">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2、本次评标采用综合评分法。根据《中华人民共和国政府采购法》、《政府采购评审专家管理办法》</w:t>
      </w:r>
      <w:r>
        <w:rPr>
          <w:rFonts w:hint="eastAsia" w:ascii="仿宋" w:hAnsi="仿宋" w:eastAsia="仿宋" w:cs="仿宋"/>
          <w:spacing w:val="7"/>
          <w:sz w:val="24"/>
          <w:szCs w:val="24"/>
          <w:lang w:eastAsia="zh-CN"/>
        </w:rPr>
        <w:t>等相关</w:t>
      </w:r>
      <w:r>
        <w:rPr>
          <w:rFonts w:ascii="仿宋" w:hAnsi="仿宋" w:eastAsia="仿宋" w:cs="仿宋"/>
          <w:spacing w:val="7"/>
          <w:sz w:val="24"/>
          <w:szCs w:val="24"/>
          <w:lang w:eastAsia="zh-CN"/>
        </w:rPr>
        <w:t>规定的标准和补充规定等法律法规和有关实施办法。评标委员会将对各投标单位的投标文件，能否最大限度的满足招标文件中规定的各项要求和评价标准进行评审和比较。</w:t>
      </w:r>
    </w:p>
    <w:p w14:paraId="3DD83F2A">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3、综合评分法采取百分制的量化评审；由评标委员会成员依据评审标准独立打分。</w:t>
      </w:r>
    </w:p>
    <w:p w14:paraId="2BFBF0CC">
      <w:pPr>
        <w:spacing w:before="230" w:line="443" w:lineRule="auto"/>
        <w:ind w:left="808" w:right="18" w:hanging="568"/>
        <w:rPr>
          <w:rFonts w:hint="eastAsia" w:ascii="仿宋" w:hAnsi="仿宋" w:eastAsia="仿宋" w:cs="仿宋"/>
          <w:b/>
          <w:bCs/>
          <w:spacing w:val="7"/>
          <w:sz w:val="24"/>
          <w:szCs w:val="24"/>
          <w:lang w:eastAsia="zh-CN"/>
        </w:rPr>
      </w:pPr>
      <w:r>
        <w:rPr>
          <w:rFonts w:ascii="仿宋" w:hAnsi="仿宋" w:eastAsia="仿宋" w:cs="仿宋"/>
          <w:b/>
          <w:bCs/>
          <w:spacing w:val="7"/>
          <w:sz w:val="24"/>
          <w:szCs w:val="24"/>
          <w:lang w:eastAsia="zh-CN"/>
        </w:rPr>
        <w:t>（二）评标计算规则</w:t>
      </w:r>
    </w:p>
    <w:p w14:paraId="46FBB22C">
      <w:pPr>
        <w:spacing w:before="230" w:line="444" w:lineRule="auto"/>
        <w:ind w:left="238" w:right="17"/>
        <w:rPr>
          <w:rFonts w:hint="eastAsia" w:ascii="仿宋" w:hAnsi="仿宋" w:eastAsia="仿宋" w:cs="仿宋"/>
          <w:b/>
          <w:bCs/>
          <w:spacing w:val="7"/>
          <w:sz w:val="24"/>
          <w:szCs w:val="24"/>
          <w:lang w:val="en-US" w:eastAsia="zh-CN"/>
        </w:rPr>
      </w:pPr>
      <w:r>
        <w:rPr>
          <w:rFonts w:hint="eastAsia" w:ascii="仿宋" w:hAnsi="仿宋" w:eastAsia="仿宋" w:cs="仿宋"/>
          <w:b/>
          <w:bCs/>
          <w:spacing w:val="7"/>
          <w:sz w:val="24"/>
          <w:szCs w:val="24"/>
          <w:lang w:val="en-US" w:eastAsia="zh-CN"/>
        </w:rPr>
        <w:t>注：本项目以固定下浮率招标。</w:t>
      </w:r>
    </w:p>
    <w:p w14:paraId="07CBC58F">
      <w:pPr>
        <w:spacing w:before="230" w:line="444" w:lineRule="auto"/>
        <w:ind w:left="238" w:right="17"/>
        <w:rPr>
          <w:rFonts w:hint="eastAsia" w:ascii="仿宋" w:hAnsi="仿宋" w:eastAsia="仿宋" w:cs="仿宋"/>
          <w:b/>
          <w:bCs/>
          <w:spacing w:val="7"/>
          <w:sz w:val="24"/>
          <w:szCs w:val="24"/>
          <w:lang w:val="en-US" w:eastAsia="zh-CN"/>
        </w:rPr>
      </w:pPr>
      <w:r>
        <w:rPr>
          <w:rFonts w:hint="eastAsia" w:ascii="仿宋" w:hAnsi="仿宋" w:eastAsia="仿宋" w:cs="仿宋"/>
          <w:b/>
          <w:bCs/>
          <w:spacing w:val="7"/>
          <w:sz w:val="24"/>
          <w:szCs w:val="24"/>
          <w:lang w:val="en-US" w:eastAsia="zh-CN"/>
        </w:rPr>
        <w:t>1.禽、肉、蛋、米、面、油、乳制品类下浮率：9%</w:t>
      </w:r>
    </w:p>
    <w:p w14:paraId="77C85C3E">
      <w:pPr>
        <w:spacing w:before="230" w:line="444" w:lineRule="auto"/>
        <w:ind w:left="238" w:right="17"/>
        <w:rPr>
          <w:rFonts w:hint="eastAsia" w:ascii="仿宋" w:hAnsi="仿宋" w:eastAsia="仿宋" w:cs="仿宋"/>
          <w:b/>
          <w:bCs/>
          <w:spacing w:val="7"/>
          <w:sz w:val="24"/>
          <w:szCs w:val="24"/>
          <w:lang w:val="en-US" w:eastAsia="zh-CN"/>
        </w:rPr>
      </w:pPr>
      <w:r>
        <w:rPr>
          <w:rFonts w:hint="eastAsia" w:ascii="仿宋" w:hAnsi="仿宋" w:eastAsia="仿宋" w:cs="仿宋"/>
          <w:b/>
          <w:bCs/>
          <w:spacing w:val="7"/>
          <w:sz w:val="24"/>
          <w:szCs w:val="24"/>
          <w:lang w:val="en-US" w:eastAsia="zh-CN"/>
        </w:rPr>
        <w:t>2.蔬菜、调料类下浮率：8.8%</w:t>
      </w:r>
    </w:p>
    <w:p w14:paraId="456E6FF1">
      <w:pPr>
        <w:spacing w:before="230" w:line="444" w:lineRule="auto"/>
        <w:ind w:left="238" w:right="17"/>
        <w:rPr>
          <w:rFonts w:hint="eastAsia" w:ascii="仿宋" w:hAnsi="仿宋" w:eastAsia="仿宋" w:cs="仿宋"/>
          <w:b/>
          <w:bCs/>
          <w:spacing w:val="7"/>
          <w:sz w:val="24"/>
          <w:szCs w:val="24"/>
          <w:lang w:val="en-US" w:eastAsia="zh-CN"/>
        </w:rPr>
      </w:pPr>
      <w:r>
        <w:rPr>
          <w:rFonts w:hint="eastAsia" w:ascii="仿宋" w:hAnsi="仿宋" w:eastAsia="仿宋" w:cs="仿宋"/>
          <w:b/>
          <w:bCs/>
          <w:spacing w:val="7"/>
          <w:sz w:val="24"/>
          <w:szCs w:val="24"/>
          <w:lang w:val="en-US" w:eastAsia="zh-CN"/>
        </w:rPr>
        <w:t>3.水果类下浮率：10%</w:t>
      </w:r>
    </w:p>
    <w:p w14:paraId="6182CB3E">
      <w:pPr>
        <w:spacing w:before="230" w:line="444" w:lineRule="auto"/>
        <w:ind w:left="238" w:right="17"/>
        <w:rPr>
          <w:rFonts w:hint="eastAsia" w:ascii="仿宋" w:hAnsi="仿宋" w:eastAsia="仿宋" w:cs="仿宋"/>
          <w:b/>
          <w:bCs/>
          <w:spacing w:val="7"/>
          <w:sz w:val="24"/>
          <w:szCs w:val="24"/>
          <w:lang w:eastAsia="zh-CN"/>
        </w:rPr>
        <w:sectPr>
          <w:pgSz w:w="11906" w:h="16839"/>
          <w:pgMar w:top="1440" w:right="1080" w:bottom="1440" w:left="1080" w:header="0" w:footer="989" w:gutter="0"/>
          <w:pgNumType w:fmt="decimal"/>
          <w:cols w:space="720" w:num="1"/>
        </w:sectPr>
      </w:pPr>
      <w:r>
        <w:rPr>
          <w:rFonts w:hint="eastAsia" w:ascii="仿宋" w:hAnsi="仿宋" w:eastAsia="仿宋" w:cs="仿宋"/>
          <w:b/>
          <w:bCs/>
          <w:spacing w:val="7"/>
          <w:sz w:val="24"/>
          <w:szCs w:val="24"/>
          <w:lang w:val="en-US" w:eastAsia="zh-CN"/>
        </w:rPr>
        <w:t>投标人无需报价，需响应以上价格。</w:t>
      </w:r>
    </w:p>
    <w:p w14:paraId="6DF16790">
      <w:pPr>
        <w:spacing w:before="157" w:line="232" w:lineRule="auto"/>
        <w:ind w:left="766"/>
        <w:rPr>
          <w:rFonts w:hint="eastAsia" w:ascii="仿宋" w:hAnsi="仿宋" w:eastAsia="仿宋" w:cs="仿宋"/>
          <w:sz w:val="20"/>
          <w:szCs w:val="20"/>
        </w:rPr>
      </w:pPr>
      <w:r>
        <w:rPr>
          <w:rFonts w:ascii="仿宋" w:hAnsi="仿宋" w:eastAsia="仿宋" w:cs="仿宋"/>
          <w:spacing w:val="4"/>
          <w:sz w:val="20"/>
          <w:szCs w:val="20"/>
        </w:rPr>
        <w:t>附表一</w:t>
      </w:r>
    </w:p>
    <w:p w14:paraId="611EFF23">
      <w:pPr>
        <w:spacing w:before="190" w:line="223" w:lineRule="auto"/>
        <w:jc w:val="center"/>
        <w:rPr>
          <w:rFonts w:hint="eastAsia" w:ascii="仿宋" w:hAnsi="仿宋" w:eastAsia="仿宋" w:cs="仿宋"/>
          <w:sz w:val="28"/>
          <w:szCs w:val="28"/>
        </w:rPr>
      </w:pPr>
      <w:r>
        <w:rPr>
          <w:rFonts w:ascii="仿宋" w:hAnsi="仿宋" w:eastAsia="仿宋" w:cs="仿宋"/>
          <w:b/>
          <w:bCs/>
          <w:spacing w:val="-3"/>
          <w:sz w:val="28"/>
          <w:szCs w:val="28"/>
        </w:rPr>
        <w:t>初步评审标准</w:t>
      </w:r>
      <w:r>
        <w:rPr>
          <w:rFonts w:hint="eastAsia" w:ascii="仿宋" w:hAnsi="仿宋" w:eastAsia="仿宋" w:cs="仿宋"/>
          <w:b/>
          <w:bCs/>
          <w:spacing w:val="-3"/>
          <w:sz w:val="28"/>
          <w:szCs w:val="28"/>
        </w:rPr>
        <w:t>（标项一、标项二、标项三、标项</w:t>
      </w:r>
      <w:r>
        <w:rPr>
          <w:rFonts w:hint="eastAsia" w:ascii="仿宋" w:hAnsi="仿宋" w:eastAsia="仿宋" w:cs="仿宋"/>
          <w:b/>
          <w:bCs/>
          <w:spacing w:val="-3"/>
          <w:sz w:val="28"/>
          <w:szCs w:val="28"/>
          <w:lang w:eastAsia="zh-CN"/>
        </w:rPr>
        <w:t>四</w:t>
      </w:r>
      <w:r>
        <w:rPr>
          <w:rFonts w:hint="eastAsia" w:ascii="仿宋" w:hAnsi="仿宋" w:eastAsia="仿宋" w:cs="仿宋"/>
          <w:b/>
          <w:bCs/>
          <w:spacing w:val="-3"/>
          <w:sz w:val="28"/>
          <w:szCs w:val="28"/>
        </w:rPr>
        <w:t>）</w:t>
      </w:r>
    </w:p>
    <w:p w14:paraId="7D2EDD6B">
      <w:pPr>
        <w:spacing w:line="122" w:lineRule="exact"/>
      </w:pPr>
    </w:p>
    <w:tbl>
      <w:tblPr>
        <w:tblStyle w:val="26"/>
        <w:tblW w:w="973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733"/>
        <w:gridCol w:w="6664"/>
        <w:gridCol w:w="736"/>
        <w:gridCol w:w="762"/>
      </w:tblGrid>
      <w:tr w14:paraId="28203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844" w:type="dxa"/>
            <w:vMerge w:val="restart"/>
            <w:tcBorders>
              <w:top w:val="single" w:color="000000" w:sz="10" w:space="0"/>
              <w:left w:val="single" w:color="000000" w:sz="10" w:space="0"/>
              <w:bottom w:val="nil"/>
            </w:tcBorders>
          </w:tcPr>
          <w:p w14:paraId="09F14DCE">
            <w:pPr>
              <w:spacing w:line="318" w:lineRule="auto"/>
            </w:pPr>
          </w:p>
          <w:p w14:paraId="09429C19">
            <w:pPr>
              <w:pStyle w:val="27"/>
              <w:spacing w:before="65" w:line="232" w:lineRule="auto"/>
              <w:ind w:left="210"/>
              <w:rPr>
                <w:rFonts w:hint="eastAsia"/>
                <w:sz w:val="21"/>
                <w:szCs w:val="21"/>
              </w:rPr>
            </w:pPr>
            <w:r>
              <w:rPr>
                <w:b/>
                <w:bCs/>
                <w:sz w:val="21"/>
                <w:szCs w:val="21"/>
              </w:rPr>
              <w:t>项目</w:t>
            </w:r>
          </w:p>
        </w:tc>
        <w:tc>
          <w:tcPr>
            <w:tcW w:w="7397" w:type="dxa"/>
            <w:gridSpan w:val="2"/>
            <w:vMerge w:val="restart"/>
            <w:tcBorders>
              <w:top w:val="single" w:color="000000" w:sz="10" w:space="0"/>
              <w:bottom w:val="nil"/>
            </w:tcBorders>
          </w:tcPr>
          <w:p w14:paraId="5B6B30C4">
            <w:pPr>
              <w:spacing w:line="317" w:lineRule="auto"/>
            </w:pPr>
          </w:p>
          <w:p w14:paraId="3A3AA632">
            <w:pPr>
              <w:pStyle w:val="27"/>
              <w:spacing w:before="65" w:line="231" w:lineRule="auto"/>
              <w:ind w:left="3293"/>
              <w:rPr>
                <w:rFonts w:hint="eastAsia"/>
                <w:sz w:val="21"/>
                <w:szCs w:val="21"/>
              </w:rPr>
            </w:pPr>
            <w:r>
              <w:rPr>
                <w:b/>
                <w:bCs/>
                <w:spacing w:val="4"/>
                <w:sz w:val="21"/>
                <w:szCs w:val="21"/>
              </w:rPr>
              <w:t>评审内容</w:t>
            </w:r>
          </w:p>
        </w:tc>
        <w:tc>
          <w:tcPr>
            <w:tcW w:w="1498" w:type="dxa"/>
            <w:gridSpan w:val="2"/>
            <w:tcBorders>
              <w:top w:val="single" w:color="000000" w:sz="10" w:space="0"/>
              <w:right w:val="single" w:color="000000" w:sz="10" w:space="0"/>
            </w:tcBorders>
          </w:tcPr>
          <w:p w14:paraId="7706A194">
            <w:pPr>
              <w:pStyle w:val="27"/>
              <w:spacing w:before="58" w:line="319" w:lineRule="exact"/>
              <w:ind w:left="553"/>
              <w:rPr>
                <w:rFonts w:hint="eastAsia"/>
                <w:sz w:val="21"/>
                <w:szCs w:val="21"/>
              </w:rPr>
            </w:pPr>
            <w:r>
              <w:rPr>
                <w:b/>
                <w:bCs/>
                <w:position w:val="8"/>
                <w:sz w:val="21"/>
                <w:szCs w:val="21"/>
              </w:rPr>
              <w:t>评审</w:t>
            </w:r>
          </w:p>
          <w:p w14:paraId="5471ADAA">
            <w:pPr>
              <w:pStyle w:val="27"/>
              <w:spacing w:before="1" w:line="232" w:lineRule="auto"/>
              <w:ind w:left="560"/>
              <w:rPr>
                <w:rFonts w:hint="eastAsia"/>
                <w:sz w:val="21"/>
                <w:szCs w:val="21"/>
              </w:rPr>
            </w:pPr>
            <w:r>
              <w:rPr>
                <w:b/>
                <w:bCs/>
                <w:spacing w:val="-3"/>
                <w:sz w:val="21"/>
                <w:szCs w:val="21"/>
              </w:rPr>
              <w:t>意见</w:t>
            </w:r>
          </w:p>
        </w:tc>
      </w:tr>
      <w:tr w14:paraId="3E45E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844" w:type="dxa"/>
            <w:vMerge w:val="continue"/>
            <w:tcBorders>
              <w:top w:val="nil"/>
              <w:left w:val="single" w:color="000000" w:sz="10" w:space="0"/>
            </w:tcBorders>
          </w:tcPr>
          <w:p w14:paraId="773EA586"/>
        </w:tc>
        <w:tc>
          <w:tcPr>
            <w:tcW w:w="7397" w:type="dxa"/>
            <w:gridSpan w:val="2"/>
            <w:vMerge w:val="continue"/>
            <w:tcBorders>
              <w:top w:val="nil"/>
            </w:tcBorders>
          </w:tcPr>
          <w:p w14:paraId="396103A3"/>
        </w:tc>
        <w:tc>
          <w:tcPr>
            <w:tcW w:w="736" w:type="dxa"/>
          </w:tcPr>
          <w:p w14:paraId="59D544BA">
            <w:pPr>
              <w:pStyle w:val="27"/>
              <w:spacing w:before="52" w:line="233" w:lineRule="auto"/>
              <w:jc w:val="center"/>
              <w:rPr>
                <w:rFonts w:hint="eastAsia"/>
                <w:sz w:val="21"/>
                <w:szCs w:val="21"/>
                <w:lang w:eastAsia="zh-CN"/>
              </w:rPr>
            </w:pPr>
            <w:r>
              <w:rPr>
                <w:rFonts w:hint="eastAsia"/>
                <w:b/>
                <w:bCs/>
                <w:spacing w:val="-3"/>
                <w:sz w:val="21"/>
                <w:szCs w:val="21"/>
                <w:lang w:eastAsia="zh-CN"/>
              </w:rPr>
              <w:t>通过</w:t>
            </w:r>
          </w:p>
        </w:tc>
        <w:tc>
          <w:tcPr>
            <w:tcW w:w="762" w:type="dxa"/>
            <w:tcBorders>
              <w:right w:val="single" w:color="000000" w:sz="10" w:space="0"/>
            </w:tcBorders>
          </w:tcPr>
          <w:p w14:paraId="65BA7C78">
            <w:pPr>
              <w:pStyle w:val="27"/>
              <w:spacing w:before="52" w:line="233" w:lineRule="auto"/>
              <w:jc w:val="center"/>
              <w:rPr>
                <w:rFonts w:hint="eastAsia"/>
                <w:sz w:val="21"/>
                <w:szCs w:val="21"/>
                <w:lang w:eastAsia="zh-CN"/>
              </w:rPr>
            </w:pPr>
            <w:r>
              <w:rPr>
                <w:rFonts w:hint="eastAsia"/>
                <w:b/>
                <w:bCs/>
                <w:spacing w:val="-3"/>
                <w:sz w:val="21"/>
                <w:szCs w:val="21"/>
                <w:lang w:eastAsia="zh-CN"/>
              </w:rPr>
              <w:t>不通过</w:t>
            </w:r>
          </w:p>
        </w:tc>
      </w:tr>
      <w:tr w14:paraId="55F2A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5" w:hRule="atLeast"/>
        </w:trPr>
        <w:tc>
          <w:tcPr>
            <w:tcW w:w="844" w:type="dxa"/>
            <w:vMerge w:val="restart"/>
            <w:tcBorders>
              <w:left w:val="single" w:color="000000" w:sz="10" w:space="0"/>
            </w:tcBorders>
            <w:textDirection w:val="tbRlV"/>
          </w:tcPr>
          <w:p w14:paraId="1B9B1D57">
            <w:pPr>
              <w:spacing w:line="243" w:lineRule="auto"/>
              <w:rPr>
                <w:sz w:val="24"/>
                <w:szCs w:val="24"/>
              </w:rPr>
            </w:pPr>
          </w:p>
          <w:p w14:paraId="28C15F69">
            <w:pPr>
              <w:pStyle w:val="27"/>
              <w:spacing w:before="67" w:line="208" w:lineRule="auto"/>
              <w:ind w:left="3449"/>
              <w:rPr>
                <w:rFonts w:hint="eastAsia"/>
              </w:rPr>
            </w:pPr>
            <w:r>
              <w:rPr>
                <w:spacing w:val="9"/>
              </w:rPr>
              <w:t>资 格 性 审 查</w:t>
            </w:r>
          </w:p>
        </w:tc>
        <w:tc>
          <w:tcPr>
            <w:tcW w:w="733" w:type="dxa"/>
            <w:vAlign w:val="center"/>
          </w:tcPr>
          <w:p w14:paraId="1D75F997">
            <w:pPr>
              <w:spacing w:before="230" w:line="444" w:lineRule="auto"/>
              <w:ind w:left="238" w:right="17"/>
              <w:jc w:val="center"/>
              <w:rPr>
                <w:rFonts w:hint="eastAsia" w:ascii="仿宋" w:hAnsi="仿宋" w:eastAsia="仿宋" w:cs="仿宋"/>
                <w:spacing w:val="7"/>
                <w:sz w:val="24"/>
                <w:szCs w:val="24"/>
              </w:rPr>
            </w:pPr>
          </w:p>
          <w:p w14:paraId="51F4E368">
            <w:pPr>
              <w:spacing w:before="230" w:line="444" w:lineRule="auto"/>
              <w:ind w:right="17"/>
              <w:jc w:val="center"/>
              <w:rPr>
                <w:rFonts w:hint="eastAsia" w:ascii="仿宋" w:hAnsi="仿宋" w:eastAsia="仿宋" w:cs="仿宋"/>
                <w:spacing w:val="7"/>
                <w:sz w:val="24"/>
                <w:szCs w:val="24"/>
              </w:rPr>
            </w:pPr>
            <w:r>
              <w:rPr>
                <w:rFonts w:ascii="仿宋" w:hAnsi="仿宋" w:eastAsia="仿宋" w:cs="仿宋"/>
                <w:spacing w:val="7"/>
                <w:sz w:val="24"/>
                <w:szCs w:val="24"/>
              </w:rPr>
              <w:t>1</w:t>
            </w:r>
          </w:p>
        </w:tc>
        <w:tc>
          <w:tcPr>
            <w:tcW w:w="6664" w:type="dxa"/>
          </w:tcPr>
          <w:p w14:paraId="3AC4E68C">
            <w:pPr>
              <w:spacing w:before="230" w:line="444" w:lineRule="auto"/>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具有独立承担民事责任的能力（若供应商是企业（包括合伙企业）应提供有效的营业执照；若供应商是事业单位应提供有效的事业单位法人证书；若供应商是非企业机构的，应提供有效的“执业许可证”、“登记证书”等证明文件；若供应商是个体工商户应提供个体工商户营业执照；若供应商是自然人应提供自然人身份证明）;</w:t>
            </w:r>
          </w:p>
        </w:tc>
        <w:tc>
          <w:tcPr>
            <w:tcW w:w="736" w:type="dxa"/>
            <w:tcBorders>
              <w:right w:val="single" w:color="000000" w:sz="2" w:space="0"/>
            </w:tcBorders>
          </w:tcPr>
          <w:p w14:paraId="2ECD5390">
            <w:pPr>
              <w:spacing w:before="230" w:line="444" w:lineRule="auto"/>
              <w:ind w:left="238" w:right="17"/>
              <w:rPr>
                <w:rFonts w:hint="eastAsia" w:ascii="仿宋" w:hAnsi="仿宋" w:eastAsia="仿宋" w:cs="仿宋"/>
                <w:spacing w:val="7"/>
                <w:sz w:val="24"/>
                <w:szCs w:val="24"/>
                <w:lang w:eastAsia="zh-CN"/>
              </w:rPr>
            </w:pPr>
          </w:p>
        </w:tc>
        <w:tc>
          <w:tcPr>
            <w:tcW w:w="762" w:type="dxa"/>
            <w:tcBorders>
              <w:left w:val="single" w:color="000000" w:sz="2" w:space="0"/>
              <w:right w:val="single" w:color="000000" w:sz="10" w:space="0"/>
            </w:tcBorders>
          </w:tcPr>
          <w:p w14:paraId="160B98D3">
            <w:pPr>
              <w:spacing w:before="230" w:line="444" w:lineRule="auto"/>
              <w:ind w:left="238" w:right="17"/>
              <w:rPr>
                <w:rFonts w:hint="eastAsia" w:ascii="仿宋" w:hAnsi="仿宋" w:eastAsia="仿宋" w:cs="仿宋"/>
                <w:spacing w:val="7"/>
                <w:sz w:val="24"/>
                <w:szCs w:val="24"/>
                <w:lang w:eastAsia="zh-CN"/>
              </w:rPr>
            </w:pPr>
          </w:p>
        </w:tc>
      </w:tr>
      <w:tr w14:paraId="6C6D6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44" w:type="dxa"/>
            <w:vMerge w:val="continue"/>
            <w:tcBorders>
              <w:left w:val="single" w:color="000000" w:sz="10" w:space="0"/>
            </w:tcBorders>
            <w:textDirection w:val="tbRlV"/>
          </w:tcPr>
          <w:p w14:paraId="589DB823">
            <w:pPr>
              <w:rPr>
                <w:sz w:val="24"/>
                <w:szCs w:val="24"/>
                <w:lang w:eastAsia="zh-CN"/>
              </w:rPr>
            </w:pPr>
          </w:p>
        </w:tc>
        <w:tc>
          <w:tcPr>
            <w:tcW w:w="733" w:type="dxa"/>
            <w:vAlign w:val="center"/>
          </w:tcPr>
          <w:p w14:paraId="35ADF74C">
            <w:pPr>
              <w:spacing w:before="230" w:line="444" w:lineRule="auto"/>
              <w:ind w:right="17"/>
              <w:jc w:val="center"/>
              <w:rPr>
                <w:rFonts w:hint="eastAsia" w:ascii="仿宋" w:hAnsi="仿宋" w:eastAsia="仿宋" w:cs="仿宋"/>
                <w:spacing w:val="7"/>
                <w:sz w:val="24"/>
                <w:szCs w:val="24"/>
              </w:rPr>
            </w:pPr>
            <w:r>
              <w:rPr>
                <w:rFonts w:ascii="仿宋" w:hAnsi="仿宋" w:eastAsia="仿宋" w:cs="仿宋"/>
                <w:spacing w:val="7"/>
                <w:sz w:val="24"/>
                <w:szCs w:val="24"/>
              </w:rPr>
              <w:t>2</w:t>
            </w:r>
          </w:p>
        </w:tc>
        <w:tc>
          <w:tcPr>
            <w:tcW w:w="6664" w:type="dxa"/>
          </w:tcPr>
          <w:p w14:paraId="6DF4FD9E">
            <w:pPr>
              <w:spacing w:before="230" w:line="444" w:lineRule="auto"/>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具有良好的商业信誉和健全的财务会计制度（提供2023年经审计的财务报告，新成立公司不足一年的提供成立至今的财务报表（包括资产负债表、利润表、现金流量表）；</w:t>
            </w:r>
          </w:p>
        </w:tc>
        <w:tc>
          <w:tcPr>
            <w:tcW w:w="736" w:type="dxa"/>
            <w:tcBorders>
              <w:right w:val="single" w:color="000000" w:sz="2" w:space="0"/>
            </w:tcBorders>
          </w:tcPr>
          <w:p w14:paraId="6AB27C86">
            <w:pPr>
              <w:spacing w:before="230" w:line="444" w:lineRule="auto"/>
              <w:ind w:left="238" w:right="17"/>
              <w:rPr>
                <w:rFonts w:hint="eastAsia" w:ascii="仿宋" w:hAnsi="仿宋" w:eastAsia="仿宋" w:cs="仿宋"/>
                <w:spacing w:val="7"/>
                <w:sz w:val="24"/>
                <w:szCs w:val="24"/>
                <w:lang w:eastAsia="zh-CN"/>
              </w:rPr>
            </w:pPr>
          </w:p>
        </w:tc>
        <w:tc>
          <w:tcPr>
            <w:tcW w:w="762" w:type="dxa"/>
            <w:tcBorders>
              <w:left w:val="single" w:color="000000" w:sz="2" w:space="0"/>
              <w:right w:val="single" w:color="000000" w:sz="10" w:space="0"/>
            </w:tcBorders>
          </w:tcPr>
          <w:p w14:paraId="5C6010B2">
            <w:pPr>
              <w:spacing w:before="230" w:line="444" w:lineRule="auto"/>
              <w:ind w:left="238" w:right="17"/>
              <w:rPr>
                <w:rFonts w:hint="eastAsia" w:ascii="仿宋" w:hAnsi="仿宋" w:eastAsia="仿宋" w:cs="仿宋"/>
                <w:spacing w:val="7"/>
                <w:sz w:val="24"/>
                <w:szCs w:val="24"/>
                <w:lang w:eastAsia="zh-CN"/>
              </w:rPr>
            </w:pPr>
          </w:p>
        </w:tc>
      </w:tr>
      <w:tr w14:paraId="6C5F8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3" w:hRule="atLeast"/>
        </w:trPr>
        <w:tc>
          <w:tcPr>
            <w:tcW w:w="844" w:type="dxa"/>
            <w:vMerge w:val="continue"/>
            <w:tcBorders>
              <w:left w:val="single" w:color="000000" w:sz="10" w:space="0"/>
            </w:tcBorders>
            <w:textDirection w:val="tbRlV"/>
          </w:tcPr>
          <w:p w14:paraId="3CC9DFF0">
            <w:pPr>
              <w:rPr>
                <w:sz w:val="24"/>
                <w:szCs w:val="24"/>
                <w:lang w:eastAsia="zh-CN"/>
              </w:rPr>
            </w:pPr>
          </w:p>
        </w:tc>
        <w:tc>
          <w:tcPr>
            <w:tcW w:w="733" w:type="dxa"/>
            <w:vAlign w:val="center"/>
          </w:tcPr>
          <w:p w14:paraId="27A0C44B">
            <w:pPr>
              <w:spacing w:before="230" w:line="444" w:lineRule="auto"/>
              <w:ind w:right="17"/>
              <w:jc w:val="center"/>
              <w:rPr>
                <w:rFonts w:hint="eastAsia" w:ascii="仿宋" w:hAnsi="仿宋" w:eastAsia="仿宋" w:cs="仿宋"/>
                <w:spacing w:val="7"/>
                <w:sz w:val="24"/>
                <w:szCs w:val="24"/>
              </w:rPr>
            </w:pPr>
            <w:r>
              <w:rPr>
                <w:rFonts w:ascii="仿宋" w:hAnsi="仿宋" w:eastAsia="仿宋" w:cs="仿宋"/>
                <w:spacing w:val="7"/>
                <w:sz w:val="24"/>
                <w:szCs w:val="24"/>
              </w:rPr>
              <w:t>3</w:t>
            </w:r>
          </w:p>
        </w:tc>
        <w:tc>
          <w:tcPr>
            <w:tcW w:w="6664" w:type="dxa"/>
          </w:tcPr>
          <w:p w14:paraId="5D973D5F">
            <w:pPr>
              <w:spacing w:before="230" w:line="444" w:lineRule="auto"/>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提供近期依法缴纳税收的证明；（供应商应提供2024年任意一个月的完税证明①若投标人某月税收为零申报，须提供当月加盖税务局公章的无欠税证明或“国家税务总局电子税务局”的申报结果查询截图。②完税证明中“税种”非养老保险、医疗保险、失业保险、工伤保险和生育保险。③依法免税的供应商应提供相应证明文件证明其依法免税。）;</w:t>
            </w:r>
          </w:p>
        </w:tc>
        <w:tc>
          <w:tcPr>
            <w:tcW w:w="736" w:type="dxa"/>
            <w:tcBorders>
              <w:right w:val="single" w:color="000000" w:sz="2" w:space="0"/>
            </w:tcBorders>
          </w:tcPr>
          <w:p w14:paraId="0E1A5456">
            <w:pPr>
              <w:spacing w:before="230" w:line="444" w:lineRule="auto"/>
              <w:ind w:left="238" w:right="17"/>
              <w:rPr>
                <w:rFonts w:hint="eastAsia" w:ascii="仿宋" w:hAnsi="仿宋" w:eastAsia="仿宋" w:cs="仿宋"/>
                <w:spacing w:val="7"/>
                <w:sz w:val="24"/>
                <w:szCs w:val="24"/>
              </w:rPr>
            </w:pPr>
          </w:p>
        </w:tc>
        <w:tc>
          <w:tcPr>
            <w:tcW w:w="762" w:type="dxa"/>
            <w:tcBorders>
              <w:left w:val="single" w:color="000000" w:sz="2" w:space="0"/>
              <w:right w:val="single" w:color="000000" w:sz="10" w:space="0"/>
            </w:tcBorders>
          </w:tcPr>
          <w:p w14:paraId="23220D28">
            <w:pPr>
              <w:spacing w:before="230" w:line="444" w:lineRule="auto"/>
              <w:ind w:left="238" w:right="17"/>
              <w:rPr>
                <w:rFonts w:hint="eastAsia" w:ascii="仿宋" w:hAnsi="仿宋" w:eastAsia="仿宋" w:cs="仿宋"/>
                <w:spacing w:val="7"/>
                <w:sz w:val="24"/>
                <w:szCs w:val="24"/>
              </w:rPr>
            </w:pPr>
          </w:p>
        </w:tc>
      </w:tr>
      <w:tr w14:paraId="6072B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844" w:type="dxa"/>
            <w:vMerge w:val="continue"/>
            <w:tcBorders>
              <w:left w:val="single" w:color="000000" w:sz="10" w:space="0"/>
            </w:tcBorders>
            <w:textDirection w:val="tbRlV"/>
          </w:tcPr>
          <w:p w14:paraId="28D48122">
            <w:pPr>
              <w:rPr>
                <w:sz w:val="24"/>
                <w:szCs w:val="24"/>
              </w:rPr>
            </w:pPr>
          </w:p>
        </w:tc>
        <w:tc>
          <w:tcPr>
            <w:tcW w:w="733" w:type="dxa"/>
            <w:vAlign w:val="center"/>
          </w:tcPr>
          <w:p w14:paraId="7B6ACC7D">
            <w:pPr>
              <w:spacing w:before="230" w:line="444" w:lineRule="auto"/>
              <w:ind w:right="17"/>
              <w:jc w:val="center"/>
              <w:rPr>
                <w:rFonts w:hint="eastAsia" w:ascii="仿宋" w:hAnsi="仿宋" w:eastAsia="仿宋" w:cs="仿宋"/>
                <w:spacing w:val="7"/>
                <w:sz w:val="24"/>
                <w:szCs w:val="24"/>
              </w:rPr>
            </w:pPr>
            <w:r>
              <w:rPr>
                <w:rFonts w:ascii="仿宋" w:hAnsi="仿宋" w:eastAsia="仿宋" w:cs="仿宋"/>
                <w:spacing w:val="7"/>
                <w:sz w:val="24"/>
                <w:szCs w:val="24"/>
              </w:rPr>
              <w:t>4</w:t>
            </w:r>
          </w:p>
        </w:tc>
        <w:tc>
          <w:tcPr>
            <w:tcW w:w="6664" w:type="dxa"/>
          </w:tcPr>
          <w:p w14:paraId="4B33E121">
            <w:pPr>
              <w:spacing w:before="230" w:line="444" w:lineRule="auto"/>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提供2024年1月至今任意一个月缴纳社会保险的凭据（专用收据或社会保险缴纳清单</w:t>
            </w:r>
            <w:r>
              <w:rPr>
                <w:rFonts w:ascii="仿宋" w:hAnsi="仿宋" w:eastAsia="仿宋" w:cs="仿宋"/>
                <w:spacing w:val="7"/>
                <w:sz w:val="24"/>
                <w:szCs w:val="24"/>
                <w:lang w:eastAsia="zh-CN"/>
              </w:rPr>
              <w:t>，</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为其他组织或自然人的，也需要按此项规定提供缴纳税收的凭据和缴纳社会保险的凭据。如</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的社会保险为委托第三方代缴，还需同时提供</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与第三方服务机构签署的服务合同（合同中应明确写明第三方为</w:t>
            </w: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代缴其社会保险）</w:t>
            </w:r>
            <w:r>
              <w:rPr>
                <w:rFonts w:hint="eastAsia" w:ascii="仿宋" w:hAnsi="仿宋" w:eastAsia="仿宋" w:cs="仿宋"/>
                <w:spacing w:val="7"/>
                <w:sz w:val="24"/>
                <w:szCs w:val="24"/>
                <w:lang w:eastAsia="zh-CN"/>
              </w:rPr>
              <w:t>加盖单位公章;</w:t>
            </w:r>
          </w:p>
        </w:tc>
        <w:tc>
          <w:tcPr>
            <w:tcW w:w="736" w:type="dxa"/>
            <w:tcBorders>
              <w:right w:val="single" w:color="000000" w:sz="2" w:space="0"/>
            </w:tcBorders>
          </w:tcPr>
          <w:p w14:paraId="2050836F">
            <w:pPr>
              <w:spacing w:before="230" w:line="444" w:lineRule="auto"/>
              <w:ind w:left="238" w:right="17"/>
              <w:rPr>
                <w:rFonts w:hint="eastAsia" w:ascii="仿宋" w:hAnsi="仿宋" w:eastAsia="仿宋" w:cs="仿宋"/>
                <w:spacing w:val="7"/>
                <w:sz w:val="24"/>
                <w:szCs w:val="24"/>
                <w:lang w:eastAsia="zh-CN"/>
              </w:rPr>
            </w:pPr>
          </w:p>
        </w:tc>
        <w:tc>
          <w:tcPr>
            <w:tcW w:w="762" w:type="dxa"/>
            <w:tcBorders>
              <w:left w:val="single" w:color="000000" w:sz="2" w:space="0"/>
              <w:right w:val="single" w:color="000000" w:sz="10" w:space="0"/>
            </w:tcBorders>
          </w:tcPr>
          <w:p w14:paraId="4BCF0800">
            <w:pPr>
              <w:spacing w:before="230" w:line="444" w:lineRule="auto"/>
              <w:ind w:left="238" w:right="17"/>
              <w:rPr>
                <w:rFonts w:hint="eastAsia" w:ascii="仿宋" w:hAnsi="仿宋" w:eastAsia="仿宋" w:cs="仿宋"/>
                <w:spacing w:val="7"/>
                <w:sz w:val="24"/>
                <w:szCs w:val="24"/>
                <w:lang w:eastAsia="zh-CN"/>
              </w:rPr>
            </w:pPr>
          </w:p>
        </w:tc>
      </w:tr>
      <w:tr w14:paraId="7443E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844" w:type="dxa"/>
            <w:vMerge w:val="continue"/>
            <w:tcBorders>
              <w:left w:val="single" w:color="000000" w:sz="10" w:space="0"/>
            </w:tcBorders>
            <w:textDirection w:val="tbRlV"/>
          </w:tcPr>
          <w:p w14:paraId="2BEAF925">
            <w:pPr>
              <w:rPr>
                <w:sz w:val="24"/>
                <w:szCs w:val="24"/>
                <w:lang w:eastAsia="zh-CN"/>
              </w:rPr>
            </w:pPr>
          </w:p>
        </w:tc>
        <w:tc>
          <w:tcPr>
            <w:tcW w:w="733" w:type="dxa"/>
            <w:vAlign w:val="center"/>
          </w:tcPr>
          <w:p w14:paraId="7064BD35">
            <w:pPr>
              <w:spacing w:before="230" w:line="444" w:lineRule="auto"/>
              <w:ind w:right="17"/>
              <w:jc w:val="center"/>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5</w:t>
            </w:r>
          </w:p>
        </w:tc>
        <w:tc>
          <w:tcPr>
            <w:tcW w:w="6664" w:type="dxa"/>
          </w:tcPr>
          <w:p w14:paraId="63BB8001">
            <w:pPr>
              <w:spacing w:before="230" w:line="444" w:lineRule="auto"/>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法定代表人参加应提供法定代表人身份证明和本人身份证；委托代理人参加应提供法定代表人身份证明、授权委托书、本人身份证;</w:t>
            </w:r>
          </w:p>
        </w:tc>
        <w:tc>
          <w:tcPr>
            <w:tcW w:w="736" w:type="dxa"/>
            <w:tcBorders>
              <w:right w:val="single" w:color="000000" w:sz="2" w:space="0"/>
            </w:tcBorders>
          </w:tcPr>
          <w:p w14:paraId="2B2A99FB">
            <w:pPr>
              <w:spacing w:before="230" w:line="444" w:lineRule="auto"/>
              <w:ind w:left="238" w:right="17"/>
              <w:rPr>
                <w:rFonts w:hint="eastAsia" w:ascii="仿宋" w:hAnsi="仿宋" w:eastAsia="仿宋" w:cs="仿宋"/>
                <w:spacing w:val="7"/>
                <w:sz w:val="24"/>
                <w:szCs w:val="24"/>
                <w:lang w:eastAsia="zh-CN"/>
              </w:rPr>
            </w:pPr>
          </w:p>
        </w:tc>
        <w:tc>
          <w:tcPr>
            <w:tcW w:w="762" w:type="dxa"/>
            <w:tcBorders>
              <w:left w:val="single" w:color="000000" w:sz="2" w:space="0"/>
              <w:right w:val="single" w:color="000000" w:sz="10" w:space="0"/>
            </w:tcBorders>
          </w:tcPr>
          <w:p w14:paraId="1C61F014">
            <w:pPr>
              <w:spacing w:before="230" w:line="444" w:lineRule="auto"/>
              <w:ind w:left="238" w:right="17"/>
              <w:rPr>
                <w:rFonts w:hint="eastAsia" w:ascii="仿宋" w:hAnsi="仿宋" w:eastAsia="仿宋" w:cs="仿宋"/>
                <w:spacing w:val="7"/>
                <w:sz w:val="24"/>
                <w:szCs w:val="24"/>
                <w:lang w:eastAsia="zh-CN"/>
              </w:rPr>
            </w:pPr>
          </w:p>
        </w:tc>
      </w:tr>
      <w:tr w14:paraId="0E265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0" w:hRule="atLeast"/>
        </w:trPr>
        <w:tc>
          <w:tcPr>
            <w:tcW w:w="844" w:type="dxa"/>
            <w:vMerge w:val="continue"/>
            <w:tcBorders>
              <w:left w:val="single" w:color="000000" w:sz="10" w:space="0"/>
            </w:tcBorders>
            <w:textDirection w:val="tbRlV"/>
          </w:tcPr>
          <w:p w14:paraId="6B92225D">
            <w:pPr>
              <w:rPr>
                <w:sz w:val="24"/>
                <w:szCs w:val="24"/>
                <w:lang w:eastAsia="zh-CN"/>
              </w:rPr>
            </w:pPr>
          </w:p>
        </w:tc>
        <w:tc>
          <w:tcPr>
            <w:tcW w:w="733" w:type="dxa"/>
            <w:vAlign w:val="center"/>
          </w:tcPr>
          <w:p w14:paraId="603D4C15">
            <w:pPr>
              <w:spacing w:before="230" w:line="444" w:lineRule="auto"/>
              <w:ind w:right="17"/>
              <w:jc w:val="center"/>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6</w:t>
            </w:r>
          </w:p>
        </w:tc>
        <w:tc>
          <w:tcPr>
            <w:tcW w:w="6664" w:type="dxa"/>
          </w:tcPr>
          <w:p w14:paraId="2A9CBD0A">
            <w:pPr>
              <w:spacing w:before="230" w:line="444" w:lineRule="auto"/>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供应商如在“信用中国”网站、中国政府采购网被列入严重违法失信行为记录名单的（尚在处罚期内的），将拒绝其参加本次政府采购活动。此次招标项目不接受联合体投标;（开标现场由代理机构查询）</w:t>
            </w:r>
          </w:p>
        </w:tc>
        <w:tc>
          <w:tcPr>
            <w:tcW w:w="736" w:type="dxa"/>
            <w:tcBorders>
              <w:right w:val="single" w:color="000000" w:sz="2" w:space="0"/>
            </w:tcBorders>
          </w:tcPr>
          <w:p w14:paraId="5A0CE254">
            <w:pPr>
              <w:spacing w:before="230" w:line="444" w:lineRule="auto"/>
              <w:ind w:left="238" w:right="17"/>
              <w:rPr>
                <w:rFonts w:hint="eastAsia" w:ascii="仿宋" w:hAnsi="仿宋" w:eastAsia="仿宋" w:cs="仿宋"/>
                <w:spacing w:val="7"/>
                <w:sz w:val="24"/>
                <w:szCs w:val="24"/>
                <w:lang w:eastAsia="zh-CN"/>
              </w:rPr>
            </w:pPr>
          </w:p>
        </w:tc>
        <w:tc>
          <w:tcPr>
            <w:tcW w:w="762" w:type="dxa"/>
            <w:tcBorders>
              <w:left w:val="single" w:color="000000" w:sz="2" w:space="0"/>
              <w:right w:val="single" w:color="000000" w:sz="10" w:space="0"/>
            </w:tcBorders>
          </w:tcPr>
          <w:p w14:paraId="3B53851C">
            <w:pPr>
              <w:spacing w:before="230" w:line="444" w:lineRule="auto"/>
              <w:ind w:left="238" w:right="17"/>
              <w:rPr>
                <w:rFonts w:hint="eastAsia" w:ascii="仿宋" w:hAnsi="仿宋" w:eastAsia="仿宋" w:cs="仿宋"/>
                <w:spacing w:val="7"/>
                <w:sz w:val="24"/>
                <w:szCs w:val="24"/>
                <w:lang w:eastAsia="zh-CN"/>
              </w:rPr>
            </w:pPr>
          </w:p>
        </w:tc>
      </w:tr>
      <w:tr w14:paraId="404BF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44" w:type="dxa"/>
            <w:vMerge w:val="continue"/>
            <w:tcBorders>
              <w:left w:val="single" w:color="000000" w:sz="10" w:space="0"/>
            </w:tcBorders>
            <w:textDirection w:val="tbRlV"/>
          </w:tcPr>
          <w:p w14:paraId="713568F9">
            <w:pPr>
              <w:rPr>
                <w:sz w:val="24"/>
                <w:szCs w:val="24"/>
                <w:lang w:eastAsia="zh-CN"/>
              </w:rPr>
            </w:pPr>
          </w:p>
        </w:tc>
        <w:tc>
          <w:tcPr>
            <w:tcW w:w="733" w:type="dxa"/>
            <w:vAlign w:val="center"/>
          </w:tcPr>
          <w:p w14:paraId="29091930">
            <w:pPr>
              <w:spacing w:before="230" w:line="444" w:lineRule="auto"/>
              <w:ind w:right="17"/>
              <w:jc w:val="center"/>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7</w:t>
            </w:r>
          </w:p>
        </w:tc>
        <w:tc>
          <w:tcPr>
            <w:tcW w:w="6664" w:type="dxa"/>
          </w:tcPr>
          <w:p w14:paraId="5D17FC4F">
            <w:pPr>
              <w:spacing w:before="230" w:line="444" w:lineRule="auto"/>
              <w:ind w:left="238" w:right="17"/>
              <w:rPr>
                <w:rFonts w:hint="eastAsia" w:ascii="仿宋" w:hAnsi="仿宋" w:eastAsia="仿宋" w:cs="仿宋"/>
                <w:spacing w:val="7"/>
                <w:sz w:val="24"/>
                <w:szCs w:val="24"/>
                <w:lang w:eastAsia="zh-CN"/>
              </w:rPr>
            </w:pPr>
            <w:r>
              <w:rPr>
                <w:rFonts w:hint="eastAsia" w:ascii="仿宋" w:hAnsi="仿宋" w:eastAsia="仿宋" w:cs="仿宋"/>
                <w:spacing w:val="-2"/>
                <w:sz w:val="24"/>
                <w:szCs w:val="24"/>
                <w:lang w:eastAsia="zh-CN"/>
              </w:rPr>
              <w:t>须具备有效的《食品经营许可证》或《食品生产许可证》。</w:t>
            </w:r>
          </w:p>
        </w:tc>
        <w:tc>
          <w:tcPr>
            <w:tcW w:w="736" w:type="dxa"/>
            <w:tcBorders>
              <w:right w:val="single" w:color="000000" w:sz="2" w:space="0"/>
            </w:tcBorders>
          </w:tcPr>
          <w:p w14:paraId="7C37538A">
            <w:pPr>
              <w:spacing w:before="230" w:line="444" w:lineRule="auto"/>
              <w:ind w:left="238" w:right="17"/>
              <w:rPr>
                <w:rFonts w:hint="eastAsia" w:ascii="仿宋" w:hAnsi="仿宋" w:eastAsia="仿宋" w:cs="仿宋"/>
                <w:spacing w:val="7"/>
                <w:sz w:val="24"/>
                <w:szCs w:val="24"/>
                <w:lang w:eastAsia="zh-CN"/>
              </w:rPr>
            </w:pPr>
          </w:p>
        </w:tc>
        <w:tc>
          <w:tcPr>
            <w:tcW w:w="762" w:type="dxa"/>
            <w:tcBorders>
              <w:left w:val="single" w:color="000000" w:sz="2" w:space="0"/>
              <w:right w:val="single" w:color="000000" w:sz="10" w:space="0"/>
            </w:tcBorders>
          </w:tcPr>
          <w:p w14:paraId="718CC419">
            <w:pPr>
              <w:spacing w:before="230" w:line="444" w:lineRule="auto"/>
              <w:ind w:left="238" w:right="17"/>
              <w:rPr>
                <w:rFonts w:hint="eastAsia" w:ascii="仿宋" w:hAnsi="仿宋" w:eastAsia="仿宋" w:cs="仿宋"/>
                <w:spacing w:val="7"/>
                <w:sz w:val="24"/>
                <w:szCs w:val="24"/>
                <w:lang w:eastAsia="zh-CN"/>
              </w:rPr>
            </w:pPr>
          </w:p>
        </w:tc>
      </w:tr>
      <w:tr w14:paraId="0E627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44" w:type="dxa"/>
            <w:vMerge w:val="continue"/>
            <w:tcBorders>
              <w:left w:val="single" w:color="000000" w:sz="10" w:space="0"/>
            </w:tcBorders>
            <w:textDirection w:val="tbRlV"/>
          </w:tcPr>
          <w:p w14:paraId="5AD11577">
            <w:pPr>
              <w:rPr>
                <w:sz w:val="24"/>
                <w:szCs w:val="24"/>
                <w:lang w:eastAsia="zh-CN"/>
              </w:rPr>
            </w:pPr>
          </w:p>
        </w:tc>
        <w:tc>
          <w:tcPr>
            <w:tcW w:w="733" w:type="dxa"/>
            <w:vAlign w:val="center"/>
          </w:tcPr>
          <w:p w14:paraId="076AE081">
            <w:pPr>
              <w:spacing w:before="230" w:line="444" w:lineRule="auto"/>
              <w:ind w:right="17"/>
              <w:jc w:val="center"/>
              <w:rPr>
                <w:rFonts w:hint="default" w:ascii="仿宋" w:hAnsi="仿宋" w:eastAsia="仿宋" w:cs="仿宋"/>
                <w:spacing w:val="7"/>
                <w:sz w:val="24"/>
                <w:szCs w:val="24"/>
                <w:lang w:val="en-US" w:eastAsia="zh-CN"/>
              </w:rPr>
            </w:pPr>
            <w:r>
              <w:rPr>
                <w:rFonts w:hint="eastAsia" w:ascii="仿宋" w:hAnsi="仿宋" w:eastAsia="仿宋" w:cs="仿宋"/>
                <w:spacing w:val="7"/>
                <w:sz w:val="24"/>
                <w:szCs w:val="24"/>
                <w:lang w:val="en-US" w:eastAsia="zh-CN"/>
              </w:rPr>
              <w:t>8</w:t>
            </w:r>
          </w:p>
        </w:tc>
        <w:tc>
          <w:tcPr>
            <w:tcW w:w="6664" w:type="dxa"/>
          </w:tcPr>
          <w:p w14:paraId="38BFE8B0">
            <w:pPr>
              <w:spacing w:before="230" w:line="444" w:lineRule="auto"/>
              <w:ind w:left="238" w:right="17"/>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有效的中小企业声明函。</w:t>
            </w:r>
          </w:p>
        </w:tc>
        <w:tc>
          <w:tcPr>
            <w:tcW w:w="736" w:type="dxa"/>
            <w:tcBorders>
              <w:right w:val="single" w:color="000000" w:sz="2" w:space="0"/>
            </w:tcBorders>
          </w:tcPr>
          <w:p w14:paraId="64CD3BCA">
            <w:pPr>
              <w:spacing w:before="230" w:line="444" w:lineRule="auto"/>
              <w:ind w:left="238" w:right="17"/>
              <w:rPr>
                <w:rFonts w:hint="eastAsia" w:ascii="仿宋" w:hAnsi="仿宋" w:eastAsia="仿宋" w:cs="仿宋"/>
                <w:spacing w:val="7"/>
                <w:sz w:val="24"/>
                <w:szCs w:val="24"/>
                <w:lang w:eastAsia="zh-CN"/>
              </w:rPr>
            </w:pPr>
          </w:p>
        </w:tc>
        <w:tc>
          <w:tcPr>
            <w:tcW w:w="762" w:type="dxa"/>
            <w:tcBorders>
              <w:left w:val="single" w:color="000000" w:sz="2" w:space="0"/>
              <w:right w:val="single" w:color="000000" w:sz="10" w:space="0"/>
            </w:tcBorders>
          </w:tcPr>
          <w:p w14:paraId="52864B12">
            <w:pPr>
              <w:spacing w:before="230" w:line="444" w:lineRule="auto"/>
              <w:ind w:left="238" w:right="17"/>
              <w:rPr>
                <w:rFonts w:hint="eastAsia" w:ascii="仿宋" w:hAnsi="仿宋" w:eastAsia="仿宋" w:cs="仿宋"/>
                <w:spacing w:val="7"/>
                <w:sz w:val="24"/>
                <w:szCs w:val="24"/>
                <w:lang w:eastAsia="zh-CN"/>
              </w:rPr>
            </w:pPr>
          </w:p>
        </w:tc>
      </w:tr>
      <w:tr w14:paraId="3DE9A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44" w:type="dxa"/>
            <w:vMerge w:val="restart"/>
            <w:tcBorders>
              <w:top w:val="nil"/>
              <w:left w:val="single" w:color="000000" w:sz="10" w:space="0"/>
            </w:tcBorders>
            <w:textDirection w:val="tbRlV"/>
          </w:tcPr>
          <w:p w14:paraId="0017A205">
            <w:pPr>
              <w:spacing w:line="243" w:lineRule="auto"/>
              <w:rPr>
                <w:sz w:val="24"/>
                <w:szCs w:val="24"/>
                <w:lang w:eastAsia="zh-CN"/>
              </w:rPr>
            </w:pPr>
          </w:p>
          <w:p w14:paraId="6A33D167">
            <w:pPr>
              <w:pStyle w:val="27"/>
              <w:spacing w:before="67" w:line="206" w:lineRule="auto"/>
              <w:jc w:val="center"/>
              <w:rPr>
                <w:rFonts w:hint="eastAsia"/>
              </w:rPr>
            </w:pPr>
            <w:r>
              <w:rPr>
                <w:spacing w:val="10"/>
              </w:rPr>
              <w:t>符 合 性 审 查</w:t>
            </w:r>
          </w:p>
        </w:tc>
        <w:tc>
          <w:tcPr>
            <w:tcW w:w="8895" w:type="dxa"/>
            <w:gridSpan w:val="4"/>
            <w:tcBorders>
              <w:right w:val="single" w:color="000000" w:sz="10" w:space="0"/>
            </w:tcBorders>
          </w:tcPr>
          <w:p w14:paraId="60F54F22">
            <w:pPr>
              <w:spacing w:before="230" w:line="444" w:lineRule="auto"/>
              <w:ind w:left="238" w:right="17"/>
              <w:jc w:val="center"/>
              <w:rPr>
                <w:rFonts w:hint="eastAsia" w:ascii="仿宋" w:hAnsi="仿宋" w:eastAsia="仿宋" w:cs="仿宋"/>
                <w:spacing w:val="7"/>
                <w:sz w:val="24"/>
                <w:szCs w:val="24"/>
              </w:rPr>
            </w:pPr>
            <w:r>
              <w:rPr>
                <w:rFonts w:hint="eastAsia" w:ascii="仿宋" w:hAnsi="仿宋" w:eastAsia="仿宋" w:cs="仿宋"/>
                <w:spacing w:val="7"/>
                <w:sz w:val="24"/>
                <w:szCs w:val="24"/>
                <w:lang w:eastAsia="zh-CN"/>
              </w:rPr>
              <w:t>商务审查标准</w:t>
            </w:r>
          </w:p>
        </w:tc>
      </w:tr>
      <w:tr w14:paraId="05204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6" w:hRule="atLeast"/>
        </w:trPr>
        <w:tc>
          <w:tcPr>
            <w:tcW w:w="844" w:type="dxa"/>
            <w:vMerge w:val="continue"/>
            <w:tcBorders>
              <w:left w:val="single" w:color="000000" w:sz="10" w:space="0"/>
            </w:tcBorders>
            <w:textDirection w:val="tbRlV"/>
          </w:tcPr>
          <w:p w14:paraId="47FA3465">
            <w:pPr>
              <w:pStyle w:val="27"/>
              <w:spacing w:before="67" w:line="206" w:lineRule="auto"/>
              <w:ind w:left="811"/>
              <w:rPr>
                <w:rFonts w:hint="eastAsia"/>
              </w:rPr>
            </w:pPr>
          </w:p>
        </w:tc>
        <w:tc>
          <w:tcPr>
            <w:tcW w:w="733" w:type="dxa"/>
            <w:vAlign w:val="center"/>
          </w:tcPr>
          <w:p w14:paraId="64B8DE35">
            <w:pPr>
              <w:spacing w:before="230" w:line="444" w:lineRule="auto"/>
              <w:ind w:right="17"/>
              <w:jc w:val="center"/>
              <w:rPr>
                <w:rFonts w:hint="eastAsia" w:ascii="仿宋" w:hAnsi="仿宋" w:eastAsia="仿宋" w:cs="仿宋"/>
                <w:spacing w:val="7"/>
                <w:sz w:val="24"/>
                <w:szCs w:val="24"/>
              </w:rPr>
            </w:pPr>
            <w:r>
              <w:rPr>
                <w:rFonts w:ascii="仿宋" w:hAnsi="仿宋" w:eastAsia="仿宋" w:cs="仿宋"/>
                <w:spacing w:val="7"/>
                <w:sz w:val="24"/>
                <w:szCs w:val="24"/>
              </w:rPr>
              <w:t>1</w:t>
            </w:r>
          </w:p>
        </w:tc>
        <w:tc>
          <w:tcPr>
            <w:tcW w:w="6664" w:type="dxa"/>
          </w:tcPr>
          <w:p w14:paraId="23317717">
            <w:pPr>
              <w:spacing w:before="230" w:line="444" w:lineRule="auto"/>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应有法人代表或授权代表签署意见的文件、证明等，未经本人签署的；应加盖公章的证照、函件，而未加盖公章的;投标文件未按招标文件要求签署、盖章的;</w:t>
            </w:r>
          </w:p>
        </w:tc>
        <w:tc>
          <w:tcPr>
            <w:tcW w:w="736" w:type="dxa"/>
            <w:tcBorders>
              <w:right w:val="single" w:color="000000" w:sz="2" w:space="0"/>
            </w:tcBorders>
          </w:tcPr>
          <w:p w14:paraId="3BB26D0C">
            <w:pPr>
              <w:spacing w:before="230" w:line="444" w:lineRule="auto"/>
              <w:ind w:left="238" w:right="17"/>
              <w:rPr>
                <w:rFonts w:hint="eastAsia" w:ascii="仿宋" w:hAnsi="仿宋" w:eastAsia="仿宋" w:cs="仿宋"/>
                <w:spacing w:val="7"/>
                <w:sz w:val="24"/>
                <w:szCs w:val="24"/>
                <w:lang w:eastAsia="zh-CN"/>
              </w:rPr>
            </w:pPr>
          </w:p>
        </w:tc>
        <w:tc>
          <w:tcPr>
            <w:tcW w:w="762" w:type="dxa"/>
            <w:tcBorders>
              <w:left w:val="single" w:color="000000" w:sz="2" w:space="0"/>
              <w:right w:val="single" w:color="000000" w:sz="10" w:space="0"/>
            </w:tcBorders>
          </w:tcPr>
          <w:p w14:paraId="470E27F8">
            <w:pPr>
              <w:spacing w:before="230" w:line="444" w:lineRule="auto"/>
              <w:ind w:left="238" w:right="17"/>
              <w:rPr>
                <w:rFonts w:hint="eastAsia" w:ascii="仿宋" w:hAnsi="仿宋" w:eastAsia="仿宋" w:cs="仿宋"/>
                <w:spacing w:val="7"/>
                <w:sz w:val="24"/>
                <w:szCs w:val="24"/>
                <w:lang w:eastAsia="zh-CN"/>
              </w:rPr>
            </w:pPr>
          </w:p>
        </w:tc>
      </w:tr>
      <w:tr w14:paraId="7320B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44" w:type="dxa"/>
            <w:vMerge w:val="continue"/>
            <w:tcBorders>
              <w:left w:val="single" w:color="000000" w:sz="10" w:space="0"/>
            </w:tcBorders>
            <w:textDirection w:val="tbRlV"/>
          </w:tcPr>
          <w:p w14:paraId="417598D0">
            <w:pPr>
              <w:rPr>
                <w:sz w:val="24"/>
                <w:szCs w:val="24"/>
                <w:lang w:eastAsia="zh-CN"/>
              </w:rPr>
            </w:pPr>
          </w:p>
        </w:tc>
        <w:tc>
          <w:tcPr>
            <w:tcW w:w="733" w:type="dxa"/>
            <w:vAlign w:val="center"/>
          </w:tcPr>
          <w:p w14:paraId="577430BD">
            <w:pPr>
              <w:spacing w:before="230" w:line="444" w:lineRule="auto"/>
              <w:ind w:right="17"/>
              <w:jc w:val="center"/>
              <w:rPr>
                <w:rFonts w:hint="eastAsia" w:ascii="仿宋" w:hAnsi="仿宋" w:eastAsia="仿宋" w:cs="仿宋"/>
                <w:spacing w:val="7"/>
                <w:sz w:val="24"/>
                <w:szCs w:val="24"/>
              </w:rPr>
            </w:pPr>
            <w:r>
              <w:rPr>
                <w:rFonts w:ascii="仿宋" w:hAnsi="仿宋" w:eastAsia="仿宋" w:cs="仿宋"/>
                <w:spacing w:val="7"/>
                <w:sz w:val="24"/>
                <w:szCs w:val="24"/>
              </w:rPr>
              <w:t>2</w:t>
            </w:r>
          </w:p>
        </w:tc>
        <w:tc>
          <w:tcPr>
            <w:tcW w:w="6664" w:type="dxa"/>
          </w:tcPr>
          <w:p w14:paraId="1F7E9FF3">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对于有</w:t>
            </w:r>
            <w:r>
              <w:rPr>
                <w:rFonts w:hint="eastAsia" w:ascii="仿宋" w:hAnsi="仿宋" w:eastAsia="仿宋" w:cs="仿宋"/>
                <w:spacing w:val="7"/>
                <w:sz w:val="24"/>
                <w:szCs w:val="24"/>
                <w:lang w:eastAsia="zh-CN"/>
              </w:rPr>
              <w:t>特定</w:t>
            </w:r>
            <w:r>
              <w:rPr>
                <w:rFonts w:ascii="仿宋" w:hAnsi="仿宋" w:eastAsia="仿宋" w:cs="仿宋"/>
                <w:spacing w:val="7"/>
                <w:sz w:val="24"/>
                <w:szCs w:val="24"/>
                <w:lang w:eastAsia="zh-CN"/>
              </w:rPr>
              <w:t>格式要求的，不允许改动其内容</w:t>
            </w:r>
            <w:r>
              <w:rPr>
                <w:rFonts w:hint="eastAsia" w:ascii="仿宋" w:hAnsi="仿宋" w:eastAsia="仿宋" w:cs="仿宋"/>
                <w:spacing w:val="7"/>
                <w:sz w:val="24"/>
                <w:szCs w:val="24"/>
                <w:lang w:eastAsia="zh-CN"/>
              </w:rPr>
              <w:t>;</w:t>
            </w:r>
          </w:p>
        </w:tc>
        <w:tc>
          <w:tcPr>
            <w:tcW w:w="736" w:type="dxa"/>
            <w:tcBorders>
              <w:right w:val="single" w:color="000000" w:sz="2" w:space="0"/>
            </w:tcBorders>
          </w:tcPr>
          <w:p w14:paraId="57CAE639">
            <w:pPr>
              <w:spacing w:before="230" w:line="444" w:lineRule="auto"/>
              <w:ind w:left="238" w:right="17"/>
              <w:rPr>
                <w:rFonts w:hint="eastAsia" w:ascii="仿宋" w:hAnsi="仿宋" w:eastAsia="仿宋" w:cs="仿宋"/>
                <w:spacing w:val="7"/>
                <w:sz w:val="24"/>
                <w:szCs w:val="24"/>
                <w:lang w:eastAsia="zh-CN"/>
              </w:rPr>
            </w:pPr>
          </w:p>
        </w:tc>
        <w:tc>
          <w:tcPr>
            <w:tcW w:w="762" w:type="dxa"/>
            <w:tcBorders>
              <w:left w:val="single" w:color="000000" w:sz="2" w:space="0"/>
              <w:right w:val="single" w:color="000000" w:sz="10" w:space="0"/>
            </w:tcBorders>
          </w:tcPr>
          <w:p w14:paraId="1DEEF459">
            <w:pPr>
              <w:spacing w:before="230" w:line="444" w:lineRule="auto"/>
              <w:ind w:left="238" w:right="17"/>
              <w:rPr>
                <w:rFonts w:hint="eastAsia" w:ascii="仿宋" w:hAnsi="仿宋" w:eastAsia="仿宋" w:cs="仿宋"/>
                <w:spacing w:val="7"/>
                <w:sz w:val="24"/>
                <w:szCs w:val="24"/>
                <w:lang w:eastAsia="zh-CN"/>
              </w:rPr>
            </w:pPr>
          </w:p>
        </w:tc>
      </w:tr>
      <w:tr w14:paraId="4D7C5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44" w:type="dxa"/>
            <w:vMerge w:val="continue"/>
            <w:tcBorders>
              <w:left w:val="single" w:color="000000" w:sz="10" w:space="0"/>
            </w:tcBorders>
            <w:textDirection w:val="tbRlV"/>
          </w:tcPr>
          <w:p w14:paraId="4890462C">
            <w:pPr>
              <w:rPr>
                <w:sz w:val="24"/>
                <w:szCs w:val="24"/>
                <w:lang w:eastAsia="zh-CN"/>
              </w:rPr>
            </w:pPr>
          </w:p>
        </w:tc>
        <w:tc>
          <w:tcPr>
            <w:tcW w:w="733" w:type="dxa"/>
            <w:vAlign w:val="center"/>
          </w:tcPr>
          <w:p w14:paraId="61E0DD46">
            <w:pPr>
              <w:spacing w:before="230" w:line="444" w:lineRule="auto"/>
              <w:ind w:right="17"/>
              <w:jc w:val="center"/>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3</w:t>
            </w:r>
          </w:p>
        </w:tc>
        <w:tc>
          <w:tcPr>
            <w:tcW w:w="6664" w:type="dxa"/>
          </w:tcPr>
          <w:p w14:paraId="0A95B7BA">
            <w:pPr>
              <w:spacing w:before="230" w:line="444" w:lineRule="auto"/>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是否响应招标文件要求的服务期限时间;</w:t>
            </w:r>
          </w:p>
        </w:tc>
        <w:tc>
          <w:tcPr>
            <w:tcW w:w="736" w:type="dxa"/>
            <w:tcBorders>
              <w:right w:val="single" w:color="000000" w:sz="2" w:space="0"/>
            </w:tcBorders>
          </w:tcPr>
          <w:p w14:paraId="2CB60043">
            <w:pPr>
              <w:spacing w:before="230" w:line="444" w:lineRule="auto"/>
              <w:ind w:left="238" w:right="17"/>
              <w:rPr>
                <w:rFonts w:hint="eastAsia" w:ascii="仿宋" w:hAnsi="仿宋" w:eastAsia="仿宋" w:cs="仿宋"/>
                <w:spacing w:val="7"/>
                <w:sz w:val="24"/>
                <w:szCs w:val="24"/>
                <w:lang w:eastAsia="zh-CN"/>
              </w:rPr>
            </w:pPr>
          </w:p>
        </w:tc>
        <w:tc>
          <w:tcPr>
            <w:tcW w:w="762" w:type="dxa"/>
            <w:tcBorders>
              <w:left w:val="single" w:color="000000" w:sz="2" w:space="0"/>
              <w:right w:val="single" w:color="000000" w:sz="10" w:space="0"/>
            </w:tcBorders>
          </w:tcPr>
          <w:p w14:paraId="5D34CBD3">
            <w:pPr>
              <w:spacing w:before="230" w:line="444" w:lineRule="auto"/>
              <w:ind w:left="238" w:right="17"/>
              <w:rPr>
                <w:rFonts w:hint="eastAsia" w:ascii="仿宋" w:hAnsi="仿宋" w:eastAsia="仿宋" w:cs="仿宋"/>
                <w:spacing w:val="7"/>
                <w:sz w:val="24"/>
                <w:szCs w:val="24"/>
                <w:lang w:eastAsia="zh-CN"/>
              </w:rPr>
            </w:pPr>
          </w:p>
        </w:tc>
      </w:tr>
      <w:tr w14:paraId="7BCAA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44" w:type="dxa"/>
            <w:vMerge w:val="continue"/>
            <w:tcBorders>
              <w:left w:val="single" w:color="000000" w:sz="10" w:space="0"/>
            </w:tcBorders>
            <w:textDirection w:val="tbRlV"/>
          </w:tcPr>
          <w:p w14:paraId="35BF3C87">
            <w:pPr>
              <w:rPr>
                <w:sz w:val="24"/>
                <w:szCs w:val="24"/>
                <w:lang w:eastAsia="zh-CN"/>
              </w:rPr>
            </w:pPr>
          </w:p>
        </w:tc>
        <w:tc>
          <w:tcPr>
            <w:tcW w:w="733" w:type="dxa"/>
            <w:vAlign w:val="center"/>
          </w:tcPr>
          <w:p w14:paraId="0481CE9A">
            <w:pPr>
              <w:spacing w:before="230" w:line="444" w:lineRule="auto"/>
              <w:ind w:right="17"/>
              <w:jc w:val="center"/>
              <w:rPr>
                <w:rFonts w:hint="eastAsia" w:ascii="仿宋" w:hAnsi="仿宋" w:eastAsia="仿宋" w:cs="仿宋"/>
                <w:spacing w:val="7"/>
                <w:sz w:val="24"/>
                <w:szCs w:val="24"/>
                <w:highlight w:val="none"/>
                <w:lang w:eastAsia="zh-CN"/>
              </w:rPr>
            </w:pPr>
            <w:r>
              <w:rPr>
                <w:rFonts w:hint="eastAsia" w:ascii="仿宋" w:hAnsi="仿宋" w:eastAsia="仿宋" w:cs="仿宋"/>
                <w:spacing w:val="7"/>
                <w:sz w:val="24"/>
                <w:szCs w:val="24"/>
                <w:highlight w:val="none"/>
                <w:lang w:eastAsia="zh-CN"/>
              </w:rPr>
              <w:t>4</w:t>
            </w:r>
          </w:p>
        </w:tc>
        <w:tc>
          <w:tcPr>
            <w:tcW w:w="6664" w:type="dxa"/>
          </w:tcPr>
          <w:p w14:paraId="02DFAF55">
            <w:pPr>
              <w:spacing w:before="230" w:line="444" w:lineRule="auto"/>
              <w:ind w:left="238" w:right="17"/>
              <w:rPr>
                <w:rFonts w:hint="eastAsia" w:ascii="仿宋" w:hAnsi="仿宋" w:eastAsia="仿宋" w:cs="仿宋"/>
                <w:spacing w:val="7"/>
                <w:sz w:val="24"/>
                <w:szCs w:val="24"/>
                <w:highlight w:val="none"/>
                <w:lang w:eastAsia="zh-CN"/>
              </w:rPr>
            </w:pPr>
            <w:r>
              <w:rPr>
                <w:rFonts w:hint="eastAsia" w:ascii="仿宋" w:hAnsi="仿宋" w:eastAsia="仿宋" w:cs="仿宋"/>
                <w:spacing w:val="7"/>
                <w:sz w:val="24"/>
                <w:szCs w:val="24"/>
                <w:highlight w:val="none"/>
                <w:lang w:eastAsia="zh-CN"/>
              </w:rPr>
              <w:t>按照招标文件要求缴纳投标保证金的;</w:t>
            </w:r>
          </w:p>
        </w:tc>
        <w:tc>
          <w:tcPr>
            <w:tcW w:w="736" w:type="dxa"/>
            <w:tcBorders>
              <w:right w:val="single" w:color="000000" w:sz="2" w:space="0"/>
            </w:tcBorders>
          </w:tcPr>
          <w:p w14:paraId="5A560AFF">
            <w:pPr>
              <w:spacing w:before="230" w:line="444" w:lineRule="auto"/>
              <w:ind w:left="238" w:right="17"/>
              <w:rPr>
                <w:rFonts w:hint="eastAsia" w:ascii="仿宋" w:hAnsi="仿宋" w:eastAsia="仿宋" w:cs="仿宋"/>
                <w:spacing w:val="7"/>
                <w:sz w:val="24"/>
                <w:szCs w:val="24"/>
                <w:lang w:eastAsia="zh-CN"/>
              </w:rPr>
            </w:pPr>
          </w:p>
        </w:tc>
        <w:tc>
          <w:tcPr>
            <w:tcW w:w="762" w:type="dxa"/>
            <w:tcBorders>
              <w:left w:val="single" w:color="000000" w:sz="2" w:space="0"/>
              <w:right w:val="single" w:color="000000" w:sz="10" w:space="0"/>
            </w:tcBorders>
          </w:tcPr>
          <w:p w14:paraId="31F0BE8B">
            <w:pPr>
              <w:spacing w:before="230" w:line="444" w:lineRule="auto"/>
              <w:ind w:left="238" w:right="17"/>
              <w:rPr>
                <w:rFonts w:hint="eastAsia" w:ascii="仿宋" w:hAnsi="仿宋" w:eastAsia="仿宋" w:cs="仿宋"/>
                <w:spacing w:val="7"/>
                <w:sz w:val="24"/>
                <w:szCs w:val="24"/>
                <w:lang w:eastAsia="zh-CN"/>
              </w:rPr>
            </w:pPr>
          </w:p>
        </w:tc>
      </w:tr>
      <w:tr w14:paraId="59939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844" w:type="dxa"/>
            <w:vMerge w:val="continue"/>
            <w:tcBorders>
              <w:left w:val="single" w:color="000000" w:sz="10" w:space="0"/>
            </w:tcBorders>
            <w:textDirection w:val="tbRlV"/>
          </w:tcPr>
          <w:p w14:paraId="2855D15C">
            <w:pPr>
              <w:rPr>
                <w:sz w:val="24"/>
                <w:szCs w:val="24"/>
                <w:lang w:eastAsia="zh-CN"/>
              </w:rPr>
            </w:pPr>
          </w:p>
        </w:tc>
        <w:tc>
          <w:tcPr>
            <w:tcW w:w="8895" w:type="dxa"/>
            <w:gridSpan w:val="4"/>
            <w:tcBorders>
              <w:right w:val="single" w:color="000000" w:sz="10" w:space="0"/>
            </w:tcBorders>
            <w:vAlign w:val="center"/>
          </w:tcPr>
          <w:p w14:paraId="7F4D7522">
            <w:pPr>
              <w:spacing w:before="230" w:line="444" w:lineRule="auto"/>
              <w:ind w:left="238" w:right="17"/>
              <w:jc w:val="center"/>
              <w:rPr>
                <w:rFonts w:hint="eastAsia" w:ascii="仿宋" w:hAnsi="仿宋" w:eastAsia="仿宋" w:cs="仿宋"/>
                <w:spacing w:val="7"/>
                <w:sz w:val="24"/>
                <w:szCs w:val="24"/>
              </w:rPr>
            </w:pPr>
            <w:r>
              <w:rPr>
                <w:rFonts w:hint="eastAsia" w:ascii="仿宋" w:hAnsi="仿宋" w:eastAsia="仿宋" w:cs="仿宋"/>
                <w:spacing w:val="7"/>
                <w:sz w:val="24"/>
                <w:szCs w:val="24"/>
              </w:rPr>
              <w:t>技术审查标准</w:t>
            </w:r>
          </w:p>
        </w:tc>
      </w:tr>
      <w:tr w14:paraId="73272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2" w:hRule="atLeast"/>
        </w:trPr>
        <w:tc>
          <w:tcPr>
            <w:tcW w:w="844" w:type="dxa"/>
            <w:vMerge w:val="continue"/>
            <w:tcBorders>
              <w:left w:val="single" w:color="000000" w:sz="10" w:space="0"/>
            </w:tcBorders>
            <w:textDirection w:val="tbRlV"/>
          </w:tcPr>
          <w:p w14:paraId="0EA78C10">
            <w:pPr>
              <w:rPr>
                <w:sz w:val="24"/>
                <w:szCs w:val="24"/>
              </w:rPr>
            </w:pPr>
          </w:p>
        </w:tc>
        <w:tc>
          <w:tcPr>
            <w:tcW w:w="733" w:type="dxa"/>
            <w:vAlign w:val="center"/>
          </w:tcPr>
          <w:p w14:paraId="4CB4FB82">
            <w:pPr>
              <w:spacing w:before="230" w:line="444" w:lineRule="auto"/>
              <w:ind w:right="17"/>
              <w:jc w:val="center"/>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5</w:t>
            </w:r>
          </w:p>
        </w:tc>
        <w:tc>
          <w:tcPr>
            <w:tcW w:w="6664" w:type="dxa"/>
          </w:tcPr>
          <w:p w14:paraId="56217ED2">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投标文件</w:t>
            </w:r>
            <w:r>
              <w:rPr>
                <w:rFonts w:hint="eastAsia" w:ascii="仿宋" w:hAnsi="仿宋" w:eastAsia="仿宋" w:cs="仿宋"/>
                <w:spacing w:val="7"/>
                <w:sz w:val="24"/>
                <w:szCs w:val="24"/>
                <w:lang w:eastAsia="zh-CN"/>
              </w:rPr>
              <w:t>是否</w:t>
            </w:r>
            <w:r>
              <w:rPr>
                <w:rFonts w:ascii="仿宋" w:hAnsi="仿宋" w:eastAsia="仿宋" w:cs="仿宋"/>
                <w:spacing w:val="7"/>
                <w:sz w:val="24"/>
                <w:szCs w:val="24"/>
                <w:lang w:eastAsia="zh-CN"/>
              </w:rPr>
              <w:t>对招标文件中的内容做出实质性和完整的响应</w:t>
            </w:r>
            <w:r>
              <w:rPr>
                <w:rFonts w:hint="eastAsia" w:ascii="仿宋" w:hAnsi="仿宋" w:eastAsia="仿宋" w:cs="仿宋"/>
                <w:spacing w:val="7"/>
                <w:sz w:val="24"/>
                <w:szCs w:val="24"/>
                <w:lang w:eastAsia="zh-CN"/>
              </w:rPr>
              <w:t>，是否做出错误响应;</w:t>
            </w:r>
          </w:p>
        </w:tc>
        <w:tc>
          <w:tcPr>
            <w:tcW w:w="736" w:type="dxa"/>
            <w:tcBorders>
              <w:right w:val="single" w:color="000000" w:sz="2" w:space="0"/>
            </w:tcBorders>
          </w:tcPr>
          <w:p w14:paraId="5E0B1AE6">
            <w:pPr>
              <w:spacing w:before="230" w:line="444" w:lineRule="auto"/>
              <w:ind w:left="238" w:right="17"/>
              <w:rPr>
                <w:rFonts w:hint="eastAsia" w:ascii="仿宋" w:hAnsi="仿宋" w:eastAsia="仿宋" w:cs="仿宋"/>
                <w:spacing w:val="7"/>
                <w:sz w:val="24"/>
                <w:szCs w:val="24"/>
                <w:lang w:eastAsia="zh-CN"/>
              </w:rPr>
            </w:pPr>
          </w:p>
        </w:tc>
        <w:tc>
          <w:tcPr>
            <w:tcW w:w="762" w:type="dxa"/>
            <w:tcBorders>
              <w:left w:val="single" w:color="000000" w:sz="2" w:space="0"/>
              <w:right w:val="single" w:color="000000" w:sz="10" w:space="0"/>
            </w:tcBorders>
          </w:tcPr>
          <w:p w14:paraId="6B13D6DF">
            <w:pPr>
              <w:spacing w:before="230" w:line="444" w:lineRule="auto"/>
              <w:ind w:left="238" w:right="17"/>
              <w:rPr>
                <w:rFonts w:hint="eastAsia" w:ascii="仿宋" w:hAnsi="仿宋" w:eastAsia="仿宋" w:cs="仿宋"/>
                <w:spacing w:val="7"/>
                <w:sz w:val="24"/>
                <w:szCs w:val="24"/>
                <w:lang w:eastAsia="zh-CN"/>
              </w:rPr>
            </w:pPr>
          </w:p>
        </w:tc>
      </w:tr>
      <w:tr w14:paraId="4B413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44" w:type="dxa"/>
            <w:vMerge w:val="continue"/>
            <w:tcBorders>
              <w:left w:val="single" w:color="000000" w:sz="10" w:space="0"/>
            </w:tcBorders>
            <w:textDirection w:val="tbRlV"/>
          </w:tcPr>
          <w:p w14:paraId="407913E6">
            <w:pPr>
              <w:rPr>
                <w:sz w:val="24"/>
                <w:szCs w:val="24"/>
                <w:lang w:eastAsia="zh-CN"/>
              </w:rPr>
            </w:pPr>
          </w:p>
        </w:tc>
        <w:tc>
          <w:tcPr>
            <w:tcW w:w="733" w:type="dxa"/>
            <w:tcBorders>
              <w:bottom w:val="single" w:color="000000" w:sz="10" w:space="0"/>
            </w:tcBorders>
            <w:vAlign w:val="center"/>
          </w:tcPr>
          <w:p w14:paraId="7FFD291B">
            <w:pPr>
              <w:spacing w:before="230" w:line="444" w:lineRule="auto"/>
              <w:ind w:right="17"/>
              <w:jc w:val="center"/>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6</w:t>
            </w:r>
          </w:p>
        </w:tc>
        <w:tc>
          <w:tcPr>
            <w:tcW w:w="6664" w:type="dxa"/>
            <w:tcBorders>
              <w:bottom w:val="single" w:color="000000" w:sz="10" w:space="0"/>
            </w:tcBorders>
          </w:tcPr>
          <w:p w14:paraId="2E1EE6BF">
            <w:pPr>
              <w:spacing w:before="230" w:line="444" w:lineRule="auto"/>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不符合法律、法规和招标文件中规定的其他要求的;</w:t>
            </w:r>
          </w:p>
        </w:tc>
        <w:tc>
          <w:tcPr>
            <w:tcW w:w="736" w:type="dxa"/>
            <w:tcBorders>
              <w:bottom w:val="single" w:color="000000" w:sz="10" w:space="0"/>
              <w:right w:val="single" w:color="000000" w:sz="2" w:space="0"/>
            </w:tcBorders>
          </w:tcPr>
          <w:p w14:paraId="728703A0">
            <w:pPr>
              <w:spacing w:before="230" w:line="444" w:lineRule="auto"/>
              <w:ind w:left="238" w:right="17"/>
              <w:rPr>
                <w:rFonts w:hint="eastAsia" w:ascii="仿宋" w:hAnsi="仿宋" w:eastAsia="仿宋" w:cs="仿宋"/>
                <w:spacing w:val="7"/>
                <w:sz w:val="24"/>
                <w:szCs w:val="24"/>
                <w:lang w:eastAsia="zh-CN"/>
              </w:rPr>
            </w:pPr>
          </w:p>
        </w:tc>
        <w:tc>
          <w:tcPr>
            <w:tcW w:w="762" w:type="dxa"/>
            <w:tcBorders>
              <w:left w:val="single" w:color="000000" w:sz="2" w:space="0"/>
              <w:bottom w:val="single" w:color="000000" w:sz="10" w:space="0"/>
              <w:right w:val="single" w:color="000000" w:sz="10" w:space="0"/>
            </w:tcBorders>
          </w:tcPr>
          <w:p w14:paraId="40A313F3">
            <w:pPr>
              <w:spacing w:before="230" w:line="444" w:lineRule="auto"/>
              <w:ind w:left="238" w:right="17"/>
              <w:rPr>
                <w:rFonts w:hint="eastAsia" w:ascii="仿宋" w:hAnsi="仿宋" w:eastAsia="仿宋" w:cs="仿宋"/>
                <w:spacing w:val="7"/>
                <w:sz w:val="24"/>
                <w:szCs w:val="24"/>
                <w:lang w:eastAsia="zh-CN"/>
              </w:rPr>
            </w:pPr>
          </w:p>
        </w:tc>
      </w:tr>
      <w:tr w14:paraId="24845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844" w:type="dxa"/>
            <w:vMerge w:val="continue"/>
            <w:tcBorders>
              <w:left w:val="single" w:color="000000" w:sz="10" w:space="0"/>
            </w:tcBorders>
            <w:textDirection w:val="tbRlV"/>
          </w:tcPr>
          <w:p w14:paraId="1EFA65BE">
            <w:pPr>
              <w:rPr>
                <w:sz w:val="24"/>
                <w:szCs w:val="24"/>
                <w:lang w:eastAsia="zh-CN"/>
              </w:rPr>
            </w:pPr>
          </w:p>
        </w:tc>
        <w:tc>
          <w:tcPr>
            <w:tcW w:w="8895" w:type="dxa"/>
            <w:gridSpan w:val="4"/>
            <w:tcBorders>
              <w:bottom w:val="single" w:color="000000" w:sz="10" w:space="0"/>
              <w:right w:val="single" w:color="000000" w:sz="10" w:space="0"/>
            </w:tcBorders>
            <w:vAlign w:val="center"/>
          </w:tcPr>
          <w:p w14:paraId="071DFD1F">
            <w:pPr>
              <w:spacing w:before="230" w:line="444" w:lineRule="auto"/>
              <w:ind w:left="238" w:right="17"/>
              <w:jc w:val="center"/>
              <w:rPr>
                <w:rFonts w:hint="eastAsia" w:ascii="仿宋" w:hAnsi="仿宋" w:eastAsia="仿宋" w:cs="仿宋"/>
                <w:spacing w:val="7"/>
                <w:sz w:val="24"/>
                <w:szCs w:val="24"/>
                <w:highlight w:val="yellow"/>
              </w:rPr>
            </w:pPr>
            <w:r>
              <w:rPr>
                <w:rFonts w:hint="eastAsia" w:ascii="仿宋" w:hAnsi="仿宋" w:eastAsia="仿宋" w:cs="仿宋"/>
                <w:spacing w:val="7"/>
                <w:sz w:val="24"/>
                <w:szCs w:val="24"/>
                <w:highlight w:val="none"/>
              </w:rPr>
              <w:t>报价审查标准</w:t>
            </w:r>
          </w:p>
        </w:tc>
      </w:tr>
      <w:tr w14:paraId="2294E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844" w:type="dxa"/>
            <w:vMerge w:val="continue"/>
            <w:tcBorders>
              <w:left w:val="single" w:color="000000" w:sz="10" w:space="0"/>
            </w:tcBorders>
          </w:tcPr>
          <w:p w14:paraId="0361843D">
            <w:pPr>
              <w:rPr>
                <w:sz w:val="24"/>
                <w:szCs w:val="24"/>
              </w:rPr>
            </w:pPr>
          </w:p>
        </w:tc>
        <w:tc>
          <w:tcPr>
            <w:tcW w:w="733" w:type="dxa"/>
            <w:tcBorders>
              <w:top w:val="single" w:color="000000" w:sz="10" w:space="0"/>
            </w:tcBorders>
            <w:vAlign w:val="center"/>
          </w:tcPr>
          <w:p w14:paraId="4F1AC4AB">
            <w:pPr>
              <w:spacing w:before="230" w:line="444" w:lineRule="auto"/>
              <w:ind w:right="17"/>
              <w:jc w:val="center"/>
              <w:rPr>
                <w:rFonts w:hint="eastAsia" w:ascii="仿宋" w:hAnsi="仿宋" w:eastAsia="仿宋" w:cs="仿宋"/>
                <w:spacing w:val="7"/>
                <w:sz w:val="24"/>
                <w:szCs w:val="24"/>
                <w:highlight w:val="none"/>
                <w:lang w:eastAsia="zh-CN"/>
              </w:rPr>
            </w:pPr>
            <w:r>
              <w:rPr>
                <w:rFonts w:hint="eastAsia" w:ascii="仿宋" w:hAnsi="仿宋" w:eastAsia="仿宋" w:cs="仿宋"/>
                <w:spacing w:val="7"/>
                <w:sz w:val="24"/>
                <w:szCs w:val="24"/>
                <w:highlight w:val="none"/>
                <w:lang w:eastAsia="zh-CN"/>
              </w:rPr>
              <w:t>7</w:t>
            </w:r>
          </w:p>
        </w:tc>
        <w:tc>
          <w:tcPr>
            <w:tcW w:w="6664" w:type="dxa"/>
            <w:tcBorders>
              <w:top w:val="single" w:color="000000" w:sz="10" w:space="0"/>
            </w:tcBorders>
          </w:tcPr>
          <w:p w14:paraId="50F7A9EA">
            <w:pPr>
              <w:spacing w:before="230" w:line="444" w:lineRule="auto"/>
              <w:ind w:left="238" w:right="17"/>
              <w:rPr>
                <w:rFonts w:hint="eastAsia" w:ascii="仿宋" w:hAnsi="仿宋" w:eastAsia="仿宋" w:cs="仿宋"/>
                <w:spacing w:val="7"/>
                <w:sz w:val="24"/>
                <w:szCs w:val="24"/>
                <w:highlight w:val="none"/>
                <w:lang w:eastAsia="zh-CN"/>
              </w:rPr>
            </w:pPr>
            <w:r>
              <w:rPr>
                <w:rFonts w:hint="eastAsia" w:ascii="仿宋" w:hAnsi="仿宋" w:eastAsia="仿宋" w:cs="仿宋"/>
                <w:spacing w:val="7"/>
                <w:sz w:val="24"/>
                <w:szCs w:val="24"/>
                <w:highlight w:val="none"/>
                <w:lang w:eastAsia="zh-CN"/>
              </w:rPr>
              <w:t>投标人是否响应固定下浮率;</w:t>
            </w:r>
          </w:p>
        </w:tc>
        <w:tc>
          <w:tcPr>
            <w:tcW w:w="736" w:type="dxa"/>
            <w:tcBorders>
              <w:top w:val="single" w:color="000000" w:sz="10" w:space="0"/>
              <w:right w:val="single" w:color="000000" w:sz="2" w:space="0"/>
            </w:tcBorders>
          </w:tcPr>
          <w:p w14:paraId="483E4F06">
            <w:pPr>
              <w:spacing w:before="230" w:line="444" w:lineRule="auto"/>
              <w:ind w:left="238" w:right="17"/>
              <w:rPr>
                <w:rFonts w:hint="eastAsia" w:ascii="仿宋" w:hAnsi="仿宋" w:eastAsia="仿宋" w:cs="仿宋"/>
                <w:spacing w:val="7"/>
                <w:sz w:val="24"/>
                <w:szCs w:val="24"/>
                <w:highlight w:val="yellow"/>
                <w:lang w:eastAsia="zh-CN"/>
              </w:rPr>
            </w:pPr>
          </w:p>
        </w:tc>
        <w:tc>
          <w:tcPr>
            <w:tcW w:w="762" w:type="dxa"/>
            <w:tcBorders>
              <w:top w:val="single" w:color="000000" w:sz="10" w:space="0"/>
              <w:left w:val="single" w:color="000000" w:sz="2" w:space="0"/>
              <w:right w:val="single" w:color="000000" w:sz="10" w:space="0"/>
            </w:tcBorders>
          </w:tcPr>
          <w:p w14:paraId="196A6AEE">
            <w:pPr>
              <w:spacing w:before="230" w:line="444" w:lineRule="auto"/>
              <w:ind w:left="238" w:right="17"/>
              <w:rPr>
                <w:rFonts w:hint="eastAsia" w:ascii="仿宋" w:hAnsi="仿宋" w:eastAsia="仿宋" w:cs="仿宋"/>
                <w:spacing w:val="7"/>
                <w:sz w:val="24"/>
                <w:szCs w:val="24"/>
                <w:highlight w:val="yellow"/>
                <w:lang w:eastAsia="zh-CN"/>
              </w:rPr>
            </w:pPr>
          </w:p>
        </w:tc>
      </w:tr>
      <w:tr w14:paraId="6E0D3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844" w:type="dxa"/>
            <w:vMerge w:val="continue"/>
            <w:tcBorders>
              <w:left w:val="single" w:color="000000" w:sz="10" w:space="0"/>
            </w:tcBorders>
          </w:tcPr>
          <w:p w14:paraId="4559E09C">
            <w:pPr>
              <w:rPr>
                <w:sz w:val="24"/>
                <w:szCs w:val="24"/>
                <w:lang w:eastAsia="zh-CN"/>
              </w:rPr>
            </w:pPr>
          </w:p>
        </w:tc>
        <w:tc>
          <w:tcPr>
            <w:tcW w:w="733" w:type="dxa"/>
            <w:tcBorders>
              <w:top w:val="single" w:color="000000" w:sz="10" w:space="0"/>
            </w:tcBorders>
            <w:vAlign w:val="center"/>
          </w:tcPr>
          <w:p w14:paraId="240A8CCD">
            <w:pPr>
              <w:spacing w:before="230" w:line="444" w:lineRule="auto"/>
              <w:ind w:right="17"/>
              <w:jc w:val="center"/>
              <w:rPr>
                <w:rFonts w:hint="eastAsia" w:ascii="仿宋" w:hAnsi="仿宋" w:eastAsia="仿宋" w:cs="仿宋"/>
                <w:spacing w:val="7"/>
                <w:sz w:val="24"/>
                <w:szCs w:val="24"/>
                <w:highlight w:val="none"/>
                <w:lang w:eastAsia="zh-CN"/>
              </w:rPr>
            </w:pPr>
            <w:r>
              <w:rPr>
                <w:rFonts w:hint="eastAsia" w:ascii="仿宋" w:hAnsi="仿宋" w:eastAsia="仿宋" w:cs="仿宋"/>
                <w:spacing w:val="7"/>
                <w:sz w:val="24"/>
                <w:szCs w:val="24"/>
                <w:highlight w:val="none"/>
                <w:lang w:eastAsia="zh-CN"/>
              </w:rPr>
              <w:t>8</w:t>
            </w:r>
          </w:p>
        </w:tc>
        <w:tc>
          <w:tcPr>
            <w:tcW w:w="6664" w:type="dxa"/>
            <w:tcBorders>
              <w:top w:val="single" w:color="000000" w:sz="10" w:space="0"/>
            </w:tcBorders>
          </w:tcPr>
          <w:p w14:paraId="43C85CEE">
            <w:pPr>
              <w:spacing w:before="230" w:line="444" w:lineRule="auto"/>
              <w:ind w:left="238" w:right="17"/>
              <w:rPr>
                <w:rFonts w:hint="eastAsia" w:ascii="仿宋" w:hAnsi="仿宋" w:eastAsia="仿宋" w:cs="仿宋"/>
                <w:spacing w:val="7"/>
                <w:sz w:val="24"/>
                <w:szCs w:val="24"/>
                <w:highlight w:val="none"/>
                <w:lang w:eastAsia="zh-CN"/>
              </w:rPr>
            </w:pPr>
            <w:r>
              <w:rPr>
                <w:rFonts w:hint="eastAsia" w:ascii="仿宋" w:hAnsi="仿宋" w:eastAsia="仿宋" w:cs="仿宋"/>
                <w:spacing w:val="7"/>
                <w:sz w:val="24"/>
                <w:szCs w:val="24"/>
                <w:highlight w:val="none"/>
                <w:lang w:eastAsia="zh-CN"/>
              </w:rPr>
              <w:t>投标人对每种货物及服务只允许有一个报价，不接受选择性报价。</w:t>
            </w:r>
          </w:p>
        </w:tc>
        <w:tc>
          <w:tcPr>
            <w:tcW w:w="736" w:type="dxa"/>
            <w:tcBorders>
              <w:top w:val="single" w:color="000000" w:sz="10" w:space="0"/>
              <w:right w:val="single" w:color="000000" w:sz="2" w:space="0"/>
            </w:tcBorders>
          </w:tcPr>
          <w:p w14:paraId="78A1E2BC">
            <w:pPr>
              <w:spacing w:before="230" w:line="444" w:lineRule="auto"/>
              <w:ind w:left="238" w:right="17"/>
              <w:rPr>
                <w:rFonts w:hint="eastAsia" w:ascii="仿宋" w:hAnsi="仿宋" w:eastAsia="仿宋" w:cs="仿宋"/>
                <w:spacing w:val="7"/>
                <w:sz w:val="24"/>
                <w:szCs w:val="24"/>
                <w:highlight w:val="yellow"/>
                <w:lang w:eastAsia="zh-CN"/>
              </w:rPr>
            </w:pPr>
          </w:p>
        </w:tc>
        <w:tc>
          <w:tcPr>
            <w:tcW w:w="762" w:type="dxa"/>
            <w:tcBorders>
              <w:top w:val="single" w:color="000000" w:sz="10" w:space="0"/>
              <w:left w:val="single" w:color="000000" w:sz="2" w:space="0"/>
              <w:right w:val="single" w:color="000000" w:sz="10" w:space="0"/>
            </w:tcBorders>
          </w:tcPr>
          <w:p w14:paraId="7584430D">
            <w:pPr>
              <w:spacing w:before="230" w:line="444" w:lineRule="auto"/>
              <w:ind w:left="238" w:right="17"/>
              <w:rPr>
                <w:rFonts w:hint="eastAsia" w:ascii="仿宋" w:hAnsi="仿宋" w:eastAsia="仿宋" w:cs="仿宋"/>
                <w:spacing w:val="7"/>
                <w:sz w:val="24"/>
                <w:szCs w:val="24"/>
                <w:highlight w:val="yellow"/>
                <w:lang w:eastAsia="zh-CN"/>
              </w:rPr>
            </w:pPr>
          </w:p>
        </w:tc>
      </w:tr>
      <w:tr w14:paraId="1A5E4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44" w:type="dxa"/>
            <w:tcBorders>
              <w:left w:val="single" w:color="000000" w:sz="10" w:space="0"/>
              <w:bottom w:val="single" w:color="000000" w:sz="10" w:space="0"/>
            </w:tcBorders>
          </w:tcPr>
          <w:p w14:paraId="0B98405A">
            <w:pPr>
              <w:rPr>
                <w:sz w:val="24"/>
                <w:szCs w:val="24"/>
                <w:lang w:eastAsia="zh-CN"/>
              </w:rPr>
            </w:pPr>
          </w:p>
        </w:tc>
        <w:tc>
          <w:tcPr>
            <w:tcW w:w="8895" w:type="dxa"/>
            <w:gridSpan w:val="4"/>
            <w:tcBorders>
              <w:bottom w:val="single" w:color="000000" w:sz="10" w:space="0"/>
              <w:right w:val="single" w:color="000000" w:sz="10" w:space="0"/>
            </w:tcBorders>
          </w:tcPr>
          <w:p w14:paraId="6AE97C9B">
            <w:pPr>
              <w:spacing w:before="230" w:line="444" w:lineRule="auto"/>
              <w:ind w:left="238" w:right="17"/>
              <w:rPr>
                <w:rFonts w:hint="eastAsia" w:ascii="仿宋" w:hAnsi="仿宋" w:eastAsia="仿宋" w:cs="仿宋"/>
                <w:spacing w:val="7"/>
                <w:sz w:val="24"/>
                <w:szCs w:val="24"/>
              </w:rPr>
            </w:pPr>
            <w:r>
              <w:rPr>
                <w:rFonts w:ascii="仿宋" w:hAnsi="仿宋" w:eastAsia="仿宋" w:cs="仿宋"/>
                <w:spacing w:val="7"/>
                <w:sz w:val="24"/>
                <w:szCs w:val="24"/>
              </w:rPr>
              <w:t>结论：是否通过评审</w:t>
            </w:r>
          </w:p>
        </w:tc>
      </w:tr>
    </w:tbl>
    <w:p w14:paraId="2D6AC546">
      <w:pPr>
        <w:pStyle w:val="7"/>
        <w:spacing w:line="307" w:lineRule="auto"/>
      </w:pPr>
    </w:p>
    <w:p w14:paraId="741ECE1E">
      <w:pPr>
        <w:spacing w:before="65" w:line="232" w:lineRule="auto"/>
        <w:ind w:left="766"/>
        <w:rPr>
          <w:rFonts w:hint="eastAsia" w:ascii="仿宋" w:hAnsi="仿宋" w:eastAsia="仿宋" w:cs="仿宋"/>
          <w:spacing w:val="2"/>
        </w:rPr>
      </w:pPr>
    </w:p>
    <w:p w14:paraId="5CD63DDF">
      <w:pPr>
        <w:spacing w:before="65" w:line="232" w:lineRule="auto"/>
        <w:ind w:left="766"/>
        <w:rPr>
          <w:rFonts w:hint="eastAsia" w:ascii="仿宋" w:hAnsi="仿宋" w:eastAsia="仿宋" w:cs="仿宋"/>
          <w:spacing w:val="2"/>
        </w:rPr>
      </w:pPr>
    </w:p>
    <w:p w14:paraId="22108049">
      <w:pPr>
        <w:spacing w:before="65" w:line="232" w:lineRule="auto"/>
        <w:ind w:left="766"/>
        <w:rPr>
          <w:rFonts w:hint="eastAsia" w:ascii="仿宋" w:hAnsi="仿宋" w:eastAsia="仿宋" w:cs="仿宋"/>
          <w:spacing w:val="2"/>
        </w:rPr>
      </w:pPr>
    </w:p>
    <w:p w14:paraId="6E16360D">
      <w:pPr>
        <w:spacing w:before="65" w:line="232" w:lineRule="auto"/>
        <w:ind w:left="766"/>
        <w:rPr>
          <w:rFonts w:hint="eastAsia" w:ascii="仿宋" w:hAnsi="仿宋" w:eastAsia="仿宋" w:cs="仿宋"/>
          <w:spacing w:val="2"/>
        </w:rPr>
      </w:pPr>
    </w:p>
    <w:p w14:paraId="65248024">
      <w:pPr>
        <w:spacing w:before="65" w:line="232" w:lineRule="auto"/>
        <w:ind w:left="766"/>
        <w:rPr>
          <w:rFonts w:hint="eastAsia" w:ascii="仿宋" w:hAnsi="仿宋" w:eastAsia="仿宋" w:cs="仿宋"/>
          <w:spacing w:val="2"/>
        </w:rPr>
      </w:pPr>
    </w:p>
    <w:p w14:paraId="4454C2D0">
      <w:pPr>
        <w:spacing w:before="65" w:line="232" w:lineRule="auto"/>
        <w:ind w:left="766"/>
        <w:rPr>
          <w:rFonts w:hint="eastAsia" w:ascii="仿宋" w:hAnsi="仿宋" w:eastAsia="仿宋" w:cs="仿宋"/>
          <w:spacing w:val="2"/>
        </w:rPr>
      </w:pPr>
    </w:p>
    <w:p w14:paraId="02C28852">
      <w:pPr>
        <w:spacing w:before="65" w:line="232" w:lineRule="auto"/>
        <w:ind w:left="766"/>
        <w:rPr>
          <w:rFonts w:hint="eastAsia" w:ascii="仿宋" w:hAnsi="仿宋" w:eastAsia="仿宋" w:cs="仿宋"/>
          <w:spacing w:val="2"/>
        </w:rPr>
      </w:pPr>
    </w:p>
    <w:p w14:paraId="43B8F56B">
      <w:pPr>
        <w:rPr>
          <w:rFonts w:ascii="仿宋" w:hAnsi="仿宋" w:eastAsia="仿宋" w:cs="仿宋"/>
          <w:spacing w:val="2"/>
        </w:rPr>
      </w:pPr>
      <w:r>
        <w:rPr>
          <w:rFonts w:ascii="仿宋" w:hAnsi="仿宋" w:eastAsia="仿宋" w:cs="仿宋"/>
          <w:spacing w:val="2"/>
        </w:rPr>
        <w:br w:type="page"/>
      </w:r>
    </w:p>
    <w:p w14:paraId="7BF474B2">
      <w:pPr>
        <w:spacing w:before="65" w:line="232" w:lineRule="auto"/>
        <w:ind w:left="766"/>
        <w:rPr>
          <w:rFonts w:hint="eastAsia" w:ascii="仿宋" w:hAnsi="仿宋" w:eastAsia="仿宋" w:cs="仿宋"/>
          <w:sz w:val="24"/>
          <w:szCs w:val="24"/>
        </w:rPr>
      </w:pPr>
      <w:r>
        <w:rPr>
          <w:rFonts w:ascii="仿宋" w:hAnsi="仿宋" w:eastAsia="仿宋" w:cs="仿宋"/>
          <w:spacing w:val="2"/>
          <w:sz w:val="24"/>
          <w:szCs w:val="24"/>
        </w:rPr>
        <w:t>附表二</w:t>
      </w:r>
    </w:p>
    <w:p w14:paraId="03083B40">
      <w:pPr>
        <w:spacing w:before="108" w:line="220" w:lineRule="auto"/>
        <w:jc w:val="center"/>
        <w:rPr>
          <w:sz w:val="24"/>
          <w:szCs w:val="24"/>
        </w:rPr>
      </w:pPr>
      <w:r>
        <w:rPr>
          <w:rFonts w:ascii="宋体" w:hAnsi="宋体" w:eastAsia="宋体" w:cs="宋体"/>
          <w:b/>
          <w:bCs/>
          <w:spacing w:val="-4"/>
          <w:sz w:val="32"/>
          <w:szCs w:val="32"/>
        </w:rPr>
        <w:t>评分标准和评分细则</w:t>
      </w:r>
      <w:r>
        <w:rPr>
          <w:rFonts w:hint="eastAsia" w:ascii="宋体" w:hAnsi="宋体" w:eastAsia="宋体" w:cs="宋体"/>
          <w:b/>
          <w:bCs/>
          <w:spacing w:val="-4"/>
          <w:sz w:val="32"/>
          <w:szCs w:val="32"/>
        </w:rPr>
        <w:t>（标项一、标项二、标项三、标项四）</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1364"/>
        <w:gridCol w:w="880"/>
        <w:gridCol w:w="6703"/>
      </w:tblGrid>
      <w:tr w14:paraId="428B5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890" w:type="dxa"/>
          </w:tcPr>
          <w:p w14:paraId="301418B3">
            <w:pPr>
              <w:widowControl w:val="0"/>
              <w:jc w:val="center"/>
              <w:rPr>
                <w:rFonts w:hint="eastAsia" w:eastAsia="宋体"/>
                <w:b/>
                <w:bCs/>
                <w:sz w:val="24"/>
                <w:szCs w:val="24"/>
                <w:vertAlign w:val="baseline"/>
                <w:lang w:eastAsia="zh-CN"/>
              </w:rPr>
            </w:pPr>
            <w:r>
              <w:rPr>
                <w:rFonts w:hint="eastAsia" w:eastAsia="宋体"/>
                <w:b/>
                <w:bCs/>
                <w:sz w:val="24"/>
                <w:szCs w:val="24"/>
                <w:vertAlign w:val="baseline"/>
                <w:lang w:eastAsia="zh-CN"/>
              </w:rPr>
              <w:t>序号</w:t>
            </w:r>
          </w:p>
        </w:tc>
        <w:tc>
          <w:tcPr>
            <w:tcW w:w="1364" w:type="dxa"/>
          </w:tcPr>
          <w:p w14:paraId="62D9FA4F">
            <w:pPr>
              <w:widowControl w:val="0"/>
              <w:jc w:val="center"/>
              <w:rPr>
                <w:rFonts w:hint="eastAsia" w:eastAsia="宋体"/>
                <w:b/>
                <w:bCs/>
                <w:sz w:val="24"/>
                <w:szCs w:val="24"/>
                <w:vertAlign w:val="baseline"/>
                <w:lang w:eastAsia="zh-CN"/>
              </w:rPr>
            </w:pPr>
            <w:r>
              <w:rPr>
                <w:rFonts w:hint="eastAsia" w:eastAsia="宋体"/>
                <w:b/>
                <w:bCs/>
                <w:sz w:val="24"/>
                <w:szCs w:val="24"/>
                <w:vertAlign w:val="baseline"/>
                <w:lang w:eastAsia="zh-CN"/>
              </w:rPr>
              <w:t>考核项目</w:t>
            </w:r>
          </w:p>
        </w:tc>
        <w:tc>
          <w:tcPr>
            <w:tcW w:w="880" w:type="dxa"/>
          </w:tcPr>
          <w:p w14:paraId="52137902">
            <w:pPr>
              <w:widowControl w:val="0"/>
              <w:jc w:val="center"/>
              <w:rPr>
                <w:rFonts w:hint="eastAsia" w:eastAsia="宋体"/>
                <w:b/>
                <w:bCs/>
                <w:sz w:val="24"/>
                <w:szCs w:val="24"/>
                <w:vertAlign w:val="baseline"/>
                <w:lang w:eastAsia="zh-CN"/>
              </w:rPr>
            </w:pPr>
            <w:r>
              <w:rPr>
                <w:rFonts w:hint="eastAsia" w:eastAsia="宋体"/>
                <w:b/>
                <w:bCs/>
                <w:sz w:val="24"/>
                <w:szCs w:val="24"/>
                <w:vertAlign w:val="baseline"/>
                <w:lang w:eastAsia="zh-CN"/>
              </w:rPr>
              <w:t>分数</w:t>
            </w:r>
          </w:p>
        </w:tc>
        <w:tc>
          <w:tcPr>
            <w:tcW w:w="6703" w:type="dxa"/>
          </w:tcPr>
          <w:p w14:paraId="4537C6FF">
            <w:pPr>
              <w:widowControl w:val="0"/>
              <w:jc w:val="center"/>
              <w:rPr>
                <w:rFonts w:hint="eastAsia" w:eastAsia="宋体"/>
                <w:b/>
                <w:bCs/>
                <w:sz w:val="24"/>
                <w:szCs w:val="24"/>
                <w:vertAlign w:val="baseline"/>
                <w:lang w:eastAsia="zh-CN"/>
              </w:rPr>
            </w:pPr>
            <w:r>
              <w:rPr>
                <w:rFonts w:hint="eastAsia" w:eastAsia="宋体"/>
                <w:b/>
                <w:bCs/>
                <w:sz w:val="24"/>
                <w:szCs w:val="24"/>
                <w:vertAlign w:val="baseline"/>
                <w:lang w:eastAsia="zh-CN"/>
              </w:rPr>
              <w:t>评分标准</w:t>
            </w:r>
          </w:p>
        </w:tc>
      </w:tr>
      <w:tr w14:paraId="05A2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5" w:hRule="atLeast"/>
        </w:trPr>
        <w:tc>
          <w:tcPr>
            <w:tcW w:w="890" w:type="dxa"/>
            <w:vAlign w:val="center"/>
          </w:tcPr>
          <w:p w14:paraId="43E32083">
            <w:pPr>
              <w:widowControl w:val="0"/>
              <w:jc w:val="center"/>
              <w:rPr>
                <w:rFonts w:hint="eastAsia"/>
                <w:sz w:val="24"/>
                <w:szCs w:val="24"/>
                <w:highlight w:val="none"/>
                <w:vertAlign w:val="baseline"/>
                <w:lang w:val="en-US" w:eastAsia="zh-CN"/>
              </w:rPr>
            </w:pPr>
            <w:r>
              <w:rPr>
                <w:rFonts w:hint="eastAsia"/>
                <w:sz w:val="24"/>
                <w:szCs w:val="24"/>
                <w:highlight w:val="none"/>
                <w:vertAlign w:val="baseline"/>
                <w:lang w:val="en-US" w:eastAsia="zh-CN"/>
              </w:rPr>
              <w:t>1</w:t>
            </w:r>
          </w:p>
        </w:tc>
        <w:tc>
          <w:tcPr>
            <w:tcW w:w="1364" w:type="dxa"/>
            <w:vAlign w:val="center"/>
          </w:tcPr>
          <w:p w14:paraId="2FDCD828">
            <w:pPr>
              <w:widowControl w:val="0"/>
              <w:jc w:val="center"/>
              <w:rPr>
                <w:rFonts w:hint="eastAsia"/>
                <w:sz w:val="24"/>
                <w:szCs w:val="24"/>
                <w:highlight w:val="none"/>
                <w:vertAlign w:val="baseline"/>
              </w:rPr>
            </w:pPr>
            <w:r>
              <w:rPr>
                <w:rFonts w:hint="eastAsia"/>
                <w:sz w:val="24"/>
                <w:szCs w:val="24"/>
                <w:highlight w:val="none"/>
                <w:vertAlign w:val="baseline"/>
                <w:lang w:val="en-US" w:eastAsia="en-US"/>
              </w:rPr>
              <w:t>报价</w:t>
            </w:r>
          </w:p>
        </w:tc>
        <w:tc>
          <w:tcPr>
            <w:tcW w:w="880" w:type="dxa"/>
            <w:vAlign w:val="center"/>
          </w:tcPr>
          <w:p w14:paraId="1B3285C9">
            <w:pPr>
              <w:widowControl w:val="0"/>
              <w:jc w:val="center"/>
              <w:rPr>
                <w:rFonts w:hint="default"/>
                <w:sz w:val="24"/>
                <w:szCs w:val="24"/>
                <w:highlight w:val="none"/>
                <w:vertAlign w:val="baseline"/>
                <w:lang w:val="en-US" w:eastAsia="zh-CN"/>
              </w:rPr>
            </w:pPr>
            <w:r>
              <w:rPr>
                <w:rFonts w:hint="eastAsia"/>
                <w:sz w:val="24"/>
                <w:szCs w:val="24"/>
                <w:highlight w:val="none"/>
                <w:vertAlign w:val="baseline"/>
                <w:lang w:val="en-US" w:eastAsia="zh-CN"/>
              </w:rPr>
              <w:t>0分</w:t>
            </w:r>
          </w:p>
        </w:tc>
        <w:tc>
          <w:tcPr>
            <w:tcW w:w="6703" w:type="dxa"/>
            <w:vAlign w:val="center"/>
          </w:tcPr>
          <w:p w14:paraId="13DF3172">
            <w:pPr>
              <w:widowControl w:val="0"/>
              <w:jc w:val="both"/>
              <w:rPr>
                <w:rFonts w:hint="eastAsia"/>
                <w:sz w:val="24"/>
                <w:szCs w:val="24"/>
                <w:highlight w:val="none"/>
                <w:vertAlign w:val="baseline"/>
                <w:lang w:val="en-US" w:eastAsia="zh-CN"/>
              </w:rPr>
            </w:pPr>
            <w:r>
              <w:rPr>
                <w:rFonts w:hint="eastAsia"/>
                <w:sz w:val="24"/>
                <w:szCs w:val="24"/>
                <w:highlight w:val="none"/>
                <w:vertAlign w:val="baseline"/>
                <w:lang w:val="en-US" w:eastAsia="zh-CN"/>
              </w:rPr>
              <w:t>注：本项目以固定下浮率招标。</w:t>
            </w:r>
          </w:p>
          <w:p w14:paraId="61FB4121">
            <w:pPr>
              <w:widowControl w:val="0"/>
              <w:jc w:val="both"/>
              <w:rPr>
                <w:rFonts w:hint="eastAsia"/>
                <w:sz w:val="24"/>
                <w:szCs w:val="24"/>
                <w:highlight w:val="none"/>
                <w:vertAlign w:val="baseline"/>
                <w:lang w:val="en-US" w:eastAsia="zh-CN"/>
              </w:rPr>
            </w:pPr>
            <w:r>
              <w:rPr>
                <w:rFonts w:hint="eastAsia"/>
                <w:sz w:val="24"/>
                <w:szCs w:val="24"/>
                <w:highlight w:val="none"/>
                <w:vertAlign w:val="baseline"/>
                <w:lang w:val="en-US" w:eastAsia="zh-CN"/>
              </w:rPr>
              <w:t>1.禽、肉、蛋、米、面、油、乳制品类下浮率：9%</w:t>
            </w:r>
          </w:p>
          <w:p w14:paraId="6CFFF4CA">
            <w:pPr>
              <w:widowControl w:val="0"/>
              <w:jc w:val="both"/>
              <w:rPr>
                <w:rFonts w:hint="eastAsia"/>
                <w:sz w:val="24"/>
                <w:szCs w:val="24"/>
                <w:highlight w:val="none"/>
                <w:vertAlign w:val="baseline"/>
                <w:lang w:val="en-US" w:eastAsia="zh-CN"/>
              </w:rPr>
            </w:pPr>
            <w:r>
              <w:rPr>
                <w:rFonts w:hint="eastAsia"/>
                <w:sz w:val="24"/>
                <w:szCs w:val="24"/>
                <w:highlight w:val="none"/>
                <w:vertAlign w:val="baseline"/>
                <w:lang w:val="en-US" w:eastAsia="zh-CN"/>
              </w:rPr>
              <w:t>2.蔬菜、调料类下浮率：8.8%</w:t>
            </w:r>
          </w:p>
          <w:p w14:paraId="78AD71CB">
            <w:pPr>
              <w:widowControl w:val="0"/>
              <w:jc w:val="both"/>
              <w:rPr>
                <w:rFonts w:hint="eastAsia"/>
                <w:sz w:val="24"/>
                <w:szCs w:val="24"/>
                <w:highlight w:val="none"/>
                <w:vertAlign w:val="baseline"/>
                <w:lang w:val="en-US" w:eastAsia="zh-CN"/>
              </w:rPr>
            </w:pPr>
            <w:r>
              <w:rPr>
                <w:rFonts w:hint="eastAsia"/>
                <w:sz w:val="24"/>
                <w:szCs w:val="24"/>
                <w:highlight w:val="none"/>
                <w:vertAlign w:val="baseline"/>
                <w:lang w:val="en-US" w:eastAsia="zh-CN"/>
              </w:rPr>
              <w:t>3.水果类下浮率：10%</w:t>
            </w:r>
          </w:p>
          <w:p w14:paraId="2D6BFA63">
            <w:pPr>
              <w:widowControl w:val="0"/>
              <w:jc w:val="both"/>
              <w:rPr>
                <w:rFonts w:hint="eastAsia"/>
                <w:sz w:val="24"/>
                <w:szCs w:val="24"/>
                <w:highlight w:val="none"/>
                <w:vertAlign w:val="baseline"/>
              </w:rPr>
            </w:pPr>
            <w:r>
              <w:rPr>
                <w:rFonts w:hint="eastAsia" w:ascii="仿宋" w:hAnsi="仿宋" w:eastAsia="仿宋" w:cs="仿宋"/>
                <w:b/>
                <w:bCs/>
                <w:spacing w:val="-1"/>
                <w:sz w:val="24"/>
                <w:szCs w:val="24"/>
                <w:highlight w:val="none"/>
                <w:lang w:val="en-US" w:eastAsia="zh-CN"/>
              </w:rPr>
              <w:t>投标人无需报价，需响应以上下浮率，不得随意改动。（未响应固定报价按无效投标处理）</w:t>
            </w:r>
          </w:p>
        </w:tc>
      </w:tr>
      <w:tr w14:paraId="3C8E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0" w:hRule="atLeast"/>
        </w:trPr>
        <w:tc>
          <w:tcPr>
            <w:tcW w:w="890" w:type="dxa"/>
            <w:vAlign w:val="center"/>
          </w:tcPr>
          <w:p w14:paraId="3A1D4BB6">
            <w:pPr>
              <w:widowControl w:val="0"/>
              <w:jc w:val="center"/>
              <w:rPr>
                <w:rFonts w:hint="eastAsia"/>
                <w:sz w:val="24"/>
                <w:szCs w:val="24"/>
                <w:vertAlign w:val="baseline"/>
                <w:lang w:val="en-US" w:eastAsia="zh-CN"/>
              </w:rPr>
            </w:pPr>
            <w:r>
              <w:rPr>
                <w:rFonts w:hint="eastAsia"/>
                <w:sz w:val="24"/>
                <w:szCs w:val="24"/>
                <w:vertAlign w:val="baseline"/>
                <w:lang w:val="en-US" w:eastAsia="zh-CN"/>
              </w:rPr>
              <w:t>2</w:t>
            </w:r>
          </w:p>
        </w:tc>
        <w:tc>
          <w:tcPr>
            <w:tcW w:w="1364" w:type="dxa"/>
            <w:vAlign w:val="center"/>
          </w:tcPr>
          <w:p w14:paraId="7490A32F">
            <w:pPr>
              <w:widowControl w:val="0"/>
              <w:jc w:val="center"/>
              <w:rPr>
                <w:rFonts w:hint="eastAsia"/>
                <w:sz w:val="24"/>
                <w:szCs w:val="24"/>
                <w:vertAlign w:val="baseline"/>
              </w:rPr>
            </w:pPr>
            <w:r>
              <w:rPr>
                <w:rFonts w:hint="eastAsia"/>
                <w:sz w:val="24"/>
                <w:szCs w:val="24"/>
                <w:vertAlign w:val="baseline"/>
                <w:lang w:val="en-US" w:eastAsia="en-US"/>
              </w:rPr>
              <w:t>配送车辆</w:t>
            </w:r>
          </w:p>
        </w:tc>
        <w:tc>
          <w:tcPr>
            <w:tcW w:w="880" w:type="dxa"/>
            <w:vAlign w:val="center"/>
          </w:tcPr>
          <w:p w14:paraId="19212D42">
            <w:pPr>
              <w:widowControl w:val="0"/>
              <w:jc w:val="center"/>
              <w:rPr>
                <w:rFonts w:hint="eastAsia"/>
                <w:sz w:val="24"/>
                <w:szCs w:val="24"/>
                <w:vertAlign w:val="baseline"/>
              </w:rPr>
            </w:pPr>
            <w:r>
              <w:rPr>
                <w:rFonts w:hint="eastAsia"/>
                <w:sz w:val="24"/>
                <w:szCs w:val="24"/>
                <w:vertAlign w:val="baseline"/>
                <w:lang w:val="en-US" w:eastAsia="zh-CN"/>
              </w:rPr>
              <w:t>15分</w:t>
            </w:r>
          </w:p>
        </w:tc>
        <w:tc>
          <w:tcPr>
            <w:tcW w:w="6703" w:type="dxa"/>
            <w:vAlign w:val="center"/>
          </w:tcPr>
          <w:p w14:paraId="2C162997">
            <w:pPr>
              <w:widowControl w:val="0"/>
              <w:jc w:val="both"/>
              <w:rPr>
                <w:rFonts w:hint="eastAsia"/>
                <w:sz w:val="24"/>
                <w:szCs w:val="24"/>
                <w:vertAlign w:val="baseline"/>
              </w:rPr>
            </w:pPr>
            <w:r>
              <w:rPr>
                <w:rFonts w:hint="eastAsia"/>
                <w:sz w:val="24"/>
                <w:szCs w:val="24"/>
                <w:vertAlign w:val="baseline"/>
              </w:rPr>
              <w:t>本项目配送车辆需为冷藏车，非冷藏车辆不得分。需提供冷藏车辆行驶证及商业保险单（有效期内）车辆必须符合食品卫生要求。</w:t>
            </w:r>
          </w:p>
          <w:p w14:paraId="7009A2E3">
            <w:pPr>
              <w:widowControl w:val="0"/>
              <w:jc w:val="both"/>
              <w:rPr>
                <w:rFonts w:hint="default" w:eastAsia="宋体"/>
                <w:sz w:val="24"/>
                <w:szCs w:val="24"/>
                <w:highlight w:val="none"/>
                <w:vertAlign w:val="baseline"/>
                <w:lang w:val="en-US" w:eastAsia="zh-CN"/>
              </w:rPr>
            </w:pPr>
            <w:r>
              <w:rPr>
                <w:rFonts w:hint="eastAsia" w:eastAsia="宋体"/>
                <w:sz w:val="24"/>
                <w:szCs w:val="24"/>
                <w:highlight w:val="none"/>
                <w:vertAlign w:val="baseline"/>
                <w:lang w:val="en-US" w:eastAsia="zh-CN"/>
              </w:rPr>
              <w:t>1.</w:t>
            </w:r>
            <w:r>
              <w:rPr>
                <w:rFonts w:hint="eastAsia"/>
                <w:sz w:val="24"/>
                <w:szCs w:val="24"/>
                <w:highlight w:val="none"/>
                <w:vertAlign w:val="baseline"/>
              </w:rPr>
              <w:t>自有冷藏车辆</w:t>
            </w:r>
            <w:r>
              <w:rPr>
                <w:rFonts w:hint="eastAsia" w:eastAsia="宋体"/>
                <w:sz w:val="24"/>
                <w:szCs w:val="24"/>
                <w:highlight w:val="none"/>
                <w:vertAlign w:val="baseline"/>
                <w:lang w:eastAsia="zh-CN"/>
              </w:rPr>
              <w:t>拥有</w:t>
            </w:r>
            <w:r>
              <w:rPr>
                <w:rFonts w:hint="eastAsia"/>
                <w:sz w:val="24"/>
                <w:szCs w:val="24"/>
                <w:highlight w:val="none"/>
                <w:vertAlign w:val="baseline"/>
              </w:rPr>
              <w:t>5辆</w:t>
            </w:r>
            <w:r>
              <w:rPr>
                <w:rFonts w:hint="eastAsia" w:eastAsia="宋体"/>
                <w:sz w:val="24"/>
                <w:szCs w:val="24"/>
                <w:highlight w:val="none"/>
                <w:vertAlign w:val="baseline"/>
                <w:lang w:eastAsia="zh-CN"/>
              </w:rPr>
              <w:t>的得</w:t>
            </w:r>
            <w:r>
              <w:rPr>
                <w:rFonts w:hint="eastAsia" w:eastAsia="宋体"/>
                <w:sz w:val="24"/>
                <w:szCs w:val="24"/>
                <w:highlight w:val="none"/>
                <w:vertAlign w:val="baseline"/>
                <w:lang w:val="en-US" w:eastAsia="zh-CN"/>
              </w:rPr>
              <w:t>5分（低于5辆不得分）</w:t>
            </w:r>
            <w:r>
              <w:rPr>
                <w:rFonts w:hint="eastAsia"/>
                <w:sz w:val="24"/>
                <w:szCs w:val="24"/>
                <w:highlight w:val="none"/>
                <w:vertAlign w:val="baseline"/>
              </w:rPr>
              <w:t>，</w:t>
            </w:r>
            <w:r>
              <w:rPr>
                <w:rFonts w:hint="eastAsia" w:eastAsia="宋体"/>
                <w:sz w:val="24"/>
                <w:szCs w:val="24"/>
                <w:highlight w:val="none"/>
                <w:vertAlign w:val="baseline"/>
                <w:lang w:eastAsia="zh-CN"/>
              </w:rPr>
              <w:t>再此基础上</w:t>
            </w:r>
            <w:r>
              <w:rPr>
                <w:rFonts w:hint="eastAsia"/>
                <w:sz w:val="24"/>
                <w:szCs w:val="24"/>
                <w:highlight w:val="none"/>
                <w:vertAlign w:val="baseline"/>
              </w:rPr>
              <w:t>自有冷藏车每增加1辆得1分，最多加5分。（提供车辆行驶证，车辆所有人为投标公司）</w:t>
            </w:r>
            <w:r>
              <w:rPr>
                <w:rFonts w:hint="eastAsia" w:eastAsia="宋体"/>
                <w:sz w:val="24"/>
                <w:szCs w:val="24"/>
                <w:highlight w:val="none"/>
                <w:vertAlign w:val="baseline"/>
                <w:lang w:eastAsia="zh-CN"/>
              </w:rPr>
              <w:t>本项满分</w:t>
            </w:r>
            <w:r>
              <w:rPr>
                <w:rFonts w:hint="eastAsia" w:eastAsia="宋体"/>
                <w:sz w:val="24"/>
                <w:szCs w:val="24"/>
                <w:highlight w:val="none"/>
                <w:vertAlign w:val="baseline"/>
                <w:lang w:val="en-US" w:eastAsia="zh-CN"/>
              </w:rPr>
              <w:t>10分。</w:t>
            </w:r>
          </w:p>
          <w:p w14:paraId="0FEA72CF">
            <w:pPr>
              <w:widowControl w:val="0"/>
              <w:jc w:val="both"/>
              <w:rPr>
                <w:rFonts w:hint="eastAsia"/>
                <w:sz w:val="24"/>
                <w:szCs w:val="24"/>
                <w:vertAlign w:val="baseline"/>
              </w:rPr>
            </w:pPr>
            <w:r>
              <w:rPr>
                <w:rFonts w:hint="eastAsia" w:eastAsia="宋体"/>
                <w:sz w:val="24"/>
                <w:szCs w:val="24"/>
                <w:vertAlign w:val="baseline"/>
                <w:lang w:val="en-US" w:eastAsia="zh-CN"/>
              </w:rPr>
              <w:t>2.</w:t>
            </w:r>
            <w:r>
              <w:rPr>
                <w:rFonts w:hint="eastAsia"/>
                <w:sz w:val="24"/>
                <w:szCs w:val="24"/>
                <w:vertAlign w:val="baseline"/>
              </w:rPr>
              <w:t>租赁冷藏车每辆得0.5分，租赁车辆，需提供租赁合同、付款记录及发票。租赁车辆未提供上述材料或材料不全的不得分）。</w:t>
            </w:r>
            <w:r>
              <w:rPr>
                <w:rFonts w:hint="eastAsia" w:eastAsia="宋体"/>
                <w:sz w:val="24"/>
                <w:szCs w:val="24"/>
                <w:vertAlign w:val="baseline"/>
                <w:lang w:eastAsia="zh-CN"/>
              </w:rPr>
              <w:t>本项满分</w:t>
            </w:r>
            <w:r>
              <w:rPr>
                <w:rFonts w:hint="eastAsia"/>
                <w:sz w:val="24"/>
                <w:szCs w:val="24"/>
                <w:vertAlign w:val="baseline"/>
              </w:rPr>
              <w:t>5分。</w:t>
            </w:r>
          </w:p>
        </w:tc>
      </w:tr>
      <w:tr w14:paraId="7649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7" w:hRule="atLeast"/>
        </w:trPr>
        <w:tc>
          <w:tcPr>
            <w:tcW w:w="890" w:type="dxa"/>
            <w:vAlign w:val="center"/>
          </w:tcPr>
          <w:p w14:paraId="093513B8">
            <w:pPr>
              <w:widowControl w:val="0"/>
              <w:jc w:val="center"/>
              <w:rPr>
                <w:rFonts w:hint="eastAsia"/>
                <w:sz w:val="24"/>
                <w:szCs w:val="24"/>
                <w:vertAlign w:val="baseline"/>
                <w:lang w:val="en-US" w:eastAsia="zh-CN"/>
              </w:rPr>
            </w:pPr>
            <w:r>
              <w:rPr>
                <w:rFonts w:hint="eastAsia"/>
                <w:sz w:val="24"/>
                <w:szCs w:val="24"/>
                <w:vertAlign w:val="baseline"/>
                <w:lang w:val="en-US" w:eastAsia="zh-CN"/>
              </w:rPr>
              <w:t>3</w:t>
            </w:r>
          </w:p>
        </w:tc>
        <w:tc>
          <w:tcPr>
            <w:tcW w:w="1364" w:type="dxa"/>
            <w:vAlign w:val="center"/>
          </w:tcPr>
          <w:p w14:paraId="7D0CC3AB">
            <w:pPr>
              <w:widowControl w:val="0"/>
              <w:jc w:val="center"/>
              <w:rPr>
                <w:rFonts w:hint="eastAsia"/>
                <w:sz w:val="24"/>
                <w:szCs w:val="24"/>
                <w:vertAlign w:val="baseline"/>
              </w:rPr>
            </w:pPr>
            <w:r>
              <w:rPr>
                <w:rFonts w:hint="eastAsia"/>
                <w:sz w:val="24"/>
                <w:szCs w:val="24"/>
                <w:vertAlign w:val="baseline"/>
                <w:lang w:val="en-US" w:eastAsia="en-US"/>
              </w:rPr>
              <w:t>项目人员配置</w:t>
            </w:r>
          </w:p>
        </w:tc>
        <w:tc>
          <w:tcPr>
            <w:tcW w:w="880" w:type="dxa"/>
            <w:vAlign w:val="center"/>
          </w:tcPr>
          <w:p w14:paraId="77FC8821">
            <w:pPr>
              <w:widowControl w:val="0"/>
              <w:jc w:val="center"/>
              <w:rPr>
                <w:rFonts w:hint="eastAsia"/>
                <w:sz w:val="24"/>
                <w:szCs w:val="24"/>
                <w:vertAlign w:val="baseline"/>
              </w:rPr>
            </w:pPr>
            <w:r>
              <w:rPr>
                <w:rFonts w:hint="eastAsia"/>
                <w:sz w:val="24"/>
                <w:szCs w:val="24"/>
                <w:vertAlign w:val="baseline"/>
                <w:lang w:val="en-US" w:eastAsia="zh-CN"/>
              </w:rPr>
              <w:t>10分</w:t>
            </w:r>
          </w:p>
        </w:tc>
        <w:tc>
          <w:tcPr>
            <w:tcW w:w="6703" w:type="dxa"/>
            <w:vAlign w:val="center"/>
          </w:tcPr>
          <w:p w14:paraId="336C679E">
            <w:pPr>
              <w:widowControl w:val="0"/>
              <w:jc w:val="both"/>
              <w:rPr>
                <w:rFonts w:hint="eastAsia"/>
                <w:sz w:val="24"/>
                <w:szCs w:val="24"/>
                <w:vertAlign w:val="baseline"/>
              </w:rPr>
            </w:pPr>
            <w:r>
              <w:rPr>
                <w:rFonts w:hint="eastAsia"/>
                <w:sz w:val="24"/>
                <w:szCs w:val="24"/>
                <w:vertAlign w:val="baseline"/>
              </w:rPr>
              <w:t>提供本项目人员、团队投入方案（包括但不限于项目负责人、采购员、仓管员、配送员等，注明姓名、年龄、提供有效的健康证、）缴纳社保人员低于10人不得分，等于10人得 5 分，在此基础每增加一人加1分，本项满分10分。（须提供本单位人员2024年12月-2025年1月的社保证明，投标人成立不足2 个月的，提供成立以来在本单位人员社保缴纳凭证，未提供不得分）。</w:t>
            </w:r>
          </w:p>
        </w:tc>
      </w:tr>
      <w:tr w14:paraId="7505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trPr>
        <w:tc>
          <w:tcPr>
            <w:tcW w:w="890" w:type="dxa"/>
            <w:vAlign w:val="center"/>
          </w:tcPr>
          <w:p w14:paraId="58EEC3EE">
            <w:pPr>
              <w:widowControl w:val="0"/>
              <w:jc w:val="center"/>
              <w:rPr>
                <w:rFonts w:hint="eastAsia"/>
                <w:sz w:val="24"/>
                <w:szCs w:val="24"/>
                <w:vertAlign w:val="baseline"/>
                <w:lang w:val="en-US" w:eastAsia="zh-CN"/>
              </w:rPr>
            </w:pPr>
            <w:r>
              <w:rPr>
                <w:rFonts w:hint="eastAsia"/>
                <w:sz w:val="24"/>
                <w:szCs w:val="24"/>
                <w:vertAlign w:val="baseline"/>
                <w:lang w:val="en-US" w:eastAsia="zh-CN"/>
              </w:rPr>
              <w:t>4</w:t>
            </w:r>
          </w:p>
        </w:tc>
        <w:tc>
          <w:tcPr>
            <w:tcW w:w="1364" w:type="dxa"/>
            <w:vAlign w:val="center"/>
          </w:tcPr>
          <w:p w14:paraId="49176971">
            <w:pPr>
              <w:widowControl w:val="0"/>
              <w:jc w:val="center"/>
              <w:rPr>
                <w:rFonts w:hint="eastAsia"/>
                <w:sz w:val="24"/>
                <w:szCs w:val="24"/>
                <w:vertAlign w:val="baseline"/>
              </w:rPr>
            </w:pPr>
            <w:r>
              <w:rPr>
                <w:rFonts w:hint="eastAsia"/>
                <w:sz w:val="24"/>
                <w:szCs w:val="24"/>
                <w:vertAlign w:val="baseline"/>
                <w:lang w:val="en-US" w:eastAsia="zh-CN"/>
              </w:rPr>
              <w:t>农残检测方案</w:t>
            </w:r>
          </w:p>
        </w:tc>
        <w:tc>
          <w:tcPr>
            <w:tcW w:w="880" w:type="dxa"/>
            <w:vAlign w:val="center"/>
          </w:tcPr>
          <w:p w14:paraId="67CD0516">
            <w:pPr>
              <w:widowControl w:val="0"/>
              <w:jc w:val="center"/>
              <w:rPr>
                <w:rFonts w:hint="eastAsia"/>
                <w:sz w:val="24"/>
                <w:szCs w:val="24"/>
                <w:vertAlign w:val="baseline"/>
                <w:lang w:val="en-US" w:eastAsia="zh-CN"/>
              </w:rPr>
            </w:pPr>
            <w:r>
              <w:rPr>
                <w:rFonts w:hint="eastAsia"/>
                <w:sz w:val="24"/>
                <w:szCs w:val="24"/>
                <w:vertAlign w:val="baseline"/>
                <w:lang w:val="en-US" w:eastAsia="zh-CN"/>
              </w:rPr>
              <w:t>6分</w:t>
            </w:r>
          </w:p>
        </w:tc>
        <w:tc>
          <w:tcPr>
            <w:tcW w:w="6703" w:type="dxa"/>
            <w:vAlign w:val="center"/>
          </w:tcPr>
          <w:p w14:paraId="14BCFD54">
            <w:pPr>
              <w:widowControl w:val="0"/>
              <w:jc w:val="both"/>
              <w:rPr>
                <w:rFonts w:hint="eastAsia"/>
                <w:sz w:val="24"/>
                <w:szCs w:val="24"/>
                <w:vertAlign w:val="baseline"/>
                <w:lang w:val="en-US" w:eastAsia="zh-CN"/>
              </w:rPr>
            </w:pPr>
            <w:r>
              <w:rPr>
                <w:rFonts w:hint="eastAsia"/>
                <w:sz w:val="24"/>
                <w:szCs w:val="24"/>
                <w:vertAlign w:val="baseline"/>
                <w:lang w:val="en-US" w:eastAsia="zh-CN"/>
              </w:rPr>
              <w:t>1.为确保食材农产品中农药残留量符合国家相关标准和要求，每季度对食材进行检测，保障师生的饮食安全。投标人针对本项目农残检测提供实施方案，本项0-4分。</w:t>
            </w:r>
          </w:p>
          <w:p w14:paraId="4788D983">
            <w:pPr>
              <w:widowControl w:val="0"/>
              <w:jc w:val="both"/>
              <w:rPr>
                <w:rFonts w:hint="eastAsia"/>
                <w:sz w:val="24"/>
                <w:szCs w:val="24"/>
                <w:vertAlign w:val="baseline"/>
              </w:rPr>
            </w:pPr>
            <w:r>
              <w:rPr>
                <w:rFonts w:hint="eastAsia"/>
                <w:sz w:val="24"/>
                <w:szCs w:val="24"/>
                <w:vertAlign w:val="baseline"/>
                <w:lang w:val="en-US" w:eastAsia="zh-CN"/>
              </w:rPr>
              <w:t>2.投标人有自有农残检测设备的得2分，无自有农残检测设备的不得分，本项2分。（投标人需提供设备现场照片和购买发票，未提供不得分。）</w:t>
            </w:r>
          </w:p>
        </w:tc>
      </w:tr>
      <w:tr w14:paraId="0E08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890" w:type="dxa"/>
            <w:vAlign w:val="center"/>
          </w:tcPr>
          <w:p w14:paraId="38D0493A">
            <w:pPr>
              <w:widowControl w:val="0"/>
              <w:jc w:val="center"/>
              <w:rPr>
                <w:rFonts w:hint="eastAsia"/>
                <w:sz w:val="24"/>
                <w:szCs w:val="24"/>
                <w:vertAlign w:val="baseline"/>
                <w:lang w:val="en-US" w:eastAsia="zh-CN"/>
              </w:rPr>
            </w:pPr>
            <w:r>
              <w:rPr>
                <w:rFonts w:hint="eastAsia"/>
                <w:sz w:val="24"/>
                <w:szCs w:val="24"/>
                <w:vertAlign w:val="baseline"/>
                <w:lang w:val="en-US" w:eastAsia="zh-CN"/>
              </w:rPr>
              <w:t>5</w:t>
            </w:r>
          </w:p>
        </w:tc>
        <w:tc>
          <w:tcPr>
            <w:tcW w:w="1364" w:type="dxa"/>
            <w:vAlign w:val="center"/>
          </w:tcPr>
          <w:p w14:paraId="4D901F7E">
            <w:pPr>
              <w:widowControl w:val="0"/>
              <w:jc w:val="center"/>
              <w:rPr>
                <w:rFonts w:hint="eastAsia"/>
                <w:sz w:val="24"/>
                <w:szCs w:val="24"/>
                <w:vertAlign w:val="baseline"/>
              </w:rPr>
            </w:pPr>
            <w:r>
              <w:rPr>
                <w:rFonts w:hint="eastAsia"/>
                <w:sz w:val="24"/>
                <w:szCs w:val="24"/>
                <w:vertAlign w:val="baseline"/>
                <w:lang w:val="en-US" w:eastAsia="en-US"/>
              </w:rPr>
              <w:t>企业经营场所</w:t>
            </w:r>
          </w:p>
        </w:tc>
        <w:tc>
          <w:tcPr>
            <w:tcW w:w="880" w:type="dxa"/>
            <w:vAlign w:val="center"/>
          </w:tcPr>
          <w:p w14:paraId="50F6EC8A">
            <w:pPr>
              <w:widowControl w:val="0"/>
              <w:jc w:val="center"/>
              <w:rPr>
                <w:rFonts w:hint="default"/>
                <w:sz w:val="24"/>
                <w:szCs w:val="24"/>
                <w:vertAlign w:val="baseline"/>
                <w:lang w:val="en-US" w:eastAsia="zh-CN"/>
              </w:rPr>
            </w:pPr>
            <w:r>
              <w:rPr>
                <w:rFonts w:hint="eastAsia"/>
                <w:sz w:val="24"/>
                <w:szCs w:val="24"/>
                <w:vertAlign w:val="baseline"/>
                <w:lang w:val="en-US" w:eastAsia="zh-CN"/>
              </w:rPr>
              <w:t>35分</w:t>
            </w:r>
          </w:p>
        </w:tc>
        <w:tc>
          <w:tcPr>
            <w:tcW w:w="6703" w:type="dxa"/>
            <w:vAlign w:val="center"/>
          </w:tcPr>
          <w:p w14:paraId="61DEC92E">
            <w:pPr>
              <w:widowControl w:val="0"/>
              <w:jc w:val="both"/>
              <w:rPr>
                <w:rFonts w:hint="eastAsia" w:eastAsia="宋体"/>
                <w:sz w:val="24"/>
                <w:szCs w:val="24"/>
                <w:vertAlign w:val="baseline"/>
                <w:lang w:eastAsia="zh-CN"/>
              </w:rPr>
            </w:pPr>
            <w:r>
              <w:rPr>
                <w:rFonts w:hint="eastAsia"/>
                <w:sz w:val="24"/>
                <w:szCs w:val="24"/>
                <w:vertAlign w:val="baseline"/>
              </w:rPr>
              <w:t>投标人须具备独立且集中的实体配送中心，其中米面油调料、蔬菜水果蛋、禽肉类、乳制品等各类食材库房均在该实体配送中心内，</w:t>
            </w:r>
            <w:r>
              <w:rPr>
                <w:rFonts w:hint="eastAsia" w:eastAsia="宋体"/>
                <w:sz w:val="24"/>
                <w:szCs w:val="24"/>
                <w:vertAlign w:val="baseline"/>
                <w:lang w:eastAsia="zh-CN"/>
              </w:rPr>
              <w:t>避免交叉污染</w:t>
            </w:r>
            <w:r>
              <w:rPr>
                <w:rFonts w:hint="eastAsia"/>
                <w:sz w:val="24"/>
                <w:szCs w:val="24"/>
                <w:vertAlign w:val="baseline"/>
              </w:rPr>
              <w:t>每种类型的食材库房独立</w:t>
            </w:r>
            <w:r>
              <w:rPr>
                <w:rFonts w:hint="eastAsia" w:eastAsia="宋体"/>
                <w:sz w:val="24"/>
                <w:szCs w:val="24"/>
                <w:vertAlign w:val="baseline"/>
                <w:lang w:eastAsia="zh-CN"/>
              </w:rPr>
              <w:t>。</w:t>
            </w:r>
          </w:p>
          <w:p w14:paraId="42BBB029">
            <w:pPr>
              <w:widowControl w:val="0"/>
              <w:jc w:val="both"/>
              <w:rPr>
                <w:rFonts w:hint="eastAsia" w:eastAsia="宋体"/>
                <w:sz w:val="24"/>
                <w:szCs w:val="24"/>
                <w:vertAlign w:val="baseline"/>
                <w:lang w:val="en-US" w:eastAsia="zh-CN"/>
              </w:rPr>
            </w:pPr>
            <w:r>
              <w:rPr>
                <w:rFonts w:hint="eastAsia" w:eastAsia="宋体"/>
                <w:sz w:val="24"/>
                <w:szCs w:val="24"/>
                <w:vertAlign w:val="baseline"/>
                <w:lang w:val="en-US" w:eastAsia="zh-CN"/>
              </w:rPr>
              <w:t>一、库房集中管理</w:t>
            </w:r>
          </w:p>
          <w:p w14:paraId="068988F1">
            <w:pPr>
              <w:widowControl w:val="0"/>
              <w:jc w:val="both"/>
              <w:rPr>
                <w:rFonts w:hint="eastAsia" w:eastAsia="宋体"/>
                <w:sz w:val="24"/>
                <w:szCs w:val="24"/>
                <w:vertAlign w:val="baseline"/>
                <w:lang w:val="en-US" w:eastAsia="zh-CN"/>
              </w:rPr>
            </w:pPr>
            <w:r>
              <w:rPr>
                <w:rFonts w:hint="eastAsia" w:eastAsia="宋体"/>
                <w:sz w:val="24"/>
                <w:szCs w:val="24"/>
                <w:vertAlign w:val="baseline"/>
                <w:lang w:val="en-US" w:eastAsia="zh-CN"/>
              </w:rPr>
              <w:t>1.</w:t>
            </w:r>
            <w:r>
              <w:rPr>
                <w:rFonts w:hint="eastAsia" w:eastAsia="宋体"/>
                <w:sz w:val="24"/>
                <w:szCs w:val="24"/>
                <w:vertAlign w:val="baseline"/>
                <w:lang w:eastAsia="zh-CN"/>
              </w:rPr>
              <w:t>各类食材库房相邻且集中在同一建筑内得</w:t>
            </w:r>
            <w:r>
              <w:rPr>
                <w:rFonts w:hint="eastAsia" w:eastAsia="宋体"/>
                <w:sz w:val="24"/>
                <w:szCs w:val="24"/>
                <w:vertAlign w:val="baseline"/>
                <w:lang w:val="en-US" w:eastAsia="zh-CN"/>
              </w:rPr>
              <w:t>8分。</w:t>
            </w:r>
          </w:p>
          <w:p w14:paraId="394FF1B1">
            <w:pPr>
              <w:widowControl w:val="0"/>
              <w:jc w:val="both"/>
              <w:rPr>
                <w:rFonts w:hint="eastAsia" w:eastAsia="宋体"/>
                <w:sz w:val="24"/>
                <w:szCs w:val="24"/>
                <w:vertAlign w:val="baseline"/>
                <w:lang w:val="en-US" w:eastAsia="zh-CN"/>
              </w:rPr>
            </w:pPr>
            <w:r>
              <w:rPr>
                <w:rFonts w:hint="eastAsia" w:eastAsia="宋体"/>
                <w:sz w:val="24"/>
                <w:szCs w:val="24"/>
                <w:vertAlign w:val="baseline"/>
                <w:lang w:val="en-US" w:eastAsia="zh-CN"/>
              </w:rPr>
              <w:t>2.</w:t>
            </w:r>
            <w:r>
              <w:rPr>
                <w:rFonts w:hint="eastAsia" w:eastAsia="宋体"/>
                <w:sz w:val="24"/>
                <w:szCs w:val="24"/>
                <w:vertAlign w:val="baseline"/>
                <w:lang w:eastAsia="zh-CN"/>
              </w:rPr>
              <w:t>各类食材库房在同一市场或同一仓储中心的得</w:t>
            </w:r>
            <w:r>
              <w:rPr>
                <w:rFonts w:hint="eastAsia" w:eastAsia="宋体"/>
                <w:sz w:val="24"/>
                <w:szCs w:val="24"/>
                <w:vertAlign w:val="baseline"/>
                <w:lang w:val="en-US" w:eastAsia="zh-CN"/>
              </w:rPr>
              <w:t>5分。</w:t>
            </w:r>
          </w:p>
          <w:p w14:paraId="50D81CA5">
            <w:pPr>
              <w:widowControl w:val="0"/>
              <w:jc w:val="both"/>
              <w:rPr>
                <w:rFonts w:hint="eastAsia" w:eastAsia="宋体"/>
                <w:sz w:val="24"/>
                <w:szCs w:val="24"/>
                <w:vertAlign w:val="baseline"/>
                <w:lang w:val="en-US" w:eastAsia="zh-CN"/>
              </w:rPr>
            </w:pPr>
            <w:r>
              <w:rPr>
                <w:rFonts w:hint="eastAsia" w:eastAsia="宋体"/>
                <w:sz w:val="24"/>
                <w:szCs w:val="24"/>
                <w:vertAlign w:val="baseline"/>
                <w:lang w:val="en-US" w:eastAsia="zh-CN"/>
              </w:rPr>
              <w:t>3.</w:t>
            </w:r>
            <w:r>
              <w:rPr>
                <w:rFonts w:hint="eastAsia" w:eastAsia="宋体"/>
                <w:sz w:val="24"/>
                <w:szCs w:val="24"/>
                <w:vertAlign w:val="baseline"/>
                <w:lang w:eastAsia="zh-CN"/>
              </w:rPr>
              <w:t>各类食材库房在不同的地点市场，不同的仓储中心相对分散的得</w:t>
            </w:r>
            <w:r>
              <w:rPr>
                <w:rFonts w:hint="eastAsia" w:eastAsia="宋体"/>
                <w:sz w:val="24"/>
                <w:szCs w:val="24"/>
                <w:vertAlign w:val="baseline"/>
                <w:lang w:val="en-US" w:eastAsia="zh-CN"/>
              </w:rPr>
              <w:t>3分。</w:t>
            </w:r>
          </w:p>
          <w:p w14:paraId="02CD2DEA">
            <w:pPr>
              <w:widowControl w:val="0"/>
              <w:jc w:val="both"/>
              <w:rPr>
                <w:rFonts w:hint="default" w:eastAsia="宋体"/>
                <w:sz w:val="24"/>
                <w:szCs w:val="24"/>
                <w:vertAlign w:val="baseline"/>
                <w:lang w:val="en-US" w:eastAsia="zh-CN"/>
              </w:rPr>
            </w:pPr>
            <w:r>
              <w:rPr>
                <w:rFonts w:hint="eastAsia" w:eastAsia="宋体"/>
                <w:sz w:val="24"/>
                <w:szCs w:val="24"/>
                <w:vertAlign w:val="baseline"/>
                <w:lang w:val="en-US" w:eastAsia="zh-CN"/>
              </w:rPr>
              <w:t>（投标人需提供现场实景照片及详细具体地点、门牌。投标人提供的资料模糊或无法认定具体地点的不得分）</w:t>
            </w:r>
          </w:p>
          <w:p w14:paraId="0FD18516">
            <w:pPr>
              <w:widowControl w:val="0"/>
              <w:jc w:val="both"/>
              <w:rPr>
                <w:rFonts w:hint="eastAsia" w:eastAsia="宋体"/>
                <w:sz w:val="24"/>
                <w:szCs w:val="24"/>
                <w:vertAlign w:val="baseline"/>
                <w:lang w:eastAsia="zh-CN"/>
              </w:rPr>
            </w:pPr>
            <w:r>
              <w:rPr>
                <w:rFonts w:hint="eastAsia" w:eastAsia="宋体"/>
                <w:sz w:val="24"/>
                <w:szCs w:val="24"/>
                <w:vertAlign w:val="baseline"/>
                <w:lang w:eastAsia="zh-CN"/>
              </w:rPr>
              <w:t>二、分拣配送</w:t>
            </w:r>
          </w:p>
          <w:p w14:paraId="25D0FA81">
            <w:pPr>
              <w:widowControl w:val="0"/>
              <w:jc w:val="both"/>
              <w:rPr>
                <w:rFonts w:hint="eastAsia"/>
                <w:sz w:val="24"/>
                <w:szCs w:val="24"/>
                <w:vertAlign w:val="baseline"/>
              </w:rPr>
            </w:pPr>
            <w:r>
              <w:rPr>
                <w:rFonts w:hint="eastAsia" w:eastAsia="宋体"/>
                <w:sz w:val="24"/>
                <w:szCs w:val="24"/>
                <w:vertAlign w:val="baseline"/>
                <w:lang w:eastAsia="zh-CN"/>
              </w:rPr>
              <w:t>投标人须拥有独立的分拣配送站专门用于食材配送的得</w:t>
            </w:r>
            <w:r>
              <w:rPr>
                <w:rFonts w:hint="eastAsia" w:eastAsia="宋体"/>
                <w:sz w:val="24"/>
                <w:szCs w:val="24"/>
                <w:vertAlign w:val="baseline"/>
                <w:lang w:val="en-US" w:eastAsia="zh-CN"/>
              </w:rPr>
              <w:t>2分，无</w:t>
            </w:r>
            <w:r>
              <w:rPr>
                <w:rFonts w:hint="eastAsia" w:eastAsia="宋体"/>
                <w:sz w:val="24"/>
                <w:szCs w:val="24"/>
                <w:vertAlign w:val="baseline"/>
                <w:lang w:eastAsia="zh-CN"/>
              </w:rPr>
              <w:t>分拣配送站不得分</w:t>
            </w:r>
            <w:r>
              <w:rPr>
                <w:rFonts w:hint="eastAsia"/>
                <w:sz w:val="24"/>
                <w:szCs w:val="24"/>
                <w:vertAlign w:val="baseline"/>
              </w:rPr>
              <w:t>。</w:t>
            </w:r>
            <w:r>
              <w:rPr>
                <w:rFonts w:hint="eastAsia" w:eastAsia="宋体"/>
                <w:sz w:val="24"/>
                <w:szCs w:val="24"/>
                <w:vertAlign w:val="baseline"/>
                <w:lang w:val="en-US" w:eastAsia="zh-CN"/>
              </w:rPr>
              <w:t>（投标人需提供现场实景照片及详细具体地点。投标人提供的资料模糊或无法认定具体地点的不得分）</w:t>
            </w:r>
          </w:p>
          <w:p w14:paraId="4F24393C">
            <w:pPr>
              <w:widowControl w:val="0"/>
              <w:jc w:val="both"/>
              <w:rPr>
                <w:rFonts w:hint="eastAsia" w:eastAsia="宋体"/>
                <w:sz w:val="24"/>
                <w:szCs w:val="24"/>
                <w:vertAlign w:val="baseline"/>
                <w:lang w:eastAsia="zh-CN"/>
              </w:rPr>
            </w:pPr>
            <w:r>
              <w:rPr>
                <w:rFonts w:hint="eastAsia" w:eastAsia="宋体"/>
                <w:sz w:val="24"/>
                <w:szCs w:val="24"/>
                <w:vertAlign w:val="baseline"/>
                <w:lang w:eastAsia="zh-CN"/>
              </w:rPr>
              <w:t>三、面积</w:t>
            </w:r>
          </w:p>
          <w:p w14:paraId="6596C12E">
            <w:pPr>
              <w:widowControl w:val="0"/>
              <w:jc w:val="both"/>
              <w:rPr>
                <w:rFonts w:hint="eastAsia"/>
                <w:sz w:val="24"/>
                <w:szCs w:val="24"/>
                <w:vertAlign w:val="baseline"/>
              </w:rPr>
            </w:pPr>
            <w:r>
              <w:rPr>
                <w:rFonts w:hint="eastAsia"/>
                <w:sz w:val="24"/>
                <w:szCs w:val="24"/>
                <w:vertAlign w:val="baseline"/>
              </w:rPr>
              <w:t>1.食材库总面积在≥3000平方米（含）以上得</w:t>
            </w:r>
            <w:r>
              <w:rPr>
                <w:rFonts w:hint="eastAsia" w:eastAsia="宋体"/>
                <w:sz w:val="24"/>
                <w:szCs w:val="24"/>
                <w:vertAlign w:val="baseline"/>
                <w:lang w:val="en-US" w:eastAsia="zh-CN"/>
              </w:rPr>
              <w:t>15</w:t>
            </w:r>
            <w:r>
              <w:rPr>
                <w:rFonts w:hint="eastAsia"/>
                <w:sz w:val="24"/>
                <w:szCs w:val="24"/>
                <w:vertAlign w:val="baseline"/>
              </w:rPr>
              <w:t>分；</w:t>
            </w:r>
          </w:p>
          <w:p w14:paraId="2CF60FBA">
            <w:pPr>
              <w:widowControl w:val="0"/>
              <w:jc w:val="both"/>
              <w:rPr>
                <w:rFonts w:hint="eastAsia"/>
                <w:sz w:val="24"/>
                <w:szCs w:val="24"/>
                <w:vertAlign w:val="baseline"/>
              </w:rPr>
            </w:pPr>
            <w:r>
              <w:rPr>
                <w:rFonts w:hint="eastAsia"/>
                <w:sz w:val="24"/>
                <w:szCs w:val="24"/>
                <w:vertAlign w:val="baseline"/>
              </w:rPr>
              <w:t>食材库总面积在≥2000平方米（含）以上得</w:t>
            </w:r>
            <w:r>
              <w:rPr>
                <w:rFonts w:hint="eastAsia" w:eastAsia="宋体"/>
                <w:sz w:val="24"/>
                <w:szCs w:val="24"/>
                <w:vertAlign w:val="baseline"/>
                <w:lang w:val="en-US" w:eastAsia="zh-CN"/>
              </w:rPr>
              <w:t>10</w:t>
            </w:r>
            <w:r>
              <w:rPr>
                <w:rFonts w:hint="eastAsia"/>
                <w:sz w:val="24"/>
                <w:szCs w:val="24"/>
                <w:vertAlign w:val="baseline"/>
              </w:rPr>
              <w:t>分；</w:t>
            </w:r>
          </w:p>
          <w:p w14:paraId="3273851D">
            <w:pPr>
              <w:widowControl w:val="0"/>
              <w:jc w:val="both"/>
              <w:rPr>
                <w:rFonts w:hint="eastAsia"/>
                <w:sz w:val="24"/>
                <w:szCs w:val="24"/>
                <w:vertAlign w:val="baseline"/>
              </w:rPr>
            </w:pPr>
            <w:r>
              <w:rPr>
                <w:rFonts w:hint="eastAsia"/>
                <w:sz w:val="24"/>
                <w:szCs w:val="24"/>
                <w:vertAlign w:val="baseline"/>
              </w:rPr>
              <w:t>食材库总面积在≥1000平方米（含）以上得</w:t>
            </w:r>
            <w:r>
              <w:rPr>
                <w:rFonts w:hint="eastAsia" w:eastAsia="宋体"/>
                <w:sz w:val="24"/>
                <w:szCs w:val="24"/>
                <w:vertAlign w:val="baseline"/>
                <w:lang w:val="en-US" w:eastAsia="zh-CN"/>
              </w:rPr>
              <w:t>5</w:t>
            </w:r>
            <w:r>
              <w:rPr>
                <w:rFonts w:hint="eastAsia"/>
                <w:sz w:val="24"/>
                <w:szCs w:val="24"/>
                <w:vertAlign w:val="baseline"/>
              </w:rPr>
              <w:t>分；</w:t>
            </w:r>
          </w:p>
          <w:p w14:paraId="3327CB09">
            <w:pPr>
              <w:widowControl w:val="0"/>
              <w:jc w:val="both"/>
              <w:rPr>
                <w:rFonts w:hint="eastAsia" w:eastAsia="宋体"/>
                <w:sz w:val="24"/>
                <w:szCs w:val="24"/>
                <w:vertAlign w:val="baseline"/>
                <w:lang w:eastAsia="zh-CN"/>
              </w:rPr>
            </w:pPr>
            <w:r>
              <w:rPr>
                <w:rFonts w:hint="eastAsia"/>
                <w:sz w:val="24"/>
                <w:szCs w:val="24"/>
                <w:vertAlign w:val="baseline"/>
              </w:rPr>
              <w:t>食材库总面积＜1000平方米以下不得分</w:t>
            </w:r>
            <w:r>
              <w:rPr>
                <w:rFonts w:hint="eastAsia" w:eastAsia="宋体"/>
                <w:sz w:val="24"/>
                <w:szCs w:val="24"/>
                <w:vertAlign w:val="baseline"/>
                <w:lang w:eastAsia="zh-CN"/>
              </w:rPr>
              <w:t>。</w:t>
            </w:r>
          </w:p>
          <w:p w14:paraId="1A7B0F02">
            <w:pPr>
              <w:widowControl w:val="0"/>
              <w:numPr>
                <w:ilvl w:val="0"/>
                <w:numId w:val="3"/>
              </w:numPr>
              <w:jc w:val="both"/>
              <w:rPr>
                <w:rFonts w:hint="eastAsia"/>
                <w:sz w:val="24"/>
                <w:szCs w:val="24"/>
                <w:vertAlign w:val="baseline"/>
              </w:rPr>
            </w:pPr>
            <w:r>
              <w:rPr>
                <w:rFonts w:hint="eastAsia"/>
                <w:sz w:val="24"/>
                <w:szCs w:val="24"/>
                <w:vertAlign w:val="baseline"/>
              </w:rPr>
              <w:t>其中包含的冷藏、冷库面100平方米得1分，每增加100平方米加1分，满分10分；</w:t>
            </w:r>
          </w:p>
          <w:p w14:paraId="48C15E66">
            <w:pPr>
              <w:widowControl w:val="0"/>
              <w:jc w:val="both"/>
              <w:rPr>
                <w:rFonts w:hint="eastAsia"/>
                <w:sz w:val="24"/>
                <w:szCs w:val="24"/>
                <w:vertAlign w:val="baseline"/>
              </w:rPr>
            </w:pPr>
            <w:r>
              <w:rPr>
                <w:rFonts w:hint="eastAsia"/>
                <w:sz w:val="24"/>
                <w:szCs w:val="24"/>
                <w:vertAlign w:val="baseline"/>
              </w:rPr>
              <w:t>注：</w:t>
            </w:r>
          </w:p>
          <w:p w14:paraId="25A1B3F8">
            <w:pPr>
              <w:widowControl w:val="0"/>
              <w:jc w:val="both"/>
              <w:rPr>
                <w:rFonts w:hint="eastAsia"/>
                <w:sz w:val="24"/>
                <w:szCs w:val="24"/>
                <w:vertAlign w:val="baseline"/>
              </w:rPr>
            </w:pPr>
            <w:r>
              <w:rPr>
                <w:rFonts w:hint="eastAsia"/>
                <w:sz w:val="24"/>
                <w:szCs w:val="24"/>
                <w:vertAlign w:val="baseline"/>
              </w:rPr>
              <w:t>【投标人须提供实体配送中心的房屋、厂房或库房的租赁证明 或自有产权证明材料；租赁企业需提供付款记录及发票；</w:t>
            </w:r>
            <w:r>
              <w:rPr>
                <w:rFonts w:hint="eastAsia" w:eastAsia="宋体"/>
                <w:sz w:val="24"/>
                <w:szCs w:val="24"/>
                <w:vertAlign w:val="baseline"/>
                <w:lang w:val="en-US" w:eastAsia="zh-CN"/>
              </w:rPr>
              <w:t>（投标人需提供现场实景照片及详细具体地点。投标人提供的资料模糊或无法认定具体地点的不得分）</w:t>
            </w:r>
            <w:r>
              <w:rPr>
                <w:rFonts w:hint="eastAsia"/>
                <w:sz w:val="24"/>
                <w:szCs w:val="24"/>
                <w:vertAlign w:val="baseline"/>
              </w:rPr>
              <w:t>】</w:t>
            </w:r>
          </w:p>
          <w:p w14:paraId="58C84899">
            <w:pPr>
              <w:widowControl w:val="0"/>
              <w:jc w:val="both"/>
              <w:rPr>
                <w:rFonts w:hint="eastAsia"/>
                <w:sz w:val="24"/>
                <w:szCs w:val="24"/>
                <w:vertAlign w:val="baseline"/>
              </w:rPr>
            </w:pPr>
            <w:r>
              <w:rPr>
                <w:rFonts w:hint="eastAsia"/>
                <w:sz w:val="24"/>
                <w:szCs w:val="24"/>
                <w:vertAlign w:val="baseline"/>
              </w:rPr>
              <w:t>投标人不得提供虚假资料，</w:t>
            </w:r>
            <w:r>
              <w:rPr>
                <w:rFonts w:hint="eastAsia" w:eastAsia="宋体"/>
                <w:sz w:val="24"/>
                <w:szCs w:val="24"/>
                <w:vertAlign w:val="baseline"/>
                <w:lang w:eastAsia="zh-CN"/>
              </w:rPr>
              <w:t>其相关法律后果由投标人承担，</w:t>
            </w:r>
            <w:r>
              <w:rPr>
                <w:rFonts w:hint="eastAsia"/>
                <w:sz w:val="24"/>
                <w:szCs w:val="24"/>
                <w:vertAlign w:val="baseline"/>
              </w:rPr>
              <w:t>采购人不定期现场检查。</w:t>
            </w:r>
          </w:p>
        </w:tc>
      </w:tr>
      <w:tr w14:paraId="68C4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3" w:hRule="atLeast"/>
        </w:trPr>
        <w:tc>
          <w:tcPr>
            <w:tcW w:w="890" w:type="dxa"/>
            <w:vAlign w:val="center"/>
          </w:tcPr>
          <w:p w14:paraId="70EBDD06">
            <w:pPr>
              <w:widowControl w:val="0"/>
              <w:jc w:val="center"/>
              <w:rPr>
                <w:rFonts w:hint="eastAsia"/>
                <w:sz w:val="24"/>
                <w:szCs w:val="24"/>
                <w:vertAlign w:val="baseline"/>
                <w:lang w:val="en-US" w:eastAsia="zh-CN"/>
              </w:rPr>
            </w:pPr>
            <w:r>
              <w:rPr>
                <w:rFonts w:hint="eastAsia"/>
                <w:sz w:val="24"/>
                <w:szCs w:val="24"/>
                <w:vertAlign w:val="baseline"/>
                <w:lang w:val="en-US" w:eastAsia="zh-CN"/>
              </w:rPr>
              <w:t>6</w:t>
            </w:r>
          </w:p>
        </w:tc>
        <w:tc>
          <w:tcPr>
            <w:tcW w:w="1364" w:type="dxa"/>
            <w:vAlign w:val="center"/>
          </w:tcPr>
          <w:p w14:paraId="0A57EB66">
            <w:pPr>
              <w:widowControl w:val="0"/>
              <w:jc w:val="center"/>
              <w:rPr>
                <w:rFonts w:hint="eastAsia"/>
                <w:sz w:val="24"/>
                <w:szCs w:val="24"/>
                <w:vertAlign w:val="baseline"/>
              </w:rPr>
            </w:pPr>
            <w:r>
              <w:rPr>
                <w:rFonts w:hint="eastAsia"/>
                <w:sz w:val="24"/>
                <w:szCs w:val="24"/>
                <w:vertAlign w:val="baseline"/>
                <w:lang w:val="en-US" w:eastAsia="zh-CN"/>
              </w:rPr>
              <w:t>业绩</w:t>
            </w:r>
          </w:p>
        </w:tc>
        <w:tc>
          <w:tcPr>
            <w:tcW w:w="880" w:type="dxa"/>
            <w:vAlign w:val="center"/>
          </w:tcPr>
          <w:p w14:paraId="3D693498">
            <w:pPr>
              <w:widowControl w:val="0"/>
              <w:jc w:val="center"/>
              <w:rPr>
                <w:rFonts w:hint="eastAsia"/>
                <w:sz w:val="24"/>
                <w:szCs w:val="24"/>
                <w:vertAlign w:val="baseline"/>
                <w:lang w:val="en-US" w:eastAsia="zh-CN"/>
              </w:rPr>
            </w:pPr>
            <w:r>
              <w:rPr>
                <w:rFonts w:hint="eastAsia"/>
                <w:sz w:val="24"/>
                <w:szCs w:val="24"/>
                <w:vertAlign w:val="baseline"/>
                <w:lang w:val="en-US" w:eastAsia="zh-CN"/>
              </w:rPr>
              <w:t>3分</w:t>
            </w:r>
          </w:p>
        </w:tc>
        <w:tc>
          <w:tcPr>
            <w:tcW w:w="6703" w:type="dxa"/>
            <w:vAlign w:val="center"/>
          </w:tcPr>
          <w:p w14:paraId="57D6EFA9">
            <w:pPr>
              <w:widowControl w:val="0"/>
              <w:jc w:val="both"/>
              <w:rPr>
                <w:rFonts w:hint="eastAsia"/>
                <w:sz w:val="24"/>
                <w:szCs w:val="24"/>
                <w:vertAlign w:val="baseline"/>
              </w:rPr>
            </w:pPr>
            <w:r>
              <w:rPr>
                <w:rFonts w:hint="eastAsia"/>
                <w:sz w:val="24"/>
                <w:szCs w:val="24"/>
                <w:vertAlign w:val="baseline"/>
              </w:rPr>
              <w:t xml:space="preserve">投标人提供类似每个业绩 </w:t>
            </w:r>
            <w:r>
              <w:rPr>
                <w:rFonts w:hint="eastAsia" w:eastAsia="宋体"/>
                <w:sz w:val="24"/>
                <w:szCs w:val="24"/>
                <w:vertAlign w:val="baseline"/>
                <w:lang w:val="en-US" w:eastAsia="zh-CN"/>
              </w:rPr>
              <w:t>1.5</w:t>
            </w:r>
            <w:r>
              <w:rPr>
                <w:rFonts w:hint="eastAsia"/>
                <w:sz w:val="24"/>
                <w:szCs w:val="24"/>
                <w:vertAlign w:val="baseline"/>
              </w:rPr>
              <w:t xml:space="preserve"> 分，最高得 </w:t>
            </w:r>
            <w:r>
              <w:rPr>
                <w:rFonts w:hint="eastAsia" w:eastAsia="宋体"/>
                <w:sz w:val="24"/>
                <w:szCs w:val="24"/>
                <w:vertAlign w:val="baseline"/>
                <w:lang w:val="en-US" w:eastAsia="zh-CN"/>
              </w:rPr>
              <w:t>3</w:t>
            </w:r>
            <w:r>
              <w:rPr>
                <w:rFonts w:hint="eastAsia"/>
                <w:sz w:val="24"/>
                <w:szCs w:val="24"/>
                <w:vertAlign w:val="baseline"/>
              </w:rPr>
              <w:t xml:space="preserve"> 分。（须</w:t>
            </w:r>
            <w:r>
              <w:rPr>
                <w:rFonts w:hint="eastAsia" w:eastAsia="宋体"/>
                <w:sz w:val="24"/>
                <w:szCs w:val="24"/>
                <w:vertAlign w:val="baseline"/>
                <w:lang w:eastAsia="zh-CN"/>
              </w:rPr>
              <w:t>提供</w:t>
            </w:r>
            <w:r>
              <w:rPr>
                <w:rFonts w:hint="eastAsia"/>
                <w:sz w:val="24"/>
                <w:szCs w:val="24"/>
                <w:vertAlign w:val="baseline"/>
              </w:rPr>
              <w:t>清晰业绩合同和中标通知书，否则不予计算业绩）</w:t>
            </w:r>
          </w:p>
        </w:tc>
      </w:tr>
      <w:tr w14:paraId="4A9F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890" w:type="dxa"/>
            <w:vAlign w:val="center"/>
          </w:tcPr>
          <w:p w14:paraId="1D8555DE">
            <w:pPr>
              <w:widowControl w:val="0"/>
              <w:jc w:val="center"/>
              <w:rPr>
                <w:rFonts w:hint="eastAsia"/>
                <w:sz w:val="24"/>
                <w:szCs w:val="24"/>
                <w:vertAlign w:val="baseline"/>
                <w:lang w:val="en-US" w:eastAsia="zh-CN"/>
              </w:rPr>
            </w:pPr>
            <w:r>
              <w:rPr>
                <w:rFonts w:hint="eastAsia"/>
                <w:sz w:val="24"/>
                <w:szCs w:val="24"/>
                <w:vertAlign w:val="baseline"/>
                <w:lang w:val="en-US" w:eastAsia="zh-CN"/>
              </w:rPr>
              <w:t>7</w:t>
            </w:r>
          </w:p>
        </w:tc>
        <w:tc>
          <w:tcPr>
            <w:tcW w:w="1364" w:type="dxa"/>
            <w:vAlign w:val="center"/>
          </w:tcPr>
          <w:p w14:paraId="7990F44E">
            <w:pPr>
              <w:widowControl w:val="0"/>
              <w:jc w:val="center"/>
              <w:rPr>
                <w:rFonts w:hint="eastAsia"/>
                <w:sz w:val="24"/>
                <w:szCs w:val="24"/>
                <w:vertAlign w:val="baseline"/>
              </w:rPr>
            </w:pPr>
            <w:r>
              <w:rPr>
                <w:rFonts w:hint="eastAsia"/>
                <w:sz w:val="24"/>
                <w:szCs w:val="24"/>
                <w:vertAlign w:val="baseline"/>
                <w:lang w:val="en-US" w:eastAsia="en-US"/>
              </w:rPr>
              <w:t>服务承诺</w:t>
            </w:r>
          </w:p>
        </w:tc>
        <w:tc>
          <w:tcPr>
            <w:tcW w:w="880" w:type="dxa"/>
            <w:vAlign w:val="center"/>
          </w:tcPr>
          <w:p w14:paraId="01646B36">
            <w:pPr>
              <w:widowControl w:val="0"/>
              <w:jc w:val="center"/>
              <w:rPr>
                <w:rFonts w:hint="eastAsia"/>
                <w:sz w:val="24"/>
                <w:szCs w:val="24"/>
                <w:vertAlign w:val="baseline"/>
                <w:lang w:val="en-US" w:eastAsia="zh-CN"/>
              </w:rPr>
            </w:pPr>
            <w:r>
              <w:rPr>
                <w:rFonts w:hint="eastAsia"/>
                <w:sz w:val="24"/>
                <w:szCs w:val="24"/>
                <w:vertAlign w:val="baseline"/>
                <w:lang w:val="en-US" w:eastAsia="zh-CN"/>
              </w:rPr>
              <w:t>2.5分</w:t>
            </w:r>
          </w:p>
        </w:tc>
        <w:tc>
          <w:tcPr>
            <w:tcW w:w="6703" w:type="dxa"/>
            <w:vAlign w:val="center"/>
          </w:tcPr>
          <w:p w14:paraId="1CBEB422">
            <w:pPr>
              <w:widowControl w:val="0"/>
              <w:jc w:val="both"/>
              <w:rPr>
                <w:rFonts w:hint="eastAsia"/>
                <w:sz w:val="24"/>
                <w:szCs w:val="24"/>
                <w:vertAlign w:val="baseline"/>
              </w:rPr>
            </w:pPr>
            <w:r>
              <w:rPr>
                <w:rFonts w:hint="eastAsia"/>
                <w:sz w:val="24"/>
                <w:szCs w:val="24"/>
                <w:vertAlign w:val="baseline"/>
              </w:rPr>
              <w:t>承诺有良好的职业道德，遵守法律、服从管理、</w:t>
            </w:r>
            <w:r>
              <w:rPr>
                <w:rFonts w:hint="eastAsia" w:eastAsia="宋体"/>
                <w:sz w:val="24"/>
                <w:szCs w:val="24"/>
                <w:vertAlign w:val="baseline"/>
                <w:lang w:eastAsia="zh-CN"/>
              </w:rPr>
              <w:t>态度良好、不得与甲方发生口角，</w:t>
            </w:r>
            <w:r>
              <w:rPr>
                <w:rFonts w:hint="eastAsia"/>
                <w:sz w:val="24"/>
                <w:szCs w:val="24"/>
                <w:vertAlign w:val="baseline"/>
              </w:rPr>
              <w:t>自觉接受监督服务承诺，本项0-</w:t>
            </w:r>
            <w:r>
              <w:rPr>
                <w:rFonts w:hint="eastAsia" w:eastAsia="宋体"/>
                <w:sz w:val="24"/>
                <w:szCs w:val="24"/>
                <w:vertAlign w:val="baseline"/>
                <w:lang w:val="en-US" w:eastAsia="zh-CN"/>
              </w:rPr>
              <w:t>2.5</w:t>
            </w:r>
            <w:r>
              <w:rPr>
                <w:rFonts w:hint="eastAsia"/>
                <w:sz w:val="24"/>
                <w:szCs w:val="24"/>
                <w:vertAlign w:val="baseline"/>
              </w:rPr>
              <w:t>分，未提供不得分。</w:t>
            </w:r>
          </w:p>
        </w:tc>
      </w:tr>
      <w:tr w14:paraId="60C3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1" w:hRule="atLeast"/>
        </w:trPr>
        <w:tc>
          <w:tcPr>
            <w:tcW w:w="890" w:type="dxa"/>
            <w:vAlign w:val="center"/>
          </w:tcPr>
          <w:p w14:paraId="07CD52E8">
            <w:pPr>
              <w:widowControl w:val="0"/>
              <w:jc w:val="center"/>
              <w:rPr>
                <w:rFonts w:hint="default"/>
                <w:sz w:val="24"/>
                <w:szCs w:val="24"/>
                <w:vertAlign w:val="baseline"/>
                <w:lang w:val="en-US" w:eastAsia="zh-CN"/>
              </w:rPr>
            </w:pPr>
            <w:r>
              <w:rPr>
                <w:rFonts w:hint="eastAsia"/>
                <w:sz w:val="24"/>
                <w:szCs w:val="24"/>
                <w:vertAlign w:val="baseline"/>
                <w:lang w:val="en-US" w:eastAsia="zh-CN"/>
              </w:rPr>
              <w:t>8</w:t>
            </w:r>
          </w:p>
        </w:tc>
        <w:tc>
          <w:tcPr>
            <w:tcW w:w="1364" w:type="dxa"/>
            <w:vAlign w:val="center"/>
          </w:tcPr>
          <w:p w14:paraId="139E4647">
            <w:pPr>
              <w:widowControl w:val="0"/>
              <w:jc w:val="center"/>
              <w:rPr>
                <w:rFonts w:hint="eastAsia"/>
                <w:sz w:val="24"/>
                <w:szCs w:val="24"/>
                <w:vertAlign w:val="baseline"/>
              </w:rPr>
            </w:pPr>
            <w:r>
              <w:rPr>
                <w:rFonts w:hint="eastAsia"/>
                <w:sz w:val="24"/>
                <w:szCs w:val="24"/>
                <w:vertAlign w:val="baseline"/>
                <w:lang w:val="en-US" w:eastAsia="en-US"/>
              </w:rPr>
              <w:t>质</w:t>
            </w:r>
            <w:r>
              <w:rPr>
                <w:rFonts w:hint="eastAsia"/>
                <w:sz w:val="24"/>
                <w:szCs w:val="24"/>
                <w:vertAlign w:val="baseline"/>
                <w:lang w:val="en-US" w:eastAsia="zh-CN"/>
              </w:rPr>
              <w:t>辆</w:t>
            </w:r>
            <w:r>
              <w:rPr>
                <w:rFonts w:hint="eastAsia"/>
                <w:sz w:val="24"/>
                <w:szCs w:val="24"/>
                <w:vertAlign w:val="baseline"/>
                <w:lang w:val="en-US" w:eastAsia="en-US"/>
              </w:rPr>
              <w:t>控制制度</w:t>
            </w:r>
          </w:p>
        </w:tc>
        <w:tc>
          <w:tcPr>
            <w:tcW w:w="880" w:type="dxa"/>
            <w:vAlign w:val="center"/>
          </w:tcPr>
          <w:p w14:paraId="2B08CF47">
            <w:pPr>
              <w:widowControl w:val="0"/>
              <w:jc w:val="center"/>
              <w:rPr>
                <w:rFonts w:hint="eastAsia"/>
                <w:sz w:val="24"/>
                <w:szCs w:val="24"/>
                <w:vertAlign w:val="baseline"/>
              </w:rPr>
            </w:pPr>
            <w:r>
              <w:rPr>
                <w:rFonts w:hint="eastAsia"/>
                <w:sz w:val="24"/>
                <w:szCs w:val="24"/>
                <w:vertAlign w:val="baseline"/>
                <w:lang w:val="en-US" w:eastAsia="zh-CN"/>
              </w:rPr>
              <w:t>3分</w:t>
            </w:r>
          </w:p>
        </w:tc>
        <w:tc>
          <w:tcPr>
            <w:tcW w:w="6703" w:type="dxa"/>
            <w:vAlign w:val="center"/>
          </w:tcPr>
          <w:p w14:paraId="7353A464">
            <w:pPr>
              <w:widowControl w:val="0"/>
              <w:jc w:val="both"/>
              <w:rPr>
                <w:rFonts w:hint="eastAsia"/>
                <w:sz w:val="24"/>
                <w:szCs w:val="24"/>
                <w:vertAlign w:val="baseline"/>
              </w:rPr>
            </w:pPr>
            <w:r>
              <w:rPr>
                <w:rFonts w:hint="eastAsia"/>
                <w:sz w:val="24"/>
                <w:szCs w:val="24"/>
                <w:vertAlign w:val="baseline"/>
              </w:rPr>
              <w:t>有完善、可操作的复核和管理制度，生产及配送体系建立健全，各专业、各阶段控制措施具体、可行、针对性强，本项0-</w:t>
            </w:r>
            <w:r>
              <w:rPr>
                <w:rFonts w:hint="eastAsia" w:eastAsia="宋体"/>
                <w:sz w:val="24"/>
                <w:szCs w:val="24"/>
                <w:vertAlign w:val="baseline"/>
                <w:lang w:val="en-US" w:eastAsia="zh-CN"/>
              </w:rPr>
              <w:t>3</w:t>
            </w:r>
            <w:r>
              <w:rPr>
                <w:rFonts w:hint="eastAsia"/>
                <w:sz w:val="24"/>
                <w:szCs w:val="24"/>
                <w:vertAlign w:val="baseline"/>
              </w:rPr>
              <w:t>分，未提供不得分；</w:t>
            </w:r>
          </w:p>
        </w:tc>
      </w:tr>
      <w:tr w14:paraId="3610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5" w:hRule="atLeast"/>
        </w:trPr>
        <w:tc>
          <w:tcPr>
            <w:tcW w:w="890" w:type="dxa"/>
            <w:vMerge w:val="restart"/>
            <w:vAlign w:val="center"/>
          </w:tcPr>
          <w:p w14:paraId="16256169">
            <w:pPr>
              <w:widowControl w:val="0"/>
              <w:jc w:val="center"/>
              <w:rPr>
                <w:rFonts w:hint="default"/>
                <w:sz w:val="24"/>
                <w:szCs w:val="24"/>
                <w:vertAlign w:val="baseline"/>
                <w:lang w:val="en-US" w:eastAsia="zh-CN"/>
              </w:rPr>
            </w:pPr>
            <w:r>
              <w:rPr>
                <w:rFonts w:hint="eastAsia"/>
                <w:sz w:val="24"/>
                <w:szCs w:val="24"/>
                <w:vertAlign w:val="baseline"/>
                <w:lang w:val="en-US" w:eastAsia="zh-CN"/>
              </w:rPr>
              <w:t>9</w:t>
            </w:r>
          </w:p>
        </w:tc>
        <w:tc>
          <w:tcPr>
            <w:tcW w:w="1364" w:type="dxa"/>
            <w:vMerge w:val="restart"/>
            <w:vAlign w:val="center"/>
          </w:tcPr>
          <w:p w14:paraId="55DEE6C5">
            <w:pPr>
              <w:widowControl w:val="0"/>
              <w:jc w:val="center"/>
              <w:rPr>
                <w:rFonts w:hint="eastAsia"/>
                <w:sz w:val="24"/>
                <w:szCs w:val="24"/>
                <w:vertAlign w:val="baseline"/>
              </w:rPr>
            </w:pPr>
            <w:r>
              <w:rPr>
                <w:rFonts w:hint="eastAsia"/>
                <w:sz w:val="24"/>
                <w:szCs w:val="24"/>
                <w:vertAlign w:val="baseline"/>
                <w:lang w:val="en-US" w:eastAsia="en-US"/>
              </w:rPr>
              <w:t>经营管理方案</w:t>
            </w:r>
          </w:p>
        </w:tc>
        <w:tc>
          <w:tcPr>
            <w:tcW w:w="880" w:type="dxa"/>
            <w:vAlign w:val="center"/>
          </w:tcPr>
          <w:p w14:paraId="537BE815">
            <w:pPr>
              <w:widowControl w:val="0"/>
              <w:jc w:val="center"/>
              <w:rPr>
                <w:rFonts w:hint="eastAsia"/>
                <w:sz w:val="24"/>
                <w:szCs w:val="24"/>
                <w:vertAlign w:val="baseline"/>
                <w:lang w:val="en-US" w:eastAsia="zh-CN"/>
              </w:rPr>
            </w:pPr>
            <w:r>
              <w:rPr>
                <w:rFonts w:hint="eastAsia"/>
                <w:sz w:val="24"/>
                <w:szCs w:val="24"/>
                <w:vertAlign w:val="baseline"/>
                <w:lang w:val="en-US" w:eastAsia="zh-CN"/>
              </w:rPr>
              <w:t>3分</w:t>
            </w:r>
          </w:p>
        </w:tc>
        <w:tc>
          <w:tcPr>
            <w:tcW w:w="6703" w:type="dxa"/>
            <w:vAlign w:val="center"/>
          </w:tcPr>
          <w:p w14:paraId="330E5761">
            <w:pPr>
              <w:widowControl w:val="0"/>
              <w:jc w:val="both"/>
              <w:rPr>
                <w:rFonts w:hint="eastAsia"/>
                <w:sz w:val="24"/>
                <w:szCs w:val="24"/>
                <w:vertAlign w:val="baseline"/>
              </w:rPr>
            </w:pPr>
            <w:r>
              <w:rPr>
                <w:rFonts w:hint="eastAsia"/>
                <w:sz w:val="24"/>
                <w:szCs w:val="24"/>
                <w:vertAlign w:val="baseline"/>
              </w:rPr>
              <w:t>项目管理实施人员组织架构方案：针对本项目拟投入专职 人员，根据其职能不同搭建合理的组织架构、分工合理、职责明确，制定实施方案，本项0-3分，未提供不得分。</w:t>
            </w:r>
          </w:p>
        </w:tc>
      </w:tr>
      <w:tr w14:paraId="4D55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atLeast"/>
        </w:trPr>
        <w:tc>
          <w:tcPr>
            <w:tcW w:w="890" w:type="dxa"/>
            <w:vMerge w:val="continue"/>
            <w:vAlign w:val="center"/>
          </w:tcPr>
          <w:p w14:paraId="4880DF31">
            <w:pPr>
              <w:widowControl w:val="0"/>
              <w:jc w:val="center"/>
              <w:rPr>
                <w:rFonts w:hint="eastAsia"/>
                <w:sz w:val="24"/>
                <w:szCs w:val="24"/>
                <w:vertAlign w:val="baseline"/>
                <w:lang w:val="en-US" w:eastAsia="zh-CN"/>
              </w:rPr>
            </w:pPr>
          </w:p>
        </w:tc>
        <w:tc>
          <w:tcPr>
            <w:tcW w:w="1364" w:type="dxa"/>
            <w:vMerge w:val="continue"/>
            <w:vAlign w:val="center"/>
          </w:tcPr>
          <w:p w14:paraId="2D406856">
            <w:pPr>
              <w:widowControl w:val="0"/>
              <w:jc w:val="center"/>
              <w:rPr>
                <w:rFonts w:hint="eastAsia"/>
                <w:sz w:val="24"/>
                <w:szCs w:val="24"/>
                <w:vertAlign w:val="baseline"/>
                <w:lang w:val="en-US" w:eastAsia="en-US"/>
              </w:rPr>
            </w:pPr>
          </w:p>
        </w:tc>
        <w:tc>
          <w:tcPr>
            <w:tcW w:w="880" w:type="dxa"/>
            <w:vAlign w:val="center"/>
          </w:tcPr>
          <w:p w14:paraId="342D96E5">
            <w:pPr>
              <w:widowControl w:val="0"/>
              <w:jc w:val="center"/>
              <w:rPr>
                <w:rFonts w:hint="eastAsia"/>
                <w:sz w:val="24"/>
                <w:szCs w:val="24"/>
                <w:vertAlign w:val="baseline"/>
                <w:lang w:val="en-US" w:eastAsia="zh-CN"/>
              </w:rPr>
            </w:pPr>
            <w:r>
              <w:rPr>
                <w:rFonts w:hint="eastAsia"/>
                <w:sz w:val="24"/>
                <w:szCs w:val="24"/>
                <w:vertAlign w:val="baseline"/>
                <w:lang w:val="en-US" w:eastAsia="zh-CN"/>
              </w:rPr>
              <w:t>3分</w:t>
            </w:r>
          </w:p>
        </w:tc>
        <w:tc>
          <w:tcPr>
            <w:tcW w:w="6703" w:type="dxa"/>
            <w:vAlign w:val="center"/>
          </w:tcPr>
          <w:p w14:paraId="303E8563">
            <w:pPr>
              <w:widowControl w:val="0"/>
              <w:jc w:val="both"/>
              <w:rPr>
                <w:rFonts w:hint="eastAsia"/>
                <w:sz w:val="24"/>
                <w:szCs w:val="24"/>
                <w:vertAlign w:val="baseline"/>
              </w:rPr>
            </w:pPr>
            <w:r>
              <w:rPr>
                <w:rFonts w:hint="eastAsia"/>
                <w:sz w:val="24"/>
                <w:szCs w:val="24"/>
                <w:vertAlign w:val="baseline"/>
              </w:rPr>
              <w:t>配送方案：根据投标投标人的整体配送方案对比：包括配送路线方案、配送车辆安排方案、配送人员工作职责方案、 配送的信息化监控方案等相关方案，本项0-3分，未提供不得分。</w:t>
            </w:r>
          </w:p>
        </w:tc>
      </w:tr>
      <w:tr w14:paraId="5FD1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9" w:hRule="atLeast"/>
        </w:trPr>
        <w:tc>
          <w:tcPr>
            <w:tcW w:w="890" w:type="dxa"/>
            <w:vMerge w:val="continue"/>
            <w:vAlign w:val="center"/>
          </w:tcPr>
          <w:p w14:paraId="3662599C">
            <w:pPr>
              <w:widowControl w:val="0"/>
              <w:jc w:val="center"/>
              <w:rPr>
                <w:rFonts w:hint="eastAsia"/>
                <w:sz w:val="24"/>
                <w:szCs w:val="24"/>
                <w:vertAlign w:val="baseline"/>
                <w:lang w:val="en-US" w:eastAsia="zh-CN"/>
              </w:rPr>
            </w:pPr>
          </w:p>
        </w:tc>
        <w:tc>
          <w:tcPr>
            <w:tcW w:w="1364" w:type="dxa"/>
            <w:vMerge w:val="continue"/>
            <w:vAlign w:val="center"/>
          </w:tcPr>
          <w:p w14:paraId="279EF9B5">
            <w:pPr>
              <w:widowControl w:val="0"/>
              <w:jc w:val="center"/>
              <w:rPr>
                <w:rFonts w:hint="eastAsia"/>
                <w:sz w:val="24"/>
                <w:szCs w:val="24"/>
                <w:vertAlign w:val="baseline"/>
                <w:lang w:val="en-US" w:eastAsia="en-US"/>
              </w:rPr>
            </w:pPr>
          </w:p>
        </w:tc>
        <w:tc>
          <w:tcPr>
            <w:tcW w:w="880" w:type="dxa"/>
            <w:vAlign w:val="center"/>
          </w:tcPr>
          <w:p w14:paraId="1995C9BE">
            <w:pPr>
              <w:widowControl w:val="0"/>
              <w:jc w:val="center"/>
              <w:rPr>
                <w:rFonts w:hint="eastAsia"/>
                <w:sz w:val="24"/>
                <w:szCs w:val="24"/>
                <w:vertAlign w:val="baseline"/>
                <w:lang w:val="en-US" w:eastAsia="zh-CN"/>
              </w:rPr>
            </w:pPr>
            <w:r>
              <w:rPr>
                <w:rFonts w:hint="eastAsia"/>
                <w:sz w:val="24"/>
                <w:szCs w:val="24"/>
                <w:vertAlign w:val="baseline"/>
                <w:lang w:val="en-US" w:eastAsia="zh-CN"/>
              </w:rPr>
              <w:t>3分</w:t>
            </w:r>
          </w:p>
        </w:tc>
        <w:tc>
          <w:tcPr>
            <w:tcW w:w="6703" w:type="dxa"/>
            <w:vAlign w:val="center"/>
          </w:tcPr>
          <w:p w14:paraId="4B2CE379">
            <w:pPr>
              <w:widowControl w:val="0"/>
              <w:jc w:val="both"/>
              <w:rPr>
                <w:rFonts w:hint="eastAsia"/>
                <w:sz w:val="24"/>
                <w:szCs w:val="24"/>
                <w:vertAlign w:val="baseline"/>
              </w:rPr>
            </w:pPr>
            <w:r>
              <w:rPr>
                <w:rFonts w:hint="eastAsia"/>
                <w:sz w:val="24"/>
                <w:szCs w:val="24"/>
                <w:vertAlign w:val="baseline"/>
              </w:rPr>
              <w:t>食品安全事故应急预案：投标人针对发生食品安全事故的应急预案，有清晰表明事故的责任权利义务、着重提出应急处理预案、善后处理的方法和措施等内容，且所提供的应急方案供应方案，本项0-3分，未提供不得分。</w:t>
            </w:r>
          </w:p>
        </w:tc>
      </w:tr>
      <w:tr w14:paraId="6717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8" w:hRule="atLeast"/>
        </w:trPr>
        <w:tc>
          <w:tcPr>
            <w:tcW w:w="890" w:type="dxa"/>
            <w:vMerge w:val="continue"/>
            <w:vAlign w:val="center"/>
          </w:tcPr>
          <w:p w14:paraId="28538B45">
            <w:pPr>
              <w:widowControl w:val="0"/>
              <w:jc w:val="center"/>
              <w:rPr>
                <w:rFonts w:hint="eastAsia"/>
                <w:sz w:val="24"/>
                <w:szCs w:val="24"/>
                <w:vertAlign w:val="baseline"/>
                <w:lang w:val="en-US" w:eastAsia="zh-CN"/>
              </w:rPr>
            </w:pPr>
          </w:p>
        </w:tc>
        <w:tc>
          <w:tcPr>
            <w:tcW w:w="1364" w:type="dxa"/>
            <w:vMerge w:val="continue"/>
            <w:vAlign w:val="center"/>
          </w:tcPr>
          <w:p w14:paraId="2F1286EE">
            <w:pPr>
              <w:widowControl w:val="0"/>
              <w:jc w:val="center"/>
              <w:rPr>
                <w:rFonts w:hint="eastAsia"/>
                <w:sz w:val="24"/>
                <w:szCs w:val="24"/>
                <w:vertAlign w:val="baseline"/>
                <w:lang w:val="en-US" w:eastAsia="en-US"/>
              </w:rPr>
            </w:pPr>
          </w:p>
        </w:tc>
        <w:tc>
          <w:tcPr>
            <w:tcW w:w="880" w:type="dxa"/>
            <w:vAlign w:val="center"/>
          </w:tcPr>
          <w:p w14:paraId="6C31BD25">
            <w:pPr>
              <w:widowControl w:val="0"/>
              <w:jc w:val="center"/>
              <w:rPr>
                <w:rFonts w:hint="default"/>
                <w:sz w:val="24"/>
                <w:szCs w:val="24"/>
                <w:vertAlign w:val="baseline"/>
                <w:lang w:val="en-US" w:eastAsia="zh-CN"/>
              </w:rPr>
            </w:pPr>
            <w:r>
              <w:rPr>
                <w:rFonts w:hint="eastAsia"/>
                <w:sz w:val="24"/>
                <w:szCs w:val="24"/>
                <w:vertAlign w:val="baseline"/>
                <w:lang w:val="en-US" w:eastAsia="zh-CN"/>
              </w:rPr>
              <w:t>3分</w:t>
            </w:r>
          </w:p>
        </w:tc>
        <w:tc>
          <w:tcPr>
            <w:tcW w:w="6703" w:type="dxa"/>
            <w:vAlign w:val="center"/>
          </w:tcPr>
          <w:p w14:paraId="6509339A">
            <w:pPr>
              <w:widowControl w:val="0"/>
              <w:jc w:val="both"/>
              <w:rPr>
                <w:rFonts w:hint="eastAsia"/>
                <w:sz w:val="24"/>
                <w:szCs w:val="24"/>
                <w:vertAlign w:val="baseline"/>
              </w:rPr>
            </w:pPr>
            <w:r>
              <w:rPr>
                <w:rFonts w:hint="eastAsia"/>
                <w:sz w:val="24"/>
                <w:szCs w:val="24"/>
                <w:vertAlign w:val="baseline"/>
                <w:lang w:val="en-US" w:eastAsia="en-US"/>
              </w:rPr>
              <w:t>配送中心作业流程：根据投标人提供的配送中心作业流程及</w:t>
            </w:r>
            <w:r>
              <w:rPr>
                <w:rFonts w:hint="eastAsia"/>
                <w:sz w:val="24"/>
                <w:szCs w:val="24"/>
                <w:vertAlign w:val="baseline"/>
                <w:lang w:val="en-US" w:eastAsia="zh-CN"/>
              </w:rPr>
              <w:t>质量</w:t>
            </w:r>
            <w:r>
              <w:rPr>
                <w:rFonts w:hint="eastAsia"/>
                <w:sz w:val="24"/>
                <w:szCs w:val="24"/>
                <w:vertAlign w:val="baseline"/>
                <w:lang w:val="en-US" w:eastAsia="en-US"/>
              </w:rPr>
              <w:t>控制是否规范、严格、专业化程度、符合食品安全标准等进行综合评分</w:t>
            </w:r>
            <w:r>
              <w:rPr>
                <w:rFonts w:hint="eastAsia"/>
                <w:sz w:val="24"/>
                <w:szCs w:val="24"/>
                <w:vertAlign w:val="baseline"/>
                <w:lang w:val="en-US" w:eastAsia="zh-CN"/>
              </w:rPr>
              <w:t>本项0-3分，未提供不得分</w:t>
            </w:r>
            <w:r>
              <w:rPr>
                <w:rFonts w:hint="eastAsia"/>
                <w:sz w:val="24"/>
                <w:szCs w:val="24"/>
                <w:vertAlign w:val="baseline"/>
                <w:lang w:val="en-US" w:eastAsia="en-US"/>
              </w:rPr>
              <w:t xml:space="preserve"> 。</w:t>
            </w:r>
          </w:p>
        </w:tc>
      </w:tr>
      <w:tr w14:paraId="2713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2" w:hRule="atLeast"/>
        </w:trPr>
        <w:tc>
          <w:tcPr>
            <w:tcW w:w="890" w:type="dxa"/>
            <w:vAlign w:val="center"/>
          </w:tcPr>
          <w:p w14:paraId="2C07A5E1">
            <w:pPr>
              <w:widowControl w:val="0"/>
              <w:jc w:val="center"/>
              <w:rPr>
                <w:rFonts w:hint="default"/>
                <w:sz w:val="24"/>
                <w:szCs w:val="24"/>
                <w:vertAlign w:val="baseline"/>
                <w:lang w:val="en-US" w:eastAsia="zh-CN"/>
              </w:rPr>
            </w:pPr>
            <w:r>
              <w:rPr>
                <w:rFonts w:hint="eastAsia"/>
                <w:sz w:val="24"/>
                <w:szCs w:val="24"/>
                <w:vertAlign w:val="baseline"/>
                <w:lang w:val="en-US" w:eastAsia="zh-CN"/>
              </w:rPr>
              <w:t>10</w:t>
            </w:r>
          </w:p>
        </w:tc>
        <w:tc>
          <w:tcPr>
            <w:tcW w:w="1364" w:type="dxa"/>
            <w:vAlign w:val="center"/>
          </w:tcPr>
          <w:p w14:paraId="07E29C96">
            <w:pPr>
              <w:widowControl w:val="0"/>
              <w:jc w:val="center"/>
              <w:rPr>
                <w:rFonts w:hint="eastAsia"/>
                <w:sz w:val="24"/>
                <w:szCs w:val="24"/>
                <w:vertAlign w:val="baseline"/>
              </w:rPr>
            </w:pPr>
            <w:r>
              <w:rPr>
                <w:rFonts w:hint="eastAsia"/>
                <w:sz w:val="24"/>
                <w:szCs w:val="24"/>
                <w:vertAlign w:val="baseline"/>
                <w:lang w:val="en-US" w:eastAsia="en-US"/>
              </w:rPr>
              <w:t>企业承诺</w:t>
            </w:r>
          </w:p>
        </w:tc>
        <w:tc>
          <w:tcPr>
            <w:tcW w:w="880" w:type="dxa"/>
            <w:vAlign w:val="center"/>
          </w:tcPr>
          <w:p w14:paraId="2A9D6CB5">
            <w:pPr>
              <w:widowControl w:val="0"/>
              <w:jc w:val="center"/>
              <w:rPr>
                <w:rFonts w:hint="default"/>
                <w:sz w:val="24"/>
                <w:szCs w:val="24"/>
                <w:vertAlign w:val="baseline"/>
                <w:lang w:val="en-US" w:eastAsia="zh-CN"/>
              </w:rPr>
            </w:pPr>
            <w:r>
              <w:rPr>
                <w:rFonts w:hint="eastAsia"/>
                <w:sz w:val="24"/>
                <w:szCs w:val="24"/>
                <w:vertAlign w:val="baseline"/>
                <w:lang w:val="en-US" w:eastAsia="zh-CN"/>
              </w:rPr>
              <w:t>4.5分</w:t>
            </w:r>
          </w:p>
        </w:tc>
        <w:tc>
          <w:tcPr>
            <w:tcW w:w="6703" w:type="dxa"/>
            <w:vAlign w:val="center"/>
          </w:tcPr>
          <w:p w14:paraId="0271458E">
            <w:pPr>
              <w:widowControl w:val="0"/>
              <w:jc w:val="both"/>
              <w:rPr>
                <w:rFonts w:hint="eastAsia"/>
                <w:sz w:val="24"/>
                <w:szCs w:val="24"/>
                <w:vertAlign w:val="baseline"/>
                <w:lang w:val="en-US" w:eastAsia="zh-CN"/>
              </w:rPr>
            </w:pPr>
            <w:r>
              <w:rPr>
                <w:rFonts w:hint="eastAsia"/>
                <w:sz w:val="24"/>
                <w:szCs w:val="24"/>
                <w:vertAlign w:val="baseline"/>
                <w:lang w:val="en-US" w:eastAsia="zh-CN"/>
              </w:rPr>
              <w:t>投标文件针对本项目提供：</w:t>
            </w:r>
          </w:p>
          <w:p w14:paraId="40814DF9">
            <w:pPr>
              <w:widowControl w:val="0"/>
              <w:jc w:val="both"/>
              <w:rPr>
                <w:rFonts w:hint="eastAsia"/>
                <w:sz w:val="24"/>
                <w:szCs w:val="24"/>
                <w:vertAlign w:val="baseline"/>
                <w:lang w:val="en-US" w:eastAsia="zh-CN"/>
              </w:rPr>
            </w:pPr>
            <w:r>
              <w:rPr>
                <w:rFonts w:hint="eastAsia"/>
                <w:sz w:val="24"/>
                <w:szCs w:val="24"/>
                <w:vertAlign w:val="baseline"/>
                <w:lang w:val="en-US" w:eastAsia="zh-CN"/>
              </w:rPr>
              <w:t>1.质量保证承诺，所有提供给学校的食材是否均符合国家相关质量标准和食品安全要求，确保无农药残留超标，无添加剂滥用，无过期变质等情况。</w:t>
            </w:r>
          </w:p>
          <w:p w14:paraId="059DE927">
            <w:pPr>
              <w:widowControl w:val="0"/>
              <w:jc w:val="both"/>
              <w:rPr>
                <w:rFonts w:hint="default"/>
                <w:sz w:val="24"/>
                <w:szCs w:val="24"/>
                <w:vertAlign w:val="baseline"/>
                <w:lang w:val="en-US" w:eastAsia="zh-CN"/>
              </w:rPr>
            </w:pPr>
            <w:r>
              <w:rPr>
                <w:rFonts w:hint="eastAsia"/>
                <w:sz w:val="24"/>
                <w:szCs w:val="24"/>
                <w:vertAlign w:val="baseline"/>
                <w:lang w:val="en-US" w:eastAsia="zh-CN"/>
              </w:rPr>
              <w:t>2.</w:t>
            </w:r>
            <w:r>
              <w:rPr>
                <w:rFonts w:hint="default"/>
                <w:sz w:val="24"/>
                <w:szCs w:val="24"/>
                <w:vertAlign w:val="baseline"/>
                <w:lang w:val="en-US" w:eastAsia="zh-CN"/>
              </w:rPr>
              <w:t>服务保障承诺</w:t>
            </w:r>
            <w:r>
              <w:rPr>
                <w:rFonts w:hint="eastAsia"/>
                <w:sz w:val="24"/>
                <w:szCs w:val="24"/>
                <w:vertAlign w:val="baseline"/>
                <w:lang w:val="en-US" w:eastAsia="zh-CN"/>
              </w:rPr>
              <w:t>，供货及时、周到的服务，确保学校食堂的食材供应稳定、充足。</w:t>
            </w:r>
          </w:p>
          <w:p w14:paraId="4BF747FB">
            <w:pPr>
              <w:widowControl w:val="0"/>
              <w:jc w:val="both"/>
              <w:rPr>
                <w:rFonts w:hint="default"/>
                <w:sz w:val="24"/>
                <w:szCs w:val="24"/>
                <w:vertAlign w:val="baseline"/>
                <w:lang w:val="en-US" w:eastAsia="zh-CN"/>
              </w:rPr>
            </w:pPr>
            <w:r>
              <w:rPr>
                <w:rFonts w:hint="eastAsia"/>
                <w:sz w:val="24"/>
                <w:szCs w:val="24"/>
                <w:vertAlign w:val="baseline"/>
                <w:lang w:val="en-US" w:eastAsia="zh-CN"/>
              </w:rPr>
              <w:t>3.</w:t>
            </w:r>
            <w:r>
              <w:rPr>
                <w:rFonts w:hint="default"/>
                <w:sz w:val="24"/>
                <w:szCs w:val="24"/>
                <w:vertAlign w:val="baseline"/>
                <w:lang w:val="en-US" w:eastAsia="zh-CN"/>
              </w:rPr>
              <w:t>合规经营承诺</w:t>
            </w:r>
            <w:r>
              <w:rPr>
                <w:rFonts w:hint="eastAsia"/>
                <w:sz w:val="24"/>
                <w:szCs w:val="24"/>
                <w:vertAlign w:val="baseline"/>
                <w:lang w:val="en-US" w:eastAsia="zh-CN"/>
              </w:rPr>
              <w:t>，遵守国家相关法律法规和行业标准，合法合规经营，不从事任何违法违规的商业行为。</w:t>
            </w:r>
          </w:p>
          <w:p w14:paraId="4A93F92B">
            <w:pPr>
              <w:widowControl w:val="0"/>
              <w:jc w:val="both"/>
              <w:rPr>
                <w:rFonts w:hint="eastAsia"/>
                <w:sz w:val="24"/>
                <w:szCs w:val="24"/>
                <w:vertAlign w:val="baseline"/>
              </w:rPr>
            </w:pPr>
            <w:r>
              <w:rPr>
                <w:rFonts w:hint="eastAsia"/>
                <w:sz w:val="24"/>
                <w:szCs w:val="24"/>
                <w:vertAlign w:val="baseline"/>
                <w:lang w:val="en-US" w:eastAsia="zh-CN"/>
              </w:rPr>
              <w:t>以上内容每项0-1.5分，未提供不得分。</w:t>
            </w:r>
          </w:p>
        </w:tc>
      </w:tr>
      <w:tr w14:paraId="735F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3" w:hRule="atLeast"/>
        </w:trPr>
        <w:tc>
          <w:tcPr>
            <w:tcW w:w="890" w:type="dxa"/>
            <w:vAlign w:val="center"/>
          </w:tcPr>
          <w:p w14:paraId="0CF95437">
            <w:pPr>
              <w:widowControl w:val="0"/>
              <w:jc w:val="center"/>
              <w:rPr>
                <w:rFonts w:hint="default"/>
                <w:sz w:val="24"/>
                <w:szCs w:val="24"/>
                <w:vertAlign w:val="baseline"/>
                <w:lang w:val="en-US" w:eastAsia="zh-CN"/>
              </w:rPr>
            </w:pPr>
            <w:r>
              <w:rPr>
                <w:rFonts w:hint="eastAsia"/>
                <w:sz w:val="24"/>
                <w:szCs w:val="24"/>
                <w:vertAlign w:val="baseline"/>
                <w:lang w:val="en-US" w:eastAsia="zh-CN"/>
              </w:rPr>
              <w:t>11</w:t>
            </w:r>
          </w:p>
        </w:tc>
        <w:tc>
          <w:tcPr>
            <w:tcW w:w="1364" w:type="dxa"/>
            <w:vAlign w:val="center"/>
          </w:tcPr>
          <w:p w14:paraId="6C033F0C">
            <w:pPr>
              <w:widowControl w:val="0"/>
              <w:jc w:val="center"/>
              <w:rPr>
                <w:rFonts w:hint="eastAsia" w:eastAsia="宋体"/>
                <w:sz w:val="24"/>
                <w:szCs w:val="24"/>
                <w:vertAlign w:val="baseline"/>
                <w:lang w:eastAsia="zh-CN"/>
              </w:rPr>
            </w:pPr>
            <w:r>
              <w:rPr>
                <w:rFonts w:hint="eastAsia" w:eastAsia="宋体"/>
                <w:sz w:val="24"/>
                <w:szCs w:val="24"/>
                <w:vertAlign w:val="baseline"/>
                <w:lang w:val="en-US" w:eastAsia="zh-CN"/>
              </w:rPr>
              <w:t>售后服务</w:t>
            </w:r>
          </w:p>
        </w:tc>
        <w:tc>
          <w:tcPr>
            <w:tcW w:w="880" w:type="dxa"/>
            <w:vAlign w:val="center"/>
          </w:tcPr>
          <w:p w14:paraId="5C0CA08F">
            <w:pPr>
              <w:widowControl w:val="0"/>
              <w:jc w:val="center"/>
              <w:rPr>
                <w:rFonts w:hint="default"/>
                <w:sz w:val="24"/>
                <w:szCs w:val="24"/>
                <w:vertAlign w:val="baseline"/>
                <w:lang w:val="en-US" w:eastAsia="zh-CN"/>
              </w:rPr>
            </w:pPr>
            <w:r>
              <w:rPr>
                <w:rFonts w:hint="eastAsia"/>
                <w:sz w:val="24"/>
                <w:szCs w:val="24"/>
                <w:vertAlign w:val="baseline"/>
                <w:lang w:val="en-US" w:eastAsia="zh-CN"/>
              </w:rPr>
              <w:t>3分</w:t>
            </w:r>
          </w:p>
        </w:tc>
        <w:tc>
          <w:tcPr>
            <w:tcW w:w="6703" w:type="dxa"/>
            <w:vAlign w:val="center"/>
          </w:tcPr>
          <w:p w14:paraId="13A3364D">
            <w:pPr>
              <w:widowControl w:val="0"/>
              <w:jc w:val="both"/>
              <w:rPr>
                <w:rFonts w:hint="eastAsia"/>
                <w:sz w:val="24"/>
                <w:szCs w:val="24"/>
                <w:vertAlign w:val="baseline"/>
                <w:lang w:val="en-US" w:eastAsia="zh-CN"/>
              </w:rPr>
            </w:pPr>
            <w:r>
              <w:rPr>
                <w:rFonts w:hint="eastAsia"/>
                <w:sz w:val="24"/>
                <w:szCs w:val="24"/>
                <w:vertAlign w:val="baseline"/>
                <w:lang w:val="en-US" w:eastAsia="zh-CN"/>
              </w:rPr>
              <w:t>售后服务优惠，是否提供完善的售后服务，包括退换货、质量投诉处理等，确保学校在使用食材过程中无后顾之忧。</w:t>
            </w:r>
          </w:p>
          <w:p w14:paraId="66AD818F">
            <w:pPr>
              <w:widowControl w:val="0"/>
              <w:jc w:val="both"/>
              <w:rPr>
                <w:rFonts w:hint="eastAsia"/>
                <w:sz w:val="24"/>
                <w:szCs w:val="24"/>
                <w:vertAlign w:val="baseline"/>
              </w:rPr>
            </w:pPr>
            <w:r>
              <w:rPr>
                <w:rFonts w:hint="eastAsia"/>
                <w:sz w:val="24"/>
                <w:szCs w:val="24"/>
                <w:vertAlign w:val="baseline"/>
                <w:lang w:val="en-US" w:eastAsia="zh-CN"/>
              </w:rPr>
              <w:t>以上内容每项0-3分，未提供不得分。</w:t>
            </w:r>
          </w:p>
        </w:tc>
      </w:tr>
      <w:tr w14:paraId="6CD6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trPr>
        <w:tc>
          <w:tcPr>
            <w:tcW w:w="890" w:type="dxa"/>
            <w:vAlign w:val="center"/>
          </w:tcPr>
          <w:p w14:paraId="2BABE52E">
            <w:pPr>
              <w:widowControl w:val="0"/>
              <w:jc w:val="center"/>
              <w:rPr>
                <w:rFonts w:hint="default"/>
                <w:sz w:val="24"/>
                <w:szCs w:val="24"/>
                <w:vertAlign w:val="baseline"/>
                <w:lang w:val="en-US" w:eastAsia="zh-CN"/>
              </w:rPr>
            </w:pPr>
            <w:r>
              <w:rPr>
                <w:rFonts w:hint="eastAsia"/>
                <w:sz w:val="24"/>
                <w:szCs w:val="24"/>
                <w:vertAlign w:val="baseline"/>
                <w:lang w:val="en-US" w:eastAsia="zh-CN"/>
              </w:rPr>
              <w:t>12</w:t>
            </w:r>
          </w:p>
        </w:tc>
        <w:tc>
          <w:tcPr>
            <w:tcW w:w="1364" w:type="dxa"/>
            <w:vAlign w:val="center"/>
          </w:tcPr>
          <w:p w14:paraId="60F08577">
            <w:pPr>
              <w:widowControl w:val="0"/>
              <w:jc w:val="center"/>
              <w:rPr>
                <w:rFonts w:hint="eastAsia"/>
                <w:sz w:val="24"/>
                <w:szCs w:val="24"/>
                <w:vertAlign w:val="baseline"/>
              </w:rPr>
            </w:pPr>
            <w:r>
              <w:rPr>
                <w:rFonts w:hint="eastAsia"/>
                <w:sz w:val="24"/>
                <w:szCs w:val="24"/>
                <w:vertAlign w:val="baseline"/>
                <w:lang w:val="en-US" w:eastAsia="en-US"/>
              </w:rPr>
              <w:t>货源保障</w:t>
            </w:r>
          </w:p>
        </w:tc>
        <w:tc>
          <w:tcPr>
            <w:tcW w:w="880" w:type="dxa"/>
            <w:vAlign w:val="center"/>
          </w:tcPr>
          <w:p w14:paraId="1B102B4C">
            <w:pPr>
              <w:widowControl w:val="0"/>
              <w:jc w:val="center"/>
              <w:rPr>
                <w:rFonts w:hint="eastAsia"/>
                <w:sz w:val="24"/>
                <w:szCs w:val="24"/>
                <w:vertAlign w:val="baseline"/>
                <w:lang w:val="en-US" w:eastAsia="zh-CN"/>
              </w:rPr>
            </w:pPr>
            <w:r>
              <w:rPr>
                <w:rFonts w:hint="eastAsia"/>
                <w:sz w:val="24"/>
                <w:szCs w:val="24"/>
                <w:vertAlign w:val="baseline"/>
                <w:lang w:val="en-US" w:eastAsia="zh-CN"/>
              </w:rPr>
              <w:t>3分</w:t>
            </w:r>
          </w:p>
        </w:tc>
        <w:tc>
          <w:tcPr>
            <w:tcW w:w="6703" w:type="dxa"/>
            <w:vAlign w:val="center"/>
          </w:tcPr>
          <w:p w14:paraId="0B106B50">
            <w:pPr>
              <w:widowControl w:val="0"/>
              <w:jc w:val="both"/>
              <w:rPr>
                <w:rFonts w:hint="eastAsia" w:eastAsia="宋体"/>
                <w:sz w:val="24"/>
                <w:szCs w:val="24"/>
                <w:vertAlign w:val="baseline"/>
                <w:lang w:eastAsia="zh-CN"/>
              </w:rPr>
            </w:pPr>
            <w:r>
              <w:rPr>
                <w:rFonts w:hint="eastAsia"/>
                <w:sz w:val="24"/>
                <w:szCs w:val="24"/>
                <w:vertAlign w:val="baseline"/>
              </w:rPr>
              <w:t>投标人需提供所投商品的货源保障</w:t>
            </w:r>
            <w:r>
              <w:rPr>
                <w:rFonts w:hint="eastAsia" w:eastAsia="宋体"/>
                <w:sz w:val="24"/>
                <w:szCs w:val="24"/>
                <w:vertAlign w:val="baseline"/>
                <w:lang w:eastAsia="zh-CN"/>
              </w:rPr>
              <w:t>方案</w:t>
            </w:r>
            <w:r>
              <w:rPr>
                <w:rFonts w:hint="eastAsia"/>
                <w:sz w:val="24"/>
                <w:szCs w:val="24"/>
                <w:vertAlign w:val="baseline"/>
              </w:rPr>
              <w:t>、进货渠道</w:t>
            </w:r>
            <w:r>
              <w:rPr>
                <w:rFonts w:hint="eastAsia" w:eastAsia="宋体"/>
                <w:sz w:val="24"/>
                <w:szCs w:val="24"/>
                <w:vertAlign w:val="baseline"/>
                <w:lang w:eastAsia="zh-CN"/>
              </w:rPr>
              <w:t>正规合法，本项</w:t>
            </w:r>
            <w:r>
              <w:rPr>
                <w:rFonts w:hint="eastAsia"/>
                <w:sz w:val="24"/>
                <w:szCs w:val="24"/>
                <w:vertAlign w:val="baseline"/>
              </w:rPr>
              <w:t>0-</w:t>
            </w:r>
            <w:r>
              <w:rPr>
                <w:rFonts w:hint="eastAsia" w:eastAsia="宋体"/>
                <w:sz w:val="24"/>
                <w:szCs w:val="24"/>
                <w:vertAlign w:val="baseline"/>
                <w:lang w:val="en-US" w:eastAsia="zh-CN"/>
              </w:rPr>
              <w:t>3</w:t>
            </w:r>
            <w:r>
              <w:rPr>
                <w:rFonts w:hint="eastAsia"/>
                <w:sz w:val="24"/>
                <w:szCs w:val="24"/>
                <w:vertAlign w:val="baseline"/>
              </w:rPr>
              <w:t>分，未提供不得分。</w:t>
            </w:r>
          </w:p>
        </w:tc>
      </w:tr>
      <w:tr w14:paraId="1C12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trPr>
        <w:tc>
          <w:tcPr>
            <w:tcW w:w="890" w:type="dxa"/>
            <w:vAlign w:val="center"/>
          </w:tcPr>
          <w:p w14:paraId="12ADCC2A">
            <w:pPr>
              <w:widowControl w:val="0"/>
              <w:jc w:val="center"/>
              <w:rPr>
                <w:rFonts w:hint="default"/>
                <w:sz w:val="24"/>
                <w:szCs w:val="24"/>
                <w:vertAlign w:val="baseline"/>
                <w:lang w:val="en-US" w:eastAsia="zh-CN"/>
              </w:rPr>
            </w:pPr>
            <w:r>
              <w:rPr>
                <w:rFonts w:hint="eastAsia"/>
                <w:sz w:val="24"/>
                <w:szCs w:val="24"/>
                <w:vertAlign w:val="baseline"/>
                <w:lang w:val="en-US" w:eastAsia="zh-CN"/>
              </w:rPr>
              <w:t>13</w:t>
            </w:r>
          </w:p>
        </w:tc>
        <w:tc>
          <w:tcPr>
            <w:tcW w:w="1364" w:type="dxa"/>
            <w:vAlign w:val="center"/>
          </w:tcPr>
          <w:p w14:paraId="29DA9C4F">
            <w:pPr>
              <w:widowControl w:val="0"/>
              <w:jc w:val="center"/>
              <w:rPr>
                <w:rFonts w:hint="eastAsia" w:eastAsia="宋体"/>
                <w:sz w:val="24"/>
                <w:szCs w:val="24"/>
                <w:vertAlign w:val="baseline"/>
                <w:lang w:val="en-US" w:eastAsia="zh-CN"/>
              </w:rPr>
            </w:pPr>
            <w:r>
              <w:rPr>
                <w:rFonts w:hint="eastAsia" w:eastAsia="宋体"/>
                <w:sz w:val="24"/>
                <w:szCs w:val="24"/>
                <w:vertAlign w:val="baseline"/>
                <w:lang w:val="en-US" w:eastAsia="zh-CN"/>
              </w:rPr>
              <w:t>特殊情况应急方案</w:t>
            </w:r>
          </w:p>
        </w:tc>
        <w:tc>
          <w:tcPr>
            <w:tcW w:w="880" w:type="dxa"/>
            <w:vAlign w:val="center"/>
          </w:tcPr>
          <w:p w14:paraId="3A4CA063">
            <w:pPr>
              <w:widowControl w:val="0"/>
              <w:jc w:val="center"/>
              <w:rPr>
                <w:rFonts w:hint="default"/>
                <w:sz w:val="24"/>
                <w:szCs w:val="24"/>
                <w:vertAlign w:val="baseline"/>
                <w:lang w:val="en-US" w:eastAsia="zh-CN"/>
              </w:rPr>
            </w:pPr>
            <w:r>
              <w:rPr>
                <w:rFonts w:hint="eastAsia"/>
                <w:sz w:val="24"/>
                <w:szCs w:val="24"/>
                <w:vertAlign w:val="baseline"/>
                <w:lang w:val="en-US" w:eastAsia="zh-CN"/>
              </w:rPr>
              <w:t>3分</w:t>
            </w:r>
          </w:p>
        </w:tc>
        <w:tc>
          <w:tcPr>
            <w:tcW w:w="6703" w:type="dxa"/>
            <w:vAlign w:val="center"/>
          </w:tcPr>
          <w:p w14:paraId="4924D9FE">
            <w:pPr>
              <w:widowControl w:val="0"/>
              <w:jc w:val="both"/>
              <w:rPr>
                <w:rFonts w:hint="eastAsia"/>
                <w:sz w:val="24"/>
                <w:szCs w:val="24"/>
                <w:vertAlign w:val="baseline"/>
                <w:lang w:val="en-US" w:eastAsia="zh-CN"/>
              </w:rPr>
            </w:pPr>
            <w:r>
              <w:rPr>
                <w:rFonts w:hint="eastAsia"/>
                <w:sz w:val="24"/>
                <w:szCs w:val="24"/>
                <w:vertAlign w:val="baseline"/>
                <w:lang w:val="en-US" w:eastAsia="zh-CN"/>
              </w:rPr>
              <w:t xml:space="preserve">特殊情况应急方案应包括但不限于：自然灾害、公共卫生事件、停水停电、遇货源短缺应急、零星增补供应保障情况的应对措施，确保在突发情况下食材能够保质、保量、准时送到。 </w:t>
            </w:r>
          </w:p>
          <w:p w14:paraId="305BF583">
            <w:pPr>
              <w:widowControl w:val="0"/>
              <w:jc w:val="both"/>
              <w:rPr>
                <w:rFonts w:hint="eastAsia"/>
                <w:sz w:val="24"/>
                <w:szCs w:val="24"/>
                <w:vertAlign w:val="baseline"/>
                <w:lang w:val="en-US" w:eastAsia="zh-CN"/>
              </w:rPr>
            </w:pPr>
            <w:r>
              <w:rPr>
                <w:rFonts w:hint="eastAsia"/>
                <w:sz w:val="24"/>
                <w:szCs w:val="24"/>
                <w:vertAlign w:val="baseline"/>
                <w:lang w:val="en-US" w:eastAsia="zh-CN"/>
              </w:rPr>
              <w:t>本项内容0-3分，未提供不得分。</w:t>
            </w:r>
          </w:p>
        </w:tc>
      </w:tr>
    </w:tbl>
    <w:p w14:paraId="6A4CFCC0">
      <w:pPr>
        <w:keepLines w:val="0"/>
        <w:pageBreakBefore w:val="0"/>
        <w:kinsoku w:val="0"/>
        <w:wordWrap/>
        <w:overflowPunct/>
        <w:topLinePunct w:val="0"/>
        <w:autoSpaceDE w:val="0"/>
        <w:autoSpaceDN w:val="0"/>
        <w:bidi w:val="0"/>
        <w:adjustRightInd w:val="0"/>
        <w:snapToGrid w:val="0"/>
        <w:spacing w:line="360" w:lineRule="exact"/>
        <w:textAlignment w:val="baseline"/>
      </w:pPr>
    </w:p>
    <w:p w14:paraId="77064A32">
      <w:pPr>
        <w:spacing w:line="360" w:lineRule="auto"/>
        <w:ind w:firstLine="562" w:firstLineChars="200"/>
        <w:jc w:val="center"/>
        <w:rPr>
          <w:rFonts w:hint="eastAsia" w:ascii="宋体" w:hAnsi="宋体" w:eastAsia="宋体" w:cs="宋体"/>
          <w:b/>
          <w:color w:val="auto"/>
          <w:sz w:val="28"/>
          <w:szCs w:val="28"/>
          <w:shd w:val="clear" w:color="auto" w:fill="FFFFFF"/>
        </w:rPr>
      </w:pPr>
      <w:bookmarkStart w:id="2" w:name="_Toc177870556"/>
      <w:r>
        <w:rPr>
          <w:rFonts w:hint="eastAsia" w:ascii="宋体" w:hAnsi="宋体" w:eastAsia="宋体" w:cs="宋体"/>
          <w:b/>
          <w:color w:val="auto"/>
          <w:sz w:val="28"/>
          <w:szCs w:val="28"/>
          <w:shd w:val="clear" w:color="auto" w:fill="FFFFFF"/>
        </w:rPr>
        <w:t>合同</w:t>
      </w:r>
      <w:bookmarkEnd w:id="2"/>
    </w:p>
    <w:p w14:paraId="02E337B2">
      <w:pPr>
        <w:spacing w:line="360" w:lineRule="auto"/>
        <w:ind w:firstLine="562" w:firstLineChars="200"/>
        <w:rPr>
          <w:rFonts w:hint="eastAsia" w:ascii="宋体" w:hAnsi="宋体" w:eastAsia="宋体" w:cs="宋体"/>
          <w:b/>
          <w:color w:val="auto"/>
          <w:sz w:val="28"/>
          <w:szCs w:val="28"/>
          <w:shd w:val="clear" w:color="auto" w:fill="FFFFFF"/>
        </w:rPr>
      </w:pPr>
      <w:r>
        <w:rPr>
          <w:rFonts w:hint="eastAsia" w:ascii="宋体" w:hAnsi="宋体" w:eastAsia="宋体" w:cs="宋体"/>
          <w:b/>
          <w:color w:val="auto"/>
          <w:sz w:val="28"/>
          <w:szCs w:val="28"/>
          <w:shd w:val="clear" w:color="auto" w:fill="FFFFFF"/>
        </w:rPr>
        <w:t>（一）签订合同</w:t>
      </w:r>
    </w:p>
    <w:p w14:paraId="7CB04709">
      <w:pPr>
        <w:spacing w:line="360" w:lineRule="auto"/>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highlight w:val="none"/>
          <w:shd w:val="clear" w:color="auto" w:fill="FFFFFF"/>
        </w:rPr>
        <w:t>1.</w:t>
      </w:r>
      <w:r>
        <w:rPr>
          <w:rFonts w:hint="default" w:ascii="宋体" w:hAnsi="宋体" w:eastAsia="宋体" w:cs="宋体"/>
          <w:color w:val="auto"/>
          <w:sz w:val="24"/>
          <w:szCs w:val="24"/>
          <w:highlight w:val="none"/>
          <w:shd w:val="clear" w:color="auto" w:fill="FFFFFF"/>
        </w:rPr>
        <w:t>中标人</w:t>
      </w:r>
      <w:r>
        <w:rPr>
          <w:rFonts w:hint="eastAsia" w:ascii="宋体" w:hAnsi="宋体" w:eastAsia="宋体" w:cs="宋体"/>
          <w:color w:val="auto"/>
          <w:sz w:val="24"/>
          <w:szCs w:val="24"/>
          <w:highlight w:val="none"/>
          <w:shd w:val="clear" w:color="auto" w:fill="FFFFFF"/>
        </w:rPr>
        <w:t>应自中</w:t>
      </w:r>
      <w:r>
        <w:rPr>
          <w:rFonts w:hint="eastAsia" w:ascii="宋体" w:hAnsi="宋体" w:eastAsia="宋体" w:cs="宋体"/>
          <w:color w:val="auto"/>
          <w:sz w:val="24"/>
          <w:szCs w:val="24"/>
          <w:shd w:val="clear" w:color="auto" w:fill="FFFFFF"/>
        </w:rPr>
        <w:t>标通知书发出后</w:t>
      </w:r>
      <w:r>
        <w:rPr>
          <w:rFonts w:hint="eastAsia" w:ascii="宋体" w:hAnsi="宋体" w:eastAsia="宋体" w:cs="宋体"/>
          <w:color w:val="auto"/>
          <w:sz w:val="24"/>
          <w:szCs w:val="24"/>
          <w:shd w:val="clear" w:color="auto" w:fill="FFFFFF"/>
          <w:lang w:val="en-US" w:eastAsia="zh-CN"/>
        </w:rPr>
        <w:t>30</w:t>
      </w:r>
      <w:r>
        <w:rPr>
          <w:rFonts w:hint="eastAsia" w:ascii="宋体" w:hAnsi="宋体" w:eastAsia="宋体" w:cs="宋体"/>
          <w:color w:val="auto"/>
          <w:sz w:val="24"/>
          <w:szCs w:val="24"/>
          <w:shd w:val="clear" w:color="auto" w:fill="FFFFFF"/>
        </w:rPr>
        <w:t>日内与采购人签定合同。同时，阿克苏疆山项目管理有限公司对合同内容进行审查，如发现与采购结果和投标承诺内容不一致的，应予以纠正。</w:t>
      </w:r>
    </w:p>
    <w:p w14:paraId="43A90C32">
      <w:pPr>
        <w:spacing w:line="360" w:lineRule="auto"/>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2.招标文件、投标文件及评标过程中形成的有关澄清、修改文件的书面文件均作为签订合同依据，作为合同的附件，具有同等法律效力。</w:t>
      </w:r>
    </w:p>
    <w:p w14:paraId="53050410">
      <w:pPr>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3.</w:t>
      </w:r>
      <w:r>
        <w:rPr>
          <w:rFonts w:hint="default" w:ascii="宋体" w:hAnsi="宋体" w:eastAsia="宋体" w:cs="宋体"/>
          <w:color w:val="auto"/>
          <w:sz w:val="24"/>
          <w:szCs w:val="24"/>
          <w:highlight w:val="none"/>
          <w:shd w:val="clear" w:color="auto" w:fill="FFFFFF"/>
        </w:rPr>
        <w:t>中标人</w:t>
      </w:r>
      <w:r>
        <w:rPr>
          <w:rFonts w:hint="eastAsia" w:ascii="宋体" w:hAnsi="宋体" w:eastAsia="宋体" w:cs="宋体"/>
          <w:color w:val="auto"/>
          <w:sz w:val="24"/>
          <w:szCs w:val="24"/>
          <w:highlight w:val="none"/>
          <w:shd w:val="clear" w:color="auto" w:fill="FFFFFF"/>
        </w:rPr>
        <w:t>拒绝与采购人签订合同的，采购人可以按照评审报告推荐的中标或者成交候选人名单排序，确定下一候选人为</w:t>
      </w:r>
      <w:r>
        <w:rPr>
          <w:rFonts w:hint="default" w:ascii="宋体" w:hAnsi="宋体" w:eastAsia="宋体" w:cs="宋体"/>
          <w:color w:val="auto"/>
          <w:sz w:val="24"/>
          <w:szCs w:val="24"/>
          <w:highlight w:val="none"/>
          <w:shd w:val="clear" w:color="auto" w:fill="FFFFFF"/>
        </w:rPr>
        <w:t>中标人</w:t>
      </w:r>
      <w:r>
        <w:rPr>
          <w:rFonts w:hint="eastAsia" w:ascii="宋体" w:hAnsi="宋体" w:eastAsia="宋体" w:cs="宋体"/>
          <w:color w:val="auto"/>
          <w:sz w:val="24"/>
          <w:szCs w:val="24"/>
          <w:highlight w:val="none"/>
          <w:shd w:val="clear" w:color="auto" w:fill="FFFFFF"/>
        </w:rPr>
        <w:t>，也可以重新开展政府采购活动。</w:t>
      </w:r>
    </w:p>
    <w:p w14:paraId="286150EF">
      <w:pPr>
        <w:spacing w:line="360" w:lineRule="auto"/>
        <w:ind w:firstLine="482" w:firstLineChars="200"/>
        <w:rPr>
          <w:rFonts w:hint="eastAsia" w:ascii="宋体" w:hAnsi="宋体" w:eastAsia="宋体" w:cs="宋体"/>
          <w:b w:val="0"/>
          <w:bCs w:val="0"/>
          <w:color w:val="auto"/>
          <w:kern w:val="2"/>
          <w:sz w:val="24"/>
          <w:szCs w:val="24"/>
          <w:highlight w:val="none"/>
          <w:shd w:val="clear" w:color="auto" w:fill="FFFFFF"/>
          <w:lang w:val="en-US" w:eastAsia="zh-CN" w:bidi="ar-SA"/>
        </w:rPr>
      </w:pPr>
      <w:r>
        <w:rPr>
          <w:rFonts w:hint="eastAsia" w:ascii="宋体" w:hAnsi="宋体" w:eastAsia="宋体" w:cs="宋体"/>
          <w:b/>
          <w:color w:val="auto"/>
          <w:sz w:val="24"/>
          <w:szCs w:val="24"/>
          <w:highlight w:val="none"/>
          <w:shd w:val="clear" w:color="auto" w:fill="FFFFFF"/>
        </w:rPr>
        <w:t>（</w:t>
      </w:r>
      <w:r>
        <w:rPr>
          <w:rFonts w:hint="eastAsia" w:ascii="宋体" w:hAnsi="宋体" w:eastAsia="宋体" w:cs="宋体"/>
          <w:b/>
          <w:color w:val="auto"/>
          <w:sz w:val="24"/>
          <w:szCs w:val="24"/>
          <w:highlight w:val="none"/>
          <w:shd w:val="clear" w:color="auto" w:fill="FFFFFF"/>
          <w:lang w:val="en-US" w:eastAsia="zh-Hans"/>
        </w:rPr>
        <w:t>二</w:t>
      </w:r>
      <w:r>
        <w:rPr>
          <w:rFonts w:hint="eastAsia" w:ascii="宋体" w:hAnsi="宋体" w:eastAsia="宋体" w:cs="宋体"/>
          <w:b/>
          <w:color w:val="auto"/>
          <w:sz w:val="24"/>
          <w:szCs w:val="24"/>
          <w:highlight w:val="none"/>
          <w:shd w:val="clear" w:color="auto" w:fill="FFFFFF"/>
        </w:rPr>
        <w:t>）</w:t>
      </w:r>
      <w:r>
        <w:rPr>
          <w:rFonts w:hint="eastAsia" w:ascii="宋体" w:hAnsi="宋体" w:eastAsia="宋体" w:cs="宋体"/>
          <w:b w:val="0"/>
          <w:bCs w:val="0"/>
          <w:color w:val="auto"/>
          <w:kern w:val="2"/>
          <w:sz w:val="24"/>
          <w:szCs w:val="24"/>
          <w:highlight w:val="none"/>
          <w:shd w:val="clear" w:color="auto" w:fill="FFFFFF"/>
          <w:lang w:val="en-US" w:eastAsia="zh-CN" w:bidi="ar-SA"/>
        </w:rPr>
        <w:t>法律责任</w:t>
      </w:r>
    </w:p>
    <w:p w14:paraId="6CFC609F">
      <w:pPr>
        <w:spacing w:line="360" w:lineRule="auto"/>
        <w:ind w:firstLine="480" w:firstLineChars="200"/>
        <w:rPr>
          <w:rFonts w:hint="eastAsia" w:ascii="宋体" w:hAnsi="宋体" w:eastAsia="宋体" w:cs="宋体"/>
          <w:b w:val="0"/>
          <w:bCs w:val="0"/>
          <w:color w:val="auto"/>
          <w:kern w:val="2"/>
          <w:sz w:val="24"/>
          <w:szCs w:val="24"/>
          <w:highlight w:val="none"/>
          <w:shd w:val="clear" w:color="auto" w:fill="FFFFFF"/>
          <w:lang w:val="en-US" w:eastAsia="zh-CN" w:bidi="ar-SA"/>
        </w:rPr>
      </w:pPr>
      <w:r>
        <w:rPr>
          <w:rFonts w:hint="eastAsia" w:ascii="宋体" w:hAnsi="宋体" w:eastAsia="宋体" w:cs="宋体"/>
          <w:b w:val="0"/>
          <w:bCs w:val="0"/>
          <w:color w:val="auto"/>
          <w:kern w:val="2"/>
          <w:sz w:val="24"/>
          <w:szCs w:val="24"/>
          <w:highlight w:val="none"/>
          <w:shd w:val="clear" w:color="auto" w:fill="FFFFFF"/>
          <w:lang w:val="en-US" w:eastAsia="zh-CN" w:bidi="ar-SA"/>
        </w:rPr>
        <w:t>1.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DBB6B21">
      <w:pPr>
        <w:spacing w:line="360" w:lineRule="auto"/>
        <w:ind w:firstLine="480" w:firstLineChars="200"/>
        <w:rPr>
          <w:rFonts w:hint="eastAsia" w:ascii="宋体" w:hAnsi="宋体" w:eastAsia="宋体" w:cs="宋体"/>
          <w:b w:val="0"/>
          <w:bCs w:val="0"/>
          <w:color w:val="auto"/>
          <w:kern w:val="2"/>
          <w:sz w:val="24"/>
          <w:szCs w:val="24"/>
          <w:highlight w:val="none"/>
          <w:shd w:val="clear" w:color="auto" w:fill="FFFFFF"/>
          <w:lang w:val="en-US" w:eastAsia="zh-CN" w:bidi="ar-SA"/>
        </w:rPr>
      </w:pPr>
      <w:r>
        <w:rPr>
          <w:rFonts w:hint="eastAsia" w:ascii="宋体" w:hAnsi="宋体" w:eastAsia="宋体" w:cs="宋体"/>
          <w:b w:val="0"/>
          <w:bCs w:val="0"/>
          <w:color w:val="auto"/>
          <w:kern w:val="2"/>
          <w:sz w:val="24"/>
          <w:szCs w:val="24"/>
          <w:highlight w:val="none"/>
          <w:shd w:val="clear" w:color="auto" w:fill="FFFFFF"/>
          <w:lang w:val="en-US" w:eastAsia="zh-CN" w:bidi="ar-SA"/>
        </w:rPr>
        <w:t>（一）提供虚假材料谋取中标、成交的；</w:t>
      </w:r>
    </w:p>
    <w:p w14:paraId="7F83667A">
      <w:pPr>
        <w:spacing w:line="360" w:lineRule="auto"/>
        <w:ind w:firstLine="480" w:firstLineChars="200"/>
        <w:rPr>
          <w:rFonts w:hint="eastAsia" w:ascii="宋体" w:hAnsi="宋体" w:eastAsia="宋体" w:cs="宋体"/>
          <w:b w:val="0"/>
          <w:bCs w:val="0"/>
          <w:color w:val="auto"/>
          <w:kern w:val="2"/>
          <w:sz w:val="24"/>
          <w:szCs w:val="24"/>
          <w:highlight w:val="none"/>
          <w:shd w:val="clear" w:color="auto" w:fill="FFFFFF"/>
          <w:lang w:val="en-US" w:eastAsia="zh-CN" w:bidi="ar-SA"/>
        </w:rPr>
      </w:pPr>
      <w:r>
        <w:rPr>
          <w:rFonts w:hint="eastAsia" w:ascii="宋体" w:hAnsi="宋体" w:eastAsia="宋体" w:cs="宋体"/>
          <w:b w:val="0"/>
          <w:bCs w:val="0"/>
          <w:color w:val="auto"/>
          <w:kern w:val="2"/>
          <w:sz w:val="24"/>
          <w:szCs w:val="24"/>
          <w:highlight w:val="none"/>
          <w:shd w:val="clear" w:color="auto" w:fill="FFFFFF"/>
          <w:lang w:val="en-US" w:eastAsia="zh-CN" w:bidi="ar-SA"/>
        </w:rPr>
        <w:t>（二）采取不正当手段诋毁、排挤其他供应商的；</w:t>
      </w:r>
    </w:p>
    <w:p w14:paraId="0ED3797A">
      <w:pPr>
        <w:spacing w:line="360" w:lineRule="auto"/>
        <w:ind w:firstLine="480" w:firstLineChars="200"/>
        <w:rPr>
          <w:rFonts w:hint="eastAsia" w:ascii="宋体" w:hAnsi="宋体" w:eastAsia="宋体" w:cs="宋体"/>
          <w:b w:val="0"/>
          <w:bCs w:val="0"/>
          <w:color w:val="auto"/>
          <w:kern w:val="2"/>
          <w:sz w:val="24"/>
          <w:szCs w:val="24"/>
          <w:highlight w:val="none"/>
          <w:shd w:val="clear" w:color="auto" w:fill="FFFFFF"/>
          <w:lang w:val="en-US" w:eastAsia="zh-CN" w:bidi="ar-SA"/>
        </w:rPr>
      </w:pPr>
      <w:r>
        <w:rPr>
          <w:rFonts w:hint="eastAsia" w:ascii="宋体" w:hAnsi="宋体" w:eastAsia="宋体" w:cs="宋体"/>
          <w:b w:val="0"/>
          <w:bCs w:val="0"/>
          <w:color w:val="auto"/>
          <w:kern w:val="2"/>
          <w:sz w:val="24"/>
          <w:szCs w:val="24"/>
          <w:highlight w:val="none"/>
          <w:shd w:val="clear" w:color="auto" w:fill="FFFFFF"/>
          <w:lang w:val="en-US" w:eastAsia="zh-CN" w:bidi="ar-SA"/>
        </w:rPr>
        <w:t>（三）与采购人、其他供应商或者采购代理机构恶意串通的；</w:t>
      </w:r>
    </w:p>
    <w:p w14:paraId="293F65C2">
      <w:pPr>
        <w:spacing w:line="360" w:lineRule="auto"/>
        <w:ind w:firstLine="480" w:firstLineChars="200"/>
        <w:rPr>
          <w:rFonts w:hint="eastAsia" w:ascii="宋体" w:hAnsi="宋体" w:eastAsia="宋体" w:cs="宋体"/>
          <w:b w:val="0"/>
          <w:bCs w:val="0"/>
          <w:color w:val="auto"/>
          <w:kern w:val="2"/>
          <w:sz w:val="24"/>
          <w:szCs w:val="24"/>
          <w:highlight w:val="none"/>
          <w:shd w:val="clear" w:color="auto" w:fill="FFFFFF"/>
          <w:lang w:val="en-US" w:eastAsia="zh-CN" w:bidi="ar-SA"/>
        </w:rPr>
      </w:pPr>
      <w:r>
        <w:rPr>
          <w:rFonts w:hint="eastAsia" w:ascii="宋体" w:hAnsi="宋体" w:eastAsia="宋体" w:cs="宋体"/>
          <w:b w:val="0"/>
          <w:bCs w:val="0"/>
          <w:color w:val="auto"/>
          <w:kern w:val="2"/>
          <w:sz w:val="24"/>
          <w:szCs w:val="24"/>
          <w:highlight w:val="none"/>
          <w:shd w:val="clear" w:color="auto" w:fill="FFFFFF"/>
          <w:lang w:val="en-US" w:eastAsia="zh-CN" w:bidi="ar-SA"/>
        </w:rPr>
        <w:t>（四）向采购人、采购代理机构行贿或者提供其他不正当利益的；</w:t>
      </w:r>
    </w:p>
    <w:p w14:paraId="067CFB04">
      <w:pPr>
        <w:spacing w:line="360" w:lineRule="auto"/>
        <w:ind w:firstLine="480" w:firstLineChars="200"/>
        <w:rPr>
          <w:rFonts w:hint="eastAsia" w:ascii="宋体" w:hAnsi="宋体" w:eastAsia="宋体" w:cs="宋体"/>
          <w:b w:val="0"/>
          <w:bCs w:val="0"/>
          <w:color w:val="auto"/>
          <w:kern w:val="2"/>
          <w:sz w:val="24"/>
          <w:szCs w:val="24"/>
          <w:highlight w:val="none"/>
          <w:shd w:val="clear" w:color="auto" w:fill="FFFFFF"/>
          <w:lang w:val="en-US" w:eastAsia="zh-CN" w:bidi="ar-SA"/>
        </w:rPr>
      </w:pPr>
      <w:r>
        <w:rPr>
          <w:rFonts w:hint="eastAsia" w:ascii="宋体" w:hAnsi="宋体" w:eastAsia="宋体" w:cs="宋体"/>
          <w:b w:val="0"/>
          <w:bCs w:val="0"/>
          <w:color w:val="auto"/>
          <w:kern w:val="2"/>
          <w:sz w:val="24"/>
          <w:szCs w:val="24"/>
          <w:highlight w:val="none"/>
          <w:shd w:val="clear" w:color="auto" w:fill="FFFFFF"/>
          <w:lang w:val="en-US" w:eastAsia="zh-CN" w:bidi="ar-SA"/>
        </w:rPr>
        <w:t>（五）在招标采购过程中与采购人进行协商谈判的；</w:t>
      </w:r>
    </w:p>
    <w:p w14:paraId="18563D7C">
      <w:pPr>
        <w:spacing w:line="360" w:lineRule="auto"/>
        <w:ind w:firstLine="480" w:firstLineChars="200"/>
        <w:rPr>
          <w:rFonts w:hint="eastAsia" w:ascii="宋体" w:hAnsi="宋体" w:eastAsia="宋体" w:cs="宋体"/>
          <w:b w:val="0"/>
          <w:bCs w:val="0"/>
          <w:color w:val="auto"/>
          <w:kern w:val="2"/>
          <w:sz w:val="24"/>
          <w:szCs w:val="24"/>
          <w:highlight w:val="none"/>
          <w:shd w:val="clear" w:color="auto" w:fill="FFFFFF"/>
          <w:lang w:val="en-US" w:eastAsia="zh-CN" w:bidi="ar-SA"/>
        </w:rPr>
      </w:pPr>
      <w:r>
        <w:rPr>
          <w:rFonts w:hint="eastAsia" w:ascii="宋体" w:hAnsi="宋体" w:eastAsia="宋体" w:cs="宋体"/>
          <w:b w:val="0"/>
          <w:bCs w:val="0"/>
          <w:color w:val="auto"/>
          <w:kern w:val="2"/>
          <w:sz w:val="24"/>
          <w:szCs w:val="24"/>
          <w:highlight w:val="none"/>
          <w:shd w:val="clear" w:color="auto" w:fill="FFFFFF"/>
          <w:lang w:val="en-US" w:eastAsia="zh-CN" w:bidi="ar-SA"/>
        </w:rPr>
        <w:t>（六）拒绝有关部门监督检查或者提供虚假情况的。</w:t>
      </w:r>
    </w:p>
    <w:p w14:paraId="2AE5FF73">
      <w:pPr>
        <w:spacing w:line="360" w:lineRule="auto"/>
        <w:ind w:firstLine="480" w:firstLineChars="200"/>
        <w:rPr>
          <w:rFonts w:hint="eastAsia" w:ascii="宋体" w:hAnsi="宋体" w:eastAsia="宋体" w:cs="宋体"/>
          <w:b w:val="0"/>
          <w:bCs w:val="0"/>
          <w:color w:val="auto"/>
          <w:kern w:val="2"/>
          <w:sz w:val="24"/>
          <w:szCs w:val="24"/>
          <w:highlight w:val="none"/>
          <w:shd w:val="clear" w:color="auto" w:fill="FFFFFF"/>
          <w:lang w:val="en-US" w:eastAsia="zh-CN" w:bidi="ar-SA"/>
        </w:rPr>
      </w:pPr>
      <w:r>
        <w:rPr>
          <w:rFonts w:hint="eastAsia" w:ascii="宋体" w:hAnsi="宋体" w:eastAsia="宋体" w:cs="宋体"/>
          <w:b w:val="0"/>
          <w:bCs w:val="0"/>
          <w:color w:val="auto"/>
          <w:kern w:val="2"/>
          <w:sz w:val="24"/>
          <w:szCs w:val="24"/>
          <w:highlight w:val="none"/>
          <w:shd w:val="clear" w:color="auto" w:fill="FFFFFF"/>
          <w:lang w:val="en-US" w:eastAsia="zh-CN" w:bidi="ar-SA"/>
        </w:rPr>
        <w:t>供应商有前款第（一）至（五）项情形之一的，中标、成交无效。</w:t>
      </w:r>
    </w:p>
    <w:p w14:paraId="0BC78C5C">
      <w:pPr>
        <w:spacing w:line="360" w:lineRule="auto"/>
        <w:ind w:firstLine="480" w:firstLineChars="20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rPr>
        <w:t>2.供应商有下列情形之一的，依照政府采购法第七十七条第一款的规定追究法律责任：</w:t>
      </w:r>
    </w:p>
    <w:p w14:paraId="74872D66">
      <w:pPr>
        <w:spacing w:line="360" w:lineRule="auto"/>
        <w:ind w:firstLine="480" w:firstLineChars="20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rPr>
        <w:t>（一）向评标委员会、竞争性谈判小组或者询价小组成员行贿或者提供其他不正当利益；</w:t>
      </w:r>
    </w:p>
    <w:p w14:paraId="7B7C7F57">
      <w:pPr>
        <w:spacing w:line="360" w:lineRule="auto"/>
        <w:ind w:firstLine="480" w:firstLineChars="20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rPr>
        <w:t>（二）中标或者成交后无正当理由拒不与采购人签订政府采购合同；</w:t>
      </w:r>
    </w:p>
    <w:p w14:paraId="4AF7ABB2">
      <w:pPr>
        <w:spacing w:line="360" w:lineRule="auto"/>
        <w:ind w:firstLine="480" w:firstLineChars="20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rPr>
        <w:t>（三）未按照</w:t>
      </w:r>
      <w:r>
        <w:rPr>
          <w:rFonts w:hint="default" w:ascii="宋体" w:hAnsi="宋体" w:eastAsia="宋体" w:cs="宋体"/>
          <w:color w:val="auto"/>
          <w:sz w:val="24"/>
          <w:szCs w:val="24"/>
          <w:highlight w:val="none"/>
          <w:shd w:val="clear" w:color="auto" w:fill="FFFFFF"/>
          <w:lang w:eastAsia="zh-CN"/>
        </w:rPr>
        <w:t>招标文件</w:t>
      </w:r>
      <w:r>
        <w:rPr>
          <w:rFonts w:hint="eastAsia" w:ascii="宋体" w:hAnsi="宋体" w:eastAsia="宋体" w:cs="宋体"/>
          <w:color w:val="auto"/>
          <w:sz w:val="24"/>
          <w:szCs w:val="24"/>
          <w:highlight w:val="none"/>
          <w:shd w:val="clear" w:color="auto" w:fill="FFFFFF"/>
          <w:lang w:val="en-US" w:eastAsia="zh-CN"/>
        </w:rPr>
        <w:t>确定的事项签订政府采购合同；</w:t>
      </w:r>
    </w:p>
    <w:p w14:paraId="188F3FFF">
      <w:pPr>
        <w:spacing w:line="360" w:lineRule="auto"/>
        <w:ind w:firstLine="480" w:firstLineChars="20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rPr>
        <w:t>（四）将政府采购合同转包；</w:t>
      </w:r>
    </w:p>
    <w:p w14:paraId="302A58E5">
      <w:pPr>
        <w:spacing w:line="360" w:lineRule="auto"/>
        <w:ind w:firstLine="480" w:firstLineChars="20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rPr>
        <w:t>（五）提供假冒伪劣产品；</w:t>
      </w:r>
    </w:p>
    <w:p w14:paraId="1C8DC980">
      <w:pPr>
        <w:spacing w:line="360" w:lineRule="auto"/>
        <w:ind w:firstLine="480" w:firstLineChars="20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rPr>
        <w:t>（六）擅自变更、中止或者终止政府采购合同。</w:t>
      </w:r>
    </w:p>
    <w:p w14:paraId="25520F18">
      <w:pPr>
        <w:spacing w:line="360" w:lineRule="auto"/>
        <w:ind w:firstLine="480" w:firstLineChars="20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rPr>
        <w:t>供应商有前款第一项规定情形的，中标、成交无效。</w:t>
      </w:r>
    </w:p>
    <w:p w14:paraId="768F1175">
      <w:pPr>
        <w:spacing w:line="360" w:lineRule="auto"/>
        <w:ind w:firstLine="480" w:firstLineChars="20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rPr>
        <w:t>3.供应商捏造事实、提供虚假材料或者以非法手段取得证明材料进行投诉的，由财政部门列入不良行为记录名单，禁止其1至3年内参加政府采购活动。</w:t>
      </w:r>
    </w:p>
    <w:p w14:paraId="2C025B61">
      <w:pPr>
        <w:spacing w:line="360" w:lineRule="auto"/>
        <w:ind w:firstLine="480" w:firstLineChars="20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rPr>
        <w:t>4.有下列情形之一的，属于恶意串通，对供应商依照政府采购法第七十七条第一款的规定追究法律责任：</w:t>
      </w:r>
    </w:p>
    <w:p w14:paraId="2B2EFAF8">
      <w:pPr>
        <w:spacing w:line="360" w:lineRule="auto"/>
        <w:ind w:firstLine="480" w:firstLineChars="20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rPr>
        <w:t>（一）供应商直接或者间接从采购人或者采购代理机构处获得其他供应商的相关情况并修改其投标文件或者</w:t>
      </w:r>
      <w:r>
        <w:rPr>
          <w:rFonts w:hint="default" w:ascii="宋体" w:hAnsi="宋体" w:eastAsia="宋体" w:cs="宋体"/>
          <w:color w:val="auto"/>
          <w:sz w:val="24"/>
          <w:szCs w:val="24"/>
          <w:highlight w:val="none"/>
          <w:shd w:val="clear" w:color="auto" w:fill="FFFFFF"/>
          <w:lang w:eastAsia="zh-CN"/>
        </w:rPr>
        <w:t>投标文件</w:t>
      </w:r>
      <w:r>
        <w:rPr>
          <w:rFonts w:hint="eastAsia" w:ascii="宋体" w:hAnsi="宋体" w:eastAsia="宋体" w:cs="宋体"/>
          <w:color w:val="auto"/>
          <w:sz w:val="24"/>
          <w:szCs w:val="24"/>
          <w:highlight w:val="none"/>
          <w:shd w:val="clear" w:color="auto" w:fill="FFFFFF"/>
          <w:lang w:val="en-US" w:eastAsia="zh-CN"/>
        </w:rPr>
        <w:t>；</w:t>
      </w:r>
    </w:p>
    <w:p w14:paraId="6FFCB503">
      <w:pPr>
        <w:spacing w:line="360" w:lineRule="auto"/>
        <w:ind w:firstLine="480" w:firstLineChars="20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rPr>
        <w:t>（二）供应商按照采购人或者采购代理机构的授意撤换、修改投标文件或者</w:t>
      </w:r>
      <w:r>
        <w:rPr>
          <w:rFonts w:hint="default" w:ascii="宋体" w:hAnsi="宋体" w:eastAsia="宋体" w:cs="宋体"/>
          <w:color w:val="auto"/>
          <w:sz w:val="24"/>
          <w:szCs w:val="24"/>
          <w:highlight w:val="none"/>
          <w:shd w:val="clear" w:color="auto" w:fill="FFFFFF"/>
          <w:lang w:eastAsia="zh-CN"/>
        </w:rPr>
        <w:t>投标文件</w:t>
      </w:r>
      <w:r>
        <w:rPr>
          <w:rFonts w:hint="eastAsia" w:ascii="宋体" w:hAnsi="宋体" w:eastAsia="宋体" w:cs="宋体"/>
          <w:color w:val="auto"/>
          <w:sz w:val="24"/>
          <w:szCs w:val="24"/>
          <w:highlight w:val="none"/>
          <w:shd w:val="clear" w:color="auto" w:fill="FFFFFF"/>
          <w:lang w:val="en-US" w:eastAsia="zh-CN"/>
        </w:rPr>
        <w:t>；</w:t>
      </w:r>
    </w:p>
    <w:p w14:paraId="40AB89CB">
      <w:pPr>
        <w:spacing w:line="360" w:lineRule="auto"/>
        <w:ind w:firstLine="480" w:firstLineChars="20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rPr>
        <w:t>（三）供应商之间协商报价、技术方案等投标文件或者</w:t>
      </w:r>
      <w:r>
        <w:rPr>
          <w:rFonts w:hint="default" w:ascii="宋体" w:hAnsi="宋体" w:eastAsia="宋体" w:cs="宋体"/>
          <w:color w:val="auto"/>
          <w:sz w:val="24"/>
          <w:szCs w:val="24"/>
          <w:highlight w:val="none"/>
          <w:shd w:val="clear" w:color="auto" w:fill="FFFFFF"/>
          <w:lang w:eastAsia="zh-CN"/>
        </w:rPr>
        <w:t>投标文件</w:t>
      </w:r>
      <w:r>
        <w:rPr>
          <w:rFonts w:hint="eastAsia" w:ascii="宋体" w:hAnsi="宋体" w:eastAsia="宋体" w:cs="宋体"/>
          <w:color w:val="auto"/>
          <w:sz w:val="24"/>
          <w:szCs w:val="24"/>
          <w:highlight w:val="none"/>
          <w:shd w:val="clear" w:color="auto" w:fill="FFFFFF"/>
          <w:lang w:val="en-US" w:eastAsia="zh-CN"/>
        </w:rPr>
        <w:t>的实质性内容；</w:t>
      </w:r>
    </w:p>
    <w:p w14:paraId="69C36BC0">
      <w:pPr>
        <w:spacing w:line="360" w:lineRule="auto"/>
        <w:ind w:firstLine="480" w:firstLineChars="20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rPr>
        <w:t>（四）属于同一集团、协会、商会等组织成员的供应商按照该组织要求协同参加政府采购活动；</w:t>
      </w:r>
    </w:p>
    <w:p w14:paraId="1ADD289E">
      <w:pPr>
        <w:spacing w:line="360" w:lineRule="auto"/>
        <w:ind w:firstLine="480" w:firstLineChars="20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rPr>
        <w:t>（五）供应商之间事先约定由某一特定供应商中标、成交；</w:t>
      </w:r>
    </w:p>
    <w:p w14:paraId="1EC92C7D">
      <w:pPr>
        <w:spacing w:line="360" w:lineRule="auto"/>
        <w:ind w:firstLine="480" w:firstLineChars="20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rPr>
        <w:t>（六）供应商之间商定部分供应商放弃参加政府采购活动或者放弃中标、成交；</w:t>
      </w:r>
    </w:p>
    <w:p w14:paraId="25936D6A">
      <w:pPr>
        <w:spacing w:line="360" w:lineRule="auto"/>
        <w:ind w:firstLine="480" w:firstLineChars="200"/>
        <w:rPr>
          <w:rFonts w:hint="eastAsia" w:ascii="宋体" w:hAnsi="宋体" w:eastAsia="宋体" w:cs="宋体"/>
          <w:b w:val="0"/>
          <w:bCs w:val="0"/>
          <w:color w:val="auto"/>
          <w:kern w:val="2"/>
          <w:sz w:val="24"/>
          <w:szCs w:val="24"/>
          <w:highlight w:val="none"/>
          <w:shd w:val="clear" w:color="auto" w:fill="FFFFFF"/>
          <w:lang w:val="en-US" w:eastAsia="zh-CN" w:bidi="ar-SA"/>
        </w:rPr>
      </w:pPr>
      <w:r>
        <w:rPr>
          <w:rFonts w:hint="eastAsia" w:ascii="宋体" w:hAnsi="宋体" w:eastAsia="宋体" w:cs="宋体"/>
          <w:color w:val="auto"/>
          <w:sz w:val="24"/>
          <w:szCs w:val="24"/>
          <w:highlight w:val="none"/>
          <w:shd w:val="clear" w:color="auto" w:fill="FFFFFF"/>
          <w:lang w:val="en-US" w:eastAsia="zh-CN"/>
        </w:rPr>
        <w:t>（七）供应商与采购人或者采购代理机构之间、供应商相互之间，为谋求特定供应商中标、成交或者排斥其他供应商的其他串通行为。</w:t>
      </w:r>
    </w:p>
    <w:p w14:paraId="25495BF6">
      <w:pPr>
        <w:rPr>
          <w:sz w:val="24"/>
          <w:szCs w:val="24"/>
          <w:lang w:eastAsia="zh-CN"/>
        </w:rPr>
        <w:sectPr>
          <w:footerReference r:id="rId6" w:type="default"/>
          <w:pgSz w:w="11906" w:h="16839"/>
          <w:pgMar w:top="1440" w:right="1080" w:bottom="1440" w:left="1080" w:header="0" w:footer="989" w:gutter="0"/>
          <w:pgNumType w:fmt="decimal"/>
          <w:cols w:space="720" w:num="1"/>
        </w:sectPr>
      </w:pPr>
    </w:p>
    <w:p w14:paraId="346A2E26">
      <w:pPr>
        <w:keepNext w:val="0"/>
        <w:keepLines w:val="0"/>
        <w:pageBreakBefore w:val="0"/>
        <w:widowControl/>
        <w:numPr>
          <w:ilvl w:val="0"/>
          <w:numId w:val="4"/>
        </w:numPr>
        <w:kinsoku/>
        <w:wordWrap/>
        <w:overflowPunct/>
        <w:topLinePunct w:val="0"/>
        <w:autoSpaceDE/>
        <w:autoSpaceDN/>
        <w:bidi w:val="0"/>
        <w:adjustRightInd/>
        <w:snapToGrid/>
        <w:spacing w:after="0" w:line="560" w:lineRule="exact"/>
        <w:jc w:val="center"/>
        <w:textAlignment w:val="auto"/>
        <w:outlineLvl w:val="1"/>
        <w:rPr>
          <w:rFonts w:ascii="仿宋" w:hAnsi="仿宋" w:eastAsia="仿宋" w:cs="仿宋"/>
          <w:b/>
          <w:bCs/>
          <w:spacing w:val="-2"/>
          <w:sz w:val="31"/>
          <w:szCs w:val="31"/>
          <w:lang w:eastAsia="zh-CN"/>
        </w:rPr>
      </w:pPr>
      <w:r>
        <w:rPr>
          <w:rFonts w:ascii="仿宋" w:hAnsi="仿宋" w:eastAsia="仿宋" w:cs="仿宋"/>
          <w:spacing w:val="21"/>
          <w:sz w:val="31"/>
          <w:szCs w:val="31"/>
          <w:lang w:eastAsia="zh-CN"/>
        </w:rPr>
        <w:t xml:space="preserve"> </w:t>
      </w:r>
      <w:r>
        <w:rPr>
          <w:rFonts w:ascii="仿宋" w:hAnsi="仿宋" w:eastAsia="仿宋" w:cs="仿宋"/>
          <w:b/>
          <w:bCs/>
          <w:spacing w:val="-2"/>
          <w:sz w:val="31"/>
          <w:szCs w:val="31"/>
          <w:lang w:eastAsia="zh-CN"/>
        </w:rPr>
        <w:t>合同条款</w:t>
      </w:r>
      <w:bookmarkStart w:id="3" w:name="_Toc10334"/>
    </w:p>
    <w:p w14:paraId="1A47633E">
      <w:pPr>
        <w:keepNext w:val="0"/>
        <w:keepLines w:val="0"/>
        <w:pageBreakBefore w:val="0"/>
        <w:widowControl/>
        <w:numPr>
          <w:ilvl w:val="0"/>
          <w:numId w:val="0"/>
        </w:numPr>
        <w:kinsoku/>
        <w:wordWrap/>
        <w:overflowPunct/>
        <w:topLinePunct w:val="0"/>
        <w:autoSpaceDE/>
        <w:autoSpaceDN/>
        <w:bidi w:val="0"/>
        <w:adjustRightInd/>
        <w:snapToGrid/>
        <w:spacing w:after="0" w:line="560" w:lineRule="exact"/>
        <w:jc w:val="center"/>
        <w:textAlignment w:val="auto"/>
        <w:outlineLvl w:val="1"/>
        <w:rPr>
          <w:rFonts w:hint="default" w:ascii="Times New Roman" w:hAnsi="Times New Roman" w:eastAsia="方正小标宋简体" w:cs="Times New Roman"/>
          <w:spacing w:val="0"/>
          <w:kern w:val="21"/>
          <w:sz w:val="40"/>
          <w:szCs w:val="40"/>
        </w:rPr>
      </w:pPr>
      <w:r>
        <w:rPr>
          <w:rFonts w:hint="default" w:ascii="Times New Roman" w:hAnsi="Times New Roman" w:eastAsia="方正小标宋简体" w:cs="Times New Roman"/>
          <w:spacing w:val="0"/>
          <w:kern w:val="21"/>
          <w:sz w:val="40"/>
          <w:szCs w:val="40"/>
        </w:rPr>
        <w:t>中小学食堂食材采购合同参考模板</w:t>
      </w:r>
      <w:bookmarkEnd w:id="3"/>
    </w:p>
    <w:p w14:paraId="0FEE5B92">
      <w:pPr>
        <w:pStyle w:val="18"/>
        <w:ind w:left="0" w:leftChars="0" w:firstLine="0" w:firstLineChars="0"/>
        <w:jc w:val="center"/>
        <w:rPr>
          <w:rFonts w:hint="eastAsia" w:ascii="仿宋" w:hAnsi="仿宋" w:eastAsia="仿宋" w:cs="仿宋"/>
          <w:b/>
          <w:bCs/>
          <w:i/>
          <w:iCs/>
          <w:snapToGrid w:val="0"/>
          <w:color w:val="000000"/>
          <w:spacing w:val="0"/>
          <w:kern w:val="21"/>
          <w:sz w:val="28"/>
          <w:szCs w:val="28"/>
          <w:highlight w:val="none"/>
          <w:shd w:val="clear" w:color="auto" w:fill="FFFFFF"/>
          <w:lang w:val="en-US" w:eastAsia="zh-CN" w:bidi="ar-SA"/>
        </w:rPr>
      </w:pPr>
      <w:r>
        <w:rPr>
          <w:rFonts w:hint="eastAsia" w:ascii="仿宋" w:hAnsi="仿宋" w:eastAsia="仿宋" w:cs="仿宋"/>
          <w:b/>
          <w:bCs/>
          <w:i/>
          <w:iCs/>
          <w:snapToGrid w:val="0"/>
          <w:color w:val="000000"/>
          <w:spacing w:val="0"/>
          <w:kern w:val="21"/>
          <w:sz w:val="28"/>
          <w:szCs w:val="28"/>
          <w:highlight w:val="none"/>
          <w:shd w:val="clear" w:color="auto" w:fill="FFFFFF"/>
          <w:lang w:val="en-US" w:eastAsia="zh-CN" w:bidi="ar-SA"/>
        </w:rPr>
        <w:t>（本合同仅供参考，具体条款以双方签订合同为准）</w:t>
      </w:r>
    </w:p>
    <w:p w14:paraId="1358549E">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rPr>
      </w:pPr>
      <w:r>
        <w:rPr>
          <w:rFonts w:hint="eastAsia" w:ascii="仿宋" w:hAnsi="仿宋" w:eastAsia="仿宋" w:cs="仿宋"/>
          <w:snapToGrid w:val="0"/>
          <w:color w:val="000000"/>
          <w:spacing w:val="0"/>
          <w:kern w:val="21"/>
          <w:sz w:val="28"/>
          <w:szCs w:val="28"/>
          <w:shd w:val="clear" w:color="auto" w:fill="FFFFFF"/>
        </w:rPr>
        <w:t>甲方（学校方）：</w:t>
      </w:r>
    </w:p>
    <w:p w14:paraId="43983B88">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rPr>
      </w:pPr>
      <w:r>
        <w:rPr>
          <w:rFonts w:hint="eastAsia" w:ascii="仿宋" w:hAnsi="仿宋" w:eastAsia="仿宋" w:cs="仿宋"/>
          <w:snapToGrid w:val="0"/>
          <w:color w:val="000000"/>
          <w:spacing w:val="0"/>
          <w:kern w:val="21"/>
          <w:sz w:val="28"/>
          <w:szCs w:val="28"/>
          <w:shd w:val="clear" w:color="auto" w:fill="FFFFFF"/>
        </w:rPr>
        <w:t>统一社会信用代码：</w:t>
      </w:r>
    </w:p>
    <w:p w14:paraId="75350C93">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rPr>
      </w:pPr>
      <w:r>
        <w:rPr>
          <w:rFonts w:hint="eastAsia" w:ascii="仿宋" w:hAnsi="仿宋" w:eastAsia="仿宋" w:cs="仿宋"/>
          <w:snapToGrid w:val="0"/>
          <w:color w:val="000000"/>
          <w:spacing w:val="0"/>
          <w:kern w:val="21"/>
          <w:sz w:val="28"/>
          <w:szCs w:val="28"/>
          <w:shd w:val="clear" w:color="auto" w:fill="FFFFFF"/>
        </w:rPr>
        <w:t>乙方（供货方）：</w:t>
      </w:r>
    </w:p>
    <w:p w14:paraId="1338D7EB">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统一社会信用代码：</w:t>
      </w:r>
    </w:p>
    <w:p w14:paraId="31A67294">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rPr>
      </w:pPr>
      <w:r>
        <w:rPr>
          <w:rFonts w:hint="eastAsia" w:ascii="仿宋" w:hAnsi="仿宋" w:eastAsia="仿宋" w:cs="仿宋"/>
          <w:snapToGrid w:val="0"/>
          <w:color w:val="000000"/>
          <w:spacing w:val="0"/>
          <w:kern w:val="21"/>
          <w:sz w:val="28"/>
          <w:szCs w:val="28"/>
          <w:shd w:val="clear" w:color="auto" w:fill="FFFFFF"/>
        </w:rPr>
        <w:t>依据《中华人民共和国民法典》《招投标文件》《中标通知书》及其他法律、法规、规章规定，遵循平等、自愿、公平和诚实信用原则，经甲乙双方协商一致，就学校食堂采购食材事宜，签订本合同，食材具体质量要求详见附件《学校大宗食材原（辅）料技术及质量要求表》。</w:t>
      </w:r>
    </w:p>
    <w:p w14:paraId="56A50E6D">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黑体" w:hAnsi="黑体" w:eastAsia="黑体" w:cs="黑体"/>
          <w:b w:val="0"/>
          <w:bCs w:val="0"/>
          <w:snapToGrid w:val="0"/>
          <w:color w:val="000000"/>
          <w:spacing w:val="0"/>
          <w:kern w:val="21"/>
          <w:sz w:val="28"/>
          <w:szCs w:val="28"/>
        </w:rPr>
      </w:pPr>
      <w:bookmarkStart w:id="4" w:name="_Toc22709"/>
      <w:bookmarkStart w:id="5" w:name="_Toc10494"/>
      <w:r>
        <w:rPr>
          <w:rFonts w:hint="eastAsia" w:ascii="黑体" w:hAnsi="黑体" w:eastAsia="黑体" w:cs="黑体"/>
          <w:b w:val="0"/>
          <w:bCs w:val="0"/>
          <w:snapToGrid w:val="0"/>
          <w:color w:val="000000"/>
          <w:spacing w:val="0"/>
          <w:kern w:val="21"/>
          <w:sz w:val="28"/>
          <w:szCs w:val="28"/>
          <w:shd w:val="clear" w:color="auto" w:fill="FFFFFF"/>
        </w:rPr>
        <w:t>一、合同期限</w:t>
      </w:r>
      <w:bookmarkEnd w:id="4"/>
      <w:bookmarkEnd w:id="5"/>
    </w:p>
    <w:p w14:paraId="3D156033">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rPr>
      </w:pPr>
      <w:r>
        <w:rPr>
          <w:rFonts w:hint="eastAsia" w:ascii="仿宋" w:hAnsi="仿宋" w:eastAsia="仿宋" w:cs="仿宋"/>
          <w:snapToGrid w:val="0"/>
          <w:color w:val="000000"/>
          <w:spacing w:val="0"/>
          <w:kern w:val="21"/>
          <w:sz w:val="28"/>
          <w:szCs w:val="28"/>
          <w:shd w:val="clear" w:color="auto" w:fill="FFFFFF"/>
        </w:rPr>
        <w:t>供货服务期</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年，即：</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年</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月</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日至</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年</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月</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日止；合同一年一签，即：</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年</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月</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日至</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年</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月</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日止。</w:t>
      </w:r>
      <w:r>
        <w:rPr>
          <w:rFonts w:hint="eastAsia" w:ascii="仿宋" w:hAnsi="仿宋" w:eastAsia="仿宋" w:cs="仿宋"/>
          <w:snapToGrid w:val="0"/>
          <w:color w:val="000000"/>
          <w:spacing w:val="0"/>
          <w:kern w:val="21"/>
          <w:sz w:val="28"/>
          <w:szCs w:val="28"/>
        </w:rPr>
        <w:t>如采用招投标方式确定管理服务对象的，则本合同期限与招投标文件保持一致。</w:t>
      </w:r>
    </w:p>
    <w:p w14:paraId="40104180">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rPr>
      </w:pPr>
      <w:r>
        <w:rPr>
          <w:rFonts w:hint="eastAsia" w:ascii="仿宋" w:hAnsi="仿宋" w:eastAsia="仿宋" w:cs="仿宋"/>
          <w:snapToGrid w:val="0"/>
          <w:color w:val="000000"/>
          <w:spacing w:val="0"/>
          <w:kern w:val="21"/>
          <w:sz w:val="28"/>
          <w:szCs w:val="28"/>
          <w:shd w:val="clear" w:color="auto" w:fill="FFFFFF"/>
        </w:rPr>
        <w:t>服务期内，国家、自治区如发布新的规定，按照国家、自治区新的规定执行。</w:t>
      </w:r>
    </w:p>
    <w:p w14:paraId="7E632721">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default" w:ascii="Times New Roman" w:hAnsi="Times New Roman" w:eastAsia="宋体" w:cs="Times New Roman"/>
          <w:b/>
          <w:bCs/>
          <w:snapToGrid w:val="0"/>
          <w:color w:val="000000"/>
          <w:spacing w:val="0"/>
          <w:kern w:val="21"/>
          <w:sz w:val="28"/>
          <w:szCs w:val="28"/>
          <w:shd w:val="clear" w:color="auto" w:fill="FFFFFF"/>
        </w:rPr>
      </w:pPr>
      <w:bookmarkStart w:id="6" w:name="_Toc29589"/>
      <w:bookmarkStart w:id="7" w:name="_Toc21970"/>
      <w:r>
        <w:rPr>
          <w:rFonts w:hint="eastAsia" w:ascii="黑体" w:hAnsi="黑体" w:eastAsia="黑体" w:cs="黑体"/>
          <w:b w:val="0"/>
          <w:bCs w:val="0"/>
          <w:snapToGrid w:val="0"/>
          <w:color w:val="000000"/>
          <w:spacing w:val="0"/>
          <w:kern w:val="21"/>
          <w:sz w:val="28"/>
          <w:szCs w:val="28"/>
          <w:shd w:val="clear" w:color="auto" w:fill="FFFFFF"/>
        </w:rPr>
        <w:t>二、合同金额、食材供应的品种及单价</w:t>
      </w:r>
      <w:bookmarkEnd w:id="6"/>
      <w:bookmarkEnd w:id="7"/>
    </w:p>
    <w:p w14:paraId="6DC309D8">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rPr>
      </w:pPr>
      <w:r>
        <w:rPr>
          <w:rFonts w:hint="eastAsia" w:ascii="仿宋" w:hAnsi="仿宋" w:eastAsia="仿宋" w:cs="仿宋"/>
          <w:snapToGrid w:val="0"/>
          <w:color w:val="000000"/>
          <w:spacing w:val="0"/>
          <w:kern w:val="21"/>
          <w:sz w:val="28"/>
          <w:szCs w:val="28"/>
          <w:shd w:val="clear" w:color="auto" w:fill="FFFFFF"/>
        </w:rPr>
        <w:t>（一）预计年采购金额为</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万元（本合同具体金额：学校按照国家和自治区有关规定采购贫困地区农副产品之外的实际发生采购金额，</w:t>
      </w:r>
      <w:r>
        <w:rPr>
          <w:rFonts w:hint="eastAsia" w:ascii="仿宋" w:hAnsi="仿宋" w:eastAsia="仿宋" w:cs="仿宋"/>
          <w:snapToGrid w:val="0"/>
          <w:color w:val="000000"/>
          <w:spacing w:val="0"/>
          <w:kern w:val="21"/>
          <w:sz w:val="28"/>
          <w:szCs w:val="28"/>
        </w:rPr>
        <w:t>最终以实际配送数量和范围进行结算</w:t>
      </w:r>
      <w:r>
        <w:rPr>
          <w:rFonts w:hint="eastAsia" w:ascii="仿宋" w:hAnsi="仿宋" w:eastAsia="仿宋" w:cs="仿宋"/>
          <w:snapToGrid w:val="0"/>
          <w:color w:val="000000"/>
          <w:spacing w:val="0"/>
          <w:kern w:val="21"/>
          <w:sz w:val="28"/>
          <w:szCs w:val="28"/>
          <w:shd w:val="clear" w:color="auto" w:fill="FFFFFF"/>
        </w:rPr>
        <w:t>）。</w:t>
      </w:r>
    </w:p>
    <w:p w14:paraId="2960D05C">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default" w:ascii="Times New Roman" w:hAnsi="Times New Roman" w:eastAsia="宋体" w:cs="Times New Roman"/>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（二）本次招标实行定点采购的食堂原（辅）材料为以下项目：大米、面粉、食用油、调味品、肉、禽蛋、蔬菜、豆制品、水果等食品。</w:t>
      </w:r>
    </w:p>
    <w:p w14:paraId="57E31E6F">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黑体" w:hAnsi="黑体" w:eastAsia="黑体" w:cs="黑体"/>
          <w:b w:val="0"/>
          <w:bCs w:val="0"/>
          <w:snapToGrid w:val="0"/>
          <w:color w:val="000000"/>
          <w:spacing w:val="0"/>
          <w:kern w:val="21"/>
          <w:sz w:val="28"/>
          <w:szCs w:val="28"/>
        </w:rPr>
      </w:pPr>
      <w:bookmarkStart w:id="8" w:name="_Toc345"/>
      <w:bookmarkStart w:id="9" w:name="_Toc29761"/>
      <w:r>
        <w:rPr>
          <w:rFonts w:hint="eastAsia" w:ascii="黑体" w:hAnsi="黑体" w:eastAsia="黑体" w:cs="黑体"/>
          <w:b w:val="0"/>
          <w:bCs w:val="0"/>
          <w:snapToGrid w:val="0"/>
          <w:color w:val="000000"/>
          <w:spacing w:val="0"/>
          <w:kern w:val="21"/>
          <w:sz w:val="28"/>
          <w:szCs w:val="28"/>
          <w:shd w:val="clear" w:color="auto" w:fill="FFFFFF"/>
        </w:rPr>
        <w:t>三、交货地点、时间、数量及验收</w:t>
      </w:r>
      <w:bookmarkEnd w:id="8"/>
      <w:bookmarkEnd w:id="9"/>
    </w:p>
    <w:p w14:paraId="530DE1F9">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（一）交货地点：乙方根据配送范围内学校具体要求将产品送至指定地方即配送目标学校内，原则上送至学校食堂。</w:t>
      </w:r>
    </w:p>
    <w:p w14:paraId="08AB6FC1">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（二）数量：以甲乙双方签字确认后的配送验收单为准。</w:t>
      </w:r>
    </w:p>
    <w:p w14:paraId="46DCC984">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（三）验收：</w:t>
      </w:r>
    </w:p>
    <w:p w14:paraId="69054FA7">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default" w:ascii="Times New Roman" w:hAnsi="Times New Roman" w:eastAsia="仿宋" w:cs="Times New Roman"/>
          <w:snapToGrid w:val="0"/>
          <w:color w:val="000000"/>
          <w:spacing w:val="0"/>
          <w:kern w:val="21"/>
          <w:sz w:val="28"/>
          <w:szCs w:val="28"/>
          <w:shd w:val="clear" w:color="auto" w:fill="FFFFFF"/>
        </w:rPr>
        <w:t>1</w:t>
      </w:r>
      <w:r>
        <w:rPr>
          <w:rFonts w:hint="eastAsia" w:ascii="仿宋" w:hAnsi="仿宋" w:eastAsia="仿宋" w:cs="仿宋"/>
          <w:snapToGrid w:val="0"/>
          <w:color w:val="000000"/>
          <w:spacing w:val="0"/>
          <w:kern w:val="21"/>
          <w:sz w:val="28"/>
          <w:szCs w:val="28"/>
          <w:shd w:val="clear" w:color="auto" w:fill="FFFFFF"/>
        </w:rPr>
        <w:t>.在收到配送货物的现场，由甲方指定负责人按照确定的订货清单验收。</w:t>
      </w:r>
    </w:p>
    <w:p w14:paraId="052A84E1">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default" w:ascii="Times New Roman" w:hAnsi="Times New Roman" w:eastAsia="仿宋" w:cs="Times New Roman"/>
          <w:snapToGrid w:val="0"/>
          <w:color w:val="000000"/>
          <w:spacing w:val="0"/>
          <w:kern w:val="21"/>
          <w:sz w:val="28"/>
          <w:szCs w:val="28"/>
          <w:shd w:val="clear" w:color="auto" w:fill="FFFFFF"/>
        </w:rPr>
        <w:t>2</w:t>
      </w:r>
      <w:r>
        <w:rPr>
          <w:rFonts w:hint="eastAsia" w:ascii="仿宋" w:hAnsi="仿宋" w:eastAsia="仿宋" w:cs="仿宋"/>
          <w:snapToGrid w:val="0"/>
          <w:color w:val="000000"/>
          <w:spacing w:val="0"/>
          <w:kern w:val="21"/>
          <w:sz w:val="28"/>
          <w:szCs w:val="28"/>
          <w:shd w:val="clear" w:color="auto" w:fill="FFFFFF"/>
        </w:rPr>
        <w:t>.如甲方对产品的质量、数量、等级、包装有异议的，应在验收时向乙方提出。</w:t>
      </w:r>
    </w:p>
    <w:p w14:paraId="0B06339F">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bookmarkStart w:id="10" w:name="_Toc26578"/>
      <w:r>
        <w:rPr>
          <w:rFonts w:hint="default" w:ascii="Times New Roman" w:hAnsi="Times New Roman" w:eastAsia="仿宋" w:cs="Times New Roman"/>
          <w:snapToGrid w:val="0"/>
          <w:color w:val="000000"/>
          <w:spacing w:val="0"/>
          <w:kern w:val="21"/>
          <w:sz w:val="28"/>
          <w:szCs w:val="28"/>
          <w:shd w:val="clear" w:color="auto" w:fill="FFFFFF"/>
        </w:rPr>
        <w:t>3</w:t>
      </w:r>
      <w:r>
        <w:rPr>
          <w:rFonts w:hint="eastAsia" w:ascii="仿宋" w:hAnsi="仿宋" w:eastAsia="仿宋" w:cs="仿宋"/>
          <w:snapToGrid w:val="0"/>
          <w:color w:val="000000"/>
          <w:spacing w:val="0"/>
          <w:kern w:val="21"/>
          <w:sz w:val="28"/>
          <w:szCs w:val="28"/>
          <w:shd w:val="clear" w:color="auto" w:fill="FFFFFF"/>
        </w:rPr>
        <w:t>.甲乙双方验收合格后，应在配送验收清单上签字确认。</w:t>
      </w:r>
      <w:bookmarkEnd w:id="10"/>
    </w:p>
    <w:p w14:paraId="6410D22E">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default" w:ascii="Times New Roman" w:hAnsi="Times New Roman" w:eastAsia="仿宋" w:cs="Times New Roman"/>
          <w:snapToGrid w:val="0"/>
          <w:color w:val="000000"/>
          <w:spacing w:val="0"/>
          <w:kern w:val="21"/>
          <w:sz w:val="28"/>
          <w:szCs w:val="28"/>
          <w:shd w:val="clear" w:color="auto" w:fill="FFFFFF"/>
        </w:rPr>
        <w:t>4</w:t>
      </w:r>
      <w:r>
        <w:rPr>
          <w:rFonts w:hint="eastAsia" w:ascii="仿宋" w:hAnsi="仿宋" w:eastAsia="仿宋" w:cs="仿宋"/>
          <w:snapToGrid w:val="0"/>
          <w:color w:val="000000"/>
          <w:spacing w:val="0"/>
          <w:kern w:val="21"/>
          <w:sz w:val="28"/>
          <w:szCs w:val="28"/>
          <w:shd w:val="clear" w:color="auto" w:fill="FFFFFF"/>
        </w:rPr>
        <w:t>.对不符合质量的品种，甲方有权退货和要求乙方换货，乙方应及时处理、解决，不得影响学校为学生供餐。</w:t>
      </w:r>
    </w:p>
    <w:p w14:paraId="368CEF7C">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黑体" w:hAnsi="黑体" w:eastAsia="黑体" w:cs="黑体"/>
          <w:b w:val="0"/>
          <w:bCs w:val="0"/>
          <w:snapToGrid w:val="0"/>
          <w:color w:val="000000"/>
          <w:spacing w:val="0"/>
          <w:kern w:val="21"/>
          <w:sz w:val="28"/>
          <w:szCs w:val="28"/>
          <w:shd w:val="clear" w:color="auto" w:fill="FFFFFF"/>
        </w:rPr>
      </w:pPr>
      <w:bookmarkStart w:id="11" w:name="_Toc22182"/>
      <w:bookmarkStart w:id="12" w:name="_Toc12278"/>
      <w:r>
        <w:rPr>
          <w:rFonts w:hint="eastAsia" w:ascii="黑体" w:hAnsi="黑体" w:eastAsia="黑体" w:cs="黑体"/>
          <w:b w:val="0"/>
          <w:bCs w:val="0"/>
          <w:snapToGrid w:val="0"/>
          <w:color w:val="000000"/>
          <w:spacing w:val="0"/>
          <w:kern w:val="21"/>
          <w:sz w:val="28"/>
          <w:szCs w:val="28"/>
          <w:shd w:val="clear" w:color="auto" w:fill="FFFFFF"/>
        </w:rPr>
        <w:t>四、结算及付款方式</w:t>
      </w:r>
      <w:bookmarkEnd w:id="11"/>
      <w:bookmarkEnd w:id="12"/>
    </w:p>
    <w:p w14:paraId="15579156">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bookmarkStart w:id="13" w:name="_Toc177"/>
      <w:r>
        <w:rPr>
          <w:rFonts w:hint="eastAsia" w:ascii="仿宋" w:hAnsi="仿宋" w:eastAsia="仿宋" w:cs="仿宋"/>
          <w:snapToGrid w:val="0"/>
          <w:color w:val="000000"/>
          <w:spacing w:val="0"/>
          <w:kern w:val="21"/>
          <w:sz w:val="28"/>
          <w:szCs w:val="28"/>
          <w:shd w:val="clear" w:color="auto" w:fill="FFFFFF"/>
        </w:rPr>
        <w:t>（一）甲乙双方应在月底完成当月供货有关情况核对工作。</w:t>
      </w:r>
      <w:bookmarkEnd w:id="13"/>
    </w:p>
    <w:p w14:paraId="78653C6C">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（二）乙方应于次月第一周，向甲方提供上月货款的正规发票，甲方经核实无异议后，在收到发票</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个工作日内将上月采购款支付给乙方。</w:t>
      </w:r>
    </w:p>
    <w:p w14:paraId="71AA1ED2">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bookmarkStart w:id="14" w:name="_Toc7678"/>
      <w:r>
        <w:rPr>
          <w:rFonts w:hint="eastAsia" w:ascii="仿宋" w:hAnsi="仿宋" w:eastAsia="仿宋" w:cs="仿宋"/>
          <w:snapToGrid w:val="0"/>
          <w:color w:val="000000"/>
          <w:spacing w:val="0"/>
          <w:kern w:val="21"/>
          <w:sz w:val="28"/>
          <w:szCs w:val="28"/>
          <w:shd w:val="clear" w:color="auto" w:fill="FFFFFF"/>
        </w:rPr>
        <w:t>（三）付款方式：公对公银行转账或公对个人（农户）银行转账。</w:t>
      </w:r>
      <w:bookmarkEnd w:id="14"/>
    </w:p>
    <w:p w14:paraId="1E598C24">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（四）其他结算方式：</w:t>
      </w:r>
      <w:r>
        <w:rPr>
          <w:rFonts w:hint="eastAsia" w:ascii="仿宋" w:hAnsi="仿宋" w:eastAsia="仿宋" w:cs="仿宋"/>
          <w:snapToGrid w:val="0"/>
          <w:color w:val="000000"/>
          <w:spacing w:val="0"/>
          <w:kern w:val="21"/>
          <w:sz w:val="28"/>
          <w:szCs w:val="28"/>
          <w:u w:val="single"/>
        </w:rPr>
        <w:t>                            </w:t>
      </w:r>
    </w:p>
    <w:p w14:paraId="6EE2201C">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（五）合同期满或中途解除合同，双方应当按照本合同的约定进行对账和结算，确定未结算的价款，甲方在确定价款后</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内，一次性结算乙方的所有款项。</w:t>
      </w:r>
    </w:p>
    <w:p w14:paraId="4C68E0F3">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黑体" w:hAnsi="黑体" w:eastAsia="黑体" w:cs="黑体"/>
          <w:b w:val="0"/>
          <w:bCs w:val="0"/>
          <w:snapToGrid w:val="0"/>
          <w:color w:val="000000"/>
          <w:spacing w:val="0"/>
          <w:kern w:val="21"/>
          <w:sz w:val="28"/>
          <w:szCs w:val="28"/>
          <w:shd w:val="clear" w:color="auto" w:fill="FFFFFF"/>
        </w:rPr>
      </w:pPr>
      <w:bookmarkStart w:id="15" w:name="_Toc14027"/>
      <w:bookmarkStart w:id="16" w:name="_Toc17767"/>
      <w:r>
        <w:rPr>
          <w:rFonts w:hint="eastAsia" w:ascii="黑体" w:hAnsi="黑体" w:eastAsia="黑体" w:cs="黑体"/>
          <w:b w:val="0"/>
          <w:bCs w:val="0"/>
          <w:snapToGrid w:val="0"/>
          <w:color w:val="000000"/>
          <w:spacing w:val="0"/>
          <w:kern w:val="21"/>
          <w:sz w:val="28"/>
          <w:szCs w:val="28"/>
          <w:shd w:val="clear" w:color="auto" w:fill="FFFFFF"/>
        </w:rPr>
        <w:t>五、履约保证金</w:t>
      </w:r>
      <w:bookmarkEnd w:id="15"/>
      <w:bookmarkEnd w:id="16"/>
    </w:p>
    <w:p w14:paraId="7394C9AC">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u w:val="single"/>
          <w:shd w:val="clear" w:color="auto" w:fill="FFFFFF"/>
        </w:rPr>
      </w:pPr>
      <w:r>
        <w:rPr>
          <w:rFonts w:hint="eastAsia" w:ascii="仿宋" w:hAnsi="仿宋" w:eastAsia="仿宋" w:cs="仿宋"/>
          <w:snapToGrid w:val="0"/>
          <w:color w:val="000000"/>
          <w:spacing w:val="0"/>
          <w:kern w:val="21"/>
          <w:sz w:val="28"/>
          <w:szCs w:val="28"/>
          <w:shd w:val="clear" w:color="auto" w:fill="FFFFFF"/>
        </w:rPr>
        <w:t>（一）</w:t>
      </w:r>
      <w:r>
        <w:rPr>
          <w:rFonts w:hint="eastAsia" w:ascii="仿宋" w:hAnsi="仿宋" w:eastAsia="仿宋" w:cs="仿宋"/>
          <w:snapToGrid w:val="0"/>
          <w:color w:val="000000"/>
          <w:spacing w:val="0"/>
          <w:kern w:val="21"/>
          <w:sz w:val="28"/>
          <w:szCs w:val="28"/>
        </w:rPr>
        <w:t>乙方在签订合同后</w:t>
      </w:r>
      <w:r>
        <w:rPr>
          <w:rFonts w:hint="eastAsia" w:ascii="仿宋" w:hAnsi="仿宋" w:eastAsia="仿宋" w:cs="仿宋"/>
          <w:snapToGrid w:val="0"/>
          <w:color w:val="000000"/>
          <w:spacing w:val="0"/>
          <w:kern w:val="21"/>
          <w:sz w:val="28"/>
          <w:szCs w:val="28"/>
          <w:u w:val="single"/>
        </w:rPr>
        <w:t>        </w:t>
      </w:r>
      <w:r>
        <w:rPr>
          <w:rFonts w:hint="eastAsia" w:ascii="仿宋" w:hAnsi="仿宋" w:eastAsia="仿宋" w:cs="仿宋"/>
          <w:snapToGrid w:val="0"/>
          <w:color w:val="000000"/>
          <w:spacing w:val="0"/>
          <w:kern w:val="21"/>
          <w:sz w:val="28"/>
          <w:szCs w:val="28"/>
        </w:rPr>
        <w:t>个工作日内，向甲方提供履约保证金或银行开具的履约保函。其中履约保证金、保函金额</w:t>
      </w:r>
      <w:r>
        <w:rPr>
          <w:rFonts w:hint="eastAsia" w:ascii="仿宋" w:hAnsi="仿宋" w:eastAsia="仿宋" w:cs="仿宋"/>
          <w:snapToGrid w:val="0"/>
          <w:color w:val="000000"/>
          <w:spacing w:val="0"/>
          <w:kern w:val="21"/>
          <w:sz w:val="28"/>
          <w:szCs w:val="28"/>
          <w:u w:val="single"/>
        </w:rPr>
        <w:t>        </w:t>
      </w:r>
      <w:r>
        <w:rPr>
          <w:rFonts w:hint="eastAsia" w:ascii="仿宋" w:hAnsi="仿宋" w:eastAsia="仿宋" w:cs="仿宋"/>
          <w:snapToGrid w:val="0"/>
          <w:color w:val="000000"/>
          <w:spacing w:val="0"/>
          <w:kern w:val="21"/>
          <w:sz w:val="28"/>
          <w:szCs w:val="28"/>
        </w:rPr>
        <w:t>万元，期限</w:t>
      </w:r>
      <w:r>
        <w:rPr>
          <w:rFonts w:hint="eastAsia" w:ascii="仿宋" w:hAnsi="仿宋" w:eastAsia="仿宋" w:cs="仿宋"/>
          <w:snapToGrid w:val="0"/>
          <w:color w:val="000000"/>
          <w:spacing w:val="0"/>
          <w:kern w:val="21"/>
          <w:sz w:val="28"/>
          <w:szCs w:val="28"/>
          <w:u w:val="single"/>
        </w:rPr>
        <w:t>         </w:t>
      </w:r>
      <w:r>
        <w:rPr>
          <w:rFonts w:hint="eastAsia" w:ascii="仿宋" w:hAnsi="仿宋" w:eastAsia="仿宋" w:cs="仿宋"/>
          <w:snapToGrid w:val="0"/>
          <w:color w:val="000000"/>
          <w:spacing w:val="0"/>
          <w:kern w:val="21"/>
          <w:sz w:val="28"/>
          <w:szCs w:val="28"/>
        </w:rPr>
        <w:t>年。如超期未提供保函原件，将视为乙方无故单方解除合同，因此造成甲方损失的，乙方应当予以赔偿。</w:t>
      </w:r>
    </w:p>
    <w:p w14:paraId="20311CC5">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bookmarkStart w:id="17" w:name="_Toc31923"/>
      <w:r>
        <w:rPr>
          <w:rFonts w:hint="eastAsia" w:ascii="仿宋" w:hAnsi="仿宋" w:eastAsia="仿宋" w:cs="仿宋"/>
          <w:snapToGrid w:val="0"/>
          <w:color w:val="000000"/>
          <w:spacing w:val="0"/>
          <w:kern w:val="21"/>
          <w:sz w:val="28"/>
          <w:szCs w:val="28"/>
          <w:shd w:val="clear" w:color="auto" w:fill="FFFFFF"/>
        </w:rPr>
        <w:t>（二）保证金用于以下用途：</w:t>
      </w:r>
      <w:bookmarkEnd w:id="17"/>
    </w:p>
    <w:p w14:paraId="655EC84C">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default" w:ascii="Times New Roman" w:hAnsi="Times New Roman" w:eastAsia="仿宋" w:cs="Times New Roman"/>
          <w:snapToGrid w:val="0"/>
          <w:color w:val="000000"/>
          <w:spacing w:val="0"/>
          <w:kern w:val="21"/>
          <w:sz w:val="28"/>
          <w:szCs w:val="28"/>
          <w:shd w:val="clear" w:color="auto" w:fill="FFFFFF"/>
        </w:rPr>
        <w:t>1</w:t>
      </w:r>
      <w:r>
        <w:rPr>
          <w:rFonts w:hint="eastAsia" w:ascii="仿宋" w:hAnsi="仿宋" w:eastAsia="仿宋" w:cs="仿宋"/>
          <w:snapToGrid w:val="0"/>
          <w:color w:val="000000"/>
          <w:spacing w:val="0"/>
          <w:kern w:val="21"/>
          <w:sz w:val="28"/>
          <w:szCs w:val="28"/>
          <w:shd w:val="clear" w:color="auto" w:fill="FFFFFF"/>
        </w:rPr>
        <w:t>.因食材原因导致食品安全事故时，用于第一时间救治师生，乙方需无条件配合甲方启用履约保证金；</w:t>
      </w:r>
    </w:p>
    <w:p w14:paraId="31E0226A">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default" w:ascii="Times New Roman" w:hAnsi="Times New Roman" w:eastAsia="仿宋" w:cs="Times New Roman"/>
          <w:snapToGrid w:val="0"/>
          <w:color w:val="000000"/>
          <w:spacing w:val="0"/>
          <w:kern w:val="21"/>
          <w:sz w:val="28"/>
          <w:szCs w:val="28"/>
          <w:shd w:val="clear" w:color="auto" w:fill="FFFFFF"/>
        </w:rPr>
        <w:t>2</w:t>
      </w:r>
      <w:r>
        <w:rPr>
          <w:rFonts w:hint="eastAsia" w:ascii="仿宋" w:hAnsi="仿宋" w:eastAsia="仿宋" w:cs="仿宋"/>
          <w:snapToGrid w:val="0"/>
          <w:color w:val="000000"/>
          <w:spacing w:val="0"/>
          <w:kern w:val="21"/>
          <w:sz w:val="28"/>
          <w:szCs w:val="28"/>
          <w:shd w:val="clear" w:color="auto" w:fill="FFFFFF"/>
        </w:rPr>
        <w:t>.因乙方原因不能履约，导致学校、师生经济损失的，甲方有权单方面启用履约保证金予以赔付。</w:t>
      </w:r>
    </w:p>
    <w:p w14:paraId="24C318FD">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（三）当保证金不足时，乙方应当在</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个工作日内补足保证金。</w:t>
      </w:r>
    </w:p>
    <w:p w14:paraId="715F96D4">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default" w:ascii="Times New Roman" w:hAnsi="Times New Roman" w:eastAsia="宋体" w:cs="Times New Roman"/>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（四）当合同履行期满，甲方应当</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个工作日内，将保证金返还给乙方。</w:t>
      </w:r>
    </w:p>
    <w:p w14:paraId="4DEAE8F6">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黑体" w:hAnsi="黑体" w:eastAsia="黑体" w:cs="黑体"/>
          <w:b w:val="0"/>
          <w:bCs w:val="0"/>
          <w:snapToGrid w:val="0"/>
          <w:color w:val="000000"/>
          <w:spacing w:val="0"/>
          <w:kern w:val="21"/>
          <w:sz w:val="28"/>
          <w:szCs w:val="28"/>
          <w:shd w:val="clear" w:color="auto" w:fill="FFFFFF"/>
        </w:rPr>
      </w:pPr>
      <w:bookmarkStart w:id="18" w:name="_Toc11736"/>
      <w:bookmarkStart w:id="19" w:name="_Toc4801"/>
      <w:r>
        <w:rPr>
          <w:rFonts w:hint="eastAsia" w:ascii="黑体" w:hAnsi="黑体" w:eastAsia="黑体" w:cs="黑体"/>
          <w:b w:val="0"/>
          <w:bCs w:val="0"/>
          <w:snapToGrid w:val="0"/>
          <w:color w:val="000000"/>
          <w:spacing w:val="0"/>
          <w:kern w:val="21"/>
          <w:sz w:val="28"/>
          <w:szCs w:val="28"/>
          <w:shd w:val="clear" w:color="auto" w:fill="FFFFFF"/>
        </w:rPr>
        <w:t>六、食材质量要求</w:t>
      </w:r>
      <w:bookmarkEnd w:id="18"/>
      <w:bookmarkEnd w:id="19"/>
    </w:p>
    <w:p w14:paraId="249430A3">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（一）食材标准：必须符合国家有关食品安全标准，乙方须提供所供食材的检测合格报告。没有国家标准的，必须符合行业标准，既没有国家标准和行业标准的应确保食材的新鲜、健康。</w:t>
      </w:r>
    </w:p>
    <w:p w14:paraId="690E266E">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二）食材质量：乙方在承包采购服务期间要严把质量关，明确进货渠道，建立台账，杜绝“三无”产品、劣质原料进校园。乙方提供甲方所需食材同时随货附带加盖相应货物生产厂家资质（若乙方为经销商则应提供厂家资质及经销商资质）、质量承诺保证书等说明材料及检验、检疫报告、台账记录及其他甲方要求提供的证明文件。供应的食材要适合实际操作，减少边角余料，合理节约，降低成本，杜绝浪费。如出现质量问题，乙方应无条件退货或换货。</w:t>
      </w:r>
    </w:p>
    <w:p w14:paraId="272BD3A2">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default" w:ascii="Times New Roman" w:hAnsi="Times New Roman" w:eastAsia="宋体" w:cs="Times New Roman"/>
          <w:snapToGrid w:val="0"/>
          <w:color w:val="000000"/>
          <w:spacing w:val="0"/>
          <w:kern w:val="21"/>
          <w:sz w:val="28"/>
          <w:szCs w:val="28"/>
          <w:shd w:val="clear" w:color="auto" w:fill="FFFFFF"/>
        </w:rPr>
      </w:pPr>
      <w:bookmarkStart w:id="20" w:name="_Toc3895"/>
      <w:r>
        <w:rPr>
          <w:rFonts w:hint="eastAsia" w:ascii="仿宋" w:hAnsi="仿宋" w:eastAsia="仿宋" w:cs="仿宋"/>
          <w:snapToGrid w:val="0"/>
          <w:color w:val="000000"/>
          <w:spacing w:val="0"/>
          <w:kern w:val="21"/>
          <w:sz w:val="28"/>
          <w:szCs w:val="28"/>
          <w:shd w:val="clear" w:color="auto" w:fill="FFFFFF"/>
        </w:rPr>
        <w:t>（三）外包装应符合食品安全规定。</w:t>
      </w:r>
      <w:bookmarkEnd w:id="20"/>
    </w:p>
    <w:p w14:paraId="2535B085">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黑体" w:hAnsi="黑体" w:eastAsia="黑体" w:cs="黑体"/>
          <w:b w:val="0"/>
          <w:bCs w:val="0"/>
          <w:snapToGrid w:val="0"/>
          <w:color w:val="000000"/>
          <w:spacing w:val="0"/>
          <w:kern w:val="21"/>
          <w:sz w:val="28"/>
          <w:szCs w:val="28"/>
          <w:shd w:val="clear" w:color="auto" w:fill="FFFFFF"/>
        </w:rPr>
      </w:pPr>
      <w:bookmarkStart w:id="21" w:name="_Toc5201"/>
      <w:bookmarkStart w:id="22" w:name="_Toc15393"/>
      <w:r>
        <w:rPr>
          <w:rFonts w:hint="eastAsia" w:ascii="黑体" w:hAnsi="黑体" w:eastAsia="黑体" w:cs="黑体"/>
          <w:b w:val="0"/>
          <w:bCs w:val="0"/>
          <w:snapToGrid w:val="0"/>
          <w:color w:val="000000"/>
          <w:spacing w:val="0"/>
          <w:kern w:val="21"/>
          <w:sz w:val="28"/>
          <w:szCs w:val="28"/>
          <w:shd w:val="clear" w:color="auto" w:fill="FFFFFF"/>
        </w:rPr>
        <w:t>七、供应方式</w:t>
      </w:r>
      <w:bookmarkEnd w:id="21"/>
      <w:bookmarkEnd w:id="22"/>
      <w:r>
        <w:rPr>
          <w:rFonts w:hint="eastAsia" w:ascii="黑体" w:hAnsi="黑体" w:eastAsia="黑体" w:cs="黑体"/>
          <w:b w:val="0"/>
          <w:bCs w:val="0"/>
          <w:snapToGrid w:val="0"/>
          <w:color w:val="000000"/>
          <w:spacing w:val="0"/>
          <w:kern w:val="21"/>
          <w:sz w:val="28"/>
          <w:szCs w:val="28"/>
          <w:shd w:val="clear" w:color="auto" w:fill="FFFFFF"/>
        </w:rPr>
        <w:t xml:space="preserve"> </w:t>
      </w:r>
    </w:p>
    <w:p w14:paraId="445D5436">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为确保供餐质量，有效降低采购成本，学校（点）食堂实行食品原料采购“统一采购、统一配送”。以乙方为主体全面负责学生食品供应安全，负责学校食品原材料与副食品的采购与配送及食材检验，做好相关自检记录，并按食品安全要求和财务要求向学校提供相关票证。</w:t>
      </w:r>
    </w:p>
    <w:p w14:paraId="625077C7">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default" w:ascii="Times New Roman" w:hAnsi="Times New Roman" w:eastAsia="宋体" w:cs="Times New Roman"/>
          <w:b/>
          <w:bCs/>
          <w:snapToGrid w:val="0"/>
          <w:color w:val="000000"/>
          <w:spacing w:val="0"/>
          <w:kern w:val="21"/>
          <w:sz w:val="28"/>
          <w:szCs w:val="28"/>
          <w:shd w:val="clear" w:color="auto" w:fill="FFFFFF"/>
        </w:rPr>
      </w:pPr>
      <w:bookmarkStart w:id="23" w:name="_Toc29683"/>
      <w:bookmarkStart w:id="24" w:name="_Toc1972"/>
      <w:r>
        <w:rPr>
          <w:rFonts w:hint="eastAsia" w:ascii="黑体" w:hAnsi="黑体" w:eastAsia="黑体" w:cs="黑体"/>
          <w:b w:val="0"/>
          <w:bCs w:val="0"/>
          <w:snapToGrid w:val="0"/>
          <w:color w:val="000000"/>
          <w:spacing w:val="0"/>
          <w:kern w:val="21"/>
          <w:sz w:val="28"/>
          <w:szCs w:val="28"/>
          <w:shd w:val="clear" w:color="auto" w:fill="FFFFFF"/>
        </w:rPr>
        <w:t>八、配送要求</w:t>
      </w:r>
      <w:bookmarkEnd w:id="23"/>
      <w:bookmarkEnd w:id="24"/>
    </w:p>
    <w:p w14:paraId="65238B87">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 xml:space="preserve">（一）由各学校根据实际情况制定用餐食谱，乙方按学校提供的食谱进行配送。 </w:t>
      </w:r>
    </w:p>
    <w:p w14:paraId="2941953D">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（二）确定食谱后通知学校提前</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天把周需求量提交给乙方，乙方按学校要求进行配送。</w:t>
      </w:r>
    </w:p>
    <w:p w14:paraId="53148BE2">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（三）乙方按照学校提供的购货申请单内容和要求进行配送，具体的配送时间根据各个学校的实际情况确定，并随货开据食品原料配送单。</w:t>
      </w:r>
    </w:p>
    <w:p w14:paraId="677CA60C">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 xml:space="preserve">（四）学校食品管理员查验食品原料，校领导审核无误后，分别在食品配送单上签名确认，学校根据配送单做好台账及公示工作。 </w:t>
      </w:r>
    </w:p>
    <w:p w14:paraId="74783D26">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bookmarkStart w:id="25" w:name="_Toc24701"/>
      <w:r>
        <w:rPr>
          <w:rFonts w:hint="eastAsia" w:ascii="仿宋" w:hAnsi="仿宋" w:eastAsia="仿宋" w:cs="仿宋"/>
          <w:snapToGrid w:val="0"/>
          <w:color w:val="000000"/>
          <w:spacing w:val="0"/>
          <w:kern w:val="21"/>
          <w:sz w:val="28"/>
          <w:szCs w:val="28"/>
          <w:shd w:val="clear" w:color="auto" w:fill="FFFFFF"/>
        </w:rPr>
        <w:t>（五）每月底乙方据实开具税务发票直接与学校结算。</w:t>
      </w:r>
      <w:bookmarkEnd w:id="25"/>
      <w:r>
        <w:rPr>
          <w:rFonts w:hint="eastAsia" w:ascii="仿宋" w:hAnsi="仿宋" w:eastAsia="仿宋" w:cs="仿宋"/>
          <w:snapToGrid w:val="0"/>
          <w:color w:val="000000"/>
          <w:spacing w:val="0"/>
          <w:kern w:val="21"/>
          <w:sz w:val="28"/>
          <w:szCs w:val="28"/>
          <w:shd w:val="clear" w:color="auto" w:fill="FFFFFF"/>
        </w:rPr>
        <w:t xml:space="preserve"> </w:t>
      </w:r>
    </w:p>
    <w:p w14:paraId="5C3A3C43">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 xml:space="preserve">（六）原料的接收查验。乙方必须按照学校选定的中标品牌供应食品原料，必须确保食品原料的质量。乙方配送食品原料时，必须向采购学校提供产品检验检测相关报告、生产厂家的出厂抽检报告及产品检验合格证或每批次动物检疫合格证明等国家规定的其它有效证明材料。 </w:t>
      </w:r>
    </w:p>
    <w:p w14:paraId="71755011">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七）食品储存。配备必要的食品原料储藏保鲜设施，配备良好的通风、防潮、防鼠、防虫、防蝇、防霉变等设施并能正常使用；食品原料储藏应当分类、分架、离地安全管理，遵循先进先出的原则摆放，不同区域应有明显标识，建立健全进出库管理制度，并落实双人管理；乙方须免费指导学校建立符合食品安全标准的储藏仓库。</w:t>
      </w:r>
    </w:p>
    <w:p w14:paraId="25F221AB">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八）应急保障。乙方须自备应急车辆一台或多台。当运输车辆在配送途中出现故障时，可迅速补上；乙方须随时关注天气预报，特殊天气情况下，应提前准备雨衣、电筒、发电机等。提前检查车辆等设备是否正常运转。应加派人手，积极做好配送准备。</w:t>
      </w:r>
    </w:p>
    <w:p w14:paraId="75413353">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（九）</w:t>
      </w:r>
      <w:r>
        <w:rPr>
          <w:rFonts w:hint="eastAsia" w:ascii="仿宋" w:hAnsi="仿宋" w:eastAsia="仿宋" w:cs="仿宋"/>
          <w:snapToGrid w:val="0"/>
          <w:color w:val="auto"/>
          <w:spacing w:val="0"/>
          <w:kern w:val="21"/>
          <w:sz w:val="28"/>
          <w:szCs w:val="28"/>
          <w:shd w:val="clear" w:color="auto" w:fill="FFFFFF"/>
        </w:rPr>
        <w:t>其他要求：</w:t>
      </w:r>
      <w:r>
        <w:rPr>
          <w:rFonts w:hint="eastAsia" w:ascii="仿宋" w:hAnsi="仿宋" w:eastAsia="仿宋" w:cs="仿宋"/>
          <w:snapToGrid w:val="0"/>
          <w:color w:val="auto"/>
          <w:spacing w:val="0"/>
          <w:kern w:val="21"/>
          <w:sz w:val="28"/>
          <w:szCs w:val="28"/>
          <w:u w:val="single" w:color="E43019"/>
          <w:shd w:val="clear" w:color="auto" w:fill="FFFFFF"/>
        </w:rPr>
        <w:t xml:space="preserve">                     </w:t>
      </w:r>
      <w:r>
        <w:rPr>
          <w:rFonts w:hint="eastAsia" w:ascii="仿宋" w:hAnsi="仿宋" w:eastAsia="仿宋" w:cs="仿宋"/>
          <w:snapToGrid w:val="0"/>
          <w:color w:val="auto"/>
          <w:spacing w:val="0"/>
          <w:kern w:val="21"/>
          <w:sz w:val="28"/>
          <w:szCs w:val="28"/>
          <w:shd w:val="clear" w:color="auto" w:fill="FFFFFF"/>
        </w:rPr>
        <w:t xml:space="preserve"> 。</w:t>
      </w:r>
    </w:p>
    <w:p w14:paraId="0F4B95B9">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黑体" w:hAnsi="黑体" w:eastAsia="黑体" w:cs="黑体"/>
          <w:b w:val="0"/>
          <w:bCs w:val="0"/>
          <w:snapToGrid w:val="0"/>
          <w:color w:val="000000"/>
          <w:spacing w:val="0"/>
          <w:kern w:val="21"/>
          <w:sz w:val="28"/>
          <w:szCs w:val="28"/>
          <w:shd w:val="clear" w:color="auto" w:fill="FFFFFF"/>
        </w:rPr>
      </w:pPr>
      <w:bookmarkStart w:id="26" w:name="_Toc12239"/>
      <w:bookmarkStart w:id="27" w:name="_Toc26262"/>
      <w:r>
        <w:rPr>
          <w:rFonts w:hint="eastAsia" w:ascii="黑体" w:hAnsi="黑体" w:eastAsia="黑体" w:cs="黑体"/>
          <w:b w:val="0"/>
          <w:bCs w:val="0"/>
          <w:snapToGrid w:val="0"/>
          <w:color w:val="000000"/>
          <w:spacing w:val="0"/>
          <w:kern w:val="21"/>
          <w:sz w:val="28"/>
          <w:szCs w:val="28"/>
          <w:shd w:val="clear" w:color="auto" w:fill="FFFFFF"/>
        </w:rPr>
        <w:t>九、包装和运输</w:t>
      </w:r>
      <w:bookmarkEnd w:id="26"/>
      <w:bookmarkEnd w:id="27"/>
    </w:p>
    <w:p w14:paraId="16EA80D3">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一）包装与保护：乙方所提供的食品在装卸、运输和仓储过程中应有足够的包装保护，防止食品受潮、被腐蚀以及其他不可预见的损坏。贮存、运输和装卸食品的容器、工具和设备应当安全、无害，保持清洁，防止食品污染，并符合保证食品安全所需的温度、湿度等特殊要求，不得将食品与有毒、有害物品一同贮存、运输。</w:t>
      </w:r>
    </w:p>
    <w:p w14:paraId="231C93E3">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default" w:ascii="Times New Roman" w:hAnsi="Times New Roman" w:eastAsia="宋体" w:cs="Times New Roman"/>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 xml:space="preserve">（二）由乙方负责完成食品运输过程中的全部工作内容，并安全送达到甲方或者各学校指定交货地点。 </w:t>
      </w:r>
      <w:r>
        <w:rPr>
          <w:rFonts w:hint="default" w:ascii="Times New Roman" w:hAnsi="Times New Roman" w:eastAsia="Arial" w:cs="Times New Roman"/>
          <w:snapToGrid w:val="0"/>
          <w:color w:val="000000"/>
          <w:spacing w:val="0"/>
          <w:kern w:val="21"/>
          <w:sz w:val="28"/>
          <w:szCs w:val="28"/>
          <w:shd w:val="clear" w:color="auto" w:fill="FFFFFF"/>
        </w:rPr>
        <w:t xml:space="preserve">                      </w:t>
      </w:r>
      <w:r>
        <w:rPr>
          <w:rFonts w:hint="default" w:ascii="Times New Roman" w:hAnsi="Times New Roman" w:eastAsia="宋体" w:cs="Times New Roman"/>
          <w:snapToGrid w:val="0"/>
          <w:color w:val="000000"/>
          <w:spacing w:val="0"/>
          <w:kern w:val="21"/>
          <w:sz w:val="28"/>
          <w:szCs w:val="28"/>
          <w:shd w:val="clear" w:color="auto" w:fill="FFFFFF"/>
        </w:rPr>
        <w:t>。</w:t>
      </w:r>
    </w:p>
    <w:p w14:paraId="7E50B347">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黑体" w:hAnsi="黑体" w:eastAsia="黑体" w:cs="黑体"/>
          <w:b w:val="0"/>
          <w:bCs w:val="0"/>
          <w:snapToGrid w:val="0"/>
          <w:color w:val="000000"/>
          <w:spacing w:val="0"/>
          <w:kern w:val="21"/>
          <w:sz w:val="28"/>
          <w:szCs w:val="28"/>
          <w:shd w:val="clear" w:color="auto" w:fill="FFFFFF"/>
        </w:rPr>
      </w:pPr>
      <w:bookmarkStart w:id="28" w:name="_Toc20533"/>
      <w:bookmarkStart w:id="29" w:name="_Toc22144"/>
      <w:r>
        <w:rPr>
          <w:rFonts w:hint="eastAsia" w:ascii="黑体" w:hAnsi="黑体" w:eastAsia="黑体" w:cs="黑体"/>
          <w:b w:val="0"/>
          <w:bCs w:val="0"/>
          <w:snapToGrid w:val="0"/>
          <w:color w:val="000000"/>
          <w:spacing w:val="0"/>
          <w:kern w:val="21"/>
          <w:sz w:val="28"/>
          <w:szCs w:val="28"/>
          <w:shd w:val="clear" w:color="auto" w:fill="FFFFFF"/>
        </w:rPr>
        <w:t>十、食材验收</w:t>
      </w:r>
      <w:bookmarkEnd w:id="28"/>
      <w:bookmarkEnd w:id="29"/>
    </w:p>
    <w:p w14:paraId="0F7A0FB1">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（一）学校指定专人按国家相关标准进行验收，不符合相关标准的食材乙方应及时调换，并不得影响甲方及学校的正常工作。</w:t>
      </w:r>
    </w:p>
    <w:p w14:paraId="63DD3454">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（二）送货单一式四联，经学校食堂管理员、主管及乙方库房、送货人签字后各自留存（白联：乙方财务，红联：乙方与学校对账，蓝联和黄联给学校食堂和学校财务各一份）作为结算依据。</w:t>
      </w:r>
    </w:p>
    <w:p w14:paraId="1402AA29">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default" w:ascii="Times New Roman" w:hAnsi="Times New Roman" w:eastAsia="宋体" w:cs="Times New Roman"/>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（三）</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w:t>
      </w:r>
    </w:p>
    <w:p w14:paraId="2F037550">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黑体" w:hAnsi="黑体" w:eastAsia="黑体" w:cs="黑体"/>
          <w:b w:val="0"/>
          <w:bCs w:val="0"/>
          <w:snapToGrid w:val="0"/>
          <w:color w:val="000000"/>
          <w:spacing w:val="0"/>
          <w:kern w:val="21"/>
          <w:sz w:val="28"/>
          <w:szCs w:val="28"/>
          <w:shd w:val="clear" w:color="auto" w:fill="FFFFFF"/>
        </w:rPr>
      </w:pPr>
      <w:bookmarkStart w:id="30" w:name="_Toc7265"/>
      <w:bookmarkStart w:id="31" w:name="_Toc31231"/>
      <w:r>
        <w:rPr>
          <w:rFonts w:hint="eastAsia" w:ascii="黑体" w:hAnsi="黑体" w:eastAsia="黑体" w:cs="黑体"/>
          <w:b w:val="0"/>
          <w:bCs w:val="0"/>
          <w:snapToGrid w:val="0"/>
          <w:color w:val="000000"/>
          <w:spacing w:val="0"/>
          <w:kern w:val="21"/>
          <w:sz w:val="28"/>
          <w:szCs w:val="28"/>
          <w:shd w:val="clear" w:color="auto" w:fill="FFFFFF"/>
        </w:rPr>
        <w:t>十一、甲方权利义务</w:t>
      </w:r>
      <w:bookmarkEnd w:id="30"/>
      <w:bookmarkEnd w:id="31"/>
    </w:p>
    <w:p w14:paraId="5B055ACA">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bookmarkStart w:id="32" w:name="_Toc26228"/>
      <w:r>
        <w:rPr>
          <w:rFonts w:hint="eastAsia" w:ascii="仿宋" w:hAnsi="仿宋" w:eastAsia="仿宋" w:cs="仿宋"/>
          <w:snapToGrid w:val="0"/>
          <w:color w:val="000000"/>
          <w:spacing w:val="0"/>
          <w:kern w:val="21"/>
          <w:sz w:val="28"/>
          <w:szCs w:val="28"/>
          <w:shd w:val="clear" w:color="auto" w:fill="FFFFFF"/>
        </w:rPr>
        <w:t>（一）按时向乙方下达次日或次周订单，以便乙方提前安排准备；</w:t>
      </w:r>
      <w:bookmarkEnd w:id="32"/>
    </w:p>
    <w:p w14:paraId="14BDE808">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（二）依据订单和供货清单进行清点验收，对不符合学校订单的食材，有权退回乙方，由此产生的损失由乙方承担；</w:t>
      </w:r>
    </w:p>
    <w:p w14:paraId="0DE1FCBD">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（三）依据订单和供货清单进行称重验收，重量以学校称重数据为准；</w:t>
      </w:r>
    </w:p>
    <w:p w14:paraId="00357164">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bookmarkStart w:id="33" w:name="_Toc6249"/>
      <w:r>
        <w:rPr>
          <w:rFonts w:hint="eastAsia" w:ascii="仿宋" w:hAnsi="仿宋" w:eastAsia="仿宋" w:cs="仿宋"/>
          <w:snapToGrid w:val="0"/>
          <w:color w:val="000000"/>
          <w:spacing w:val="0"/>
          <w:kern w:val="21"/>
          <w:sz w:val="28"/>
          <w:szCs w:val="28"/>
          <w:shd w:val="clear" w:color="auto" w:fill="FFFFFF"/>
        </w:rPr>
        <w:t>（四）双方需在供货清单上签字确认；</w:t>
      </w:r>
      <w:bookmarkEnd w:id="33"/>
    </w:p>
    <w:p w14:paraId="425E0C19">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（五）乙方提供发票信息与实际发生信息一致时，不得拖延支付费用；</w:t>
      </w:r>
    </w:p>
    <w:p w14:paraId="3BB35D1D">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（六）学校监督小组或膳食委员会等监督管理机构不定期对乙方经营的食材品质及来源进行检查；</w:t>
      </w:r>
    </w:p>
    <w:p w14:paraId="4BBD5DF1">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（七）定期检查库存食材，对临近保质期的食材进行管理监督，设置临期食材专柜或在相对集中区域陈列使用；</w:t>
      </w:r>
    </w:p>
    <w:p w14:paraId="46C79F52">
      <w:pPr>
        <w:keepNext w:val="0"/>
        <w:keepLines w:val="0"/>
        <w:pageBreakBefore w:val="0"/>
        <w:widowControl/>
        <w:wordWrap/>
        <w:overflowPunct/>
        <w:topLinePunct w:val="0"/>
        <w:autoSpaceDE/>
        <w:autoSpaceDN/>
        <w:bidi w:val="0"/>
        <w:adjustRightInd/>
        <w:snapToGrid/>
        <w:spacing w:after="0" w:line="560" w:lineRule="exact"/>
        <w:ind w:firstLine="560" w:firstLineChars="200"/>
        <w:jc w:val="left"/>
        <w:outlineLvl w:val="9"/>
        <w:rPr>
          <w:rFonts w:hint="eastAsia" w:ascii="仿宋" w:hAnsi="仿宋" w:eastAsia="仿宋" w:cs="仿宋"/>
          <w:snapToGrid w:val="0"/>
          <w:color w:val="000000"/>
          <w:spacing w:val="0"/>
          <w:kern w:val="21"/>
          <w:sz w:val="28"/>
          <w:szCs w:val="28"/>
          <w:u w:val="single"/>
          <w:shd w:val="clear" w:color="auto" w:fill="FFFFFF"/>
        </w:rPr>
      </w:pPr>
      <w:r>
        <w:rPr>
          <w:rFonts w:hint="eastAsia" w:ascii="仿宋" w:hAnsi="仿宋" w:eastAsia="仿宋" w:cs="仿宋"/>
          <w:snapToGrid w:val="0"/>
          <w:color w:val="000000"/>
          <w:spacing w:val="0"/>
          <w:kern w:val="21"/>
          <w:sz w:val="28"/>
          <w:szCs w:val="28"/>
          <w:shd w:val="clear" w:color="auto" w:fill="FFFFFF"/>
          <w:lang w:eastAsia="zh-CN"/>
        </w:rPr>
        <w:t>（八）</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w:t>
      </w:r>
    </w:p>
    <w:p w14:paraId="352713E8">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黑体" w:hAnsi="黑体" w:eastAsia="黑体" w:cs="黑体"/>
          <w:b w:val="0"/>
          <w:bCs w:val="0"/>
          <w:snapToGrid w:val="0"/>
          <w:color w:val="000000"/>
          <w:spacing w:val="0"/>
          <w:kern w:val="21"/>
          <w:sz w:val="28"/>
          <w:szCs w:val="28"/>
          <w:shd w:val="clear" w:color="auto" w:fill="FFFFFF"/>
        </w:rPr>
      </w:pPr>
      <w:bookmarkStart w:id="34" w:name="_Toc15921"/>
      <w:bookmarkStart w:id="35" w:name="_Toc11008"/>
      <w:r>
        <w:rPr>
          <w:rFonts w:hint="eastAsia" w:ascii="黑体" w:hAnsi="黑体" w:eastAsia="黑体" w:cs="黑体"/>
          <w:b w:val="0"/>
          <w:bCs w:val="0"/>
          <w:snapToGrid w:val="0"/>
          <w:color w:val="000000"/>
          <w:spacing w:val="0"/>
          <w:kern w:val="21"/>
          <w:sz w:val="28"/>
          <w:szCs w:val="28"/>
          <w:shd w:val="clear" w:color="auto" w:fill="FFFFFF"/>
        </w:rPr>
        <w:t>十二、乙方权利义务</w:t>
      </w:r>
      <w:bookmarkEnd w:id="34"/>
      <w:bookmarkEnd w:id="35"/>
    </w:p>
    <w:p w14:paraId="6390AF5A">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（一）应严格按照《中华人民共和国农产品质量安全法》《中华人民共和国消费者权益保护法》《中华人民共和国食品安全法》等有关食品安全规定，保质、保量为甲方供应所需食材。</w:t>
      </w:r>
    </w:p>
    <w:p w14:paraId="0ABB0C0D">
      <w:pPr>
        <w:keepNext w:val="0"/>
        <w:keepLines w:val="0"/>
        <w:pageBreakBefore w:val="0"/>
        <w:widowControl/>
        <w:kinsoku w:val="0"/>
        <w:wordWrap/>
        <w:overflowPunct/>
        <w:topLinePunct w:val="0"/>
        <w:autoSpaceDE/>
        <w:autoSpaceDN/>
        <w:bidi w:val="0"/>
        <w:spacing w:after="0" w:line="560" w:lineRule="exact"/>
        <w:ind w:firstLine="560" w:firstLineChars="200"/>
        <w:jc w:val="both"/>
        <w:textAlignment w:val="baseline"/>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（二）需向甲方提供营业执照、账户及开户行信息、供应食材质量合格证明、从业人员健康证明、税务登记证、食品的检验报告、食品安全管理体系认证证书、食材来源证明、安全应急预案等有关资料；</w:t>
      </w:r>
    </w:p>
    <w:p w14:paraId="2258EBCD">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bookmarkStart w:id="36" w:name="_Toc5456"/>
      <w:r>
        <w:rPr>
          <w:rFonts w:hint="eastAsia" w:ascii="仿宋" w:hAnsi="仿宋" w:eastAsia="仿宋" w:cs="仿宋"/>
          <w:snapToGrid w:val="0"/>
          <w:color w:val="000000"/>
          <w:spacing w:val="0"/>
          <w:kern w:val="21"/>
          <w:sz w:val="28"/>
          <w:szCs w:val="28"/>
          <w:shd w:val="clear" w:color="auto" w:fill="FFFFFF"/>
        </w:rPr>
        <w:t>（三）与甲方核对供应食材信息无误后，需向甲方提供合规的发票；</w:t>
      </w:r>
      <w:bookmarkEnd w:id="36"/>
    </w:p>
    <w:p w14:paraId="2EB0E1F2">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（四）按照订单约定准时将食材运送到指定地点，配合甲方做好验收并在供货清单上签字确认；</w:t>
      </w:r>
    </w:p>
    <w:p w14:paraId="25DF08B5">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（五）自行承担食材从开始运输至经甲方检验合格前的一切损毁、变质风险；</w:t>
      </w:r>
    </w:p>
    <w:p w14:paraId="01A43A31">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（六）严格按照甲方订单中的品类、规格、质量及数量进行配送，验收时甲方若发现食材质量不达标、重量不足或出现漏货等情况，乙方应按照甲方的要求立即更换及补货；</w:t>
      </w:r>
    </w:p>
    <w:p w14:paraId="2209364B">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bookmarkStart w:id="37" w:name="_Toc1086"/>
      <w:r>
        <w:rPr>
          <w:rFonts w:hint="eastAsia" w:ascii="仿宋" w:hAnsi="仿宋" w:eastAsia="仿宋" w:cs="仿宋"/>
          <w:snapToGrid w:val="0"/>
          <w:color w:val="000000"/>
          <w:spacing w:val="0"/>
          <w:kern w:val="21"/>
          <w:sz w:val="28"/>
          <w:szCs w:val="28"/>
          <w:shd w:val="clear" w:color="auto" w:fill="FFFFFF"/>
        </w:rPr>
        <w:t>（七）工作人员出入校园应遵守学校规章制度；</w:t>
      </w:r>
      <w:bookmarkEnd w:id="37"/>
    </w:p>
    <w:p w14:paraId="7672C5E7">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color w:val="000000"/>
          <w:spacing w:val="0"/>
          <w:kern w:val="21"/>
          <w:sz w:val="28"/>
          <w:szCs w:val="28"/>
          <w:shd w:val="clear" w:color="auto" w:fill="FFFFFF"/>
        </w:rPr>
        <w:t>（八）</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w:t>
      </w:r>
    </w:p>
    <w:p w14:paraId="6F353AEC">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黑体" w:hAnsi="黑体" w:eastAsia="黑体" w:cs="黑体"/>
          <w:b w:val="0"/>
          <w:bCs w:val="0"/>
          <w:snapToGrid w:val="0"/>
          <w:color w:val="000000"/>
          <w:spacing w:val="0"/>
          <w:kern w:val="21"/>
          <w:sz w:val="28"/>
          <w:szCs w:val="28"/>
          <w:shd w:val="clear" w:color="auto" w:fill="FFFFFF"/>
        </w:rPr>
      </w:pPr>
      <w:bookmarkStart w:id="38" w:name="_Toc12679"/>
      <w:bookmarkStart w:id="39" w:name="_Toc9716"/>
      <w:r>
        <w:rPr>
          <w:rFonts w:hint="eastAsia" w:ascii="黑体" w:hAnsi="黑体" w:eastAsia="黑体" w:cs="黑体"/>
          <w:b w:val="0"/>
          <w:bCs w:val="0"/>
          <w:snapToGrid w:val="0"/>
          <w:color w:val="000000"/>
          <w:spacing w:val="0"/>
          <w:kern w:val="21"/>
          <w:sz w:val="28"/>
          <w:szCs w:val="28"/>
          <w:shd w:val="clear" w:color="auto" w:fill="FFFFFF"/>
        </w:rPr>
        <w:t>十三、合同解除</w:t>
      </w:r>
      <w:bookmarkEnd w:id="38"/>
      <w:bookmarkEnd w:id="39"/>
    </w:p>
    <w:p w14:paraId="528B77F8">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bookmarkStart w:id="40" w:name="_Toc30364"/>
      <w:r>
        <w:rPr>
          <w:rFonts w:hint="eastAsia" w:ascii="仿宋" w:hAnsi="仿宋" w:eastAsia="仿宋" w:cs="仿宋"/>
          <w:snapToGrid w:val="0"/>
          <w:color w:val="000000"/>
          <w:spacing w:val="0"/>
          <w:kern w:val="21"/>
          <w:sz w:val="28"/>
          <w:szCs w:val="28"/>
          <w:shd w:val="clear" w:color="auto" w:fill="FFFFFF"/>
        </w:rPr>
        <w:t>（一）双方协商一致可以解除本合同；</w:t>
      </w:r>
      <w:bookmarkEnd w:id="40"/>
    </w:p>
    <w:p w14:paraId="5ACEBD7F">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（二）在合同期内，由于发生不可抗力，致使合同不能履行的，甲、乙双方的任何一方有权提出终止合同。由此发生的经济损失，甲、乙双方各自承担。</w:t>
      </w:r>
    </w:p>
    <w:p w14:paraId="33FC6061">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（三）乙方未按合同约定时间供货的，每延迟一次按延迟供货金额</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%支付违约金，如发生</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次延迟供货，甲方有权解除合同。</w:t>
      </w:r>
    </w:p>
    <w:p w14:paraId="255076AF">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（四）合同期内，如果因乙方原因不能履约的，应提前</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日通知甲方终止合同；如乙方未及时书面通知甲方终止合同而给甲方造成损失的，除乙方应向甲方支付已经履行合同总价款___ %违约金外，还应赔偿甲方临时采购增加的费用以及其他损失。如果乙方拒绝支付违约金和赔偿金的，甲方有权在乙方已供原材料款项中扣除。</w:t>
      </w:r>
    </w:p>
    <w:p w14:paraId="40F342BC">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both"/>
        <w:textAlignment w:val="auto"/>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（五）如乙方所提供的食材经甲方进行抽检不合格的，该批次产品一律无条件退回。如果两次发现抽查不合格的，甲方有权终止合同，乙方应承担违约责任，向甲方支付已经履约总价款</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%的违约金。</w:t>
      </w:r>
    </w:p>
    <w:p w14:paraId="2FEE299D">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both"/>
        <w:textAlignment w:val="auto"/>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六）如甲、乙双方中有一方不接受调整价格，可提出终止合同，不属于违约行为。如终止合同，乙方仍需按照上一个周期的价格为甲方供货一个月，如因乙方无法供货给甲方造成损失，则视为违约行为，损失优先从履约保证金中扣除，不足部分由乙方补足。</w:t>
      </w:r>
    </w:p>
    <w:p w14:paraId="4AD135C7">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黑体" w:hAnsi="黑体" w:eastAsia="黑体" w:cs="黑体"/>
          <w:b w:val="0"/>
          <w:bCs w:val="0"/>
          <w:snapToGrid w:val="0"/>
          <w:color w:val="000000"/>
          <w:spacing w:val="0"/>
          <w:kern w:val="21"/>
          <w:sz w:val="28"/>
          <w:szCs w:val="28"/>
          <w:shd w:val="clear" w:color="auto" w:fill="FFFFFF"/>
        </w:rPr>
      </w:pPr>
      <w:bookmarkStart w:id="41" w:name="_Toc10721"/>
      <w:bookmarkStart w:id="42" w:name="_Toc20220"/>
      <w:r>
        <w:rPr>
          <w:rFonts w:hint="eastAsia" w:ascii="黑体" w:hAnsi="黑体" w:eastAsia="黑体" w:cs="黑体"/>
          <w:b w:val="0"/>
          <w:bCs w:val="0"/>
          <w:snapToGrid w:val="0"/>
          <w:color w:val="000000"/>
          <w:spacing w:val="0"/>
          <w:kern w:val="21"/>
          <w:sz w:val="28"/>
          <w:szCs w:val="28"/>
          <w:shd w:val="clear" w:color="auto" w:fill="FFFFFF"/>
        </w:rPr>
        <w:t>十四、违约责任</w:t>
      </w:r>
      <w:bookmarkEnd w:id="41"/>
      <w:bookmarkEnd w:id="42"/>
    </w:p>
    <w:p w14:paraId="61BCAD7C">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（一）食品供应造成师生食物中毒（一般食品安全事故及以上等级的）或其他食源性疾病等重大安全事故的，经检测是乙方配送食品原材料原因的，甲方有权单方解除本合同，乙方应当向甲方支付已供货总金额</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%的违约金。</w:t>
      </w:r>
    </w:p>
    <w:p w14:paraId="41741820">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二）乙方工作没有达到甲方或学校要求的，甲方有权向乙方提出工作整改，提高服务水平。甲方三次催告后乙方仍不予整改的，甲方有权单方解除合同，乙方应承担给甲方造成的一切损失（包括但不限于鉴定费、差旅费、诉讼费、律师费等）。</w:t>
      </w:r>
    </w:p>
    <w:p w14:paraId="7B57C668">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（三）若乙方已做到供货及时，保质保量，诚信经营，甲方无正当理由不能在合同期内随意取消乙方的供货权。</w:t>
      </w:r>
    </w:p>
    <w:p w14:paraId="1BAE41A7">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（四）除本合同对违约责任有明确约定外，任何一方不履行合同或履行合同不符合约定的均视为违约。届时，违约方除应向守约方支付已供货总金额</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%的惩罚性违约金外，还应赔偿由此给守约方造成的所有损失。同时，违约方未按守约方的要求纠正违约行为或虽经纠正但仍不符合合同约定的，守约方有权单方面解除合同，由此产生的责任均由违约方承担。</w:t>
      </w:r>
    </w:p>
    <w:p w14:paraId="581805A5">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黑体" w:hAnsi="黑体" w:eastAsia="黑体" w:cs="黑体"/>
          <w:b w:val="0"/>
          <w:bCs w:val="0"/>
          <w:snapToGrid w:val="0"/>
          <w:color w:val="000000"/>
          <w:spacing w:val="0"/>
          <w:kern w:val="21"/>
          <w:sz w:val="28"/>
          <w:szCs w:val="28"/>
          <w:shd w:val="clear" w:color="auto" w:fill="FFFFFF"/>
        </w:rPr>
      </w:pPr>
      <w:bookmarkStart w:id="43" w:name="_Toc9137"/>
      <w:bookmarkStart w:id="44" w:name="_Toc25524"/>
      <w:r>
        <w:rPr>
          <w:rFonts w:hint="eastAsia" w:ascii="黑体" w:hAnsi="黑体" w:eastAsia="黑体" w:cs="黑体"/>
          <w:b w:val="0"/>
          <w:bCs w:val="0"/>
          <w:snapToGrid w:val="0"/>
          <w:color w:val="000000"/>
          <w:spacing w:val="0"/>
          <w:kern w:val="21"/>
          <w:sz w:val="28"/>
          <w:szCs w:val="28"/>
          <w:shd w:val="clear" w:color="auto" w:fill="FFFFFF"/>
        </w:rPr>
        <w:t>十五、争议解决</w:t>
      </w:r>
      <w:bookmarkEnd w:id="43"/>
      <w:bookmarkEnd w:id="44"/>
    </w:p>
    <w:p w14:paraId="6DEE0D10">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因本合同相关事项发生的纠纷，可由双方协商解决，协商不成，可按以下第</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种方式解决：</w:t>
      </w:r>
    </w:p>
    <w:p w14:paraId="2AF6CE09">
      <w:pPr>
        <w:keepNext w:val="0"/>
        <w:keepLines w:val="0"/>
        <w:pageBreakBefore w:val="0"/>
        <w:widowControl/>
        <w:numPr>
          <w:ilvl w:val="0"/>
          <w:numId w:val="0"/>
        </w:numPr>
        <w:kinsoku w:val="0"/>
        <w:wordWrap/>
        <w:overflowPunct/>
        <w:topLinePunct w:val="0"/>
        <w:autoSpaceDE/>
        <w:autoSpaceDN/>
        <w:bidi w:val="0"/>
        <w:adjustRightInd/>
        <w:snapToGrid/>
        <w:spacing w:after="0" w:line="560" w:lineRule="exact"/>
        <w:ind w:firstLine="560" w:firstLineChars="200"/>
        <w:jc w:val="both"/>
        <w:textAlignment w:val="baseline"/>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lang w:eastAsia="zh-CN"/>
        </w:rPr>
        <w:t>（一）</w:t>
      </w:r>
      <w:r>
        <w:rPr>
          <w:rFonts w:hint="eastAsia" w:ascii="仿宋" w:hAnsi="仿宋" w:eastAsia="仿宋" w:cs="仿宋"/>
          <w:snapToGrid w:val="0"/>
          <w:color w:val="000000"/>
          <w:spacing w:val="0"/>
          <w:kern w:val="21"/>
          <w:sz w:val="28"/>
          <w:szCs w:val="28"/>
          <w:shd w:val="clear" w:color="auto" w:fill="FFFFFF"/>
        </w:rPr>
        <w:t>向</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仲裁委员会申请仲裁。</w:t>
      </w:r>
    </w:p>
    <w:p w14:paraId="5A88AEFA">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（二）依法向</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人民法院起诉。</w:t>
      </w:r>
    </w:p>
    <w:p w14:paraId="2599F4B1">
      <w:pPr>
        <w:keepNext w:val="0"/>
        <w:keepLines w:val="0"/>
        <w:pageBreakBefore w:val="0"/>
        <w:widowControl/>
        <w:kinsoku w:val="0"/>
        <w:wordWrap/>
        <w:overflowPunct/>
        <w:topLinePunct w:val="0"/>
        <w:autoSpaceDE/>
        <w:autoSpaceDN/>
        <w:bidi w:val="0"/>
        <w:spacing w:after="0" w:line="560" w:lineRule="exact"/>
        <w:ind w:firstLine="560" w:firstLineChars="200"/>
        <w:jc w:val="both"/>
        <w:textAlignment w:val="baseline"/>
        <w:outlineLvl w:val="9"/>
        <w:rPr>
          <w:rFonts w:hint="default" w:ascii="Times New Roman" w:hAnsi="Times New Roman" w:eastAsia="宋体" w:cs="Times New Roman"/>
          <w:snapToGrid w:val="0"/>
          <w:color w:val="000000"/>
          <w:spacing w:val="0"/>
          <w:kern w:val="21"/>
          <w:sz w:val="28"/>
          <w:szCs w:val="28"/>
        </w:rPr>
      </w:pPr>
      <w:r>
        <w:rPr>
          <w:rFonts w:hint="eastAsia" w:ascii="仿宋" w:hAnsi="仿宋" w:eastAsia="仿宋" w:cs="仿宋"/>
          <w:snapToGrid w:val="0"/>
          <w:color w:val="000000"/>
          <w:spacing w:val="0"/>
          <w:kern w:val="21"/>
          <w:sz w:val="28"/>
          <w:szCs w:val="28"/>
        </w:rPr>
        <w:t>在诉讼或仲裁期间，本合同不涉及争议的条款仍然有效，双方应继续履行。因争议解决产生的诉讼费、保全费、保全、保险费、律师费、鉴定费、评估费、公证费、差旅费、公告费、邮寄送达费等所有成本由违约方承担。</w:t>
      </w:r>
    </w:p>
    <w:p w14:paraId="59771613">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黑体" w:hAnsi="黑体" w:eastAsia="黑体" w:cs="黑体"/>
          <w:b w:val="0"/>
          <w:bCs w:val="0"/>
          <w:snapToGrid w:val="0"/>
          <w:color w:val="000000"/>
          <w:spacing w:val="0"/>
          <w:kern w:val="21"/>
          <w:sz w:val="28"/>
          <w:szCs w:val="28"/>
          <w:shd w:val="clear" w:color="auto" w:fill="FFFFFF"/>
        </w:rPr>
      </w:pPr>
      <w:bookmarkStart w:id="45" w:name="_Toc14762"/>
      <w:bookmarkStart w:id="46" w:name="_Toc19955"/>
      <w:r>
        <w:rPr>
          <w:rFonts w:hint="eastAsia" w:ascii="黑体" w:hAnsi="黑体" w:eastAsia="黑体" w:cs="黑体"/>
          <w:b w:val="0"/>
          <w:bCs w:val="0"/>
          <w:snapToGrid w:val="0"/>
          <w:color w:val="000000"/>
          <w:spacing w:val="0"/>
          <w:kern w:val="21"/>
          <w:sz w:val="28"/>
          <w:szCs w:val="28"/>
          <w:shd w:val="clear" w:color="auto" w:fill="FFFFFF"/>
        </w:rPr>
        <w:t>十六、合同签订时间、地点、份数及生效</w:t>
      </w:r>
      <w:bookmarkEnd w:id="45"/>
      <w:bookmarkEnd w:id="46"/>
    </w:p>
    <w:p w14:paraId="2F05F238">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（一）合同签订时间：</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年</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月</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日。</w:t>
      </w:r>
    </w:p>
    <w:p w14:paraId="285AD9B8">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（二）合同签订地点：</w:t>
      </w:r>
      <w:r>
        <w:rPr>
          <w:rFonts w:hint="eastAsia" w:ascii="仿宋" w:hAnsi="仿宋" w:eastAsia="仿宋" w:cs="仿宋"/>
          <w:snapToGrid w:val="0"/>
          <w:color w:val="000000"/>
          <w:spacing w:val="0"/>
          <w:kern w:val="21"/>
          <w:sz w:val="28"/>
          <w:szCs w:val="28"/>
          <w:u w:val="single"/>
          <w:shd w:val="clear" w:color="auto" w:fill="FFFFFF"/>
        </w:rPr>
        <w:t xml:space="preserve">                 。</w:t>
      </w:r>
    </w:p>
    <w:p w14:paraId="15E6B69C">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（三）合同份数：合同一式</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份，甲方</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份，乙方</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份，</w:t>
      </w:r>
      <w:r>
        <w:rPr>
          <w:rFonts w:hint="eastAsia" w:ascii="仿宋" w:hAnsi="仿宋" w:eastAsia="仿宋" w:cs="仿宋"/>
          <w:snapToGrid w:val="0"/>
          <w:color w:val="000000"/>
          <w:spacing w:val="0"/>
          <w:kern w:val="21"/>
          <w:sz w:val="28"/>
          <w:szCs w:val="28"/>
        </w:rPr>
        <w:t>由甲方向当地教育行政部门备案</w:t>
      </w:r>
      <w:r>
        <w:rPr>
          <w:rFonts w:hint="eastAsia" w:ascii="仿宋" w:hAnsi="仿宋" w:eastAsia="仿宋" w:cs="仿宋"/>
          <w:snapToGrid w:val="0"/>
          <w:color w:val="000000"/>
          <w:spacing w:val="0"/>
          <w:kern w:val="21"/>
          <w:sz w:val="28"/>
          <w:szCs w:val="28"/>
          <w:u w:val="single"/>
        </w:rPr>
        <w:t xml:space="preserve">      </w:t>
      </w:r>
      <w:r>
        <w:rPr>
          <w:rFonts w:hint="eastAsia" w:ascii="仿宋" w:hAnsi="仿宋" w:eastAsia="仿宋" w:cs="仿宋"/>
          <w:snapToGrid w:val="0"/>
          <w:color w:val="000000"/>
          <w:spacing w:val="0"/>
          <w:kern w:val="21"/>
          <w:sz w:val="28"/>
          <w:szCs w:val="28"/>
        </w:rPr>
        <w:t>份。</w:t>
      </w:r>
    </w:p>
    <w:p w14:paraId="1E5536F1">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default" w:ascii="Times New Roman" w:hAnsi="Times New Roman" w:eastAsia="宋体" w:cs="Times New Roman"/>
          <w:snapToGrid w:val="0"/>
          <w:color w:val="000000"/>
          <w:spacing w:val="0"/>
          <w:kern w:val="21"/>
          <w:sz w:val="28"/>
          <w:szCs w:val="28"/>
          <w:shd w:val="clear" w:color="auto" w:fill="FFFFFF"/>
        </w:rPr>
      </w:pPr>
      <w:bookmarkStart w:id="47" w:name="_Toc20524"/>
      <w:r>
        <w:rPr>
          <w:rFonts w:hint="eastAsia" w:ascii="仿宋" w:hAnsi="仿宋" w:eastAsia="仿宋" w:cs="仿宋"/>
          <w:snapToGrid w:val="0"/>
          <w:color w:val="000000"/>
          <w:spacing w:val="0"/>
          <w:kern w:val="21"/>
          <w:sz w:val="28"/>
          <w:szCs w:val="28"/>
          <w:shd w:val="clear" w:color="auto" w:fill="FFFFFF"/>
        </w:rPr>
        <w:t>（四）本合同经双方法定代表人签字并加盖公章后生效。</w:t>
      </w:r>
      <w:bookmarkEnd w:id="47"/>
    </w:p>
    <w:p w14:paraId="2D7D9A2E">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黑体" w:hAnsi="黑体" w:eastAsia="黑体" w:cs="黑体"/>
          <w:b w:val="0"/>
          <w:bCs w:val="0"/>
          <w:snapToGrid w:val="0"/>
          <w:color w:val="000000"/>
          <w:spacing w:val="0"/>
          <w:kern w:val="21"/>
          <w:sz w:val="28"/>
          <w:szCs w:val="28"/>
          <w:shd w:val="clear" w:color="auto" w:fill="FFFFFF"/>
        </w:rPr>
      </w:pPr>
      <w:bookmarkStart w:id="48" w:name="_Toc28912"/>
      <w:bookmarkStart w:id="49" w:name="_Toc6162"/>
      <w:r>
        <w:rPr>
          <w:rFonts w:hint="eastAsia" w:ascii="黑体" w:hAnsi="黑体" w:eastAsia="黑体" w:cs="黑体"/>
          <w:b w:val="0"/>
          <w:bCs w:val="0"/>
          <w:snapToGrid w:val="0"/>
          <w:color w:val="000000"/>
          <w:spacing w:val="0"/>
          <w:kern w:val="21"/>
          <w:sz w:val="28"/>
          <w:szCs w:val="28"/>
          <w:shd w:val="clear" w:color="auto" w:fill="FFFFFF"/>
        </w:rPr>
        <w:t>十七、其它约定</w:t>
      </w:r>
      <w:bookmarkEnd w:id="48"/>
      <w:bookmarkEnd w:id="49"/>
    </w:p>
    <w:p w14:paraId="75E329B4">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u w:val="single"/>
          <w:shd w:val="clear" w:color="auto" w:fill="FFFFFF"/>
        </w:rPr>
      </w:pPr>
      <w:bookmarkStart w:id="50" w:name="_Toc24673"/>
      <w:r>
        <w:rPr>
          <w:rFonts w:hint="eastAsia" w:ascii="仿宋" w:hAnsi="仿宋" w:eastAsia="仿宋" w:cs="仿宋"/>
          <w:snapToGrid w:val="0"/>
          <w:color w:val="000000"/>
          <w:spacing w:val="0"/>
          <w:kern w:val="21"/>
          <w:sz w:val="28"/>
          <w:szCs w:val="28"/>
          <w:shd w:val="clear" w:color="auto" w:fill="FFFFFF"/>
        </w:rPr>
        <w:t>（一）合同签订后</w:t>
      </w:r>
      <w:r>
        <w:rPr>
          <w:rFonts w:hint="eastAsia" w:ascii="仿宋" w:hAnsi="仿宋" w:eastAsia="仿宋" w:cs="仿宋"/>
          <w:snapToGrid w:val="0"/>
          <w:color w:val="000000"/>
          <w:spacing w:val="0"/>
          <w:kern w:val="21"/>
          <w:sz w:val="28"/>
          <w:szCs w:val="28"/>
          <w:u w:val="single"/>
          <w:shd w:val="clear" w:color="auto" w:fill="FFFFFF"/>
        </w:rPr>
        <w:t xml:space="preserve">      </w:t>
      </w:r>
      <w:r>
        <w:rPr>
          <w:rFonts w:hint="eastAsia" w:ascii="仿宋" w:hAnsi="仿宋" w:eastAsia="仿宋" w:cs="仿宋"/>
          <w:snapToGrid w:val="0"/>
          <w:color w:val="000000"/>
          <w:spacing w:val="0"/>
          <w:kern w:val="21"/>
          <w:sz w:val="28"/>
          <w:szCs w:val="28"/>
          <w:shd w:val="clear" w:color="auto" w:fill="FFFFFF"/>
        </w:rPr>
        <w:t>日内向属地教育行政部门备案。</w:t>
      </w:r>
      <w:bookmarkEnd w:id="50"/>
    </w:p>
    <w:p w14:paraId="0006E66A">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（二）在履行本合同过程中涉及对中标资金和本合同内容修改或补充的，须经当地财政部门审批，并签订书面补充协议报教育行政部门和市场监管部门备案，方可作为主合同不可分割的一部分。</w:t>
      </w:r>
    </w:p>
    <w:p w14:paraId="097BE970">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both"/>
        <w:textAlignment w:val="auto"/>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三）本合同所有附件、采购文件、投标文件、中标通知书均为合同的有效组成部分，与本合同具有同等法律效力。本合同应实质性响应招标要求，优于或满足招投标文件，如有降低要求或不满足等不一致情况，以招投标文件为准。</w:t>
      </w:r>
    </w:p>
    <w:p w14:paraId="6D2F26BD">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both"/>
        <w:textAlignment w:val="auto"/>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（四）本合同如有未尽事宜，由甲乙双方协商解决。达成一致后签订补充协议，补充协议的约定原则上不能与本合同及中标通知书的核心内容相抵触，否则不具有法律效力。</w:t>
      </w:r>
    </w:p>
    <w:p w14:paraId="0B176172">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黑体" w:hAnsi="黑体" w:eastAsia="黑体" w:cs="黑体"/>
          <w:b w:val="0"/>
          <w:bCs w:val="0"/>
          <w:snapToGrid w:val="0"/>
          <w:color w:val="000000"/>
          <w:spacing w:val="0"/>
          <w:kern w:val="21"/>
          <w:sz w:val="28"/>
          <w:szCs w:val="28"/>
          <w:shd w:val="clear" w:color="auto" w:fill="FFFFFF"/>
        </w:rPr>
      </w:pPr>
      <w:bookmarkStart w:id="51" w:name="_Toc17503"/>
      <w:bookmarkStart w:id="52" w:name="_Toc5434"/>
      <w:r>
        <w:rPr>
          <w:rFonts w:hint="eastAsia" w:ascii="黑体" w:hAnsi="黑体" w:eastAsia="黑体" w:cs="黑体"/>
          <w:b w:val="0"/>
          <w:bCs w:val="0"/>
          <w:snapToGrid w:val="0"/>
          <w:color w:val="000000"/>
          <w:spacing w:val="0"/>
          <w:kern w:val="21"/>
          <w:sz w:val="28"/>
          <w:szCs w:val="28"/>
          <w:shd w:val="clear" w:color="auto" w:fill="FFFFFF"/>
        </w:rPr>
        <w:t>十八、合同生效</w:t>
      </w:r>
      <w:bookmarkEnd w:id="51"/>
      <w:bookmarkEnd w:id="52"/>
    </w:p>
    <w:p w14:paraId="5845E932">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 xml:space="preserve">本合同自甲乙双方法定代表人签章并加盖单位公章（加盖骑缝章）后生效。 </w:t>
      </w:r>
    </w:p>
    <w:p w14:paraId="3D99B0CE">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甲方（公章）：                   乙方（公章）：</w:t>
      </w:r>
    </w:p>
    <w:p w14:paraId="25AF8DCE">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账户：                           账户：</w:t>
      </w:r>
    </w:p>
    <w:p w14:paraId="13E8FADC">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开户行：                         开户行：</w:t>
      </w:r>
    </w:p>
    <w:p w14:paraId="04694F95">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纳税人识别号：                   纳税人识别号：</w:t>
      </w:r>
    </w:p>
    <w:p w14:paraId="58556A88">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地址：                           地址：</w:t>
      </w:r>
    </w:p>
    <w:p w14:paraId="14312616">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联系人：                         联系人：</w:t>
      </w:r>
    </w:p>
    <w:p w14:paraId="41A9689F">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shd w:val="clear" w:color="auto" w:fill="FFFFFF"/>
        </w:rPr>
      </w:pPr>
      <w:r>
        <w:rPr>
          <w:rFonts w:hint="eastAsia" w:ascii="仿宋" w:hAnsi="仿宋" w:eastAsia="仿宋" w:cs="仿宋"/>
          <w:snapToGrid w:val="0"/>
          <w:color w:val="000000"/>
          <w:spacing w:val="0"/>
          <w:kern w:val="21"/>
          <w:sz w:val="28"/>
          <w:szCs w:val="28"/>
          <w:shd w:val="clear" w:color="auto" w:fill="FFFFFF"/>
        </w:rPr>
        <w:t>联系电话：                       联系电话：</w:t>
      </w:r>
    </w:p>
    <w:p w14:paraId="6164A0CF">
      <w:pPr>
        <w:keepNext w:val="0"/>
        <w:keepLines w:val="0"/>
        <w:pageBreakBefore w:val="0"/>
        <w:widowControl/>
        <w:wordWrap/>
        <w:overflowPunct/>
        <w:topLinePunct w:val="0"/>
        <w:autoSpaceDE/>
        <w:autoSpaceDN/>
        <w:bidi w:val="0"/>
        <w:adjustRightInd/>
        <w:snapToGrid/>
        <w:spacing w:after="0" w:line="560" w:lineRule="exact"/>
        <w:ind w:firstLine="560" w:firstLineChars="200"/>
        <w:jc w:val="both"/>
        <w:outlineLvl w:val="9"/>
        <w:rPr>
          <w:rFonts w:hint="eastAsia" w:ascii="仿宋" w:hAnsi="仿宋" w:eastAsia="仿宋" w:cs="仿宋"/>
          <w:snapToGrid w:val="0"/>
          <w:color w:val="000000"/>
          <w:spacing w:val="0"/>
          <w:kern w:val="21"/>
          <w:sz w:val="28"/>
          <w:szCs w:val="28"/>
        </w:rPr>
      </w:pPr>
      <w:r>
        <w:rPr>
          <w:rFonts w:hint="eastAsia" w:ascii="仿宋" w:hAnsi="仿宋" w:eastAsia="仿宋" w:cs="仿宋"/>
          <w:snapToGrid w:val="0"/>
          <w:color w:val="000000"/>
          <w:spacing w:val="0"/>
          <w:kern w:val="21"/>
          <w:sz w:val="28"/>
          <w:szCs w:val="28"/>
          <w:shd w:val="clear" w:color="auto" w:fill="FFFFFF"/>
        </w:rPr>
        <w:t>法人（签字）：                   法人（签字）：</w:t>
      </w:r>
    </w:p>
    <w:p w14:paraId="5F63925C">
      <w:pPr>
        <w:jc w:val="left"/>
        <w:rPr>
          <w:rFonts w:ascii="宋体" w:hAnsi="宋体"/>
          <w:b/>
          <w:sz w:val="28"/>
          <w:szCs w:val="28"/>
          <w:lang w:eastAsia="zh-CN"/>
        </w:rPr>
      </w:pPr>
      <w:r>
        <w:rPr>
          <w:rFonts w:hint="eastAsia" w:ascii="仿宋" w:hAnsi="仿宋" w:eastAsia="仿宋" w:cs="仿宋"/>
          <w:snapToGrid w:val="0"/>
          <w:color w:val="000000"/>
          <w:spacing w:val="0"/>
          <w:kern w:val="21"/>
          <w:sz w:val="28"/>
          <w:szCs w:val="28"/>
        </w:rPr>
        <w:t>注意事项：本合同条款未尽事宜，由甲乙双方以补充合同约定，原则上不能超越和违背采购文件、投标文件及投标有关承诺的范围及内容。</w:t>
      </w:r>
    </w:p>
    <w:p w14:paraId="7D1138E7">
      <w:pPr>
        <w:spacing w:before="182" w:line="228" w:lineRule="auto"/>
        <w:jc w:val="center"/>
        <w:rPr>
          <w:rFonts w:hint="eastAsia" w:ascii="仿宋" w:hAnsi="仿宋" w:eastAsia="仿宋" w:cs="仿宋"/>
          <w:sz w:val="31"/>
          <w:szCs w:val="31"/>
          <w:lang w:eastAsia="zh-CN"/>
        </w:rPr>
      </w:pPr>
    </w:p>
    <w:p w14:paraId="505C65E6">
      <w:pPr>
        <w:numPr>
          <w:ilvl w:val="0"/>
          <w:numId w:val="4"/>
        </w:numPr>
        <w:spacing w:before="182" w:line="228" w:lineRule="auto"/>
        <w:ind w:left="0" w:leftChars="0" w:firstLine="0" w:firstLineChars="0"/>
        <w:jc w:val="center"/>
        <w:rPr>
          <w:rFonts w:ascii="仿宋" w:hAnsi="仿宋" w:eastAsia="仿宋" w:cs="仿宋"/>
          <w:b/>
          <w:bCs/>
          <w:spacing w:val="5"/>
          <w:sz w:val="31"/>
          <w:szCs w:val="31"/>
          <w:lang w:eastAsia="zh-CN"/>
        </w:rPr>
      </w:pPr>
      <w:r>
        <w:rPr>
          <w:rFonts w:ascii="仿宋" w:hAnsi="仿宋" w:eastAsia="仿宋" w:cs="仿宋"/>
          <w:spacing w:val="5"/>
          <w:sz w:val="31"/>
          <w:szCs w:val="31"/>
          <w:lang w:eastAsia="zh-CN"/>
        </w:rPr>
        <w:t xml:space="preserve">  </w:t>
      </w:r>
      <w:r>
        <w:rPr>
          <w:rFonts w:ascii="仿宋" w:hAnsi="仿宋" w:eastAsia="仿宋" w:cs="仿宋"/>
          <w:b/>
          <w:bCs/>
          <w:spacing w:val="5"/>
          <w:sz w:val="31"/>
          <w:szCs w:val="31"/>
          <w:lang w:eastAsia="zh-CN"/>
        </w:rPr>
        <w:t>采购需求及技术要求</w:t>
      </w:r>
    </w:p>
    <w:p w14:paraId="368B1BCE">
      <w:pPr>
        <w:pStyle w:val="2"/>
        <w:numPr>
          <w:ilvl w:val="0"/>
          <w:numId w:val="0"/>
        </w:numPr>
        <w:ind w:leftChars="0"/>
        <w:jc w:val="center"/>
        <w:rPr>
          <w:rFonts w:hint="eastAsia"/>
          <w:lang w:eastAsia="zh-CN"/>
        </w:rPr>
      </w:pPr>
      <w:r>
        <w:rPr>
          <w:rFonts w:hint="eastAsia" w:asciiTheme="minorEastAsia" w:hAnsiTheme="minorEastAsia" w:eastAsiaTheme="minorEastAsia" w:cstheme="minorEastAsia"/>
          <w:b/>
          <w:bCs/>
          <w:color w:val="1E1C11" w:themeColor="background2" w:themeShade="1A"/>
          <w:sz w:val="28"/>
          <w:szCs w:val="28"/>
          <w:highlight w:val="none"/>
          <w:shd w:val="clear" w:color="auto" w:fill="FFFFFF"/>
          <w:lang w:val="en-US" w:eastAsia="zh-CN"/>
        </w:rPr>
        <w:t>（标项一、标项二、标项三、标项四）</w:t>
      </w:r>
    </w:p>
    <w:p w14:paraId="627EB886">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货物具体要求</w:t>
      </w:r>
    </w:p>
    <w:p w14:paraId="7E6959F9">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大米、粮油、面粉类采购参考清单</w:t>
      </w:r>
    </w:p>
    <w:p w14:paraId="59907D48">
      <w:pPr>
        <w:spacing w:line="360" w:lineRule="auto"/>
        <w:rPr>
          <w:rFonts w:hint="eastAsia"/>
        </w:rPr>
      </w:pPr>
      <w:r>
        <w:rPr>
          <w:rFonts w:hint="eastAsia" w:ascii="宋体" w:hAnsi="宋体" w:eastAsia="宋体" w:cs="宋体"/>
          <w:b/>
          <w:bCs/>
          <w:sz w:val="24"/>
          <w:szCs w:val="24"/>
        </w:rPr>
        <w:t>(此表仅供参考，包括但不仅限于以下品种，可根据采购人需要增减品种)</w:t>
      </w:r>
    </w:p>
    <w:tbl>
      <w:tblPr>
        <w:tblStyle w:val="19"/>
        <w:tblW w:w="9586" w:type="dxa"/>
        <w:jc w:val="center"/>
        <w:tblLayout w:type="fixed"/>
        <w:tblCellMar>
          <w:top w:w="0" w:type="dxa"/>
          <w:left w:w="0" w:type="dxa"/>
          <w:bottom w:w="0" w:type="dxa"/>
          <w:right w:w="0" w:type="dxa"/>
        </w:tblCellMar>
      </w:tblPr>
      <w:tblGrid>
        <w:gridCol w:w="527"/>
        <w:gridCol w:w="735"/>
        <w:gridCol w:w="1245"/>
        <w:gridCol w:w="795"/>
        <w:gridCol w:w="600"/>
        <w:gridCol w:w="751"/>
        <w:gridCol w:w="1964"/>
        <w:gridCol w:w="1137"/>
        <w:gridCol w:w="1262"/>
        <w:gridCol w:w="570"/>
      </w:tblGrid>
      <w:tr w14:paraId="1C772569">
        <w:tblPrEx>
          <w:tblCellMar>
            <w:top w:w="0" w:type="dxa"/>
            <w:left w:w="0" w:type="dxa"/>
            <w:bottom w:w="0" w:type="dxa"/>
            <w:right w:w="0" w:type="dxa"/>
          </w:tblCellMar>
        </w:tblPrEx>
        <w:trPr>
          <w:trHeight w:val="981" w:hRule="exact"/>
          <w:jc w:val="center"/>
        </w:trPr>
        <w:tc>
          <w:tcPr>
            <w:tcW w:w="527" w:type="dxa"/>
            <w:tcBorders>
              <w:top w:val="single" w:color="000000" w:sz="4" w:space="0"/>
              <w:left w:val="single" w:color="000000" w:sz="4" w:space="0"/>
              <w:bottom w:val="single" w:color="000000" w:sz="4" w:space="0"/>
              <w:right w:val="single" w:color="000000" w:sz="4" w:space="0"/>
            </w:tcBorders>
            <w:noWrap w:val="0"/>
            <w:vAlign w:val="top"/>
          </w:tcPr>
          <w:p w14:paraId="6A65499D">
            <w:pPr>
              <w:pStyle w:val="33"/>
              <w:spacing w:before="11" w:line="240" w:lineRule="auto"/>
              <w:ind w:right="0"/>
              <w:jc w:val="left"/>
              <w:rPr>
                <w:rFonts w:hint="eastAsia" w:ascii="宋体" w:hAnsi="宋体" w:eastAsia="宋体" w:cs="宋体"/>
                <w:b/>
                <w:bCs/>
                <w:sz w:val="20"/>
                <w:szCs w:val="20"/>
              </w:rPr>
            </w:pPr>
          </w:p>
          <w:p w14:paraId="46F48A4E">
            <w:pPr>
              <w:pStyle w:val="33"/>
              <w:spacing w:line="240" w:lineRule="auto"/>
              <w:ind w:left="113" w:right="113"/>
              <w:jc w:val="left"/>
              <w:rPr>
                <w:rFonts w:hint="eastAsia" w:ascii="宋体" w:hAnsi="宋体" w:eastAsia="宋体" w:cs="宋体"/>
                <w:sz w:val="20"/>
                <w:szCs w:val="20"/>
              </w:rPr>
            </w:pPr>
            <w:r>
              <w:rPr>
                <w:rFonts w:hint="eastAsia" w:ascii="宋体" w:hAnsi="宋体" w:eastAsia="宋体" w:cs="宋体"/>
                <w:b/>
                <w:bCs/>
                <w:sz w:val="20"/>
                <w:szCs w:val="20"/>
              </w:rPr>
              <w:t>序</w:t>
            </w:r>
            <w:r>
              <w:rPr>
                <w:rFonts w:hint="eastAsia" w:ascii="宋体" w:hAnsi="宋体" w:eastAsia="宋体" w:cs="宋体"/>
                <w:b/>
                <w:bCs/>
                <w:w w:val="99"/>
                <w:sz w:val="20"/>
                <w:szCs w:val="20"/>
              </w:rPr>
              <w:t xml:space="preserve"> </w:t>
            </w:r>
            <w:r>
              <w:rPr>
                <w:rFonts w:hint="eastAsia" w:ascii="宋体" w:hAnsi="宋体" w:eastAsia="宋体" w:cs="宋体"/>
                <w:b/>
                <w:bCs/>
                <w:sz w:val="20"/>
                <w:szCs w:val="20"/>
              </w:rPr>
              <w:t>号</w:t>
            </w:r>
          </w:p>
        </w:tc>
        <w:tc>
          <w:tcPr>
            <w:tcW w:w="735" w:type="dxa"/>
            <w:tcBorders>
              <w:top w:val="single" w:color="000000" w:sz="4" w:space="0"/>
              <w:left w:val="single" w:color="000000" w:sz="4" w:space="0"/>
              <w:bottom w:val="single" w:color="000000" w:sz="4" w:space="0"/>
              <w:right w:val="single" w:color="000000" w:sz="4" w:space="0"/>
            </w:tcBorders>
            <w:noWrap w:val="0"/>
            <w:vAlign w:val="top"/>
          </w:tcPr>
          <w:p w14:paraId="5025830B">
            <w:pPr>
              <w:pStyle w:val="33"/>
              <w:spacing w:before="11" w:line="240" w:lineRule="auto"/>
              <w:ind w:right="0"/>
              <w:jc w:val="left"/>
              <w:rPr>
                <w:rFonts w:hint="eastAsia" w:ascii="宋体" w:hAnsi="宋体" w:eastAsia="宋体" w:cs="宋体"/>
                <w:b/>
                <w:bCs/>
                <w:sz w:val="20"/>
                <w:szCs w:val="20"/>
              </w:rPr>
            </w:pPr>
          </w:p>
          <w:p w14:paraId="1FD51ADA">
            <w:pPr>
              <w:pStyle w:val="33"/>
              <w:spacing w:line="240" w:lineRule="auto"/>
              <w:ind w:left="120" w:right="117"/>
              <w:jc w:val="left"/>
              <w:rPr>
                <w:rFonts w:hint="eastAsia" w:ascii="宋体" w:hAnsi="宋体" w:eastAsia="宋体" w:cs="宋体"/>
                <w:sz w:val="20"/>
                <w:szCs w:val="20"/>
              </w:rPr>
            </w:pPr>
            <w:r>
              <w:rPr>
                <w:rFonts w:hint="eastAsia" w:ascii="宋体" w:hAnsi="宋体" w:eastAsia="宋体" w:cs="宋体"/>
                <w:b/>
                <w:bCs/>
                <w:sz w:val="20"/>
                <w:szCs w:val="20"/>
              </w:rPr>
              <w:t>产品</w:t>
            </w:r>
            <w:r>
              <w:rPr>
                <w:rFonts w:hint="eastAsia" w:ascii="宋体" w:hAnsi="宋体" w:eastAsia="宋体" w:cs="宋体"/>
                <w:b/>
                <w:bCs/>
                <w:w w:val="99"/>
                <w:sz w:val="20"/>
                <w:szCs w:val="20"/>
              </w:rPr>
              <w:t xml:space="preserve"> </w:t>
            </w:r>
            <w:r>
              <w:rPr>
                <w:rFonts w:hint="eastAsia" w:ascii="宋体" w:hAnsi="宋体" w:eastAsia="宋体" w:cs="宋体"/>
                <w:b/>
                <w:bCs/>
                <w:sz w:val="20"/>
                <w:szCs w:val="20"/>
              </w:rPr>
              <w:t>名称</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14:paraId="1BADC036">
            <w:pPr>
              <w:pStyle w:val="33"/>
              <w:spacing w:before="10" w:line="240" w:lineRule="auto"/>
              <w:ind w:right="0"/>
              <w:jc w:val="left"/>
              <w:rPr>
                <w:rFonts w:hint="eastAsia" w:ascii="宋体" w:hAnsi="宋体" w:eastAsia="宋体" w:cs="宋体"/>
                <w:b/>
                <w:bCs/>
                <w:sz w:val="20"/>
                <w:szCs w:val="20"/>
              </w:rPr>
            </w:pPr>
          </w:p>
          <w:p w14:paraId="2AE41590">
            <w:pPr>
              <w:pStyle w:val="33"/>
              <w:spacing w:line="240" w:lineRule="auto"/>
              <w:ind w:left="269" w:right="0"/>
              <w:jc w:val="left"/>
              <w:rPr>
                <w:rFonts w:hint="eastAsia" w:ascii="宋体" w:hAnsi="宋体" w:eastAsia="宋体" w:cs="宋体"/>
                <w:sz w:val="20"/>
                <w:szCs w:val="20"/>
              </w:rPr>
            </w:pPr>
            <w:r>
              <w:rPr>
                <w:rFonts w:hint="eastAsia" w:ascii="宋体" w:hAnsi="宋体" w:eastAsia="宋体" w:cs="宋体"/>
                <w:b/>
                <w:bCs/>
                <w:sz w:val="20"/>
                <w:szCs w:val="20"/>
              </w:rPr>
              <w:t>产品图片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58BECEA">
            <w:pPr>
              <w:pStyle w:val="33"/>
              <w:spacing w:before="11" w:line="240" w:lineRule="auto"/>
              <w:ind w:right="0"/>
              <w:jc w:val="center"/>
              <w:rPr>
                <w:rFonts w:hint="eastAsia" w:ascii="宋体" w:hAnsi="宋体" w:eastAsia="宋体" w:cs="宋体"/>
                <w:b/>
                <w:bCs/>
                <w:sz w:val="20"/>
                <w:szCs w:val="20"/>
              </w:rPr>
            </w:pPr>
          </w:p>
          <w:p w14:paraId="1A3DA64E">
            <w:pPr>
              <w:pStyle w:val="33"/>
              <w:spacing w:line="240" w:lineRule="auto"/>
              <w:ind w:left="69" w:right="66"/>
              <w:jc w:val="center"/>
              <w:rPr>
                <w:rFonts w:hint="eastAsia" w:ascii="宋体" w:hAnsi="宋体" w:eastAsia="宋体" w:cs="宋体"/>
                <w:sz w:val="20"/>
                <w:szCs w:val="20"/>
              </w:rPr>
            </w:pPr>
            <w:r>
              <w:rPr>
                <w:rFonts w:hint="eastAsia" w:ascii="宋体" w:hAnsi="宋体" w:eastAsia="宋体" w:cs="宋体"/>
                <w:b/>
                <w:bCs/>
                <w:sz w:val="20"/>
                <w:szCs w:val="20"/>
              </w:rPr>
              <w:t>产品</w:t>
            </w:r>
            <w:r>
              <w:rPr>
                <w:rFonts w:hint="eastAsia" w:ascii="宋体" w:hAnsi="宋体" w:eastAsia="宋体" w:cs="宋体"/>
                <w:b/>
                <w:bCs/>
                <w:w w:val="99"/>
                <w:sz w:val="20"/>
                <w:szCs w:val="20"/>
              </w:rPr>
              <w:t xml:space="preserve"> </w:t>
            </w:r>
            <w:r>
              <w:rPr>
                <w:rFonts w:hint="eastAsia" w:ascii="宋体" w:hAnsi="宋体" w:eastAsia="宋体" w:cs="宋体"/>
                <w:b/>
                <w:bCs/>
                <w:sz w:val="20"/>
                <w:szCs w:val="20"/>
              </w:rPr>
              <w:t>规格</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60E30A2B">
            <w:pPr>
              <w:pStyle w:val="33"/>
              <w:spacing w:before="10" w:line="240" w:lineRule="auto"/>
              <w:ind w:right="0"/>
              <w:jc w:val="center"/>
              <w:rPr>
                <w:rFonts w:hint="eastAsia" w:ascii="宋体" w:hAnsi="宋体" w:eastAsia="宋体" w:cs="宋体"/>
                <w:b/>
                <w:bCs/>
                <w:sz w:val="20"/>
                <w:szCs w:val="20"/>
              </w:rPr>
            </w:pPr>
          </w:p>
          <w:p w14:paraId="64770FB3">
            <w:pPr>
              <w:pStyle w:val="33"/>
              <w:spacing w:line="240" w:lineRule="auto"/>
              <w:ind w:left="42" w:right="0"/>
              <w:jc w:val="center"/>
              <w:rPr>
                <w:rFonts w:hint="eastAsia" w:ascii="宋体" w:hAnsi="宋体" w:eastAsia="宋体" w:cs="宋体"/>
                <w:sz w:val="20"/>
                <w:szCs w:val="20"/>
              </w:rPr>
            </w:pPr>
            <w:r>
              <w:rPr>
                <w:rFonts w:hint="eastAsia" w:ascii="宋体" w:hAnsi="宋体" w:eastAsia="宋体" w:cs="宋体"/>
                <w:b/>
                <w:bCs/>
                <w:sz w:val="20"/>
                <w:szCs w:val="20"/>
              </w:rPr>
              <w:t>重量</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714F9E6B">
            <w:pPr>
              <w:pStyle w:val="33"/>
              <w:spacing w:before="11" w:line="240" w:lineRule="auto"/>
              <w:ind w:right="0"/>
              <w:jc w:val="center"/>
              <w:rPr>
                <w:rFonts w:hint="eastAsia" w:ascii="宋体" w:hAnsi="宋体" w:eastAsia="宋体" w:cs="宋体"/>
                <w:b/>
                <w:bCs/>
                <w:sz w:val="20"/>
                <w:szCs w:val="20"/>
              </w:rPr>
            </w:pPr>
          </w:p>
          <w:p w14:paraId="457DB9A3">
            <w:pPr>
              <w:pStyle w:val="33"/>
              <w:spacing w:line="240" w:lineRule="auto"/>
              <w:ind w:left="106" w:right="103"/>
              <w:jc w:val="center"/>
              <w:rPr>
                <w:rFonts w:hint="eastAsia" w:ascii="宋体" w:hAnsi="宋体" w:eastAsia="宋体" w:cs="宋体"/>
                <w:sz w:val="20"/>
                <w:szCs w:val="20"/>
              </w:rPr>
            </w:pPr>
            <w:r>
              <w:rPr>
                <w:rFonts w:hint="eastAsia" w:ascii="宋体" w:hAnsi="宋体" w:eastAsia="宋体" w:cs="宋体"/>
                <w:b/>
                <w:bCs/>
                <w:sz w:val="20"/>
                <w:szCs w:val="20"/>
              </w:rPr>
              <w:t>储存</w:t>
            </w:r>
            <w:r>
              <w:rPr>
                <w:rFonts w:hint="eastAsia" w:ascii="宋体" w:hAnsi="宋体" w:eastAsia="宋体" w:cs="宋体"/>
                <w:b/>
                <w:bCs/>
                <w:w w:val="99"/>
                <w:sz w:val="20"/>
                <w:szCs w:val="20"/>
              </w:rPr>
              <w:t xml:space="preserve"> </w:t>
            </w:r>
            <w:r>
              <w:rPr>
                <w:rFonts w:hint="eastAsia" w:ascii="宋体" w:hAnsi="宋体" w:eastAsia="宋体" w:cs="宋体"/>
                <w:b/>
                <w:bCs/>
                <w:sz w:val="20"/>
                <w:szCs w:val="20"/>
              </w:rPr>
              <w:t>要求</w:t>
            </w:r>
          </w:p>
        </w:tc>
        <w:tc>
          <w:tcPr>
            <w:tcW w:w="1964" w:type="dxa"/>
            <w:tcBorders>
              <w:top w:val="single" w:color="000000" w:sz="4" w:space="0"/>
              <w:left w:val="single" w:color="000000" w:sz="4" w:space="0"/>
              <w:bottom w:val="single" w:color="000000" w:sz="4" w:space="0"/>
              <w:right w:val="single" w:color="000000" w:sz="4" w:space="0"/>
            </w:tcBorders>
            <w:noWrap w:val="0"/>
            <w:vAlign w:val="top"/>
          </w:tcPr>
          <w:p w14:paraId="582FFC50">
            <w:pPr>
              <w:pStyle w:val="33"/>
              <w:spacing w:before="10" w:line="240" w:lineRule="auto"/>
              <w:ind w:right="0"/>
              <w:jc w:val="left"/>
              <w:rPr>
                <w:rFonts w:hint="eastAsia" w:ascii="宋体" w:hAnsi="宋体" w:eastAsia="宋体" w:cs="宋体"/>
                <w:b/>
                <w:bCs/>
                <w:sz w:val="20"/>
                <w:szCs w:val="20"/>
              </w:rPr>
            </w:pPr>
          </w:p>
          <w:p w14:paraId="4215AE60">
            <w:pPr>
              <w:pStyle w:val="33"/>
              <w:spacing w:line="240" w:lineRule="auto"/>
              <w:ind w:right="0"/>
              <w:jc w:val="center"/>
              <w:rPr>
                <w:rFonts w:hint="eastAsia" w:ascii="宋体" w:hAnsi="宋体" w:eastAsia="宋体" w:cs="宋体"/>
                <w:sz w:val="20"/>
                <w:szCs w:val="20"/>
              </w:rPr>
            </w:pPr>
            <w:r>
              <w:rPr>
                <w:rFonts w:hint="eastAsia" w:ascii="宋体" w:hAnsi="宋体" w:eastAsia="宋体" w:cs="宋体"/>
                <w:b/>
                <w:bCs/>
                <w:sz w:val="20"/>
                <w:szCs w:val="20"/>
              </w:rPr>
              <w:t>感观</w:t>
            </w:r>
          </w:p>
        </w:tc>
        <w:tc>
          <w:tcPr>
            <w:tcW w:w="1137" w:type="dxa"/>
            <w:tcBorders>
              <w:top w:val="single" w:color="000000" w:sz="4" w:space="0"/>
              <w:left w:val="single" w:color="000000" w:sz="4" w:space="0"/>
              <w:bottom w:val="single" w:color="000000" w:sz="4" w:space="0"/>
              <w:right w:val="single" w:color="000000" w:sz="4" w:space="0"/>
            </w:tcBorders>
            <w:noWrap w:val="0"/>
            <w:vAlign w:val="top"/>
          </w:tcPr>
          <w:p w14:paraId="4DB0393A">
            <w:pPr>
              <w:pStyle w:val="33"/>
              <w:spacing w:before="10" w:line="240" w:lineRule="auto"/>
              <w:ind w:right="0"/>
              <w:jc w:val="left"/>
              <w:rPr>
                <w:rFonts w:hint="eastAsia" w:ascii="宋体" w:hAnsi="宋体" w:eastAsia="宋体" w:cs="宋体"/>
                <w:b/>
                <w:bCs/>
                <w:sz w:val="20"/>
                <w:szCs w:val="20"/>
              </w:rPr>
            </w:pPr>
          </w:p>
          <w:p w14:paraId="70F6FB05">
            <w:pPr>
              <w:pStyle w:val="33"/>
              <w:spacing w:line="240" w:lineRule="auto"/>
              <w:ind w:left="205" w:right="0"/>
              <w:jc w:val="left"/>
              <w:rPr>
                <w:rFonts w:hint="eastAsia" w:ascii="宋体" w:hAnsi="宋体" w:eastAsia="宋体" w:cs="宋体"/>
                <w:sz w:val="20"/>
                <w:szCs w:val="20"/>
              </w:rPr>
            </w:pPr>
            <w:r>
              <w:rPr>
                <w:rFonts w:hint="eastAsia" w:ascii="宋体" w:hAnsi="宋体" w:eastAsia="宋体" w:cs="宋体"/>
                <w:b/>
                <w:bCs/>
                <w:sz w:val="20"/>
                <w:szCs w:val="20"/>
              </w:rPr>
              <w:t>验货标准</w:t>
            </w:r>
          </w:p>
        </w:tc>
        <w:tc>
          <w:tcPr>
            <w:tcW w:w="1262" w:type="dxa"/>
            <w:tcBorders>
              <w:top w:val="single" w:color="000000" w:sz="4" w:space="0"/>
              <w:left w:val="single" w:color="000000" w:sz="4" w:space="0"/>
              <w:bottom w:val="single" w:color="000000" w:sz="4" w:space="0"/>
              <w:right w:val="single" w:color="000000" w:sz="4" w:space="0"/>
            </w:tcBorders>
            <w:noWrap w:val="0"/>
            <w:vAlign w:val="top"/>
          </w:tcPr>
          <w:p w14:paraId="1C2BBCCF">
            <w:pPr>
              <w:pStyle w:val="33"/>
              <w:spacing w:before="10" w:line="240" w:lineRule="auto"/>
              <w:ind w:right="0"/>
              <w:jc w:val="left"/>
              <w:rPr>
                <w:rFonts w:hint="eastAsia" w:ascii="宋体" w:hAnsi="宋体" w:eastAsia="宋体" w:cs="宋体"/>
                <w:b/>
                <w:bCs/>
                <w:sz w:val="20"/>
                <w:szCs w:val="20"/>
              </w:rPr>
            </w:pPr>
          </w:p>
          <w:p w14:paraId="1B67838A">
            <w:pPr>
              <w:pStyle w:val="33"/>
              <w:spacing w:line="240" w:lineRule="auto"/>
              <w:ind w:left="146" w:right="0"/>
              <w:jc w:val="left"/>
              <w:rPr>
                <w:rFonts w:hint="eastAsia" w:ascii="宋体" w:hAnsi="宋体" w:eastAsia="宋体" w:cs="宋体"/>
                <w:sz w:val="20"/>
                <w:szCs w:val="20"/>
              </w:rPr>
            </w:pPr>
            <w:r>
              <w:rPr>
                <w:rFonts w:hint="eastAsia" w:ascii="宋体" w:hAnsi="宋体" w:eastAsia="宋体" w:cs="宋体"/>
                <w:b/>
                <w:bCs/>
                <w:sz w:val="20"/>
                <w:szCs w:val="20"/>
              </w:rPr>
              <w:t>供货资质</w:t>
            </w:r>
          </w:p>
        </w:tc>
        <w:tc>
          <w:tcPr>
            <w:tcW w:w="570" w:type="dxa"/>
            <w:tcBorders>
              <w:top w:val="single" w:color="000000" w:sz="4" w:space="0"/>
              <w:left w:val="single" w:color="000000" w:sz="4" w:space="0"/>
              <w:bottom w:val="single" w:color="000000" w:sz="4" w:space="0"/>
              <w:right w:val="single" w:color="000000" w:sz="4" w:space="0"/>
            </w:tcBorders>
            <w:noWrap w:val="0"/>
            <w:vAlign w:val="top"/>
          </w:tcPr>
          <w:p w14:paraId="79CACB4C">
            <w:pPr>
              <w:pStyle w:val="33"/>
              <w:spacing w:before="0" w:line="240" w:lineRule="auto"/>
              <w:ind w:right="0"/>
              <w:jc w:val="left"/>
              <w:rPr>
                <w:rFonts w:hint="eastAsia" w:ascii="宋体" w:hAnsi="宋体" w:eastAsia="宋体" w:cs="宋体"/>
                <w:b/>
                <w:bCs/>
                <w:sz w:val="20"/>
                <w:szCs w:val="20"/>
              </w:rPr>
            </w:pPr>
          </w:p>
          <w:p w14:paraId="4389C3B2">
            <w:pPr>
              <w:pStyle w:val="33"/>
              <w:spacing w:line="240" w:lineRule="auto"/>
              <w:ind w:left="103" w:right="0"/>
              <w:jc w:val="left"/>
              <w:rPr>
                <w:rFonts w:hint="eastAsia" w:ascii="宋体" w:hAnsi="宋体" w:eastAsia="宋体" w:cs="宋体"/>
                <w:sz w:val="20"/>
                <w:szCs w:val="20"/>
              </w:rPr>
            </w:pPr>
            <w:r>
              <w:rPr>
                <w:rFonts w:hint="eastAsia" w:ascii="宋体" w:hAnsi="宋体" w:eastAsia="宋体" w:cs="宋体"/>
                <w:b/>
                <w:bCs/>
                <w:sz w:val="20"/>
                <w:szCs w:val="20"/>
              </w:rPr>
              <w:t>备注</w:t>
            </w:r>
          </w:p>
        </w:tc>
      </w:tr>
      <w:tr w14:paraId="1213C64B">
        <w:tblPrEx>
          <w:tblCellMar>
            <w:top w:w="0" w:type="dxa"/>
            <w:left w:w="0" w:type="dxa"/>
            <w:bottom w:w="0" w:type="dxa"/>
            <w:right w:w="0" w:type="dxa"/>
          </w:tblCellMar>
        </w:tblPrEx>
        <w:trPr>
          <w:trHeight w:val="1337" w:hRule="exact"/>
          <w:jc w:val="center"/>
        </w:trPr>
        <w:tc>
          <w:tcPr>
            <w:tcW w:w="527" w:type="dxa"/>
            <w:tcBorders>
              <w:top w:val="single" w:color="000000" w:sz="4" w:space="0"/>
              <w:left w:val="single" w:color="000000" w:sz="4" w:space="0"/>
              <w:bottom w:val="single" w:color="000000" w:sz="4" w:space="0"/>
              <w:right w:val="single" w:color="000000" w:sz="4" w:space="0"/>
            </w:tcBorders>
            <w:noWrap w:val="0"/>
            <w:vAlign w:val="top"/>
          </w:tcPr>
          <w:p w14:paraId="3A991A26">
            <w:pPr>
              <w:pStyle w:val="33"/>
              <w:spacing w:line="240" w:lineRule="auto"/>
              <w:ind w:right="0"/>
              <w:jc w:val="left"/>
              <w:rPr>
                <w:rFonts w:hint="eastAsia" w:ascii="宋体" w:hAnsi="宋体" w:eastAsia="宋体" w:cs="宋体"/>
                <w:b/>
                <w:bCs/>
                <w:sz w:val="20"/>
                <w:szCs w:val="20"/>
              </w:rPr>
            </w:pPr>
          </w:p>
          <w:p w14:paraId="4C334FEA">
            <w:pPr>
              <w:pStyle w:val="33"/>
              <w:spacing w:before="5" w:line="240" w:lineRule="auto"/>
              <w:ind w:right="0"/>
              <w:jc w:val="left"/>
              <w:rPr>
                <w:rFonts w:hint="eastAsia" w:ascii="宋体" w:hAnsi="宋体" w:eastAsia="宋体" w:cs="宋体"/>
                <w:b/>
                <w:bCs/>
                <w:sz w:val="20"/>
                <w:szCs w:val="20"/>
              </w:rPr>
            </w:pPr>
          </w:p>
          <w:p w14:paraId="2C771A44">
            <w:pPr>
              <w:pStyle w:val="33"/>
              <w:spacing w:line="240" w:lineRule="auto"/>
              <w:ind w:right="1"/>
              <w:jc w:val="center"/>
              <w:rPr>
                <w:rFonts w:hint="eastAsia" w:ascii="宋体" w:hAnsi="宋体" w:eastAsia="宋体" w:cs="宋体"/>
                <w:sz w:val="20"/>
                <w:szCs w:val="20"/>
              </w:rPr>
            </w:pPr>
            <w:r>
              <w:rPr>
                <w:rFonts w:hint="eastAsia" w:ascii="宋体" w:hAnsi="宋体" w:eastAsia="宋体" w:cs="宋体"/>
                <w:w w:val="99"/>
                <w:sz w:val="20"/>
                <w:szCs w:val="20"/>
              </w:rPr>
              <w:t>1</w:t>
            </w:r>
          </w:p>
        </w:tc>
        <w:tc>
          <w:tcPr>
            <w:tcW w:w="735" w:type="dxa"/>
            <w:tcBorders>
              <w:top w:val="single" w:color="000000" w:sz="4" w:space="0"/>
              <w:left w:val="single" w:color="000000" w:sz="4" w:space="0"/>
              <w:bottom w:val="single" w:color="000000" w:sz="4" w:space="0"/>
              <w:right w:val="single" w:color="000000" w:sz="4" w:space="0"/>
            </w:tcBorders>
            <w:noWrap w:val="0"/>
            <w:vAlign w:val="top"/>
          </w:tcPr>
          <w:p w14:paraId="10611D61">
            <w:pPr>
              <w:pStyle w:val="33"/>
              <w:spacing w:line="240" w:lineRule="auto"/>
              <w:ind w:right="0"/>
              <w:jc w:val="left"/>
              <w:rPr>
                <w:rFonts w:hint="eastAsia" w:ascii="宋体" w:hAnsi="宋体" w:eastAsia="宋体" w:cs="宋体"/>
                <w:b/>
                <w:bCs/>
                <w:sz w:val="20"/>
                <w:szCs w:val="20"/>
              </w:rPr>
            </w:pPr>
          </w:p>
          <w:p w14:paraId="756F895B">
            <w:pPr>
              <w:pStyle w:val="33"/>
              <w:spacing w:before="134" w:line="240" w:lineRule="auto"/>
              <w:ind w:left="120" w:right="120"/>
              <w:jc w:val="left"/>
              <w:rPr>
                <w:rFonts w:hint="eastAsia" w:ascii="宋体" w:hAnsi="宋体" w:eastAsia="宋体" w:cs="宋体"/>
                <w:sz w:val="20"/>
                <w:szCs w:val="20"/>
              </w:rPr>
            </w:pPr>
            <w:r>
              <w:rPr>
                <w:rFonts w:hint="eastAsia" w:ascii="宋体" w:hAnsi="宋体" w:eastAsia="宋体" w:cs="宋体"/>
                <w:sz w:val="20"/>
                <w:szCs w:val="20"/>
              </w:rPr>
              <w:t>二级</w:t>
            </w:r>
            <w:r>
              <w:rPr>
                <w:rFonts w:hint="eastAsia" w:ascii="宋体" w:hAnsi="宋体" w:eastAsia="宋体" w:cs="宋体"/>
                <w:w w:val="99"/>
                <w:sz w:val="20"/>
                <w:szCs w:val="20"/>
              </w:rPr>
              <w:t xml:space="preserve"> </w:t>
            </w:r>
            <w:r>
              <w:rPr>
                <w:rFonts w:hint="eastAsia" w:ascii="宋体" w:hAnsi="宋体" w:eastAsia="宋体" w:cs="宋体"/>
                <w:sz w:val="20"/>
                <w:szCs w:val="20"/>
              </w:rPr>
              <w:t>精米</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14:paraId="40D79ECA">
            <w:pPr>
              <w:pStyle w:val="33"/>
              <w:spacing w:before="1" w:line="240" w:lineRule="auto"/>
              <w:ind w:right="0"/>
              <w:jc w:val="left"/>
              <w:rPr>
                <w:rFonts w:hint="eastAsia" w:ascii="宋体" w:hAnsi="宋体" w:eastAsia="宋体" w:cs="宋体"/>
                <w:b/>
                <w:bCs/>
                <w:sz w:val="20"/>
                <w:szCs w:val="20"/>
              </w:rPr>
            </w:pPr>
          </w:p>
          <w:p w14:paraId="2D617576">
            <w:pPr>
              <w:pStyle w:val="33"/>
              <w:spacing w:line="240" w:lineRule="auto"/>
              <w:ind w:left="106" w:right="0"/>
              <w:jc w:val="left"/>
              <w:rPr>
                <w:rFonts w:hint="eastAsia" w:ascii="宋体" w:hAnsi="宋体" w:eastAsia="宋体" w:cs="宋体"/>
                <w:sz w:val="20"/>
                <w:szCs w:val="20"/>
              </w:rPr>
            </w:pPr>
            <w:r>
              <w:rPr>
                <w:rFonts w:hint="eastAsia" w:ascii="宋体" w:hAnsi="宋体" w:eastAsia="宋体" w:cs="宋体"/>
                <w:position w:val="-23"/>
                <w:sz w:val="20"/>
                <w:szCs w:val="20"/>
              </w:rPr>
              <w:drawing>
                <wp:inline distT="0" distB="0" distL="114300" distR="114300">
                  <wp:extent cx="710565" cy="771525"/>
                  <wp:effectExtent l="0" t="0" r="1333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5"/>
                          <a:stretch>
                            <a:fillRect/>
                          </a:stretch>
                        </pic:blipFill>
                        <pic:spPr>
                          <a:xfrm>
                            <a:off x="0" y="0"/>
                            <a:ext cx="710565" cy="771525"/>
                          </a:xfrm>
                          <a:prstGeom prst="rect">
                            <a:avLst/>
                          </a:prstGeom>
                          <a:noFill/>
                          <a:ln>
                            <a:noFill/>
                          </a:ln>
                        </pic:spPr>
                      </pic:pic>
                    </a:graphicData>
                  </a:graphic>
                </wp:inline>
              </w:drawing>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56070B7">
            <w:pPr>
              <w:pStyle w:val="33"/>
              <w:spacing w:line="240" w:lineRule="auto"/>
              <w:ind w:right="0"/>
              <w:jc w:val="center"/>
              <w:rPr>
                <w:rFonts w:hint="eastAsia" w:ascii="宋体" w:hAnsi="宋体" w:eastAsia="宋体" w:cs="宋体"/>
                <w:sz w:val="20"/>
                <w:szCs w:val="20"/>
              </w:rPr>
            </w:pPr>
            <w:r>
              <w:rPr>
                <w:rFonts w:hint="eastAsia" w:ascii="宋体" w:hAnsi="宋体" w:eastAsia="宋体" w:cs="宋体"/>
                <w:sz w:val="20"/>
                <w:szCs w:val="20"/>
              </w:rPr>
              <w:t>袋装</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6B53D1EF">
            <w:pPr>
              <w:pStyle w:val="33"/>
              <w:spacing w:line="240" w:lineRule="auto"/>
              <w:ind w:right="0"/>
              <w:jc w:val="center"/>
              <w:rPr>
                <w:rFonts w:hint="eastAsia" w:ascii="宋体" w:hAnsi="宋体" w:eastAsia="宋体" w:cs="宋体"/>
                <w:sz w:val="20"/>
                <w:szCs w:val="20"/>
              </w:rPr>
            </w:pPr>
            <w:r>
              <w:rPr>
                <w:rFonts w:hint="eastAsia" w:ascii="宋体" w:hAnsi="宋体" w:eastAsia="宋体" w:cs="宋体"/>
                <w:sz w:val="20"/>
                <w:szCs w:val="20"/>
              </w:rPr>
              <w:t>25kg</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3802BCA1">
            <w:pPr>
              <w:pStyle w:val="33"/>
              <w:spacing w:line="240" w:lineRule="auto"/>
              <w:ind w:right="0"/>
              <w:jc w:val="center"/>
              <w:rPr>
                <w:rFonts w:hint="eastAsia" w:ascii="宋体" w:hAnsi="宋体" w:eastAsia="宋体" w:cs="宋体"/>
                <w:sz w:val="20"/>
                <w:szCs w:val="20"/>
              </w:rPr>
            </w:pPr>
            <w:r>
              <w:rPr>
                <w:rFonts w:hint="eastAsia" w:ascii="宋体" w:hAnsi="宋体" w:eastAsia="宋体" w:cs="宋体"/>
                <w:sz w:val="20"/>
                <w:szCs w:val="20"/>
              </w:rPr>
              <w:t>常温</w:t>
            </w: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6E8BCEA9">
            <w:pPr>
              <w:pStyle w:val="33"/>
              <w:spacing w:before="10" w:line="240" w:lineRule="auto"/>
              <w:ind w:right="56"/>
              <w:jc w:val="center"/>
              <w:rPr>
                <w:rFonts w:hint="eastAsia" w:ascii="宋体" w:hAnsi="宋体" w:eastAsia="宋体" w:cs="宋体"/>
                <w:sz w:val="20"/>
                <w:szCs w:val="20"/>
              </w:rPr>
            </w:pPr>
            <w:r>
              <w:rPr>
                <w:rFonts w:hint="eastAsia" w:ascii="宋体" w:hAnsi="宋体" w:eastAsia="宋体" w:cs="宋体"/>
                <w:sz w:val="20"/>
                <w:szCs w:val="20"/>
              </w:rPr>
              <w:t>符合应有品种的色泽，呈透明、半透明或白色，有光泽，具有新鲜米的特有香气，无异味。</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3264565">
            <w:pPr>
              <w:pStyle w:val="33"/>
              <w:spacing w:line="240" w:lineRule="auto"/>
              <w:ind w:right="106"/>
              <w:jc w:val="center"/>
              <w:rPr>
                <w:rFonts w:hint="eastAsia" w:ascii="宋体" w:hAnsi="宋体" w:eastAsia="宋体" w:cs="宋体"/>
                <w:sz w:val="20"/>
                <w:szCs w:val="20"/>
              </w:rPr>
            </w:pPr>
            <w:r>
              <w:rPr>
                <w:rFonts w:hint="eastAsia" w:ascii="宋体" w:hAnsi="宋体" w:eastAsia="宋体" w:cs="宋体"/>
                <w:sz w:val="20"/>
                <w:szCs w:val="20"/>
              </w:rPr>
              <w:t>入场日期不得超过生产日期</w:t>
            </w:r>
            <w:r>
              <w:rPr>
                <w:rFonts w:hint="eastAsia" w:ascii="宋体" w:hAnsi="宋体" w:eastAsia="宋体" w:cs="宋体"/>
                <w:spacing w:val="-52"/>
                <w:sz w:val="20"/>
                <w:szCs w:val="20"/>
              </w:rPr>
              <w:t xml:space="preserve"> </w:t>
            </w:r>
            <w:r>
              <w:rPr>
                <w:rFonts w:hint="eastAsia" w:ascii="宋体" w:hAnsi="宋体" w:eastAsia="宋体" w:cs="宋体"/>
                <w:sz w:val="20"/>
                <w:szCs w:val="20"/>
              </w:rPr>
              <w:t>30%</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14:paraId="2EDB4D96">
            <w:pPr>
              <w:pStyle w:val="33"/>
              <w:spacing w:before="116" w:line="240" w:lineRule="auto"/>
              <w:ind w:left="47" w:right="46"/>
              <w:jc w:val="center"/>
              <w:rPr>
                <w:rFonts w:hint="eastAsia" w:ascii="宋体" w:hAnsi="宋体" w:eastAsia="宋体" w:cs="宋体"/>
                <w:sz w:val="20"/>
                <w:szCs w:val="20"/>
              </w:rPr>
            </w:pPr>
            <w:r>
              <w:rPr>
                <w:rFonts w:hint="eastAsia" w:ascii="宋体" w:hAnsi="宋体" w:eastAsia="宋体" w:cs="宋体"/>
                <w:sz w:val="20"/>
                <w:szCs w:val="20"/>
              </w:rPr>
              <w:t>营业执照、出厂合格证、生产商资质</w:t>
            </w:r>
          </w:p>
        </w:tc>
        <w:tc>
          <w:tcPr>
            <w:tcW w:w="570" w:type="dxa"/>
            <w:tcBorders>
              <w:top w:val="single" w:color="000000" w:sz="4" w:space="0"/>
              <w:left w:val="single" w:color="000000" w:sz="4" w:space="0"/>
              <w:bottom w:val="single" w:color="000000" w:sz="4" w:space="0"/>
              <w:right w:val="single" w:color="000000" w:sz="4" w:space="0"/>
            </w:tcBorders>
            <w:noWrap w:val="0"/>
            <w:vAlign w:val="center"/>
          </w:tcPr>
          <w:p w14:paraId="57A7E096">
            <w:pPr>
              <w:spacing w:line="240" w:lineRule="auto"/>
              <w:jc w:val="center"/>
              <w:rPr>
                <w:rFonts w:hint="eastAsia" w:ascii="宋体" w:hAnsi="宋体" w:eastAsia="宋体" w:cs="宋体"/>
                <w:sz w:val="20"/>
                <w:szCs w:val="20"/>
              </w:rPr>
            </w:pPr>
          </w:p>
        </w:tc>
      </w:tr>
      <w:tr w14:paraId="7772CE4E">
        <w:tblPrEx>
          <w:tblCellMar>
            <w:top w:w="0" w:type="dxa"/>
            <w:left w:w="0" w:type="dxa"/>
            <w:bottom w:w="0" w:type="dxa"/>
            <w:right w:w="0" w:type="dxa"/>
          </w:tblCellMar>
        </w:tblPrEx>
        <w:trPr>
          <w:trHeight w:val="1341" w:hRule="exact"/>
          <w:jc w:val="center"/>
        </w:trPr>
        <w:tc>
          <w:tcPr>
            <w:tcW w:w="527" w:type="dxa"/>
            <w:tcBorders>
              <w:top w:val="single" w:color="000000" w:sz="4" w:space="0"/>
              <w:left w:val="single" w:color="000000" w:sz="4" w:space="0"/>
              <w:bottom w:val="single" w:color="000000" w:sz="4" w:space="0"/>
              <w:right w:val="single" w:color="000000" w:sz="4" w:space="0"/>
            </w:tcBorders>
            <w:noWrap w:val="0"/>
            <w:vAlign w:val="top"/>
          </w:tcPr>
          <w:p w14:paraId="284CCFB0">
            <w:pPr>
              <w:pStyle w:val="33"/>
              <w:spacing w:line="240" w:lineRule="auto"/>
              <w:ind w:right="0"/>
              <w:jc w:val="left"/>
              <w:rPr>
                <w:rFonts w:hint="eastAsia" w:ascii="宋体" w:hAnsi="宋体" w:eastAsia="宋体" w:cs="宋体"/>
                <w:b/>
                <w:bCs/>
                <w:sz w:val="20"/>
                <w:szCs w:val="20"/>
              </w:rPr>
            </w:pPr>
          </w:p>
          <w:p w14:paraId="75720D82">
            <w:pPr>
              <w:pStyle w:val="33"/>
              <w:spacing w:before="154" w:line="240" w:lineRule="auto"/>
              <w:ind w:right="1"/>
              <w:jc w:val="center"/>
              <w:rPr>
                <w:rFonts w:hint="eastAsia" w:ascii="宋体" w:hAnsi="宋体" w:eastAsia="宋体" w:cs="宋体"/>
                <w:sz w:val="20"/>
                <w:szCs w:val="20"/>
              </w:rPr>
            </w:pPr>
            <w:r>
              <w:rPr>
                <w:rFonts w:hint="eastAsia" w:ascii="宋体" w:hAnsi="宋体" w:eastAsia="宋体" w:cs="宋体"/>
                <w:w w:val="99"/>
                <w:sz w:val="20"/>
                <w:szCs w:val="20"/>
              </w:rPr>
              <w:t>2</w:t>
            </w:r>
          </w:p>
        </w:tc>
        <w:tc>
          <w:tcPr>
            <w:tcW w:w="735" w:type="dxa"/>
            <w:tcBorders>
              <w:top w:val="single" w:color="000000" w:sz="4" w:space="0"/>
              <w:left w:val="single" w:color="000000" w:sz="4" w:space="0"/>
              <w:bottom w:val="single" w:color="000000" w:sz="4" w:space="0"/>
              <w:right w:val="single" w:color="000000" w:sz="4" w:space="0"/>
            </w:tcBorders>
            <w:noWrap w:val="0"/>
            <w:vAlign w:val="top"/>
          </w:tcPr>
          <w:p w14:paraId="2BB07213">
            <w:pPr>
              <w:pStyle w:val="33"/>
              <w:spacing w:before="11" w:line="240" w:lineRule="auto"/>
              <w:ind w:right="0"/>
              <w:jc w:val="left"/>
              <w:rPr>
                <w:rFonts w:hint="eastAsia" w:ascii="宋体" w:hAnsi="宋体" w:eastAsia="宋体" w:cs="宋体"/>
                <w:b/>
                <w:bCs/>
                <w:sz w:val="20"/>
                <w:szCs w:val="20"/>
              </w:rPr>
            </w:pPr>
          </w:p>
          <w:p w14:paraId="25969228">
            <w:pPr>
              <w:pStyle w:val="33"/>
              <w:spacing w:line="240" w:lineRule="auto"/>
              <w:ind w:left="120" w:right="120"/>
              <w:jc w:val="left"/>
              <w:rPr>
                <w:rFonts w:hint="eastAsia" w:ascii="宋体" w:hAnsi="宋体" w:eastAsia="宋体" w:cs="宋体"/>
                <w:sz w:val="20"/>
                <w:szCs w:val="20"/>
              </w:rPr>
            </w:pPr>
            <w:r>
              <w:rPr>
                <w:rFonts w:hint="eastAsia" w:ascii="宋体" w:hAnsi="宋体" w:eastAsia="宋体" w:cs="宋体"/>
                <w:sz w:val="20"/>
                <w:szCs w:val="20"/>
              </w:rPr>
              <w:t>三级</w:t>
            </w:r>
            <w:r>
              <w:rPr>
                <w:rFonts w:hint="eastAsia" w:ascii="宋体" w:hAnsi="宋体" w:eastAsia="宋体" w:cs="宋体"/>
                <w:w w:val="99"/>
                <w:sz w:val="20"/>
                <w:szCs w:val="20"/>
              </w:rPr>
              <w:t xml:space="preserve"> </w:t>
            </w:r>
            <w:r>
              <w:rPr>
                <w:rFonts w:hint="eastAsia" w:ascii="宋体" w:hAnsi="宋体" w:eastAsia="宋体" w:cs="宋体"/>
                <w:sz w:val="20"/>
                <w:szCs w:val="20"/>
              </w:rPr>
              <w:t>精米</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14:paraId="5EC0B2DA">
            <w:pPr>
              <w:pStyle w:val="33"/>
              <w:spacing w:before="6" w:line="240" w:lineRule="auto"/>
              <w:ind w:right="0"/>
              <w:jc w:val="left"/>
              <w:rPr>
                <w:rFonts w:hint="eastAsia" w:ascii="宋体" w:hAnsi="宋体" w:eastAsia="宋体" w:cs="宋体"/>
                <w:b/>
                <w:bCs/>
                <w:sz w:val="20"/>
                <w:szCs w:val="20"/>
              </w:rPr>
            </w:pPr>
            <w:r>
              <w:rPr>
                <w:rFonts w:hint="eastAsia" w:ascii="宋体" w:hAnsi="宋体" w:eastAsia="宋体" w:cs="宋体"/>
                <w:position w:val="-19"/>
                <w:sz w:val="20"/>
                <w:szCs w:val="20"/>
              </w:rPr>
              <w:drawing>
                <wp:anchor distT="0" distB="0" distL="114300" distR="114300" simplePos="0" relativeHeight="251667456" behindDoc="0" locked="0" layoutInCell="1" allowOverlap="1">
                  <wp:simplePos x="0" y="0"/>
                  <wp:positionH relativeFrom="column">
                    <wp:posOffset>65405</wp:posOffset>
                  </wp:positionH>
                  <wp:positionV relativeFrom="paragraph">
                    <wp:posOffset>102870</wp:posOffset>
                  </wp:positionV>
                  <wp:extent cx="715010" cy="624205"/>
                  <wp:effectExtent l="0" t="0" r="8890" b="4445"/>
                  <wp:wrapNone/>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a:picLocks noChangeAspect="1"/>
                          </pic:cNvPicPr>
                        </pic:nvPicPr>
                        <pic:blipFill>
                          <a:blip r:embed="rId36"/>
                          <a:stretch>
                            <a:fillRect/>
                          </a:stretch>
                        </pic:blipFill>
                        <pic:spPr>
                          <a:xfrm>
                            <a:off x="0" y="0"/>
                            <a:ext cx="715010" cy="624205"/>
                          </a:xfrm>
                          <a:prstGeom prst="rect">
                            <a:avLst/>
                          </a:prstGeom>
                          <a:noFill/>
                          <a:ln>
                            <a:noFill/>
                          </a:ln>
                        </pic:spPr>
                      </pic:pic>
                    </a:graphicData>
                  </a:graphic>
                </wp:anchor>
              </w:drawing>
            </w:r>
          </w:p>
          <w:p w14:paraId="0B7A2CA1">
            <w:pPr>
              <w:pStyle w:val="33"/>
              <w:spacing w:line="240" w:lineRule="auto"/>
              <w:ind w:left="103" w:right="0"/>
              <w:jc w:val="left"/>
              <w:rPr>
                <w:rFonts w:hint="eastAsia" w:ascii="宋体" w:hAnsi="宋体" w:eastAsia="宋体" w:cs="宋体"/>
                <w:sz w:val="20"/>
                <w:szCs w:val="20"/>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82DD277">
            <w:pPr>
              <w:pStyle w:val="33"/>
              <w:spacing w:line="240" w:lineRule="auto"/>
              <w:ind w:left="0" w:leftChars="0" w:right="0" w:rightChars="0" w:firstLine="0" w:firstLineChars="0"/>
              <w:jc w:val="center"/>
              <w:rPr>
                <w:rFonts w:hint="eastAsia" w:ascii="宋体" w:hAnsi="宋体" w:eastAsia="宋体" w:cs="宋体"/>
                <w:sz w:val="20"/>
                <w:szCs w:val="20"/>
              </w:rPr>
            </w:pPr>
            <w:r>
              <w:rPr>
                <w:rFonts w:hint="eastAsia" w:ascii="宋体" w:hAnsi="宋体" w:eastAsia="宋体" w:cs="宋体"/>
                <w:sz w:val="20"/>
                <w:szCs w:val="20"/>
              </w:rPr>
              <w:t>袋装</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0EAA5F96">
            <w:pPr>
              <w:pStyle w:val="33"/>
              <w:spacing w:line="240" w:lineRule="auto"/>
              <w:ind w:left="0" w:leftChars="0" w:right="0" w:rightChars="0" w:firstLine="0" w:firstLineChars="0"/>
              <w:jc w:val="center"/>
              <w:rPr>
                <w:rFonts w:hint="eastAsia" w:ascii="宋体" w:hAnsi="宋体" w:eastAsia="宋体" w:cs="宋体"/>
                <w:sz w:val="20"/>
                <w:szCs w:val="20"/>
              </w:rPr>
            </w:pPr>
            <w:r>
              <w:rPr>
                <w:rFonts w:hint="eastAsia" w:ascii="宋体" w:hAnsi="宋体" w:eastAsia="宋体" w:cs="宋体"/>
                <w:sz w:val="20"/>
                <w:szCs w:val="20"/>
              </w:rPr>
              <w:t>25kg</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60E420CF">
            <w:pPr>
              <w:pStyle w:val="33"/>
              <w:spacing w:line="240" w:lineRule="auto"/>
              <w:ind w:left="0" w:leftChars="0" w:right="0" w:rightChars="0" w:firstLine="0" w:firstLineChars="0"/>
              <w:jc w:val="center"/>
              <w:rPr>
                <w:rFonts w:hint="eastAsia" w:ascii="宋体" w:hAnsi="宋体" w:eastAsia="宋体" w:cs="宋体"/>
                <w:sz w:val="20"/>
                <w:szCs w:val="20"/>
              </w:rPr>
            </w:pPr>
            <w:r>
              <w:rPr>
                <w:rFonts w:hint="eastAsia" w:ascii="宋体" w:hAnsi="宋体" w:eastAsia="宋体" w:cs="宋体"/>
                <w:sz w:val="20"/>
                <w:szCs w:val="20"/>
              </w:rPr>
              <w:t>常温</w:t>
            </w: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27B9610A">
            <w:pPr>
              <w:pStyle w:val="33"/>
              <w:spacing w:before="159" w:line="240" w:lineRule="auto"/>
              <w:ind w:right="56"/>
              <w:jc w:val="center"/>
              <w:rPr>
                <w:rFonts w:hint="eastAsia" w:ascii="宋体" w:hAnsi="宋体" w:eastAsia="宋体" w:cs="宋体"/>
                <w:sz w:val="20"/>
                <w:szCs w:val="20"/>
              </w:rPr>
            </w:pPr>
            <w:r>
              <w:rPr>
                <w:rFonts w:hint="eastAsia" w:ascii="宋体" w:hAnsi="宋体" w:eastAsia="宋体" w:cs="宋体"/>
                <w:sz w:val="20"/>
                <w:szCs w:val="20"/>
              </w:rPr>
              <w:t>符合应有品种的色泽，呈透明、半透明或白</w:t>
            </w:r>
            <w:r>
              <w:rPr>
                <w:rFonts w:hint="eastAsia" w:ascii="宋体" w:hAnsi="宋体" w:eastAsia="宋体" w:cs="宋体"/>
                <w:w w:val="99"/>
                <w:sz w:val="20"/>
                <w:szCs w:val="20"/>
              </w:rPr>
              <w:t xml:space="preserve"> </w:t>
            </w:r>
            <w:r>
              <w:rPr>
                <w:rFonts w:hint="eastAsia" w:ascii="宋体" w:hAnsi="宋体" w:eastAsia="宋体" w:cs="宋体"/>
                <w:sz w:val="20"/>
                <w:szCs w:val="20"/>
              </w:rPr>
              <w:t>色，无异味。</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14A1BA1">
            <w:pPr>
              <w:pStyle w:val="33"/>
              <w:spacing w:before="159" w:line="240" w:lineRule="auto"/>
              <w:ind w:right="106"/>
              <w:jc w:val="center"/>
              <w:rPr>
                <w:rFonts w:hint="eastAsia" w:ascii="宋体" w:hAnsi="宋体" w:eastAsia="宋体" w:cs="宋体"/>
                <w:sz w:val="20"/>
                <w:szCs w:val="20"/>
              </w:rPr>
            </w:pPr>
            <w:r>
              <w:rPr>
                <w:rFonts w:hint="eastAsia" w:ascii="宋体" w:hAnsi="宋体" w:eastAsia="宋体" w:cs="宋体"/>
                <w:sz w:val="20"/>
                <w:szCs w:val="20"/>
              </w:rPr>
              <w:t>入场日期不得超过生产日期30%</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14:paraId="4F7AAAFE">
            <w:pPr>
              <w:pStyle w:val="33"/>
              <w:spacing w:before="53" w:line="240" w:lineRule="auto"/>
              <w:ind w:left="47" w:right="46"/>
              <w:jc w:val="center"/>
              <w:rPr>
                <w:rFonts w:hint="eastAsia" w:ascii="宋体" w:hAnsi="宋体" w:eastAsia="宋体" w:cs="宋体"/>
                <w:sz w:val="20"/>
                <w:szCs w:val="20"/>
              </w:rPr>
            </w:pPr>
            <w:r>
              <w:rPr>
                <w:rFonts w:hint="eastAsia" w:ascii="宋体" w:hAnsi="宋体" w:eastAsia="宋体" w:cs="宋体"/>
                <w:sz w:val="20"/>
                <w:szCs w:val="20"/>
              </w:rPr>
              <w:t>营业执照、出厂合格证、生产商资质</w:t>
            </w:r>
          </w:p>
        </w:tc>
        <w:tc>
          <w:tcPr>
            <w:tcW w:w="570" w:type="dxa"/>
            <w:tcBorders>
              <w:top w:val="single" w:color="000000" w:sz="4" w:space="0"/>
              <w:left w:val="single" w:color="000000" w:sz="4" w:space="0"/>
              <w:bottom w:val="single" w:color="000000" w:sz="4" w:space="0"/>
              <w:right w:val="single" w:color="000000" w:sz="4" w:space="0"/>
            </w:tcBorders>
            <w:noWrap w:val="0"/>
            <w:vAlign w:val="center"/>
          </w:tcPr>
          <w:p w14:paraId="3FAA9FD6">
            <w:pPr>
              <w:spacing w:line="240" w:lineRule="auto"/>
              <w:jc w:val="center"/>
              <w:rPr>
                <w:rFonts w:hint="eastAsia" w:ascii="宋体" w:hAnsi="宋体" w:eastAsia="宋体" w:cs="宋体"/>
                <w:sz w:val="20"/>
                <w:szCs w:val="20"/>
              </w:rPr>
            </w:pPr>
          </w:p>
        </w:tc>
      </w:tr>
      <w:tr w14:paraId="2799038F">
        <w:tblPrEx>
          <w:tblCellMar>
            <w:top w:w="0" w:type="dxa"/>
            <w:left w:w="0" w:type="dxa"/>
            <w:bottom w:w="0" w:type="dxa"/>
            <w:right w:w="0" w:type="dxa"/>
          </w:tblCellMar>
        </w:tblPrEx>
        <w:trPr>
          <w:trHeight w:val="1272" w:hRule="exact"/>
          <w:jc w:val="center"/>
        </w:trPr>
        <w:tc>
          <w:tcPr>
            <w:tcW w:w="527" w:type="dxa"/>
            <w:tcBorders>
              <w:top w:val="single" w:color="000000" w:sz="4" w:space="0"/>
              <w:left w:val="single" w:color="000000" w:sz="4" w:space="0"/>
              <w:bottom w:val="single" w:color="000000" w:sz="4" w:space="0"/>
              <w:right w:val="single" w:color="000000" w:sz="4" w:space="0"/>
            </w:tcBorders>
            <w:noWrap w:val="0"/>
            <w:vAlign w:val="top"/>
          </w:tcPr>
          <w:p w14:paraId="6A7BBFF7">
            <w:pPr>
              <w:pStyle w:val="33"/>
              <w:spacing w:line="240" w:lineRule="auto"/>
              <w:ind w:right="0"/>
              <w:jc w:val="left"/>
              <w:rPr>
                <w:rFonts w:hint="eastAsia" w:ascii="宋体" w:hAnsi="宋体" w:eastAsia="宋体" w:cs="宋体"/>
                <w:b/>
                <w:bCs/>
                <w:sz w:val="20"/>
                <w:szCs w:val="20"/>
              </w:rPr>
            </w:pPr>
          </w:p>
          <w:p w14:paraId="08EAD38F">
            <w:pPr>
              <w:pStyle w:val="33"/>
              <w:spacing w:before="11" w:line="240" w:lineRule="auto"/>
              <w:ind w:right="0"/>
              <w:jc w:val="left"/>
              <w:rPr>
                <w:rFonts w:hint="eastAsia" w:ascii="宋体" w:hAnsi="宋体" w:eastAsia="宋体" w:cs="宋体"/>
                <w:b/>
                <w:bCs/>
                <w:sz w:val="20"/>
                <w:szCs w:val="20"/>
              </w:rPr>
            </w:pPr>
          </w:p>
          <w:p w14:paraId="3AAAE93A">
            <w:pPr>
              <w:pStyle w:val="33"/>
              <w:spacing w:line="240" w:lineRule="auto"/>
              <w:ind w:right="1"/>
              <w:jc w:val="center"/>
              <w:rPr>
                <w:rFonts w:hint="eastAsia" w:ascii="宋体" w:hAnsi="宋体" w:eastAsia="宋体" w:cs="宋体"/>
                <w:sz w:val="20"/>
                <w:szCs w:val="20"/>
              </w:rPr>
            </w:pPr>
            <w:r>
              <w:rPr>
                <w:rFonts w:hint="eastAsia" w:ascii="宋体" w:hAnsi="宋体" w:eastAsia="宋体" w:cs="宋体"/>
                <w:w w:val="99"/>
                <w:sz w:val="20"/>
                <w:szCs w:val="20"/>
              </w:rPr>
              <w:t>3</w:t>
            </w:r>
          </w:p>
        </w:tc>
        <w:tc>
          <w:tcPr>
            <w:tcW w:w="735" w:type="dxa"/>
            <w:tcBorders>
              <w:top w:val="single" w:color="000000" w:sz="4" w:space="0"/>
              <w:left w:val="single" w:color="000000" w:sz="4" w:space="0"/>
              <w:bottom w:val="single" w:color="000000" w:sz="4" w:space="0"/>
              <w:right w:val="single" w:color="000000" w:sz="4" w:space="0"/>
            </w:tcBorders>
            <w:noWrap w:val="0"/>
            <w:vAlign w:val="top"/>
          </w:tcPr>
          <w:p w14:paraId="02D79550">
            <w:pPr>
              <w:pStyle w:val="33"/>
              <w:spacing w:before="12" w:line="240" w:lineRule="auto"/>
              <w:ind w:right="0"/>
              <w:jc w:val="left"/>
              <w:rPr>
                <w:rFonts w:hint="eastAsia" w:ascii="宋体" w:hAnsi="宋体" w:eastAsia="宋体" w:cs="宋体"/>
                <w:b/>
                <w:bCs/>
                <w:sz w:val="20"/>
                <w:szCs w:val="20"/>
              </w:rPr>
            </w:pPr>
          </w:p>
          <w:p w14:paraId="37A6D031">
            <w:pPr>
              <w:pStyle w:val="33"/>
              <w:spacing w:line="240" w:lineRule="auto"/>
              <w:ind w:left="120" w:right="120"/>
              <w:jc w:val="left"/>
              <w:rPr>
                <w:rFonts w:hint="eastAsia" w:ascii="宋体" w:hAnsi="宋体" w:eastAsia="宋体" w:cs="宋体"/>
                <w:sz w:val="20"/>
                <w:szCs w:val="20"/>
              </w:rPr>
            </w:pPr>
            <w:r>
              <w:rPr>
                <w:rFonts w:hint="eastAsia" w:ascii="宋体" w:hAnsi="宋体" w:eastAsia="宋体" w:cs="宋体"/>
                <w:sz w:val="20"/>
                <w:szCs w:val="20"/>
              </w:rPr>
              <w:t>特一</w:t>
            </w:r>
            <w:r>
              <w:rPr>
                <w:rFonts w:hint="eastAsia" w:ascii="宋体" w:hAnsi="宋体" w:eastAsia="宋体" w:cs="宋体"/>
                <w:w w:val="99"/>
                <w:sz w:val="20"/>
                <w:szCs w:val="20"/>
              </w:rPr>
              <w:t xml:space="preserve"> </w:t>
            </w:r>
            <w:r>
              <w:rPr>
                <w:rFonts w:hint="eastAsia" w:ascii="宋体" w:hAnsi="宋体" w:eastAsia="宋体" w:cs="宋体"/>
                <w:sz w:val="20"/>
                <w:szCs w:val="20"/>
              </w:rPr>
              <w:t>面粉</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14:paraId="26A12019">
            <w:pPr>
              <w:pStyle w:val="33"/>
              <w:spacing w:before="10" w:line="240" w:lineRule="auto"/>
              <w:ind w:right="0"/>
              <w:jc w:val="left"/>
              <w:rPr>
                <w:rFonts w:hint="eastAsia" w:ascii="宋体" w:hAnsi="宋体" w:eastAsia="宋体" w:cs="宋体"/>
                <w:b/>
                <w:bCs/>
                <w:sz w:val="20"/>
                <w:szCs w:val="20"/>
              </w:rPr>
            </w:pPr>
            <w:r>
              <w:rPr>
                <w:rFonts w:hint="eastAsia" w:ascii="宋体" w:hAnsi="宋体" w:eastAsia="宋体" w:cs="宋体"/>
                <w:position w:val="-19"/>
                <w:sz w:val="20"/>
                <w:szCs w:val="20"/>
              </w:rPr>
              <w:drawing>
                <wp:anchor distT="0" distB="0" distL="114300" distR="114300" simplePos="0" relativeHeight="251666432" behindDoc="0" locked="0" layoutInCell="1" allowOverlap="1">
                  <wp:simplePos x="0" y="0"/>
                  <wp:positionH relativeFrom="column">
                    <wp:posOffset>43180</wp:posOffset>
                  </wp:positionH>
                  <wp:positionV relativeFrom="paragraph">
                    <wp:posOffset>95885</wp:posOffset>
                  </wp:positionV>
                  <wp:extent cx="714375" cy="628650"/>
                  <wp:effectExtent l="0" t="0" r="952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a:picLocks noChangeAspect="1"/>
                          </pic:cNvPicPr>
                        </pic:nvPicPr>
                        <pic:blipFill>
                          <a:blip r:embed="rId37"/>
                          <a:stretch>
                            <a:fillRect/>
                          </a:stretch>
                        </pic:blipFill>
                        <pic:spPr>
                          <a:xfrm>
                            <a:off x="0" y="0"/>
                            <a:ext cx="714375" cy="628650"/>
                          </a:xfrm>
                          <a:prstGeom prst="rect">
                            <a:avLst/>
                          </a:prstGeom>
                          <a:noFill/>
                          <a:ln>
                            <a:noFill/>
                          </a:ln>
                        </pic:spPr>
                      </pic:pic>
                    </a:graphicData>
                  </a:graphic>
                </wp:anchor>
              </w:drawing>
            </w:r>
          </w:p>
          <w:p w14:paraId="0E0BFAFF">
            <w:pPr>
              <w:pStyle w:val="33"/>
              <w:spacing w:line="240" w:lineRule="auto"/>
              <w:ind w:left="98" w:right="0"/>
              <w:jc w:val="left"/>
              <w:rPr>
                <w:rFonts w:hint="eastAsia" w:ascii="宋体" w:hAnsi="宋体" w:eastAsia="宋体" w:cs="宋体"/>
                <w:sz w:val="20"/>
                <w:szCs w:val="20"/>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0AA74FE">
            <w:pPr>
              <w:pStyle w:val="33"/>
              <w:spacing w:line="240" w:lineRule="auto"/>
              <w:ind w:left="0" w:leftChars="0" w:right="0" w:rightChars="0" w:firstLine="0" w:firstLineChars="0"/>
              <w:jc w:val="center"/>
              <w:rPr>
                <w:rFonts w:hint="eastAsia" w:ascii="宋体" w:hAnsi="宋体" w:eastAsia="宋体" w:cs="宋体"/>
                <w:sz w:val="20"/>
                <w:szCs w:val="20"/>
              </w:rPr>
            </w:pPr>
            <w:r>
              <w:rPr>
                <w:rFonts w:hint="eastAsia" w:ascii="宋体" w:hAnsi="宋体" w:eastAsia="宋体" w:cs="宋体"/>
                <w:sz w:val="20"/>
                <w:szCs w:val="20"/>
              </w:rPr>
              <w:t>袋装</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167F3B9B">
            <w:pPr>
              <w:pStyle w:val="33"/>
              <w:spacing w:line="240" w:lineRule="auto"/>
              <w:ind w:left="0" w:leftChars="0" w:right="0" w:rightChars="0" w:firstLine="0" w:firstLineChars="0"/>
              <w:jc w:val="center"/>
              <w:rPr>
                <w:rFonts w:hint="eastAsia" w:ascii="宋体" w:hAnsi="宋体" w:eastAsia="宋体" w:cs="宋体"/>
                <w:sz w:val="20"/>
                <w:szCs w:val="20"/>
              </w:rPr>
            </w:pPr>
            <w:r>
              <w:rPr>
                <w:rFonts w:hint="eastAsia" w:ascii="宋体" w:hAnsi="宋体" w:eastAsia="宋体" w:cs="宋体"/>
                <w:sz w:val="20"/>
                <w:szCs w:val="20"/>
              </w:rPr>
              <w:t>25kg</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05FC41F9">
            <w:pPr>
              <w:pStyle w:val="33"/>
              <w:spacing w:line="240" w:lineRule="auto"/>
              <w:ind w:left="0" w:leftChars="0" w:right="0" w:rightChars="0" w:firstLine="0" w:firstLineChars="0"/>
              <w:jc w:val="center"/>
              <w:rPr>
                <w:rFonts w:hint="eastAsia" w:ascii="宋体" w:hAnsi="宋体" w:eastAsia="宋体" w:cs="宋体"/>
                <w:sz w:val="20"/>
                <w:szCs w:val="20"/>
              </w:rPr>
            </w:pPr>
            <w:r>
              <w:rPr>
                <w:rFonts w:hint="eastAsia" w:ascii="宋体" w:hAnsi="宋体" w:eastAsia="宋体" w:cs="宋体"/>
                <w:sz w:val="20"/>
                <w:szCs w:val="20"/>
              </w:rPr>
              <w:t>常温</w:t>
            </w: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1F65492F">
            <w:pPr>
              <w:pStyle w:val="33"/>
              <w:spacing w:line="240" w:lineRule="auto"/>
              <w:ind w:right="56"/>
              <w:jc w:val="center"/>
              <w:rPr>
                <w:rFonts w:hint="eastAsia" w:ascii="宋体" w:hAnsi="宋体" w:eastAsia="宋体" w:cs="宋体"/>
                <w:sz w:val="20"/>
                <w:szCs w:val="20"/>
              </w:rPr>
            </w:pPr>
            <w:r>
              <w:rPr>
                <w:rFonts w:hint="eastAsia" w:ascii="宋体" w:hAnsi="宋体" w:eastAsia="宋体" w:cs="宋体"/>
                <w:sz w:val="20"/>
                <w:szCs w:val="20"/>
              </w:rPr>
              <w:t>面粉呈白色或微黄色，不发暗、无杂色，具有面粉固有的清香味。</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E8D7B5B">
            <w:pPr>
              <w:pStyle w:val="33"/>
              <w:spacing w:line="240" w:lineRule="auto"/>
              <w:ind w:right="106"/>
              <w:jc w:val="center"/>
              <w:rPr>
                <w:rFonts w:hint="eastAsia" w:ascii="宋体" w:hAnsi="宋体" w:eastAsia="宋体" w:cs="宋体"/>
                <w:sz w:val="20"/>
                <w:szCs w:val="20"/>
              </w:rPr>
            </w:pPr>
            <w:r>
              <w:rPr>
                <w:rFonts w:hint="eastAsia" w:ascii="宋体" w:hAnsi="宋体" w:eastAsia="宋体" w:cs="宋体"/>
                <w:sz w:val="20"/>
                <w:szCs w:val="20"/>
              </w:rPr>
              <w:t>入场日期不得超过生产日期30%</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14:paraId="42B7463B">
            <w:pPr>
              <w:pStyle w:val="33"/>
              <w:spacing w:before="106" w:line="240" w:lineRule="auto"/>
              <w:ind w:left="47" w:right="46"/>
              <w:jc w:val="center"/>
              <w:rPr>
                <w:rFonts w:hint="eastAsia" w:ascii="宋体" w:hAnsi="宋体" w:eastAsia="宋体" w:cs="宋体"/>
                <w:sz w:val="20"/>
                <w:szCs w:val="20"/>
              </w:rPr>
            </w:pPr>
            <w:r>
              <w:rPr>
                <w:rFonts w:hint="eastAsia" w:ascii="宋体" w:hAnsi="宋体" w:eastAsia="宋体" w:cs="宋体"/>
                <w:sz w:val="20"/>
                <w:szCs w:val="20"/>
              </w:rPr>
              <w:t>营业执照、出厂合格证、生产商资质</w:t>
            </w:r>
          </w:p>
        </w:tc>
        <w:tc>
          <w:tcPr>
            <w:tcW w:w="570" w:type="dxa"/>
            <w:tcBorders>
              <w:top w:val="single" w:color="000000" w:sz="4" w:space="0"/>
              <w:left w:val="single" w:color="000000" w:sz="4" w:space="0"/>
              <w:bottom w:val="single" w:color="000000" w:sz="4" w:space="0"/>
              <w:right w:val="single" w:color="000000" w:sz="4" w:space="0"/>
            </w:tcBorders>
            <w:noWrap w:val="0"/>
            <w:vAlign w:val="center"/>
          </w:tcPr>
          <w:p w14:paraId="4FC2CCBA">
            <w:pPr>
              <w:spacing w:line="240" w:lineRule="auto"/>
              <w:jc w:val="center"/>
              <w:rPr>
                <w:rFonts w:hint="eastAsia" w:ascii="宋体" w:hAnsi="宋体" w:eastAsia="宋体" w:cs="宋体"/>
                <w:sz w:val="20"/>
                <w:szCs w:val="20"/>
              </w:rPr>
            </w:pPr>
          </w:p>
        </w:tc>
      </w:tr>
      <w:tr w14:paraId="08DAC3DB">
        <w:tblPrEx>
          <w:tblCellMar>
            <w:top w:w="0" w:type="dxa"/>
            <w:left w:w="0" w:type="dxa"/>
            <w:bottom w:w="0" w:type="dxa"/>
            <w:right w:w="0" w:type="dxa"/>
          </w:tblCellMar>
        </w:tblPrEx>
        <w:trPr>
          <w:trHeight w:val="1389" w:hRule="exact"/>
          <w:jc w:val="center"/>
        </w:trPr>
        <w:tc>
          <w:tcPr>
            <w:tcW w:w="527" w:type="dxa"/>
            <w:tcBorders>
              <w:top w:val="single" w:color="000000" w:sz="4" w:space="0"/>
              <w:left w:val="single" w:color="000000" w:sz="4" w:space="0"/>
              <w:bottom w:val="single" w:color="000000" w:sz="4" w:space="0"/>
              <w:right w:val="single" w:color="000000" w:sz="4" w:space="0"/>
            </w:tcBorders>
            <w:noWrap w:val="0"/>
            <w:vAlign w:val="top"/>
          </w:tcPr>
          <w:p w14:paraId="10D816DD">
            <w:pPr>
              <w:pStyle w:val="33"/>
              <w:spacing w:line="240" w:lineRule="auto"/>
              <w:ind w:right="0"/>
              <w:jc w:val="left"/>
              <w:rPr>
                <w:rFonts w:hint="eastAsia" w:ascii="宋体" w:hAnsi="宋体" w:eastAsia="宋体" w:cs="宋体"/>
                <w:b/>
                <w:bCs/>
                <w:sz w:val="20"/>
                <w:szCs w:val="20"/>
              </w:rPr>
            </w:pPr>
          </w:p>
          <w:p w14:paraId="5EBFB2C7">
            <w:pPr>
              <w:pStyle w:val="33"/>
              <w:spacing w:before="3" w:line="240" w:lineRule="auto"/>
              <w:ind w:right="0"/>
              <w:jc w:val="left"/>
              <w:rPr>
                <w:rFonts w:hint="eastAsia" w:ascii="宋体" w:hAnsi="宋体" w:eastAsia="宋体" w:cs="宋体"/>
                <w:b/>
                <w:bCs/>
                <w:sz w:val="20"/>
                <w:szCs w:val="20"/>
              </w:rPr>
            </w:pPr>
          </w:p>
          <w:p w14:paraId="47A775A9">
            <w:pPr>
              <w:pStyle w:val="33"/>
              <w:spacing w:line="240" w:lineRule="auto"/>
              <w:ind w:right="1"/>
              <w:jc w:val="center"/>
              <w:rPr>
                <w:rFonts w:hint="eastAsia" w:ascii="宋体" w:hAnsi="宋体" w:eastAsia="宋体" w:cs="宋体"/>
                <w:sz w:val="20"/>
                <w:szCs w:val="20"/>
              </w:rPr>
            </w:pPr>
            <w:r>
              <w:rPr>
                <w:rFonts w:hint="eastAsia" w:ascii="宋体" w:hAnsi="宋体" w:eastAsia="宋体" w:cs="宋体"/>
                <w:w w:val="99"/>
                <w:sz w:val="20"/>
                <w:szCs w:val="20"/>
              </w:rPr>
              <w:t>4</w:t>
            </w:r>
          </w:p>
        </w:tc>
        <w:tc>
          <w:tcPr>
            <w:tcW w:w="735" w:type="dxa"/>
            <w:tcBorders>
              <w:top w:val="single" w:color="000000" w:sz="4" w:space="0"/>
              <w:left w:val="single" w:color="000000" w:sz="4" w:space="0"/>
              <w:bottom w:val="single" w:color="000000" w:sz="4" w:space="0"/>
              <w:right w:val="single" w:color="000000" w:sz="4" w:space="0"/>
            </w:tcBorders>
            <w:noWrap w:val="0"/>
            <w:vAlign w:val="top"/>
          </w:tcPr>
          <w:p w14:paraId="50E41781">
            <w:pPr>
              <w:pStyle w:val="33"/>
              <w:spacing w:line="240" w:lineRule="auto"/>
              <w:ind w:right="0"/>
              <w:jc w:val="left"/>
              <w:rPr>
                <w:rFonts w:hint="eastAsia" w:ascii="宋体" w:hAnsi="宋体" w:eastAsia="宋体" w:cs="宋体"/>
                <w:b/>
                <w:bCs/>
                <w:sz w:val="20"/>
                <w:szCs w:val="20"/>
              </w:rPr>
            </w:pPr>
          </w:p>
          <w:p w14:paraId="4F77DDF1">
            <w:pPr>
              <w:pStyle w:val="33"/>
              <w:spacing w:before="161" w:line="240" w:lineRule="auto"/>
              <w:ind w:left="120" w:right="120"/>
              <w:jc w:val="left"/>
              <w:rPr>
                <w:rFonts w:hint="eastAsia" w:ascii="宋体" w:hAnsi="宋体" w:eastAsia="宋体" w:cs="宋体"/>
                <w:sz w:val="20"/>
                <w:szCs w:val="20"/>
              </w:rPr>
            </w:pPr>
            <w:r>
              <w:rPr>
                <w:rFonts w:hint="eastAsia" w:ascii="宋体" w:hAnsi="宋体" w:eastAsia="宋体" w:cs="宋体"/>
                <w:sz w:val="20"/>
                <w:szCs w:val="20"/>
              </w:rPr>
              <w:t>特二</w:t>
            </w:r>
            <w:r>
              <w:rPr>
                <w:rFonts w:hint="eastAsia" w:ascii="宋体" w:hAnsi="宋体" w:eastAsia="宋体" w:cs="宋体"/>
                <w:w w:val="99"/>
                <w:sz w:val="20"/>
                <w:szCs w:val="20"/>
              </w:rPr>
              <w:t xml:space="preserve"> </w:t>
            </w:r>
            <w:r>
              <w:rPr>
                <w:rFonts w:hint="eastAsia" w:ascii="宋体" w:hAnsi="宋体" w:eastAsia="宋体" w:cs="宋体"/>
                <w:sz w:val="20"/>
                <w:szCs w:val="20"/>
              </w:rPr>
              <w:t>面粉</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14:paraId="558168BD">
            <w:pPr>
              <w:pStyle w:val="33"/>
              <w:spacing w:before="9" w:line="240" w:lineRule="auto"/>
              <w:ind w:right="0"/>
              <w:jc w:val="left"/>
              <w:rPr>
                <w:rFonts w:hint="eastAsia" w:ascii="宋体" w:hAnsi="宋体" w:eastAsia="宋体" w:cs="宋体"/>
                <w:b/>
                <w:bCs/>
                <w:sz w:val="20"/>
                <w:szCs w:val="20"/>
              </w:rPr>
            </w:pPr>
            <w:r>
              <w:rPr>
                <w:rFonts w:hint="eastAsia" w:ascii="宋体" w:hAnsi="宋体" w:eastAsia="宋体" w:cs="宋体"/>
                <w:position w:val="-21"/>
                <w:sz w:val="20"/>
                <w:szCs w:val="20"/>
              </w:rPr>
              <w:drawing>
                <wp:anchor distT="0" distB="0" distL="114300" distR="114300" simplePos="0" relativeHeight="251668480" behindDoc="0" locked="0" layoutInCell="1" allowOverlap="1">
                  <wp:simplePos x="0" y="0"/>
                  <wp:positionH relativeFrom="column">
                    <wp:posOffset>22225</wp:posOffset>
                  </wp:positionH>
                  <wp:positionV relativeFrom="paragraph">
                    <wp:posOffset>57150</wp:posOffset>
                  </wp:positionV>
                  <wp:extent cx="702310" cy="692150"/>
                  <wp:effectExtent l="0" t="0" r="2540" b="12700"/>
                  <wp:wrapNone/>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jpeg"/>
                          <pic:cNvPicPr>
                            <a:picLocks noChangeAspect="1"/>
                          </pic:cNvPicPr>
                        </pic:nvPicPr>
                        <pic:blipFill>
                          <a:blip r:embed="rId38"/>
                          <a:stretch>
                            <a:fillRect/>
                          </a:stretch>
                        </pic:blipFill>
                        <pic:spPr>
                          <a:xfrm>
                            <a:off x="0" y="0"/>
                            <a:ext cx="702310" cy="692150"/>
                          </a:xfrm>
                          <a:prstGeom prst="rect">
                            <a:avLst/>
                          </a:prstGeom>
                          <a:noFill/>
                          <a:ln>
                            <a:noFill/>
                          </a:ln>
                        </pic:spPr>
                      </pic:pic>
                    </a:graphicData>
                  </a:graphic>
                </wp:anchor>
              </w:drawing>
            </w:r>
          </w:p>
          <w:p w14:paraId="18E09CDF">
            <w:pPr>
              <w:pStyle w:val="33"/>
              <w:spacing w:line="240" w:lineRule="auto"/>
              <w:ind w:left="110" w:right="0"/>
              <w:jc w:val="left"/>
              <w:rPr>
                <w:rFonts w:hint="eastAsia" w:ascii="宋体" w:hAnsi="宋体" w:eastAsia="宋体" w:cs="宋体"/>
                <w:sz w:val="20"/>
                <w:szCs w:val="20"/>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62AE2B7">
            <w:pPr>
              <w:pStyle w:val="33"/>
              <w:spacing w:line="240" w:lineRule="auto"/>
              <w:ind w:left="0" w:leftChars="0" w:right="0" w:rightChars="0" w:firstLine="0" w:firstLineChars="0"/>
              <w:jc w:val="center"/>
              <w:rPr>
                <w:rFonts w:hint="eastAsia" w:ascii="宋体" w:hAnsi="宋体" w:eastAsia="宋体" w:cs="宋体"/>
                <w:sz w:val="20"/>
                <w:szCs w:val="20"/>
              </w:rPr>
            </w:pPr>
            <w:r>
              <w:rPr>
                <w:rFonts w:hint="eastAsia" w:ascii="宋体" w:hAnsi="宋体" w:eastAsia="宋体" w:cs="宋体"/>
                <w:sz w:val="20"/>
                <w:szCs w:val="20"/>
              </w:rPr>
              <w:t>袋装</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01FA563F">
            <w:pPr>
              <w:pStyle w:val="33"/>
              <w:spacing w:line="240" w:lineRule="auto"/>
              <w:ind w:left="0" w:leftChars="0" w:right="0" w:rightChars="0" w:firstLine="0" w:firstLineChars="0"/>
              <w:jc w:val="center"/>
              <w:rPr>
                <w:rFonts w:hint="eastAsia" w:ascii="宋体" w:hAnsi="宋体" w:eastAsia="宋体" w:cs="宋体"/>
                <w:sz w:val="20"/>
                <w:szCs w:val="20"/>
              </w:rPr>
            </w:pPr>
            <w:r>
              <w:rPr>
                <w:rFonts w:hint="eastAsia" w:ascii="宋体" w:hAnsi="宋体" w:eastAsia="宋体" w:cs="宋体"/>
                <w:sz w:val="20"/>
                <w:szCs w:val="20"/>
              </w:rPr>
              <w:t>25kg</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27350952">
            <w:pPr>
              <w:pStyle w:val="33"/>
              <w:spacing w:line="240" w:lineRule="auto"/>
              <w:ind w:left="0" w:leftChars="0" w:right="0" w:rightChars="0" w:firstLine="0" w:firstLineChars="0"/>
              <w:jc w:val="center"/>
              <w:rPr>
                <w:rFonts w:hint="eastAsia" w:ascii="宋体" w:hAnsi="宋体" w:eastAsia="宋体" w:cs="宋体"/>
                <w:sz w:val="20"/>
                <w:szCs w:val="20"/>
              </w:rPr>
            </w:pPr>
            <w:r>
              <w:rPr>
                <w:rFonts w:hint="eastAsia" w:ascii="宋体" w:hAnsi="宋体" w:eastAsia="宋体" w:cs="宋体"/>
                <w:sz w:val="20"/>
                <w:szCs w:val="20"/>
              </w:rPr>
              <w:t>常温</w:t>
            </w: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59C7A163">
            <w:pPr>
              <w:pStyle w:val="33"/>
              <w:spacing w:line="240" w:lineRule="auto"/>
              <w:ind w:right="56"/>
              <w:jc w:val="center"/>
              <w:rPr>
                <w:rFonts w:hint="eastAsia" w:ascii="宋体" w:hAnsi="宋体" w:eastAsia="宋体" w:cs="宋体"/>
                <w:sz w:val="20"/>
                <w:szCs w:val="20"/>
              </w:rPr>
            </w:pPr>
            <w:r>
              <w:rPr>
                <w:rFonts w:hint="eastAsia" w:ascii="宋体" w:hAnsi="宋体" w:eastAsia="宋体" w:cs="宋体"/>
                <w:sz w:val="20"/>
                <w:szCs w:val="20"/>
              </w:rPr>
              <w:t>面粉呈白色或微黄色，不发暗、无杂色，具有面粉固有的清香味。</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0C9FC92">
            <w:pPr>
              <w:pStyle w:val="33"/>
              <w:spacing w:line="240" w:lineRule="auto"/>
              <w:ind w:right="106"/>
              <w:jc w:val="center"/>
              <w:rPr>
                <w:rFonts w:hint="eastAsia" w:ascii="宋体" w:hAnsi="宋体" w:eastAsia="宋体" w:cs="宋体"/>
                <w:sz w:val="20"/>
                <w:szCs w:val="20"/>
              </w:rPr>
            </w:pPr>
            <w:r>
              <w:rPr>
                <w:rFonts w:hint="eastAsia" w:ascii="宋体" w:hAnsi="宋体" w:eastAsia="宋体" w:cs="宋体"/>
                <w:sz w:val="20"/>
                <w:szCs w:val="20"/>
              </w:rPr>
              <w:t>入场日期不得超过生产日期30%</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14:paraId="6FDECD55">
            <w:pPr>
              <w:pStyle w:val="33"/>
              <w:spacing w:before="163" w:line="240" w:lineRule="auto"/>
              <w:ind w:left="47" w:right="46"/>
              <w:jc w:val="center"/>
              <w:rPr>
                <w:rFonts w:hint="eastAsia" w:ascii="宋体" w:hAnsi="宋体" w:eastAsia="宋体" w:cs="宋体"/>
                <w:sz w:val="20"/>
                <w:szCs w:val="20"/>
              </w:rPr>
            </w:pPr>
            <w:r>
              <w:rPr>
                <w:rFonts w:hint="eastAsia" w:ascii="宋体" w:hAnsi="宋体" w:eastAsia="宋体" w:cs="宋体"/>
                <w:sz w:val="20"/>
                <w:szCs w:val="20"/>
              </w:rPr>
              <w:t>营业执照、出厂合格证、生产商资质</w:t>
            </w:r>
          </w:p>
        </w:tc>
        <w:tc>
          <w:tcPr>
            <w:tcW w:w="570" w:type="dxa"/>
            <w:tcBorders>
              <w:top w:val="single" w:color="000000" w:sz="4" w:space="0"/>
              <w:left w:val="single" w:color="000000" w:sz="4" w:space="0"/>
              <w:bottom w:val="single" w:color="000000" w:sz="4" w:space="0"/>
              <w:right w:val="single" w:color="000000" w:sz="4" w:space="0"/>
            </w:tcBorders>
            <w:noWrap w:val="0"/>
            <w:vAlign w:val="center"/>
          </w:tcPr>
          <w:p w14:paraId="5A08C00A">
            <w:pPr>
              <w:spacing w:line="240" w:lineRule="auto"/>
              <w:jc w:val="center"/>
              <w:rPr>
                <w:rFonts w:hint="eastAsia" w:ascii="宋体" w:hAnsi="宋体" w:eastAsia="宋体" w:cs="宋体"/>
                <w:sz w:val="20"/>
                <w:szCs w:val="20"/>
              </w:rPr>
            </w:pPr>
          </w:p>
        </w:tc>
      </w:tr>
      <w:tr w14:paraId="49153D2C">
        <w:tblPrEx>
          <w:tblCellMar>
            <w:top w:w="0" w:type="dxa"/>
            <w:left w:w="0" w:type="dxa"/>
            <w:bottom w:w="0" w:type="dxa"/>
            <w:right w:w="0" w:type="dxa"/>
          </w:tblCellMar>
        </w:tblPrEx>
        <w:trPr>
          <w:trHeight w:val="1304" w:hRule="exact"/>
          <w:jc w:val="center"/>
        </w:trPr>
        <w:tc>
          <w:tcPr>
            <w:tcW w:w="527" w:type="dxa"/>
            <w:tcBorders>
              <w:top w:val="single" w:color="000000" w:sz="4" w:space="0"/>
              <w:left w:val="single" w:color="000000" w:sz="4" w:space="0"/>
              <w:bottom w:val="single" w:color="000000" w:sz="4" w:space="0"/>
              <w:right w:val="single" w:color="000000" w:sz="4" w:space="0"/>
            </w:tcBorders>
            <w:noWrap w:val="0"/>
            <w:vAlign w:val="top"/>
          </w:tcPr>
          <w:p w14:paraId="61EEAE35">
            <w:pPr>
              <w:pStyle w:val="33"/>
              <w:spacing w:line="240" w:lineRule="auto"/>
              <w:ind w:right="0"/>
              <w:jc w:val="left"/>
              <w:rPr>
                <w:rFonts w:hint="eastAsia" w:ascii="宋体" w:hAnsi="宋体" w:eastAsia="宋体" w:cs="宋体"/>
                <w:b/>
                <w:bCs/>
                <w:sz w:val="20"/>
                <w:szCs w:val="20"/>
              </w:rPr>
            </w:pPr>
          </w:p>
          <w:p w14:paraId="5BD0B15D">
            <w:pPr>
              <w:pStyle w:val="33"/>
              <w:spacing w:line="240" w:lineRule="auto"/>
              <w:ind w:right="0"/>
              <w:jc w:val="left"/>
              <w:rPr>
                <w:rFonts w:hint="eastAsia" w:ascii="宋体" w:hAnsi="宋体" w:eastAsia="宋体" w:cs="宋体"/>
                <w:b/>
                <w:bCs/>
                <w:sz w:val="20"/>
                <w:szCs w:val="20"/>
              </w:rPr>
            </w:pPr>
          </w:p>
          <w:p w14:paraId="47A4F836">
            <w:pPr>
              <w:pStyle w:val="33"/>
              <w:spacing w:line="240" w:lineRule="auto"/>
              <w:ind w:right="1"/>
              <w:jc w:val="center"/>
              <w:rPr>
                <w:rFonts w:hint="eastAsia" w:ascii="宋体" w:hAnsi="宋体" w:eastAsia="宋体" w:cs="宋体"/>
                <w:sz w:val="20"/>
                <w:szCs w:val="20"/>
              </w:rPr>
            </w:pPr>
            <w:r>
              <w:rPr>
                <w:rFonts w:hint="eastAsia" w:ascii="宋体" w:hAnsi="宋体" w:eastAsia="宋体" w:cs="宋体"/>
                <w:w w:val="99"/>
                <w:sz w:val="20"/>
                <w:szCs w:val="20"/>
              </w:rPr>
              <w:t>5</w:t>
            </w:r>
          </w:p>
        </w:tc>
        <w:tc>
          <w:tcPr>
            <w:tcW w:w="735" w:type="dxa"/>
            <w:tcBorders>
              <w:top w:val="single" w:color="000000" w:sz="4" w:space="0"/>
              <w:left w:val="single" w:color="000000" w:sz="4" w:space="0"/>
              <w:bottom w:val="single" w:color="000000" w:sz="4" w:space="0"/>
              <w:right w:val="single" w:color="000000" w:sz="4" w:space="0"/>
            </w:tcBorders>
            <w:noWrap w:val="0"/>
            <w:vAlign w:val="top"/>
          </w:tcPr>
          <w:p w14:paraId="44763D5C">
            <w:pPr>
              <w:pStyle w:val="33"/>
              <w:spacing w:before="1" w:line="240" w:lineRule="auto"/>
              <w:ind w:right="0"/>
              <w:jc w:val="left"/>
              <w:rPr>
                <w:rFonts w:hint="eastAsia" w:ascii="宋体" w:hAnsi="宋体" w:eastAsia="宋体" w:cs="宋体"/>
                <w:b/>
                <w:bCs/>
                <w:sz w:val="20"/>
                <w:szCs w:val="20"/>
              </w:rPr>
            </w:pPr>
          </w:p>
          <w:p w14:paraId="74806A5B">
            <w:pPr>
              <w:pStyle w:val="33"/>
              <w:spacing w:line="240" w:lineRule="auto"/>
              <w:ind w:left="120" w:right="120"/>
              <w:jc w:val="left"/>
              <w:rPr>
                <w:rFonts w:hint="eastAsia" w:ascii="宋体" w:hAnsi="宋体" w:eastAsia="宋体" w:cs="宋体"/>
                <w:sz w:val="20"/>
                <w:szCs w:val="20"/>
              </w:rPr>
            </w:pPr>
            <w:r>
              <w:rPr>
                <w:rFonts w:hint="eastAsia" w:ascii="宋体" w:hAnsi="宋体" w:eastAsia="宋体" w:cs="宋体"/>
                <w:sz w:val="20"/>
                <w:szCs w:val="20"/>
              </w:rPr>
              <w:t>标准</w:t>
            </w:r>
            <w:r>
              <w:rPr>
                <w:rFonts w:hint="eastAsia" w:ascii="宋体" w:hAnsi="宋体" w:eastAsia="宋体" w:cs="宋体"/>
                <w:w w:val="99"/>
                <w:sz w:val="20"/>
                <w:szCs w:val="20"/>
              </w:rPr>
              <w:t xml:space="preserve"> </w:t>
            </w:r>
            <w:r>
              <w:rPr>
                <w:rFonts w:hint="eastAsia" w:ascii="宋体" w:hAnsi="宋体" w:eastAsia="宋体" w:cs="宋体"/>
                <w:sz w:val="20"/>
                <w:szCs w:val="20"/>
              </w:rPr>
              <w:t>面粉</w:t>
            </w:r>
          </w:p>
        </w:tc>
        <w:tc>
          <w:tcPr>
            <w:tcW w:w="1245" w:type="dxa"/>
            <w:tcBorders>
              <w:top w:val="single" w:color="000000" w:sz="4" w:space="0"/>
              <w:left w:val="single" w:color="000000" w:sz="4" w:space="0"/>
              <w:bottom w:val="single" w:color="000000" w:sz="4" w:space="0"/>
              <w:right w:val="single" w:color="000000" w:sz="4" w:space="0"/>
            </w:tcBorders>
            <w:noWrap w:val="0"/>
            <w:vAlign w:val="top"/>
          </w:tcPr>
          <w:p w14:paraId="61E52467">
            <w:pPr>
              <w:pStyle w:val="33"/>
              <w:spacing w:before="1" w:line="240" w:lineRule="auto"/>
              <w:ind w:right="0"/>
              <w:jc w:val="left"/>
              <w:rPr>
                <w:rFonts w:hint="eastAsia" w:ascii="宋体" w:hAnsi="宋体" w:eastAsia="宋体" w:cs="宋体"/>
                <w:b/>
                <w:bCs/>
                <w:sz w:val="20"/>
                <w:szCs w:val="20"/>
              </w:rPr>
            </w:pPr>
            <w:r>
              <w:rPr>
                <w:rFonts w:hint="eastAsia" w:ascii="宋体" w:hAnsi="宋体" w:eastAsia="宋体" w:cs="宋体"/>
                <w:position w:val="-20"/>
                <w:sz w:val="20"/>
                <w:szCs w:val="20"/>
              </w:rPr>
              <w:drawing>
                <wp:anchor distT="0" distB="0" distL="114300" distR="114300" simplePos="0" relativeHeight="251669504" behindDoc="0" locked="0" layoutInCell="1" allowOverlap="1">
                  <wp:simplePos x="0" y="0"/>
                  <wp:positionH relativeFrom="column">
                    <wp:posOffset>62865</wp:posOffset>
                  </wp:positionH>
                  <wp:positionV relativeFrom="paragraph">
                    <wp:posOffset>104775</wp:posOffset>
                  </wp:positionV>
                  <wp:extent cx="705485" cy="665480"/>
                  <wp:effectExtent l="0" t="0" r="18415" b="1270"/>
                  <wp:wrapNone/>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jpeg"/>
                          <pic:cNvPicPr>
                            <a:picLocks noChangeAspect="1"/>
                          </pic:cNvPicPr>
                        </pic:nvPicPr>
                        <pic:blipFill>
                          <a:blip r:embed="rId39"/>
                          <a:stretch>
                            <a:fillRect/>
                          </a:stretch>
                        </pic:blipFill>
                        <pic:spPr>
                          <a:xfrm>
                            <a:off x="0" y="0"/>
                            <a:ext cx="705485" cy="665480"/>
                          </a:xfrm>
                          <a:prstGeom prst="rect">
                            <a:avLst/>
                          </a:prstGeom>
                          <a:noFill/>
                          <a:ln>
                            <a:noFill/>
                          </a:ln>
                        </pic:spPr>
                      </pic:pic>
                    </a:graphicData>
                  </a:graphic>
                </wp:anchor>
              </w:drawing>
            </w:r>
          </w:p>
          <w:p w14:paraId="51ED23D2">
            <w:pPr>
              <w:pStyle w:val="33"/>
              <w:spacing w:line="240" w:lineRule="auto"/>
              <w:ind w:left="110" w:right="0"/>
              <w:jc w:val="left"/>
              <w:rPr>
                <w:rFonts w:hint="eastAsia" w:ascii="宋体" w:hAnsi="宋体" w:eastAsia="宋体" w:cs="宋体"/>
                <w:sz w:val="20"/>
                <w:szCs w:val="20"/>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140454C">
            <w:pPr>
              <w:pStyle w:val="33"/>
              <w:spacing w:line="240" w:lineRule="auto"/>
              <w:ind w:left="0" w:leftChars="0" w:right="0" w:rightChars="0" w:firstLine="0" w:firstLineChars="0"/>
              <w:jc w:val="center"/>
              <w:rPr>
                <w:rFonts w:hint="eastAsia" w:ascii="宋体" w:hAnsi="宋体" w:eastAsia="宋体" w:cs="宋体"/>
                <w:sz w:val="20"/>
                <w:szCs w:val="20"/>
              </w:rPr>
            </w:pPr>
            <w:r>
              <w:rPr>
                <w:rFonts w:hint="eastAsia" w:ascii="宋体" w:hAnsi="宋体" w:eastAsia="宋体" w:cs="宋体"/>
                <w:sz w:val="20"/>
                <w:szCs w:val="20"/>
              </w:rPr>
              <w:t>袋装</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6A5C07D1">
            <w:pPr>
              <w:pStyle w:val="33"/>
              <w:spacing w:line="240" w:lineRule="auto"/>
              <w:ind w:left="0" w:leftChars="0" w:right="0" w:rightChars="0" w:firstLine="0" w:firstLineChars="0"/>
              <w:jc w:val="center"/>
              <w:rPr>
                <w:rFonts w:hint="eastAsia" w:ascii="宋体" w:hAnsi="宋体" w:eastAsia="宋体" w:cs="宋体"/>
                <w:sz w:val="20"/>
                <w:szCs w:val="20"/>
              </w:rPr>
            </w:pPr>
            <w:r>
              <w:rPr>
                <w:rFonts w:hint="eastAsia" w:ascii="宋体" w:hAnsi="宋体" w:eastAsia="宋体" w:cs="宋体"/>
                <w:sz w:val="20"/>
                <w:szCs w:val="20"/>
              </w:rPr>
              <w:t>25kg</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4D2D4980">
            <w:pPr>
              <w:pStyle w:val="33"/>
              <w:spacing w:line="240" w:lineRule="auto"/>
              <w:ind w:left="0" w:leftChars="0" w:right="0" w:rightChars="0" w:firstLine="0" w:firstLineChars="0"/>
              <w:jc w:val="center"/>
              <w:rPr>
                <w:rFonts w:hint="eastAsia" w:ascii="宋体" w:hAnsi="宋体" w:eastAsia="宋体" w:cs="宋体"/>
                <w:sz w:val="20"/>
                <w:szCs w:val="20"/>
              </w:rPr>
            </w:pPr>
            <w:r>
              <w:rPr>
                <w:rFonts w:hint="eastAsia" w:ascii="宋体" w:hAnsi="宋体" w:eastAsia="宋体" w:cs="宋体"/>
                <w:sz w:val="20"/>
                <w:szCs w:val="20"/>
              </w:rPr>
              <w:t>常温</w:t>
            </w: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3E52AC25">
            <w:pPr>
              <w:pStyle w:val="33"/>
              <w:spacing w:line="240" w:lineRule="auto"/>
              <w:ind w:right="56"/>
              <w:jc w:val="center"/>
              <w:rPr>
                <w:rFonts w:hint="eastAsia" w:ascii="宋体" w:hAnsi="宋体" w:eastAsia="宋体" w:cs="宋体"/>
                <w:sz w:val="20"/>
                <w:szCs w:val="20"/>
              </w:rPr>
            </w:pPr>
            <w:r>
              <w:rPr>
                <w:rFonts w:hint="eastAsia" w:ascii="宋体" w:hAnsi="宋体" w:eastAsia="宋体" w:cs="宋体"/>
                <w:sz w:val="20"/>
                <w:szCs w:val="20"/>
              </w:rPr>
              <w:t>面粉呈白色或微黄色，不发暗、无杂色，具有面粉固有的清香味。</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B2ADE3B">
            <w:pPr>
              <w:pStyle w:val="33"/>
              <w:spacing w:line="240" w:lineRule="auto"/>
              <w:ind w:right="106"/>
              <w:jc w:val="center"/>
              <w:rPr>
                <w:rFonts w:hint="eastAsia" w:ascii="宋体" w:hAnsi="宋体" w:eastAsia="宋体" w:cs="宋体"/>
                <w:sz w:val="20"/>
                <w:szCs w:val="20"/>
              </w:rPr>
            </w:pPr>
            <w:r>
              <w:rPr>
                <w:rFonts w:hint="eastAsia" w:ascii="宋体" w:hAnsi="宋体" w:eastAsia="宋体" w:cs="宋体"/>
                <w:sz w:val="20"/>
                <w:szCs w:val="20"/>
              </w:rPr>
              <w:t>入场日期不得超过生产日期30%</w:t>
            </w:r>
          </w:p>
        </w:tc>
        <w:tc>
          <w:tcPr>
            <w:tcW w:w="1262" w:type="dxa"/>
            <w:tcBorders>
              <w:top w:val="single" w:color="000000" w:sz="4" w:space="0"/>
              <w:left w:val="single" w:color="000000" w:sz="4" w:space="0"/>
              <w:bottom w:val="single" w:color="000000" w:sz="4" w:space="0"/>
              <w:right w:val="single" w:color="000000" w:sz="4" w:space="0"/>
            </w:tcBorders>
            <w:noWrap w:val="0"/>
            <w:vAlign w:val="center"/>
          </w:tcPr>
          <w:p w14:paraId="0764B536">
            <w:pPr>
              <w:pStyle w:val="33"/>
              <w:spacing w:before="121" w:line="240" w:lineRule="auto"/>
              <w:ind w:left="47" w:right="46"/>
              <w:jc w:val="center"/>
              <w:rPr>
                <w:rFonts w:hint="eastAsia" w:ascii="宋体" w:hAnsi="宋体" w:eastAsia="宋体" w:cs="宋体"/>
                <w:sz w:val="20"/>
                <w:szCs w:val="20"/>
              </w:rPr>
            </w:pPr>
            <w:r>
              <w:rPr>
                <w:rFonts w:hint="eastAsia" w:ascii="宋体" w:hAnsi="宋体" w:eastAsia="宋体" w:cs="宋体"/>
                <w:sz w:val="20"/>
                <w:szCs w:val="20"/>
              </w:rPr>
              <w:t>营业执照、出厂合格证、生产商资质</w:t>
            </w:r>
          </w:p>
        </w:tc>
        <w:tc>
          <w:tcPr>
            <w:tcW w:w="570" w:type="dxa"/>
            <w:tcBorders>
              <w:top w:val="single" w:color="000000" w:sz="4" w:space="0"/>
              <w:left w:val="single" w:color="000000" w:sz="4" w:space="0"/>
              <w:bottom w:val="single" w:color="000000" w:sz="4" w:space="0"/>
              <w:right w:val="single" w:color="000000" w:sz="4" w:space="0"/>
            </w:tcBorders>
            <w:noWrap w:val="0"/>
            <w:vAlign w:val="center"/>
          </w:tcPr>
          <w:p w14:paraId="57D0F686">
            <w:pPr>
              <w:spacing w:line="240" w:lineRule="auto"/>
              <w:jc w:val="center"/>
              <w:rPr>
                <w:rFonts w:hint="eastAsia" w:ascii="宋体" w:hAnsi="宋体" w:eastAsia="宋体" w:cs="宋体"/>
                <w:sz w:val="20"/>
                <w:szCs w:val="20"/>
              </w:rPr>
            </w:pPr>
          </w:p>
        </w:tc>
      </w:tr>
      <w:tr w14:paraId="050D2CEA">
        <w:tblPrEx>
          <w:tblCellMar>
            <w:top w:w="0" w:type="dxa"/>
            <w:left w:w="0" w:type="dxa"/>
            <w:bottom w:w="0" w:type="dxa"/>
            <w:right w:w="0" w:type="dxa"/>
          </w:tblCellMar>
        </w:tblPrEx>
        <w:trPr>
          <w:trHeight w:val="979" w:hRule="exact"/>
          <w:jc w:val="center"/>
        </w:trPr>
        <w:tc>
          <w:tcPr>
            <w:tcW w:w="527" w:type="dxa"/>
            <w:tcBorders>
              <w:top w:val="single" w:color="000000" w:sz="4" w:space="0"/>
              <w:left w:val="single" w:color="000000" w:sz="4" w:space="0"/>
              <w:bottom w:val="single" w:color="auto" w:sz="4" w:space="0"/>
              <w:right w:val="single" w:color="000000" w:sz="4" w:space="0"/>
            </w:tcBorders>
            <w:noWrap w:val="0"/>
            <w:vAlign w:val="top"/>
          </w:tcPr>
          <w:p w14:paraId="4388CA59">
            <w:pPr>
              <w:pStyle w:val="33"/>
              <w:spacing w:line="240" w:lineRule="auto"/>
              <w:ind w:right="0"/>
              <w:jc w:val="left"/>
              <w:rPr>
                <w:rFonts w:hint="eastAsia" w:ascii="宋体" w:hAnsi="宋体" w:eastAsia="宋体" w:cs="宋体"/>
                <w:b/>
                <w:bCs/>
                <w:sz w:val="20"/>
                <w:szCs w:val="20"/>
              </w:rPr>
            </w:pPr>
          </w:p>
          <w:p w14:paraId="1178A221">
            <w:pPr>
              <w:pStyle w:val="33"/>
              <w:spacing w:before="133" w:line="240" w:lineRule="auto"/>
              <w:ind w:right="1"/>
              <w:jc w:val="center"/>
              <w:rPr>
                <w:rFonts w:hint="eastAsia" w:ascii="宋体" w:hAnsi="宋体" w:eastAsia="宋体" w:cs="宋体"/>
                <w:sz w:val="20"/>
                <w:szCs w:val="20"/>
              </w:rPr>
            </w:pPr>
            <w:r>
              <w:rPr>
                <w:rFonts w:hint="eastAsia" w:ascii="宋体" w:hAnsi="宋体" w:eastAsia="宋体" w:cs="宋体"/>
                <w:w w:val="99"/>
                <w:sz w:val="20"/>
                <w:szCs w:val="20"/>
              </w:rPr>
              <w:t>6</w:t>
            </w:r>
          </w:p>
        </w:tc>
        <w:tc>
          <w:tcPr>
            <w:tcW w:w="735" w:type="dxa"/>
            <w:tcBorders>
              <w:top w:val="single" w:color="000000" w:sz="4" w:space="0"/>
              <w:left w:val="single" w:color="000000" w:sz="4" w:space="0"/>
              <w:bottom w:val="single" w:color="auto" w:sz="4" w:space="0"/>
              <w:right w:val="single" w:color="000000" w:sz="4" w:space="0"/>
            </w:tcBorders>
            <w:noWrap w:val="0"/>
            <w:vAlign w:val="top"/>
          </w:tcPr>
          <w:p w14:paraId="2DEBE642">
            <w:pPr>
              <w:pStyle w:val="33"/>
              <w:spacing w:line="240" w:lineRule="auto"/>
              <w:ind w:right="0"/>
              <w:jc w:val="left"/>
              <w:rPr>
                <w:rFonts w:hint="eastAsia" w:ascii="宋体" w:hAnsi="宋体" w:eastAsia="宋体" w:cs="宋体"/>
                <w:b/>
                <w:bCs/>
                <w:sz w:val="20"/>
                <w:szCs w:val="20"/>
              </w:rPr>
            </w:pPr>
          </w:p>
          <w:p w14:paraId="2657EEED">
            <w:pPr>
              <w:pStyle w:val="33"/>
              <w:spacing w:before="133" w:line="240" w:lineRule="auto"/>
              <w:ind w:left="19" w:right="0"/>
              <w:jc w:val="left"/>
              <w:rPr>
                <w:rFonts w:hint="eastAsia" w:ascii="宋体" w:hAnsi="宋体" w:eastAsia="宋体" w:cs="宋体"/>
                <w:sz w:val="20"/>
                <w:szCs w:val="20"/>
              </w:rPr>
            </w:pPr>
            <w:r>
              <w:rPr>
                <w:rFonts w:hint="eastAsia" w:ascii="宋体" w:hAnsi="宋体" w:eastAsia="宋体" w:cs="宋体"/>
                <w:sz w:val="20"/>
                <w:szCs w:val="20"/>
              </w:rPr>
              <w:t>菜籽油</w:t>
            </w:r>
          </w:p>
        </w:tc>
        <w:tc>
          <w:tcPr>
            <w:tcW w:w="1245" w:type="dxa"/>
            <w:tcBorders>
              <w:top w:val="single" w:color="000000" w:sz="4" w:space="0"/>
              <w:left w:val="single" w:color="000000" w:sz="4" w:space="0"/>
              <w:bottom w:val="single" w:color="auto" w:sz="4" w:space="0"/>
              <w:right w:val="single" w:color="000000" w:sz="4" w:space="0"/>
            </w:tcBorders>
            <w:noWrap w:val="0"/>
            <w:vAlign w:val="top"/>
          </w:tcPr>
          <w:p w14:paraId="0C1ECC75">
            <w:pPr>
              <w:pStyle w:val="33"/>
              <w:spacing w:before="6" w:line="240" w:lineRule="auto"/>
              <w:ind w:right="0"/>
              <w:jc w:val="left"/>
              <w:rPr>
                <w:rFonts w:hint="eastAsia" w:ascii="宋体" w:hAnsi="宋体" w:eastAsia="宋体" w:cs="宋体"/>
                <w:b/>
                <w:bCs/>
                <w:sz w:val="20"/>
                <w:szCs w:val="20"/>
              </w:rPr>
            </w:pPr>
            <w:r>
              <w:rPr>
                <w:rFonts w:hint="eastAsia" w:ascii="宋体" w:hAnsi="宋体" w:eastAsia="宋体" w:cs="宋体"/>
                <w:position w:val="-19"/>
                <w:sz w:val="20"/>
                <w:szCs w:val="20"/>
              </w:rPr>
              <w:drawing>
                <wp:anchor distT="0" distB="0" distL="114300" distR="114300" simplePos="0" relativeHeight="251670528" behindDoc="0" locked="0" layoutInCell="1" allowOverlap="1">
                  <wp:simplePos x="0" y="0"/>
                  <wp:positionH relativeFrom="column">
                    <wp:posOffset>43180</wp:posOffset>
                  </wp:positionH>
                  <wp:positionV relativeFrom="paragraph">
                    <wp:posOffset>36195</wp:posOffset>
                  </wp:positionV>
                  <wp:extent cx="723900" cy="537210"/>
                  <wp:effectExtent l="0" t="0" r="0" b="1524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png"/>
                          <pic:cNvPicPr>
                            <a:picLocks noChangeAspect="1"/>
                          </pic:cNvPicPr>
                        </pic:nvPicPr>
                        <pic:blipFill>
                          <a:blip r:embed="rId40"/>
                          <a:stretch>
                            <a:fillRect/>
                          </a:stretch>
                        </pic:blipFill>
                        <pic:spPr>
                          <a:xfrm>
                            <a:off x="0" y="0"/>
                            <a:ext cx="723900" cy="537210"/>
                          </a:xfrm>
                          <a:prstGeom prst="rect">
                            <a:avLst/>
                          </a:prstGeom>
                          <a:noFill/>
                          <a:ln>
                            <a:noFill/>
                          </a:ln>
                        </pic:spPr>
                      </pic:pic>
                    </a:graphicData>
                  </a:graphic>
                </wp:anchor>
              </w:drawing>
            </w:r>
          </w:p>
          <w:p w14:paraId="6F269B0E">
            <w:pPr>
              <w:pStyle w:val="33"/>
              <w:spacing w:line="240" w:lineRule="auto"/>
              <w:ind w:left="98" w:right="0"/>
              <w:jc w:val="left"/>
              <w:rPr>
                <w:rFonts w:hint="eastAsia" w:ascii="宋体" w:hAnsi="宋体" w:eastAsia="宋体" w:cs="宋体"/>
                <w:sz w:val="20"/>
                <w:szCs w:val="20"/>
              </w:rPr>
            </w:pPr>
          </w:p>
        </w:tc>
        <w:tc>
          <w:tcPr>
            <w:tcW w:w="795" w:type="dxa"/>
            <w:tcBorders>
              <w:top w:val="single" w:color="000000" w:sz="4" w:space="0"/>
              <w:left w:val="single" w:color="000000" w:sz="4" w:space="0"/>
              <w:bottom w:val="single" w:color="auto" w:sz="4" w:space="0"/>
              <w:right w:val="single" w:color="000000" w:sz="4" w:space="0"/>
            </w:tcBorders>
            <w:noWrap w:val="0"/>
            <w:vAlign w:val="center"/>
          </w:tcPr>
          <w:p w14:paraId="57089310">
            <w:pPr>
              <w:pStyle w:val="33"/>
              <w:spacing w:before="133" w:line="240" w:lineRule="auto"/>
              <w:ind w:right="0"/>
              <w:jc w:val="center"/>
              <w:rPr>
                <w:rFonts w:hint="eastAsia" w:ascii="宋体" w:hAnsi="宋体" w:eastAsia="宋体" w:cs="宋体"/>
                <w:sz w:val="20"/>
                <w:szCs w:val="20"/>
              </w:rPr>
            </w:pPr>
            <w:r>
              <w:rPr>
                <w:rFonts w:hint="eastAsia" w:ascii="宋体" w:hAnsi="宋体" w:eastAsia="宋体" w:cs="宋体"/>
                <w:sz w:val="20"/>
                <w:szCs w:val="20"/>
              </w:rPr>
              <w:t>桶装</w:t>
            </w:r>
          </w:p>
        </w:tc>
        <w:tc>
          <w:tcPr>
            <w:tcW w:w="600" w:type="dxa"/>
            <w:tcBorders>
              <w:top w:val="single" w:color="000000" w:sz="4" w:space="0"/>
              <w:left w:val="single" w:color="000000" w:sz="4" w:space="0"/>
              <w:bottom w:val="single" w:color="auto" w:sz="4" w:space="0"/>
              <w:right w:val="single" w:color="000000" w:sz="4" w:space="0"/>
            </w:tcBorders>
            <w:noWrap w:val="0"/>
            <w:vAlign w:val="center"/>
          </w:tcPr>
          <w:p w14:paraId="2195DB59">
            <w:pPr>
              <w:pStyle w:val="33"/>
              <w:spacing w:before="133" w:line="240" w:lineRule="auto"/>
              <w:ind w:right="0"/>
              <w:jc w:val="center"/>
              <w:rPr>
                <w:rFonts w:hint="eastAsia" w:ascii="宋体" w:hAnsi="宋体" w:eastAsia="宋体" w:cs="宋体"/>
                <w:sz w:val="20"/>
                <w:szCs w:val="20"/>
              </w:rPr>
            </w:pPr>
            <w:r>
              <w:rPr>
                <w:rFonts w:hint="eastAsia" w:ascii="宋体" w:hAnsi="宋体" w:eastAsia="宋体" w:cs="宋体"/>
                <w:sz w:val="20"/>
                <w:szCs w:val="20"/>
              </w:rPr>
              <w:t>2L</w:t>
            </w:r>
          </w:p>
        </w:tc>
        <w:tc>
          <w:tcPr>
            <w:tcW w:w="751" w:type="dxa"/>
            <w:tcBorders>
              <w:top w:val="single" w:color="000000" w:sz="4" w:space="0"/>
              <w:left w:val="single" w:color="000000" w:sz="4" w:space="0"/>
              <w:bottom w:val="single" w:color="auto" w:sz="4" w:space="0"/>
              <w:right w:val="single" w:color="000000" w:sz="4" w:space="0"/>
            </w:tcBorders>
            <w:noWrap w:val="0"/>
            <w:vAlign w:val="center"/>
          </w:tcPr>
          <w:p w14:paraId="10086045">
            <w:pPr>
              <w:pStyle w:val="33"/>
              <w:spacing w:before="133" w:line="240" w:lineRule="auto"/>
              <w:ind w:right="0"/>
              <w:jc w:val="center"/>
              <w:rPr>
                <w:rFonts w:hint="eastAsia" w:ascii="宋体" w:hAnsi="宋体" w:eastAsia="宋体" w:cs="宋体"/>
                <w:sz w:val="20"/>
                <w:szCs w:val="20"/>
              </w:rPr>
            </w:pPr>
            <w:r>
              <w:rPr>
                <w:rFonts w:hint="eastAsia" w:ascii="宋体" w:hAnsi="宋体" w:eastAsia="宋体" w:cs="宋体"/>
                <w:sz w:val="20"/>
                <w:szCs w:val="20"/>
              </w:rPr>
              <w:t>常温</w:t>
            </w:r>
          </w:p>
        </w:tc>
        <w:tc>
          <w:tcPr>
            <w:tcW w:w="1964" w:type="dxa"/>
            <w:tcBorders>
              <w:top w:val="single" w:color="000000" w:sz="4" w:space="0"/>
              <w:left w:val="single" w:color="000000" w:sz="4" w:space="0"/>
              <w:bottom w:val="single" w:color="auto" w:sz="4" w:space="0"/>
              <w:right w:val="single" w:color="000000" w:sz="4" w:space="0"/>
            </w:tcBorders>
            <w:noWrap w:val="0"/>
            <w:vAlign w:val="center"/>
          </w:tcPr>
          <w:p w14:paraId="096353A2">
            <w:pPr>
              <w:pStyle w:val="33"/>
              <w:spacing w:before="161" w:line="240" w:lineRule="auto"/>
              <w:ind w:right="56"/>
              <w:jc w:val="center"/>
              <w:rPr>
                <w:rFonts w:hint="eastAsia" w:ascii="宋体" w:hAnsi="宋体" w:eastAsia="宋体" w:cs="宋体"/>
                <w:sz w:val="20"/>
                <w:szCs w:val="20"/>
              </w:rPr>
            </w:pPr>
            <w:r>
              <w:rPr>
                <w:rFonts w:hint="eastAsia" w:ascii="宋体" w:hAnsi="宋体" w:eastAsia="宋体" w:cs="宋体"/>
                <w:sz w:val="20"/>
                <w:szCs w:val="20"/>
              </w:rPr>
              <w:t>呈黄色至棕色，清澈透明，无沉淀物或有微量沉淀物。</w:t>
            </w:r>
          </w:p>
        </w:tc>
        <w:tc>
          <w:tcPr>
            <w:tcW w:w="1137" w:type="dxa"/>
            <w:tcBorders>
              <w:top w:val="single" w:color="000000" w:sz="4" w:space="0"/>
              <w:left w:val="single" w:color="000000" w:sz="4" w:space="0"/>
              <w:bottom w:val="single" w:color="auto" w:sz="4" w:space="0"/>
              <w:right w:val="single" w:color="000000" w:sz="4" w:space="0"/>
            </w:tcBorders>
            <w:noWrap w:val="0"/>
            <w:vAlign w:val="center"/>
          </w:tcPr>
          <w:p w14:paraId="6394ED66">
            <w:pPr>
              <w:pStyle w:val="33"/>
              <w:spacing w:before="161" w:line="240" w:lineRule="auto"/>
              <w:ind w:right="106"/>
              <w:jc w:val="center"/>
              <w:rPr>
                <w:rFonts w:hint="eastAsia" w:ascii="宋体" w:hAnsi="宋体" w:eastAsia="宋体" w:cs="宋体"/>
                <w:sz w:val="20"/>
                <w:szCs w:val="20"/>
              </w:rPr>
            </w:pPr>
            <w:r>
              <w:rPr>
                <w:rFonts w:hint="eastAsia" w:ascii="宋体" w:hAnsi="宋体" w:eastAsia="宋体" w:cs="宋体"/>
                <w:sz w:val="20"/>
                <w:szCs w:val="20"/>
              </w:rPr>
              <w:t>入场日期不得超过生产日期30%</w:t>
            </w:r>
          </w:p>
        </w:tc>
        <w:tc>
          <w:tcPr>
            <w:tcW w:w="1262" w:type="dxa"/>
            <w:tcBorders>
              <w:top w:val="single" w:color="000000" w:sz="4" w:space="0"/>
              <w:left w:val="single" w:color="000000" w:sz="4" w:space="0"/>
              <w:bottom w:val="single" w:color="auto" w:sz="4" w:space="0"/>
              <w:right w:val="single" w:color="000000" w:sz="4" w:space="0"/>
            </w:tcBorders>
            <w:noWrap w:val="0"/>
            <w:vAlign w:val="center"/>
          </w:tcPr>
          <w:p w14:paraId="2C3F5F8F">
            <w:pPr>
              <w:pStyle w:val="33"/>
              <w:spacing w:before="31" w:line="240" w:lineRule="auto"/>
              <w:ind w:left="47" w:right="46"/>
              <w:jc w:val="center"/>
              <w:rPr>
                <w:rFonts w:hint="eastAsia" w:ascii="宋体" w:hAnsi="宋体" w:eastAsia="宋体" w:cs="宋体"/>
                <w:sz w:val="20"/>
                <w:szCs w:val="20"/>
              </w:rPr>
            </w:pPr>
            <w:r>
              <w:rPr>
                <w:rFonts w:hint="eastAsia" w:ascii="宋体" w:hAnsi="宋体" w:eastAsia="宋体" w:cs="宋体"/>
                <w:sz w:val="20"/>
                <w:szCs w:val="20"/>
              </w:rPr>
              <w:t>营业执照、出厂合格证、生产商资质</w:t>
            </w:r>
          </w:p>
        </w:tc>
        <w:tc>
          <w:tcPr>
            <w:tcW w:w="570" w:type="dxa"/>
            <w:tcBorders>
              <w:top w:val="single" w:color="000000" w:sz="4" w:space="0"/>
              <w:left w:val="single" w:color="000000" w:sz="4" w:space="0"/>
              <w:bottom w:val="single" w:color="auto" w:sz="4" w:space="0"/>
              <w:right w:val="single" w:color="000000" w:sz="4" w:space="0"/>
            </w:tcBorders>
            <w:noWrap w:val="0"/>
            <w:vAlign w:val="center"/>
          </w:tcPr>
          <w:p w14:paraId="72B97697">
            <w:pPr>
              <w:spacing w:line="240" w:lineRule="auto"/>
              <w:jc w:val="center"/>
              <w:rPr>
                <w:rFonts w:hint="eastAsia" w:ascii="宋体" w:hAnsi="宋体" w:eastAsia="宋体" w:cs="宋体"/>
                <w:sz w:val="20"/>
                <w:szCs w:val="20"/>
              </w:rPr>
            </w:pPr>
          </w:p>
        </w:tc>
      </w:tr>
      <w:tr w14:paraId="1EF8E1A2">
        <w:tblPrEx>
          <w:tblCellMar>
            <w:top w:w="0" w:type="dxa"/>
            <w:left w:w="0" w:type="dxa"/>
            <w:bottom w:w="0" w:type="dxa"/>
            <w:right w:w="0" w:type="dxa"/>
          </w:tblCellMar>
        </w:tblPrEx>
        <w:trPr>
          <w:trHeight w:val="2131" w:hRule="exact"/>
          <w:jc w:val="center"/>
        </w:trPr>
        <w:tc>
          <w:tcPr>
            <w:tcW w:w="527" w:type="dxa"/>
            <w:vMerge w:val="restart"/>
            <w:tcBorders>
              <w:top w:val="single" w:color="auto" w:sz="4" w:space="0"/>
              <w:left w:val="single" w:color="auto" w:sz="4" w:space="0"/>
              <w:bottom w:val="single" w:color="auto" w:sz="4" w:space="0"/>
              <w:right w:val="single" w:color="000000" w:sz="4" w:space="0"/>
            </w:tcBorders>
            <w:noWrap w:val="0"/>
            <w:vAlign w:val="top"/>
          </w:tcPr>
          <w:p w14:paraId="79407ABE">
            <w:pPr>
              <w:pStyle w:val="33"/>
              <w:spacing w:line="240" w:lineRule="auto"/>
              <w:ind w:right="0"/>
              <w:jc w:val="left"/>
              <w:rPr>
                <w:rFonts w:hint="eastAsia" w:ascii="宋体" w:hAnsi="宋体" w:eastAsia="宋体" w:cs="宋体"/>
                <w:b/>
                <w:bCs/>
                <w:sz w:val="20"/>
                <w:szCs w:val="20"/>
              </w:rPr>
            </w:pPr>
          </w:p>
          <w:p w14:paraId="1A2432E8">
            <w:pPr>
              <w:pStyle w:val="33"/>
              <w:spacing w:line="240" w:lineRule="auto"/>
              <w:ind w:right="0"/>
              <w:jc w:val="left"/>
              <w:rPr>
                <w:rFonts w:hint="eastAsia" w:ascii="宋体" w:hAnsi="宋体" w:eastAsia="宋体" w:cs="宋体"/>
                <w:b/>
                <w:bCs/>
                <w:sz w:val="20"/>
                <w:szCs w:val="20"/>
              </w:rPr>
            </w:pPr>
          </w:p>
          <w:p w14:paraId="2D710CCA">
            <w:pPr>
              <w:pStyle w:val="33"/>
              <w:spacing w:before="13" w:line="240" w:lineRule="auto"/>
              <w:ind w:right="0"/>
              <w:jc w:val="left"/>
              <w:rPr>
                <w:rFonts w:hint="eastAsia" w:ascii="宋体" w:hAnsi="宋体" w:eastAsia="宋体" w:cs="宋体"/>
                <w:b/>
                <w:bCs/>
                <w:sz w:val="20"/>
                <w:szCs w:val="20"/>
              </w:rPr>
            </w:pPr>
          </w:p>
          <w:p w14:paraId="38ECE2FD">
            <w:pPr>
              <w:pStyle w:val="33"/>
              <w:spacing w:line="240" w:lineRule="auto"/>
              <w:ind w:right="1"/>
              <w:jc w:val="center"/>
              <w:rPr>
                <w:rFonts w:hint="eastAsia" w:ascii="宋体" w:hAnsi="宋体" w:eastAsia="宋体" w:cs="宋体"/>
                <w:sz w:val="20"/>
                <w:szCs w:val="20"/>
              </w:rPr>
            </w:pPr>
            <w:r>
              <w:rPr>
                <w:rFonts w:hint="eastAsia" w:ascii="宋体" w:hAnsi="宋体" w:eastAsia="宋体" w:cs="宋体"/>
                <w:w w:val="99"/>
                <w:sz w:val="20"/>
                <w:szCs w:val="20"/>
              </w:rPr>
              <w:t>7</w:t>
            </w:r>
          </w:p>
        </w:tc>
        <w:tc>
          <w:tcPr>
            <w:tcW w:w="735" w:type="dxa"/>
            <w:vMerge w:val="restart"/>
            <w:tcBorders>
              <w:top w:val="single" w:color="auto" w:sz="4" w:space="0"/>
              <w:left w:val="single" w:color="000000" w:sz="4" w:space="0"/>
              <w:bottom w:val="single" w:color="auto" w:sz="4" w:space="0"/>
              <w:right w:val="single" w:color="000000" w:sz="4" w:space="0"/>
            </w:tcBorders>
            <w:noWrap w:val="0"/>
            <w:vAlign w:val="top"/>
          </w:tcPr>
          <w:p w14:paraId="01537CED">
            <w:pPr>
              <w:pStyle w:val="33"/>
              <w:spacing w:line="240" w:lineRule="auto"/>
              <w:ind w:right="0"/>
              <w:jc w:val="left"/>
              <w:rPr>
                <w:rFonts w:hint="eastAsia" w:ascii="宋体" w:hAnsi="宋体" w:eastAsia="宋体" w:cs="宋体"/>
                <w:b/>
                <w:bCs/>
                <w:sz w:val="20"/>
                <w:szCs w:val="20"/>
              </w:rPr>
            </w:pPr>
          </w:p>
          <w:p w14:paraId="7094D2AB">
            <w:pPr>
              <w:pStyle w:val="33"/>
              <w:spacing w:line="240" w:lineRule="auto"/>
              <w:ind w:right="0"/>
              <w:jc w:val="left"/>
              <w:rPr>
                <w:rFonts w:hint="eastAsia" w:ascii="宋体" w:hAnsi="宋体" w:eastAsia="宋体" w:cs="宋体"/>
                <w:b/>
                <w:bCs/>
                <w:sz w:val="20"/>
                <w:szCs w:val="20"/>
              </w:rPr>
            </w:pPr>
          </w:p>
          <w:p w14:paraId="7D881A98">
            <w:pPr>
              <w:pStyle w:val="33"/>
              <w:spacing w:before="13" w:line="240" w:lineRule="auto"/>
              <w:ind w:right="0"/>
              <w:jc w:val="left"/>
              <w:rPr>
                <w:rFonts w:hint="eastAsia" w:ascii="宋体" w:hAnsi="宋体" w:eastAsia="宋体" w:cs="宋体"/>
                <w:b/>
                <w:bCs/>
                <w:sz w:val="20"/>
                <w:szCs w:val="20"/>
              </w:rPr>
            </w:pPr>
          </w:p>
          <w:p w14:paraId="692DEB9E">
            <w:pPr>
              <w:pStyle w:val="33"/>
              <w:spacing w:line="240" w:lineRule="auto"/>
              <w:ind w:left="120" w:right="0"/>
              <w:jc w:val="left"/>
              <w:rPr>
                <w:rFonts w:hint="eastAsia" w:ascii="宋体" w:hAnsi="宋体" w:eastAsia="宋体" w:cs="宋体"/>
                <w:sz w:val="20"/>
                <w:szCs w:val="20"/>
              </w:rPr>
            </w:pPr>
            <w:r>
              <w:rPr>
                <w:rFonts w:hint="eastAsia" w:ascii="宋体" w:hAnsi="宋体" w:eastAsia="宋体" w:cs="宋体"/>
                <w:sz w:val="20"/>
                <w:szCs w:val="20"/>
              </w:rPr>
              <w:t>糕点</w:t>
            </w:r>
          </w:p>
        </w:tc>
        <w:tc>
          <w:tcPr>
            <w:tcW w:w="1245" w:type="dxa"/>
            <w:vMerge w:val="restart"/>
            <w:tcBorders>
              <w:top w:val="single" w:color="auto" w:sz="4" w:space="0"/>
              <w:left w:val="single" w:color="000000" w:sz="4" w:space="0"/>
              <w:bottom w:val="single" w:color="auto" w:sz="4" w:space="0"/>
              <w:right w:val="single" w:color="000000" w:sz="4" w:space="0"/>
            </w:tcBorders>
            <w:noWrap w:val="0"/>
            <w:vAlign w:val="top"/>
          </w:tcPr>
          <w:p w14:paraId="16ADFC66">
            <w:pPr>
              <w:pStyle w:val="33"/>
              <w:spacing w:before="13" w:line="240" w:lineRule="auto"/>
              <w:ind w:right="0"/>
              <w:jc w:val="left"/>
              <w:rPr>
                <w:rFonts w:hint="eastAsia" w:ascii="宋体" w:hAnsi="宋体" w:eastAsia="宋体" w:cs="宋体"/>
                <w:b/>
                <w:bCs/>
                <w:sz w:val="20"/>
                <w:szCs w:val="20"/>
              </w:rPr>
            </w:pPr>
            <w:r>
              <w:rPr>
                <w:rFonts w:hint="eastAsia" w:ascii="宋体" w:hAnsi="宋体" w:eastAsia="宋体" w:cs="宋体"/>
                <w:position w:val="-26"/>
                <w:sz w:val="20"/>
                <w:szCs w:val="20"/>
              </w:rPr>
              <w:drawing>
                <wp:anchor distT="0" distB="0" distL="114300" distR="114300" simplePos="0" relativeHeight="251671552" behindDoc="0" locked="0" layoutInCell="1" allowOverlap="1">
                  <wp:simplePos x="0" y="0"/>
                  <wp:positionH relativeFrom="column">
                    <wp:posOffset>45720</wp:posOffset>
                  </wp:positionH>
                  <wp:positionV relativeFrom="paragraph">
                    <wp:posOffset>114935</wp:posOffset>
                  </wp:positionV>
                  <wp:extent cx="735965" cy="927735"/>
                  <wp:effectExtent l="0" t="0" r="6985" b="5715"/>
                  <wp:wrapNone/>
                  <wp:docPr id="1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a:picLocks noChangeAspect="1"/>
                          </pic:cNvPicPr>
                        </pic:nvPicPr>
                        <pic:blipFill>
                          <a:blip r:embed="rId41"/>
                          <a:stretch>
                            <a:fillRect/>
                          </a:stretch>
                        </pic:blipFill>
                        <pic:spPr>
                          <a:xfrm>
                            <a:off x="0" y="0"/>
                            <a:ext cx="735965" cy="927735"/>
                          </a:xfrm>
                          <a:prstGeom prst="rect">
                            <a:avLst/>
                          </a:prstGeom>
                          <a:noFill/>
                          <a:ln>
                            <a:noFill/>
                          </a:ln>
                        </pic:spPr>
                      </pic:pic>
                    </a:graphicData>
                  </a:graphic>
                </wp:anchor>
              </w:drawing>
            </w:r>
          </w:p>
          <w:p w14:paraId="50293439">
            <w:pPr>
              <w:pStyle w:val="33"/>
              <w:spacing w:line="240" w:lineRule="auto"/>
              <w:ind w:left="12" w:right="0"/>
              <w:jc w:val="left"/>
              <w:rPr>
                <w:rFonts w:hint="eastAsia" w:ascii="宋体" w:hAnsi="宋体" w:eastAsia="宋体" w:cs="宋体"/>
                <w:sz w:val="20"/>
                <w:szCs w:val="20"/>
              </w:rPr>
            </w:pPr>
          </w:p>
          <w:p w14:paraId="11603C25">
            <w:pPr>
              <w:pStyle w:val="33"/>
              <w:spacing w:before="5" w:line="240" w:lineRule="auto"/>
              <w:ind w:right="0"/>
              <w:jc w:val="left"/>
              <w:rPr>
                <w:rFonts w:hint="eastAsia" w:ascii="宋体" w:hAnsi="宋体" w:eastAsia="宋体" w:cs="宋体"/>
                <w:b/>
                <w:bCs/>
                <w:sz w:val="20"/>
                <w:szCs w:val="20"/>
              </w:rPr>
            </w:pPr>
          </w:p>
        </w:tc>
        <w:tc>
          <w:tcPr>
            <w:tcW w:w="795" w:type="dxa"/>
            <w:vMerge w:val="restart"/>
            <w:tcBorders>
              <w:top w:val="single" w:color="auto" w:sz="4" w:space="0"/>
              <w:left w:val="single" w:color="000000" w:sz="4" w:space="0"/>
              <w:bottom w:val="single" w:color="auto" w:sz="4" w:space="0"/>
              <w:right w:val="single" w:color="000000" w:sz="4" w:space="0"/>
            </w:tcBorders>
            <w:noWrap w:val="0"/>
            <w:vAlign w:val="center"/>
          </w:tcPr>
          <w:p w14:paraId="14119E9A">
            <w:pPr>
              <w:pStyle w:val="33"/>
              <w:spacing w:before="133" w:line="240" w:lineRule="auto"/>
              <w:ind w:right="68"/>
              <w:jc w:val="center"/>
              <w:rPr>
                <w:rFonts w:hint="eastAsia" w:ascii="宋体" w:hAnsi="宋体" w:eastAsia="宋体" w:cs="宋体"/>
                <w:sz w:val="20"/>
                <w:szCs w:val="20"/>
              </w:rPr>
            </w:pPr>
            <w:r>
              <w:rPr>
                <w:rFonts w:hint="eastAsia" w:ascii="宋体" w:hAnsi="宋体" w:eastAsia="宋体" w:cs="宋体"/>
                <w:sz w:val="20"/>
                <w:szCs w:val="20"/>
              </w:rPr>
              <w:t>真空装</w:t>
            </w:r>
          </w:p>
        </w:tc>
        <w:tc>
          <w:tcPr>
            <w:tcW w:w="600" w:type="dxa"/>
            <w:vMerge w:val="restart"/>
            <w:tcBorders>
              <w:top w:val="single" w:color="auto" w:sz="4" w:space="0"/>
              <w:left w:val="single" w:color="000000" w:sz="4" w:space="0"/>
              <w:bottom w:val="single" w:color="auto" w:sz="4" w:space="0"/>
              <w:right w:val="single" w:color="000000" w:sz="4" w:space="0"/>
            </w:tcBorders>
            <w:noWrap w:val="0"/>
            <w:vAlign w:val="center"/>
          </w:tcPr>
          <w:p w14:paraId="65F76BDA">
            <w:pPr>
              <w:pStyle w:val="33"/>
              <w:spacing w:before="133" w:line="240" w:lineRule="auto"/>
              <w:ind w:right="41"/>
              <w:jc w:val="center"/>
              <w:rPr>
                <w:rFonts w:hint="eastAsia" w:ascii="宋体" w:hAnsi="宋体" w:eastAsia="宋体" w:cs="宋体"/>
                <w:sz w:val="20"/>
                <w:szCs w:val="20"/>
              </w:rPr>
            </w:pPr>
            <w:r>
              <w:rPr>
                <w:rFonts w:hint="eastAsia" w:ascii="宋体" w:hAnsi="宋体" w:eastAsia="宋体" w:cs="宋体"/>
                <w:sz w:val="20"/>
                <w:szCs w:val="20"/>
              </w:rPr>
              <w:t>45g/</w:t>
            </w:r>
            <w:r>
              <w:rPr>
                <w:rFonts w:hint="eastAsia" w:ascii="宋体" w:hAnsi="宋体" w:eastAsia="宋体" w:cs="宋体"/>
                <w:w w:val="99"/>
                <w:sz w:val="20"/>
                <w:szCs w:val="20"/>
              </w:rPr>
              <w:t xml:space="preserve"> </w:t>
            </w:r>
            <w:r>
              <w:rPr>
                <w:rFonts w:hint="eastAsia" w:ascii="宋体" w:hAnsi="宋体" w:eastAsia="宋体" w:cs="宋体"/>
                <w:sz w:val="20"/>
                <w:szCs w:val="20"/>
              </w:rPr>
              <w:t>个</w:t>
            </w:r>
          </w:p>
        </w:tc>
        <w:tc>
          <w:tcPr>
            <w:tcW w:w="751" w:type="dxa"/>
            <w:vMerge w:val="restart"/>
            <w:tcBorders>
              <w:top w:val="single" w:color="auto" w:sz="4" w:space="0"/>
              <w:left w:val="single" w:color="000000" w:sz="4" w:space="0"/>
              <w:bottom w:val="single" w:color="auto" w:sz="4" w:space="0"/>
              <w:right w:val="single" w:color="000000" w:sz="4" w:space="0"/>
            </w:tcBorders>
            <w:noWrap w:val="0"/>
            <w:vAlign w:val="center"/>
          </w:tcPr>
          <w:p w14:paraId="32588F88">
            <w:pPr>
              <w:pStyle w:val="33"/>
              <w:spacing w:line="240" w:lineRule="auto"/>
              <w:ind w:right="0"/>
              <w:jc w:val="center"/>
              <w:rPr>
                <w:rFonts w:hint="eastAsia" w:ascii="宋体" w:hAnsi="宋体" w:eastAsia="宋体" w:cs="宋体"/>
                <w:sz w:val="20"/>
                <w:szCs w:val="20"/>
              </w:rPr>
            </w:pPr>
            <w:r>
              <w:rPr>
                <w:rFonts w:hint="eastAsia" w:ascii="宋体" w:hAnsi="宋体" w:eastAsia="宋体" w:cs="宋体"/>
                <w:sz w:val="20"/>
                <w:szCs w:val="20"/>
              </w:rPr>
              <w:t>常温</w:t>
            </w:r>
          </w:p>
        </w:tc>
        <w:tc>
          <w:tcPr>
            <w:tcW w:w="1964" w:type="dxa"/>
            <w:vMerge w:val="restart"/>
            <w:tcBorders>
              <w:top w:val="single" w:color="auto" w:sz="4" w:space="0"/>
              <w:left w:val="single" w:color="000000" w:sz="4" w:space="0"/>
              <w:bottom w:val="single" w:color="auto" w:sz="4" w:space="0"/>
              <w:right w:val="single" w:color="000000" w:sz="4" w:space="0"/>
            </w:tcBorders>
            <w:noWrap w:val="0"/>
            <w:vAlign w:val="center"/>
          </w:tcPr>
          <w:p w14:paraId="7507065A">
            <w:pPr>
              <w:pStyle w:val="33"/>
              <w:spacing w:before="29" w:line="240" w:lineRule="auto"/>
              <w:ind w:left="10" w:right="0"/>
              <w:jc w:val="center"/>
              <w:rPr>
                <w:rFonts w:hint="eastAsia" w:ascii="宋体" w:hAnsi="宋体" w:eastAsia="宋体" w:cs="宋体"/>
                <w:sz w:val="20"/>
                <w:szCs w:val="20"/>
              </w:rPr>
            </w:pPr>
            <w:r>
              <w:rPr>
                <w:rFonts w:hint="eastAsia" w:ascii="宋体" w:hAnsi="宋体" w:eastAsia="宋体" w:cs="宋体"/>
                <w:sz w:val="20"/>
                <w:szCs w:val="20"/>
              </w:rPr>
              <w:t>以面粉或米粉、糖、油脂、蛋、乳品等为主要原料，配以各种辅料、馅料和调味料，初制成型，再经蒸、烤、炸、炒等方式加工制成。</w:t>
            </w:r>
          </w:p>
        </w:tc>
        <w:tc>
          <w:tcPr>
            <w:tcW w:w="1137" w:type="dxa"/>
            <w:vMerge w:val="restart"/>
            <w:tcBorders>
              <w:top w:val="single" w:color="auto" w:sz="4" w:space="0"/>
              <w:left w:val="single" w:color="000000" w:sz="4" w:space="0"/>
              <w:bottom w:val="single" w:color="auto" w:sz="4" w:space="0"/>
              <w:right w:val="single" w:color="000000" w:sz="4" w:space="0"/>
            </w:tcBorders>
            <w:noWrap w:val="0"/>
            <w:vAlign w:val="center"/>
          </w:tcPr>
          <w:p w14:paraId="61A44026">
            <w:pPr>
              <w:pStyle w:val="33"/>
              <w:spacing w:line="240" w:lineRule="auto"/>
              <w:ind w:left="105" w:right="0"/>
              <w:jc w:val="center"/>
              <w:rPr>
                <w:rFonts w:hint="eastAsia" w:ascii="宋体" w:hAnsi="宋体" w:eastAsia="宋体" w:cs="宋体"/>
                <w:sz w:val="20"/>
                <w:szCs w:val="20"/>
              </w:rPr>
            </w:pPr>
            <w:r>
              <w:rPr>
                <w:rFonts w:hint="eastAsia" w:ascii="宋体" w:hAnsi="宋体" w:eastAsia="宋体" w:cs="宋体"/>
                <w:sz w:val="20"/>
                <w:szCs w:val="20"/>
              </w:rPr>
              <w:t>当天配送到</w:t>
            </w:r>
          </w:p>
          <w:p w14:paraId="126D81C1">
            <w:pPr>
              <w:pStyle w:val="33"/>
              <w:spacing w:line="240" w:lineRule="auto"/>
              <w:ind w:left="105" w:right="0"/>
              <w:jc w:val="center"/>
              <w:rPr>
                <w:rFonts w:hint="eastAsia" w:ascii="宋体" w:hAnsi="宋体" w:eastAsia="宋体" w:cs="宋体"/>
                <w:sz w:val="20"/>
                <w:szCs w:val="20"/>
              </w:rPr>
            </w:pPr>
            <w:r>
              <w:rPr>
                <w:rFonts w:hint="eastAsia" w:ascii="宋体" w:hAnsi="宋体" w:eastAsia="宋体" w:cs="宋体"/>
                <w:sz w:val="20"/>
                <w:szCs w:val="20"/>
              </w:rPr>
              <w:t>校的糕点应</w:t>
            </w:r>
          </w:p>
          <w:p w14:paraId="09D3AEFA">
            <w:pPr>
              <w:pStyle w:val="33"/>
              <w:spacing w:before="24" w:line="240" w:lineRule="auto"/>
              <w:ind w:left="105" w:right="106"/>
              <w:jc w:val="center"/>
              <w:rPr>
                <w:rFonts w:hint="eastAsia" w:ascii="宋体" w:hAnsi="宋体" w:eastAsia="宋体" w:cs="宋体"/>
                <w:sz w:val="20"/>
                <w:szCs w:val="20"/>
              </w:rPr>
            </w:pPr>
            <w:r>
              <w:rPr>
                <w:rFonts w:hint="eastAsia" w:ascii="宋体" w:hAnsi="宋体" w:eastAsia="宋体" w:cs="宋体"/>
                <w:sz w:val="20"/>
                <w:szCs w:val="20"/>
              </w:rPr>
              <w:t>是前一天加工的，符合食品添加剂使用卫生标</w:t>
            </w:r>
          </w:p>
          <w:p w14:paraId="3CF387ED">
            <w:pPr>
              <w:pStyle w:val="33"/>
              <w:spacing w:line="240" w:lineRule="auto"/>
              <w:ind w:right="1"/>
              <w:jc w:val="center"/>
              <w:rPr>
                <w:rFonts w:hint="eastAsia" w:ascii="宋体" w:hAnsi="宋体" w:eastAsia="宋体" w:cs="宋体"/>
                <w:sz w:val="20"/>
                <w:szCs w:val="20"/>
              </w:rPr>
            </w:pPr>
            <w:r>
              <w:rPr>
                <w:rFonts w:hint="eastAsia" w:ascii="宋体" w:hAnsi="宋体" w:eastAsia="宋体" w:cs="宋体"/>
                <w:sz w:val="20"/>
                <w:szCs w:val="20"/>
              </w:rPr>
              <w:t>准。</w:t>
            </w:r>
          </w:p>
        </w:tc>
        <w:tc>
          <w:tcPr>
            <w:tcW w:w="1262" w:type="dxa"/>
            <w:tcBorders>
              <w:top w:val="single" w:color="auto" w:sz="4" w:space="0"/>
              <w:left w:val="single" w:color="000000" w:sz="4" w:space="0"/>
              <w:bottom w:val="single" w:color="auto" w:sz="4" w:space="0"/>
              <w:right w:val="single" w:color="000000" w:sz="4" w:space="0"/>
            </w:tcBorders>
            <w:noWrap w:val="0"/>
            <w:vAlign w:val="center"/>
          </w:tcPr>
          <w:p w14:paraId="33037175">
            <w:pPr>
              <w:pStyle w:val="33"/>
              <w:spacing w:line="240" w:lineRule="auto"/>
              <w:ind w:left="47" w:right="46"/>
              <w:jc w:val="center"/>
              <w:rPr>
                <w:rFonts w:hint="eastAsia" w:ascii="宋体" w:hAnsi="宋体" w:eastAsia="宋体" w:cs="宋体"/>
                <w:sz w:val="20"/>
                <w:szCs w:val="20"/>
              </w:rPr>
            </w:pPr>
            <w:r>
              <w:rPr>
                <w:rFonts w:hint="eastAsia" w:ascii="宋体" w:hAnsi="宋体" w:eastAsia="宋体" w:cs="宋体"/>
                <w:sz w:val="20"/>
                <w:szCs w:val="20"/>
              </w:rPr>
              <w:t>营业执照、出厂合格证、生产商资质</w:t>
            </w:r>
          </w:p>
        </w:tc>
        <w:tc>
          <w:tcPr>
            <w:tcW w:w="570" w:type="dxa"/>
            <w:vMerge w:val="restart"/>
            <w:tcBorders>
              <w:top w:val="single" w:color="auto" w:sz="4" w:space="0"/>
              <w:left w:val="single" w:color="000000" w:sz="4" w:space="0"/>
              <w:bottom w:val="single" w:color="auto" w:sz="4" w:space="0"/>
              <w:right w:val="single" w:color="auto" w:sz="4" w:space="0"/>
            </w:tcBorders>
            <w:noWrap w:val="0"/>
            <w:vAlign w:val="center"/>
          </w:tcPr>
          <w:p w14:paraId="28BD3430">
            <w:pPr>
              <w:spacing w:line="240" w:lineRule="auto"/>
              <w:jc w:val="center"/>
              <w:rPr>
                <w:rFonts w:hint="eastAsia" w:ascii="宋体" w:hAnsi="宋体" w:eastAsia="宋体" w:cs="宋体"/>
                <w:sz w:val="20"/>
                <w:szCs w:val="20"/>
              </w:rPr>
            </w:pPr>
          </w:p>
        </w:tc>
      </w:tr>
      <w:tr w14:paraId="20F94E87">
        <w:tblPrEx>
          <w:tblCellMar>
            <w:top w:w="0" w:type="dxa"/>
            <w:left w:w="0" w:type="dxa"/>
            <w:bottom w:w="0" w:type="dxa"/>
            <w:right w:w="0" w:type="dxa"/>
          </w:tblCellMar>
        </w:tblPrEx>
        <w:trPr>
          <w:trHeight w:val="1682" w:hRule="exact"/>
          <w:jc w:val="center"/>
        </w:trPr>
        <w:tc>
          <w:tcPr>
            <w:tcW w:w="527" w:type="dxa"/>
            <w:tcBorders>
              <w:top w:val="single" w:color="auto" w:sz="4" w:space="0"/>
              <w:left w:val="single" w:color="000000" w:sz="4" w:space="0"/>
              <w:bottom w:val="single" w:color="auto" w:sz="4" w:space="0"/>
              <w:right w:val="single" w:color="000000" w:sz="4" w:space="0"/>
            </w:tcBorders>
            <w:noWrap w:val="0"/>
            <w:vAlign w:val="top"/>
          </w:tcPr>
          <w:p w14:paraId="7B9852E5">
            <w:pPr>
              <w:pStyle w:val="33"/>
              <w:spacing w:line="240" w:lineRule="auto"/>
              <w:ind w:right="0"/>
              <w:jc w:val="left"/>
              <w:rPr>
                <w:rFonts w:hint="eastAsia" w:ascii="宋体" w:hAnsi="宋体" w:eastAsia="宋体" w:cs="宋体"/>
                <w:b/>
                <w:bCs/>
                <w:sz w:val="20"/>
                <w:szCs w:val="20"/>
              </w:rPr>
            </w:pPr>
          </w:p>
          <w:p w14:paraId="106F3FC4">
            <w:pPr>
              <w:pStyle w:val="33"/>
              <w:spacing w:line="240" w:lineRule="auto"/>
              <w:ind w:right="0"/>
              <w:jc w:val="left"/>
              <w:rPr>
                <w:rFonts w:hint="eastAsia" w:ascii="宋体" w:hAnsi="宋体" w:eastAsia="宋体" w:cs="宋体"/>
                <w:b/>
                <w:bCs/>
                <w:sz w:val="20"/>
                <w:szCs w:val="20"/>
              </w:rPr>
            </w:pPr>
          </w:p>
          <w:p w14:paraId="30C28E42">
            <w:pPr>
              <w:pStyle w:val="33"/>
              <w:spacing w:before="167" w:line="240" w:lineRule="auto"/>
              <w:ind w:right="1"/>
              <w:jc w:val="center"/>
              <w:rPr>
                <w:rFonts w:hint="eastAsia" w:ascii="宋体" w:hAnsi="宋体" w:eastAsia="宋体" w:cs="宋体"/>
                <w:sz w:val="20"/>
                <w:szCs w:val="20"/>
              </w:rPr>
            </w:pPr>
            <w:r>
              <w:rPr>
                <w:rFonts w:hint="eastAsia" w:ascii="宋体" w:hAnsi="宋体" w:eastAsia="宋体" w:cs="宋体"/>
                <w:w w:val="99"/>
                <w:sz w:val="20"/>
                <w:szCs w:val="20"/>
              </w:rPr>
              <w:t>8</w:t>
            </w:r>
          </w:p>
        </w:tc>
        <w:tc>
          <w:tcPr>
            <w:tcW w:w="735" w:type="dxa"/>
            <w:tcBorders>
              <w:top w:val="single" w:color="auto" w:sz="4" w:space="0"/>
              <w:left w:val="single" w:color="000000" w:sz="4" w:space="0"/>
              <w:bottom w:val="single" w:color="auto" w:sz="4" w:space="0"/>
              <w:right w:val="single" w:color="000000" w:sz="4" w:space="0"/>
            </w:tcBorders>
            <w:noWrap w:val="0"/>
            <w:vAlign w:val="top"/>
          </w:tcPr>
          <w:p w14:paraId="05670530">
            <w:pPr>
              <w:pStyle w:val="33"/>
              <w:spacing w:line="240" w:lineRule="auto"/>
              <w:ind w:right="0"/>
              <w:jc w:val="left"/>
              <w:rPr>
                <w:rFonts w:hint="eastAsia" w:ascii="宋体" w:hAnsi="宋体" w:eastAsia="宋体" w:cs="宋体"/>
                <w:b/>
                <w:bCs/>
                <w:sz w:val="20"/>
                <w:szCs w:val="20"/>
              </w:rPr>
            </w:pPr>
          </w:p>
          <w:p w14:paraId="0005BD05">
            <w:pPr>
              <w:pStyle w:val="33"/>
              <w:spacing w:line="240" w:lineRule="auto"/>
              <w:ind w:right="0"/>
              <w:jc w:val="left"/>
              <w:rPr>
                <w:rFonts w:hint="eastAsia" w:ascii="宋体" w:hAnsi="宋体" w:eastAsia="宋体" w:cs="宋体"/>
                <w:b/>
                <w:bCs/>
                <w:sz w:val="20"/>
                <w:szCs w:val="20"/>
              </w:rPr>
            </w:pPr>
          </w:p>
          <w:p w14:paraId="6E40FE3D">
            <w:pPr>
              <w:pStyle w:val="33"/>
              <w:spacing w:before="167" w:line="240" w:lineRule="auto"/>
              <w:ind w:left="19" w:right="0"/>
              <w:jc w:val="left"/>
              <w:rPr>
                <w:rFonts w:hint="eastAsia" w:ascii="宋体" w:hAnsi="宋体" w:eastAsia="宋体" w:cs="宋体"/>
                <w:sz w:val="20"/>
                <w:szCs w:val="20"/>
              </w:rPr>
            </w:pPr>
            <w:r>
              <w:rPr>
                <w:rFonts w:hint="eastAsia" w:ascii="宋体" w:hAnsi="宋体" w:eastAsia="宋体" w:cs="宋体"/>
                <w:sz w:val="20"/>
                <w:szCs w:val="20"/>
              </w:rPr>
              <w:t>奶</w:t>
            </w:r>
          </w:p>
        </w:tc>
        <w:tc>
          <w:tcPr>
            <w:tcW w:w="1245" w:type="dxa"/>
            <w:tcBorders>
              <w:top w:val="single" w:color="auto" w:sz="4" w:space="0"/>
              <w:left w:val="single" w:color="000000" w:sz="4" w:space="0"/>
              <w:bottom w:val="single" w:color="auto" w:sz="4" w:space="0"/>
              <w:right w:val="single" w:color="000000" w:sz="4" w:space="0"/>
            </w:tcBorders>
            <w:noWrap w:val="0"/>
            <w:vAlign w:val="top"/>
          </w:tcPr>
          <w:p w14:paraId="11F1DC3C">
            <w:pPr>
              <w:pStyle w:val="33"/>
              <w:spacing w:line="240" w:lineRule="auto"/>
              <w:ind w:left="10" w:right="0"/>
              <w:jc w:val="left"/>
              <w:rPr>
                <w:rFonts w:hint="eastAsia" w:ascii="宋体" w:hAnsi="宋体" w:eastAsia="宋体" w:cs="宋体"/>
                <w:sz w:val="20"/>
                <w:szCs w:val="20"/>
              </w:rPr>
            </w:pPr>
            <w:r>
              <w:rPr>
                <w:rFonts w:hint="eastAsia" w:ascii="宋体" w:hAnsi="宋体" w:eastAsia="宋体" w:cs="宋体"/>
                <w:position w:val="-32"/>
                <w:sz w:val="20"/>
                <w:szCs w:val="20"/>
              </w:rPr>
              <w:drawing>
                <wp:inline distT="0" distB="0" distL="114300" distR="114300">
                  <wp:extent cx="822325" cy="1047115"/>
                  <wp:effectExtent l="0" t="0" r="15875" b="63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42"/>
                          <a:stretch>
                            <a:fillRect/>
                          </a:stretch>
                        </pic:blipFill>
                        <pic:spPr>
                          <a:xfrm>
                            <a:off x="0" y="0"/>
                            <a:ext cx="822325" cy="1047115"/>
                          </a:xfrm>
                          <a:prstGeom prst="rect">
                            <a:avLst/>
                          </a:prstGeom>
                          <a:noFill/>
                          <a:ln>
                            <a:noFill/>
                          </a:ln>
                        </pic:spPr>
                      </pic:pic>
                    </a:graphicData>
                  </a:graphic>
                </wp:inline>
              </w:drawing>
            </w:r>
          </w:p>
        </w:tc>
        <w:tc>
          <w:tcPr>
            <w:tcW w:w="795" w:type="dxa"/>
            <w:tcBorders>
              <w:top w:val="single" w:color="auto" w:sz="4" w:space="0"/>
              <w:left w:val="single" w:color="000000" w:sz="4" w:space="0"/>
              <w:bottom w:val="single" w:color="auto" w:sz="4" w:space="0"/>
              <w:right w:val="single" w:color="000000" w:sz="4" w:space="0"/>
            </w:tcBorders>
            <w:noWrap w:val="0"/>
            <w:vAlign w:val="center"/>
          </w:tcPr>
          <w:p w14:paraId="79B546C6">
            <w:pPr>
              <w:pStyle w:val="33"/>
              <w:spacing w:before="167" w:line="240" w:lineRule="auto"/>
              <w:ind w:right="0"/>
              <w:jc w:val="center"/>
              <w:rPr>
                <w:rFonts w:hint="eastAsia" w:ascii="宋体" w:hAnsi="宋体" w:eastAsia="宋体" w:cs="宋体"/>
                <w:sz w:val="20"/>
                <w:szCs w:val="20"/>
              </w:rPr>
            </w:pPr>
            <w:r>
              <w:rPr>
                <w:rFonts w:hint="eastAsia" w:ascii="宋体" w:hAnsi="宋体" w:eastAsia="宋体" w:cs="宋体"/>
                <w:sz w:val="20"/>
                <w:szCs w:val="20"/>
              </w:rPr>
              <w:t>袋装</w:t>
            </w:r>
          </w:p>
        </w:tc>
        <w:tc>
          <w:tcPr>
            <w:tcW w:w="600" w:type="dxa"/>
            <w:tcBorders>
              <w:top w:val="single" w:color="auto" w:sz="4" w:space="0"/>
              <w:left w:val="single" w:color="000000" w:sz="4" w:space="0"/>
              <w:bottom w:val="single" w:color="auto" w:sz="4" w:space="0"/>
              <w:right w:val="single" w:color="000000" w:sz="4" w:space="0"/>
            </w:tcBorders>
            <w:noWrap w:val="0"/>
            <w:vAlign w:val="center"/>
          </w:tcPr>
          <w:p w14:paraId="386635AA">
            <w:pPr>
              <w:pStyle w:val="33"/>
              <w:spacing w:line="240" w:lineRule="auto"/>
              <w:ind w:right="0"/>
              <w:jc w:val="center"/>
              <w:rPr>
                <w:rFonts w:hint="eastAsia" w:ascii="宋体" w:hAnsi="宋体" w:eastAsia="宋体" w:cs="宋体"/>
                <w:sz w:val="20"/>
                <w:szCs w:val="20"/>
              </w:rPr>
            </w:pPr>
            <w:r>
              <w:rPr>
                <w:rFonts w:hint="eastAsia" w:ascii="宋体" w:hAnsi="宋体" w:eastAsia="宋体" w:cs="宋体"/>
                <w:sz w:val="20"/>
                <w:szCs w:val="20"/>
              </w:rPr>
              <w:t>180</w:t>
            </w:r>
            <w:r>
              <w:rPr>
                <w:rFonts w:hint="eastAsia" w:ascii="宋体" w:hAnsi="宋体" w:eastAsia="宋体" w:cs="宋体"/>
                <w:w w:val="99"/>
                <w:sz w:val="20"/>
                <w:szCs w:val="20"/>
              </w:rPr>
              <w:t>克</w:t>
            </w:r>
          </w:p>
        </w:tc>
        <w:tc>
          <w:tcPr>
            <w:tcW w:w="751" w:type="dxa"/>
            <w:tcBorders>
              <w:top w:val="single" w:color="auto" w:sz="4" w:space="0"/>
              <w:left w:val="single" w:color="000000" w:sz="4" w:space="0"/>
              <w:bottom w:val="single" w:color="auto" w:sz="4" w:space="0"/>
              <w:right w:val="single" w:color="000000" w:sz="4" w:space="0"/>
            </w:tcBorders>
            <w:noWrap w:val="0"/>
            <w:vAlign w:val="center"/>
          </w:tcPr>
          <w:p w14:paraId="01DEC128">
            <w:pPr>
              <w:spacing w:line="240" w:lineRule="auto"/>
              <w:jc w:val="center"/>
              <w:rPr>
                <w:rFonts w:hint="eastAsia" w:ascii="宋体" w:hAnsi="宋体" w:eastAsia="宋体" w:cs="宋体"/>
                <w:sz w:val="20"/>
                <w:szCs w:val="20"/>
              </w:rPr>
            </w:pPr>
          </w:p>
        </w:tc>
        <w:tc>
          <w:tcPr>
            <w:tcW w:w="1964" w:type="dxa"/>
            <w:tcBorders>
              <w:top w:val="single" w:color="auto" w:sz="4" w:space="0"/>
              <w:left w:val="single" w:color="000000" w:sz="4" w:space="0"/>
              <w:bottom w:val="single" w:color="auto" w:sz="4" w:space="0"/>
              <w:right w:val="single" w:color="000000" w:sz="4" w:space="0"/>
            </w:tcBorders>
            <w:noWrap w:val="0"/>
            <w:vAlign w:val="center"/>
          </w:tcPr>
          <w:p w14:paraId="03866111">
            <w:pPr>
              <w:pStyle w:val="9"/>
              <w:numPr>
                <w:ilvl w:val="0"/>
                <w:numId w:val="0"/>
              </w:numPr>
              <w:tabs>
                <w:tab w:val="left" w:pos="2475"/>
                <w:tab w:val="center" w:pos="4873"/>
              </w:tabs>
              <w:spacing w:line="360" w:lineRule="auto"/>
              <w:ind w:firstLine="400" w:firstLineChars="200"/>
              <w:outlineLvl w:val="0"/>
              <w:rPr>
                <w:rFonts w:hint="eastAsia" w:ascii="宋体" w:hAnsi="宋体" w:eastAsia="宋体" w:cs="宋体"/>
                <w:sz w:val="20"/>
                <w:szCs w:val="20"/>
              </w:rPr>
            </w:pPr>
          </w:p>
        </w:tc>
        <w:tc>
          <w:tcPr>
            <w:tcW w:w="1137" w:type="dxa"/>
            <w:tcBorders>
              <w:top w:val="single" w:color="auto" w:sz="4" w:space="0"/>
              <w:left w:val="single" w:color="000000" w:sz="4" w:space="0"/>
              <w:bottom w:val="single" w:color="auto" w:sz="4" w:space="0"/>
              <w:right w:val="single" w:color="000000" w:sz="4" w:space="0"/>
            </w:tcBorders>
            <w:noWrap w:val="0"/>
            <w:vAlign w:val="center"/>
          </w:tcPr>
          <w:p w14:paraId="02284F8C">
            <w:pPr>
              <w:spacing w:line="240" w:lineRule="auto"/>
              <w:jc w:val="center"/>
              <w:rPr>
                <w:rFonts w:hint="eastAsia" w:ascii="宋体" w:hAnsi="宋体" w:eastAsia="宋体" w:cs="宋体"/>
                <w:sz w:val="20"/>
                <w:szCs w:val="20"/>
              </w:rPr>
            </w:pPr>
          </w:p>
        </w:tc>
        <w:tc>
          <w:tcPr>
            <w:tcW w:w="1262" w:type="dxa"/>
            <w:tcBorders>
              <w:top w:val="single" w:color="auto" w:sz="4" w:space="0"/>
              <w:left w:val="single" w:color="000000" w:sz="4" w:space="0"/>
              <w:bottom w:val="single" w:color="auto" w:sz="4" w:space="0"/>
              <w:right w:val="single" w:color="000000" w:sz="4" w:space="0"/>
            </w:tcBorders>
            <w:noWrap w:val="0"/>
            <w:vAlign w:val="center"/>
          </w:tcPr>
          <w:p w14:paraId="550E14D4">
            <w:pPr>
              <w:pStyle w:val="33"/>
              <w:spacing w:before="1" w:line="240" w:lineRule="auto"/>
              <w:ind w:right="0"/>
              <w:jc w:val="center"/>
              <w:rPr>
                <w:rFonts w:hint="eastAsia" w:ascii="宋体" w:hAnsi="宋体" w:eastAsia="宋体" w:cs="宋体"/>
                <w:b/>
                <w:bCs/>
                <w:sz w:val="20"/>
                <w:szCs w:val="20"/>
              </w:rPr>
            </w:pPr>
          </w:p>
          <w:p w14:paraId="0E868369">
            <w:pPr>
              <w:pStyle w:val="33"/>
              <w:spacing w:line="240" w:lineRule="auto"/>
              <w:ind w:left="47" w:right="0"/>
              <w:jc w:val="center"/>
              <w:rPr>
                <w:rFonts w:hint="eastAsia" w:ascii="宋体" w:hAnsi="宋体" w:eastAsia="宋体" w:cs="宋体"/>
                <w:sz w:val="20"/>
                <w:szCs w:val="20"/>
              </w:rPr>
            </w:pPr>
            <w:r>
              <w:rPr>
                <w:rFonts w:hint="eastAsia" w:ascii="宋体" w:hAnsi="宋体" w:eastAsia="宋体" w:cs="宋体"/>
                <w:sz w:val="20"/>
                <w:szCs w:val="20"/>
              </w:rPr>
              <w:t>营业执照、出厂合格证、生产商资质</w:t>
            </w:r>
          </w:p>
        </w:tc>
        <w:tc>
          <w:tcPr>
            <w:tcW w:w="570" w:type="dxa"/>
            <w:tcBorders>
              <w:top w:val="single" w:color="auto" w:sz="4" w:space="0"/>
              <w:left w:val="single" w:color="000000" w:sz="4" w:space="0"/>
              <w:bottom w:val="single" w:color="auto" w:sz="4" w:space="0"/>
              <w:right w:val="single" w:color="000000" w:sz="4" w:space="0"/>
            </w:tcBorders>
            <w:noWrap w:val="0"/>
            <w:vAlign w:val="center"/>
          </w:tcPr>
          <w:p w14:paraId="627ED001">
            <w:pPr>
              <w:spacing w:line="240" w:lineRule="auto"/>
              <w:jc w:val="center"/>
              <w:rPr>
                <w:rFonts w:hint="eastAsia" w:ascii="宋体" w:hAnsi="宋体" w:eastAsia="宋体" w:cs="宋体"/>
                <w:sz w:val="20"/>
                <w:szCs w:val="20"/>
              </w:rPr>
            </w:pPr>
          </w:p>
        </w:tc>
      </w:tr>
    </w:tbl>
    <w:p w14:paraId="3151005A">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 xml:space="preserve">1.  大 米 </w:t>
      </w:r>
    </w:p>
    <w:p w14:paraId="3A8C1285">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1. 1大米品种要求：</w:t>
      </w:r>
    </w:p>
    <w:p w14:paraId="40731178">
      <w:pPr>
        <w:pStyle w:val="34"/>
        <w:ind w:left="0" w:leftChars="0" w:firstLine="0" w:firstLineChars="0"/>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en-US" w:bidi="ar-SA"/>
        </w:rPr>
        <w:t>国标一级，质量达到 GB/T 1354-2018 标准，拥有 SC 食品质量安全认证，须袋装。米质颗粒饱满，有清香味，无麸皮等杂质，严禁提供陈化米。</w:t>
      </w:r>
    </w:p>
    <w:p w14:paraId="6F04F8DA">
      <w:pPr>
        <w:spacing w:line="360" w:lineRule="auto"/>
        <w:rPr>
          <w:rFonts w:hint="eastAsia" w:ascii="宋体" w:hAnsi="宋体" w:eastAsia="宋体" w:cs="宋体"/>
          <w:sz w:val="24"/>
          <w:szCs w:val="24"/>
        </w:rPr>
      </w:pPr>
      <w:r>
        <w:rPr>
          <w:rFonts w:hint="eastAsia" w:ascii="宋体" w:hAnsi="宋体" w:eastAsia="宋体" w:cs="宋体"/>
          <w:sz w:val="24"/>
          <w:szCs w:val="24"/>
        </w:rPr>
        <w:t>1.2大米质量标准</w:t>
      </w:r>
    </w:p>
    <w:p w14:paraId="37C80941">
      <w:pPr>
        <w:spacing w:line="360" w:lineRule="auto"/>
        <w:rPr>
          <w:rFonts w:hint="eastAsia" w:ascii="宋体" w:hAnsi="宋体" w:eastAsia="宋体" w:cs="宋体"/>
          <w:sz w:val="24"/>
          <w:szCs w:val="24"/>
        </w:rPr>
      </w:pPr>
      <w:r>
        <w:rPr>
          <w:rFonts w:hint="eastAsia" w:ascii="宋体" w:hAnsi="宋体" w:eastAsia="宋体" w:cs="宋体"/>
          <w:sz w:val="24"/>
          <w:szCs w:val="24"/>
        </w:rPr>
        <w:t>1)米类执行标准： GB  1354-2009 (本标准中的真菌毒素限量指标被GB  2761-2011 食品安全国家标准食品中真菌毒素限量中的相应指标代替。本标准中的4.3.3农药最大残留限量部分被GB  2763-2012 食品安全国家标准食品中农药最大残留限量中相应指标替代)标准一等梗米，不含添加剂。</w:t>
      </w:r>
    </w:p>
    <w:p w14:paraId="39003A64">
      <w:pPr>
        <w:spacing w:line="360" w:lineRule="auto"/>
        <w:rPr>
          <w:rFonts w:hint="eastAsia" w:ascii="宋体" w:hAnsi="宋体" w:eastAsia="宋体" w:cs="宋体"/>
          <w:sz w:val="24"/>
          <w:szCs w:val="24"/>
        </w:rPr>
      </w:pPr>
      <w:r>
        <w:rPr>
          <w:rFonts w:hint="eastAsia" w:ascii="宋体" w:hAnsi="宋体" w:eastAsia="宋体" w:cs="宋体"/>
          <w:sz w:val="24"/>
          <w:szCs w:val="24"/>
        </w:rPr>
        <w:t>2 ) 有“QS”标志，标明加工厂名称、品名、生产日期、保持期或保存期，供货时的剩余保质期不少于三分之二，质量等级、产品标准号、产品合格证，质量符合米类执行标准。</w:t>
      </w:r>
    </w:p>
    <w:p w14:paraId="46A4D5AF">
      <w:pPr>
        <w:spacing w:line="360" w:lineRule="auto"/>
        <w:rPr>
          <w:rFonts w:hint="eastAsia" w:ascii="宋体" w:hAnsi="宋体" w:eastAsia="宋体" w:cs="宋体"/>
          <w:sz w:val="24"/>
          <w:szCs w:val="24"/>
        </w:rPr>
      </w:pPr>
      <w:r>
        <w:rPr>
          <w:rFonts w:hint="eastAsia" w:ascii="宋体" w:hAnsi="宋体" w:eastAsia="宋体" w:cs="宋体"/>
          <w:sz w:val="24"/>
          <w:szCs w:val="24"/>
        </w:rPr>
        <w:t>3)具有固有色泽和香味，无污染、无虫害，色泽、气味、口味正常，无异味或霉味(霉变),无虫蛀结块挂丝或杂质异等，符合国家粮食卫生标准。</w:t>
      </w:r>
    </w:p>
    <w:p w14:paraId="43E40201">
      <w:pPr>
        <w:spacing w:line="360" w:lineRule="auto"/>
        <w:rPr>
          <w:rFonts w:hint="eastAsia" w:ascii="宋体" w:hAnsi="宋体" w:eastAsia="宋体" w:cs="宋体"/>
          <w:sz w:val="24"/>
          <w:szCs w:val="24"/>
        </w:rPr>
      </w:pPr>
      <w:r>
        <w:rPr>
          <w:rFonts w:hint="eastAsia" w:ascii="宋体" w:hAnsi="宋体" w:eastAsia="宋体" w:cs="宋体"/>
          <w:sz w:val="24"/>
          <w:szCs w:val="24"/>
        </w:rPr>
        <w:t>1.3包装</w:t>
      </w:r>
    </w:p>
    <w:p w14:paraId="3A998D82">
      <w:pPr>
        <w:spacing w:line="360" w:lineRule="auto"/>
        <w:rPr>
          <w:rFonts w:hint="eastAsia" w:ascii="宋体" w:hAnsi="宋体" w:eastAsia="宋体" w:cs="宋体"/>
          <w:sz w:val="24"/>
          <w:szCs w:val="24"/>
        </w:rPr>
      </w:pPr>
      <w:r>
        <w:rPr>
          <w:rFonts w:hint="eastAsia" w:ascii="宋体" w:hAnsi="宋体" w:eastAsia="宋体" w:cs="宋体"/>
          <w:sz w:val="24"/>
          <w:szCs w:val="24"/>
        </w:rPr>
        <w:t>包装应符合GB/T 17109的规定和卫生要求则包装袋应坚固结实.封口或者缝口应严密。</w:t>
      </w:r>
    </w:p>
    <w:p w14:paraId="68913DC3">
      <w:pPr>
        <w:spacing w:line="360" w:lineRule="auto"/>
        <w:rPr>
          <w:rFonts w:hint="eastAsia" w:ascii="宋体" w:hAnsi="宋体" w:eastAsia="宋体" w:cs="宋体"/>
          <w:sz w:val="24"/>
          <w:szCs w:val="24"/>
        </w:rPr>
      </w:pPr>
      <w:r>
        <w:rPr>
          <w:rFonts w:hint="eastAsia" w:ascii="宋体" w:hAnsi="宋体" w:eastAsia="宋体" w:cs="宋体"/>
          <w:sz w:val="24"/>
          <w:szCs w:val="24"/>
        </w:rPr>
        <w:t>1.4标签</w:t>
      </w:r>
    </w:p>
    <w:p w14:paraId="17F31250">
      <w:pPr>
        <w:spacing w:line="360" w:lineRule="auto"/>
        <w:rPr>
          <w:rFonts w:hint="eastAsia" w:ascii="宋体" w:hAnsi="宋体" w:eastAsia="宋体" w:cs="宋体"/>
          <w:sz w:val="24"/>
          <w:szCs w:val="24"/>
        </w:rPr>
      </w:pPr>
      <w:r>
        <w:rPr>
          <w:rFonts w:hint="eastAsia" w:ascii="宋体" w:hAnsi="宋体" w:eastAsia="宋体" w:cs="宋体"/>
          <w:sz w:val="24"/>
          <w:szCs w:val="24"/>
        </w:rPr>
        <w:t>1)包装大米的标签标识应符合GB7718的规定。</w:t>
      </w:r>
    </w:p>
    <w:p w14:paraId="06C18B86">
      <w:pPr>
        <w:spacing w:line="360" w:lineRule="auto"/>
        <w:rPr>
          <w:rFonts w:hint="eastAsia" w:ascii="宋体" w:hAnsi="宋体" w:eastAsia="宋体" w:cs="宋体"/>
          <w:sz w:val="24"/>
          <w:szCs w:val="24"/>
        </w:rPr>
      </w:pPr>
      <w:r>
        <w:rPr>
          <w:rFonts w:hint="eastAsia" w:ascii="宋体" w:hAnsi="宋体" w:eastAsia="宋体" w:cs="宋体"/>
          <w:sz w:val="24"/>
          <w:szCs w:val="24"/>
        </w:rPr>
        <w:t>2)标注的净含量应为产品最大允许水分状况下的质量。</w:t>
      </w:r>
    </w:p>
    <w:p w14:paraId="41D06BE5">
      <w:pPr>
        <w:spacing w:line="360" w:lineRule="auto"/>
        <w:rPr>
          <w:rFonts w:hint="eastAsia" w:ascii="宋体" w:hAnsi="宋体" w:eastAsia="宋体" w:cs="宋体"/>
          <w:sz w:val="24"/>
          <w:szCs w:val="24"/>
        </w:rPr>
      </w:pPr>
      <w:r>
        <w:rPr>
          <w:rFonts w:hint="eastAsia" w:ascii="宋体" w:hAnsi="宋体" w:eastAsia="宋体" w:cs="宋体"/>
          <w:sz w:val="24"/>
          <w:szCs w:val="24"/>
        </w:rPr>
        <w:t>3)应按规定的名称和等级标注。</w:t>
      </w:r>
    </w:p>
    <w:p w14:paraId="2A55F4AB">
      <w:pPr>
        <w:spacing w:line="360" w:lineRule="auto"/>
        <w:rPr>
          <w:rFonts w:hint="eastAsia" w:ascii="宋体" w:hAnsi="宋体" w:eastAsia="宋体" w:cs="宋体"/>
          <w:sz w:val="24"/>
          <w:szCs w:val="24"/>
        </w:rPr>
      </w:pPr>
      <w:r>
        <w:rPr>
          <w:rFonts w:hint="eastAsia" w:ascii="宋体" w:hAnsi="宋体" w:eastAsia="宋体" w:cs="宋体"/>
          <w:sz w:val="24"/>
          <w:szCs w:val="24"/>
        </w:rPr>
        <w:t>1.5储存</w:t>
      </w:r>
    </w:p>
    <w:p w14:paraId="7C087D15">
      <w:pPr>
        <w:spacing w:line="360" w:lineRule="auto"/>
        <w:rPr>
          <w:rFonts w:hint="eastAsia" w:ascii="宋体" w:hAnsi="宋体" w:eastAsia="宋体" w:cs="宋体"/>
          <w:sz w:val="24"/>
          <w:szCs w:val="24"/>
        </w:rPr>
      </w:pPr>
      <w:r>
        <w:rPr>
          <w:rFonts w:hint="eastAsia" w:ascii="宋体" w:hAnsi="宋体" w:eastAsia="宋体" w:cs="宋体"/>
          <w:sz w:val="24"/>
          <w:szCs w:val="24"/>
        </w:rPr>
        <w:t>袋装产品应储存在清洁、干燥、防雨、防潮、防虫、防鼠、无异味的合格仓库内不得与有毒有害物质或水分较高的物质混存。</w:t>
      </w:r>
    </w:p>
    <w:p w14:paraId="37646C7A">
      <w:pPr>
        <w:spacing w:line="360" w:lineRule="auto"/>
        <w:rPr>
          <w:rFonts w:hint="eastAsia" w:ascii="宋体" w:hAnsi="宋体" w:eastAsia="宋体" w:cs="宋体"/>
          <w:sz w:val="24"/>
          <w:szCs w:val="24"/>
        </w:rPr>
      </w:pPr>
      <w:r>
        <w:rPr>
          <w:rFonts w:hint="eastAsia" w:ascii="宋体" w:hAnsi="宋体" w:eastAsia="宋体" w:cs="宋体"/>
          <w:sz w:val="24"/>
          <w:szCs w:val="24"/>
        </w:rPr>
        <w:t>1.6 运输</w:t>
      </w:r>
    </w:p>
    <w:p w14:paraId="7BA189E8">
      <w:pPr>
        <w:spacing w:line="360" w:lineRule="auto"/>
        <w:rPr>
          <w:rFonts w:hint="eastAsia" w:ascii="宋体" w:hAnsi="宋体" w:eastAsia="宋体" w:cs="宋体"/>
          <w:sz w:val="24"/>
          <w:szCs w:val="24"/>
        </w:rPr>
      </w:pPr>
      <w:r>
        <w:rPr>
          <w:rFonts w:hint="eastAsia" w:ascii="宋体" w:hAnsi="宋体" w:eastAsia="宋体" w:cs="宋体"/>
          <w:sz w:val="24"/>
          <w:szCs w:val="24"/>
        </w:rPr>
        <w:t>应使用符合卫生要求的运输工具和容器运送大米产品，运输过程中应注意防止雨淋和被污染。</w:t>
      </w:r>
    </w:p>
    <w:p w14:paraId="0F29DA3B">
      <w:pPr>
        <w:spacing w:line="360" w:lineRule="auto"/>
        <w:rPr>
          <w:rFonts w:hint="eastAsia" w:ascii="宋体" w:hAnsi="宋体" w:eastAsia="宋体" w:cs="宋体"/>
          <w:sz w:val="24"/>
          <w:szCs w:val="24"/>
        </w:rPr>
      </w:pPr>
      <w:r>
        <w:rPr>
          <w:rFonts w:hint="eastAsia" w:ascii="宋体" w:hAnsi="宋体" w:eastAsia="宋体" w:cs="宋体"/>
          <w:sz w:val="24"/>
          <w:szCs w:val="24"/>
        </w:rPr>
        <w:t>2. 面粉</w:t>
      </w:r>
    </w:p>
    <w:p w14:paraId="717CAA15">
      <w:pPr>
        <w:spacing w:line="360" w:lineRule="auto"/>
        <w:rPr>
          <w:rFonts w:hint="eastAsia" w:ascii="宋体" w:hAnsi="宋体" w:eastAsia="宋体" w:cs="宋体"/>
          <w:sz w:val="24"/>
          <w:szCs w:val="24"/>
        </w:rPr>
      </w:pPr>
      <w:r>
        <w:rPr>
          <w:rFonts w:hint="eastAsia" w:ascii="宋体" w:hAnsi="宋体" w:eastAsia="宋体" w:cs="宋体"/>
          <w:sz w:val="24"/>
          <w:szCs w:val="24"/>
        </w:rPr>
        <w:t>质量标准： 国标一级，质量达到 GB/T 1355-2021 标准，拥有 SC 食品质量安全认证，须袋装。干净无害，无异味、异物、结块、杂质或霉点。严禁提供陈旧面粉。</w:t>
      </w:r>
    </w:p>
    <w:p w14:paraId="561258C0">
      <w:pPr>
        <w:spacing w:line="360" w:lineRule="auto"/>
        <w:rPr>
          <w:rFonts w:hint="eastAsia" w:ascii="宋体" w:hAnsi="宋体" w:eastAsia="宋体" w:cs="宋体"/>
          <w:sz w:val="24"/>
          <w:szCs w:val="24"/>
        </w:rPr>
      </w:pPr>
      <w:r>
        <w:rPr>
          <w:rFonts w:hint="eastAsia" w:ascii="宋体" w:hAnsi="宋体" w:eastAsia="宋体" w:cs="宋体"/>
          <w:sz w:val="24"/>
          <w:szCs w:val="24"/>
        </w:rPr>
        <w:t>1.1包装</w:t>
      </w:r>
    </w:p>
    <w:p w14:paraId="61749449">
      <w:pPr>
        <w:spacing w:line="360" w:lineRule="auto"/>
        <w:rPr>
          <w:rFonts w:hint="eastAsia" w:ascii="宋体" w:hAnsi="宋体" w:eastAsia="宋体" w:cs="宋体"/>
          <w:sz w:val="24"/>
          <w:szCs w:val="24"/>
        </w:rPr>
      </w:pPr>
      <w:r>
        <w:rPr>
          <w:rFonts w:hint="eastAsia" w:ascii="宋体" w:hAnsi="宋体" w:eastAsia="宋体" w:cs="宋体"/>
          <w:sz w:val="24"/>
          <w:szCs w:val="24"/>
        </w:rPr>
        <w:t>包装应符合LS/T 3702和 GB/T 17109的规定要求。标注的净含量应为最大允许水分状况下的质量。包装环境应清洁。</w:t>
      </w:r>
    </w:p>
    <w:p w14:paraId="17333EC5">
      <w:pPr>
        <w:spacing w:line="360" w:lineRule="auto"/>
        <w:rPr>
          <w:rFonts w:hint="eastAsia" w:ascii="宋体" w:hAnsi="宋体" w:eastAsia="宋体" w:cs="宋体"/>
          <w:sz w:val="24"/>
          <w:szCs w:val="24"/>
        </w:rPr>
      </w:pPr>
      <w:r>
        <w:rPr>
          <w:rFonts w:hint="eastAsia" w:ascii="宋体" w:hAnsi="宋体" w:eastAsia="宋体" w:cs="宋体"/>
          <w:sz w:val="24"/>
          <w:szCs w:val="24"/>
        </w:rPr>
        <w:t>包装材料应符合包装技术要求，不应与内装物发生物理和化学作用，应符合食品卫生法规定。封口应牢固、不得破损泄漏。袋面须有企业标准、生产日期和产地等信息。</w:t>
      </w:r>
    </w:p>
    <w:p w14:paraId="72317AAD">
      <w:pPr>
        <w:spacing w:line="360" w:lineRule="auto"/>
        <w:rPr>
          <w:rFonts w:hint="eastAsia" w:ascii="宋体" w:hAnsi="宋体" w:eastAsia="宋体" w:cs="宋体"/>
          <w:sz w:val="24"/>
          <w:szCs w:val="24"/>
        </w:rPr>
      </w:pPr>
      <w:r>
        <w:rPr>
          <w:rFonts w:hint="eastAsia" w:ascii="宋体" w:hAnsi="宋体" w:eastAsia="宋体" w:cs="宋体"/>
          <w:sz w:val="24"/>
          <w:szCs w:val="24"/>
        </w:rPr>
        <w:t>1.2运输</w:t>
      </w:r>
    </w:p>
    <w:p w14:paraId="7BC2CEE3">
      <w:pPr>
        <w:spacing w:line="360" w:lineRule="auto"/>
        <w:rPr>
          <w:rFonts w:hint="eastAsia" w:ascii="宋体" w:hAnsi="宋体" w:eastAsia="宋体" w:cs="宋体"/>
          <w:sz w:val="24"/>
          <w:szCs w:val="24"/>
        </w:rPr>
      </w:pPr>
      <w:r>
        <w:rPr>
          <w:rFonts w:hint="eastAsia" w:ascii="宋体" w:hAnsi="宋体" w:eastAsia="宋体" w:cs="宋体"/>
          <w:sz w:val="24"/>
          <w:szCs w:val="24"/>
        </w:rPr>
        <w:t>运输器具应清洁干燥、无污染，并有防尘、防雨雪设施。</w:t>
      </w:r>
    </w:p>
    <w:p w14:paraId="4AC97591">
      <w:pPr>
        <w:spacing w:line="360" w:lineRule="auto"/>
        <w:rPr>
          <w:rFonts w:hint="eastAsia" w:ascii="宋体" w:hAnsi="宋体" w:eastAsia="宋体" w:cs="宋体"/>
          <w:sz w:val="24"/>
          <w:szCs w:val="24"/>
        </w:rPr>
      </w:pPr>
      <w:r>
        <w:rPr>
          <w:rFonts w:hint="eastAsia" w:ascii="宋体" w:hAnsi="宋体" w:eastAsia="宋体" w:cs="宋体"/>
          <w:sz w:val="24"/>
          <w:szCs w:val="24"/>
        </w:rPr>
        <w:t>1.3贮存</w:t>
      </w:r>
    </w:p>
    <w:p w14:paraId="52003377">
      <w:pPr>
        <w:spacing w:line="360" w:lineRule="auto"/>
        <w:rPr>
          <w:rFonts w:hint="eastAsia" w:ascii="宋体" w:hAnsi="宋体" w:eastAsia="宋体" w:cs="宋体"/>
          <w:sz w:val="24"/>
          <w:szCs w:val="24"/>
        </w:rPr>
      </w:pPr>
      <w:r>
        <w:rPr>
          <w:rFonts w:hint="eastAsia" w:ascii="宋体" w:hAnsi="宋体" w:eastAsia="宋体" w:cs="宋体"/>
          <w:sz w:val="24"/>
          <w:szCs w:val="24"/>
        </w:rPr>
        <w:t>袋装产品应放在清洁、干燥、通风、无污染的专用库房中。</w:t>
      </w:r>
    </w:p>
    <w:p w14:paraId="227FDB5B">
      <w:pPr>
        <w:spacing w:line="360" w:lineRule="auto"/>
        <w:rPr>
          <w:rFonts w:hint="eastAsia" w:ascii="宋体" w:hAnsi="宋体" w:eastAsia="宋体" w:cs="宋体"/>
          <w:sz w:val="24"/>
          <w:szCs w:val="24"/>
        </w:rPr>
      </w:pPr>
      <w:r>
        <w:rPr>
          <w:rFonts w:hint="eastAsia" w:ascii="宋体" w:hAnsi="宋体" w:eastAsia="宋体" w:cs="宋体"/>
          <w:sz w:val="24"/>
          <w:szCs w:val="24"/>
        </w:rPr>
        <w:t>包装物件应码放距地面、墙壁20cm 以上，注意防虫、防鼠、防潮。</w:t>
      </w:r>
    </w:p>
    <w:p w14:paraId="707EB9D6">
      <w:pPr>
        <w:spacing w:line="360" w:lineRule="auto"/>
        <w:rPr>
          <w:rFonts w:hint="eastAsia"/>
        </w:rPr>
      </w:pPr>
      <w:r>
        <w:rPr>
          <w:rFonts w:hint="eastAsia" w:ascii="宋体" w:hAnsi="宋体" w:eastAsia="宋体" w:cs="宋体"/>
          <w:sz w:val="24"/>
          <w:szCs w:val="24"/>
        </w:rPr>
        <w:t>1.4小麦粉保质期：最低为六个月。</w:t>
      </w:r>
    </w:p>
    <w:p w14:paraId="08ED118B">
      <w:pPr>
        <w:numPr>
          <w:ilvl w:val="0"/>
          <w:numId w:val="5"/>
        </w:numPr>
        <w:spacing w:before="55" w:line="360" w:lineRule="auto"/>
        <w:ind w:left="332"/>
        <w:jc w:val="left"/>
        <w:outlineLvl w:val="0"/>
        <w:rPr>
          <w:rFonts w:ascii="宋体" w:hAnsi="宋体" w:eastAsia="宋体" w:cs="宋体"/>
          <w:b/>
          <w:bCs/>
          <w:spacing w:val="-5"/>
          <w:sz w:val="24"/>
          <w:szCs w:val="24"/>
        </w:rPr>
      </w:pPr>
      <w:r>
        <w:rPr>
          <w:rFonts w:ascii="宋体" w:hAnsi="宋体" w:eastAsia="宋体" w:cs="宋体"/>
          <w:b/>
          <w:bCs/>
          <w:spacing w:val="-5"/>
          <w:sz w:val="24"/>
          <w:szCs w:val="24"/>
        </w:rPr>
        <w:t>食用油</w:t>
      </w:r>
    </w:p>
    <w:p w14:paraId="57410B43">
      <w:pPr>
        <w:numPr>
          <w:ilvl w:val="0"/>
          <w:numId w:val="0"/>
        </w:numPr>
        <w:kinsoku w:val="0"/>
        <w:autoSpaceDE w:val="0"/>
        <w:autoSpaceDN w:val="0"/>
        <w:adjustRightInd w:val="0"/>
        <w:snapToGrid w:val="0"/>
        <w:spacing w:before="55" w:line="360" w:lineRule="auto"/>
        <w:jc w:val="left"/>
        <w:textAlignment w:val="baseline"/>
        <w:outlineLvl w:val="0"/>
        <w:rPr>
          <w:rFonts w:hint="eastAsia" w:ascii="宋体" w:hAnsi="宋体" w:eastAsia="宋体" w:cs="宋体"/>
          <w:b/>
          <w:bCs/>
          <w:spacing w:val="-5"/>
          <w:sz w:val="24"/>
          <w:szCs w:val="24"/>
          <w:lang w:eastAsia="zh-CN"/>
        </w:rPr>
      </w:pPr>
      <w:r>
        <w:rPr>
          <w:rFonts w:hint="eastAsia" w:ascii="宋体" w:hAnsi="宋体" w:eastAsia="宋体" w:cs="宋体"/>
          <w:b/>
          <w:bCs/>
          <w:spacing w:val="-5"/>
          <w:sz w:val="24"/>
          <w:szCs w:val="24"/>
        </w:rPr>
        <w:t>菜籽油</w:t>
      </w:r>
      <w:r>
        <w:rPr>
          <w:rFonts w:hint="eastAsia" w:ascii="宋体" w:hAnsi="宋体" w:eastAsia="宋体" w:cs="宋体"/>
          <w:b/>
          <w:bCs/>
          <w:spacing w:val="-5"/>
          <w:sz w:val="24"/>
          <w:szCs w:val="24"/>
          <w:lang w:eastAsia="zh-CN"/>
        </w:rPr>
        <w:t>、</w:t>
      </w:r>
      <w:r>
        <w:rPr>
          <w:rFonts w:hint="eastAsia" w:ascii="宋体" w:hAnsi="宋体" w:eastAsia="宋体" w:cs="宋体"/>
          <w:b/>
          <w:bCs/>
          <w:spacing w:val="-5"/>
          <w:sz w:val="24"/>
          <w:szCs w:val="24"/>
        </w:rPr>
        <w:t>胡麻油</w:t>
      </w:r>
      <w:r>
        <w:rPr>
          <w:rFonts w:hint="eastAsia" w:ascii="宋体" w:hAnsi="宋体" w:eastAsia="宋体" w:cs="宋体"/>
          <w:b/>
          <w:bCs/>
          <w:spacing w:val="-5"/>
          <w:sz w:val="24"/>
          <w:szCs w:val="24"/>
          <w:lang w:eastAsia="zh-CN"/>
        </w:rPr>
        <w:t>、玉米油、花生油、大豆油</w:t>
      </w:r>
    </w:p>
    <w:p w14:paraId="168E267A">
      <w:pPr>
        <w:spacing w:before="138" w:line="360" w:lineRule="auto"/>
        <w:ind w:right="79" w:firstLine="330"/>
        <w:jc w:val="left"/>
        <w:rPr>
          <w:rFonts w:ascii="宋体" w:hAnsi="宋体" w:eastAsia="宋体" w:cs="宋体"/>
          <w:sz w:val="24"/>
          <w:szCs w:val="24"/>
        </w:rPr>
      </w:pPr>
      <w:r>
        <w:rPr>
          <w:rFonts w:ascii="宋体" w:hAnsi="宋体" w:eastAsia="宋体" w:cs="宋体"/>
          <w:spacing w:val="-10"/>
          <w:sz w:val="24"/>
          <w:szCs w:val="24"/>
        </w:rPr>
        <w:t>1.1基本要求：外包装完好，有QS</w:t>
      </w:r>
      <w:r>
        <w:rPr>
          <w:rFonts w:ascii="宋体" w:hAnsi="宋体" w:eastAsia="宋体" w:cs="宋体"/>
          <w:spacing w:val="-46"/>
          <w:sz w:val="24"/>
          <w:szCs w:val="24"/>
        </w:rPr>
        <w:t xml:space="preserve"> </w:t>
      </w:r>
      <w:r>
        <w:rPr>
          <w:rFonts w:ascii="宋体" w:hAnsi="宋体" w:eastAsia="宋体" w:cs="宋体"/>
          <w:spacing w:val="-10"/>
          <w:sz w:val="24"/>
          <w:szCs w:val="24"/>
        </w:rPr>
        <w:t>标志，标明品名、厂名、重量、生产日期、保质期或保</w:t>
      </w:r>
      <w:r>
        <w:rPr>
          <w:rFonts w:ascii="宋体" w:hAnsi="宋体" w:eastAsia="宋体" w:cs="宋体"/>
          <w:spacing w:val="-11"/>
          <w:sz w:val="24"/>
          <w:szCs w:val="24"/>
        </w:rPr>
        <w:t>存期、执行标准，具有产品合格证。具有正常植物油的色泽、</w:t>
      </w:r>
      <w:r>
        <w:rPr>
          <w:rFonts w:ascii="宋体" w:hAnsi="宋体" w:eastAsia="宋体" w:cs="宋体"/>
          <w:spacing w:val="-12"/>
          <w:sz w:val="24"/>
          <w:szCs w:val="24"/>
        </w:rPr>
        <w:t>透明度、气味和滋味，无焦臭、</w:t>
      </w:r>
      <w:r>
        <w:rPr>
          <w:rFonts w:ascii="宋体" w:hAnsi="宋体" w:eastAsia="宋体" w:cs="宋体"/>
          <w:spacing w:val="-17"/>
          <w:sz w:val="24"/>
          <w:szCs w:val="24"/>
        </w:rPr>
        <w:t>酸败及其他异味；</w:t>
      </w:r>
    </w:p>
    <w:p w14:paraId="7854343F">
      <w:pPr>
        <w:spacing w:before="138" w:line="360" w:lineRule="auto"/>
        <w:ind w:right="98" w:firstLine="330"/>
        <w:jc w:val="left"/>
        <w:rPr>
          <w:rFonts w:hint="eastAsia" w:ascii="宋体" w:hAnsi="宋体" w:eastAsia="宋体" w:cs="宋体"/>
          <w:sz w:val="24"/>
          <w:szCs w:val="24"/>
          <w:lang w:eastAsia="zh-CN"/>
        </w:rPr>
      </w:pPr>
      <w:r>
        <w:rPr>
          <w:rFonts w:ascii="宋体" w:hAnsi="宋体" w:eastAsia="宋体" w:cs="宋体"/>
          <w:spacing w:val="-3"/>
          <w:sz w:val="24"/>
          <w:szCs w:val="24"/>
        </w:rPr>
        <w:t>1.2食用油生产企业的资质证明(首次供应时提供</w:t>
      </w:r>
      <w:r>
        <w:rPr>
          <w:rFonts w:ascii="宋体" w:hAnsi="宋体" w:eastAsia="宋体" w:cs="宋体"/>
          <w:spacing w:val="-3"/>
          <w:sz w:val="24"/>
          <w:szCs w:val="24"/>
          <w:u w:val="single" w:color="auto"/>
        </w:rPr>
        <w:t>):《</w:t>
      </w:r>
      <w:r>
        <w:rPr>
          <w:rFonts w:ascii="宋体" w:hAnsi="宋体" w:eastAsia="宋体" w:cs="宋体"/>
          <w:spacing w:val="-4"/>
          <w:sz w:val="24"/>
          <w:szCs w:val="24"/>
          <w:u w:val="single" w:color="auto"/>
        </w:rPr>
        <w:t>企业法</w:t>
      </w:r>
      <w:r>
        <w:rPr>
          <w:rFonts w:ascii="宋体" w:hAnsi="宋体" w:eastAsia="宋体" w:cs="宋体"/>
          <w:spacing w:val="-4"/>
          <w:sz w:val="24"/>
          <w:szCs w:val="24"/>
        </w:rPr>
        <w:t>人营业执照》、《食品流</w:t>
      </w:r>
      <w:r>
        <w:rPr>
          <w:rFonts w:ascii="宋体" w:hAnsi="宋体" w:eastAsia="宋体" w:cs="宋体"/>
          <w:spacing w:val="-16"/>
          <w:sz w:val="24"/>
          <w:szCs w:val="24"/>
        </w:rPr>
        <w:t>通许可证》或《食品经营许可证》、《全国工业产品生产许可证》</w:t>
      </w:r>
    </w:p>
    <w:p w14:paraId="038B7C3A">
      <w:pPr>
        <w:spacing w:before="128" w:line="360" w:lineRule="auto"/>
        <w:ind w:left="330"/>
        <w:jc w:val="left"/>
        <w:rPr>
          <w:rFonts w:ascii="宋体" w:hAnsi="宋体" w:eastAsia="宋体" w:cs="宋体"/>
          <w:sz w:val="24"/>
          <w:szCs w:val="24"/>
        </w:rPr>
      </w:pPr>
      <w:r>
        <w:rPr>
          <w:rFonts w:ascii="宋体" w:hAnsi="宋体" w:eastAsia="宋体" w:cs="宋体"/>
          <w:spacing w:val="-10"/>
          <w:sz w:val="24"/>
          <w:szCs w:val="24"/>
        </w:rPr>
        <w:t>1.3气味、滋味：具有固有的气味和滋味，无异味；</w:t>
      </w:r>
    </w:p>
    <w:p w14:paraId="0AD7F448">
      <w:pPr>
        <w:spacing w:before="108" w:line="360" w:lineRule="auto"/>
        <w:ind w:left="330"/>
        <w:jc w:val="left"/>
        <w:rPr>
          <w:rFonts w:ascii="宋体" w:hAnsi="宋体" w:eastAsia="宋体" w:cs="宋体"/>
          <w:sz w:val="24"/>
          <w:szCs w:val="24"/>
        </w:rPr>
      </w:pPr>
      <w:r>
        <w:rPr>
          <w:rFonts w:ascii="宋体" w:hAnsi="宋体" w:eastAsia="宋体" w:cs="宋体"/>
          <w:spacing w:val="-3"/>
          <w:sz w:val="24"/>
          <w:szCs w:val="24"/>
        </w:rPr>
        <w:t>1.4加热试验(280℃)油色不得变深，无析出物；</w:t>
      </w:r>
    </w:p>
    <w:p w14:paraId="296A239C">
      <w:pPr>
        <w:spacing w:before="98" w:line="360" w:lineRule="auto"/>
        <w:ind w:left="330"/>
        <w:jc w:val="left"/>
        <w:rPr>
          <w:rFonts w:ascii="宋体" w:hAnsi="宋体" w:eastAsia="宋体" w:cs="宋体"/>
          <w:sz w:val="24"/>
          <w:szCs w:val="24"/>
        </w:rPr>
      </w:pPr>
      <w:r>
        <w:rPr>
          <w:rFonts w:ascii="宋体" w:hAnsi="宋体" w:eastAsia="宋体" w:cs="宋体"/>
          <w:spacing w:val="-9"/>
          <w:sz w:val="24"/>
          <w:szCs w:val="24"/>
        </w:rPr>
        <w:t>1.5不得混有其他食用油或非食用油；</w:t>
      </w:r>
    </w:p>
    <w:p w14:paraId="3475BA72">
      <w:pPr>
        <w:spacing w:before="129" w:line="360" w:lineRule="auto"/>
        <w:ind w:left="330"/>
        <w:jc w:val="left"/>
        <w:rPr>
          <w:rFonts w:ascii="宋体" w:hAnsi="宋体" w:eastAsia="宋体" w:cs="宋体"/>
          <w:sz w:val="24"/>
          <w:szCs w:val="24"/>
        </w:rPr>
      </w:pPr>
      <w:r>
        <w:rPr>
          <w:rFonts w:ascii="宋体" w:hAnsi="宋体" w:eastAsia="宋体" w:cs="宋体"/>
          <w:spacing w:val="-10"/>
          <w:sz w:val="24"/>
          <w:szCs w:val="24"/>
        </w:rPr>
        <w:t>1.6卫生标准和动植物检疫项目，按照国家规定执行；</w:t>
      </w:r>
    </w:p>
    <w:p w14:paraId="6AB42E38">
      <w:pPr>
        <w:spacing w:before="88" w:line="360" w:lineRule="auto"/>
        <w:ind w:left="330"/>
        <w:jc w:val="left"/>
        <w:rPr>
          <w:rFonts w:ascii="宋体" w:hAnsi="宋体" w:eastAsia="宋体" w:cs="宋体"/>
          <w:sz w:val="24"/>
          <w:szCs w:val="24"/>
        </w:rPr>
      </w:pPr>
      <w:r>
        <w:rPr>
          <w:rFonts w:ascii="宋体" w:hAnsi="宋体" w:eastAsia="宋体" w:cs="宋体"/>
          <w:spacing w:val="-3"/>
          <w:sz w:val="24"/>
          <w:szCs w:val="24"/>
        </w:rPr>
        <w:t>1.7执行标准</w:t>
      </w:r>
    </w:p>
    <w:p w14:paraId="77DA646D">
      <w:pPr>
        <w:spacing w:before="118" w:line="360" w:lineRule="auto"/>
        <w:ind w:left="330"/>
        <w:jc w:val="left"/>
        <w:rPr>
          <w:rFonts w:ascii="宋体" w:hAnsi="宋体" w:eastAsia="宋体" w:cs="宋体"/>
          <w:sz w:val="24"/>
          <w:szCs w:val="24"/>
        </w:rPr>
      </w:pPr>
      <w:r>
        <w:rPr>
          <w:rFonts w:ascii="宋体" w:hAnsi="宋体" w:eastAsia="宋体" w:cs="宋体"/>
          <w:spacing w:val="-3"/>
          <w:sz w:val="24"/>
          <w:szCs w:val="24"/>
        </w:rPr>
        <w:t>1)油类执行标准：</w:t>
      </w:r>
    </w:p>
    <w:p w14:paraId="548D5F85">
      <w:pPr>
        <w:spacing w:before="99" w:line="360" w:lineRule="auto"/>
        <w:ind w:left="330"/>
        <w:jc w:val="left"/>
        <w:rPr>
          <w:rFonts w:hint="eastAsia" w:ascii="宋体" w:hAnsi="宋体" w:eastAsia="宋体" w:cs="宋体"/>
          <w:sz w:val="24"/>
          <w:szCs w:val="24"/>
          <w:lang w:eastAsia="zh-CN"/>
        </w:rPr>
      </w:pPr>
      <w:r>
        <w:rPr>
          <w:rFonts w:ascii="宋体" w:hAnsi="宋体" w:eastAsia="宋体" w:cs="宋体"/>
          <w:spacing w:val="-2"/>
          <w:sz w:val="24"/>
          <w:szCs w:val="24"/>
        </w:rPr>
        <w:t>卫生指标</w:t>
      </w:r>
      <w:r>
        <w:rPr>
          <w:rFonts w:hint="eastAsia" w:ascii="宋体" w:hAnsi="宋体" w:cs="宋体"/>
          <w:spacing w:val="-2"/>
          <w:sz w:val="24"/>
          <w:szCs w:val="24"/>
          <w:lang w:eastAsia="zh-CN"/>
        </w:rPr>
        <w:t>：</w:t>
      </w:r>
    </w:p>
    <w:p w14:paraId="555E9BA2">
      <w:pPr>
        <w:spacing w:before="107" w:line="360" w:lineRule="auto"/>
        <w:ind w:left="330"/>
        <w:jc w:val="left"/>
        <w:rPr>
          <w:rFonts w:ascii="宋体" w:hAnsi="宋体" w:eastAsia="宋体" w:cs="宋体"/>
          <w:sz w:val="24"/>
          <w:szCs w:val="24"/>
        </w:rPr>
      </w:pPr>
      <w:r>
        <w:rPr>
          <w:rFonts w:ascii="宋体" w:hAnsi="宋体" w:eastAsia="宋体" w:cs="宋体"/>
          <w:spacing w:val="-7"/>
          <w:sz w:val="24"/>
          <w:szCs w:val="24"/>
        </w:rPr>
        <w:t>按</w:t>
      </w:r>
      <w:r>
        <w:rPr>
          <w:rFonts w:ascii="宋体" w:hAnsi="宋体" w:eastAsia="宋体" w:cs="宋体"/>
          <w:spacing w:val="-42"/>
          <w:sz w:val="24"/>
          <w:szCs w:val="24"/>
        </w:rPr>
        <w:t xml:space="preserve"> </w:t>
      </w:r>
      <w:r>
        <w:rPr>
          <w:rFonts w:ascii="宋体" w:hAnsi="宋体" w:eastAsia="宋体" w:cs="宋体"/>
          <w:spacing w:val="-7"/>
          <w:sz w:val="24"/>
          <w:szCs w:val="24"/>
        </w:rPr>
        <w:t>GB</w:t>
      </w:r>
      <w:r>
        <w:rPr>
          <w:rFonts w:ascii="宋体" w:hAnsi="宋体" w:eastAsia="宋体" w:cs="宋体"/>
          <w:spacing w:val="6"/>
          <w:sz w:val="24"/>
          <w:szCs w:val="24"/>
        </w:rPr>
        <w:t xml:space="preserve"> </w:t>
      </w:r>
      <w:r>
        <w:rPr>
          <w:rFonts w:ascii="宋体" w:hAnsi="宋体" w:eastAsia="宋体" w:cs="宋体"/>
          <w:spacing w:val="-7"/>
          <w:sz w:val="24"/>
          <w:szCs w:val="24"/>
        </w:rPr>
        <w:t>2716GB</w:t>
      </w:r>
      <w:r>
        <w:rPr>
          <w:rFonts w:ascii="宋体" w:hAnsi="宋体" w:eastAsia="宋体" w:cs="宋体"/>
          <w:spacing w:val="6"/>
          <w:sz w:val="24"/>
          <w:szCs w:val="24"/>
        </w:rPr>
        <w:t xml:space="preserve"> </w:t>
      </w:r>
      <w:r>
        <w:rPr>
          <w:rFonts w:ascii="宋体" w:hAnsi="宋体" w:eastAsia="宋体" w:cs="宋体"/>
          <w:spacing w:val="-7"/>
          <w:sz w:val="24"/>
          <w:szCs w:val="24"/>
        </w:rPr>
        <w:t>2760和国家有关标准规定执行</w:t>
      </w:r>
    </w:p>
    <w:p w14:paraId="1879C070">
      <w:pPr>
        <w:spacing w:before="118" w:line="360" w:lineRule="auto"/>
        <w:ind w:left="330"/>
        <w:jc w:val="left"/>
        <w:rPr>
          <w:rFonts w:ascii="宋体" w:hAnsi="宋体" w:eastAsia="宋体" w:cs="宋体"/>
          <w:sz w:val="24"/>
          <w:szCs w:val="24"/>
        </w:rPr>
      </w:pPr>
      <w:r>
        <w:rPr>
          <w:rFonts w:ascii="宋体" w:hAnsi="宋体" w:eastAsia="宋体" w:cs="宋体"/>
          <w:spacing w:val="-3"/>
          <w:sz w:val="24"/>
          <w:szCs w:val="24"/>
        </w:rPr>
        <w:t>2)油类质量要求：</w:t>
      </w:r>
    </w:p>
    <w:p w14:paraId="5751F95E">
      <w:pPr>
        <w:spacing w:before="117" w:line="360" w:lineRule="auto"/>
        <w:ind w:right="17" w:firstLine="330"/>
        <w:jc w:val="left"/>
        <w:rPr>
          <w:rFonts w:hint="default" w:ascii="宋体" w:hAnsi="宋体" w:eastAsia="宋体" w:cs="宋体"/>
          <w:spacing w:val="-12"/>
          <w:sz w:val="24"/>
          <w:szCs w:val="24"/>
        </w:rPr>
      </w:pPr>
      <w:r>
        <w:rPr>
          <w:rFonts w:hint="default" w:ascii="宋体" w:hAnsi="宋体" w:eastAsia="宋体" w:cs="宋体"/>
          <w:spacing w:val="-12"/>
          <w:sz w:val="24"/>
          <w:szCs w:val="24"/>
        </w:rPr>
        <w:t>质量达到 GB1536-2004</w:t>
      </w:r>
      <w:r>
        <w:rPr>
          <w:rFonts w:hint="eastAsia" w:ascii="宋体" w:hAnsi="宋体" w:eastAsia="宋体" w:cs="宋体"/>
          <w:spacing w:val="-12"/>
          <w:sz w:val="24"/>
          <w:szCs w:val="24"/>
          <w:lang w:val="en-US" w:eastAsia="zh-CN"/>
        </w:rPr>
        <w:t xml:space="preserve"> </w:t>
      </w:r>
      <w:r>
        <w:rPr>
          <w:rFonts w:hint="default" w:ascii="宋体" w:hAnsi="宋体" w:eastAsia="宋体" w:cs="宋体"/>
          <w:spacing w:val="-12"/>
          <w:sz w:val="24"/>
          <w:szCs w:val="24"/>
        </w:rPr>
        <w:t>标准，国标三级及以上，并拥 SC食品质量安全认证，非转基因食用菜籽油、调和油。菜籽油具有菜籽原油的固有气味和滋味，无异味。检验合格，塑化剂不能超标。调和油须无异味。检验合格，塑化剂不能超标。</w:t>
      </w:r>
    </w:p>
    <w:p w14:paraId="33818430">
      <w:pPr>
        <w:spacing w:before="117" w:line="360" w:lineRule="auto"/>
        <w:ind w:right="17" w:firstLine="330"/>
        <w:jc w:val="left"/>
        <w:rPr>
          <w:rFonts w:ascii="宋体" w:hAnsi="宋体" w:eastAsia="宋体" w:cs="宋体"/>
          <w:sz w:val="24"/>
          <w:szCs w:val="24"/>
        </w:rPr>
      </w:pPr>
      <w:r>
        <w:rPr>
          <w:rFonts w:ascii="宋体" w:hAnsi="宋体" w:eastAsia="宋体" w:cs="宋体"/>
          <w:spacing w:val="-12"/>
          <w:sz w:val="24"/>
          <w:szCs w:val="24"/>
        </w:rPr>
        <w:t>要求提供的食用油生产厂家信誉良好，有明确的商品标签，有生产日期、保质</w:t>
      </w:r>
      <w:r>
        <w:rPr>
          <w:rFonts w:ascii="宋体" w:hAnsi="宋体" w:eastAsia="宋体" w:cs="宋体"/>
          <w:spacing w:val="-13"/>
          <w:sz w:val="24"/>
          <w:szCs w:val="24"/>
        </w:rPr>
        <w:t>期、质量等</w:t>
      </w:r>
      <w:r>
        <w:rPr>
          <w:rFonts w:ascii="宋体" w:hAnsi="宋体" w:eastAsia="宋体" w:cs="宋体"/>
          <w:spacing w:val="-11"/>
          <w:sz w:val="24"/>
          <w:szCs w:val="24"/>
        </w:rPr>
        <w:t>级，并标明初制油的加工工艺(即用浸出法生产</w:t>
      </w:r>
      <w:r>
        <w:rPr>
          <w:rFonts w:ascii="宋体" w:hAnsi="宋体" w:eastAsia="宋体" w:cs="宋体"/>
          <w:spacing w:val="-12"/>
          <w:sz w:val="24"/>
          <w:szCs w:val="24"/>
        </w:rPr>
        <w:t>，还是用压榨法生产的)和是否用转基因油料生产，不许以次充好、以假充真。如将毛油当一级或二级油进行销售，将低价位的植物油掺人高</w:t>
      </w:r>
      <w:r>
        <w:rPr>
          <w:rFonts w:ascii="宋体" w:hAnsi="宋体" w:eastAsia="宋体" w:cs="宋体"/>
          <w:spacing w:val="-15"/>
          <w:sz w:val="24"/>
          <w:szCs w:val="24"/>
        </w:rPr>
        <w:t>价位植物油中进行销售，牟取暴利，</w:t>
      </w:r>
      <w:r>
        <w:rPr>
          <w:rFonts w:ascii="宋体" w:hAnsi="宋体" w:eastAsia="宋体" w:cs="宋体"/>
          <w:spacing w:val="38"/>
          <w:sz w:val="24"/>
          <w:szCs w:val="24"/>
        </w:rPr>
        <w:t xml:space="preserve"> </w:t>
      </w:r>
      <w:r>
        <w:rPr>
          <w:rFonts w:ascii="宋体" w:hAnsi="宋体" w:eastAsia="宋体" w:cs="宋体"/>
          <w:spacing w:val="-15"/>
          <w:sz w:val="24"/>
          <w:szCs w:val="24"/>
        </w:rPr>
        <w:t>一经查处，中标人将</w:t>
      </w:r>
      <w:r>
        <w:rPr>
          <w:rFonts w:ascii="宋体" w:hAnsi="宋体" w:eastAsia="宋体" w:cs="宋体"/>
          <w:spacing w:val="-16"/>
          <w:sz w:val="24"/>
          <w:szCs w:val="24"/>
        </w:rPr>
        <w:t>承担全部责任。</w:t>
      </w:r>
    </w:p>
    <w:p w14:paraId="32CD1A6A">
      <w:pPr>
        <w:spacing w:line="360" w:lineRule="auto"/>
        <w:rPr>
          <w:rFonts w:hint="eastAsia" w:ascii="宋体" w:hAnsi="宋体" w:eastAsia="宋体" w:cs="宋体"/>
          <w:b/>
          <w:bCs/>
          <w:sz w:val="24"/>
          <w:szCs w:val="32"/>
          <w:lang w:eastAsia="zh-CN"/>
        </w:rPr>
      </w:pPr>
      <w:r>
        <w:rPr>
          <w:rFonts w:hint="eastAsia" w:ascii="宋体" w:hAnsi="宋体" w:eastAsia="宋体" w:cs="宋体"/>
          <w:b/>
          <w:bCs/>
          <w:sz w:val="24"/>
          <w:szCs w:val="32"/>
        </w:rPr>
        <w:t>豆制品采购要求</w:t>
      </w:r>
      <w:r>
        <w:rPr>
          <w:rFonts w:hint="eastAsia" w:ascii="宋体" w:hAnsi="宋体" w:eastAsia="宋体" w:cs="宋体"/>
          <w:b/>
          <w:bCs/>
          <w:sz w:val="24"/>
          <w:szCs w:val="32"/>
          <w:lang w:eastAsia="zh-CN"/>
        </w:rPr>
        <w:t>：</w:t>
      </w:r>
    </w:p>
    <w:p w14:paraId="0C43735D">
      <w:pPr>
        <w:spacing w:line="360" w:lineRule="auto"/>
        <w:rPr>
          <w:rFonts w:hint="eastAsia" w:ascii="宋体" w:hAnsi="宋体" w:eastAsia="宋体" w:cs="宋体"/>
          <w:b w:val="0"/>
          <w:bCs w:val="0"/>
          <w:sz w:val="24"/>
          <w:szCs w:val="32"/>
        </w:rPr>
      </w:pPr>
      <w:r>
        <w:rPr>
          <w:rFonts w:hint="eastAsia" w:ascii="宋体" w:hAnsi="宋体" w:eastAsia="宋体" w:cs="宋体"/>
          <w:b w:val="0"/>
          <w:bCs w:val="0"/>
          <w:sz w:val="24"/>
          <w:szCs w:val="32"/>
        </w:rPr>
        <w:t>感官指标</w:t>
      </w:r>
    </w:p>
    <w:tbl>
      <w:tblPr>
        <w:tblStyle w:val="2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16"/>
        <w:gridCol w:w="1444"/>
        <w:gridCol w:w="1629"/>
        <w:gridCol w:w="1410"/>
        <w:gridCol w:w="2885"/>
        <w:gridCol w:w="1768"/>
      </w:tblGrid>
      <w:tr w14:paraId="026F7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 w:hRule="atLeast"/>
        </w:trPr>
        <w:tc>
          <w:tcPr>
            <w:tcW w:w="316" w:type="pct"/>
            <w:vMerge w:val="restart"/>
            <w:tcBorders>
              <w:bottom w:val="nil"/>
            </w:tcBorders>
            <w:noWrap w:val="0"/>
            <w:vAlign w:val="center"/>
          </w:tcPr>
          <w:p w14:paraId="779115DA">
            <w:pPr>
              <w:spacing w:line="294" w:lineRule="auto"/>
              <w:jc w:val="both"/>
              <w:rPr>
                <w:rFonts w:ascii="Arial"/>
                <w:sz w:val="21"/>
                <w:szCs w:val="21"/>
              </w:rPr>
            </w:pPr>
          </w:p>
          <w:p w14:paraId="186C9311">
            <w:pPr>
              <w:spacing w:line="294" w:lineRule="auto"/>
              <w:jc w:val="both"/>
              <w:rPr>
                <w:rFonts w:ascii="Arial"/>
                <w:sz w:val="21"/>
                <w:szCs w:val="21"/>
              </w:rPr>
            </w:pPr>
          </w:p>
          <w:p w14:paraId="609F2C04">
            <w:pPr>
              <w:spacing w:line="294" w:lineRule="auto"/>
              <w:jc w:val="both"/>
              <w:rPr>
                <w:rFonts w:ascii="Arial"/>
                <w:sz w:val="21"/>
                <w:szCs w:val="21"/>
              </w:rPr>
            </w:pPr>
          </w:p>
          <w:p w14:paraId="2267F32E">
            <w:pPr>
              <w:spacing w:before="43" w:line="219" w:lineRule="auto"/>
              <w:ind w:left="85"/>
              <w:jc w:val="both"/>
              <w:rPr>
                <w:rFonts w:ascii="宋体" w:hAnsi="宋体" w:eastAsia="宋体" w:cs="宋体"/>
                <w:sz w:val="21"/>
                <w:szCs w:val="21"/>
              </w:rPr>
            </w:pPr>
            <w:r>
              <w:rPr>
                <w:rFonts w:ascii="宋体" w:hAnsi="宋体" w:eastAsia="宋体" w:cs="宋体"/>
                <w:spacing w:val="-2"/>
                <w:sz w:val="21"/>
                <w:szCs w:val="21"/>
              </w:rPr>
              <w:t>类别</w:t>
            </w:r>
          </w:p>
        </w:tc>
        <w:tc>
          <w:tcPr>
            <w:tcW w:w="740" w:type="pct"/>
            <w:vMerge w:val="restart"/>
            <w:tcBorders>
              <w:bottom w:val="nil"/>
            </w:tcBorders>
            <w:noWrap w:val="0"/>
            <w:vAlign w:val="center"/>
          </w:tcPr>
          <w:p w14:paraId="106F961D">
            <w:pPr>
              <w:spacing w:before="150" w:line="220" w:lineRule="auto"/>
              <w:ind w:left="320"/>
              <w:jc w:val="both"/>
              <w:rPr>
                <w:rFonts w:ascii="宋体" w:hAnsi="宋体" w:eastAsia="宋体" w:cs="宋体"/>
                <w:sz w:val="21"/>
                <w:szCs w:val="21"/>
              </w:rPr>
            </w:pPr>
            <w:r>
              <w:rPr>
                <w:rFonts w:ascii="宋体" w:hAnsi="宋体" w:eastAsia="宋体" w:cs="宋体"/>
                <w:spacing w:val="4"/>
                <w:sz w:val="21"/>
                <w:szCs w:val="21"/>
              </w:rPr>
              <w:t>品种</w:t>
            </w:r>
          </w:p>
        </w:tc>
        <w:tc>
          <w:tcPr>
            <w:tcW w:w="3943" w:type="pct"/>
            <w:gridSpan w:val="4"/>
            <w:noWrap w:val="0"/>
            <w:vAlign w:val="center"/>
          </w:tcPr>
          <w:p w14:paraId="244EC4AB">
            <w:pPr>
              <w:spacing w:before="40" w:line="220" w:lineRule="auto"/>
              <w:ind w:left="2312"/>
              <w:jc w:val="both"/>
              <w:rPr>
                <w:rFonts w:ascii="宋体" w:hAnsi="宋体" w:eastAsia="宋体" w:cs="宋体"/>
                <w:sz w:val="21"/>
                <w:szCs w:val="21"/>
              </w:rPr>
            </w:pPr>
            <w:r>
              <w:rPr>
                <w:rFonts w:ascii="宋体" w:hAnsi="宋体" w:eastAsia="宋体" w:cs="宋体"/>
                <w:spacing w:val="-4"/>
                <w:sz w:val="21"/>
                <w:szCs w:val="21"/>
              </w:rPr>
              <w:t>项 目</w:t>
            </w:r>
          </w:p>
        </w:tc>
      </w:tr>
      <w:tr w14:paraId="5BC23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 w:hRule="atLeast"/>
        </w:trPr>
        <w:tc>
          <w:tcPr>
            <w:tcW w:w="316" w:type="pct"/>
            <w:vMerge w:val="continue"/>
            <w:tcBorders>
              <w:top w:val="nil"/>
              <w:bottom w:val="nil"/>
            </w:tcBorders>
            <w:noWrap w:val="0"/>
            <w:vAlign w:val="center"/>
          </w:tcPr>
          <w:p w14:paraId="793A2577">
            <w:pPr>
              <w:jc w:val="both"/>
              <w:rPr>
                <w:rFonts w:ascii="Arial"/>
                <w:sz w:val="21"/>
                <w:szCs w:val="21"/>
              </w:rPr>
            </w:pPr>
          </w:p>
        </w:tc>
        <w:tc>
          <w:tcPr>
            <w:tcW w:w="740" w:type="pct"/>
            <w:vMerge w:val="continue"/>
            <w:tcBorders>
              <w:top w:val="nil"/>
            </w:tcBorders>
            <w:noWrap w:val="0"/>
            <w:vAlign w:val="center"/>
          </w:tcPr>
          <w:p w14:paraId="37252E71">
            <w:pPr>
              <w:jc w:val="both"/>
              <w:rPr>
                <w:rFonts w:ascii="Arial"/>
                <w:sz w:val="21"/>
                <w:szCs w:val="21"/>
              </w:rPr>
            </w:pPr>
          </w:p>
        </w:tc>
        <w:tc>
          <w:tcPr>
            <w:tcW w:w="835" w:type="pct"/>
            <w:noWrap w:val="0"/>
            <w:vAlign w:val="center"/>
          </w:tcPr>
          <w:p w14:paraId="3731CD94">
            <w:pPr>
              <w:spacing w:before="46" w:line="220" w:lineRule="auto"/>
              <w:ind w:left="382"/>
              <w:jc w:val="both"/>
              <w:rPr>
                <w:rFonts w:ascii="宋体" w:hAnsi="宋体" w:eastAsia="宋体" w:cs="宋体"/>
                <w:sz w:val="21"/>
                <w:szCs w:val="21"/>
              </w:rPr>
            </w:pPr>
            <w:r>
              <w:rPr>
                <w:rFonts w:ascii="宋体" w:hAnsi="宋体" w:eastAsia="宋体" w:cs="宋体"/>
                <w:spacing w:val="-2"/>
                <w:sz w:val="21"/>
                <w:szCs w:val="21"/>
              </w:rPr>
              <w:t>色泽</w:t>
            </w:r>
          </w:p>
        </w:tc>
        <w:tc>
          <w:tcPr>
            <w:tcW w:w="723" w:type="pct"/>
            <w:noWrap w:val="0"/>
            <w:vAlign w:val="center"/>
          </w:tcPr>
          <w:p w14:paraId="7FD4159D">
            <w:pPr>
              <w:spacing w:before="46" w:line="220" w:lineRule="auto"/>
              <w:ind w:left="314"/>
              <w:jc w:val="both"/>
              <w:rPr>
                <w:rFonts w:ascii="宋体" w:hAnsi="宋体" w:eastAsia="宋体" w:cs="宋体"/>
                <w:sz w:val="21"/>
                <w:szCs w:val="21"/>
              </w:rPr>
            </w:pPr>
            <w:r>
              <w:rPr>
                <w:rFonts w:ascii="宋体" w:hAnsi="宋体" w:eastAsia="宋体" w:cs="宋体"/>
                <w:spacing w:val="-2"/>
                <w:sz w:val="21"/>
                <w:szCs w:val="21"/>
              </w:rPr>
              <w:t>气味</w:t>
            </w:r>
          </w:p>
        </w:tc>
        <w:tc>
          <w:tcPr>
            <w:tcW w:w="1479" w:type="pct"/>
            <w:noWrap w:val="0"/>
            <w:vAlign w:val="center"/>
          </w:tcPr>
          <w:p w14:paraId="11EBF233">
            <w:pPr>
              <w:spacing w:before="48" w:line="221" w:lineRule="auto"/>
              <w:ind w:left="785"/>
              <w:jc w:val="both"/>
              <w:rPr>
                <w:rFonts w:ascii="宋体" w:hAnsi="宋体" w:eastAsia="宋体" w:cs="宋体"/>
                <w:sz w:val="21"/>
                <w:szCs w:val="21"/>
              </w:rPr>
            </w:pPr>
            <w:r>
              <w:rPr>
                <w:rFonts w:ascii="宋体" w:hAnsi="宋体" w:eastAsia="宋体" w:cs="宋体"/>
                <w:spacing w:val="-2"/>
                <w:sz w:val="21"/>
                <w:szCs w:val="21"/>
              </w:rPr>
              <w:t>形态</w:t>
            </w:r>
          </w:p>
        </w:tc>
        <w:tc>
          <w:tcPr>
            <w:tcW w:w="904" w:type="pct"/>
            <w:noWrap w:val="0"/>
            <w:vAlign w:val="center"/>
          </w:tcPr>
          <w:p w14:paraId="768EA43C">
            <w:pPr>
              <w:spacing w:before="46" w:line="220" w:lineRule="auto"/>
              <w:ind w:left="428"/>
              <w:jc w:val="both"/>
              <w:rPr>
                <w:rFonts w:ascii="宋体" w:hAnsi="宋体" w:eastAsia="宋体" w:cs="宋体"/>
                <w:sz w:val="21"/>
                <w:szCs w:val="21"/>
              </w:rPr>
            </w:pPr>
            <w:r>
              <w:rPr>
                <w:rFonts w:ascii="宋体" w:hAnsi="宋体" w:eastAsia="宋体" w:cs="宋体"/>
                <w:spacing w:val="-2"/>
                <w:sz w:val="21"/>
                <w:szCs w:val="21"/>
              </w:rPr>
              <w:t>质地</w:t>
            </w:r>
          </w:p>
        </w:tc>
      </w:tr>
      <w:tr w14:paraId="308D6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16" w:type="pct"/>
            <w:vMerge w:val="continue"/>
            <w:tcBorders>
              <w:top w:val="nil"/>
              <w:bottom w:val="nil"/>
            </w:tcBorders>
            <w:noWrap w:val="0"/>
            <w:vAlign w:val="center"/>
          </w:tcPr>
          <w:p w14:paraId="32917F32">
            <w:pPr>
              <w:jc w:val="both"/>
              <w:rPr>
                <w:rFonts w:ascii="Arial"/>
                <w:sz w:val="21"/>
                <w:szCs w:val="21"/>
              </w:rPr>
            </w:pPr>
          </w:p>
        </w:tc>
        <w:tc>
          <w:tcPr>
            <w:tcW w:w="740" w:type="pct"/>
            <w:noWrap w:val="0"/>
            <w:vAlign w:val="center"/>
          </w:tcPr>
          <w:p w14:paraId="4CDDD8F4">
            <w:pPr>
              <w:spacing w:before="87" w:line="219" w:lineRule="auto"/>
              <w:ind w:left="61"/>
              <w:jc w:val="both"/>
              <w:rPr>
                <w:rFonts w:ascii="宋体" w:hAnsi="宋体" w:eastAsia="宋体" w:cs="宋体"/>
                <w:sz w:val="21"/>
                <w:szCs w:val="21"/>
              </w:rPr>
            </w:pPr>
            <w:r>
              <w:rPr>
                <w:rFonts w:ascii="宋体" w:hAnsi="宋体" w:eastAsia="宋体" w:cs="宋体"/>
                <w:spacing w:val="-1"/>
                <w:sz w:val="21"/>
                <w:szCs w:val="21"/>
              </w:rPr>
              <w:t>盒装内酯豆腐</w:t>
            </w:r>
          </w:p>
        </w:tc>
        <w:tc>
          <w:tcPr>
            <w:tcW w:w="835" w:type="pct"/>
            <w:noWrap w:val="0"/>
            <w:vAlign w:val="center"/>
          </w:tcPr>
          <w:p w14:paraId="156C031B">
            <w:pPr>
              <w:spacing w:before="88" w:line="221" w:lineRule="auto"/>
              <w:ind w:left="121"/>
              <w:jc w:val="both"/>
              <w:rPr>
                <w:rFonts w:ascii="宋体" w:hAnsi="宋体" w:eastAsia="宋体" w:cs="宋体"/>
                <w:sz w:val="21"/>
                <w:szCs w:val="21"/>
              </w:rPr>
            </w:pPr>
            <w:r>
              <w:rPr>
                <w:rFonts w:ascii="宋体" w:hAnsi="宋体" w:eastAsia="宋体" w:cs="宋体"/>
                <w:sz w:val="21"/>
                <w:szCs w:val="21"/>
              </w:rPr>
              <w:t>白色或乳白色</w:t>
            </w:r>
          </w:p>
        </w:tc>
        <w:tc>
          <w:tcPr>
            <w:tcW w:w="723" w:type="pct"/>
            <w:noWrap w:val="0"/>
            <w:vAlign w:val="center"/>
          </w:tcPr>
          <w:p w14:paraId="783A9D66">
            <w:pPr>
              <w:spacing w:before="87" w:line="220" w:lineRule="auto"/>
              <w:ind w:left="184"/>
              <w:jc w:val="both"/>
              <w:rPr>
                <w:rFonts w:ascii="宋体" w:hAnsi="宋体" w:eastAsia="宋体" w:cs="宋体"/>
                <w:sz w:val="21"/>
                <w:szCs w:val="21"/>
              </w:rPr>
            </w:pPr>
            <w:r>
              <w:rPr>
                <w:rFonts w:ascii="宋体" w:hAnsi="宋体" w:eastAsia="宋体" w:cs="宋体"/>
                <w:spacing w:val="-2"/>
                <w:sz w:val="21"/>
                <w:szCs w:val="21"/>
              </w:rPr>
              <w:t>略有豆香</w:t>
            </w:r>
          </w:p>
        </w:tc>
        <w:tc>
          <w:tcPr>
            <w:tcW w:w="1479" w:type="pct"/>
            <w:noWrap w:val="0"/>
            <w:vAlign w:val="center"/>
          </w:tcPr>
          <w:p w14:paraId="6F5785E4">
            <w:pPr>
              <w:spacing w:before="87" w:line="219" w:lineRule="auto"/>
              <w:ind w:left="65"/>
              <w:jc w:val="both"/>
              <w:rPr>
                <w:rFonts w:ascii="宋体" w:hAnsi="宋体" w:eastAsia="宋体" w:cs="宋体"/>
                <w:sz w:val="21"/>
                <w:szCs w:val="21"/>
              </w:rPr>
            </w:pPr>
            <w:r>
              <w:rPr>
                <w:rFonts w:ascii="宋体" w:hAnsi="宋体" w:eastAsia="宋体" w:cs="宋体"/>
                <w:spacing w:val="-1"/>
                <w:sz w:val="21"/>
                <w:szCs w:val="21"/>
              </w:rPr>
              <w:t>持水性好，刀切后不坍、不裂</w:t>
            </w:r>
          </w:p>
        </w:tc>
        <w:tc>
          <w:tcPr>
            <w:tcW w:w="904" w:type="pct"/>
            <w:noWrap w:val="0"/>
            <w:vAlign w:val="center"/>
          </w:tcPr>
          <w:p w14:paraId="41A50006">
            <w:pPr>
              <w:spacing w:before="87" w:line="220" w:lineRule="auto"/>
              <w:ind w:left="38"/>
              <w:jc w:val="both"/>
              <w:rPr>
                <w:rFonts w:ascii="宋体" w:hAnsi="宋体" w:eastAsia="宋体" w:cs="宋体"/>
                <w:sz w:val="21"/>
                <w:szCs w:val="21"/>
              </w:rPr>
            </w:pPr>
            <w:r>
              <w:rPr>
                <w:rFonts w:ascii="宋体" w:hAnsi="宋体" w:eastAsia="宋体" w:cs="宋体"/>
                <w:spacing w:val="-1"/>
                <w:sz w:val="21"/>
                <w:szCs w:val="21"/>
              </w:rPr>
              <w:t>滑爽不粗，无涩味</w:t>
            </w:r>
          </w:p>
        </w:tc>
      </w:tr>
      <w:tr w14:paraId="2DAAA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316" w:type="pct"/>
            <w:vMerge w:val="continue"/>
            <w:tcBorders>
              <w:top w:val="nil"/>
              <w:bottom w:val="nil"/>
            </w:tcBorders>
            <w:noWrap w:val="0"/>
            <w:vAlign w:val="center"/>
          </w:tcPr>
          <w:p w14:paraId="137E2A9E">
            <w:pPr>
              <w:jc w:val="both"/>
              <w:rPr>
                <w:rFonts w:ascii="Arial"/>
                <w:sz w:val="21"/>
                <w:szCs w:val="21"/>
              </w:rPr>
            </w:pPr>
          </w:p>
        </w:tc>
        <w:tc>
          <w:tcPr>
            <w:tcW w:w="740" w:type="pct"/>
            <w:noWrap w:val="0"/>
            <w:vAlign w:val="center"/>
          </w:tcPr>
          <w:p w14:paraId="735D7862">
            <w:pPr>
              <w:spacing w:before="118" w:line="219" w:lineRule="auto"/>
              <w:ind w:left="191"/>
              <w:jc w:val="both"/>
              <w:rPr>
                <w:rFonts w:ascii="宋体" w:hAnsi="宋体" w:eastAsia="宋体" w:cs="宋体"/>
                <w:sz w:val="21"/>
                <w:szCs w:val="21"/>
              </w:rPr>
            </w:pPr>
            <w:r>
              <w:rPr>
                <w:rFonts w:ascii="宋体" w:hAnsi="宋体" w:eastAsia="宋体" w:cs="宋体"/>
                <w:spacing w:val="-2"/>
                <w:sz w:val="21"/>
                <w:szCs w:val="21"/>
              </w:rPr>
              <w:t>石膏豆腐</w:t>
            </w:r>
          </w:p>
        </w:tc>
        <w:tc>
          <w:tcPr>
            <w:tcW w:w="835" w:type="pct"/>
            <w:noWrap w:val="0"/>
            <w:vAlign w:val="center"/>
          </w:tcPr>
          <w:p w14:paraId="0CB2AD9B">
            <w:pPr>
              <w:spacing w:before="120" w:line="221" w:lineRule="auto"/>
              <w:ind w:left="312"/>
              <w:jc w:val="both"/>
              <w:rPr>
                <w:rFonts w:ascii="宋体" w:hAnsi="宋体" w:eastAsia="宋体" w:cs="宋体"/>
                <w:sz w:val="21"/>
                <w:szCs w:val="21"/>
              </w:rPr>
            </w:pPr>
            <w:r>
              <w:rPr>
                <w:rFonts w:ascii="宋体" w:hAnsi="宋体" w:eastAsia="宋体" w:cs="宋体"/>
                <w:spacing w:val="-2"/>
                <w:sz w:val="21"/>
                <w:szCs w:val="21"/>
              </w:rPr>
              <w:t>乳白色</w:t>
            </w:r>
          </w:p>
        </w:tc>
        <w:tc>
          <w:tcPr>
            <w:tcW w:w="723" w:type="pct"/>
            <w:noWrap w:val="0"/>
            <w:vAlign w:val="center"/>
          </w:tcPr>
          <w:p w14:paraId="496D74E1">
            <w:pPr>
              <w:spacing w:before="119" w:line="220" w:lineRule="auto"/>
              <w:ind w:left="54"/>
              <w:jc w:val="both"/>
              <w:rPr>
                <w:rFonts w:ascii="宋体" w:hAnsi="宋体" w:eastAsia="宋体" w:cs="宋体"/>
                <w:sz w:val="21"/>
                <w:szCs w:val="21"/>
              </w:rPr>
            </w:pPr>
            <w:r>
              <w:rPr>
                <w:rFonts w:ascii="宋体" w:hAnsi="宋体" w:eastAsia="宋体" w:cs="宋体"/>
                <w:spacing w:val="-1"/>
                <w:sz w:val="21"/>
                <w:szCs w:val="21"/>
              </w:rPr>
              <w:t>有豆香，不酸</w:t>
            </w:r>
          </w:p>
        </w:tc>
        <w:tc>
          <w:tcPr>
            <w:tcW w:w="1479" w:type="pct"/>
            <w:noWrap w:val="0"/>
            <w:vAlign w:val="center"/>
          </w:tcPr>
          <w:p w14:paraId="1EC42558">
            <w:pPr>
              <w:spacing w:before="28" w:line="241" w:lineRule="auto"/>
              <w:ind w:left="653" w:hanging="648"/>
              <w:jc w:val="both"/>
              <w:rPr>
                <w:rFonts w:ascii="宋体" w:hAnsi="宋体" w:eastAsia="宋体" w:cs="宋体"/>
                <w:sz w:val="21"/>
                <w:szCs w:val="21"/>
              </w:rPr>
            </w:pPr>
            <w:r>
              <w:rPr>
                <w:rFonts w:ascii="宋体" w:hAnsi="宋体" w:eastAsia="宋体" w:cs="宋体"/>
                <w:spacing w:val="1"/>
                <w:sz w:val="21"/>
                <w:szCs w:val="21"/>
              </w:rPr>
              <w:t>揭布后，不脱皮，不坍，切口光亮</w:t>
            </w:r>
            <w:r>
              <w:rPr>
                <w:rFonts w:ascii="宋体" w:hAnsi="宋体" w:eastAsia="宋体" w:cs="宋体"/>
                <w:spacing w:val="5"/>
                <w:sz w:val="21"/>
                <w:szCs w:val="21"/>
              </w:rPr>
              <w:t xml:space="preserve"> </w:t>
            </w:r>
            <w:r>
              <w:rPr>
                <w:rFonts w:ascii="宋体" w:hAnsi="宋体" w:eastAsia="宋体" w:cs="宋体"/>
                <w:spacing w:val="8"/>
                <w:sz w:val="21"/>
                <w:szCs w:val="21"/>
              </w:rPr>
              <w:t>持水性好</w:t>
            </w:r>
          </w:p>
        </w:tc>
        <w:tc>
          <w:tcPr>
            <w:tcW w:w="904" w:type="pct"/>
            <w:noWrap w:val="0"/>
            <w:vAlign w:val="center"/>
          </w:tcPr>
          <w:p w14:paraId="0C0589DA">
            <w:pPr>
              <w:spacing w:before="118" w:line="234" w:lineRule="auto"/>
              <w:ind w:left="8"/>
              <w:jc w:val="both"/>
              <w:rPr>
                <w:rFonts w:ascii="宋体" w:hAnsi="宋体" w:eastAsia="宋体" w:cs="宋体"/>
                <w:sz w:val="21"/>
                <w:szCs w:val="21"/>
              </w:rPr>
            </w:pPr>
            <w:r>
              <w:rPr>
                <w:rFonts w:ascii="宋体" w:hAnsi="宋体" w:eastAsia="宋体" w:cs="宋体"/>
                <w:spacing w:val="2"/>
                <w:sz w:val="21"/>
                <w:szCs w:val="21"/>
              </w:rPr>
              <w:t>滑爽不粗，无石膏脚</w:t>
            </w:r>
          </w:p>
        </w:tc>
      </w:tr>
      <w:tr w14:paraId="0D10A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316" w:type="pct"/>
            <w:vMerge w:val="continue"/>
            <w:tcBorders>
              <w:top w:val="nil"/>
              <w:bottom w:val="nil"/>
            </w:tcBorders>
            <w:noWrap w:val="0"/>
            <w:vAlign w:val="center"/>
          </w:tcPr>
          <w:p w14:paraId="51654388">
            <w:pPr>
              <w:jc w:val="both"/>
              <w:rPr>
                <w:rFonts w:ascii="Arial"/>
                <w:sz w:val="21"/>
                <w:szCs w:val="21"/>
              </w:rPr>
            </w:pPr>
          </w:p>
        </w:tc>
        <w:tc>
          <w:tcPr>
            <w:tcW w:w="740" w:type="pct"/>
            <w:noWrap w:val="0"/>
            <w:vAlign w:val="center"/>
          </w:tcPr>
          <w:p w14:paraId="1E7EBF8A">
            <w:pPr>
              <w:spacing w:before="90" w:line="219" w:lineRule="auto"/>
              <w:ind w:left="61"/>
              <w:jc w:val="both"/>
              <w:rPr>
                <w:rFonts w:ascii="宋体" w:hAnsi="宋体" w:eastAsia="宋体" w:cs="宋体"/>
                <w:sz w:val="21"/>
                <w:szCs w:val="21"/>
              </w:rPr>
            </w:pPr>
            <w:r>
              <w:rPr>
                <w:rFonts w:ascii="宋体" w:hAnsi="宋体" w:eastAsia="宋体" w:cs="宋体"/>
                <w:spacing w:val="4"/>
                <w:sz w:val="21"/>
                <w:szCs w:val="21"/>
              </w:rPr>
              <w:t>豆腐干(香干)</w:t>
            </w:r>
          </w:p>
        </w:tc>
        <w:tc>
          <w:tcPr>
            <w:tcW w:w="835" w:type="pct"/>
            <w:noWrap w:val="0"/>
            <w:vAlign w:val="center"/>
          </w:tcPr>
          <w:p w14:paraId="368254F6">
            <w:pPr>
              <w:spacing w:before="90" w:line="219" w:lineRule="auto"/>
              <w:ind w:left="121"/>
              <w:jc w:val="both"/>
              <w:rPr>
                <w:rFonts w:ascii="宋体" w:hAnsi="宋体" w:eastAsia="宋体" w:cs="宋体"/>
                <w:sz w:val="21"/>
                <w:szCs w:val="21"/>
              </w:rPr>
            </w:pPr>
            <w:r>
              <w:rPr>
                <w:rFonts w:ascii="宋体" w:hAnsi="宋体" w:eastAsia="宋体" w:cs="宋体"/>
                <w:spacing w:val="-2"/>
                <w:sz w:val="21"/>
                <w:szCs w:val="21"/>
              </w:rPr>
              <w:t>淡黄色或黄色</w:t>
            </w:r>
          </w:p>
        </w:tc>
        <w:tc>
          <w:tcPr>
            <w:tcW w:w="723" w:type="pct"/>
            <w:noWrap w:val="0"/>
            <w:vAlign w:val="center"/>
          </w:tcPr>
          <w:p w14:paraId="6BE5C296">
            <w:pPr>
              <w:spacing w:before="91" w:line="220" w:lineRule="auto"/>
              <w:ind w:left="244"/>
              <w:jc w:val="both"/>
              <w:rPr>
                <w:rFonts w:ascii="宋体" w:hAnsi="宋体" w:eastAsia="宋体" w:cs="宋体"/>
                <w:sz w:val="21"/>
                <w:szCs w:val="21"/>
              </w:rPr>
            </w:pPr>
            <w:r>
              <w:rPr>
                <w:rFonts w:ascii="宋体" w:hAnsi="宋体" w:eastAsia="宋体" w:cs="宋体"/>
                <w:spacing w:val="-2"/>
                <w:sz w:val="21"/>
                <w:szCs w:val="21"/>
              </w:rPr>
              <w:t>有豆香</w:t>
            </w:r>
          </w:p>
        </w:tc>
        <w:tc>
          <w:tcPr>
            <w:tcW w:w="1479" w:type="pct"/>
            <w:noWrap w:val="0"/>
            <w:vAlign w:val="center"/>
          </w:tcPr>
          <w:p w14:paraId="7729A238">
            <w:pPr>
              <w:spacing w:before="91" w:line="219" w:lineRule="auto"/>
              <w:ind w:left="325"/>
              <w:jc w:val="both"/>
              <w:rPr>
                <w:rFonts w:ascii="宋体" w:hAnsi="宋体" w:eastAsia="宋体" w:cs="宋体"/>
                <w:sz w:val="21"/>
                <w:szCs w:val="21"/>
              </w:rPr>
            </w:pPr>
            <w:r>
              <w:rPr>
                <w:rFonts w:ascii="宋体" w:hAnsi="宋体" w:eastAsia="宋体" w:cs="宋体"/>
                <w:spacing w:val="-1"/>
                <w:sz w:val="21"/>
                <w:szCs w:val="21"/>
              </w:rPr>
              <w:t>块形整齐，厚薄均匀</w:t>
            </w:r>
          </w:p>
        </w:tc>
        <w:tc>
          <w:tcPr>
            <w:tcW w:w="904" w:type="pct"/>
            <w:noWrap w:val="0"/>
            <w:vAlign w:val="center"/>
          </w:tcPr>
          <w:p w14:paraId="7689FAC8">
            <w:pPr>
              <w:spacing w:before="91" w:line="219" w:lineRule="auto"/>
              <w:ind w:left="168"/>
              <w:jc w:val="both"/>
              <w:rPr>
                <w:rFonts w:ascii="宋体" w:hAnsi="宋体" w:eastAsia="宋体" w:cs="宋体"/>
                <w:sz w:val="21"/>
                <w:szCs w:val="21"/>
              </w:rPr>
            </w:pPr>
            <w:r>
              <w:rPr>
                <w:rFonts w:ascii="宋体" w:hAnsi="宋体" w:eastAsia="宋体" w:cs="宋体"/>
                <w:spacing w:val="-1"/>
                <w:sz w:val="21"/>
                <w:szCs w:val="21"/>
              </w:rPr>
              <w:t>密实，有韧性</w:t>
            </w:r>
          </w:p>
        </w:tc>
      </w:tr>
      <w:tr w14:paraId="6357C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316" w:type="pct"/>
            <w:vMerge w:val="continue"/>
            <w:tcBorders>
              <w:top w:val="nil"/>
              <w:bottom w:val="nil"/>
            </w:tcBorders>
            <w:noWrap w:val="0"/>
            <w:vAlign w:val="center"/>
          </w:tcPr>
          <w:p w14:paraId="5FFF97D9">
            <w:pPr>
              <w:jc w:val="both"/>
              <w:rPr>
                <w:rFonts w:ascii="Arial"/>
                <w:sz w:val="21"/>
                <w:szCs w:val="21"/>
              </w:rPr>
            </w:pPr>
          </w:p>
        </w:tc>
        <w:tc>
          <w:tcPr>
            <w:tcW w:w="740" w:type="pct"/>
            <w:noWrap w:val="0"/>
            <w:vAlign w:val="center"/>
          </w:tcPr>
          <w:p w14:paraId="0CAD3833">
            <w:pPr>
              <w:spacing w:before="102" w:line="220" w:lineRule="auto"/>
              <w:ind w:left="251"/>
              <w:jc w:val="both"/>
              <w:rPr>
                <w:rFonts w:ascii="宋体" w:hAnsi="宋体" w:eastAsia="宋体" w:cs="宋体"/>
                <w:sz w:val="21"/>
                <w:szCs w:val="21"/>
              </w:rPr>
            </w:pPr>
            <w:r>
              <w:rPr>
                <w:rFonts w:ascii="宋体" w:hAnsi="宋体" w:eastAsia="宋体" w:cs="宋体"/>
                <w:spacing w:val="-2"/>
                <w:sz w:val="21"/>
                <w:szCs w:val="21"/>
              </w:rPr>
              <w:t>薄百页</w:t>
            </w:r>
          </w:p>
        </w:tc>
        <w:tc>
          <w:tcPr>
            <w:tcW w:w="835" w:type="pct"/>
            <w:noWrap w:val="0"/>
            <w:vAlign w:val="center"/>
          </w:tcPr>
          <w:p w14:paraId="08A04E45">
            <w:pPr>
              <w:spacing w:before="101" w:line="219" w:lineRule="auto"/>
              <w:ind w:left="312"/>
              <w:jc w:val="both"/>
              <w:rPr>
                <w:rFonts w:ascii="宋体" w:hAnsi="宋体" w:eastAsia="宋体" w:cs="宋体"/>
                <w:sz w:val="21"/>
                <w:szCs w:val="21"/>
              </w:rPr>
            </w:pPr>
            <w:r>
              <w:rPr>
                <w:rFonts w:ascii="宋体" w:hAnsi="宋体" w:eastAsia="宋体" w:cs="宋体"/>
                <w:spacing w:val="-2"/>
                <w:sz w:val="21"/>
                <w:szCs w:val="21"/>
              </w:rPr>
              <w:t>淡黄色</w:t>
            </w:r>
          </w:p>
        </w:tc>
        <w:tc>
          <w:tcPr>
            <w:tcW w:w="723" w:type="pct"/>
            <w:noWrap w:val="0"/>
            <w:vAlign w:val="center"/>
          </w:tcPr>
          <w:p w14:paraId="010CBA53">
            <w:pPr>
              <w:spacing w:before="102" w:line="220" w:lineRule="auto"/>
              <w:ind w:left="244"/>
              <w:jc w:val="both"/>
              <w:rPr>
                <w:rFonts w:ascii="宋体" w:hAnsi="宋体" w:eastAsia="宋体" w:cs="宋体"/>
                <w:sz w:val="21"/>
                <w:szCs w:val="21"/>
              </w:rPr>
            </w:pPr>
            <w:r>
              <w:rPr>
                <w:rFonts w:ascii="宋体" w:hAnsi="宋体" w:eastAsia="宋体" w:cs="宋体"/>
                <w:spacing w:val="-2"/>
                <w:sz w:val="21"/>
                <w:szCs w:val="21"/>
              </w:rPr>
              <w:t>有豆香</w:t>
            </w:r>
          </w:p>
        </w:tc>
        <w:tc>
          <w:tcPr>
            <w:tcW w:w="1479" w:type="pct"/>
            <w:noWrap w:val="0"/>
            <w:vAlign w:val="center"/>
          </w:tcPr>
          <w:p w14:paraId="38FEE2E9">
            <w:pPr>
              <w:spacing w:before="21" w:line="228" w:lineRule="auto"/>
              <w:ind w:left="713" w:hanging="708"/>
              <w:jc w:val="both"/>
              <w:rPr>
                <w:rFonts w:ascii="宋体" w:hAnsi="宋体" w:eastAsia="宋体" w:cs="宋体"/>
                <w:sz w:val="21"/>
                <w:szCs w:val="21"/>
              </w:rPr>
            </w:pPr>
            <w:r>
              <w:rPr>
                <w:rFonts w:ascii="宋体" w:hAnsi="宋体" w:eastAsia="宋体" w:cs="宋体"/>
                <w:spacing w:val="1"/>
                <w:sz w:val="21"/>
                <w:szCs w:val="21"/>
              </w:rPr>
              <w:t>方形薄张，无白边、白头、花洞厚</w:t>
            </w:r>
            <w:r>
              <w:rPr>
                <w:rFonts w:ascii="宋体" w:hAnsi="宋体" w:eastAsia="宋体" w:cs="宋体"/>
                <w:spacing w:val="5"/>
                <w:sz w:val="21"/>
                <w:szCs w:val="21"/>
              </w:rPr>
              <w:t xml:space="preserve"> </w:t>
            </w:r>
            <w:r>
              <w:rPr>
                <w:rFonts w:ascii="宋体" w:hAnsi="宋体" w:eastAsia="宋体" w:cs="宋体"/>
                <w:spacing w:val="13"/>
                <w:sz w:val="21"/>
                <w:szCs w:val="21"/>
              </w:rPr>
              <w:t>薄均匀</w:t>
            </w:r>
          </w:p>
        </w:tc>
        <w:tc>
          <w:tcPr>
            <w:tcW w:w="904" w:type="pct"/>
            <w:noWrap w:val="0"/>
            <w:vAlign w:val="center"/>
          </w:tcPr>
          <w:p w14:paraId="4EEA8D0C">
            <w:pPr>
              <w:spacing w:before="102" w:line="219" w:lineRule="auto"/>
              <w:ind w:left="38"/>
              <w:jc w:val="both"/>
              <w:rPr>
                <w:rFonts w:ascii="宋体" w:hAnsi="宋体" w:eastAsia="宋体" w:cs="宋体"/>
                <w:sz w:val="21"/>
                <w:szCs w:val="21"/>
              </w:rPr>
            </w:pPr>
            <w:r>
              <w:rPr>
                <w:rFonts w:ascii="宋体" w:hAnsi="宋体" w:eastAsia="宋体" w:cs="宋体"/>
                <w:spacing w:val="-1"/>
                <w:sz w:val="21"/>
                <w:szCs w:val="21"/>
              </w:rPr>
              <w:t>有韧性，稍有拉力</w:t>
            </w:r>
          </w:p>
        </w:tc>
      </w:tr>
      <w:tr w14:paraId="479F5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 w:hRule="atLeast"/>
        </w:trPr>
        <w:tc>
          <w:tcPr>
            <w:tcW w:w="316" w:type="pct"/>
            <w:vMerge w:val="continue"/>
            <w:tcBorders>
              <w:top w:val="nil"/>
            </w:tcBorders>
            <w:noWrap w:val="0"/>
            <w:vAlign w:val="center"/>
          </w:tcPr>
          <w:p w14:paraId="52297D19">
            <w:pPr>
              <w:jc w:val="both"/>
              <w:rPr>
                <w:rFonts w:ascii="Arial"/>
                <w:sz w:val="21"/>
                <w:szCs w:val="21"/>
              </w:rPr>
            </w:pPr>
          </w:p>
        </w:tc>
        <w:tc>
          <w:tcPr>
            <w:tcW w:w="740" w:type="pct"/>
            <w:noWrap w:val="0"/>
            <w:vAlign w:val="center"/>
          </w:tcPr>
          <w:p w14:paraId="5F391EB8">
            <w:pPr>
              <w:spacing w:before="54" w:line="219" w:lineRule="auto"/>
              <w:ind w:left="251"/>
              <w:jc w:val="both"/>
              <w:rPr>
                <w:rFonts w:ascii="宋体" w:hAnsi="宋体" w:eastAsia="宋体" w:cs="宋体"/>
                <w:sz w:val="21"/>
                <w:szCs w:val="21"/>
              </w:rPr>
            </w:pPr>
            <w:r>
              <w:rPr>
                <w:rFonts w:ascii="宋体" w:hAnsi="宋体" w:eastAsia="宋体" w:cs="宋体"/>
                <w:spacing w:val="-2"/>
                <w:sz w:val="21"/>
                <w:szCs w:val="21"/>
              </w:rPr>
              <w:t>豆腐衣</w:t>
            </w:r>
          </w:p>
        </w:tc>
        <w:tc>
          <w:tcPr>
            <w:tcW w:w="835" w:type="pct"/>
            <w:noWrap w:val="0"/>
            <w:vAlign w:val="center"/>
          </w:tcPr>
          <w:p w14:paraId="1FEC21B7">
            <w:pPr>
              <w:spacing w:before="54" w:line="219" w:lineRule="auto"/>
              <w:ind w:left="312"/>
              <w:jc w:val="both"/>
              <w:rPr>
                <w:rFonts w:ascii="宋体" w:hAnsi="宋体" w:eastAsia="宋体" w:cs="宋体"/>
                <w:sz w:val="21"/>
                <w:szCs w:val="21"/>
              </w:rPr>
            </w:pPr>
            <w:r>
              <w:rPr>
                <w:rFonts w:ascii="宋体" w:hAnsi="宋体" w:eastAsia="宋体" w:cs="宋体"/>
                <w:spacing w:val="-2"/>
                <w:sz w:val="21"/>
                <w:szCs w:val="21"/>
              </w:rPr>
              <w:t>金黄色</w:t>
            </w:r>
          </w:p>
        </w:tc>
        <w:tc>
          <w:tcPr>
            <w:tcW w:w="723" w:type="pct"/>
            <w:noWrap w:val="0"/>
            <w:vAlign w:val="center"/>
          </w:tcPr>
          <w:p w14:paraId="06A84F46">
            <w:pPr>
              <w:spacing w:before="54" w:line="220" w:lineRule="auto"/>
              <w:ind w:left="244"/>
              <w:jc w:val="both"/>
              <w:rPr>
                <w:rFonts w:ascii="宋体" w:hAnsi="宋体" w:eastAsia="宋体" w:cs="宋体"/>
                <w:sz w:val="21"/>
                <w:szCs w:val="21"/>
              </w:rPr>
            </w:pPr>
            <w:r>
              <w:rPr>
                <w:rFonts w:ascii="宋体" w:hAnsi="宋体" w:eastAsia="宋体" w:cs="宋体"/>
                <w:spacing w:val="-2"/>
                <w:sz w:val="21"/>
                <w:szCs w:val="21"/>
              </w:rPr>
              <w:t>有油香</w:t>
            </w:r>
          </w:p>
        </w:tc>
        <w:tc>
          <w:tcPr>
            <w:tcW w:w="1479" w:type="pct"/>
            <w:noWrap w:val="0"/>
            <w:vAlign w:val="center"/>
          </w:tcPr>
          <w:p w14:paraId="1DA779E1">
            <w:pPr>
              <w:spacing w:before="54" w:line="219" w:lineRule="auto"/>
              <w:ind w:left="714"/>
              <w:jc w:val="both"/>
              <w:rPr>
                <w:rFonts w:ascii="宋体" w:hAnsi="宋体" w:eastAsia="宋体" w:cs="宋体"/>
                <w:sz w:val="21"/>
                <w:szCs w:val="21"/>
              </w:rPr>
            </w:pPr>
            <w:r>
              <w:rPr>
                <w:rFonts w:ascii="宋体" w:hAnsi="宋体" w:eastAsia="宋体" w:cs="宋体"/>
                <w:spacing w:val="-2"/>
                <w:sz w:val="21"/>
                <w:szCs w:val="21"/>
              </w:rPr>
              <w:t>薄膜状</w:t>
            </w:r>
          </w:p>
        </w:tc>
        <w:tc>
          <w:tcPr>
            <w:tcW w:w="904" w:type="pct"/>
            <w:noWrap w:val="0"/>
            <w:vAlign w:val="center"/>
          </w:tcPr>
          <w:p w14:paraId="2387901F">
            <w:pPr>
              <w:spacing w:before="54" w:line="219" w:lineRule="auto"/>
              <w:ind w:left="298"/>
              <w:jc w:val="both"/>
              <w:rPr>
                <w:rFonts w:ascii="宋体" w:hAnsi="宋体" w:eastAsia="宋体" w:cs="宋体"/>
                <w:sz w:val="21"/>
                <w:szCs w:val="21"/>
              </w:rPr>
            </w:pPr>
            <w:r>
              <w:rPr>
                <w:rFonts w:ascii="宋体" w:hAnsi="宋体" w:eastAsia="宋体" w:cs="宋体"/>
                <w:spacing w:val="-2"/>
                <w:sz w:val="21"/>
                <w:szCs w:val="21"/>
              </w:rPr>
              <w:t>稍有韧性</w:t>
            </w:r>
          </w:p>
        </w:tc>
      </w:tr>
    </w:tbl>
    <w:p w14:paraId="75F349EB">
      <w:pPr>
        <w:pStyle w:val="4"/>
        <w:numPr>
          <w:ilvl w:val="0"/>
          <w:numId w:val="6"/>
        </w:numPr>
        <w:rPr>
          <w:rFonts w:hint="eastAsia" w:ascii="宋体" w:hAnsi="宋体" w:eastAsia="宋体" w:cs="宋体"/>
          <w:b w:val="0"/>
          <w:bCs w:val="0"/>
          <w:snapToGrid w:val="0"/>
          <w:color w:val="000000"/>
          <w:spacing w:val="-2"/>
          <w:kern w:val="0"/>
          <w:sz w:val="21"/>
          <w:szCs w:val="21"/>
          <w:lang w:val="en-US" w:eastAsia="zh-CN" w:bidi="ar-SA"/>
        </w:rPr>
      </w:pPr>
      <w:r>
        <w:rPr>
          <w:rFonts w:hint="eastAsia" w:ascii="宋体" w:hAnsi="宋体" w:eastAsia="宋体" w:cs="宋体"/>
          <w:b w:val="0"/>
          <w:bCs w:val="0"/>
          <w:snapToGrid w:val="0"/>
          <w:color w:val="000000"/>
          <w:spacing w:val="-2"/>
          <w:kern w:val="0"/>
          <w:sz w:val="21"/>
          <w:szCs w:val="21"/>
          <w:lang w:val="en-US" w:eastAsia="zh-CN" w:bidi="ar-SA"/>
        </w:rPr>
        <w:t>符合相关食品安全国家标准。</w:t>
      </w:r>
    </w:p>
    <w:p w14:paraId="75A31499">
      <w:pPr>
        <w:numPr>
          <w:ilvl w:val="0"/>
          <w:numId w:val="6"/>
        </w:numPr>
        <w:rPr>
          <w:rFonts w:hint="eastAsia"/>
          <w:lang w:val="en-US" w:eastAsia="zh-CN"/>
        </w:rPr>
      </w:pPr>
      <w:r>
        <w:rPr>
          <w:rFonts w:hint="eastAsia" w:ascii="宋体" w:hAnsi="宋体" w:eastAsia="宋体" w:cs="宋体"/>
          <w:b w:val="0"/>
          <w:bCs w:val="0"/>
          <w:snapToGrid w:val="0"/>
          <w:color w:val="000000"/>
          <w:spacing w:val="-2"/>
          <w:kern w:val="0"/>
          <w:sz w:val="21"/>
          <w:szCs w:val="21"/>
          <w:lang w:val="en-US" w:eastAsia="zh-CN" w:bidi="ar-SA"/>
        </w:rPr>
        <w:t>调味品类产品，供应商需提供 3 个以上（含 3 个）品牌供采购学校自主选择。</w:t>
      </w:r>
    </w:p>
    <w:p w14:paraId="625CB6F6">
      <w:pPr>
        <w:spacing w:before="109" w:line="360" w:lineRule="auto"/>
        <w:ind w:left="239" w:leftChars="114" w:right="93" w:firstLine="97" w:firstLineChars="42"/>
        <w:rPr>
          <w:rFonts w:ascii="宋体" w:hAnsi="宋体" w:eastAsia="宋体" w:cs="宋体"/>
          <w:b/>
          <w:bCs/>
          <w:spacing w:val="-5"/>
          <w:sz w:val="24"/>
          <w:szCs w:val="24"/>
        </w:rPr>
      </w:pPr>
      <w:r>
        <w:rPr>
          <w:rFonts w:hint="eastAsia" w:ascii="宋体" w:hAnsi="宋体" w:eastAsia="宋体" w:cs="宋体"/>
          <w:b/>
          <w:bCs/>
          <w:spacing w:val="-5"/>
          <w:sz w:val="24"/>
          <w:szCs w:val="24"/>
          <w:lang w:val="en-US" w:eastAsia="zh-CN"/>
        </w:rPr>
        <w:t>4</w:t>
      </w:r>
      <w:r>
        <w:rPr>
          <w:rFonts w:hint="eastAsia" w:ascii="宋体" w:hAnsi="宋体" w:eastAsia="宋体" w:cs="宋体"/>
          <w:b/>
          <w:bCs/>
          <w:spacing w:val="-5"/>
          <w:sz w:val="24"/>
          <w:szCs w:val="24"/>
          <w:lang w:eastAsia="zh-CN"/>
        </w:rPr>
        <w:t>、</w:t>
      </w:r>
      <w:r>
        <w:rPr>
          <w:rFonts w:ascii="宋体" w:hAnsi="宋体" w:eastAsia="宋体" w:cs="宋体"/>
          <w:b/>
          <w:bCs/>
          <w:spacing w:val="-5"/>
          <w:sz w:val="24"/>
          <w:szCs w:val="24"/>
        </w:rPr>
        <w:t>蔬菜类采购参考清单(此表仅供参考，包括但不仅限于以下品种，可根据季节变化增减品种)</w:t>
      </w:r>
    </w:p>
    <w:p w14:paraId="40D2B842">
      <w:pPr>
        <w:spacing w:before="8" w:line="240" w:lineRule="auto"/>
        <w:rPr>
          <w:rFonts w:ascii="宋体" w:hAnsi="宋体" w:eastAsia="宋体" w:cs="宋体"/>
          <w:b/>
          <w:bCs/>
          <w:sz w:val="14"/>
          <w:szCs w:val="14"/>
        </w:rPr>
      </w:pPr>
    </w:p>
    <w:tbl>
      <w:tblPr>
        <w:tblStyle w:val="19"/>
        <w:tblW w:w="5107" w:type="pct"/>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8"/>
        <w:gridCol w:w="1975"/>
        <w:gridCol w:w="1408"/>
        <w:gridCol w:w="2228"/>
        <w:gridCol w:w="1675"/>
        <w:gridCol w:w="1793"/>
        <w:gridCol w:w="8"/>
      </w:tblGrid>
      <w:tr w14:paraId="6F39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exact"/>
        </w:trPr>
        <w:tc>
          <w:tcPr>
            <w:tcW w:w="440" w:type="pct"/>
            <w:noWrap w:val="0"/>
            <w:vAlign w:val="center"/>
          </w:tcPr>
          <w:p w14:paraId="002CBB89">
            <w:pPr>
              <w:pStyle w:val="33"/>
              <w:spacing w:line="240" w:lineRule="auto"/>
              <w:ind w:left="189" w:right="0"/>
              <w:jc w:val="center"/>
              <w:rPr>
                <w:rFonts w:ascii="宋体" w:hAnsi="宋体" w:eastAsia="宋体" w:cs="宋体"/>
                <w:sz w:val="24"/>
                <w:szCs w:val="24"/>
              </w:rPr>
            </w:pPr>
            <w:r>
              <w:rPr>
                <w:rFonts w:ascii="宋体" w:hAnsi="宋体" w:eastAsia="宋体" w:cs="宋体"/>
                <w:b/>
                <w:bCs/>
                <w:sz w:val="24"/>
                <w:szCs w:val="24"/>
              </w:rPr>
              <w:t>品名</w:t>
            </w:r>
          </w:p>
        </w:tc>
        <w:tc>
          <w:tcPr>
            <w:tcW w:w="990" w:type="pct"/>
            <w:noWrap w:val="0"/>
            <w:vAlign w:val="center"/>
          </w:tcPr>
          <w:p w14:paraId="1A8768F8">
            <w:pPr>
              <w:pStyle w:val="33"/>
              <w:spacing w:before="37" w:line="240" w:lineRule="auto"/>
              <w:ind w:left="172" w:right="0"/>
              <w:jc w:val="center"/>
              <w:rPr>
                <w:rFonts w:ascii="宋体" w:hAnsi="宋体" w:eastAsia="宋体" w:cs="宋体"/>
                <w:sz w:val="24"/>
                <w:szCs w:val="24"/>
              </w:rPr>
            </w:pPr>
            <w:r>
              <w:rPr>
                <w:rFonts w:ascii="宋体" w:hAnsi="宋体" w:eastAsia="宋体" w:cs="宋体"/>
                <w:b/>
                <w:bCs/>
                <w:sz w:val="24"/>
                <w:szCs w:val="24"/>
              </w:rPr>
              <w:t>优质质量形态</w:t>
            </w:r>
          </w:p>
        </w:tc>
        <w:tc>
          <w:tcPr>
            <w:tcW w:w="706" w:type="pct"/>
            <w:noWrap w:val="0"/>
            <w:vAlign w:val="center"/>
          </w:tcPr>
          <w:p w14:paraId="4D7EA3F7">
            <w:pPr>
              <w:pStyle w:val="33"/>
              <w:spacing w:line="240" w:lineRule="auto"/>
              <w:ind w:left="110" w:right="0"/>
              <w:jc w:val="center"/>
              <w:rPr>
                <w:rFonts w:ascii="宋体" w:hAnsi="宋体" w:eastAsia="宋体" w:cs="宋体"/>
                <w:sz w:val="24"/>
                <w:szCs w:val="24"/>
              </w:rPr>
            </w:pPr>
            <w:r>
              <w:rPr>
                <w:rFonts w:ascii="宋体" w:hAnsi="宋体" w:eastAsia="宋体" w:cs="宋体"/>
                <w:b/>
                <w:bCs/>
                <w:sz w:val="24"/>
                <w:szCs w:val="24"/>
              </w:rPr>
              <w:t>规格型号</w:t>
            </w:r>
          </w:p>
        </w:tc>
        <w:tc>
          <w:tcPr>
            <w:tcW w:w="1117" w:type="pct"/>
            <w:noWrap w:val="0"/>
            <w:vAlign w:val="center"/>
          </w:tcPr>
          <w:p w14:paraId="2401AB41">
            <w:pPr>
              <w:pStyle w:val="33"/>
              <w:spacing w:line="240" w:lineRule="auto"/>
              <w:ind w:right="2"/>
              <w:jc w:val="center"/>
              <w:rPr>
                <w:rFonts w:ascii="宋体" w:hAnsi="宋体" w:eastAsia="宋体" w:cs="宋体"/>
                <w:sz w:val="24"/>
                <w:szCs w:val="24"/>
              </w:rPr>
            </w:pPr>
            <w:r>
              <w:rPr>
                <w:rFonts w:ascii="宋体" w:hAnsi="宋体" w:eastAsia="宋体" w:cs="宋体"/>
                <w:b/>
                <w:bCs/>
                <w:sz w:val="24"/>
                <w:szCs w:val="24"/>
              </w:rPr>
              <w:t>照片</w:t>
            </w:r>
          </w:p>
        </w:tc>
        <w:tc>
          <w:tcPr>
            <w:tcW w:w="840" w:type="pct"/>
            <w:noWrap w:val="0"/>
            <w:vAlign w:val="center"/>
          </w:tcPr>
          <w:p w14:paraId="52787BC5">
            <w:pPr>
              <w:pStyle w:val="33"/>
              <w:spacing w:line="240" w:lineRule="auto"/>
              <w:ind w:left="46" w:right="0"/>
              <w:jc w:val="center"/>
              <w:rPr>
                <w:rFonts w:ascii="宋体" w:hAnsi="宋体" w:eastAsia="宋体" w:cs="宋体"/>
                <w:sz w:val="24"/>
                <w:szCs w:val="24"/>
              </w:rPr>
            </w:pPr>
            <w:r>
              <w:rPr>
                <w:rFonts w:ascii="宋体" w:hAnsi="宋体" w:eastAsia="宋体" w:cs="宋体"/>
                <w:b/>
                <w:bCs/>
                <w:sz w:val="24"/>
                <w:szCs w:val="24"/>
              </w:rPr>
              <w:t>劣质质量形态</w:t>
            </w:r>
          </w:p>
        </w:tc>
        <w:tc>
          <w:tcPr>
            <w:tcW w:w="903" w:type="pct"/>
            <w:gridSpan w:val="2"/>
            <w:noWrap w:val="0"/>
            <w:vAlign w:val="center"/>
          </w:tcPr>
          <w:p w14:paraId="6AEC62D7">
            <w:pPr>
              <w:pStyle w:val="33"/>
              <w:spacing w:line="240" w:lineRule="auto"/>
              <w:ind w:right="1"/>
              <w:jc w:val="center"/>
              <w:rPr>
                <w:rFonts w:ascii="宋体" w:hAnsi="宋体" w:eastAsia="宋体" w:cs="宋体"/>
                <w:sz w:val="24"/>
                <w:szCs w:val="24"/>
              </w:rPr>
            </w:pPr>
            <w:r>
              <w:rPr>
                <w:rFonts w:ascii="宋体" w:hAnsi="宋体" w:eastAsia="宋体" w:cs="宋体"/>
                <w:b/>
                <w:bCs/>
                <w:sz w:val="24"/>
                <w:szCs w:val="24"/>
              </w:rPr>
              <w:t>照片</w:t>
            </w:r>
          </w:p>
        </w:tc>
      </w:tr>
      <w:tr w14:paraId="16DA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440" w:type="pct"/>
            <w:noWrap w:val="0"/>
            <w:vAlign w:val="top"/>
          </w:tcPr>
          <w:p w14:paraId="57BBC88E">
            <w:pPr>
              <w:pStyle w:val="33"/>
              <w:spacing w:line="240" w:lineRule="auto"/>
              <w:ind w:right="0"/>
              <w:jc w:val="left"/>
              <w:rPr>
                <w:rFonts w:ascii="宋体" w:hAnsi="宋体" w:eastAsia="宋体" w:cs="宋体"/>
                <w:b/>
                <w:bCs/>
                <w:sz w:val="20"/>
                <w:szCs w:val="20"/>
              </w:rPr>
            </w:pPr>
          </w:p>
          <w:p w14:paraId="15763E61">
            <w:pPr>
              <w:pStyle w:val="33"/>
              <w:spacing w:line="240" w:lineRule="auto"/>
              <w:ind w:right="0"/>
              <w:jc w:val="left"/>
              <w:rPr>
                <w:rFonts w:ascii="宋体" w:hAnsi="宋体" w:eastAsia="宋体" w:cs="宋体"/>
                <w:b/>
                <w:bCs/>
                <w:sz w:val="20"/>
                <w:szCs w:val="20"/>
              </w:rPr>
            </w:pPr>
          </w:p>
          <w:p w14:paraId="6A402E14">
            <w:pPr>
              <w:pStyle w:val="33"/>
              <w:spacing w:before="12" w:line="240" w:lineRule="auto"/>
              <w:ind w:right="0"/>
              <w:jc w:val="left"/>
              <w:rPr>
                <w:rFonts w:ascii="宋体" w:hAnsi="宋体" w:eastAsia="宋体" w:cs="宋体"/>
                <w:b/>
                <w:bCs/>
                <w:sz w:val="20"/>
                <w:szCs w:val="20"/>
              </w:rPr>
            </w:pPr>
          </w:p>
          <w:p w14:paraId="7527B321">
            <w:pPr>
              <w:pStyle w:val="33"/>
              <w:spacing w:line="240" w:lineRule="auto"/>
              <w:ind w:left="129" w:right="0"/>
              <w:jc w:val="left"/>
              <w:rPr>
                <w:rFonts w:ascii="宋体" w:hAnsi="宋体" w:eastAsia="宋体" w:cs="宋体"/>
                <w:sz w:val="20"/>
                <w:szCs w:val="20"/>
              </w:rPr>
            </w:pPr>
            <w:r>
              <w:rPr>
                <w:rFonts w:ascii="宋体" w:hAnsi="宋体" w:eastAsia="宋体" w:cs="宋体"/>
                <w:sz w:val="20"/>
                <w:szCs w:val="20"/>
              </w:rPr>
              <w:t>小白菜</w:t>
            </w:r>
          </w:p>
        </w:tc>
        <w:tc>
          <w:tcPr>
            <w:tcW w:w="990" w:type="pct"/>
            <w:noWrap w:val="0"/>
            <w:vAlign w:val="top"/>
          </w:tcPr>
          <w:p w14:paraId="2AD0A767">
            <w:pPr>
              <w:pStyle w:val="33"/>
              <w:spacing w:line="240" w:lineRule="auto"/>
              <w:ind w:right="0"/>
              <w:jc w:val="left"/>
              <w:rPr>
                <w:rFonts w:ascii="宋体" w:hAnsi="宋体" w:eastAsia="宋体" w:cs="宋体"/>
                <w:b/>
                <w:bCs/>
                <w:sz w:val="20"/>
                <w:szCs w:val="20"/>
              </w:rPr>
            </w:pPr>
          </w:p>
          <w:p w14:paraId="64ED8C0D">
            <w:pPr>
              <w:pStyle w:val="33"/>
              <w:spacing w:before="2" w:line="240" w:lineRule="auto"/>
              <w:ind w:right="0"/>
              <w:jc w:val="left"/>
              <w:rPr>
                <w:rFonts w:ascii="宋体" w:hAnsi="宋体" w:eastAsia="宋体" w:cs="宋体"/>
                <w:b/>
                <w:bCs/>
                <w:sz w:val="16"/>
                <w:szCs w:val="16"/>
              </w:rPr>
            </w:pPr>
          </w:p>
          <w:p w14:paraId="51C714AF">
            <w:pPr>
              <w:pStyle w:val="33"/>
              <w:spacing w:line="240" w:lineRule="auto"/>
              <w:ind w:left="-1" w:right="0"/>
              <w:jc w:val="left"/>
              <w:rPr>
                <w:rFonts w:ascii="宋体" w:hAnsi="宋体" w:eastAsia="宋体" w:cs="宋体"/>
                <w:sz w:val="20"/>
                <w:szCs w:val="20"/>
              </w:rPr>
            </w:pPr>
            <w:r>
              <w:rPr>
                <w:rFonts w:ascii="宋体" w:hAnsi="宋体" w:eastAsia="宋体" w:cs="宋体"/>
                <w:sz w:val="20"/>
                <w:szCs w:val="20"/>
              </w:rPr>
              <w:t>梗白色、较嫩较</w:t>
            </w:r>
          </w:p>
          <w:p w14:paraId="3A848D91">
            <w:pPr>
              <w:pStyle w:val="33"/>
              <w:spacing w:line="229" w:lineRule="exact"/>
              <w:ind w:left="-1" w:right="0"/>
              <w:jc w:val="left"/>
              <w:rPr>
                <w:rFonts w:ascii="宋体" w:hAnsi="宋体" w:eastAsia="宋体" w:cs="宋体"/>
                <w:sz w:val="20"/>
                <w:szCs w:val="20"/>
              </w:rPr>
            </w:pPr>
            <w:r>
              <w:rPr>
                <w:rFonts w:ascii="宋体" w:hAnsi="宋体" w:eastAsia="宋体" w:cs="宋体"/>
                <w:sz w:val="20"/>
                <w:szCs w:val="20"/>
              </w:rPr>
              <w:t>短，叶子淡绿色，</w:t>
            </w:r>
          </w:p>
          <w:p w14:paraId="0A61478D">
            <w:pPr>
              <w:pStyle w:val="33"/>
              <w:spacing w:line="228" w:lineRule="exact"/>
              <w:ind w:left="-1" w:right="0"/>
              <w:jc w:val="left"/>
              <w:rPr>
                <w:rFonts w:ascii="宋体" w:hAnsi="宋体" w:eastAsia="宋体" w:cs="宋体"/>
                <w:sz w:val="20"/>
                <w:szCs w:val="20"/>
              </w:rPr>
            </w:pPr>
            <w:r>
              <w:rPr>
                <w:rFonts w:ascii="宋体" w:hAnsi="宋体" w:eastAsia="宋体" w:cs="宋体"/>
                <w:sz w:val="20"/>
                <w:szCs w:val="20"/>
              </w:rPr>
              <w:t>整棵菜水分充足，</w:t>
            </w:r>
          </w:p>
          <w:p w14:paraId="6FFE84E6">
            <w:pPr>
              <w:pStyle w:val="33"/>
              <w:spacing w:line="230" w:lineRule="exact"/>
              <w:ind w:left="-1" w:right="0"/>
              <w:jc w:val="left"/>
              <w:rPr>
                <w:rFonts w:ascii="宋体" w:hAnsi="宋体" w:eastAsia="宋体" w:cs="宋体"/>
                <w:sz w:val="20"/>
                <w:szCs w:val="20"/>
              </w:rPr>
            </w:pPr>
            <w:r>
              <w:rPr>
                <w:rFonts w:ascii="宋体" w:hAnsi="宋体" w:eastAsia="宋体" w:cs="宋体"/>
                <w:sz w:val="20"/>
                <w:szCs w:val="20"/>
              </w:rPr>
              <w:t>无根。</w:t>
            </w:r>
          </w:p>
        </w:tc>
        <w:tc>
          <w:tcPr>
            <w:tcW w:w="706" w:type="pct"/>
            <w:noWrap w:val="0"/>
            <w:vAlign w:val="top"/>
          </w:tcPr>
          <w:p w14:paraId="74C206DC">
            <w:pPr>
              <w:pStyle w:val="33"/>
              <w:spacing w:line="240" w:lineRule="auto"/>
              <w:ind w:right="0"/>
              <w:jc w:val="left"/>
              <w:rPr>
                <w:rFonts w:ascii="宋体" w:hAnsi="宋体" w:eastAsia="宋体" w:cs="宋体"/>
                <w:b/>
                <w:bCs/>
                <w:sz w:val="20"/>
                <w:szCs w:val="20"/>
              </w:rPr>
            </w:pPr>
          </w:p>
          <w:p w14:paraId="6F44D87D">
            <w:pPr>
              <w:pStyle w:val="33"/>
              <w:spacing w:line="240" w:lineRule="auto"/>
              <w:ind w:right="0"/>
              <w:jc w:val="left"/>
              <w:rPr>
                <w:rFonts w:ascii="宋体" w:hAnsi="宋体" w:eastAsia="宋体" w:cs="宋体"/>
                <w:b/>
                <w:bCs/>
                <w:sz w:val="20"/>
                <w:szCs w:val="20"/>
              </w:rPr>
            </w:pPr>
          </w:p>
          <w:p w14:paraId="29423E32">
            <w:pPr>
              <w:pStyle w:val="33"/>
              <w:spacing w:before="11" w:line="240" w:lineRule="auto"/>
              <w:ind w:right="0"/>
              <w:jc w:val="left"/>
              <w:rPr>
                <w:rFonts w:ascii="宋体" w:hAnsi="宋体" w:eastAsia="宋体" w:cs="宋体"/>
                <w:b/>
                <w:bCs/>
                <w:sz w:val="25"/>
                <w:szCs w:val="25"/>
              </w:rPr>
            </w:pPr>
          </w:p>
          <w:p w14:paraId="6570A84B">
            <w:pPr>
              <w:pStyle w:val="33"/>
              <w:spacing w:line="240" w:lineRule="auto"/>
              <w:ind w:right="0"/>
              <w:jc w:val="left"/>
              <w:rPr>
                <w:rFonts w:ascii="宋体" w:hAnsi="宋体" w:eastAsia="宋体" w:cs="宋体"/>
                <w:sz w:val="20"/>
                <w:szCs w:val="20"/>
              </w:rPr>
            </w:pPr>
            <w:r>
              <w:rPr>
                <w:rFonts w:ascii="宋体" w:hAnsi="宋体" w:eastAsia="宋体" w:cs="宋体"/>
                <w:sz w:val="20"/>
                <w:szCs w:val="20"/>
              </w:rPr>
              <w:t>长</w:t>
            </w:r>
            <w:r>
              <w:rPr>
                <w:rFonts w:ascii="宋体" w:hAnsi="宋体" w:eastAsia="宋体" w:cs="宋体"/>
                <w:spacing w:val="-55"/>
                <w:sz w:val="20"/>
                <w:szCs w:val="20"/>
              </w:rPr>
              <w:t xml:space="preserve"> </w:t>
            </w:r>
            <w:r>
              <w:rPr>
                <w:rFonts w:ascii="Times New Roman" w:hAnsi="Times New Roman" w:eastAsia="Times New Roman" w:cs="Times New Roman"/>
                <w:sz w:val="20"/>
                <w:szCs w:val="20"/>
              </w:rPr>
              <w:t>15cm</w:t>
            </w:r>
            <w:r>
              <w:rPr>
                <w:rFonts w:ascii="宋体" w:hAnsi="宋体" w:eastAsia="宋体" w:cs="宋体"/>
                <w:sz w:val="20"/>
                <w:szCs w:val="20"/>
              </w:rPr>
              <w:t>，</w:t>
            </w:r>
          </w:p>
        </w:tc>
        <w:tc>
          <w:tcPr>
            <w:tcW w:w="1117" w:type="pct"/>
            <w:noWrap w:val="0"/>
            <w:vAlign w:val="top"/>
          </w:tcPr>
          <w:p w14:paraId="717462F8">
            <w:pPr>
              <w:pStyle w:val="33"/>
              <w:spacing w:line="1755" w:lineRule="exact"/>
              <w:ind w:left="105" w:right="0"/>
              <w:jc w:val="left"/>
              <w:rPr>
                <w:rFonts w:ascii="宋体" w:hAnsi="宋体" w:eastAsia="宋体" w:cs="宋体"/>
                <w:sz w:val="20"/>
                <w:szCs w:val="20"/>
              </w:rPr>
            </w:pPr>
            <w:r>
              <w:rPr>
                <w:rFonts w:ascii="宋体" w:hAnsi="宋体" w:eastAsia="宋体" w:cs="宋体"/>
                <w:position w:val="-34"/>
                <w:sz w:val="20"/>
                <w:szCs w:val="20"/>
              </w:rPr>
              <w:drawing>
                <wp:inline distT="0" distB="0" distL="114300" distR="114300">
                  <wp:extent cx="1046480" cy="1114425"/>
                  <wp:effectExtent l="0" t="0" r="1270" b="952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43"/>
                          <a:stretch>
                            <a:fillRect/>
                          </a:stretch>
                        </pic:blipFill>
                        <pic:spPr>
                          <a:xfrm>
                            <a:off x="0" y="0"/>
                            <a:ext cx="1046480" cy="1114425"/>
                          </a:xfrm>
                          <a:prstGeom prst="rect">
                            <a:avLst/>
                          </a:prstGeom>
                          <a:noFill/>
                          <a:ln>
                            <a:noFill/>
                          </a:ln>
                        </pic:spPr>
                      </pic:pic>
                    </a:graphicData>
                  </a:graphic>
                </wp:inline>
              </w:drawing>
            </w:r>
          </w:p>
          <w:p w14:paraId="72422409">
            <w:pPr>
              <w:pStyle w:val="33"/>
              <w:spacing w:before="6" w:line="240" w:lineRule="auto"/>
              <w:ind w:right="0"/>
              <w:jc w:val="left"/>
              <w:rPr>
                <w:rFonts w:ascii="宋体" w:hAnsi="宋体" w:eastAsia="宋体" w:cs="宋体"/>
                <w:b/>
                <w:bCs/>
                <w:sz w:val="22"/>
                <w:szCs w:val="22"/>
              </w:rPr>
            </w:pPr>
          </w:p>
        </w:tc>
        <w:tc>
          <w:tcPr>
            <w:tcW w:w="840" w:type="pct"/>
            <w:noWrap w:val="0"/>
            <w:vAlign w:val="top"/>
          </w:tcPr>
          <w:p w14:paraId="03F58860">
            <w:pPr>
              <w:pStyle w:val="33"/>
              <w:spacing w:line="240" w:lineRule="auto"/>
              <w:ind w:right="0"/>
              <w:jc w:val="left"/>
              <w:rPr>
                <w:rFonts w:ascii="宋体" w:hAnsi="宋体" w:eastAsia="宋体" w:cs="宋体"/>
                <w:b/>
                <w:bCs/>
                <w:sz w:val="20"/>
                <w:szCs w:val="20"/>
              </w:rPr>
            </w:pPr>
          </w:p>
          <w:p w14:paraId="3C117773">
            <w:pPr>
              <w:pStyle w:val="33"/>
              <w:spacing w:before="2" w:line="240" w:lineRule="auto"/>
              <w:ind w:right="0"/>
              <w:jc w:val="left"/>
              <w:rPr>
                <w:rFonts w:ascii="宋体" w:hAnsi="宋体" w:eastAsia="宋体" w:cs="宋体"/>
                <w:b/>
                <w:bCs/>
                <w:sz w:val="16"/>
                <w:szCs w:val="16"/>
              </w:rPr>
            </w:pPr>
          </w:p>
          <w:p w14:paraId="3E4E3020">
            <w:pPr>
              <w:pStyle w:val="33"/>
              <w:spacing w:line="240" w:lineRule="auto"/>
              <w:ind w:left="-2" w:right="0"/>
              <w:jc w:val="left"/>
              <w:rPr>
                <w:rFonts w:ascii="宋体" w:hAnsi="宋体" w:eastAsia="宋体" w:cs="宋体"/>
                <w:sz w:val="20"/>
                <w:szCs w:val="20"/>
              </w:rPr>
            </w:pPr>
            <w:r>
              <w:rPr>
                <w:rFonts w:ascii="宋体" w:hAnsi="宋体" w:eastAsia="宋体" w:cs="宋体"/>
                <w:sz w:val="20"/>
                <w:szCs w:val="20"/>
              </w:rPr>
              <w:t>有黄叶、枯萎、虫蛀洞或小虫，腐烂、压伤，散水太多</w:t>
            </w:r>
          </w:p>
        </w:tc>
        <w:tc>
          <w:tcPr>
            <w:tcW w:w="903" w:type="pct"/>
            <w:gridSpan w:val="2"/>
            <w:noWrap w:val="0"/>
            <w:vAlign w:val="top"/>
          </w:tcPr>
          <w:p w14:paraId="1343687C">
            <w:pPr>
              <w:pStyle w:val="33"/>
              <w:spacing w:before="0" w:line="240" w:lineRule="auto"/>
              <w:ind w:right="0"/>
              <w:jc w:val="left"/>
              <w:rPr>
                <w:rFonts w:ascii="宋体" w:hAnsi="宋体" w:eastAsia="宋体" w:cs="宋体"/>
                <w:b/>
                <w:bCs/>
                <w:sz w:val="4"/>
                <w:szCs w:val="4"/>
              </w:rPr>
            </w:pPr>
          </w:p>
          <w:p w14:paraId="12083501">
            <w:pPr>
              <w:pStyle w:val="33"/>
              <w:spacing w:line="1831" w:lineRule="exact"/>
              <w:ind w:left="219" w:right="0"/>
              <w:jc w:val="left"/>
              <w:rPr>
                <w:rFonts w:ascii="宋体" w:hAnsi="宋体" w:eastAsia="宋体" w:cs="宋体"/>
                <w:sz w:val="20"/>
                <w:szCs w:val="20"/>
              </w:rPr>
            </w:pPr>
            <w:r>
              <w:rPr>
                <w:rFonts w:ascii="宋体" w:hAnsi="宋体" w:eastAsia="宋体" w:cs="宋体"/>
                <w:position w:val="-36"/>
                <w:sz w:val="20"/>
                <w:szCs w:val="20"/>
              </w:rPr>
              <w:drawing>
                <wp:inline distT="0" distB="0" distL="114300" distR="114300">
                  <wp:extent cx="857250" cy="1162685"/>
                  <wp:effectExtent l="0" t="0" r="0" b="1841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44"/>
                          <a:stretch>
                            <a:fillRect/>
                          </a:stretch>
                        </pic:blipFill>
                        <pic:spPr>
                          <a:xfrm>
                            <a:off x="0" y="0"/>
                            <a:ext cx="857250" cy="1162685"/>
                          </a:xfrm>
                          <a:prstGeom prst="rect">
                            <a:avLst/>
                          </a:prstGeom>
                          <a:noFill/>
                          <a:ln>
                            <a:noFill/>
                          </a:ln>
                        </pic:spPr>
                      </pic:pic>
                    </a:graphicData>
                  </a:graphic>
                </wp:inline>
              </w:drawing>
            </w:r>
          </w:p>
        </w:tc>
      </w:tr>
      <w:tr w14:paraId="5B34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7" w:hRule="exact"/>
        </w:trPr>
        <w:tc>
          <w:tcPr>
            <w:tcW w:w="440" w:type="pct"/>
            <w:noWrap w:val="0"/>
            <w:vAlign w:val="top"/>
          </w:tcPr>
          <w:p w14:paraId="148ECACC">
            <w:pPr>
              <w:pStyle w:val="33"/>
              <w:spacing w:line="240" w:lineRule="auto"/>
              <w:ind w:right="0"/>
              <w:jc w:val="left"/>
              <w:rPr>
                <w:rFonts w:ascii="宋体" w:hAnsi="宋体" w:eastAsia="宋体" w:cs="宋体"/>
                <w:b/>
                <w:bCs/>
                <w:sz w:val="20"/>
                <w:szCs w:val="20"/>
              </w:rPr>
            </w:pPr>
          </w:p>
          <w:p w14:paraId="42645B58">
            <w:pPr>
              <w:pStyle w:val="33"/>
              <w:spacing w:line="240" w:lineRule="auto"/>
              <w:ind w:right="0"/>
              <w:jc w:val="left"/>
              <w:rPr>
                <w:rFonts w:ascii="宋体" w:hAnsi="宋体" w:eastAsia="宋体" w:cs="宋体"/>
                <w:b/>
                <w:bCs/>
                <w:sz w:val="20"/>
                <w:szCs w:val="20"/>
              </w:rPr>
            </w:pPr>
          </w:p>
          <w:p w14:paraId="03CA302E">
            <w:pPr>
              <w:pStyle w:val="33"/>
              <w:spacing w:before="1" w:line="240" w:lineRule="auto"/>
              <w:ind w:right="0"/>
              <w:jc w:val="left"/>
              <w:rPr>
                <w:rFonts w:ascii="宋体" w:hAnsi="宋体" w:eastAsia="宋体" w:cs="宋体"/>
                <w:b/>
                <w:bCs/>
                <w:sz w:val="15"/>
                <w:szCs w:val="15"/>
              </w:rPr>
            </w:pPr>
          </w:p>
          <w:p w14:paraId="08298C0E">
            <w:pPr>
              <w:pStyle w:val="33"/>
              <w:spacing w:line="240" w:lineRule="auto"/>
              <w:ind w:left="230" w:right="0"/>
              <w:jc w:val="left"/>
              <w:rPr>
                <w:rFonts w:ascii="宋体" w:hAnsi="宋体" w:eastAsia="宋体" w:cs="宋体"/>
                <w:sz w:val="20"/>
                <w:szCs w:val="20"/>
              </w:rPr>
            </w:pPr>
            <w:r>
              <w:rPr>
                <w:rFonts w:ascii="宋体" w:hAnsi="宋体" w:eastAsia="宋体" w:cs="宋体"/>
                <w:sz w:val="20"/>
                <w:szCs w:val="20"/>
              </w:rPr>
              <w:t>油菜</w:t>
            </w:r>
          </w:p>
        </w:tc>
        <w:tc>
          <w:tcPr>
            <w:tcW w:w="990" w:type="pct"/>
            <w:noWrap w:val="0"/>
            <w:vAlign w:val="top"/>
          </w:tcPr>
          <w:p w14:paraId="19B31189">
            <w:pPr>
              <w:pStyle w:val="33"/>
              <w:spacing w:line="240" w:lineRule="auto"/>
              <w:ind w:right="0"/>
              <w:jc w:val="left"/>
              <w:rPr>
                <w:rFonts w:ascii="宋体" w:hAnsi="宋体" w:eastAsia="宋体" w:cs="宋体"/>
                <w:b/>
                <w:bCs/>
                <w:sz w:val="20"/>
                <w:szCs w:val="20"/>
              </w:rPr>
            </w:pPr>
          </w:p>
          <w:p w14:paraId="1F95A566">
            <w:pPr>
              <w:pStyle w:val="33"/>
              <w:spacing w:before="134" w:line="240" w:lineRule="auto"/>
              <w:ind w:left="-1" w:right="0"/>
              <w:jc w:val="left"/>
              <w:rPr>
                <w:rFonts w:ascii="宋体" w:hAnsi="宋体" w:eastAsia="宋体" w:cs="宋体"/>
                <w:sz w:val="20"/>
                <w:szCs w:val="20"/>
              </w:rPr>
            </w:pPr>
            <w:r>
              <w:rPr>
                <w:rFonts w:ascii="宋体" w:hAnsi="宋体" w:eastAsia="宋体" w:cs="宋体"/>
                <w:sz w:val="20"/>
                <w:szCs w:val="20"/>
              </w:rPr>
              <w:t>梗短粗、呈淡绿色</w:t>
            </w:r>
          </w:p>
          <w:p w14:paraId="082FF824">
            <w:pPr>
              <w:pStyle w:val="33"/>
              <w:spacing w:line="229" w:lineRule="exact"/>
              <w:ind w:left="-1" w:right="0"/>
              <w:jc w:val="left"/>
              <w:rPr>
                <w:rFonts w:ascii="宋体" w:hAnsi="宋体" w:eastAsia="宋体" w:cs="宋体"/>
                <w:sz w:val="20"/>
                <w:szCs w:val="20"/>
              </w:rPr>
            </w:pPr>
            <w:r>
              <w:rPr>
                <w:rFonts w:ascii="宋体" w:hAnsi="宋体" w:eastAsia="宋体" w:cs="宋体"/>
                <w:sz w:val="20"/>
                <w:szCs w:val="20"/>
              </w:rPr>
              <w:t>或白色，叶子厚、</w:t>
            </w:r>
          </w:p>
          <w:p w14:paraId="14592114">
            <w:pPr>
              <w:pStyle w:val="33"/>
              <w:spacing w:line="229" w:lineRule="exact"/>
              <w:ind w:left="-1" w:right="0"/>
              <w:jc w:val="left"/>
              <w:rPr>
                <w:rFonts w:ascii="宋体" w:hAnsi="宋体" w:eastAsia="宋体" w:cs="宋体"/>
                <w:sz w:val="20"/>
                <w:szCs w:val="20"/>
              </w:rPr>
            </w:pPr>
            <w:r>
              <w:rPr>
                <w:rFonts w:ascii="宋体" w:hAnsi="宋体" w:eastAsia="宋体" w:cs="宋体"/>
                <w:sz w:val="20"/>
                <w:szCs w:val="20"/>
              </w:rPr>
              <w:t>肥大，无花蕾，水</w:t>
            </w:r>
          </w:p>
          <w:p w14:paraId="7088EC98">
            <w:pPr>
              <w:pStyle w:val="33"/>
              <w:spacing w:line="229" w:lineRule="exact"/>
              <w:ind w:left="-1" w:right="0"/>
              <w:jc w:val="left"/>
              <w:rPr>
                <w:rFonts w:ascii="宋体" w:hAnsi="宋体" w:eastAsia="宋体" w:cs="宋体"/>
                <w:sz w:val="20"/>
                <w:szCs w:val="20"/>
              </w:rPr>
            </w:pPr>
            <w:r>
              <w:rPr>
                <w:rFonts w:ascii="宋体" w:hAnsi="宋体" w:eastAsia="宋体" w:cs="宋体"/>
                <w:sz w:val="20"/>
                <w:szCs w:val="20"/>
              </w:rPr>
              <w:t>分充足</w:t>
            </w:r>
          </w:p>
        </w:tc>
        <w:tc>
          <w:tcPr>
            <w:tcW w:w="706" w:type="pct"/>
            <w:noWrap w:val="0"/>
            <w:vAlign w:val="top"/>
          </w:tcPr>
          <w:p w14:paraId="3526C8DD">
            <w:pPr>
              <w:pStyle w:val="33"/>
              <w:spacing w:line="240" w:lineRule="auto"/>
              <w:ind w:right="0"/>
              <w:jc w:val="left"/>
              <w:rPr>
                <w:rFonts w:ascii="宋体" w:hAnsi="宋体" w:eastAsia="宋体" w:cs="宋体"/>
                <w:b/>
                <w:bCs/>
                <w:sz w:val="20"/>
                <w:szCs w:val="20"/>
              </w:rPr>
            </w:pPr>
          </w:p>
          <w:p w14:paraId="7056FAE2">
            <w:pPr>
              <w:pStyle w:val="33"/>
              <w:spacing w:line="240" w:lineRule="auto"/>
              <w:ind w:right="0"/>
              <w:jc w:val="left"/>
              <w:rPr>
                <w:rFonts w:ascii="宋体" w:hAnsi="宋体" w:eastAsia="宋体" w:cs="宋体"/>
                <w:b/>
                <w:bCs/>
                <w:sz w:val="20"/>
                <w:szCs w:val="20"/>
              </w:rPr>
            </w:pPr>
          </w:p>
          <w:p w14:paraId="24EEFDC2">
            <w:pPr>
              <w:pStyle w:val="33"/>
              <w:spacing w:line="240" w:lineRule="auto"/>
              <w:ind w:right="0"/>
              <w:jc w:val="left"/>
              <w:rPr>
                <w:rFonts w:ascii="宋体" w:hAnsi="宋体" w:eastAsia="宋体" w:cs="宋体"/>
                <w:b/>
                <w:bCs/>
                <w:sz w:val="20"/>
                <w:szCs w:val="20"/>
              </w:rPr>
            </w:pPr>
          </w:p>
          <w:p w14:paraId="1C5655E9">
            <w:pPr>
              <w:pStyle w:val="33"/>
              <w:spacing w:line="240" w:lineRule="auto"/>
              <w:ind w:right="0"/>
              <w:jc w:val="left"/>
              <w:rPr>
                <w:rFonts w:ascii="Times New Roman" w:hAnsi="Times New Roman" w:eastAsia="Times New Roman" w:cs="Times New Roman"/>
                <w:sz w:val="20"/>
                <w:szCs w:val="20"/>
              </w:rPr>
            </w:pPr>
            <w:r>
              <w:rPr>
                <w:rFonts w:ascii="宋体" w:hAnsi="宋体" w:eastAsia="宋体" w:cs="宋体"/>
                <w:sz w:val="20"/>
                <w:szCs w:val="20"/>
              </w:rPr>
              <w:t>长度</w:t>
            </w:r>
            <w:r>
              <w:rPr>
                <w:rFonts w:ascii="宋体" w:hAnsi="宋体" w:eastAsia="宋体" w:cs="宋体"/>
                <w:spacing w:val="-55"/>
                <w:sz w:val="20"/>
                <w:szCs w:val="20"/>
              </w:rPr>
              <w:t xml:space="preserve"> </w:t>
            </w:r>
            <w:r>
              <w:rPr>
                <w:rFonts w:ascii="Times New Roman" w:hAnsi="Times New Roman" w:eastAsia="Times New Roman" w:cs="Times New Roman"/>
                <w:sz w:val="20"/>
                <w:szCs w:val="20"/>
              </w:rPr>
              <w:t>8-13cm</w:t>
            </w:r>
          </w:p>
        </w:tc>
        <w:tc>
          <w:tcPr>
            <w:tcW w:w="1117" w:type="pct"/>
            <w:noWrap w:val="0"/>
            <w:vAlign w:val="top"/>
          </w:tcPr>
          <w:p w14:paraId="785B787A">
            <w:pPr>
              <w:pStyle w:val="33"/>
              <w:spacing w:before="3" w:line="240" w:lineRule="auto"/>
              <w:ind w:right="0"/>
              <w:jc w:val="left"/>
              <w:rPr>
                <w:rFonts w:ascii="宋体" w:hAnsi="宋体" w:eastAsia="宋体" w:cs="宋体"/>
                <w:b/>
                <w:bCs/>
                <w:sz w:val="4"/>
                <w:szCs w:val="4"/>
              </w:rPr>
            </w:pPr>
          </w:p>
          <w:p w14:paraId="7F18D4B8">
            <w:pPr>
              <w:pStyle w:val="33"/>
              <w:spacing w:line="1675" w:lineRule="exact"/>
              <w:ind w:left="108" w:right="0"/>
              <w:jc w:val="left"/>
              <w:rPr>
                <w:rFonts w:ascii="宋体" w:hAnsi="宋体" w:eastAsia="宋体" w:cs="宋体"/>
                <w:sz w:val="20"/>
                <w:szCs w:val="20"/>
              </w:rPr>
            </w:pPr>
            <w:r>
              <w:rPr>
                <w:rFonts w:ascii="宋体" w:hAnsi="宋体" w:eastAsia="宋体" w:cs="宋体"/>
                <w:position w:val="-33"/>
                <w:sz w:val="20"/>
                <w:szCs w:val="20"/>
              </w:rPr>
              <w:drawing>
                <wp:inline distT="0" distB="0" distL="114300" distR="114300">
                  <wp:extent cx="1052830" cy="1063625"/>
                  <wp:effectExtent l="0" t="0" r="13970" b="317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45"/>
                          <a:stretch>
                            <a:fillRect/>
                          </a:stretch>
                        </pic:blipFill>
                        <pic:spPr>
                          <a:xfrm>
                            <a:off x="0" y="0"/>
                            <a:ext cx="1052830" cy="1063625"/>
                          </a:xfrm>
                          <a:prstGeom prst="rect">
                            <a:avLst/>
                          </a:prstGeom>
                          <a:noFill/>
                          <a:ln>
                            <a:noFill/>
                          </a:ln>
                        </pic:spPr>
                      </pic:pic>
                    </a:graphicData>
                  </a:graphic>
                </wp:inline>
              </w:drawing>
            </w:r>
          </w:p>
        </w:tc>
        <w:tc>
          <w:tcPr>
            <w:tcW w:w="840" w:type="pct"/>
            <w:noWrap w:val="0"/>
            <w:vAlign w:val="top"/>
          </w:tcPr>
          <w:p w14:paraId="482C9529">
            <w:pPr>
              <w:pStyle w:val="33"/>
              <w:spacing w:line="240" w:lineRule="auto"/>
              <w:ind w:right="0"/>
              <w:jc w:val="left"/>
              <w:rPr>
                <w:rFonts w:ascii="宋体" w:hAnsi="宋体" w:eastAsia="宋体" w:cs="宋体"/>
                <w:b/>
                <w:bCs/>
                <w:sz w:val="20"/>
                <w:szCs w:val="20"/>
              </w:rPr>
            </w:pPr>
          </w:p>
          <w:p w14:paraId="3F2A9D1F">
            <w:pPr>
              <w:pStyle w:val="33"/>
              <w:spacing w:before="134" w:line="240" w:lineRule="auto"/>
              <w:ind w:left="-2" w:right="0"/>
              <w:jc w:val="left"/>
              <w:rPr>
                <w:rFonts w:ascii="宋体" w:hAnsi="宋体" w:eastAsia="宋体" w:cs="宋体"/>
                <w:sz w:val="20"/>
                <w:szCs w:val="20"/>
              </w:rPr>
            </w:pPr>
            <w:r>
              <w:rPr>
                <w:rFonts w:ascii="宋体" w:hAnsi="宋体" w:eastAsia="宋体" w:cs="宋体"/>
                <w:sz w:val="20"/>
                <w:szCs w:val="20"/>
              </w:rPr>
              <w:t>有黄叶、枯萎，</w:t>
            </w:r>
          </w:p>
          <w:p w14:paraId="32947F83">
            <w:pPr>
              <w:pStyle w:val="33"/>
              <w:spacing w:line="229" w:lineRule="exact"/>
              <w:ind w:left="-2" w:right="0"/>
              <w:jc w:val="left"/>
              <w:rPr>
                <w:rFonts w:ascii="宋体" w:hAnsi="宋体" w:eastAsia="宋体" w:cs="宋体"/>
                <w:sz w:val="20"/>
                <w:szCs w:val="20"/>
              </w:rPr>
            </w:pPr>
            <w:r>
              <w:rPr>
                <w:rFonts w:ascii="宋体" w:hAnsi="宋体" w:eastAsia="宋体" w:cs="宋体"/>
                <w:sz w:val="20"/>
                <w:szCs w:val="20"/>
              </w:rPr>
              <w:t>虫蛀洞或小虫，</w:t>
            </w:r>
          </w:p>
          <w:p w14:paraId="4E80F5FC">
            <w:pPr>
              <w:pStyle w:val="33"/>
              <w:spacing w:line="229" w:lineRule="exact"/>
              <w:ind w:left="-2" w:right="0"/>
              <w:jc w:val="left"/>
              <w:rPr>
                <w:rFonts w:ascii="宋体" w:hAnsi="宋体" w:eastAsia="宋体" w:cs="宋体"/>
                <w:sz w:val="20"/>
                <w:szCs w:val="20"/>
              </w:rPr>
            </w:pPr>
            <w:r>
              <w:rPr>
                <w:rFonts w:ascii="宋体" w:hAnsi="宋体" w:eastAsia="宋体" w:cs="宋体"/>
                <w:sz w:val="20"/>
                <w:szCs w:val="20"/>
              </w:rPr>
              <w:t>有花蕾、腐烂、</w:t>
            </w:r>
          </w:p>
          <w:p w14:paraId="02F59A74">
            <w:pPr>
              <w:pStyle w:val="33"/>
              <w:spacing w:line="229" w:lineRule="exact"/>
              <w:ind w:left="-2" w:right="0"/>
              <w:jc w:val="left"/>
              <w:rPr>
                <w:rFonts w:ascii="宋体" w:hAnsi="宋体" w:eastAsia="宋体" w:cs="宋体"/>
                <w:sz w:val="20"/>
                <w:szCs w:val="20"/>
              </w:rPr>
            </w:pPr>
            <w:r>
              <w:rPr>
                <w:rFonts w:ascii="宋体" w:hAnsi="宋体" w:eastAsia="宋体" w:cs="宋体"/>
                <w:sz w:val="20"/>
                <w:szCs w:val="20"/>
              </w:rPr>
              <w:t>压伤，</w:t>
            </w:r>
          </w:p>
        </w:tc>
        <w:tc>
          <w:tcPr>
            <w:tcW w:w="903" w:type="pct"/>
            <w:gridSpan w:val="2"/>
            <w:noWrap w:val="0"/>
            <w:vAlign w:val="top"/>
          </w:tcPr>
          <w:p w14:paraId="5F781AC8">
            <w:pPr>
              <w:pStyle w:val="33"/>
              <w:spacing w:line="1778" w:lineRule="exact"/>
              <w:ind w:left="116" w:right="0"/>
              <w:jc w:val="left"/>
              <w:rPr>
                <w:rFonts w:ascii="宋体" w:hAnsi="宋体" w:eastAsia="宋体" w:cs="宋体"/>
                <w:sz w:val="20"/>
                <w:szCs w:val="20"/>
              </w:rPr>
            </w:pPr>
            <w:r>
              <w:rPr>
                <w:rFonts w:ascii="宋体" w:hAnsi="宋体" w:eastAsia="宋体" w:cs="宋体"/>
                <w:position w:val="-35"/>
                <w:sz w:val="20"/>
                <w:szCs w:val="20"/>
              </w:rPr>
              <w:drawing>
                <wp:inline distT="0" distB="0" distL="114300" distR="114300">
                  <wp:extent cx="984885" cy="1129030"/>
                  <wp:effectExtent l="0" t="0" r="5715" b="1397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46"/>
                          <a:stretch>
                            <a:fillRect/>
                          </a:stretch>
                        </pic:blipFill>
                        <pic:spPr>
                          <a:xfrm>
                            <a:off x="0" y="0"/>
                            <a:ext cx="984885" cy="1129030"/>
                          </a:xfrm>
                          <a:prstGeom prst="rect">
                            <a:avLst/>
                          </a:prstGeom>
                          <a:noFill/>
                          <a:ln>
                            <a:noFill/>
                          </a:ln>
                        </pic:spPr>
                      </pic:pic>
                    </a:graphicData>
                  </a:graphic>
                </wp:inline>
              </w:drawing>
            </w:r>
          </w:p>
        </w:tc>
      </w:tr>
      <w:tr w14:paraId="02EC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3" w:hRule="exact"/>
        </w:trPr>
        <w:tc>
          <w:tcPr>
            <w:tcW w:w="440" w:type="pct"/>
            <w:noWrap w:val="0"/>
            <w:vAlign w:val="top"/>
          </w:tcPr>
          <w:p w14:paraId="1BEA07C5">
            <w:pPr>
              <w:pStyle w:val="33"/>
              <w:spacing w:line="240" w:lineRule="auto"/>
              <w:ind w:right="0"/>
              <w:jc w:val="left"/>
              <w:rPr>
                <w:rFonts w:ascii="宋体" w:hAnsi="宋体" w:eastAsia="宋体" w:cs="宋体"/>
                <w:b/>
                <w:bCs/>
                <w:sz w:val="20"/>
                <w:szCs w:val="20"/>
              </w:rPr>
            </w:pPr>
          </w:p>
          <w:p w14:paraId="4C239FC0">
            <w:pPr>
              <w:pStyle w:val="33"/>
              <w:spacing w:line="240" w:lineRule="auto"/>
              <w:ind w:right="0"/>
              <w:jc w:val="left"/>
              <w:rPr>
                <w:rFonts w:ascii="宋体" w:hAnsi="宋体" w:eastAsia="宋体" w:cs="宋体"/>
                <w:b/>
                <w:bCs/>
                <w:sz w:val="20"/>
                <w:szCs w:val="20"/>
              </w:rPr>
            </w:pPr>
          </w:p>
          <w:p w14:paraId="7FF2C9F3">
            <w:pPr>
              <w:pStyle w:val="33"/>
              <w:spacing w:line="240" w:lineRule="auto"/>
              <w:ind w:right="0"/>
              <w:jc w:val="left"/>
              <w:rPr>
                <w:rFonts w:ascii="宋体" w:hAnsi="宋体" w:eastAsia="宋体" w:cs="宋体"/>
                <w:b/>
                <w:bCs/>
                <w:sz w:val="20"/>
                <w:szCs w:val="20"/>
              </w:rPr>
            </w:pPr>
          </w:p>
          <w:p w14:paraId="06B06D1D">
            <w:pPr>
              <w:pStyle w:val="33"/>
              <w:spacing w:before="142" w:line="240" w:lineRule="auto"/>
              <w:ind w:left="230" w:right="0"/>
              <w:jc w:val="left"/>
              <w:rPr>
                <w:rFonts w:ascii="宋体" w:hAnsi="宋体" w:eastAsia="宋体" w:cs="宋体"/>
                <w:sz w:val="20"/>
                <w:szCs w:val="20"/>
              </w:rPr>
            </w:pPr>
            <w:r>
              <w:rPr>
                <w:rFonts w:ascii="宋体" w:hAnsi="宋体" w:eastAsia="宋体" w:cs="宋体"/>
                <w:sz w:val="20"/>
                <w:szCs w:val="20"/>
              </w:rPr>
              <w:t>韭菜</w:t>
            </w:r>
          </w:p>
        </w:tc>
        <w:tc>
          <w:tcPr>
            <w:tcW w:w="990" w:type="pct"/>
            <w:noWrap w:val="0"/>
            <w:vAlign w:val="top"/>
          </w:tcPr>
          <w:p w14:paraId="69A8BEF0">
            <w:pPr>
              <w:pStyle w:val="33"/>
              <w:spacing w:before="135" w:line="240" w:lineRule="auto"/>
              <w:ind w:left="-1" w:right="0"/>
              <w:jc w:val="left"/>
              <w:rPr>
                <w:rFonts w:ascii="宋体" w:hAnsi="宋体" w:eastAsia="宋体" w:cs="宋体"/>
                <w:sz w:val="20"/>
                <w:szCs w:val="20"/>
              </w:rPr>
            </w:pPr>
            <w:r>
              <w:rPr>
                <w:rFonts w:ascii="宋体" w:hAnsi="宋体" w:eastAsia="宋体" w:cs="宋体"/>
                <w:sz w:val="20"/>
                <w:szCs w:val="20"/>
              </w:rPr>
              <w:t>叶较宽、挺直，翠</w:t>
            </w:r>
          </w:p>
          <w:p w14:paraId="2CD3A875">
            <w:pPr>
              <w:pStyle w:val="33"/>
              <w:spacing w:line="229" w:lineRule="exact"/>
              <w:ind w:left="-1" w:right="0"/>
              <w:jc w:val="left"/>
              <w:rPr>
                <w:rFonts w:ascii="宋体" w:hAnsi="宋体" w:eastAsia="宋体" w:cs="宋体"/>
                <w:sz w:val="20"/>
                <w:szCs w:val="20"/>
              </w:rPr>
            </w:pPr>
            <w:r>
              <w:rPr>
                <w:rFonts w:ascii="宋体" w:hAnsi="宋体" w:eastAsia="宋体" w:cs="宋体"/>
                <w:sz w:val="20"/>
                <w:szCs w:val="20"/>
              </w:rPr>
              <w:t>绿色，根部洁白，</w:t>
            </w:r>
          </w:p>
          <w:p w14:paraId="457FA92B">
            <w:pPr>
              <w:pStyle w:val="33"/>
              <w:spacing w:line="237" w:lineRule="auto"/>
              <w:ind w:left="-1" w:right="64"/>
              <w:jc w:val="left"/>
              <w:rPr>
                <w:rFonts w:ascii="宋体" w:hAnsi="宋体" w:eastAsia="宋体" w:cs="宋体"/>
                <w:sz w:val="18"/>
                <w:szCs w:val="18"/>
              </w:rPr>
            </w:pPr>
            <w:r>
              <w:rPr>
                <w:rFonts w:ascii="宋体" w:hAnsi="宋体" w:eastAsia="宋体" w:cs="宋体"/>
                <w:sz w:val="20"/>
                <w:szCs w:val="20"/>
              </w:rPr>
              <w:t>软嫩且有香味，根</w:t>
            </w:r>
            <w:r>
              <w:rPr>
                <w:rFonts w:ascii="宋体" w:hAnsi="宋体" w:eastAsia="宋体" w:cs="宋体"/>
                <w:w w:val="99"/>
                <w:sz w:val="20"/>
                <w:szCs w:val="20"/>
              </w:rPr>
              <w:t xml:space="preserve"> </w:t>
            </w:r>
            <w:r>
              <w:rPr>
                <w:rFonts w:ascii="宋体" w:hAnsi="宋体" w:eastAsia="宋体" w:cs="宋体"/>
                <w:sz w:val="20"/>
                <w:szCs w:val="20"/>
              </w:rPr>
              <w:t>株均匀。（</w:t>
            </w:r>
            <w:r>
              <w:rPr>
                <w:rFonts w:ascii="宋体" w:hAnsi="宋体" w:eastAsia="宋体" w:cs="宋体"/>
                <w:sz w:val="18"/>
                <w:szCs w:val="18"/>
              </w:rPr>
              <w:t>细叶韭， 多在南方栽培。叶片 狭小而长，色深绿，</w:t>
            </w:r>
          </w:p>
          <w:p w14:paraId="29AA1DFA">
            <w:pPr>
              <w:pStyle w:val="33"/>
              <w:spacing w:line="208" w:lineRule="exact"/>
              <w:ind w:left="-1" w:right="0"/>
              <w:jc w:val="left"/>
              <w:rPr>
                <w:rFonts w:ascii="宋体" w:hAnsi="宋体" w:eastAsia="宋体" w:cs="宋体"/>
                <w:sz w:val="18"/>
                <w:szCs w:val="18"/>
              </w:rPr>
            </w:pPr>
            <w:r>
              <w:rPr>
                <w:rFonts w:ascii="宋体" w:hAnsi="宋体" w:eastAsia="宋体" w:cs="宋体"/>
                <w:sz w:val="18"/>
                <w:szCs w:val="18"/>
              </w:rPr>
              <w:t>纤维较多，富有香</w:t>
            </w:r>
          </w:p>
          <w:p w14:paraId="3E93EAF8">
            <w:pPr>
              <w:pStyle w:val="33"/>
              <w:spacing w:line="206" w:lineRule="exact"/>
              <w:ind w:left="-1" w:right="0"/>
              <w:jc w:val="left"/>
              <w:rPr>
                <w:rFonts w:ascii="宋体" w:hAnsi="宋体" w:eastAsia="宋体" w:cs="宋体"/>
                <w:sz w:val="18"/>
                <w:szCs w:val="18"/>
              </w:rPr>
            </w:pPr>
            <w:r>
              <w:rPr>
                <w:rFonts w:ascii="宋体" w:hAnsi="宋体" w:eastAsia="宋体" w:cs="宋体"/>
                <w:sz w:val="18"/>
                <w:szCs w:val="18"/>
              </w:rPr>
              <w:t>味）</w:t>
            </w:r>
          </w:p>
        </w:tc>
        <w:tc>
          <w:tcPr>
            <w:tcW w:w="706" w:type="pct"/>
            <w:noWrap w:val="0"/>
            <w:vAlign w:val="top"/>
          </w:tcPr>
          <w:p w14:paraId="59AFD8AE">
            <w:pPr>
              <w:pStyle w:val="33"/>
              <w:spacing w:line="240" w:lineRule="auto"/>
              <w:ind w:right="0"/>
              <w:jc w:val="left"/>
              <w:rPr>
                <w:rFonts w:ascii="宋体" w:hAnsi="宋体" w:eastAsia="宋体" w:cs="宋体"/>
                <w:b/>
                <w:bCs/>
                <w:sz w:val="20"/>
                <w:szCs w:val="20"/>
              </w:rPr>
            </w:pPr>
          </w:p>
          <w:p w14:paraId="2E5861F3">
            <w:pPr>
              <w:pStyle w:val="33"/>
              <w:spacing w:line="240" w:lineRule="auto"/>
              <w:ind w:right="0"/>
              <w:jc w:val="left"/>
              <w:rPr>
                <w:rFonts w:ascii="宋体" w:hAnsi="宋体" w:eastAsia="宋体" w:cs="宋体"/>
                <w:b/>
                <w:bCs/>
                <w:sz w:val="20"/>
                <w:szCs w:val="20"/>
              </w:rPr>
            </w:pPr>
          </w:p>
          <w:p w14:paraId="55E92C25">
            <w:pPr>
              <w:pStyle w:val="33"/>
              <w:spacing w:before="12" w:line="240" w:lineRule="auto"/>
              <w:ind w:right="0"/>
              <w:jc w:val="left"/>
              <w:rPr>
                <w:rFonts w:ascii="宋体" w:hAnsi="宋体" w:eastAsia="宋体" w:cs="宋体"/>
                <w:b/>
                <w:bCs/>
                <w:sz w:val="17"/>
                <w:szCs w:val="17"/>
              </w:rPr>
            </w:pPr>
          </w:p>
          <w:p w14:paraId="491E0873">
            <w:pPr>
              <w:pStyle w:val="33"/>
              <w:spacing w:line="260" w:lineRule="exact"/>
              <w:ind w:right="182"/>
              <w:jc w:val="both"/>
              <w:rPr>
                <w:rFonts w:ascii="宋体" w:hAnsi="宋体" w:eastAsia="宋体" w:cs="宋体"/>
                <w:sz w:val="20"/>
                <w:szCs w:val="20"/>
              </w:rPr>
            </w:pPr>
            <w:r>
              <w:rPr>
                <w:rFonts w:ascii="宋体" w:hAnsi="宋体" w:eastAsia="宋体" w:cs="宋体"/>
                <w:sz w:val="20"/>
                <w:szCs w:val="20"/>
              </w:rPr>
              <w:t>根株均匀，</w:t>
            </w:r>
            <w:r>
              <w:rPr>
                <w:rFonts w:ascii="宋体" w:hAnsi="宋体" w:eastAsia="宋体" w:cs="宋体"/>
                <w:w w:val="99"/>
                <w:sz w:val="20"/>
                <w:szCs w:val="20"/>
              </w:rPr>
              <w:t xml:space="preserve"> </w:t>
            </w:r>
            <w:r>
              <w:rPr>
                <w:rFonts w:ascii="宋体" w:hAnsi="宋体" w:eastAsia="宋体" w:cs="宋体"/>
                <w:sz w:val="20"/>
                <w:szCs w:val="20"/>
              </w:rPr>
              <w:t>长度</w:t>
            </w:r>
            <w:r>
              <w:rPr>
                <w:rFonts w:ascii="宋体" w:hAnsi="宋体" w:eastAsia="宋体" w:cs="宋体"/>
                <w:spacing w:val="-52"/>
                <w:sz w:val="20"/>
                <w:szCs w:val="20"/>
              </w:rPr>
              <w:t xml:space="preserve"> </w:t>
            </w:r>
            <w:r>
              <w:rPr>
                <w:rFonts w:ascii="Times New Roman" w:hAnsi="Times New Roman" w:eastAsia="Times New Roman" w:cs="Times New Roman"/>
                <w:sz w:val="20"/>
                <w:szCs w:val="20"/>
              </w:rPr>
              <w:t>20CM</w:t>
            </w:r>
            <w:r>
              <w:rPr>
                <w:rFonts w:ascii="Times New Roman" w:hAnsi="Times New Roman" w:eastAsia="Times New Roman" w:cs="Times New Roman"/>
                <w:w w:val="99"/>
                <w:sz w:val="20"/>
                <w:szCs w:val="20"/>
              </w:rPr>
              <w:t xml:space="preserve"> </w:t>
            </w:r>
            <w:r>
              <w:rPr>
                <w:rFonts w:ascii="宋体" w:hAnsi="宋体" w:eastAsia="宋体" w:cs="宋体"/>
                <w:sz w:val="20"/>
                <w:szCs w:val="20"/>
              </w:rPr>
              <w:t>以内</w:t>
            </w:r>
          </w:p>
        </w:tc>
        <w:tc>
          <w:tcPr>
            <w:tcW w:w="1117" w:type="pct"/>
            <w:noWrap w:val="0"/>
            <w:vAlign w:val="top"/>
          </w:tcPr>
          <w:p w14:paraId="4A41A0E6">
            <w:pPr>
              <w:pStyle w:val="33"/>
              <w:spacing w:before="3" w:line="240" w:lineRule="auto"/>
              <w:ind w:right="0"/>
              <w:jc w:val="left"/>
              <w:rPr>
                <w:rFonts w:ascii="宋体" w:hAnsi="宋体" w:eastAsia="宋体" w:cs="宋体"/>
                <w:b/>
                <w:bCs/>
                <w:sz w:val="9"/>
                <w:szCs w:val="9"/>
              </w:rPr>
            </w:pPr>
          </w:p>
          <w:p w14:paraId="404395A3">
            <w:pPr>
              <w:pStyle w:val="33"/>
              <w:spacing w:line="1939" w:lineRule="exact"/>
              <w:ind w:left="219" w:right="0"/>
              <w:jc w:val="left"/>
              <w:rPr>
                <w:rFonts w:ascii="宋体" w:hAnsi="宋体" w:eastAsia="宋体" w:cs="宋体"/>
                <w:sz w:val="20"/>
                <w:szCs w:val="20"/>
              </w:rPr>
            </w:pPr>
            <w:r>
              <w:rPr>
                <w:rFonts w:ascii="宋体" w:hAnsi="宋体" w:eastAsia="宋体" w:cs="宋体"/>
                <w:position w:val="-38"/>
                <w:sz w:val="20"/>
                <w:szCs w:val="20"/>
              </w:rPr>
              <w:drawing>
                <wp:inline distT="0" distB="0" distL="114300" distR="114300">
                  <wp:extent cx="902335" cy="1231265"/>
                  <wp:effectExtent l="0" t="0" r="12065" b="698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47"/>
                          <a:stretch>
                            <a:fillRect/>
                          </a:stretch>
                        </pic:blipFill>
                        <pic:spPr>
                          <a:xfrm>
                            <a:off x="0" y="0"/>
                            <a:ext cx="902335" cy="1231265"/>
                          </a:xfrm>
                          <a:prstGeom prst="rect">
                            <a:avLst/>
                          </a:prstGeom>
                          <a:noFill/>
                          <a:ln>
                            <a:noFill/>
                          </a:ln>
                        </pic:spPr>
                      </pic:pic>
                    </a:graphicData>
                  </a:graphic>
                </wp:inline>
              </w:drawing>
            </w:r>
          </w:p>
          <w:p w14:paraId="3D0FF9D8">
            <w:pPr>
              <w:pStyle w:val="33"/>
              <w:spacing w:before="2" w:line="240" w:lineRule="auto"/>
              <w:ind w:right="0"/>
              <w:jc w:val="left"/>
              <w:rPr>
                <w:rFonts w:ascii="宋体" w:hAnsi="宋体" w:eastAsia="宋体" w:cs="宋体"/>
                <w:b/>
                <w:bCs/>
                <w:sz w:val="19"/>
                <w:szCs w:val="19"/>
              </w:rPr>
            </w:pPr>
          </w:p>
        </w:tc>
        <w:tc>
          <w:tcPr>
            <w:tcW w:w="840" w:type="pct"/>
            <w:noWrap w:val="0"/>
            <w:vAlign w:val="top"/>
          </w:tcPr>
          <w:p w14:paraId="5E5CEF87">
            <w:pPr>
              <w:pStyle w:val="33"/>
              <w:spacing w:line="240" w:lineRule="auto"/>
              <w:ind w:right="0"/>
              <w:jc w:val="left"/>
              <w:rPr>
                <w:rFonts w:ascii="宋体" w:hAnsi="宋体" w:eastAsia="宋体" w:cs="宋体"/>
                <w:b/>
                <w:bCs/>
                <w:sz w:val="20"/>
                <w:szCs w:val="20"/>
              </w:rPr>
            </w:pPr>
          </w:p>
          <w:p w14:paraId="170A877F">
            <w:pPr>
              <w:pStyle w:val="33"/>
              <w:spacing w:before="0" w:line="240" w:lineRule="auto"/>
              <w:ind w:right="0"/>
              <w:jc w:val="left"/>
              <w:rPr>
                <w:rFonts w:ascii="宋体" w:hAnsi="宋体" w:eastAsia="宋体" w:cs="宋体"/>
                <w:b/>
                <w:bCs/>
                <w:sz w:val="28"/>
                <w:szCs w:val="28"/>
              </w:rPr>
            </w:pPr>
          </w:p>
          <w:p w14:paraId="1478E4D3">
            <w:pPr>
              <w:pStyle w:val="33"/>
              <w:spacing w:line="260" w:lineRule="exact"/>
              <w:ind w:left="-2" w:right="133"/>
              <w:jc w:val="left"/>
              <w:rPr>
                <w:rFonts w:ascii="宋体" w:hAnsi="宋体" w:eastAsia="宋体" w:cs="宋体"/>
                <w:sz w:val="20"/>
                <w:szCs w:val="20"/>
              </w:rPr>
            </w:pPr>
            <w:r>
              <w:rPr>
                <w:rFonts w:ascii="宋体" w:hAnsi="宋体" w:eastAsia="宋体" w:cs="宋体"/>
                <w:sz w:val="20"/>
                <w:szCs w:val="20"/>
              </w:rPr>
              <w:t>有泥土，黄叶或</w:t>
            </w:r>
            <w:r>
              <w:rPr>
                <w:rFonts w:ascii="宋体" w:hAnsi="宋体" w:eastAsia="宋体" w:cs="宋体"/>
                <w:w w:val="99"/>
                <w:sz w:val="20"/>
                <w:szCs w:val="20"/>
              </w:rPr>
              <w:t xml:space="preserve"> </w:t>
            </w:r>
            <w:r>
              <w:rPr>
                <w:rFonts w:ascii="宋体" w:hAnsi="宋体" w:eastAsia="宋体" w:cs="宋体"/>
                <w:sz w:val="20"/>
                <w:szCs w:val="20"/>
              </w:rPr>
              <w:t>叶上有斑、枯</w:t>
            </w:r>
            <w:r>
              <w:rPr>
                <w:rFonts w:ascii="宋体" w:hAnsi="宋体" w:eastAsia="宋体" w:cs="宋体"/>
                <w:w w:val="99"/>
                <w:sz w:val="20"/>
                <w:szCs w:val="20"/>
              </w:rPr>
              <w:t xml:space="preserve"> </w:t>
            </w:r>
            <w:r>
              <w:rPr>
                <w:rFonts w:ascii="宋体" w:hAnsi="宋体" w:eastAsia="宋体" w:cs="宋体"/>
                <w:sz w:val="20"/>
                <w:szCs w:val="20"/>
              </w:rPr>
              <w:t>萎、干尖，腐</w:t>
            </w:r>
            <w:r>
              <w:rPr>
                <w:rFonts w:ascii="宋体" w:hAnsi="宋体" w:eastAsia="宋体" w:cs="宋体"/>
                <w:w w:val="99"/>
                <w:sz w:val="20"/>
                <w:szCs w:val="20"/>
              </w:rPr>
              <w:t xml:space="preserve"> </w:t>
            </w:r>
            <w:r>
              <w:rPr>
                <w:rFonts w:ascii="宋体" w:hAnsi="宋体" w:eastAsia="宋体" w:cs="宋体"/>
                <w:sz w:val="20"/>
                <w:szCs w:val="20"/>
              </w:rPr>
              <w:t>烂。</w:t>
            </w:r>
          </w:p>
        </w:tc>
        <w:tc>
          <w:tcPr>
            <w:tcW w:w="903" w:type="pct"/>
            <w:gridSpan w:val="2"/>
            <w:noWrap w:val="0"/>
            <w:vAlign w:val="top"/>
          </w:tcPr>
          <w:p w14:paraId="5B29BF90">
            <w:pPr>
              <w:pStyle w:val="33"/>
              <w:spacing w:before="7" w:line="240" w:lineRule="auto"/>
              <w:ind w:right="0"/>
              <w:jc w:val="left"/>
              <w:rPr>
                <w:rFonts w:ascii="宋体" w:hAnsi="宋体" w:eastAsia="宋体" w:cs="宋体"/>
                <w:b/>
                <w:bCs/>
                <w:sz w:val="6"/>
                <w:szCs w:val="6"/>
              </w:rPr>
            </w:pPr>
          </w:p>
          <w:p w14:paraId="25013FB3">
            <w:pPr>
              <w:pStyle w:val="33"/>
              <w:spacing w:line="1953" w:lineRule="exact"/>
              <w:ind w:left="128" w:right="0"/>
              <w:jc w:val="left"/>
              <w:rPr>
                <w:rFonts w:ascii="宋体" w:hAnsi="宋体" w:eastAsia="宋体" w:cs="宋体"/>
                <w:sz w:val="20"/>
                <w:szCs w:val="20"/>
              </w:rPr>
            </w:pPr>
            <w:r>
              <w:rPr>
                <w:rFonts w:ascii="宋体" w:hAnsi="宋体" w:eastAsia="宋体" w:cs="宋体"/>
                <w:position w:val="-38"/>
                <w:sz w:val="20"/>
                <w:szCs w:val="20"/>
              </w:rPr>
              <w:drawing>
                <wp:inline distT="0" distB="0" distL="114300" distR="114300">
                  <wp:extent cx="929005" cy="1239520"/>
                  <wp:effectExtent l="0" t="0" r="4445" b="1778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48"/>
                          <a:stretch>
                            <a:fillRect/>
                          </a:stretch>
                        </pic:blipFill>
                        <pic:spPr>
                          <a:xfrm>
                            <a:off x="0" y="0"/>
                            <a:ext cx="929005" cy="1239520"/>
                          </a:xfrm>
                          <a:prstGeom prst="rect">
                            <a:avLst/>
                          </a:prstGeom>
                          <a:noFill/>
                          <a:ln>
                            <a:noFill/>
                          </a:ln>
                        </pic:spPr>
                      </pic:pic>
                    </a:graphicData>
                  </a:graphic>
                </wp:inline>
              </w:drawing>
            </w:r>
          </w:p>
          <w:p w14:paraId="3C7A50AF">
            <w:pPr>
              <w:pStyle w:val="33"/>
              <w:spacing w:before="9" w:line="240" w:lineRule="auto"/>
              <w:ind w:right="0"/>
              <w:jc w:val="left"/>
              <w:rPr>
                <w:rFonts w:ascii="宋体" w:hAnsi="宋体" w:eastAsia="宋体" w:cs="宋体"/>
                <w:b/>
                <w:bCs/>
                <w:sz w:val="20"/>
                <w:szCs w:val="20"/>
              </w:rPr>
            </w:pPr>
          </w:p>
        </w:tc>
      </w:tr>
      <w:tr w14:paraId="6B05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3" w:hRule="exact"/>
        </w:trPr>
        <w:tc>
          <w:tcPr>
            <w:tcW w:w="440" w:type="pct"/>
            <w:noWrap w:val="0"/>
            <w:vAlign w:val="top"/>
          </w:tcPr>
          <w:p w14:paraId="390389F1">
            <w:pPr>
              <w:pStyle w:val="33"/>
              <w:spacing w:line="240" w:lineRule="auto"/>
              <w:ind w:right="0"/>
              <w:jc w:val="left"/>
              <w:rPr>
                <w:rFonts w:ascii="宋体" w:hAnsi="宋体" w:eastAsia="宋体" w:cs="宋体"/>
                <w:b/>
                <w:bCs/>
                <w:sz w:val="20"/>
                <w:szCs w:val="20"/>
              </w:rPr>
            </w:pPr>
          </w:p>
          <w:p w14:paraId="40FE18C3">
            <w:pPr>
              <w:pStyle w:val="33"/>
              <w:spacing w:line="240" w:lineRule="auto"/>
              <w:ind w:right="0"/>
              <w:jc w:val="left"/>
              <w:rPr>
                <w:rFonts w:ascii="宋体" w:hAnsi="宋体" w:eastAsia="宋体" w:cs="宋体"/>
                <w:b/>
                <w:bCs/>
                <w:sz w:val="20"/>
                <w:szCs w:val="20"/>
              </w:rPr>
            </w:pPr>
          </w:p>
          <w:p w14:paraId="54245E3E">
            <w:pPr>
              <w:pStyle w:val="33"/>
              <w:spacing w:before="167" w:line="240" w:lineRule="auto"/>
              <w:ind w:left="230" w:right="0"/>
              <w:jc w:val="left"/>
              <w:rPr>
                <w:rFonts w:ascii="宋体" w:hAnsi="宋体" w:eastAsia="宋体" w:cs="宋体"/>
                <w:sz w:val="20"/>
                <w:szCs w:val="20"/>
              </w:rPr>
            </w:pPr>
            <w:r>
              <w:rPr>
                <w:rFonts w:ascii="宋体" w:hAnsi="宋体" w:eastAsia="宋体" w:cs="宋体"/>
                <w:sz w:val="20"/>
                <w:szCs w:val="20"/>
              </w:rPr>
              <w:t>西芹</w:t>
            </w:r>
          </w:p>
        </w:tc>
        <w:tc>
          <w:tcPr>
            <w:tcW w:w="990" w:type="pct"/>
            <w:noWrap w:val="0"/>
            <w:vAlign w:val="top"/>
          </w:tcPr>
          <w:p w14:paraId="1348D52F">
            <w:pPr>
              <w:pStyle w:val="33"/>
              <w:spacing w:before="12" w:line="240" w:lineRule="auto"/>
              <w:ind w:right="0"/>
              <w:jc w:val="left"/>
              <w:rPr>
                <w:rFonts w:ascii="宋体" w:hAnsi="宋体" w:eastAsia="宋体" w:cs="宋体"/>
                <w:b/>
                <w:bCs/>
                <w:sz w:val="29"/>
                <w:szCs w:val="29"/>
              </w:rPr>
            </w:pPr>
          </w:p>
          <w:p w14:paraId="18E93908">
            <w:pPr>
              <w:pStyle w:val="33"/>
              <w:spacing w:line="260" w:lineRule="exact"/>
              <w:ind w:left="-1" w:right="188"/>
              <w:jc w:val="both"/>
              <w:rPr>
                <w:rFonts w:ascii="宋体" w:hAnsi="宋体" w:eastAsia="宋体" w:cs="宋体"/>
                <w:sz w:val="20"/>
                <w:szCs w:val="20"/>
              </w:rPr>
            </w:pPr>
            <w:r>
              <w:rPr>
                <w:rFonts w:ascii="宋体" w:hAnsi="宋体" w:eastAsia="宋体" w:cs="宋体"/>
                <w:sz w:val="20"/>
                <w:szCs w:val="20"/>
              </w:rPr>
              <w:t>叶茎宽厚、颜色深</w:t>
            </w:r>
            <w:r>
              <w:rPr>
                <w:rFonts w:ascii="宋体" w:hAnsi="宋体" w:eastAsia="宋体" w:cs="宋体"/>
                <w:w w:val="99"/>
                <w:sz w:val="20"/>
                <w:szCs w:val="20"/>
              </w:rPr>
              <w:t xml:space="preserve"> </w:t>
            </w:r>
            <w:r>
              <w:rPr>
                <w:rFonts w:ascii="宋体" w:hAnsi="宋体" w:eastAsia="宋体" w:cs="宋体"/>
                <w:sz w:val="20"/>
                <w:szCs w:val="20"/>
              </w:rPr>
              <w:t>绿，新鲜肥嫩，根</w:t>
            </w:r>
            <w:r>
              <w:rPr>
                <w:rFonts w:ascii="宋体" w:hAnsi="宋体" w:eastAsia="宋体" w:cs="宋体"/>
                <w:w w:val="99"/>
                <w:sz w:val="20"/>
                <w:szCs w:val="20"/>
              </w:rPr>
              <w:t xml:space="preserve"> </w:t>
            </w:r>
            <w:r>
              <w:rPr>
                <w:rFonts w:ascii="宋体" w:hAnsi="宋体" w:eastAsia="宋体" w:cs="宋体"/>
                <w:sz w:val="20"/>
                <w:szCs w:val="20"/>
              </w:rPr>
              <w:t>部绿白色，，茎长</w:t>
            </w:r>
            <w:r>
              <w:rPr>
                <w:rFonts w:ascii="宋体" w:hAnsi="宋体" w:eastAsia="宋体" w:cs="宋体"/>
                <w:w w:val="99"/>
                <w:sz w:val="20"/>
                <w:szCs w:val="20"/>
              </w:rPr>
              <w:t xml:space="preserve"> </w:t>
            </w:r>
            <w:r>
              <w:rPr>
                <w:rFonts w:ascii="宋体" w:hAnsi="宋体" w:eastAsia="宋体" w:cs="宋体"/>
                <w:sz w:val="20"/>
                <w:szCs w:val="20"/>
              </w:rPr>
              <w:t>30cm-45cm</w:t>
            </w:r>
          </w:p>
        </w:tc>
        <w:tc>
          <w:tcPr>
            <w:tcW w:w="706" w:type="pct"/>
            <w:noWrap w:val="0"/>
            <w:vAlign w:val="top"/>
          </w:tcPr>
          <w:p w14:paraId="7D6B64CB">
            <w:pPr>
              <w:pStyle w:val="33"/>
              <w:spacing w:line="240" w:lineRule="auto"/>
              <w:ind w:right="0"/>
              <w:jc w:val="left"/>
              <w:rPr>
                <w:rFonts w:ascii="宋体" w:hAnsi="宋体" w:eastAsia="宋体" w:cs="宋体"/>
                <w:b/>
                <w:bCs/>
                <w:sz w:val="20"/>
                <w:szCs w:val="20"/>
              </w:rPr>
            </w:pPr>
          </w:p>
          <w:p w14:paraId="6E7799D7">
            <w:pPr>
              <w:pStyle w:val="33"/>
              <w:spacing w:before="11" w:line="240" w:lineRule="auto"/>
              <w:ind w:right="0"/>
              <w:jc w:val="left"/>
              <w:rPr>
                <w:rFonts w:ascii="宋体" w:hAnsi="宋体" w:eastAsia="宋体" w:cs="宋体"/>
                <w:b/>
                <w:bCs/>
                <w:sz w:val="27"/>
                <w:szCs w:val="27"/>
              </w:rPr>
            </w:pPr>
          </w:p>
          <w:p w14:paraId="1E673B79">
            <w:pPr>
              <w:pStyle w:val="33"/>
              <w:spacing w:line="260" w:lineRule="exact"/>
              <w:ind w:right="0"/>
              <w:jc w:val="left"/>
              <w:rPr>
                <w:rFonts w:ascii="宋体" w:hAnsi="宋体" w:eastAsia="宋体" w:cs="宋体"/>
                <w:sz w:val="20"/>
                <w:szCs w:val="20"/>
              </w:rPr>
            </w:pPr>
            <w:r>
              <w:rPr>
                <w:rFonts w:ascii="宋体" w:hAnsi="宋体" w:eastAsia="宋体" w:cs="宋体"/>
                <w:sz w:val="20"/>
                <w:szCs w:val="20"/>
              </w:rPr>
              <w:t>长度为</w:t>
            </w:r>
            <w:r>
              <w:rPr>
                <w:rFonts w:ascii="宋体" w:hAnsi="宋体" w:eastAsia="宋体" w:cs="宋体"/>
                <w:spacing w:val="-52"/>
                <w:sz w:val="20"/>
                <w:szCs w:val="20"/>
              </w:rPr>
              <w:t xml:space="preserve"> </w:t>
            </w:r>
            <w:r>
              <w:rPr>
                <w:rFonts w:ascii="宋体" w:hAnsi="宋体" w:eastAsia="宋体" w:cs="宋体"/>
                <w:sz w:val="20"/>
                <w:szCs w:val="20"/>
              </w:rPr>
              <w:t>：</w:t>
            </w:r>
          </w:p>
          <w:p w14:paraId="03372E25">
            <w:pPr>
              <w:pStyle w:val="33"/>
              <w:spacing w:line="276" w:lineRule="exact"/>
              <w:ind w:right="0"/>
              <w:jc w:val="left"/>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r>
              <w:rPr>
                <w:rFonts w:ascii="宋体" w:hAnsi="宋体" w:eastAsia="宋体" w:cs="宋体"/>
                <w:sz w:val="20"/>
                <w:szCs w:val="20"/>
              </w:rPr>
              <w:t>—</w:t>
            </w:r>
            <w:r>
              <w:rPr>
                <w:rFonts w:ascii="Times New Roman" w:hAnsi="Times New Roman" w:eastAsia="Times New Roman" w:cs="Times New Roman"/>
                <w:sz w:val="20"/>
                <w:szCs w:val="20"/>
              </w:rPr>
              <w:t>45cm</w:t>
            </w:r>
          </w:p>
        </w:tc>
        <w:tc>
          <w:tcPr>
            <w:tcW w:w="1117" w:type="pct"/>
            <w:noWrap w:val="0"/>
            <w:vAlign w:val="top"/>
          </w:tcPr>
          <w:p w14:paraId="66B0197D">
            <w:pPr>
              <w:pStyle w:val="33"/>
              <w:spacing w:before="1" w:line="240" w:lineRule="auto"/>
              <w:ind w:right="0"/>
              <w:jc w:val="left"/>
              <w:rPr>
                <w:rFonts w:ascii="宋体" w:hAnsi="宋体" w:eastAsia="宋体" w:cs="宋体"/>
                <w:b/>
                <w:bCs/>
                <w:sz w:val="7"/>
                <w:szCs w:val="7"/>
              </w:rPr>
            </w:pPr>
          </w:p>
          <w:p w14:paraId="3D768B85">
            <w:pPr>
              <w:pStyle w:val="33"/>
              <w:spacing w:line="1521" w:lineRule="exact"/>
              <w:ind w:left="105" w:right="0"/>
              <w:jc w:val="left"/>
              <w:rPr>
                <w:rFonts w:ascii="宋体" w:hAnsi="宋体" w:eastAsia="宋体" w:cs="宋体"/>
                <w:sz w:val="20"/>
                <w:szCs w:val="20"/>
              </w:rPr>
            </w:pPr>
            <w:r>
              <w:rPr>
                <w:rFonts w:ascii="宋体" w:hAnsi="宋体" w:eastAsia="宋体" w:cs="宋体"/>
                <w:position w:val="-29"/>
                <w:sz w:val="20"/>
                <w:szCs w:val="20"/>
              </w:rPr>
              <w:drawing>
                <wp:inline distT="0" distB="0" distL="114300" distR="114300">
                  <wp:extent cx="1046480" cy="965835"/>
                  <wp:effectExtent l="0" t="0" r="1270" b="571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49"/>
                          <a:stretch>
                            <a:fillRect/>
                          </a:stretch>
                        </pic:blipFill>
                        <pic:spPr>
                          <a:xfrm>
                            <a:off x="0" y="0"/>
                            <a:ext cx="1046480" cy="965835"/>
                          </a:xfrm>
                          <a:prstGeom prst="rect">
                            <a:avLst/>
                          </a:prstGeom>
                          <a:noFill/>
                          <a:ln>
                            <a:noFill/>
                          </a:ln>
                        </pic:spPr>
                      </pic:pic>
                    </a:graphicData>
                  </a:graphic>
                </wp:inline>
              </w:drawing>
            </w:r>
          </w:p>
          <w:p w14:paraId="38BCBC00">
            <w:pPr>
              <w:pStyle w:val="33"/>
              <w:spacing w:before="1" w:line="240" w:lineRule="auto"/>
              <w:ind w:right="0"/>
              <w:jc w:val="left"/>
              <w:rPr>
                <w:rFonts w:ascii="宋体" w:hAnsi="宋体" w:eastAsia="宋体" w:cs="宋体"/>
                <w:b/>
                <w:bCs/>
                <w:sz w:val="17"/>
                <w:szCs w:val="17"/>
              </w:rPr>
            </w:pPr>
          </w:p>
        </w:tc>
        <w:tc>
          <w:tcPr>
            <w:tcW w:w="840" w:type="pct"/>
            <w:noWrap w:val="0"/>
            <w:vAlign w:val="top"/>
          </w:tcPr>
          <w:p w14:paraId="66D24FB8">
            <w:pPr>
              <w:pStyle w:val="33"/>
              <w:spacing w:line="240" w:lineRule="auto"/>
              <w:ind w:right="0"/>
              <w:jc w:val="left"/>
              <w:rPr>
                <w:rFonts w:ascii="宋体" w:hAnsi="宋体" w:eastAsia="宋体" w:cs="宋体"/>
                <w:b/>
                <w:bCs/>
                <w:sz w:val="20"/>
                <w:szCs w:val="20"/>
              </w:rPr>
            </w:pPr>
          </w:p>
          <w:p w14:paraId="2A7D2BA4">
            <w:pPr>
              <w:pStyle w:val="33"/>
              <w:spacing w:before="11" w:line="240" w:lineRule="auto"/>
              <w:ind w:right="0"/>
              <w:jc w:val="left"/>
              <w:rPr>
                <w:rFonts w:ascii="宋体" w:hAnsi="宋体" w:eastAsia="宋体" w:cs="宋体"/>
                <w:b/>
                <w:bCs/>
                <w:sz w:val="19"/>
                <w:szCs w:val="19"/>
              </w:rPr>
            </w:pPr>
          </w:p>
          <w:p w14:paraId="011971BA">
            <w:pPr>
              <w:pStyle w:val="33"/>
              <w:spacing w:line="260" w:lineRule="exact"/>
              <w:ind w:left="-2" w:right="133"/>
              <w:jc w:val="both"/>
              <w:rPr>
                <w:rFonts w:ascii="宋体" w:hAnsi="宋体" w:eastAsia="宋体" w:cs="宋体"/>
                <w:sz w:val="20"/>
                <w:szCs w:val="20"/>
              </w:rPr>
            </w:pPr>
            <w:r>
              <w:rPr>
                <w:rFonts w:ascii="宋体" w:hAnsi="宋体" w:eastAsia="宋体" w:cs="宋体"/>
                <w:sz w:val="20"/>
                <w:szCs w:val="20"/>
              </w:rPr>
              <w:t>有黄叶、梗伤、</w:t>
            </w:r>
            <w:r>
              <w:rPr>
                <w:rFonts w:ascii="宋体" w:hAnsi="宋体" w:eastAsia="宋体" w:cs="宋体"/>
                <w:w w:val="99"/>
                <w:sz w:val="20"/>
                <w:szCs w:val="20"/>
              </w:rPr>
              <w:t xml:space="preserve"> </w:t>
            </w:r>
            <w:r>
              <w:rPr>
                <w:rFonts w:ascii="宋体" w:hAnsi="宋体" w:eastAsia="宋体" w:cs="宋体"/>
                <w:sz w:val="20"/>
                <w:szCs w:val="20"/>
              </w:rPr>
              <w:t>水锈、腐烂、断</w:t>
            </w:r>
            <w:r>
              <w:rPr>
                <w:rFonts w:ascii="宋体" w:hAnsi="宋体" w:eastAsia="宋体" w:cs="宋体"/>
                <w:w w:val="99"/>
                <w:sz w:val="20"/>
                <w:szCs w:val="20"/>
              </w:rPr>
              <w:t xml:space="preserve"> </w:t>
            </w:r>
            <w:r>
              <w:rPr>
                <w:rFonts w:ascii="宋体" w:hAnsi="宋体" w:eastAsia="宋体" w:cs="宋体"/>
                <w:sz w:val="20"/>
                <w:szCs w:val="20"/>
              </w:rPr>
              <w:t>裂、枯萎</w:t>
            </w:r>
          </w:p>
        </w:tc>
        <w:tc>
          <w:tcPr>
            <w:tcW w:w="903" w:type="pct"/>
            <w:gridSpan w:val="2"/>
            <w:noWrap w:val="0"/>
            <w:vAlign w:val="top"/>
          </w:tcPr>
          <w:p w14:paraId="6100EE10">
            <w:pPr>
              <w:pStyle w:val="33"/>
              <w:spacing w:line="1725" w:lineRule="exact"/>
              <w:ind w:left="80" w:right="0"/>
              <w:jc w:val="left"/>
              <w:rPr>
                <w:rFonts w:ascii="宋体" w:hAnsi="宋体" w:eastAsia="宋体" w:cs="宋体"/>
                <w:sz w:val="20"/>
                <w:szCs w:val="20"/>
              </w:rPr>
            </w:pPr>
            <w:r>
              <w:rPr>
                <w:rFonts w:ascii="宋体" w:hAnsi="宋体" w:eastAsia="宋体" w:cs="宋体"/>
                <w:position w:val="-34"/>
                <w:sz w:val="20"/>
                <w:szCs w:val="20"/>
              </w:rPr>
              <w:drawing>
                <wp:inline distT="0" distB="0" distL="114300" distR="114300">
                  <wp:extent cx="1036955" cy="1095375"/>
                  <wp:effectExtent l="0" t="0" r="10795" b="952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50"/>
                          <a:stretch>
                            <a:fillRect/>
                          </a:stretch>
                        </pic:blipFill>
                        <pic:spPr>
                          <a:xfrm>
                            <a:off x="0" y="0"/>
                            <a:ext cx="1036955" cy="1095375"/>
                          </a:xfrm>
                          <a:prstGeom prst="rect">
                            <a:avLst/>
                          </a:prstGeom>
                          <a:noFill/>
                          <a:ln>
                            <a:noFill/>
                          </a:ln>
                        </pic:spPr>
                      </pic:pic>
                    </a:graphicData>
                  </a:graphic>
                </wp:inline>
              </w:drawing>
            </w:r>
          </w:p>
        </w:tc>
      </w:tr>
      <w:tr w14:paraId="75543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2" w:hRule="exact"/>
        </w:trPr>
        <w:tc>
          <w:tcPr>
            <w:tcW w:w="440" w:type="pct"/>
            <w:noWrap w:val="0"/>
            <w:vAlign w:val="top"/>
          </w:tcPr>
          <w:p w14:paraId="7D8BC253">
            <w:pPr>
              <w:pStyle w:val="33"/>
              <w:spacing w:line="240" w:lineRule="auto"/>
              <w:ind w:right="0"/>
              <w:jc w:val="left"/>
              <w:rPr>
                <w:rFonts w:ascii="宋体" w:hAnsi="宋体" w:eastAsia="宋体" w:cs="宋体"/>
                <w:b/>
                <w:bCs/>
                <w:sz w:val="20"/>
                <w:szCs w:val="20"/>
              </w:rPr>
            </w:pPr>
          </w:p>
          <w:p w14:paraId="550DE5B5">
            <w:pPr>
              <w:pStyle w:val="33"/>
              <w:spacing w:line="240" w:lineRule="auto"/>
              <w:ind w:right="0"/>
              <w:jc w:val="left"/>
              <w:rPr>
                <w:rFonts w:ascii="宋体" w:hAnsi="宋体" w:eastAsia="宋体" w:cs="宋体"/>
                <w:b/>
                <w:bCs/>
                <w:sz w:val="20"/>
                <w:szCs w:val="20"/>
              </w:rPr>
            </w:pPr>
          </w:p>
          <w:p w14:paraId="0C45454C">
            <w:pPr>
              <w:pStyle w:val="33"/>
              <w:spacing w:before="3" w:line="240" w:lineRule="auto"/>
              <w:ind w:right="0"/>
              <w:jc w:val="left"/>
              <w:rPr>
                <w:rFonts w:ascii="宋体" w:hAnsi="宋体" w:eastAsia="宋体" w:cs="宋体"/>
                <w:b/>
                <w:bCs/>
                <w:sz w:val="22"/>
                <w:szCs w:val="22"/>
              </w:rPr>
            </w:pPr>
          </w:p>
          <w:p w14:paraId="68D6E230">
            <w:pPr>
              <w:pStyle w:val="33"/>
              <w:spacing w:line="240" w:lineRule="auto"/>
              <w:ind w:left="230" w:right="0"/>
              <w:jc w:val="left"/>
              <w:rPr>
                <w:rFonts w:ascii="宋体" w:hAnsi="宋体" w:eastAsia="宋体" w:cs="宋体"/>
                <w:sz w:val="20"/>
                <w:szCs w:val="20"/>
              </w:rPr>
            </w:pPr>
            <w:r>
              <w:rPr>
                <w:rFonts w:ascii="宋体" w:hAnsi="宋体" w:eastAsia="宋体" w:cs="宋体"/>
                <w:sz w:val="20"/>
                <w:szCs w:val="20"/>
              </w:rPr>
              <w:t>菠菜</w:t>
            </w:r>
          </w:p>
        </w:tc>
        <w:tc>
          <w:tcPr>
            <w:tcW w:w="990" w:type="pct"/>
            <w:noWrap w:val="0"/>
            <w:vAlign w:val="top"/>
          </w:tcPr>
          <w:p w14:paraId="6DFB5377">
            <w:pPr>
              <w:pStyle w:val="33"/>
              <w:spacing w:before="6" w:line="240" w:lineRule="auto"/>
              <w:ind w:right="0"/>
              <w:jc w:val="left"/>
              <w:rPr>
                <w:rFonts w:ascii="宋体" w:hAnsi="宋体" w:eastAsia="宋体" w:cs="宋体"/>
                <w:b/>
                <w:bCs/>
                <w:sz w:val="29"/>
                <w:szCs w:val="29"/>
              </w:rPr>
            </w:pPr>
          </w:p>
          <w:p w14:paraId="6E767CC9">
            <w:pPr>
              <w:pStyle w:val="33"/>
              <w:spacing w:line="260" w:lineRule="exact"/>
              <w:ind w:left="-1" w:right="187"/>
              <w:jc w:val="both"/>
              <w:rPr>
                <w:rFonts w:ascii="宋体" w:hAnsi="宋体" w:eastAsia="宋体" w:cs="宋体"/>
                <w:sz w:val="20"/>
                <w:szCs w:val="20"/>
              </w:rPr>
            </w:pPr>
            <w:r>
              <w:rPr>
                <w:rFonts w:ascii="宋体" w:hAnsi="宋体" w:eastAsia="宋体" w:cs="宋体"/>
                <w:sz w:val="20"/>
                <w:szCs w:val="20"/>
              </w:rPr>
              <w:t>颜色碧绿、鲜嫩，</w:t>
            </w:r>
            <w:r>
              <w:rPr>
                <w:rFonts w:ascii="宋体" w:hAnsi="宋体" w:eastAsia="宋体" w:cs="宋体"/>
                <w:w w:val="99"/>
                <w:sz w:val="20"/>
                <w:szCs w:val="20"/>
              </w:rPr>
              <w:t xml:space="preserve"> </w:t>
            </w:r>
            <w:r>
              <w:rPr>
                <w:rFonts w:ascii="宋体" w:hAnsi="宋体" w:eastAsia="宋体" w:cs="宋体"/>
                <w:sz w:val="20"/>
                <w:szCs w:val="20"/>
              </w:rPr>
              <w:t>叶子大，挺直，根</w:t>
            </w:r>
            <w:r>
              <w:rPr>
                <w:rFonts w:ascii="宋体" w:hAnsi="宋体" w:eastAsia="宋体" w:cs="宋体"/>
                <w:w w:val="99"/>
                <w:sz w:val="20"/>
                <w:szCs w:val="20"/>
              </w:rPr>
              <w:t xml:space="preserve"> </w:t>
            </w:r>
            <w:r>
              <w:rPr>
                <w:rFonts w:ascii="宋体" w:hAnsi="宋体" w:eastAsia="宋体" w:cs="宋体"/>
                <w:sz w:val="20"/>
                <w:szCs w:val="20"/>
              </w:rPr>
              <w:t>桃红、无主茎且叶</w:t>
            </w:r>
            <w:r>
              <w:rPr>
                <w:rFonts w:ascii="宋体" w:hAnsi="宋体" w:eastAsia="宋体" w:cs="宋体"/>
                <w:w w:val="99"/>
                <w:sz w:val="20"/>
                <w:szCs w:val="20"/>
              </w:rPr>
              <w:t xml:space="preserve"> </w:t>
            </w:r>
            <w:r>
              <w:rPr>
                <w:rFonts w:ascii="宋体" w:hAnsi="宋体" w:eastAsia="宋体" w:cs="宋体"/>
                <w:sz w:val="20"/>
                <w:szCs w:val="20"/>
              </w:rPr>
              <w:t>柄无红色，棵株适</w:t>
            </w:r>
            <w:r>
              <w:rPr>
                <w:rFonts w:ascii="宋体" w:hAnsi="宋体" w:eastAsia="宋体" w:cs="宋体"/>
                <w:w w:val="99"/>
                <w:sz w:val="20"/>
                <w:szCs w:val="20"/>
              </w:rPr>
              <w:t xml:space="preserve"> </w:t>
            </w:r>
            <w:r>
              <w:rPr>
                <w:rFonts w:ascii="宋体" w:hAnsi="宋体" w:eastAsia="宋体" w:cs="宋体"/>
                <w:sz w:val="20"/>
                <w:szCs w:val="20"/>
              </w:rPr>
              <w:t>当</w:t>
            </w:r>
          </w:p>
        </w:tc>
        <w:tc>
          <w:tcPr>
            <w:tcW w:w="706" w:type="pct"/>
            <w:noWrap w:val="0"/>
            <w:vAlign w:val="top"/>
          </w:tcPr>
          <w:p w14:paraId="1E14574D">
            <w:pPr>
              <w:pStyle w:val="33"/>
              <w:spacing w:before="8" w:line="240" w:lineRule="auto"/>
              <w:ind w:right="0"/>
              <w:jc w:val="left"/>
              <w:rPr>
                <w:rFonts w:ascii="宋体" w:hAnsi="宋体" w:eastAsia="宋体" w:cs="宋体"/>
                <w:b/>
                <w:bCs/>
                <w:sz w:val="19"/>
                <w:szCs w:val="19"/>
              </w:rPr>
            </w:pPr>
          </w:p>
          <w:p w14:paraId="7DD16554">
            <w:pPr>
              <w:pStyle w:val="33"/>
              <w:spacing w:line="260" w:lineRule="exact"/>
              <w:ind w:right="88"/>
              <w:jc w:val="left"/>
              <w:rPr>
                <w:rFonts w:ascii="宋体" w:hAnsi="宋体" w:eastAsia="宋体" w:cs="宋体"/>
                <w:sz w:val="20"/>
                <w:szCs w:val="20"/>
              </w:rPr>
            </w:pPr>
            <w:r>
              <w:rPr>
                <w:rFonts w:ascii="宋体" w:hAnsi="宋体" w:eastAsia="宋体" w:cs="宋体"/>
                <w:sz w:val="20"/>
                <w:szCs w:val="20"/>
              </w:rPr>
              <w:t>长度：</w:t>
            </w:r>
            <w:r>
              <w:rPr>
                <w:rFonts w:ascii="Times New Roman" w:hAnsi="Times New Roman" w:eastAsia="Times New Roman" w:cs="Times New Roman"/>
                <w:sz w:val="20"/>
                <w:szCs w:val="20"/>
              </w:rPr>
              <w:t>20-</w:t>
            </w:r>
            <w:r>
              <w:rPr>
                <w:rFonts w:ascii="Times New Roman" w:hAnsi="Times New Roman" w:eastAsia="Times New Roman" w:cs="Times New Roman"/>
                <w:w w:val="99"/>
                <w:sz w:val="20"/>
                <w:szCs w:val="20"/>
              </w:rPr>
              <w:t xml:space="preserve"> </w:t>
            </w:r>
            <w:r>
              <w:rPr>
                <w:rFonts w:ascii="Times New Roman" w:hAnsi="Times New Roman" w:eastAsia="Times New Roman" w:cs="Times New Roman"/>
                <w:sz w:val="20"/>
                <w:szCs w:val="20"/>
              </w:rPr>
              <w:t>32cm</w:t>
            </w:r>
            <w:r>
              <w:rPr>
                <w:rFonts w:ascii="宋体" w:hAnsi="宋体" w:eastAsia="宋体" w:cs="宋体"/>
                <w:sz w:val="20"/>
                <w:szCs w:val="20"/>
              </w:rPr>
              <w:t>，叶片</w:t>
            </w:r>
            <w:r>
              <w:rPr>
                <w:rFonts w:ascii="宋体" w:hAnsi="宋体" w:eastAsia="宋体" w:cs="宋体"/>
                <w:w w:val="99"/>
                <w:sz w:val="20"/>
                <w:szCs w:val="20"/>
              </w:rPr>
              <w:t xml:space="preserve"> </w:t>
            </w:r>
            <w:r>
              <w:rPr>
                <w:rFonts w:ascii="宋体" w:hAnsi="宋体" w:eastAsia="宋体" w:cs="宋体"/>
                <w:sz w:val="20"/>
                <w:szCs w:val="20"/>
              </w:rPr>
              <w:t>直径不得超</w:t>
            </w:r>
            <w:r>
              <w:rPr>
                <w:rFonts w:ascii="宋体" w:hAnsi="宋体" w:eastAsia="宋体" w:cs="宋体"/>
                <w:w w:val="99"/>
                <w:sz w:val="20"/>
                <w:szCs w:val="20"/>
              </w:rPr>
              <w:t xml:space="preserve"> </w:t>
            </w:r>
            <w:r>
              <w:rPr>
                <w:rFonts w:ascii="宋体" w:hAnsi="宋体" w:eastAsia="宋体" w:cs="宋体"/>
                <w:sz w:val="20"/>
                <w:szCs w:val="20"/>
              </w:rPr>
              <w:t>过</w:t>
            </w:r>
            <w:r>
              <w:rPr>
                <w:rFonts w:ascii="宋体" w:hAnsi="宋体" w:eastAsia="宋体" w:cs="宋体"/>
                <w:spacing w:val="-54"/>
                <w:sz w:val="20"/>
                <w:szCs w:val="20"/>
              </w:rPr>
              <w:t xml:space="preserve"> </w:t>
            </w:r>
            <w:r>
              <w:rPr>
                <w:rFonts w:ascii="Times New Roman" w:hAnsi="Times New Roman" w:eastAsia="Times New Roman" w:cs="Times New Roman"/>
                <w:sz w:val="20"/>
                <w:szCs w:val="20"/>
              </w:rPr>
              <w:t>10cm</w:t>
            </w:r>
            <w:r>
              <w:rPr>
                <w:rFonts w:ascii="宋体" w:hAnsi="宋体" w:eastAsia="宋体" w:cs="宋体"/>
                <w:sz w:val="20"/>
                <w:szCs w:val="20"/>
              </w:rPr>
              <w:t>（以</w:t>
            </w:r>
            <w:r>
              <w:rPr>
                <w:rFonts w:ascii="宋体" w:hAnsi="宋体" w:eastAsia="宋体" w:cs="宋体"/>
                <w:w w:val="99"/>
                <w:sz w:val="20"/>
                <w:szCs w:val="20"/>
              </w:rPr>
              <w:t xml:space="preserve"> </w:t>
            </w:r>
            <w:r>
              <w:rPr>
                <w:rFonts w:ascii="宋体" w:hAnsi="宋体" w:eastAsia="宋体" w:cs="宋体"/>
                <w:sz w:val="20"/>
                <w:szCs w:val="20"/>
              </w:rPr>
              <w:t>最大叶片</w:t>
            </w:r>
            <w:r>
              <w:rPr>
                <w:rFonts w:ascii="宋体" w:hAnsi="宋体" w:eastAsia="宋体" w:cs="宋体"/>
                <w:w w:val="99"/>
                <w:sz w:val="20"/>
                <w:szCs w:val="20"/>
              </w:rPr>
              <w:t xml:space="preserve"> </w:t>
            </w:r>
            <w:r>
              <w:rPr>
                <w:rFonts w:ascii="宋体" w:hAnsi="宋体" w:eastAsia="宋体" w:cs="宋体"/>
                <w:sz w:val="20"/>
                <w:szCs w:val="20"/>
              </w:rPr>
              <w:t>计）</w:t>
            </w:r>
          </w:p>
        </w:tc>
        <w:tc>
          <w:tcPr>
            <w:tcW w:w="1117" w:type="pct"/>
            <w:noWrap w:val="0"/>
            <w:vAlign w:val="top"/>
          </w:tcPr>
          <w:p w14:paraId="79E5F259">
            <w:pPr>
              <w:pStyle w:val="33"/>
              <w:spacing w:before="3" w:line="240" w:lineRule="auto"/>
              <w:ind w:right="0"/>
              <w:jc w:val="left"/>
              <w:rPr>
                <w:rFonts w:ascii="宋体" w:hAnsi="宋体" w:eastAsia="宋体" w:cs="宋体"/>
                <w:b/>
                <w:bCs/>
                <w:sz w:val="2"/>
                <w:szCs w:val="2"/>
              </w:rPr>
            </w:pPr>
          </w:p>
          <w:p w14:paraId="35949728">
            <w:pPr>
              <w:pStyle w:val="33"/>
              <w:spacing w:line="1903" w:lineRule="exact"/>
              <w:ind w:left="161" w:right="0"/>
              <w:jc w:val="left"/>
              <w:rPr>
                <w:rFonts w:ascii="宋体" w:hAnsi="宋体" w:eastAsia="宋体" w:cs="宋体"/>
                <w:sz w:val="20"/>
                <w:szCs w:val="20"/>
              </w:rPr>
            </w:pPr>
            <w:r>
              <w:rPr>
                <w:rFonts w:ascii="宋体" w:hAnsi="宋体" w:eastAsia="宋体" w:cs="宋体"/>
                <w:position w:val="-37"/>
                <w:sz w:val="20"/>
                <w:szCs w:val="20"/>
              </w:rPr>
              <w:drawing>
                <wp:inline distT="0" distB="0" distL="114300" distR="114300">
                  <wp:extent cx="979170" cy="1208405"/>
                  <wp:effectExtent l="0" t="0" r="11430" b="10795"/>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51"/>
                          <a:stretch>
                            <a:fillRect/>
                          </a:stretch>
                        </pic:blipFill>
                        <pic:spPr>
                          <a:xfrm>
                            <a:off x="0" y="0"/>
                            <a:ext cx="979170" cy="1208405"/>
                          </a:xfrm>
                          <a:prstGeom prst="rect">
                            <a:avLst/>
                          </a:prstGeom>
                          <a:noFill/>
                          <a:ln>
                            <a:noFill/>
                          </a:ln>
                        </pic:spPr>
                      </pic:pic>
                    </a:graphicData>
                  </a:graphic>
                </wp:inline>
              </w:drawing>
            </w:r>
          </w:p>
        </w:tc>
        <w:tc>
          <w:tcPr>
            <w:tcW w:w="840" w:type="pct"/>
            <w:noWrap w:val="0"/>
            <w:vAlign w:val="top"/>
          </w:tcPr>
          <w:p w14:paraId="5613DFBB">
            <w:pPr>
              <w:pStyle w:val="33"/>
              <w:spacing w:line="240" w:lineRule="auto"/>
              <w:ind w:right="0"/>
              <w:jc w:val="left"/>
              <w:rPr>
                <w:rFonts w:ascii="宋体" w:hAnsi="宋体" w:eastAsia="宋体" w:cs="宋体"/>
                <w:b/>
                <w:bCs/>
                <w:sz w:val="20"/>
                <w:szCs w:val="20"/>
              </w:rPr>
            </w:pPr>
          </w:p>
          <w:p w14:paraId="1970ABDB">
            <w:pPr>
              <w:pStyle w:val="33"/>
              <w:spacing w:before="4" w:line="240" w:lineRule="auto"/>
              <w:ind w:right="0"/>
              <w:jc w:val="left"/>
              <w:rPr>
                <w:rFonts w:ascii="宋体" w:hAnsi="宋体" w:eastAsia="宋体" w:cs="宋体"/>
                <w:b/>
                <w:bCs/>
                <w:sz w:val="29"/>
                <w:szCs w:val="29"/>
              </w:rPr>
            </w:pPr>
          </w:p>
          <w:p w14:paraId="0A403BEA">
            <w:pPr>
              <w:pStyle w:val="33"/>
              <w:spacing w:line="260" w:lineRule="exact"/>
              <w:ind w:left="-2" w:right="133"/>
              <w:jc w:val="both"/>
              <w:rPr>
                <w:rFonts w:ascii="宋体" w:hAnsi="宋体" w:eastAsia="宋体" w:cs="宋体"/>
                <w:sz w:val="20"/>
                <w:szCs w:val="20"/>
              </w:rPr>
            </w:pPr>
            <w:r>
              <w:rPr>
                <w:rFonts w:ascii="宋体" w:hAnsi="宋体" w:eastAsia="宋体" w:cs="宋体"/>
                <w:sz w:val="20"/>
                <w:szCs w:val="20"/>
              </w:rPr>
              <w:t>有黄叶、枯叶、</w:t>
            </w:r>
            <w:r>
              <w:rPr>
                <w:rFonts w:ascii="宋体" w:hAnsi="宋体" w:eastAsia="宋体" w:cs="宋体"/>
                <w:w w:val="99"/>
                <w:sz w:val="20"/>
                <w:szCs w:val="20"/>
              </w:rPr>
              <w:t xml:space="preserve"> </w:t>
            </w:r>
            <w:r>
              <w:rPr>
                <w:rFonts w:ascii="宋体" w:hAnsi="宋体" w:eastAsia="宋体" w:cs="宋体"/>
                <w:sz w:val="20"/>
                <w:szCs w:val="20"/>
              </w:rPr>
              <w:t>干尖，腐烂、虫</w:t>
            </w:r>
            <w:r>
              <w:rPr>
                <w:rFonts w:ascii="宋体" w:hAnsi="宋体" w:eastAsia="宋体" w:cs="宋体"/>
                <w:w w:val="99"/>
                <w:sz w:val="20"/>
                <w:szCs w:val="20"/>
              </w:rPr>
              <w:t xml:space="preserve"> </w:t>
            </w:r>
            <w:r>
              <w:rPr>
                <w:rFonts w:ascii="宋体" w:hAnsi="宋体" w:eastAsia="宋体" w:cs="宋体"/>
                <w:sz w:val="20"/>
                <w:szCs w:val="20"/>
              </w:rPr>
              <w:t>眼、断裂。</w:t>
            </w:r>
          </w:p>
        </w:tc>
        <w:tc>
          <w:tcPr>
            <w:tcW w:w="903" w:type="pct"/>
            <w:gridSpan w:val="2"/>
            <w:noWrap w:val="0"/>
            <w:vAlign w:val="top"/>
          </w:tcPr>
          <w:p w14:paraId="7D6E592A">
            <w:pPr>
              <w:pStyle w:val="33"/>
              <w:spacing w:line="1972" w:lineRule="exact"/>
              <w:ind w:left="193" w:right="0"/>
              <w:jc w:val="left"/>
              <w:rPr>
                <w:rFonts w:ascii="宋体" w:hAnsi="宋体" w:eastAsia="宋体" w:cs="宋体"/>
                <w:sz w:val="20"/>
                <w:szCs w:val="20"/>
              </w:rPr>
            </w:pPr>
            <w:r>
              <w:rPr>
                <w:rFonts w:ascii="宋体" w:hAnsi="宋体" w:eastAsia="宋体" w:cs="宋体"/>
                <w:position w:val="-38"/>
                <w:sz w:val="20"/>
                <w:szCs w:val="20"/>
              </w:rPr>
              <w:drawing>
                <wp:inline distT="0" distB="0" distL="114300" distR="114300">
                  <wp:extent cx="892175" cy="1252220"/>
                  <wp:effectExtent l="0" t="0" r="3175" b="5080"/>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52"/>
                          <a:stretch>
                            <a:fillRect/>
                          </a:stretch>
                        </pic:blipFill>
                        <pic:spPr>
                          <a:xfrm>
                            <a:off x="0" y="0"/>
                            <a:ext cx="892175" cy="1252220"/>
                          </a:xfrm>
                          <a:prstGeom prst="rect">
                            <a:avLst/>
                          </a:prstGeom>
                          <a:noFill/>
                          <a:ln>
                            <a:noFill/>
                          </a:ln>
                        </pic:spPr>
                      </pic:pic>
                    </a:graphicData>
                  </a:graphic>
                </wp:inline>
              </w:drawing>
            </w:r>
          </w:p>
        </w:tc>
      </w:tr>
      <w:tr w14:paraId="78CB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9" w:hRule="exact"/>
        </w:trPr>
        <w:tc>
          <w:tcPr>
            <w:tcW w:w="440" w:type="pct"/>
            <w:noWrap w:val="0"/>
            <w:vAlign w:val="top"/>
          </w:tcPr>
          <w:p w14:paraId="515D0DE9">
            <w:pPr>
              <w:spacing w:before="5" w:line="240" w:lineRule="auto"/>
              <w:rPr>
                <w:rFonts w:ascii="Times New Roman" w:hAnsi="Times New Roman" w:eastAsia="Times New Roman" w:cs="Times New Roman"/>
                <w:sz w:val="6"/>
                <w:szCs w:val="6"/>
              </w:rPr>
            </w:pPr>
          </w:p>
          <w:p w14:paraId="589813BC">
            <w:pPr>
              <w:pStyle w:val="33"/>
              <w:spacing w:line="240" w:lineRule="auto"/>
              <w:ind w:right="0"/>
              <w:jc w:val="left"/>
              <w:rPr>
                <w:rFonts w:ascii="宋体" w:hAnsi="宋体" w:eastAsia="宋体" w:cs="宋体"/>
                <w:b/>
                <w:bCs/>
                <w:sz w:val="20"/>
                <w:szCs w:val="20"/>
              </w:rPr>
            </w:pPr>
          </w:p>
          <w:p w14:paraId="1A4ACD06">
            <w:pPr>
              <w:pStyle w:val="33"/>
              <w:spacing w:before="12" w:line="240" w:lineRule="auto"/>
              <w:ind w:right="0"/>
              <w:jc w:val="left"/>
              <w:rPr>
                <w:rFonts w:ascii="宋体" w:hAnsi="宋体" w:eastAsia="宋体" w:cs="宋体"/>
                <w:b/>
                <w:bCs/>
                <w:sz w:val="24"/>
                <w:szCs w:val="24"/>
              </w:rPr>
            </w:pPr>
          </w:p>
          <w:p w14:paraId="151517AD">
            <w:pPr>
              <w:pStyle w:val="33"/>
              <w:spacing w:line="240" w:lineRule="auto"/>
              <w:ind w:left="230" w:right="0"/>
              <w:jc w:val="left"/>
              <w:rPr>
                <w:rFonts w:ascii="宋体" w:hAnsi="宋体" w:eastAsia="宋体" w:cs="宋体"/>
                <w:sz w:val="20"/>
                <w:szCs w:val="20"/>
              </w:rPr>
            </w:pPr>
            <w:r>
              <w:rPr>
                <w:rFonts w:ascii="宋体" w:hAnsi="宋体" w:eastAsia="宋体" w:cs="宋体"/>
                <w:sz w:val="20"/>
                <w:szCs w:val="20"/>
              </w:rPr>
              <w:t>生菜</w:t>
            </w:r>
          </w:p>
        </w:tc>
        <w:tc>
          <w:tcPr>
            <w:tcW w:w="990" w:type="pct"/>
            <w:noWrap w:val="0"/>
            <w:vAlign w:val="top"/>
          </w:tcPr>
          <w:p w14:paraId="5ADD8F02">
            <w:pPr>
              <w:pStyle w:val="33"/>
              <w:spacing w:before="4" w:line="240" w:lineRule="auto"/>
              <w:ind w:right="0"/>
              <w:jc w:val="left"/>
              <w:rPr>
                <w:rFonts w:ascii="宋体" w:hAnsi="宋体" w:eastAsia="宋体" w:cs="宋体"/>
                <w:b/>
                <w:bCs/>
                <w:sz w:val="20"/>
                <w:szCs w:val="20"/>
              </w:rPr>
            </w:pPr>
          </w:p>
          <w:p w14:paraId="1CABEB28">
            <w:pPr>
              <w:pStyle w:val="33"/>
              <w:spacing w:line="237" w:lineRule="auto"/>
              <w:ind w:left="-1" w:right="187"/>
              <w:jc w:val="both"/>
              <w:rPr>
                <w:rFonts w:ascii="宋体" w:hAnsi="宋体" w:eastAsia="宋体" w:cs="宋体"/>
                <w:sz w:val="20"/>
                <w:szCs w:val="20"/>
              </w:rPr>
            </w:pPr>
            <w:r>
              <w:rPr>
                <w:rFonts w:ascii="宋体" w:hAnsi="宋体" w:eastAsia="宋体" w:cs="宋体"/>
                <w:sz w:val="20"/>
                <w:szCs w:val="20"/>
              </w:rPr>
              <w:t>颜色鲜艳淡绿，叶</w:t>
            </w:r>
            <w:r>
              <w:rPr>
                <w:rFonts w:ascii="宋体" w:hAnsi="宋体" w:eastAsia="宋体" w:cs="宋体"/>
                <w:w w:val="99"/>
                <w:sz w:val="20"/>
                <w:szCs w:val="20"/>
              </w:rPr>
              <w:t xml:space="preserve"> </w:t>
            </w:r>
            <w:r>
              <w:rPr>
                <w:rFonts w:ascii="宋体" w:hAnsi="宋体" w:eastAsia="宋体" w:cs="宋体"/>
                <w:sz w:val="20"/>
                <w:szCs w:val="20"/>
              </w:rPr>
              <w:t>子水分充足、脆嫩</w:t>
            </w:r>
            <w:r>
              <w:rPr>
                <w:rFonts w:ascii="宋体" w:hAnsi="宋体" w:eastAsia="宋体" w:cs="宋体"/>
                <w:w w:val="99"/>
                <w:sz w:val="20"/>
                <w:szCs w:val="20"/>
              </w:rPr>
              <w:t xml:space="preserve"> </w:t>
            </w:r>
            <w:r>
              <w:rPr>
                <w:rFonts w:ascii="宋体" w:hAnsi="宋体" w:eastAsia="宋体" w:cs="宋体"/>
                <w:sz w:val="20"/>
                <w:szCs w:val="20"/>
              </w:rPr>
              <w:t>薄、可竖起、棵株</w:t>
            </w:r>
            <w:r>
              <w:rPr>
                <w:rFonts w:ascii="宋体" w:hAnsi="宋体" w:eastAsia="宋体" w:cs="宋体"/>
                <w:w w:val="99"/>
                <w:sz w:val="20"/>
                <w:szCs w:val="20"/>
              </w:rPr>
              <w:t xml:space="preserve"> </w:t>
            </w:r>
            <w:r>
              <w:rPr>
                <w:rFonts w:ascii="宋体" w:hAnsi="宋体" w:eastAsia="宋体" w:cs="宋体"/>
                <w:sz w:val="20"/>
                <w:szCs w:val="20"/>
              </w:rPr>
              <w:t>挺直。</w:t>
            </w:r>
          </w:p>
        </w:tc>
        <w:tc>
          <w:tcPr>
            <w:tcW w:w="706" w:type="pct"/>
            <w:noWrap w:val="0"/>
            <w:vAlign w:val="top"/>
          </w:tcPr>
          <w:p w14:paraId="24945919">
            <w:pPr>
              <w:pStyle w:val="33"/>
              <w:spacing w:line="240" w:lineRule="auto"/>
              <w:ind w:right="0"/>
              <w:jc w:val="left"/>
              <w:rPr>
                <w:rFonts w:ascii="宋体" w:hAnsi="宋体" w:eastAsia="宋体" w:cs="宋体"/>
                <w:b/>
                <w:bCs/>
                <w:sz w:val="20"/>
                <w:szCs w:val="20"/>
              </w:rPr>
            </w:pPr>
          </w:p>
          <w:p w14:paraId="3B6AF4BD">
            <w:pPr>
              <w:pStyle w:val="33"/>
              <w:spacing w:before="148" w:line="237" w:lineRule="auto"/>
              <w:ind w:right="38"/>
              <w:jc w:val="left"/>
              <w:rPr>
                <w:rFonts w:ascii="Times New Roman" w:hAnsi="Times New Roman" w:eastAsia="Times New Roman" w:cs="Times New Roman"/>
                <w:sz w:val="20"/>
                <w:szCs w:val="20"/>
              </w:rPr>
            </w:pPr>
            <w:r>
              <w:rPr>
                <w:rFonts w:ascii="Times New Roman" w:hAnsi="Times New Roman" w:eastAsia="Times New Roman" w:cs="Times New Roman"/>
                <w:sz w:val="20"/>
                <w:szCs w:val="20"/>
              </w:rPr>
              <w:t>18-32cm</w:t>
            </w:r>
            <w:r>
              <w:rPr>
                <w:rFonts w:ascii="宋体" w:hAnsi="宋体" w:eastAsia="宋体" w:cs="宋体"/>
                <w:sz w:val="20"/>
                <w:szCs w:val="20"/>
              </w:rPr>
              <w:t>，</w:t>
            </w:r>
            <w:r>
              <w:rPr>
                <w:rFonts w:ascii="宋体" w:hAnsi="宋体" w:eastAsia="宋体" w:cs="宋体"/>
                <w:w w:val="99"/>
                <w:sz w:val="20"/>
                <w:szCs w:val="20"/>
              </w:rPr>
              <w:t xml:space="preserve"> </w:t>
            </w:r>
            <w:r>
              <w:rPr>
                <w:rFonts w:ascii="宋体" w:hAnsi="宋体" w:eastAsia="宋体" w:cs="宋体"/>
                <w:sz w:val="20"/>
                <w:szCs w:val="20"/>
              </w:rPr>
              <w:t>直径</w:t>
            </w:r>
            <w:r>
              <w:rPr>
                <w:rFonts w:ascii="宋体" w:hAnsi="宋体" w:eastAsia="宋体" w:cs="宋体"/>
                <w:spacing w:val="-54"/>
                <w:sz w:val="20"/>
                <w:szCs w:val="20"/>
              </w:rPr>
              <w:t xml:space="preserve"> </w:t>
            </w:r>
            <w:r>
              <w:rPr>
                <w:rFonts w:ascii="Times New Roman" w:hAnsi="Times New Roman" w:eastAsia="Times New Roman" w:cs="Times New Roman"/>
                <w:sz w:val="20"/>
                <w:szCs w:val="20"/>
              </w:rPr>
              <w:t>1.5cm</w:t>
            </w:r>
            <w:r>
              <w:rPr>
                <w:rFonts w:ascii="宋体" w:hAnsi="宋体" w:eastAsia="宋体" w:cs="宋体"/>
                <w:sz w:val="20"/>
                <w:szCs w:val="20"/>
              </w:rPr>
              <w:t>—</w:t>
            </w:r>
            <w:r>
              <w:rPr>
                <w:rFonts w:ascii="宋体" w:hAnsi="宋体" w:eastAsia="宋体" w:cs="宋体"/>
                <w:w w:val="99"/>
                <w:sz w:val="20"/>
                <w:szCs w:val="20"/>
              </w:rPr>
              <w:t xml:space="preserve"> </w:t>
            </w:r>
            <w:r>
              <w:rPr>
                <w:rFonts w:ascii="Times New Roman" w:hAnsi="Times New Roman" w:eastAsia="Times New Roman" w:cs="Times New Roman"/>
                <w:sz w:val="20"/>
                <w:szCs w:val="20"/>
              </w:rPr>
              <w:t>3cm</w:t>
            </w:r>
          </w:p>
        </w:tc>
        <w:tc>
          <w:tcPr>
            <w:tcW w:w="1117" w:type="pct"/>
            <w:noWrap w:val="0"/>
            <w:vAlign w:val="top"/>
          </w:tcPr>
          <w:p w14:paraId="3EAC6A47">
            <w:pPr>
              <w:pStyle w:val="33"/>
              <w:spacing w:line="1521" w:lineRule="exact"/>
              <w:ind w:left="41" w:right="0"/>
              <w:jc w:val="left"/>
              <w:rPr>
                <w:rFonts w:ascii="宋体" w:hAnsi="宋体" w:eastAsia="宋体" w:cs="宋体"/>
                <w:sz w:val="20"/>
                <w:szCs w:val="20"/>
              </w:rPr>
            </w:pPr>
            <w:r>
              <w:rPr>
                <w:rFonts w:ascii="宋体" w:hAnsi="宋体" w:eastAsia="宋体" w:cs="宋体"/>
                <w:position w:val="-29"/>
                <w:sz w:val="20"/>
                <w:szCs w:val="20"/>
              </w:rPr>
              <w:drawing>
                <wp:inline distT="0" distB="0" distL="114300" distR="114300">
                  <wp:extent cx="1138555" cy="965835"/>
                  <wp:effectExtent l="0" t="0" r="4445" b="5715"/>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pic:cNvPicPr>
                        </pic:nvPicPr>
                        <pic:blipFill>
                          <a:blip r:embed="rId53"/>
                          <a:stretch>
                            <a:fillRect/>
                          </a:stretch>
                        </pic:blipFill>
                        <pic:spPr>
                          <a:xfrm>
                            <a:off x="0" y="0"/>
                            <a:ext cx="1138555" cy="965835"/>
                          </a:xfrm>
                          <a:prstGeom prst="rect">
                            <a:avLst/>
                          </a:prstGeom>
                          <a:noFill/>
                          <a:ln>
                            <a:noFill/>
                          </a:ln>
                        </pic:spPr>
                      </pic:pic>
                    </a:graphicData>
                  </a:graphic>
                </wp:inline>
              </w:drawing>
            </w:r>
          </w:p>
        </w:tc>
        <w:tc>
          <w:tcPr>
            <w:tcW w:w="840" w:type="pct"/>
            <w:noWrap w:val="0"/>
            <w:vAlign w:val="top"/>
          </w:tcPr>
          <w:p w14:paraId="3B4684D7">
            <w:pPr>
              <w:pStyle w:val="33"/>
              <w:spacing w:before="4" w:line="240" w:lineRule="auto"/>
              <w:ind w:right="0"/>
              <w:jc w:val="left"/>
              <w:rPr>
                <w:rFonts w:ascii="宋体" w:hAnsi="宋体" w:eastAsia="宋体" w:cs="宋体"/>
                <w:b/>
                <w:bCs/>
                <w:sz w:val="20"/>
                <w:szCs w:val="20"/>
              </w:rPr>
            </w:pPr>
          </w:p>
          <w:p w14:paraId="0100F3C3">
            <w:pPr>
              <w:pStyle w:val="33"/>
              <w:spacing w:line="237" w:lineRule="auto"/>
              <w:ind w:left="-2" w:right="133"/>
              <w:jc w:val="both"/>
              <w:rPr>
                <w:rFonts w:ascii="宋体" w:hAnsi="宋体" w:eastAsia="宋体" w:cs="宋体"/>
                <w:sz w:val="20"/>
                <w:szCs w:val="20"/>
              </w:rPr>
            </w:pPr>
            <w:r>
              <w:rPr>
                <w:rFonts w:ascii="宋体" w:hAnsi="宋体" w:eastAsia="宋体" w:cs="宋体"/>
                <w:sz w:val="20"/>
                <w:szCs w:val="20"/>
              </w:rPr>
              <w:t>叶子发黄、有褐</w:t>
            </w:r>
            <w:r>
              <w:rPr>
                <w:rFonts w:ascii="宋体" w:hAnsi="宋体" w:eastAsia="宋体" w:cs="宋体"/>
                <w:w w:val="99"/>
                <w:sz w:val="20"/>
                <w:szCs w:val="20"/>
              </w:rPr>
              <w:t xml:space="preserve"> </w:t>
            </w:r>
            <w:r>
              <w:rPr>
                <w:rFonts w:ascii="宋体" w:hAnsi="宋体" w:eastAsia="宋体" w:cs="宋体"/>
                <w:sz w:val="20"/>
                <w:szCs w:val="20"/>
              </w:rPr>
              <w:t>色边或褐斑，干</w:t>
            </w:r>
            <w:r>
              <w:rPr>
                <w:rFonts w:ascii="宋体" w:hAnsi="宋体" w:eastAsia="宋体" w:cs="宋体"/>
                <w:w w:val="99"/>
                <w:sz w:val="20"/>
                <w:szCs w:val="20"/>
              </w:rPr>
              <w:t xml:space="preserve"> </w:t>
            </w:r>
            <w:r>
              <w:rPr>
                <w:rFonts w:ascii="宋体" w:hAnsi="宋体" w:eastAsia="宋体" w:cs="宋体"/>
                <w:sz w:val="20"/>
                <w:szCs w:val="20"/>
              </w:rPr>
              <w:t>软，有烂根、脱</w:t>
            </w:r>
            <w:r>
              <w:rPr>
                <w:rFonts w:ascii="宋体" w:hAnsi="宋体" w:eastAsia="宋体" w:cs="宋体"/>
                <w:w w:val="99"/>
                <w:sz w:val="20"/>
                <w:szCs w:val="20"/>
              </w:rPr>
              <w:t xml:space="preserve"> </w:t>
            </w:r>
            <w:r>
              <w:rPr>
                <w:rFonts w:ascii="宋体" w:hAnsi="宋体" w:eastAsia="宋体" w:cs="宋体"/>
                <w:sz w:val="20"/>
                <w:szCs w:val="20"/>
              </w:rPr>
              <w:t>叶。</w:t>
            </w:r>
          </w:p>
        </w:tc>
        <w:tc>
          <w:tcPr>
            <w:tcW w:w="903" w:type="pct"/>
            <w:gridSpan w:val="2"/>
            <w:noWrap w:val="0"/>
            <w:vAlign w:val="top"/>
          </w:tcPr>
          <w:p w14:paraId="7E2D1469">
            <w:pPr>
              <w:pStyle w:val="33"/>
              <w:spacing w:before="2" w:line="240" w:lineRule="auto"/>
              <w:ind w:right="0"/>
              <w:jc w:val="left"/>
              <w:rPr>
                <w:rFonts w:ascii="宋体" w:hAnsi="宋体" w:eastAsia="宋体" w:cs="宋体"/>
                <w:b/>
                <w:bCs/>
                <w:sz w:val="9"/>
                <w:szCs w:val="9"/>
              </w:rPr>
            </w:pPr>
          </w:p>
          <w:p w14:paraId="3682BB9E">
            <w:pPr>
              <w:pStyle w:val="33"/>
              <w:spacing w:line="1287" w:lineRule="exact"/>
              <w:ind w:left="123" w:right="0"/>
              <w:jc w:val="left"/>
              <w:rPr>
                <w:rFonts w:ascii="宋体" w:hAnsi="宋体" w:eastAsia="宋体" w:cs="宋体"/>
                <w:sz w:val="20"/>
                <w:szCs w:val="20"/>
              </w:rPr>
            </w:pPr>
            <w:r>
              <w:rPr>
                <w:rFonts w:ascii="宋体" w:hAnsi="宋体" w:eastAsia="宋体" w:cs="宋体"/>
                <w:position w:val="-25"/>
                <w:sz w:val="20"/>
                <w:szCs w:val="20"/>
              </w:rPr>
              <w:drawing>
                <wp:inline distT="0" distB="0" distL="114300" distR="114300">
                  <wp:extent cx="986155" cy="816610"/>
                  <wp:effectExtent l="0" t="0" r="4445" b="2540"/>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pic:cNvPicPr>
                            <a:picLocks noChangeAspect="1"/>
                          </pic:cNvPicPr>
                        </pic:nvPicPr>
                        <pic:blipFill>
                          <a:blip r:embed="rId54"/>
                          <a:stretch>
                            <a:fillRect/>
                          </a:stretch>
                        </pic:blipFill>
                        <pic:spPr>
                          <a:xfrm>
                            <a:off x="0" y="0"/>
                            <a:ext cx="986155" cy="816610"/>
                          </a:xfrm>
                          <a:prstGeom prst="rect">
                            <a:avLst/>
                          </a:prstGeom>
                          <a:noFill/>
                          <a:ln>
                            <a:noFill/>
                          </a:ln>
                        </pic:spPr>
                      </pic:pic>
                    </a:graphicData>
                  </a:graphic>
                </wp:inline>
              </w:drawing>
            </w:r>
          </w:p>
          <w:p w14:paraId="048D7CF6">
            <w:pPr>
              <w:pStyle w:val="33"/>
              <w:spacing w:before="4" w:line="240" w:lineRule="auto"/>
              <w:ind w:right="0"/>
              <w:jc w:val="left"/>
              <w:rPr>
                <w:rFonts w:ascii="宋体" w:hAnsi="宋体" w:eastAsia="宋体" w:cs="宋体"/>
                <w:b/>
                <w:bCs/>
                <w:sz w:val="18"/>
                <w:szCs w:val="18"/>
              </w:rPr>
            </w:pPr>
          </w:p>
        </w:tc>
      </w:tr>
      <w:tr w14:paraId="091B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6" w:hRule="exact"/>
        </w:trPr>
        <w:tc>
          <w:tcPr>
            <w:tcW w:w="440" w:type="pct"/>
            <w:noWrap w:val="0"/>
            <w:vAlign w:val="top"/>
          </w:tcPr>
          <w:p w14:paraId="6D5245FF">
            <w:pPr>
              <w:pStyle w:val="33"/>
              <w:spacing w:line="240" w:lineRule="auto"/>
              <w:ind w:right="0"/>
              <w:jc w:val="left"/>
              <w:rPr>
                <w:rFonts w:ascii="Times New Roman" w:hAnsi="Times New Roman" w:eastAsia="Times New Roman" w:cs="Times New Roman"/>
                <w:sz w:val="20"/>
                <w:szCs w:val="20"/>
              </w:rPr>
            </w:pPr>
          </w:p>
          <w:p w14:paraId="5F9A9447">
            <w:pPr>
              <w:pStyle w:val="33"/>
              <w:spacing w:line="240" w:lineRule="auto"/>
              <w:ind w:right="0"/>
              <w:jc w:val="left"/>
              <w:rPr>
                <w:rFonts w:ascii="Times New Roman" w:hAnsi="Times New Roman" w:eastAsia="Times New Roman" w:cs="Times New Roman"/>
                <w:sz w:val="20"/>
                <w:szCs w:val="20"/>
              </w:rPr>
            </w:pPr>
          </w:p>
          <w:p w14:paraId="5153BECE">
            <w:pPr>
              <w:pStyle w:val="33"/>
              <w:spacing w:line="240" w:lineRule="auto"/>
              <w:ind w:right="0"/>
              <w:jc w:val="left"/>
              <w:rPr>
                <w:rFonts w:ascii="Times New Roman" w:hAnsi="Times New Roman" w:eastAsia="Times New Roman" w:cs="Times New Roman"/>
                <w:sz w:val="20"/>
                <w:szCs w:val="20"/>
              </w:rPr>
            </w:pPr>
          </w:p>
          <w:p w14:paraId="2DD3D1DD">
            <w:pPr>
              <w:pStyle w:val="33"/>
              <w:spacing w:before="149" w:line="240" w:lineRule="auto"/>
              <w:ind w:left="129" w:right="0"/>
              <w:jc w:val="left"/>
              <w:rPr>
                <w:rFonts w:ascii="宋体" w:hAnsi="宋体" w:eastAsia="宋体" w:cs="宋体"/>
                <w:sz w:val="20"/>
                <w:szCs w:val="20"/>
              </w:rPr>
            </w:pPr>
            <w:r>
              <w:rPr>
                <w:rFonts w:ascii="宋体" w:hAnsi="宋体" w:eastAsia="宋体" w:cs="宋体"/>
                <w:sz w:val="20"/>
                <w:szCs w:val="20"/>
              </w:rPr>
              <w:t>空心菜</w:t>
            </w:r>
          </w:p>
        </w:tc>
        <w:tc>
          <w:tcPr>
            <w:tcW w:w="990" w:type="pct"/>
            <w:noWrap w:val="0"/>
            <w:vAlign w:val="top"/>
          </w:tcPr>
          <w:p w14:paraId="5DBB9254">
            <w:pPr>
              <w:pStyle w:val="33"/>
              <w:spacing w:line="240" w:lineRule="auto"/>
              <w:ind w:right="0"/>
              <w:jc w:val="left"/>
              <w:rPr>
                <w:rFonts w:ascii="Times New Roman" w:hAnsi="Times New Roman" w:eastAsia="Times New Roman" w:cs="Times New Roman"/>
                <w:sz w:val="20"/>
                <w:szCs w:val="20"/>
              </w:rPr>
            </w:pPr>
          </w:p>
          <w:p w14:paraId="4D09DEE6">
            <w:pPr>
              <w:pStyle w:val="33"/>
              <w:spacing w:before="160" w:line="237" w:lineRule="auto"/>
              <w:ind w:left="-1" w:right="187"/>
              <w:jc w:val="left"/>
              <w:rPr>
                <w:rFonts w:ascii="宋体" w:hAnsi="宋体" w:eastAsia="宋体" w:cs="宋体"/>
                <w:sz w:val="20"/>
                <w:szCs w:val="20"/>
              </w:rPr>
            </w:pPr>
            <w:r>
              <w:rPr>
                <w:rFonts w:ascii="宋体" w:hAnsi="宋体" w:eastAsia="宋体" w:cs="宋体"/>
                <w:sz w:val="20"/>
                <w:szCs w:val="20"/>
              </w:rPr>
              <w:t>叶薄小、翠绿，有</w:t>
            </w:r>
            <w:r>
              <w:rPr>
                <w:rFonts w:ascii="宋体" w:hAnsi="宋体" w:eastAsia="宋体" w:cs="宋体"/>
                <w:w w:val="99"/>
                <w:sz w:val="20"/>
                <w:szCs w:val="20"/>
              </w:rPr>
              <w:t xml:space="preserve"> </w:t>
            </w:r>
            <w:r>
              <w:rPr>
                <w:rFonts w:ascii="宋体" w:hAnsi="宋体" w:eastAsia="宋体" w:cs="宋体"/>
                <w:sz w:val="20"/>
                <w:szCs w:val="20"/>
              </w:rPr>
              <w:t>光泽，棵株挺直，</w:t>
            </w:r>
            <w:r>
              <w:rPr>
                <w:rFonts w:ascii="宋体" w:hAnsi="宋体" w:eastAsia="宋体" w:cs="宋体"/>
                <w:w w:val="99"/>
                <w:sz w:val="20"/>
                <w:szCs w:val="20"/>
              </w:rPr>
              <w:t xml:space="preserve"> </w:t>
            </w:r>
            <w:r>
              <w:rPr>
                <w:rFonts w:ascii="宋体" w:hAnsi="宋体" w:eastAsia="宋体" w:cs="宋体"/>
                <w:sz w:val="20"/>
                <w:szCs w:val="20"/>
              </w:rPr>
              <w:t>梗细嫩脆、淡绿</w:t>
            </w:r>
            <w:r>
              <w:rPr>
                <w:rFonts w:ascii="宋体" w:hAnsi="宋体" w:eastAsia="宋体" w:cs="宋体"/>
                <w:w w:val="99"/>
                <w:sz w:val="20"/>
                <w:szCs w:val="20"/>
              </w:rPr>
              <w:t xml:space="preserve"> </w:t>
            </w:r>
            <w:r>
              <w:rPr>
                <w:rFonts w:ascii="宋体" w:hAnsi="宋体" w:eastAsia="宋体" w:cs="宋体"/>
                <w:sz w:val="20"/>
                <w:szCs w:val="20"/>
              </w:rPr>
              <w:t>色、，无黄斑、茎</w:t>
            </w:r>
            <w:r>
              <w:rPr>
                <w:rFonts w:ascii="宋体" w:hAnsi="宋体" w:eastAsia="宋体" w:cs="宋体"/>
                <w:w w:val="99"/>
                <w:sz w:val="20"/>
                <w:szCs w:val="20"/>
              </w:rPr>
              <w:t xml:space="preserve"> </w:t>
            </w:r>
            <w:r>
              <w:rPr>
                <w:rFonts w:ascii="宋体" w:hAnsi="宋体" w:eastAsia="宋体" w:cs="宋体"/>
                <w:sz w:val="20"/>
                <w:szCs w:val="20"/>
              </w:rPr>
              <w:t>部不太长。</w:t>
            </w:r>
          </w:p>
        </w:tc>
        <w:tc>
          <w:tcPr>
            <w:tcW w:w="706" w:type="pct"/>
            <w:noWrap w:val="0"/>
            <w:vAlign w:val="top"/>
          </w:tcPr>
          <w:p w14:paraId="05604740">
            <w:pPr>
              <w:pStyle w:val="33"/>
              <w:spacing w:line="240" w:lineRule="auto"/>
              <w:ind w:right="0"/>
              <w:jc w:val="left"/>
              <w:rPr>
                <w:rFonts w:ascii="Times New Roman" w:hAnsi="Times New Roman" w:eastAsia="Times New Roman" w:cs="Times New Roman"/>
                <w:sz w:val="20"/>
                <w:szCs w:val="20"/>
              </w:rPr>
            </w:pPr>
          </w:p>
          <w:p w14:paraId="4A7FCB45">
            <w:pPr>
              <w:pStyle w:val="33"/>
              <w:spacing w:line="240" w:lineRule="auto"/>
              <w:ind w:right="0"/>
              <w:jc w:val="left"/>
              <w:rPr>
                <w:rFonts w:ascii="Times New Roman" w:hAnsi="Times New Roman" w:eastAsia="Times New Roman" w:cs="Times New Roman"/>
                <w:sz w:val="20"/>
                <w:szCs w:val="20"/>
              </w:rPr>
            </w:pPr>
          </w:p>
          <w:p w14:paraId="1C2F2E5F">
            <w:pPr>
              <w:pStyle w:val="33"/>
              <w:spacing w:before="7" w:line="240" w:lineRule="auto"/>
              <w:ind w:right="0"/>
              <w:jc w:val="left"/>
              <w:rPr>
                <w:rFonts w:ascii="Times New Roman" w:hAnsi="Times New Roman" w:eastAsia="Times New Roman" w:cs="Times New Roman"/>
                <w:sz w:val="28"/>
                <w:szCs w:val="28"/>
              </w:rPr>
            </w:pPr>
          </w:p>
          <w:p w14:paraId="1594F28C">
            <w:pPr>
              <w:pStyle w:val="33"/>
              <w:spacing w:line="252" w:lineRule="auto"/>
              <w:ind w:right="221"/>
              <w:jc w:val="left"/>
              <w:rPr>
                <w:rFonts w:ascii="Times New Roman" w:hAnsi="Times New Roman" w:eastAsia="Times New Roman" w:cs="Times New Roman"/>
                <w:sz w:val="20"/>
                <w:szCs w:val="20"/>
              </w:rPr>
            </w:pPr>
            <w:r>
              <w:rPr>
                <w:rFonts w:ascii="宋体" w:hAnsi="宋体" w:eastAsia="宋体" w:cs="宋体"/>
                <w:sz w:val="20"/>
                <w:szCs w:val="20"/>
              </w:rPr>
              <w:t>长度</w:t>
            </w:r>
            <w:r>
              <w:rPr>
                <w:rFonts w:ascii="宋体" w:hAnsi="宋体" w:eastAsia="宋体" w:cs="宋体"/>
                <w:spacing w:val="-53"/>
                <w:sz w:val="20"/>
                <w:szCs w:val="20"/>
              </w:rPr>
              <w:t xml:space="preserve"> </w:t>
            </w:r>
            <w:r>
              <w:rPr>
                <w:rFonts w:ascii="Times New Roman" w:hAnsi="Times New Roman" w:eastAsia="Times New Roman" w:cs="Times New Roman"/>
                <w:sz w:val="20"/>
                <w:szCs w:val="20"/>
              </w:rPr>
              <w:t>30cm-</w:t>
            </w:r>
            <w:r>
              <w:rPr>
                <w:rFonts w:ascii="Times New Roman" w:hAnsi="Times New Roman" w:eastAsia="Times New Roman" w:cs="Times New Roman"/>
                <w:w w:val="99"/>
                <w:sz w:val="20"/>
                <w:szCs w:val="20"/>
              </w:rPr>
              <w:t xml:space="preserve"> </w:t>
            </w:r>
            <w:r>
              <w:rPr>
                <w:rFonts w:ascii="Times New Roman" w:hAnsi="Times New Roman" w:eastAsia="Times New Roman" w:cs="Times New Roman"/>
                <w:sz w:val="20"/>
                <w:szCs w:val="20"/>
              </w:rPr>
              <w:t>40cm</w:t>
            </w:r>
          </w:p>
        </w:tc>
        <w:tc>
          <w:tcPr>
            <w:tcW w:w="1117" w:type="pct"/>
            <w:noWrap w:val="0"/>
            <w:vAlign w:val="top"/>
          </w:tcPr>
          <w:p w14:paraId="2988504F">
            <w:pPr>
              <w:pStyle w:val="33"/>
              <w:spacing w:before="1" w:line="240" w:lineRule="auto"/>
              <w:ind w:right="0"/>
              <w:jc w:val="left"/>
              <w:rPr>
                <w:rFonts w:ascii="Times New Roman" w:hAnsi="Times New Roman" w:eastAsia="Times New Roman" w:cs="Times New Roman"/>
                <w:sz w:val="19"/>
                <w:szCs w:val="19"/>
              </w:rPr>
            </w:pPr>
          </w:p>
          <w:p w14:paraId="3B14316F">
            <w:pPr>
              <w:pStyle w:val="33"/>
              <w:spacing w:line="1578" w:lineRule="exact"/>
              <w:ind w:left="69" w:right="0"/>
              <w:jc w:val="left"/>
              <w:rPr>
                <w:rFonts w:ascii="Times New Roman" w:hAnsi="Times New Roman" w:eastAsia="Times New Roman" w:cs="Times New Roman"/>
                <w:sz w:val="20"/>
                <w:szCs w:val="20"/>
              </w:rPr>
            </w:pPr>
            <w:r>
              <w:rPr>
                <w:rFonts w:ascii="Times New Roman" w:hAnsi="Times New Roman" w:eastAsia="Times New Roman" w:cs="Times New Roman"/>
                <w:position w:val="-31"/>
                <w:sz w:val="20"/>
                <w:szCs w:val="20"/>
              </w:rPr>
              <w:drawing>
                <wp:inline distT="0" distB="0" distL="114300" distR="114300">
                  <wp:extent cx="1098550" cy="1002030"/>
                  <wp:effectExtent l="0" t="0" r="6350" b="7620"/>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pic:cNvPicPr>
                            <a:picLocks noChangeAspect="1"/>
                          </pic:cNvPicPr>
                        </pic:nvPicPr>
                        <pic:blipFill>
                          <a:blip r:embed="rId55"/>
                          <a:stretch>
                            <a:fillRect/>
                          </a:stretch>
                        </pic:blipFill>
                        <pic:spPr>
                          <a:xfrm>
                            <a:off x="0" y="0"/>
                            <a:ext cx="1098550" cy="1002030"/>
                          </a:xfrm>
                          <a:prstGeom prst="rect">
                            <a:avLst/>
                          </a:prstGeom>
                          <a:noFill/>
                          <a:ln>
                            <a:noFill/>
                          </a:ln>
                        </pic:spPr>
                      </pic:pic>
                    </a:graphicData>
                  </a:graphic>
                </wp:inline>
              </w:drawing>
            </w:r>
          </w:p>
          <w:p w14:paraId="18099527">
            <w:pPr>
              <w:pStyle w:val="33"/>
              <w:spacing w:before="2" w:line="240" w:lineRule="auto"/>
              <w:ind w:right="0"/>
              <w:jc w:val="left"/>
              <w:rPr>
                <w:rFonts w:ascii="Times New Roman" w:hAnsi="Times New Roman" w:eastAsia="Times New Roman" w:cs="Times New Roman"/>
                <w:sz w:val="29"/>
                <w:szCs w:val="29"/>
              </w:rPr>
            </w:pPr>
          </w:p>
        </w:tc>
        <w:tc>
          <w:tcPr>
            <w:tcW w:w="840" w:type="pct"/>
            <w:noWrap w:val="0"/>
            <w:vAlign w:val="top"/>
          </w:tcPr>
          <w:p w14:paraId="5A4D2978">
            <w:pPr>
              <w:pStyle w:val="33"/>
              <w:spacing w:line="240" w:lineRule="auto"/>
              <w:ind w:right="0"/>
              <w:jc w:val="left"/>
              <w:rPr>
                <w:rFonts w:ascii="Times New Roman" w:hAnsi="Times New Roman" w:eastAsia="Times New Roman" w:cs="Times New Roman"/>
                <w:sz w:val="20"/>
                <w:szCs w:val="20"/>
              </w:rPr>
            </w:pPr>
          </w:p>
          <w:p w14:paraId="0023C597">
            <w:pPr>
              <w:pStyle w:val="33"/>
              <w:spacing w:before="8" w:line="240" w:lineRule="auto"/>
              <w:ind w:right="0"/>
              <w:jc w:val="left"/>
              <w:rPr>
                <w:rFonts w:ascii="Times New Roman" w:hAnsi="Times New Roman" w:eastAsia="Times New Roman" w:cs="Times New Roman"/>
                <w:sz w:val="28"/>
                <w:szCs w:val="28"/>
              </w:rPr>
            </w:pPr>
          </w:p>
          <w:p w14:paraId="3A0EEC65">
            <w:pPr>
              <w:pStyle w:val="33"/>
              <w:spacing w:line="237" w:lineRule="auto"/>
              <w:ind w:left="-2" w:right="74"/>
              <w:jc w:val="left"/>
              <w:rPr>
                <w:rFonts w:ascii="宋体" w:hAnsi="宋体" w:eastAsia="宋体" w:cs="宋体"/>
                <w:sz w:val="20"/>
                <w:szCs w:val="20"/>
              </w:rPr>
            </w:pPr>
            <w:r>
              <w:rPr>
                <w:rFonts w:ascii="宋体" w:hAnsi="宋体" w:eastAsia="宋体" w:cs="宋体"/>
                <w:sz w:val="18"/>
                <w:szCs w:val="18"/>
              </w:rPr>
              <w:t>叶子大、黄叶、烂 叶或叶斑，有花 蕾、虫洞、腐烂， 棵株软，梗粗老</w:t>
            </w:r>
            <w:r>
              <w:rPr>
                <w:rFonts w:ascii="宋体" w:hAnsi="宋体" w:eastAsia="宋体" w:cs="宋体"/>
                <w:sz w:val="20"/>
                <w:szCs w:val="20"/>
              </w:rPr>
              <w:t>。</w:t>
            </w:r>
          </w:p>
        </w:tc>
        <w:tc>
          <w:tcPr>
            <w:tcW w:w="903" w:type="pct"/>
            <w:gridSpan w:val="2"/>
            <w:noWrap w:val="0"/>
            <w:vAlign w:val="top"/>
          </w:tcPr>
          <w:p w14:paraId="5D5B26CF">
            <w:pPr>
              <w:pStyle w:val="33"/>
              <w:spacing w:before="8" w:line="240" w:lineRule="auto"/>
              <w:ind w:right="0"/>
              <w:jc w:val="left"/>
              <w:rPr>
                <w:rFonts w:ascii="Times New Roman" w:hAnsi="Times New Roman" w:eastAsia="Times New Roman" w:cs="Times New Roman"/>
                <w:sz w:val="9"/>
                <w:szCs w:val="9"/>
              </w:rPr>
            </w:pPr>
          </w:p>
          <w:p w14:paraId="6BA0A5DE">
            <w:pPr>
              <w:pStyle w:val="33"/>
              <w:spacing w:line="1943" w:lineRule="exact"/>
              <w:ind w:left="54" w:right="0"/>
              <w:jc w:val="left"/>
              <w:rPr>
                <w:rFonts w:ascii="Times New Roman" w:hAnsi="Times New Roman" w:eastAsia="Times New Roman" w:cs="Times New Roman"/>
                <w:sz w:val="20"/>
                <w:szCs w:val="20"/>
              </w:rPr>
            </w:pPr>
            <w:r>
              <w:rPr>
                <w:rFonts w:ascii="Times New Roman" w:hAnsi="Times New Roman" w:eastAsia="Times New Roman" w:cs="Times New Roman"/>
                <w:position w:val="-38"/>
                <w:sz w:val="20"/>
                <w:szCs w:val="20"/>
              </w:rPr>
              <w:drawing>
                <wp:inline distT="0" distB="0" distL="114300" distR="114300">
                  <wp:extent cx="975995" cy="1233805"/>
                  <wp:effectExtent l="0" t="0" r="14605" b="4445"/>
                  <wp:docPr id="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
                          <pic:cNvPicPr>
                            <a:picLocks noChangeAspect="1"/>
                          </pic:cNvPicPr>
                        </pic:nvPicPr>
                        <pic:blipFill>
                          <a:blip r:embed="rId56"/>
                          <a:stretch>
                            <a:fillRect/>
                          </a:stretch>
                        </pic:blipFill>
                        <pic:spPr>
                          <a:xfrm>
                            <a:off x="0" y="0"/>
                            <a:ext cx="975995" cy="1233805"/>
                          </a:xfrm>
                          <a:prstGeom prst="rect">
                            <a:avLst/>
                          </a:prstGeom>
                          <a:noFill/>
                          <a:ln>
                            <a:noFill/>
                          </a:ln>
                        </pic:spPr>
                      </pic:pic>
                    </a:graphicData>
                  </a:graphic>
                </wp:inline>
              </w:drawing>
            </w:r>
          </w:p>
        </w:tc>
      </w:tr>
      <w:tr w14:paraId="4B37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80" w:hRule="exact"/>
        </w:trPr>
        <w:tc>
          <w:tcPr>
            <w:tcW w:w="440" w:type="pct"/>
            <w:noWrap w:val="0"/>
            <w:vAlign w:val="top"/>
          </w:tcPr>
          <w:p w14:paraId="2D8CB248">
            <w:pPr>
              <w:pStyle w:val="33"/>
              <w:spacing w:line="240" w:lineRule="auto"/>
              <w:ind w:right="0"/>
              <w:jc w:val="left"/>
              <w:rPr>
                <w:rFonts w:ascii="Times New Roman" w:hAnsi="Times New Roman" w:eastAsia="Times New Roman" w:cs="Times New Roman"/>
                <w:sz w:val="20"/>
                <w:szCs w:val="20"/>
              </w:rPr>
            </w:pPr>
          </w:p>
          <w:p w14:paraId="420498C2">
            <w:pPr>
              <w:pStyle w:val="33"/>
              <w:spacing w:line="240" w:lineRule="auto"/>
              <w:ind w:right="0"/>
              <w:jc w:val="left"/>
              <w:rPr>
                <w:rFonts w:ascii="Times New Roman" w:hAnsi="Times New Roman" w:eastAsia="Times New Roman" w:cs="Times New Roman"/>
                <w:sz w:val="20"/>
                <w:szCs w:val="20"/>
              </w:rPr>
            </w:pPr>
          </w:p>
          <w:p w14:paraId="0F9E34D8">
            <w:pPr>
              <w:pStyle w:val="33"/>
              <w:spacing w:before="6" w:line="240" w:lineRule="auto"/>
              <w:ind w:right="0"/>
              <w:jc w:val="left"/>
              <w:rPr>
                <w:rFonts w:ascii="Times New Roman" w:hAnsi="Times New Roman" w:eastAsia="Times New Roman" w:cs="Times New Roman"/>
                <w:sz w:val="22"/>
                <w:szCs w:val="22"/>
              </w:rPr>
            </w:pPr>
          </w:p>
          <w:p w14:paraId="17911C98">
            <w:pPr>
              <w:pStyle w:val="33"/>
              <w:spacing w:line="240" w:lineRule="auto"/>
              <w:ind w:left="230" w:right="0"/>
              <w:jc w:val="left"/>
              <w:rPr>
                <w:rFonts w:ascii="宋体" w:hAnsi="宋体" w:eastAsia="宋体" w:cs="宋体"/>
                <w:sz w:val="20"/>
                <w:szCs w:val="20"/>
              </w:rPr>
            </w:pPr>
            <w:r>
              <w:rPr>
                <w:rFonts w:ascii="宋体" w:hAnsi="宋体" w:eastAsia="宋体" w:cs="宋体"/>
                <w:sz w:val="20"/>
                <w:szCs w:val="20"/>
              </w:rPr>
              <w:t>芥蓝</w:t>
            </w:r>
          </w:p>
        </w:tc>
        <w:tc>
          <w:tcPr>
            <w:tcW w:w="990" w:type="pct"/>
            <w:noWrap w:val="0"/>
            <w:vAlign w:val="top"/>
          </w:tcPr>
          <w:p w14:paraId="1E34AC34">
            <w:pPr>
              <w:pStyle w:val="33"/>
              <w:spacing w:before="3" w:line="240" w:lineRule="auto"/>
              <w:ind w:right="0"/>
              <w:jc w:val="left"/>
              <w:rPr>
                <w:rFonts w:ascii="Times New Roman" w:hAnsi="Times New Roman" w:eastAsia="Times New Roman" w:cs="Times New Roman"/>
                <w:sz w:val="23"/>
                <w:szCs w:val="23"/>
              </w:rPr>
            </w:pPr>
          </w:p>
          <w:p w14:paraId="3CF3ADD8">
            <w:pPr>
              <w:pStyle w:val="33"/>
              <w:spacing w:line="237" w:lineRule="auto"/>
              <w:ind w:left="-1" w:right="136"/>
              <w:jc w:val="left"/>
              <w:rPr>
                <w:rFonts w:ascii="宋体" w:hAnsi="宋体" w:eastAsia="宋体" w:cs="宋体"/>
                <w:sz w:val="20"/>
                <w:szCs w:val="20"/>
              </w:rPr>
            </w:pPr>
            <w:r>
              <w:rPr>
                <w:rFonts w:ascii="宋体" w:hAnsi="宋体" w:eastAsia="宋体" w:cs="宋体"/>
                <w:sz w:val="20"/>
                <w:szCs w:val="20"/>
              </w:rPr>
              <w:t>颜色墨绿、叶有白</w:t>
            </w:r>
            <w:r>
              <w:rPr>
                <w:rFonts w:ascii="宋体" w:hAnsi="宋体" w:eastAsia="宋体" w:cs="宋体"/>
                <w:w w:val="99"/>
                <w:sz w:val="20"/>
                <w:szCs w:val="20"/>
              </w:rPr>
              <w:t xml:space="preserve"> </w:t>
            </w:r>
            <w:r>
              <w:rPr>
                <w:rFonts w:ascii="宋体" w:hAnsi="宋体" w:eastAsia="宋体" w:cs="宋体"/>
                <w:sz w:val="20"/>
                <w:szCs w:val="20"/>
              </w:rPr>
              <w:t>霜、挺直，梗</w:t>
            </w:r>
            <w:r>
              <w:rPr>
                <w:rFonts w:ascii="宋体" w:hAnsi="宋体" w:eastAsia="宋体" w:cs="宋体"/>
                <w:spacing w:val="-53"/>
                <w:sz w:val="20"/>
                <w:szCs w:val="20"/>
              </w:rPr>
              <w:t xml:space="preserve"> </w:t>
            </w:r>
            <w:r>
              <w:rPr>
                <w:rFonts w:ascii="宋体" w:hAnsi="宋体" w:eastAsia="宋体" w:cs="宋体"/>
                <w:sz w:val="20"/>
                <w:szCs w:val="20"/>
              </w:rPr>
              <w:t>皮有</w:t>
            </w:r>
            <w:r>
              <w:rPr>
                <w:rFonts w:ascii="宋体" w:hAnsi="宋体" w:eastAsia="宋体" w:cs="宋体"/>
                <w:w w:val="99"/>
                <w:sz w:val="20"/>
                <w:szCs w:val="20"/>
              </w:rPr>
              <w:t xml:space="preserve"> </w:t>
            </w:r>
            <w:r>
              <w:rPr>
                <w:rFonts w:ascii="宋体" w:hAnsi="宋体" w:eastAsia="宋体" w:cs="宋体"/>
                <w:sz w:val="20"/>
                <w:szCs w:val="20"/>
              </w:rPr>
              <w:t>光泽、绿色、粗</w:t>
            </w:r>
            <w:r>
              <w:rPr>
                <w:rFonts w:ascii="宋体" w:hAnsi="宋体" w:eastAsia="宋体" w:cs="宋体"/>
                <w:w w:val="99"/>
                <w:sz w:val="20"/>
                <w:szCs w:val="20"/>
              </w:rPr>
              <w:t xml:space="preserve"> </w:t>
            </w:r>
            <w:r>
              <w:rPr>
                <w:rFonts w:ascii="宋体" w:hAnsi="宋体" w:eastAsia="宋体" w:cs="宋体"/>
                <w:sz w:val="20"/>
                <w:szCs w:val="20"/>
              </w:rPr>
              <w:t>长，断面绿白色、</w:t>
            </w:r>
            <w:r>
              <w:rPr>
                <w:rFonts w:ascii="宋体" w:hAnsi="宋体" w:eastAsia="宋体" w:cs="宋体"/>
                <w:w w:val="99"/>
                <w:sz w:val="20"/>
                <w:szCs w:val="20"/>
              </w:rPr>
              <w:t xml:space="preserve"> </w:t>
            </w:r>
            <w:r>
              <w:rPr>
                <w:rFonts w:ascii="宋体" w:hAnsi="宋体" w:eastAsia="宋体" w:cs="宋体"/>
                <w:sz w:val="20"/>
                <w:szCs w:val="20"/>
              </w:rPr>
              <w:t>湿润。</w:t>
            </w:r>
          </w:p>
        </w:tc>
        <w:tc>
          <w:tcPr>
            <w:tcW w:w="706" w:type="pct"/>
            <w:noWrap w:val="0"/>
            <w:vAlign w:val="top"/>
          </w:tcPr>
          <w:p w14:paraId="4429B5B6">
            <w:pPr>
              <w:pStyle w:val="33"/>
              <w:spacing w:line="240" w:lineRule="auto"/>
              <w:ind w:right="0"/>
              <w:jc w:val="left"/>
              <w:rPr>
                <w:rFonts w:ascii="Times New Roman" w:hAnsi="Times New Roman" w:eastAsia="Times New Roman" w:cs="Times New Roman"/>
                <w:sz w:val="20"/>
                <w:szCs w:val="20"/>
              </w:rPr>
            </w:pPr>
          </w:p>
          <w:p w14:paraId="61E79F61">
            <w:pPr>
              <w:pStyle w:val="33"/>
              <w:spacing w:line="240" w:lineRule="auto"/>
              <w:ind w:right="0"/>
              <w:jc w:val="left"/>
              <w:rPr>
                <w:rFonts w:ascii="Times New Roman" w:hAnsi="Times New Roman" w:eastAsia="Times New Roman" w:cs="Times New Roman"/>
                <w:sz w:val="20"/>
                <w:szCs w:val="20"/>
              </w:rPr>
            </w:pPr>
          </w:p>
          <w:p w14:paraId="53E15CCE">
            <w:pPr>
              <w:pStyle w:val="33"/>
              <w:spacing w:before="1" w:line="240" w:lineRule="auto"/>
              <w:ind w:right="0"/>
              <w:jc w:val="left"/>
              <w:rPr>
                <w:rFonts w:ascii="Times New Roman" w:hAnsi="Times New Roman" w:eastAsia="Times New Roman" w:cs="Times New Roman"/>
                <w:sz w:val="18"/>
                <w:szCs w:val="18"/>
              </w:rPr>
            </w:pPr>
          </w:p>
          <w:p w14:paraId="5766A36F">
            <w:pPr>
              <w:pStyle w:val="33"/>
              <w:spacing w:line="252" w:lineRule="auto"/>
              <w:ind w:right="463"/>
              <w:jc w:val="left"/>
              <w:rPr>
                <w:rFonts w:ascii="Times New Roman" w:hAnsi="Times New Roman" w:eastAsia="Times New Roman" w:cs="Times New Roman"/>
                <w:sz w:val="20"/>
                <w:szCs w:val="20"/>
              </w:rPr>
            </w:pPr>
            <w:r>
              <w:rPr>
                <w:rFonts w:ascii="宋体" w:hAnsi="宋体" w:eastAsia="宋体" w:cs="宋体"/>
                <w:sz w:val="20"/>
                <w:szCs w:val="20"/>
              </w:rPr>
              <w:t>长度</w:t>
            </w:r>
            <w:r>
              <w:rPr>
                <w:rFonts w:ascii="宋体" w:hAnsi="宋体" w:eastAsia="宋体" w:cs="宋体"/>
                <w:spacing w:val="-51"/>
                <w:sz w:val="20"/>
                <w:szCs w:val="20"/>
              </w:rPr>
              <w:t xml:space="preserve"> </w:t>
            </w:r>
            <w:r>
              <w:rPr>
                <w:rFonts w:ascii="Times New Roman" w:hAnsi="Times New Roman" w:eastAsia="Times New Roman" w:cs="Times New Roman"/>
                <w:sz w:val="20"/>
                <w:szCs w:val="20"/>
              </w:rPr>
              <w:t>10-</w:t>
            </w:r>
            <w:r>
              <w:rPr>
                <w:rFonts w:ascii="Times New Roman" w:hAnsi="Times New Roman" w:eastAsia="Times New Roman" w:cs="Times New Roman"/>
                <w:w w:val="99"/>
                <w:sz w:val="20"/>
                <w:szCs w:val="20"/>
              </w:rPr>
              <w:t xml:space="preserve"> </w:t>
            </w:r>
            <w:r>
              <w:rPr>
                <w:rFonts w:ascii="Times New Roman" w:hAnsi="Times New Roman" w:eastAsia="Times New Roman" w:cs="Times New Roman"/>
                <w:sz w:val="20"/>
                <w:szCs w:val="20"/>
              </w:rPr>
              <w:t>15CM</w:t>
            </w:r>
          </w:p>
        </w:tc>
        <w:tc>
          <w:tcPr>
            <w:tcW w:w="1117" w:type="pct"/>
            <w:noWrap w:val="0"/>
            <w:vAlign w:val="top"/>
          </w:tcPr>
          <w:p w14:paraId="7BC44446">
            <w:pPr>
              <w:pStyle w:val="33"/>
              <w:spacing w:line="1765" w:lineRule="exact"/>
              <w:ind w:left="31" w:right="0"/>
              <w:jc w:val="left"/>
              <w:rPr>
                <w:rFonts w:ascii="Times New Roman" w:hAnsi="Times New Roman" w:eastAsia="Times New Roman" w:cs="Times New Roman"/>
                <w:sz w:val="20"/>
                <w:szCs w:val="20"/>
              </w:rPr>
            </w:pPr>
            <w:r>
              <w:rPr>
                <w:rFonts w:ascii="Times New Roman" w:hAnsi="Times New Roman" w:eastAsia="Times New Roman" w:cs="Times New Roman"/>
                <w:position w:val="-34"/>
                <w:sz w:val="20"/>
                <w:szCs w:val="20"/>
              </w:rPr>
              <w:drawing>
                <wp:inline distT="0" distB="0" distL="114300" distR="114300">
                  <wp:extent cx="1140460" cy="1120775"/>
                  <wp:effectExtent l="0" t="0" r="2540" b="3175"/>
                  <wp:docPr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pic:cNvPicPr>
                            <a:picLocks noChangeAspect="1"/>
                          </pic:cNvPicPr>
                        </pic:nvPicPr>
                        <pic:blipFill>
                          <a:blip r:embed="rId57"/>
                          <a:stretch>
                            <a:fillRect/>
                          </a:stretch>
                        </pic:blipFill>
                        <pic:spPr>
                          <a:xfrm>
                            <a:off x="0" y="0"/>
                            <a:ext cx="1140460" cy="1120775"/>
                          </a:xfrm>
                          <a:prstGeom prst="rect">
                            <a:avLst/>
                          </a:prstGeom>
                          <a:noFill/>
                          <a:ln>
                            <a:noFill/>
                          </a:ln>
                        </pic:spPr>
                      </pic:pic>
                    </a:graphicData>
                  </a:graphic>
                </wp:inline>
              </w:drawing>
            </w:r>
          </w:p>
        </w:tc>
        <w:tc>
          <w:tcPr>
            <w:tcW w:w="840" w:type="pct"/>
            <w:noWrap w:val="0"/>
            <w:vAlign w:val="top"/>
          </w:tcPr>
          <w:p w14:paraId="4D8D004D">
            <w:pPr>
              <w:pStyle w:val="33"/>
              <w:spacing w:line="240" w:lineRule="auto"/>
              <w:ind w:right="0"/>
              <w:jc w:val="left"/>
              <w:rPr>
                <w:rFonts w:ascii="Times New Roman" w:hAnsi="Times New Roman" w:eastAsia="Times New Roman" w:cs="Times New Roman"/>
                <w:sz w:val="20"/>
                <w:szCs w:val="20"/>
              </w:rPr>
            </w:pPr>
          </w:p>
          <w:p w14:paraId="28863141">
            <w:pPr>
              <w:pStyle w:val="33"/>
              <w:spacing w:before="6" w:line="240" w:lineRule="auto"/>
              <w:ind w:right="0"/>
              <w:jc w:val="left"/>
              <w:rPr>
                <w:rFonts w:ascii="Times New Roman" w:hAnsi="Times New Roman" w:eastAsia="Times New Roman" w:cs="Times New Roman"/>
                <w:sz w:val="16"/>
                <w:szCs w:val="16"/>
              </w:rPr>
            </w:pPr>
          </w:p>
          <w:p w14:paraId="6B9C8A92">
            <w:pPr>
              <w:pStyle w:val="33"/>
              <w:spacing w:line="260" w:lineRule="exact"/>
              <w:ind w:left="-2" w:right="133"/>
              <w:jc w:val="left"/>
              <w:rPr>
                <w:rFonts w:ascii="宋体" w:hAnsi="宋体" w:eastAsia="宋体" w:cs="宋体"/>
                <w:sz w:val="20"/>
                <w:szCs w:val="20"/>
              </w:rPr>
            </w:pPr>
            <w:r>
              <w:rPr>
                <w:rFonts w:ascii="宋体" w:hAnsi="宋体" w:eastAsia="宋体" w:cs="宋体"/>
                <w:sz w:val="20"/>
                <w:szCs w:val="20"/>
              </w:rPr>
              <w:t>叶枯萎、有花</w:t>
            </w:r>
            <w:r>
              <w:rPr>
                <w:rFonts w:ascii="宋体" w:hAnsi="宋体" w:eastAsia="宋体" w:cs="宋体"/>
                <w:w w:val="99"/>
                <w:sz w:val="20"/>
                <w:szCs w:val="20"/>
              </w:rPr>
              <w:t xml:space="preserve"> </w:t>
            </w:r>
            <w:r>
              <w:rPr>
                <w:rFonts w:ascii="宋体" w:hAnsi="宋体" w:eastAsia="宋体" w:cs="宋体"/>
                <w:sz w:val="20"/>
                <w:szCs w:val="20"/>
              </w:rPr>
              <w:t>蕾、压伤，断面</w:t>
            </w:r>
            <w:r>
              <w:rPr>
                <w:rFonts w:ascii="宋体" w:hAnsi="宋体" w:eastAsia="宋体" w:cs="宋体"/>
                <w:w w:val="99"/>
                <w:sz w:val="20"/>
                <w:szCs w:val="20"/>
              </w:rPr>
              <w:t xml:space="preserve"> </w:t>
            </w:r>
            <w:r>
              <w:rPr>
                <w:rFonts w:ascii="宋体" w:hAnsi="宋体" w:eastAsia="宋体" w:cs="宋体"/>
                <w:sz w:val="20"/>
                <w:szCs w:val="20"/>
              </w:rPr>
              <w:t>黄色、锈色、腐</w:t>
            </w:r>
            <w:r>
              <w:rPr>
                <w:rFonts w:ascii="宋体" w:hAnsi="宋体" w:eastAsia="宋体" w:cs="宋体"/>
                <w:w w:val="99"/>
                <w:sz w:val="20"/>
                <w:szCs w:val="20"/>
              </w:rPr>
              <w:t xml:space="preserve"> </w:t>
            </w:r>
            <w:r>
              <w:rPr>
                <w:rFonts w:ascii="宋体" w:hAnsi="宋体" w:eastAsia="宋体" w:cs="宋体"/>
                <w:sz w:val="20"/>
                <w:szCs w:val="20"/>
              </w:rPr>
              <w:t>烂或干涩。</w:t>
            </w:r>
          </w:p>
        </w:tc>
        <w:tc>
          <w:tcPr>
            <w:tcW w:w="903" w:type="pct"/>
            <w:gridSpan w:val="2"/>
            <w:noWrap w:val="0"/>
            <w:vAlign w:val="top"/>
          </w:tcPr>
          <w:p w14:paraId="2C4E2E7F">
            <w:pPr>
              <w:pStyle w:val="33"/>
              <w:spacing w:before="2" w:line="240" w:lineRule="auto"/>
              <w:ind w:right="0"/>
              <w:jc w:val="left"/>
              <w:rPr>
                <w:rFonts w:ascii="Times New Roman" w:hAnsi="Times New Roman" w:eastAsia="Times New Roman" w:cs="Times New Roman"/>
                <w:sz w:val="2"/>
                <w:szCs w:val="2"/>
              </w:rPr>
            </w:pPr>
          </w:p>
          <w:p w14:paraId="3D16D829">
            <w:pPr>
              <w:pStyle w:val="33"/>
              <w:spacing w:line="1731" w:lineRule="exact"/>
              <w:ind w:left="97" w:right="0"/>
              <w:jc w:val="left"/>
              <w:rPr>
                <w:rFonts w:ascii="Times New Roman" w:hAnsi="Times New Roman" w:eastAsia="Times New Roman" w:cs="Times New Roman"/>
                <w:sz w:val="20"/>
                <w:szCs w:val="20"/>
              </w:rPr>
            </w:pPr>
            <w:r>
              <w:rPr>
                <w:rFonts w:ascii="Times New Roman" w:hAnsi="Times New Roman" w:eastAsia="Times New Roman" w:cs="Times New Roman"/>
                <w:position w:val="-34"/>
                <w:sz w:val="20"/>
                <w:szCs w:val="20"/>
              </w:rPr>
              <w:drawing>
                <wp:inline distT="0" distB="0" distL="114300" distR="114300">
                  <wp:extent cx="1015365" cy="1098550"/>
                  <wp:effectExtent l="0" t="0" r="13335" b="6350"/>
                  <wp:docPr id="10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8"/>
                          <pic:cNvPicPr>
                            <a:picLocks noChangeAspect="1"/>
                          </pic:cNvPicPr>
                        </pic:nvPicPr>
                        <pic:blipFill>
                          <a:blip r:embed="rId58"/>
                          <a:stretch>
                            <a:fillRect/>
                          </a:stretch>
                        </pic:blipFill>
                        <pic:spPr>
                          <a:xfrm>
                            <a:off x="0" y="0"/>
                            <a:ext cx="1015365" cy="1098550"/>
                          </a:xfrm>
                          <a:prstGeom prst="rect">
                            <a:avLst/>
                          </a:prstGeom>
                          <a:noFill/>
                          <a:ln>
                            <a:noFill/>
                          </a:ln>
                        </pic:spPr>
                      </pic:pic>
                    </a:graphicData>
                  </a:graphic>
                </wp:inline>
              </w:drawing>
            </w:r>
          </w:p>
        </w:tc>
      </w:tr>
      <w:tr w14:paraId="174D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2" w:hRule="exact"/>
        </w:trPr>
        <w:tc>
          <w:tcPr>
            <w:tcW w:w="440" w:type="pct"/>
            <w:noWrap w:val="0"/>
            <w:vAlign w:val="top"/>
          </w:tcPr>
          <w:p w14:paraId="701ECC48">
            <w:pPr>
              <w:pStyle w:val="33"/>
              <w:spacing w:line="240" w:lineRule="auto"/>
              <w:ind w:right="0"/>
              <w:jc w:val="left"/>
              <w:rPr>
                <w:rFonts w:ascii="Times New Roman" w:hAnsi="Times New Roman" w:eastAsia="Times New Roman" w:cs="Times New Roman"/>
                <w:sz w:val="20"/>
                <w:szCs w:val="20"/>
              </w:rPr>
            </w:pPr>
          </w:p>
          <w:p w14:paraId="65E01CC5">
            <w:pPr>
              <w:pStyle w:val="33"/>
              <w:spacing w:line="240" w:lineRule="auto"/>
              <w:ind w:right="0"/>
              <w:jc w:val="left"/>
              <w:rPr>
                <w:rFonts w:ascii="Times New Roman" w:hAnsi="Times New Roman" w:eastAsia="Times New Roman" w:cs="Times New Roman"/>
                <w:sz w:val="20"/>
                <w:szCs w:val="20"/>
              </w:rPr>
            </w:pPr>
          </w:p>
          <w:p w14:paraId="5D26B4CB">
            <w:pPr>
              <w:pStyle w:val="33"/>
              <w:spacing w:line="240" w:lineRule="auto"/>
              <w:ind w:right="0"/>
              <w:jc w:val="left"/>
              <w:rPr>
                <w:rFonts w:ascii="Times New Roman" w:hAnsi="Times New Roman" w:eastAsia="Times New Roman" w:cs="Times New Roman"/>
                <w:sz w:val="20"/>
                <w:szCs w:val="20"/>
              </w:rPr>
            </w:pPr>
          </w:p>
          <w:p w14:paraId="5DB67276">
            <w:pPr>
              <w:pStyle w:val="33"/>
              <w:spacing w:before="135" w:line="240" w:lineRule="auto"/>
              <w:ind w:left="230" w:right="0"/>
              <w:jc w:val="left"/>
              <w:rPr>
                <w:rFonts w:ascii="宋体" w:hAnsi="宋体" w:eastAsia="宋体" w:cs="宋体"/>
                <w:sz w:val="20"/>
                <w:szCs w:val="20"/>
              </w:rPr>
            </w:pPr>
            <w:r>
              <w:rPr>
                <w:rFonts w:ascii="宋体" w:hAnsi="宋体" w:eastAsia="宋体" w:cs="宋体"/>
                <w:sz w:val="20"/>
                <w:szCs w:val="20"/>
              </w:rPr>
              <w:t>小葱</w:t>
            </w:r>
          </w:p>
        </w:tc>
        <w:tc>
          <w:tcPr>
            <w:tcW w:w="990" w:type="pct"/>
            <w:noWrap w:val="0"/>
            <w:vAlign w:val="top"/>
          </w:tcPr>
          <w:p w14:paraId="5B0D163F">
            <w:pPr>
              <w:pStyle w:val="33"/>
              <w:spacing w:line="240" w:lineRule="auto"/>
              <w:ind w:right="0"/>
              <w:jc w:val="left"/>
              <w:rPr>
                <w:rFonts w:ascii="Times New Roman" w:hAnsi="Times New Roman" w:eastAsia="Times New Roman" w:cs="Times New Roman"/>
                <w:sz w:val="20"/>
                <w:szCs w:val="20"/>
              </w:rPr>
            </w:pPr>
          </w:p>
          <w:p w14:paraId="086602AC">
            <w:pPr>
              <w:pStyle w:val="33"/>
              <w:spacing w:before="9" w:line="240" w:lineRule="auto"/>
              <w:ind w:right="0"/>
              <w:jc w:val="left"/>
              <w:rPr>
                <w:rFonts w:ascii="Times New Roman" w:hAnsi="Times New Roman" w:eastAsia="Times New Roman" w:cs="Times New Roman"/>
                <w:sz w:val="25"/>
                <w:szCs w:val="25"/>
              </w:rPr>
            </w:pPr>
          </w:p>
          <w:p w14:paraId="65D84A2C">
            <w:pPr>
              <w:pStyle w:val="33"/>
              <w:spacing w:line="260" w:lineRule="exact"/>
              <w:ind w:left="-1" w:right="187"/>
              <w:jc w:val="left"/>
              <w:rPr>
                <w:rFonts w:ascii="宋体" w:hAnsi="宋体" w:eastAsia="宋体" w:cs="宋体"/>
                <w:sz w:val="20"/>
                <w:szCs w:val="20"/>
              </w:rPr>
            </w:pPr>
            <w:r>
              <w:rPr>
                <w:rFonts w:ascii="宋体" w:hAnsi="宋体" w:eastAsia="宋体" w:cs="宋体"/>
                <w:sz w:val="20"/>
                <w:szCs w:val="20"/>
              </w:rPr>
              <w:t>叶翠绿、饱满充</w:t>
            </w:r>
            <w:r>
              <w:rPr>
                <w:rFonts w:ascii="宋体" w:hAnsi="宋体" w:eastAsia="宋体" w:cs="宋体"/>
                <w:w w:val="99"/>
                <w:sz w:val="20"/>
                <w:szCs w:val="20"/>
              </w:rPr>
              <w:t xml:space="preserve"> </w:t>
            </w:r>
            <w:r>
              <w:rPr>
                <w:rFonts w:ascii="宋体" w:hAnsi="宋体" w:eastAsia="宋体" w:cs="宋体"/>
                <w:sz w:val="20"/>
                <w:szCs w:val="20"/>
              </w:rPr>
              <w:t>气、均匀细长，鳞</w:t>
            </w:r>
            <w:r>
              <w:rPr>
                <w:rFonts w:ascii="宋体" w:hAnsi="宋体" w:eastAsia="宋体" w:cs="宋体"/>
                <w:w w:val="99"/>
                <w:sz w:val="20"/>
                <w:szCs w:val="20"/>
              </w:rPr>
              <w:t xml:space="preserve"> </w:t>
            </w:r>
            <w:r>
              <w:rPr>
                <w:rFonts w:ascii="宋体" w:hAnsi="宋体" w:eastAsia="宋体" w:cs="宋体"/>
                <w:sz w:val="20"/>
                <w:szCs w:val="20"/>
              </w:rPr>
              <w:t>茎洁白、挺直，香</w:t>
            </w:r>
            <w:r>
              <w:rPr>
                <w:rFonts w:ascii="宋体" w:hAnsi="宋体" w:eastAsia="宋体" w:cs="宋体"/>
                <w:w w:val="99"/>
                <w:sz w:val="20"/>
                <w:szCs w:val="20"/>
              </w:rPr>
              <w:t xml:space="preserve"> </w:t>
            </w:r>
            <w:r>
              <w:rPr>
                <w:rFonts w:ascii="宋体" w:hAnsi="宋体" w:eastAsia="宋体" w:cs="宋体"/>
                <w:sz w:val="20"/>
                <w:szCs w:val="20"/>
              </w:rPr>
              <w:t>味浓郁</w:t>
            </w:r>
          </w:p>
        </w:tc>
        <w:tc>
          <w:tcPr>
            <w:tcW w:w="706" w:type="pct"/>
            <w:noWrap w:val="0"/>
            <w:vAlign w:val="top"/>
          </w:tcPr>
          <w:p w14:paraId="3A8A6106">
            <w:pPr>
              <w:pStyle w:val="33"/>
              <w:spacing w:line="240" w:lineRule="auto"/>
              <w:ind w:right="0"/>
              <w:jc w:val="left"/>
              <w:rPr>
                <w:rFonts w:ascii="Times New Roman" w:hAnsi="Times New Roman" w:eastAsia="Times New Roman" w:cs="Times New Roman"/>
                <w:sz w:val="20"/>
                <w:szCs w:val="20"/>
              </w:rPr>
            </w:pPr>
          </w:p>
          <w:p w14:paraId="6F040F73">
            <w:pPr>
              <w:pStyle w:val="33"/>
              <w:spacing w:line="240" w:lineRule="auto"/>
              <w:ind w:right="0"/>
              <w:jc w:val="left"/>
              <w:rPr>
                <w:rFonts w:ascii="Times New Roman" w:hAnsi="Times New Roman" w:eastAsia="Times New Roman" w:cs="Times New Roman"/>
                <w:sz w:val="20"/>
                <w:szCs w:val="20"/>
              </w:rPr>
            </w:pPr>
          </w:p>
          <w:p w14:paraId="0C2A6ADC">
            <w:pPr>
              <w:pStyle w:val="33"/>
              <w:spacing w:before="168" w:line="240" w:lineRule="auto"/>
              <w:ind w:right="21"/>
              <w:jc w:val="left"/>
              <w:rPr>
                <w:rFonts w:ascii="Times New Roman" w:hAnsi="Times New Roman" w:eastAsia="Times New Roman" w:cs="Times New Roman"/>
                <w:sz w:val="20"/>
                <w:szCs w:val="20"/>
              </w:rPr>
            </w:pPr>
            <w:r>
              <w:rPr>
                <w:rFonts w:ascii="宋体" w:hAnsi="宋体" w:eastAsia="宋体" w:cs="宋体"/>
                <w:sz w:val="20"/>
                <w:szCs w:val="20"/>
              </w:rPr>
              <w:t>去根后：长</w:t>
            </w:r>
            <w:r>
              <w:rPr>
                <w:rFonts w:ascii="宋体" w:hAnsi="宋体" w:eastAsia="宋体" w:cs="宋体"/>
                <w:w w:val="99"/>
                <w:sz w:val="20"/>
                <w:szCs w:val="20"/>
              </w:rPr>
              <w:t xml:space="preserve"> </w:t>
            </w:r>
            <w:r>
              <w:rPr>
                <w:rFonts w:ascii="宋体" w:hAnsi="宋体" w:eastAsia="宋体" w:cs="宋体"/>
                <w:sz w:val="20"/>
                <w:szCs w:val="20"/>
              </w:rPr>
              <w:t>度</w:t>
            </w:r>
            <w:r>
              <w:rPr>
                <w:rFonts w:ascii="宋体" w:hAnsi="宋体" w:eastAsia="宋体" w:cs="宋体"/>
                <w:spacing w:val="-54"/>
                <w:sz w:val="20"/>
                <w:szCs w:val="20"/>
              </w:rPr>
              <w:t xml:space="preserve"> </w:t>
            </w:r>
            <w:r>
              <w:rPr>
                <w:rFonts w:ascii="Times New Roman" w:hAnsi="Times New Roman" w:eastAsia="Times New Roman" w:cs="Times New Roman"/>
                <w:sz w:val="20"/>
                <w:szCs w:val="20"/>
              </w:rPr>
              <w:t>20-40cm</w:t>
            </w:r>
            <w:r>
              <w:rPr>
                <w:rFonts w:ascii="宋体" w:hAnsi="宋体" w:eastAsia="宋体" w:cs="宋体"/>
                <w:sz w:val="20"/>
                <w:szCs w:val="20"/>
              </w:rPr>
              <w:t>、</w:t>
            </w:r>
            <w:r>
              <w:rPr>
                <w:rFonts w:ascii="宋体" w:hAnsi="宋体" w:eastAsia="宋体" w:cs="宋体"/>
                <w:w w:val="99"/>
                <w:sz w:val="20"/>
                <w:szCs w:val="20"/>
              </w:rPr>
              <w:t xml:space="preserve"> </w:t>
            </w:r>
            <w:r>
              <w:rPr>
                <w:rFonts w:ascii="宋体" w:hAnsi="宋体" w:eastAsia="宋体" w:cs="宋体"/>
                <w:sz w:val="20"/>
                <w:szCs w:val="20"/>
              </w:rPr>
              <w:t>直径</w:t>
            </w:r>
            <w:r>
              <w:rPr>
                <w:rFonts w:ascii="宋体" w:hAnsi="宋体" w:eastAsia="宋体" w:cs="宋体"/>
                <w:spacing w:val="-52"/>
                <w:sz w:val="20"/>
                <w:szCs w:val="20"/>
              </w:rPr>
              <w:t xml:space="preserve"> </w:t>
            </w:r>
            <w:r>
              <w:rPr>
                <w:rFonts w:ascii="Times New Roman" w:hAnsi="Times New Roman" w:eastAsia="Times New Roman" w:cs="Times New Roman"/>
                <w:sz w:val="20"/>
                <w:szCs w:val="20"/>
              </w:rPr>
              <w:t>0.3cm-</w:t>
            </w:r>
            <w:r>
              <w:rPr>
                <w:rFonts w:ascii="Times New Roman" w:hAnsi="Times New Roman" w:eastAsia="Times New Roman" w:cs="Times New Roman"/>
                <w:w w:val="99"/>
                <w:sz w:val="20"/>
                <w:szCs w:val="20"/>
              </w:rPr>
              <w:t xml:space="preserve"> </w:t>
            </w:r>
            <w:r>
              <w:rPr>
                <w:rFonts w:ascii="Times New Roman" w:hAnsi="Times New Roman" w:eastAsia="Times New Roman" w:cs="Times New Roman"/>
                <w:sz w:val="20"/>
                <w:szCs w:val="20"/>
              </w:rPr>
              <w:t>0.7cm</w:t>
            </w:r>
          </w:p>
        </w:tc>
        <w:tc>
          <w:tcPr>
            <w:tcW w:w="1117" w:type="pct"/>
            <w:noWrap w:val="0"/>
            <w:vAlign w:val="top"/>
          </w:tcPr>
          <w:p w14:paraId="3A6B8120">
            <w:pPr>
              <w:pStyle w:val="33"/>
              <w:spacing w:before="4" w:line="240" w:lineRule="auto"/>
              <w:ind w:right="0"/>
              <w:jc w:val="left"/>
              <w:rPr>
                <w:rFonts w:ascii="Times New Roman" w:hAnsi="Times New Roman" w:eastAsia="Times New Roman" w:cs="Times New Roman"/>
                <w:sz w:val="5"/>
                <w:szCs w:val="5"/>
              </w:rPr>
            </w:pPr>
          </w:p>
          <w:p w14:paraId="7E77D328">
            <w:pPr>
              <w:pStyle w:val="33"/>
              <w:spacing w:line="1858" w:lineRule="exact"/>
              <w:ind w:left="173" w:right="0"/>
              <w:jc w:val="left"/>
              <w:rPr>
                <w:rFonts w:ascii="Times New Roman" w:hAnsi="Times New Roman" w:eastAsia="Times New Roman" w:cs="Times New Roman"/>
                <w:sz w:val="20"/>
                <w:szCs w:val="20"/>
              </w:rPr>
            </w:pPr>
            <w:r>
              <w:rPr>
                <w:rFonts w:ascii="Times New Roman" w:hAnsi="Times New Roman" w:eastAsia="Times New Roman" w:cs="Times New Roman"/>
                <w:position w:val="-36"/>
                <w:sz w:val="20"/>
                <w:szCs w:val="20"/>
              </w:rPr>
              <w:drawing>
                <wp:inline distT="0" distB="0" distL="114300" distR="114300">
                  <wp:extent cx="961390" cy="1179830"/>
                  <wp:effectExtent l="0" t="0" r="10160" b="1270"/>
                  <wp:docPr id="1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9"/>
                          <pic:cNvPicPr>
                            <a:picLocks noChangeAspect="1"/>
                          </pic:cNvPicPr>
                        </pic:nvPicPr>
                        <pic:blipFill>
                          <a:blip r:embed="rId59"/>
                          <a:stretch>
                            <a:fillRect/>
                          </a:stretch>
                        </pic:blipFill>
                        <pic:spPr>
                          <a:xfrm>
                            <a:off x="0" y="0"/>
                            <a:ext cx="961390" cy="1179830"/>
                          </a:xfrm>
                          <a:prstGeom prst="rect">
                            <a:avLst/>
                          </a:prstGeom>
                          <a:noFill/>
                          <a:ln>
                            <a:noFill/>
                          </a:ln>
                        </pic:spPr>
                      </pic:pic>
                    </a:graphicData>
                  </a:graphic>
                </wp:inline>
              </w:drawing>
            </w:r>
          </w:p>
          <w:p w14:paraId="7F22CA4B">
            <w:pPr>
              <w:pStyle w:val="33"/>
              <w:spacing w:before="2" w:line="240" w:lineRule="auto"/>
              <w:ind w:right="0"/>
              <w:jc w:val="left"/>
              <w:rPr>
                <w:rFonts w:ascii="Times New Roman" w:hAnsi="Times New Roman" w:eastAsia="Times New Roman" w:cs="Times New Roman"/>
                <w:sz w:val="16"/>
                <w:szCs w:val="16"/>
              </w:rPr>
            </w:pPr>
          </w:p>
        </w:tc>
        <w:tc>
          <w:tcPr>
            <w:tcW w:w="840" w:type="pct"/>
            <w:noWrap w:val="0"/>
            <w:vAlign w:val="top"/>
          </w:tcPr>
          <w:p w14:paraId="4B0B1DBF">
            <w:pPr>
              <w:pStyle w:val="33"/>
              <w:spacing w:line="240" w:lineRule="auto"/>
              <w:ind w:right="0"/>
              <w:jc w:val="left"/>
              <w:rPr>
                <w:rFonts w:ascii="Times New Roman" w:hAnsi="Times New Roman" w:eastAsia="Times New Roman" w:cs="Times New Roman"/>
                <w:sz w:val="20"/>
                <w:szCs w:val="20"/>
              </w:rPr>
            </w:pPr>
          </w:p>
          <w:p w14:paraId="4E035685">
            <w:pPr>
              <w:pStyle w:val="33"/>
              <w:spacing w:before="167" w:line="260" w:lineRule="exact"/>
              <w:ind w:left="-2" w:right="133"/>
              <w:jc w:val="both"/>
              <w:rPr>
                <w:rFonts w:ascii="宋体" w:hAnsi="宋体" w:eastAsia="宋体" w:cs="宋体"/>
                <w:sz w:val="20"/>
                <w:szCs w:val="20"/>
              </w:rPr>
            </w:pPr>
            <w:r>
              <w:rPr>
                <w:rFonts w:ascii="宋体" w:hAnsi="宋体" w:eastAsia="宋体" w:cs="宋体"/>
                <w:sz w:val="20"/>
                <w:szCs w:val="20"/>
              </w:rPr>
              <w:t>有黄叶、烂叶、</w:t>
            </w:r>
            <w:r>
              <w:rPr>
                <w:rFonts w:ascii="宋体" w:hAnsi="宋体" w:eastAsia="宋体" w:cs="宋体"/>
                <w:w w:val="99"/>
                <w:sz w:val="20"/>
                <w:szCs w:val="20"/>
              </w:rPr>
              <w:t xml:space="preserve"> </w:t>
            </w:r>
            <w:r>
              <w:rPr>
                <w:rFonts w:ascii="宋体" w:hAnsi="宋体" w:eastAsia="宋体" w:cs="宋体"/>
                <w:sz w:val="20"/>
                <w:szCs w:val="20"/>
              </w:rPr>
              <w:t>干尖、叶斑，有</w:t>
            </w:r>
            <w:r>
              <w:rPr>
                <w:rFonts w:ascii="宋体" w:hAnsi="宋体" w:eastAsia="宋体" w:cs="宋体"/>
                <w:w w:val="99"/>
                <w:sz w:val="20"/>
                <w:szCs w:val="20"/>
              </w:rPr>
              <w:t xml:space="preserve"> </w:t>
            </w:r>
            <w:r>
              <w:rPr>
                <w:rFonts w:ascii="宋体" w:hAnsi="宋体" w:eastAsia="宋体" w:cs="宋体"/>
                <w:sz w:val="20"/>
                <w:szCs w:val="20"/>
              </w:rPr>
              <w:t>毛根、泥土，枯</w:t>
            </w:r>
            <w:r>
              <w:rPr>
                <w:rFonts w:ascii="宋体" w:hAnsi="宋体" w:eastAsia="宋体" w:cs="宋体"/>
                <w:w w:val="99"/>
                <w:sz w:val="20"/>
                <w:szCs w:val="20"/>
              </w:rPr>
              <w:t xml:space="preserve"> </w:t>
            </w:r>
            <w:r>
              <w:rPr>
                <w:rFonts w:ascii="宋体" w:hAnsi="宋体" w:eastAsia="宋体" w:cs="宋体"/>
                <w:sz w:val="20"/>
                <w:szCs w:val="20"/>
              </w:rPr>
              <w:t>萎，茎弯曲或浸</w:t>
            </w:r>
            <w:r>
              <w:rPr>
                <w:rFonts w:ascii="宋体" w:hAnsi="宋体" w:eastAsia="宋体" w:cs="宋体"/>
                <w:w w:val="99"/>
                <w:sz w:val="20"/>
                <w:szCs w:val="20"/>
              </w:rPr>
              <w:t xml:space="preserve"> </w:t>
            </w:r>
            <w:r>
              <w:rPr>
                <w:rFonts w:ascii="宋体" w:hAnsi="宋体" w:eastAsia="宋体" w:cs="宋体"/>
                <w:sz w:val="20"/>
                <w:szCs w:val="20"/>
              </w:rPr>
              <w:t>水过多。</w:t>
            </w:r>
          </w:p>
        </w:tc>
        <w:tc>
          <w:tcPr>
            <w:tcW w:w="903" w:type="pct"/>
            <w:gridSpan w:val="2"/>
            <w:noWrap w:val="0"/>
            <w:vAlign w:val="top"/>
          </w:tcPr>
          <w:p w14:paraId="75F29989">
            <w:pPr>
              <w:pStyle w:val="33"/>
              <w:spacing w:line="1982" w:lineRule="exact"/>
              <w:ind w:left="123" w:right="0"/>
              <w:jc w:val="left"/>
              <w:rPr>
                <w:rFonts w:ascii="Times New Roman" w:hAnsi="Times New Roman" w:eastAsia="Times New Roman" w:cs="Times New Roman"/>
                <w:sz w:val="20"/>
                <w:szCs w:val="20"/>
              </w:rPr>
            </w:pPr>
            <w:r>
              <w:rPr>
                <w:rFonts w:ascii="Times New Roman" w:hAnsi="Times New Roman" w:eastAsia="Times New Roman" w:cs="Times New Roman"/>
                <w:position w:val="-39"/>
                <w:sz w:val="20"/>
                <w:szCs w:val="20"/>
              </w:rPr>
              <w:drawing>
                <wp:inline distT="0" distB="0" distL="114300" distR="114300">
                  <wp:extent cx="975995" cy="1258570"/>
                  <wp:effectExtent l="0" t="0" r="14605" b="17780"/>
                  <wp:docPr id="1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0"/>
                          <pic:cNvPicPr>
                            <a:picLocks noChangeAspect="1"/>
                          </pic:cNvPicPr>
                        </pic:nvPicPr>
                        <pic:blipFill>
                          <a:blip r:embed="rId60"/>
                          <a:stretch>
                            <a:fillRect/>
                          </a:stretch>
                        </pic:blipFill>
                        <pic:spPr>
                          <a:xfrm>
                            <a:off x="0" y="0"/>
                            <a:ext cx="975995" cy="1258570"/>
                          </a:xfrm>
                          <a:prstGeom prst="rect">
                            <a:avLst/>
                          </a:prstGeom>
                          <a:noFill/>
                          <a:ln>
                            <a:noFill/>
                          </a:ln>
                        </pic:spPr>
                      </pic:pic>
                    </a:graphicData>
                  </a:graphic>
                </wp:inline>
              </w:drawing>
            </w:r>
          </w:p>
        </w:tc>
      </w:tr>
      <w:tr w14:paraId="2575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8" w:hRule="exact"/>
        </w:trPr>
        <w:tc>
          <w:tcPr>
            <w:tcW w:w="440" w:type="pct"/>
            <w:noWrap w:val="0"/>
            <w:vAlign w:val="top"/>
          </w:tcPr>
          <w:p w14:paraId="3C030BA9">
            <w:pPr>
              <w:pStyle w:val="33"/>
              <w:spacing w:line="240" w:lineRule="auto"/>
              <w:ind w:right="0"/>
              <w:jc w:val="left"/>
              <w:rPr>
                <w:rFonts w:ascii="Times New Roman" w:hAnsi="Times New Roman" w:eastAsia="Times New Roman" w:cs="Times New Roman"/>
                <w:sz w:val="20"/>
                <w:szCs w:val="20"/>
              </w:rPr>
            </w:pPr>
          </w:p>
          <w:p w14:paraId="21E658FF">
            <w:pPr>
              <w:pStyle w:val="33"/>
              <w:spacing w:line="240" w:lineRule="auto"/>
              <w:ind w:right="0"/>
              <w:jc w:val="left"/>
              <w:rPr>
                <w:rFonts w:ascii="Times New Roman" w:hAnsi="Times New Roman" w:eastAsia="Times New Roman" w:cs="Times New Roman"/>
                <w:sz w:val="20"/>
                <w:szCs w:val="20"/>
              </w:rPr>
            </w:pPr>
          </w:p>
          <w:p w14:paraId="3BBBD9F2">
            <w:pPr>
              <w:pStyle w:val="33"/>
              <w:spacing w:before="0" w:line="240" w:lineRule="auto"/>
              <w:ind w:right="0"/>
              <w:jc w:val="left"/>
              <w:rPr>
                <w:rFonts w:ascii="Times New Roman" w:hAnsi="Times New Roman" w:eastAsia="Times New Roman" w:cs="Times New Roman"/>
                <w:sz w:val="17"/>
                <w:szCs w:val="17"/>
              </w:rPr>
            </w:pPr>
          </w:p>
          <w:p w14:paraId="2153971E">
            <w:pPr>
              <w:pStyle w:val="33"/>
              <w:spacing w:line="240" w:lineRule="auto"/>
              <w:ind w:left="230" w:right="0"/>
              <w:jc w:val="left"/>
              <w:rPr>
                <w:rFonts w:ascii="宋体" w:hAnsi="宋体" w:eastAsia="宋体" w:cs="宋体"/>
                <w:sz w:val="20"/>
                <w:szCs w:val="20"/>
              </w:rPr>
            </w:pPr>
            <w:r>
              <w:rPr>
                <w:rFonts w:ascii="宋体" w:hAnsi="宋体" w:eastAsia="宋体" w:cs="宋体"/>
                <w:sz w:val="20"/>
                <w:szCs w:val="20"/>
              </w:rPr>
              <w:t>香菜</w:t>
            </w:r>
          </w:p>
        </w:tc>
        <w:tc>
          <w:tcPr>
            <w:tcW w:w="990" w:type="pct"/>
            <w:noWrap w:val="0"/>
            <w:vAlign w:val="top"/>
          </w:tcPr>
          <w:p w14:paraId="522E86D2">
            <w:pPr>
              <w:pStyle w:val="33"/>
              <w:spacing w:line="240" w:lineRule="auto"/>
              <w:ind w:right="0"/>
              <w:jc w:val="left"/>
              <w:rPr>
                <w:rFonts w:ascii="Times New Roman" w:hAnsi="Times New Roman" w:eastAsia="Times New Roman" w:cs="Times New Roman"/>
                <w:sz w:val="20"/>
                <w:szCs w:val="20"/>
              </w:rPr>
            </w:pPr>
          </w:p>
          <w:p w14:paraId="67B1AB3B">
            <w:pPr>
              <w:pStyle w:val="33"/>
              <w:spacing w:before="4" w:line="240" w:lineRule="auto"/>
              <w:ind w:right="0"/>
              <w:jc w:val="left"/>
              <w:rPr>
                <w:rFonts w:ascii="Times New Roman" w:hAnsi="Times New Roman" w:eastAsia="Times New Roman" w:cs="Times New Roman"/>
                <w:sz w:val="22"/>
                <w:szCs w:val="22"/>
              </w:rPr>
            </w:pPr>
          </w:p>
          <w:p w14:paraId="38FF0F33">
            <w:pPr>
              <w:pStyle w:val="33"/>
              <w:spacing w:line="260" w:lineRule="exact"/>
              <w:ind w:left="-1" w:right="187"/>
              <w:jc w:val="both"/>
              <w:rPr>
                <w:rFonts w:ascii="宋体" w:hAnsi="宋体" w:eastAsia="宋体" w:cs="宋体"/>
                <w:sz w:val="20"/>
                <w:szCs w:val="20"/>
              </w:rPr>
            </w:pPr>
            <w:r>
              <w:rPr>
                <w:rFonts w:ascii="宋体" w:hAnsi="宋体" w:eastAsia="宋体" w:cs="宋体"/>
                <w:sz w:val="20"/>
                <w:szCs w:val="20"/>
              </w:rPr>
              <w:t>翠嫩、挺直、根部</w:t>
            </w:r>
            <w:r>
              <w:rPr>
                <w:rFonts w:ascii="宋体" w:hAnsi="宋体" w:eastAsia="宋体" w:cs="宋体"/>
                <w:w w:val="99"/>
                <w:sz w:val="20"/>
                <w:szCs w:val="20"/>
              </w:rPr>
              <w:t xml:space="preserve"> </w:t>
            </w:r>
            <w:r>
              <w:rPr>
                <w:rFonts w:ascii="宋体" w:hAnsi="宋体" w:eastAsia="宋体" w:cs="宋体"/>
                <w:sz w:val="20"/>
                <w:szCs w:val="20"/>
              </w:rPr>
              <w:t>无泥，香气重、水</w:t>
            </w:r>
            <w:r>
              <w:rPr>
                <w:rFonts w:ascii="宋体" w:hAnsi="宋体" w:eastAsia="宋体" w:cs="宋体"/>
                <w:w w:val="99"/>
                <w:sz w:val="20"/>
                <w:szCs w:val="20"/>
              </w:rPr>
              <w:t xml:space="preserve"> </w:t>
            </w:r>
            <w:r>
              <w:rPr>
                <w:rFonts w:ascii="宋体" w:hAnsi="宋体" w:eastAsia="宋体" w:cs="宋体"/>
                <w:sz w:val="20"/>
                <w:szCs w:val="20"/>
              </w:rPr>
              <w:t>分充足。</w:t>
            </w:r>
          </w:p>
        </w:tc>
        <w:tc>
          <w:tcPr>
            <w:tcW w:w="706" w:type="pct"/>
            <w:noWrap w:val="0"/>
            <w:vAlign w:val="top"/>
          </w:tcPr>
          <w:p w14:paraId="1F494D4D">
            <w:pPr>
              <w:pStyle w:val="33"/>
              <w:spacing w:line="240" w:lineRule="auto"/>
              <w:ind w:right="0"/>
              <w:jc w:val="left"/>
              <w:rPr>
                <w:rFonts w:ascii="Times New Roman" w:hAnsi="Times New Roman" w:eastAsia="Times New Roman" w:cs="Times New Roman"/>
                <w:sz w:val="20"/>
                <w:szCs w:val="20"/>
              </w:rPr>
            </w:pPr>
          </w:p>
          <w:p w14:paraId="7896E6E3">
            <w:pPr>
              <w:pStyle w:val="33"/>
              <w:spacing w:line="240" w:lineRule="auto"/>
              <w:ind w:right="0"/>
              <w:jc w:val="left"/>
              <w:rPr>
                <w:rFonts w:ascii="Times New Roman" w:hAnsi="Times New Roman" w:eastAsia="Times New Roman" w:cs="Times New Roman"/>
                <w:sz w:val="20"/>
                <w:szCs w:val="20"/>
              </w:rPr>
            </w:pPr>
          </w:p>
          <w:p w14:paraId="561BB79F">
            <w:pPr>
              <w:pStyle w:val="33"/>
              <w:spacing w:before="145" w:line="252" w:lineRule="auto"/>
              <w:ind w:right="312"/>
              <w:jc w:val="left"/>
              <w:rPr>
                <w:rFonts w:ascii="Times New Roman" w:hAnsi="Times New Roman" w:eastAsia="Times New Roman" w:cs="Times New Roman"/>
                <w:sz w:val="20"/>
                <w:szCs w:val="20"/>
              </w:rPr>
            </w:pPr>
            <w:r>
              <w:rPr>
                <w:rFonts w:ascii="宋体" w:hAnsi="宋体" w:eastAsia="宋体" w:cs="宋体"/>
                <w:sz w:val="20"/>
                <w:szCs w:val="20"/>
              </w:rPr>
              <w:t>长度：</w:t>
            </w:r>
            <w:r>
              <w:rPr>
                <w:rFonts w:ascii="Times New Roman" w:hAnsi="Times New Roman" w:eastAsia="Times New Roman" w:cs="Times New Roman"/>
                <w:sz w:val="20"/>
                <w:szCs w:val="20"/>
              </w:rPr>
              <w:t>20-</w:t>
            </w:r>
            <w:r>
              <w:rPr>
                <w:rFonts w:ascii="Times New Roman" w:hAnsi="Times New Roman" w:eastAsia="Times New Roman" w:cs="Times New Roman"/>
                <w:w w:val="99"/>
                <w:sz w:val="20"/>
                <w:szCs w:val="20"/>
              </w:rPr>
              <w:t xml:space="preserve"> </w:t>
            </w:r>
            <w:r>
              <w:rPr>
                <w:rFonts w:ascii="Times New Roman" w:hAnsi="Times New Roman" w:eastAsia="Times New Roman" w:cs="Times New Roman"/>
                <w:sz w:val="20"/>
                <w:szCs w:val="20"/>
              </w:rPr>
              <w:t>30cm</w:t>
            </w:r>
          </w:p>
        </w:tc>
        <w:tc>
          <w:tcPr>
            <w:tcW w:w="1117" w:type="pct"/>
            <w:noWrap w:val="0"/>
            <w:vAlign w:val="top"/>
          </w:tcPr>
          <w:p w14:paraId="21FC8317">
            <w:pPr>
              <w:pStyle w:val="33"/>
              <w:spacing w:before="5" w:line="240" w:lineRule="auto"/>
              <w:ind w:right="0"/>
              <w:jc w:val="left"/>
              <w:rPr>
                <w:rFonts w:ascii="Times New Roman" w:hAnsi="Times New Roman" w:eastAsia="Times New Roman" w:cs="Times New Roman"/>
                <w:sz w:val="10"/>
                <w:szCs w:val="10"/>
              </w:rPr>
            </w:pPr>
          </w:p>
          <w:p w14:paraId="3283144F">
            <w:pPr>
              <w:pStyle w:val="33"/>
              <w:spacing w:line="1411" w:lineRule="exact"/>
              <w:ind w:left="105" w:right="0"/>
              <w:jc w:val="left"/>
              <w:rPr>
                <w:rFonts w:ascii="Times New Roman" w:hAnsi="Times New Roman" w:eastAsia="Times New Roman" w:cs="Times New Roman"/>
                <w:sz w:val="20"/>
                <w:szCs w:val="20"/>
              </w:rPr>
            </w:pPr>
            <w:r>
              <w:rPr>
                <w:rFonts w:ascii="Times New Roman" w:hAnsi="Times New Roman" w:eastAsia="Times New Roman" w:cs="Times New Roman"/>
                <w:position w:val="-27"/>
                <w:sz w:val="20"/>
                <w:szCs w:val="20"/>
              </w:rPr>
              <w:drawing>
                <wp:inline distT="0" distB="0" distL="114300" distR="114300">
                  <wp:extent cx="1052830" cy="895985"/>
                  <wp:effectExtent l="0" t="0" r="13970" b="18415"/>
                  <wp:docPr id="1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1"/>
                          <pic:cNvPicPr>
                            <a:picLocks noChangeAspect="1"/>
                          </pic:cNvPicPr>
                        </pic:nvPicPr>
                        <pic:blipFill>
                          <a:blip r:embed="rId61"/>
                          <a:stretch>
                            <a:fillRect/>
                          </a:stretch>
                        </pic:blipFill>
                        <pic:spPr>
                          <a:xfrm>
                            <a:off x="0" y="0"/>
                            <a:ext cx="1052830" cy="895985"/>
                          </a:xfrm>
                          <a:prstGeom prst="rect">
                            <a:avLst/>
                          </a:prstGeom>
                          <a:noFill/>
                          <a:ln>
                            <a:noFill/>
                          </a:ln>
                        </pic:spPr>
                      </pic:pic>
                    </a:graphicData>
                  </a:graphic>
                </wp:inline>
              </w:drawing>
            </w:r>
          </w:p>
          <w:p w14:paraId="1315CD0C">
            <w:pPr>
              <w:pStyle w:val="33"/>
              <w:spacing w:before="6" w:line="240" w:lineRule="auto"/>
              <w:ind w:right="0"/>
              <w:jc w:val="left"/>
              <w:rPr>
                <w:rFonts w:ascii="Times New Roman" w:hAnsi="Times New Roman" w:eastAsia="Times New Roman" w:cs="Times New Roman"/>
                <w:sz w:val="20"/>
                <w:szCs w:val="20"/>
              </w:rPr>
            </w:pPr>
          </w:p>
        </w:tc>
        <w:tc>
          <w:tcPr>
            <w:tcW w:w="840" w:type="pct"/>
            <w:noWrap w:val="0"/>
            <w:vAlign w:val="top"/>
          </w:tcPr>
          <w:p w14:paraId="21C1F03E">
            <w:pPr>
              <w:pStyle w:val="33"/>
              <w:spacing w:line="240" w:lineRule="auto"/>
              <w:ind w:right="0"/>
              <w:jc w:val="left"/>
              <w:rPr>
                <w:rFonts w:ascii="Times New Roman" w:hAnsi="Times New Roman" w:eastAsia="Times New Roman" w:cs="Times New Roman"/>
                <w:sz w:val="20"/>
                <w:szCs w:val="20"/>
              </w:rPr>
            </w:pPr>
          </w:p>
          <w:p w14:paraId="32F41EE5">
            <w:pPr>
              <w:pStyle w:val="33"/>
              <w:spacing w:line="240" w:lineRule="auto"/>
              <w:ind w:right="0"/>
              <w:jc w:val="left"/>
              <w:rPr>
                <w:rFonts w:ascii="Times New Roman" w:hAnsi="Times New Roman" w:eastAsia="Times New Roman" w:cs="Times New Roman"/>
                <w:sz w:val="20"/>
                <w:szCs w:val="20"/>
              </w:rPr>
            </w:pPr>
          </w:p>
          <w:p w14:paraId="2307D3CD">
            <w:pPr>
              <w:pStyle w:val="33"/>
              <w:spacing w:before="156" w:line="260" w:lineRule="exact"/>
              <w:ind w:left="-2" w:right="133"/>
              <w:jc w:val="left"/>
              <w:rPr>
                <w:rFonts w:ascii="宋体" w:hAnsi="宋体" w:eastAsia="宋体" w:cs="宋体"/>
                <w:sz w:val="20"/>
                <w:szCs w:val="20"/>
              </w:rPr>
            </w:pPr>
            <w:r>
              <w:rPr>
                <w:rFonts w:ascii="宋体" w:hAnsi="宋体" w:eastAsia="宋体" w:cs="宋体"/>
                <w:sz w:val="20"/>
                <w:szCs w:val="20"/>
              </w:rPr>
              <w:t>有黄叶、腐烂、</w:t>
            </w:r>
            <w:r>
              <w:rPr>
                <w:rFonts w:ascii="宋体" w:hAnsi="宋体" w:eastAsia="宋体" w:cs="宋体"/>
                <w:w w:val="99"/>
                <w:sz w:val="20"/>
                <w:szCs w:val="20"/>
              </w:rPr>
              <w:t xml:space="preserve"> </w:t>
            </w:r>
            <w:r>
              <w:rPr>
                <w:rFonts w:ascii="宋体" w:hAnsi="宋体" w:eastAsia="宋体" w:cs="宋体"/>
                <w:sz w:val="20"/>
                <w:szCs w:val="20"/>
              </w:rPr>
              <w:t>泥土、发蔫</w:t>
            </w:r>
          </w:p>
        </w:tc>
        <w:tc>
          <w:tcPr>
            <w:tcW w:w="903" w:type="pct"/>
            <w:gridSpan w:val="2"/>
            <w:noWrap w:val="0"/>
            <w:vAlign w:val="top"/>
          </w:tcPr>
          <w:p w14:paraId="40371786">
            <w:pPr>
              <w:pStyle w:val="33"/>
              <w:spacing w:before="10" w:line="240" w:lineRule="auto"/>
              <w:ind w:right="0"/>
              <w:jc w:val="left"/>
              <w:rPr>
                <w:rFonts w:ascii="Times New Roman" w:hAnsi="Times New Roman" w:eastAsia="Times New Roman" w:cs="Times New Roman"/>
                <w:sz w:val="5"/>
                <w:szCs w:val="5"/>
              </w:rPr>
            </w:pPr>
          </w:p>
          <w:p w14:paraId="43D44FCB">
            <w:pPr>
              <w:pStyle w:val="33"/>
              <w:spacing w:line="1514" w:lineRule="exact"/>
              <w:ind w:left="-1" w:right="0"/>
              <w:jc w:val="left"/>
              <w:rPr>
                <w:rFonts w:ascii="Times New Roman" w:hAnsi="Times New Roman" w:eastAsia="Times New Roman" w:cs="Times New Roman"/>
                <w:sz w:val="20"/>
                <w:szCs w:val="20"/>
              </w:rPr>
            </w:pPr>
            <w:r>
              <w:rPr>
                <w:rFonts w:ascii="Times New Roman" w:hAnsi="Times New Roman" w:eastAsia="Times New Roman" w:cs="Times New Roman"/>
                <w:position w:val="-29"/>
                <w:sz w:val="20"/>
                <w:szCs w:val="20"/>
              </w:rPr>
              <w:drawing>
                <wp:inline distT="0" distB="0" distL="114300" distR="114300">
                  <wp:extent cx="1010285" cy="961390"/>
                  <wp:effectExtent l="0" t="0" r="18415" b="10160"/>
                  <wp:docPr id="1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2"/>
                          <pic:cNvPicPr>
                            <a:picLocks noChangeAspect="1"/>
                          </pic:cNvPicPr>
                        </pic:nvPicPr>
                        <pic:blipFill>
                          <a:blip r:embed="rId62"/>
                          <a:stretch>
                            <a:fillRect/>
                          </a:stretch>
                        </pic:blipFill>
                        <pic:spPr>
                          <a:xfrm>
                            <a:off x="0" y="0"/>
                            <a:ext cx="1010285" cy="961390"/>
                          </a:xfrm>
                          <a:prstGeom prst="rect">
                            <a:avLst/>
                          </a:prstGeom>
                          <a:noFill/>
                          <a:ln>
                            <a:noFill/>
                          </a:ln>
                        </pic:spPr>
                      </pic:pic>
                    </a:graphicData>
                  </a:graphic>
                </wp:inline>
              </w:drawing>
            </w:r>
          </w:p>
          <w:p w14:paraId="32C2D924">
            <w:pPr>
              <w:pStyle w:val="33"/>
              <w:spacing w:before="2" w:line="240" w:lineRule="auto"/>
              <w:ind w:right="0"/>
              <w:jc w:val="left"/>
              <w:rPr>
                <w:rFonts w:ascii="Times New Roman" w:hAnsi="Times New Roman" w:eastAsia="Times New Roman" w:cs="Times New Roman"/>
                <w:sz w:val="16"/>
                <w:szCs w:val="16"/>
              </w:rPr>
            </w:pPr>
          </w:p>
        </w:tc>
      </w:tr>
      <w:tr w14:paraId="2EDA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7" w:hRule="exact"/>
        </w:trPr>
        <w:tc>
          <w:tcPr>
            <w:tcW w:w="440" w:type="pct"/>
            <w:noWrap w:val="0"/>
            <w:vAlign w:val="top"/>
          </w:tcPr>
          <w:p w14:paraId="204844A5">
            <w:pPr>
              <w:pStyle w:val="33"/>
              <w:spacing w:line="240" w:lineRule="auto"/>
              <w:ind w:right="0"/>
              <w:jc w:val="left"/>
              <w:rPr>
                <w:rFonts w:ascii="Times New Roman" w:hAnsi="Times New Roman" w:eastAsia="Times New Roman" w:cs="Times New Roman"/>
                <w:sz w:val="20"/>
                <w:szCs w:val="20"/>
              </w:rPr>
            </w:pPr>
          </w:p>
          <w:p w14:paraId="787AF06D">
            <w:pPr>
              <w:pStyle w:val="33"/>
              <w:spacing w:line="240" w:lineRule="auto"/>
              <w:ind w:right="0"/>
              <w:jc w:val="left"/>
              <w:rPr>
                <w:rFonts w:ascii="Times New Roman" w:hAnsi="Times New Roman" w:eastAsia="Times New Roman" w:cs="Times New Roman"/>
                <w:sz w:val="20"/>
                <w:szCs w:val="20"/>
              </w:rPr>
            </w:pPr>
          </w:p>
          <w:p w14:paraId="5B3B8D56">
            <w:pPr>
              <w:pStyle w:val="33"/>
              <w:spacing w:before="175" w:line="240" w:lineRule="auto"/>
              <w:ind w:left="230" w:right="0"/>
              <w:jc w:val="left"/>
              <w:rPr>
                <w:rFonts w:ascii="宋体" w:hAnsi="宋体" w:eastAsia="宋体" w:cs="宋体"/>
                <w:sz w:val="20"/>
                <w:szCs w:val="20"/>
              </w:rPr>
            </w:pPr>
            <w:r>
              <w:rPr>
                <w:rFonts w:ascii="宋体" w:hAnsi="宋体" w:eastAsia="宋体" w:cs="宋体"/>
                <w:sz w:val="20"/>
                <w:szCs w:val="20"/>
              </w:rPr>
              <w:t>青椒</w:t>
            </w:r>
          </w:p>
        </w:tc>
        <w:tc>
          <w:tcPr>
            <w:tcW w:w="990" w:type="pct"/>
            <w:noWrap w:val="0"/>
            <w:vAlign w:val="top"/>
          </w:tcPr>
          <w:p w14:paraId="71017F5F">
            <w:pPr>
              <w:pStyle w:val="33"/>
              <w:spacing w:before="8" w:line="240" w:lineRule="auto"/>
              <w:ind w:right="0"/>
              <w:jc w:val="left"/>
              <w:rPr>
                <w:rFonts w:ascii="Times New Roman" w:hAnsi="Times New Roman" w:eastAsia="Times New Roman" w:cs="Times New Roman"/>
                <w:sz w:val="21"/>
                <w:szCs w:val="21"/>
              </w:rPr>
            </w:pPr>
          </w:p>
          <w:p w14:paraId="41F84377">
            <w:pPr>
              <w:pStyle w:val="33"/>
              <w:spacing w:line="237" w:lineRule="auto"/>
              <w:ind w:left="-1" w:right="165"/>
              <w:jc w:val="left"/>
              <w:rPr>
                <w:rFonts w:ascii="宋体" w:hAnsi="宋体" w:eastAsia="宋体" w:cs="宋体"/>
                <w:sz w:val="18"/>
                <w:szCs w:val="18"/>
              </w:rPr>
            </w:pPr>
            <w:r>
              <w:rPr>
                <w:rFonts w:ascii="宋体" w:hAnsi="宋体" w:eastAsia="宋体" w:cs="宋体"/>
                <w:sz w:val="18"/>
                <w:szCs w:val="18"/>
              </w:rPr>
              <w:t>长形或萝卜状，颜色 碧绿、有光泽、表面 光滑，饱满有一定硬 度和弹性，肉层中 等，有辣味。</w:t>
            </w:r>
          </w:p>
        </w:tc>
        <w:tc>
          <w:tcPr>
            <w:tcW w:w="706" w:type="pct"/>
            <w:noWrap w:val="0"/>
            <w:vAlign w:val="top"/>
          </w:tcPr>
          <w:p w14:paraId="67432C1F">
            <w:pPr>
              <w:pStyle w:val="33"/>
              <w:spacing w:line="240" w:lineRule="auto"/>
              <w:ind w:right="0"/>
              <w:jc w:val="left"/>
              <w:rPr>
                <w:rFonts w:ascii="Times New Roman" w:hAnsi="Times New Roman" w:eastAsia="Times New Roman" w:cs="Times New Roman"/>
                <w:sz w:val="20"/>
                <w:szCs w:val="20"/>
              </w:rPr>
            </w:pPr>
          </w:p>
          <w:p w14:paraId="6E7E0203">
            <w:pPr>
              <w:pStyle w:val="33"/>
              <w:spacing w:before="4" w:line="240" w:lineRule="auto"/>
              <w:ind w:right="0"/>
              <w:jc w:val="left"/>
              <w:rPr>
                <w:rFonts w:ascii="Times New Roman" w:hAnsi="Times New Roman" w:eastAsia="Times New Roman" w:cs="Times New Roman"/>
                <w:sz w:val="20"/>
                <w:szCs w:val="20"/>
              </w:rPr>
            </w:pPr>
          </w:p>
          <w:p w14:paraId="3BFC539F">
            <w:pPr>
              <w:pStyle w:val="33"/>
              <w:spacing w:line="260" w:lineRule="exact"/>
              <w:ind w:right="120"/>
              <w:jc w:val="left"/>
              <w:rPr>
                <w:rFonts w:ascii="Times New Roman" w:hAnsi="Times New Roman" w:eastAsia="Times New Roman" w:cs="Times New Roman"/>
                <w:sz w:val="20"/>
                <w:szCs w:val="20"/>
              </w:rPr>
            </w:pPr>
            <w:r>
              <w:rPr>
                <w:rFonts w:ascii="宋体" w:hAnsi="宋体" w:eastAsia="宋体" w:cs="宋体"/>
                <w:sz w:val="20"/>
                <w:szCs w:val="20"/>
              </w:rPr>
              <w:t>长度大于</w:t>
            </w:r>
            <w:r>
              <w:rPr>
                <w:rFonts w:ascii="宋体" w:hAnsi="宋体" w:eastAsia="宋体" w:cs="宋体"/>
                <w:w w:val="99"/>
                <w:sz w:val="20"/>
                <w:szCs w:val="20"/>
              </w:rPr>
              <w:t xml:space="preserve"> </w:t>
            </w:r>
            <w:r>
              <w:rPr>
                <w:rFonts w:ascii="Times New Roman" w:hAnsi="Times New Roman" w:eastAsia="Times New Roman" w:cs="Times New Roman"/>
                <w:sz w:val="20"/>
                <w:szCs w:val="20"/>
              </w:rPr>
              <w:t>10cm</w:t>
            </w:r>
            <w:r>
              <w:rPr>
                <w:rFonts w:ascii="宋体" w:hAnsi="宋体" w:eastAsia="宋体" w:cs="宋体"/>
                <w:sz w:val="20"/>
                <w:szCs w:val="20"/>
              </w:rPr>
              <w:t>，直</w:t>
            </w:r>
            <w:r>
              <w:rPr>
                <w:rFonts w:ascii="宋体" w:hAnsi="宋体" w:eastAsia="宋体" w:cs="宋体"/>
                <w:w w:val="99"/>
                <w:sz w:val="20"/>
                <w:szCs w:val="20"/>
              </w:rPr>
              <w:t xml:space="preserve"> </w:t>
            </w:r>
            <w:r>
              <w:rPr>
                <w:rFonts w:ascii="宋体" w:hAnsi="宋体" w:eastAsia="宋体" w:cs="宋体"/>
                <w:sz w:val="20"/>
                <w:szCs w:val="20"/>
              </w:rPr>
              <w:t>径：</w:t>
            </w:r>
            <w:r>
              <w:rPr>
                <w:rFonts w:ascii="Times New Roman" w:hAnsi="Times New Roman" w:eastAsia="Times New Roman" w:cs="Times New Roman"/>
                <w:sz w:val="20"/>
                <w:szCs w:val="20"/>
              </w:rPr>
              <w:t>3-6.5cm</w:t>
            </w:r>
          </w:p>
        </w:tc>
        <w:tc>
          <w:tcPr>
            <w:tcW w:w="1117" w:type="pct"/>
            <w:noWrap w:val="0"/>
            <w:vAlign w:val="top"/>
          </w:tcPr>
          <w:p w14:paraId="7CD21E60">
            <w:pPr>
              <w:pStyle w:val="33"/>
              <w:spacing w:line="1600" w:lineRule="exact"/>
              <w:ind w:left="38" w:right="0"/>
              <w:jc w:val="left"/>
              <w:rPr>
                <w:rFonts w:ascii="Times New Roman" w:hAnsi="Times New Roman" w:eastAsia="Times New Roman" w:cs="Times New Roman"/>
                <w:sz w:val="20"/>
                <w:szCs w:val="20"/>
              </w:rPr>
            </w:pPr>
            <w:r>
              <w:rPr>
                <w:rFonts w:ascii="Times New Roman" w:hAnsi="Times New Roman" w:eastAsia="Times New Roman" w:cs="Times New Roman"/>
                <w:position w:val="-31"/>
                <w:sz w:val="20"/>
                <w:szCs w:val="20"/>
              </w:rPr>
              <w:drawing>
                <wp:inline distT="0" distB="0" distL="114300" distR="114300">
                  <wp:extent cx="1132840" cy="1016000"/>
                  <wp:effectExtent l="0" t="0" r="10160" b="12700"/>
                  <wp:docPr id="1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3"/>
                          <pic:cNvPicPr>
                            <a:picLocks noChangeAspect="1"/>
                          </pic:cNvPicPr>
                        </pic:nvPicPr>
                        <pic:blipFill>
                          <a:blip r:embed="rId63"/>
                          <a:stretch>
                            <a:fillRect/>
                          </a:stretch>
                        </pic:blipFill>
                        <pic:spPr>
                          <a:xfrm>
                            <a:off x="0" y="0"/>
                            <a:ext cx="1132840" cy="1016000"/>
                          </a:xfrm>
                          <a:prstGeom prst="rect">
                            <a:avLst/>
                          </a:prstGeom>
                          <a:noFill/>
                          <a:ln>
                            <a:noFill/>
                          </a:ln>
                        </pic:spPr>
                      </pic:pic>
                    </a:graphicData>
                  </a:graphic>
                </wp:inline>
              </w:drawing>
            </w:r>
          </w:p>
        </w:tc>
        <w:tc>
          <w:tcPr>
            <w:tcW w:w="840" w:type="pct"/>
            <w:noWrap w:val="0"/>
            <w:vAlign w:val="top"/>
          </w:tcPr>
          <w:p w14:paraId="5E18FEF5">
            <w:pPr>
              <w:pStyle w:val="33"/>
              <w:spacing w:line="240" w:lineRule="auto"/>
              <w:ind w:right="0"/>
              <w:jc w:val="left"/>
              <w:rPr>
                <w:rFonts w:ascii="Times New Roman" w:hAnsi="Times New Roman" w:eastAsia="Times New Roman" w:cs="Times New Roman"/>
                <w:sz w:val="20"/>
                <w:szCs w:val="20"/>
              </w:rPr>
            </w:pPr>
          </w:p>
          <w:p w14:paraId="3C358D9F">
            <w:pPr>
              <w:pStyle w:val="33"/>
              <w:spacing w:before="125" w:line="237" w:lineRule="auto"/>
              <w:ind w:left="-2" w:right="93"/>
              <w:jc w:val="left"/>
              <w:rPr>
                <w:rFonts w:ascii="宋体" w:hAnsi="宋体" w:eastAsia="宋体" w:cs="宋体"/>
                <w:sz w:val="20"/>
                <w:szCs w:val="20"/>
              </w:rPr>
            </w:pPr>
            <w:r>
              <w:rPr>
                <w:rFonts w:ascii="宋体" w:hAnsi="宋体" w:eastAsia="宋体" w:cs="宋体"/>
                <w:sz w:val="18"/>
                <w:szCs w:val="18"/>
              </w:rPr>
              <w:t>腐烂、干尖、表面 无光泽、有皱纹， 断裂、干软、凹 陷，有泥土</w:t>
            </w:r>
            <w:r>
              <w:rPr>
                <w:rFonts w:ascii="宋体" w:hAnsi="宋体" w:eastAsia="宋体" w:cs="宋体"/>
                <w:sz w:val="20"/>
                <w:szCs w:val="20"/>
              </w:rPr>
              <w:t>。</w:t>
            </w:r>
          </w:p>
        </w:tc>
        <w:tc>
          <w:tcPr>
            <w:tcW w:w="903" w:type="pct"/>
            <w:gridSpan w:val="2"/>
            <w:noWrap w:val="0"/>
            <w:vAlign w:val="top"/>
          </w:tcPr>
          <w:p w14:paraId="3D5445B6">
            <w:pPr>
              <w:pStyle w:val="33"/>
              <w:spacing w:line="1559" w:lineRule="exact"/>
              <w:ind w:left="135" w:right="0"/>
              <w:jc w:val="left"/>
              <w:rPr>
                <w:rFonts w:ascii="Times New Roman" w:hAnsi="Times New Roman" w:eastAsia="Times New Roman" w:cs="Times New Roman"/>
                <w:sz w:val="20"/>
                <w:szCs w:val="20"/>
              </w:rPr>
            </w:pPr>
            <w:r>
              <w:rPr>
                <w:rFonts w:ascii="Times New Roman" w:hAnsi="Times New Roman" w:eastAsia="Times New Roman" w:cs="Times New Roman"/>
                <w:position w:val="-30"/>
                <w:sz w:val="20"/>
                <w:szCs w:val="20"/>
              </w:rPr>
              <w:drawing>
                <wp:inline distT="0" distB="0" distL="114300" distR="114300">
                  <wp:extent cx="955040" cy="989965"/>
                  <wp:effectExtent l="0" t="0" r="16510" b="635"/>
                  <wp:docPr id="1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4"/>
                          <pic:cNvPicPr>
                            <a:picLocks noChangeAspect="1"/>
                          </pic:cNvPicPr>
                        </pic:nvPicPr>
                        <pic:blipFill>
                          <a:blip r:embed="rId64"/>
                          <a:stretch>
                            <a:fillRect/>
                          </a:stretch>
                        </pic:blipFill>
                        <pic:spPr>
                          <a:xfrm>
                            <a:off x="0" y="0"/>
                            <a:ext cx="955040" cy="989965"/>
                          </a:xfrm>
                          <a:prstGeom prst="rect">
                            <a:avLst/>
                          </a:prstGeom>
                          <a:noFill/>
                          <a:ln>
                            <a:noFill/>
                          </a:ln>
                        </pic:spPr>
                      </pic:pic>
                    </a:graphicData>
                  </a:graphic>
                </wp:inline>
              </w:drawing>
            </w:r>
          </w:p>
        </w:tc>
      </w:tr>
      <w:tr w14:paraId="70D7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9" w:hRule="exact"/>
        </w:trPr>
        <w:tc>
          <w:tcPr>
            <w:tcW w:w="440" w:type="pct"/>
            <w:noWrap w:val="0"/>
            <w:vAlign w:val="top"/>
          </w:tcPr>
          <w:p w14:paraId="08B613E3">
            <w:pPr>
              <w:pStyle w:val="33"/>
              <w:spacing w:line="240" w:lineRule="auto"/>
              <w:ind w:right="0"/>
              <w:jc w:val="left"/>
              <w:rPr>
                <w:rFonts w:ascii="Times New Roman" w:hAnsi="Times New Roman" w:eastAsia="Times New Roman" w:cs="Times New Roman"/>
                <w:sz w:val="20"/>
                <w:szCs w:val="20"/>
              </w:rPr>
            </w:pPr>
          </w:p>
          <w:p w14:paraId="5F1EEE26">
            <w:pPr>
              <w:pStyle w:val="33"/>
              <w:spacing w:line="240" w:lineRule="auto"/>
              <w:ind w:right="0"/>
              <w:jc w:val="left"/>
              <w:rPr>
                <w:rFonts w:ascii="Times New Roman" w:hAnsi="Times New Roman" w:eastAsia="Times New Roman" w:cs="Times New Roman"/>
                <w:sz w:val="20"/>
                <w:szCs w:val="20"/>
              </w:rPr>
            </w:pPr>
          </w:p>
          <w:p w14:paraId="1CEEB2D3">
            <w:pPr>
              <w:pStyle w:val="33"/>
              <w:spacing w:before="3" w:line="240" w:lineRule="auto"/>
              <w:ind w:right="0"/>
              <w:jc w:val="left"/>
              <w:rPr>
                <w:rFonts w:ascii="Times New Roman" w:hAnsi="Times New Roman" w:eastAsia="Times New Roman" w:cs="Times New Roman"/>
                <w:sz w:val="27"/>
                <w:szCs w:val="27"/>
              </w:rPr>
            </w:pPr>
          </w:p>
          <w:p w14:paraId="5C6A0DA9">
            <w:pPr>
              <w:pStyle w:val="33"/>
              <w:spacing w:line="240" w:lineRule="auto"/>
              <w:ind w:left="230" w:right="0"/>
              <w:jc w:val="left"/>
              <w:rPr>
                <w:rFonts w:ascii="宋体" w:hAnsi="宋体" w:eastAsia="宋体" w:cs="宋体"/>
                <w:sz w:val="20"/>
                <w:szCs w:val="20"/>
              </w:rPr>
            </w:pPr>
            <w:r>
              <w:rPr>
                <w:rFonts w:ascii="宋体" w:hAnsi="宋体" w:eastAsia="宋体" w:cs="宋体"/>
                <w:sz w:val="20"/>
                <w:szCs w:val="20"/>
              </w:rPr>
              <w:t>尖椒</w:t>
            </w:r>
          </w:p>
        </w:tc>
        <w:tc>
          <w:tcPr>
            <w:tcW w:w="990" w:type="pct"/>
            <w:noWrap w:val="0"/>
            <w:vAlign w:val="top"/>
          </w:tcPr>
          <w:p w14:paraId="10BE48CA">
            <w:pPr>
              <w:pStyle w:val="33"/>
              <w:spacing w:line="240" w:lineRule="auto"/>
              <w:ind w:left="-1" w:right="0"/>
              <w:jc w:val="left"/>
              <w:rPr>
                <w:rFonts w:ascii="宋体" w:hAnsi="宋体" w:eastAsia="宋体" w:cs="宋体"/>
                <w:sz w:val="20"/>
                <w:szCs w:val="20"/>
                <w:u w:val="none"/>
              </w:rPr>
            </w:pPr>
            <w:r>
              <w:rPr>
                <w:rFonts w:ascii="宋体" w:hAnsi="宋体" w:eastAsia="宋体" w:cs="宋体"/>
                <w:sz w:val="20"/>
                <w:szCs w:val="20"/>
                <w:u w:val="none"/>
              </w:rPr>
              <w:t>细长圆锥状，颜色黄绿或碧绿、有光泽、表面光滑，饱满有一定硬度和弹性，肉薄籽多，辣味重</w:t>
            </w:r>
          </w:p>
        </w:tc>
        <w:tc>
          <w:tcPr>
            <w:tcW w:w="706" w:type="pct"/>
            <w:noWrap w:val="0"/>
            <w:vAlign w:val="top"/>
          </w:tcPr>
          <w:p w14:paraId="3C9794D2">
            <w:pPr>
              <w:pStyle w:val="33"/>
              <w:spacing w:line="240" w:lineRule="auto"/>
              <w:ind w:right="0"/>
              <w:jc w:val="left"/>
              <w:rPr>
                <w:rFonts w:ascii="宋体" w:hAnsi="宋体" w:eastAsia="宋体" w:cs="宋体"/>
                <w:sz w:val="20"/>
                <w:szCs w:val="20"/>
              </w:rPr>
            </w:pPr>
            <w:r>
              <w:rPr>
                <w:rFonts w:ascii="宋体" w:hAnsi="宋体" w:eastAsia="宋体" w:cs="宋体"/>
                <w:sz w:val="20"/>
                <w:szCs w:val="20"/>
              </w:rPr>
              <w:t>长度（去</w:t>
            </w:r>
          </w:p>
          <w:p w14:paraId="30119E01">
            <w:pPr>
              <w:pStyle w:val="33"/>
              <w:spacing w:line="244" w:lineRule="exact"/>
              <w:ind w:right="0"/>
              <w:jc w:val="left"/>
              <w:rPr>
                <w:rFonts w:ascii="Times New Roman" w:hAnsi="Times New Roman" w:eastAsia="Times New Roman" w:cs="Times New Roman"/>
                <w:sz w:val="20"/>
                <w:szCs w:val="20"/>
              </w:rPr>
            </w:pPr>
            <w:r>
              <w:rPr>
                <w:rFonts w:ascii="宋体" w:hAnsi="宋体" w:eastAsia="宋体" w:cs="宋体"/>
                <w:sz w:val="20"/>
                <w:szCs w:val="20"/>
              </w:rPr>
              <w:t>柄）</w:t>
            </w:r>
            <w:r>
              <w:rPr>
                <w:rFonts w:ascii="Times New Roman" w:hAnsi="Times New Roman" w:eastAsia="Times New Roman" w:cs="Times New Roman"/>
                <w:sz w:val="20"/>
                <w:szCs w:val="20"/>
              </w:rPr>
              <w:t>10-15CM</w:t>
            </w:r>
          </w:p>
        </w:tc>
        <w:tc>
          <w:tcPr>
            <w:tcW w:w="1117" w:type="pct"/>
            <w:noWrap w:val="0"/>
            <w:vAlign w:val="top"/>
          </w:tcPr>
          <w:p w14:paraId="635F0FBC">
            <w:pPr>
              <w:pStyle w:val="33"/>
              <w:spacing w:before="5" w:line="240" w:lineRule="auto"/>
              <w:ind w:right="0"/>
              <w:jc w:val="left"/>
              <w:rPr>
                <w:rFonts w:ascii="Times New Roman" w:hAnsi="Times New Roman" w:eastAsia="Times New Roman" w:cs="Times New Roman"/>
                <w:sz w:val="6"/>
                <w:szCs w:val="6"/>
              </w:rPr>
            </w:pPr>
          </w:p>
          <w:p w14:paraId="00DCB5E8">
            <w:pPr>
              <w:pStyle w:val="33"/>
              <w:spacing w:line="1745" w:lineRule="exact"/>
              <w:ind w:left="108" w:right="0"/>
              <w:jc w:val="left"/>
              <w:rPr>
                <w:rFonts w:ascii="Times New Roman" w:hAnsi="Times New Roman" w:eastAsia="Times New Roman" w:cs="Times New Roman"/>
                <w:sz w:val="20"/>
                <w:szCs w:val="20"/>
              </w:rPr>
            </w:pPr>
            <w:r>
              <w:rPr>
                <w:rFonts w:ascii="Times New Roman" w:hAnsi="Times New Roman" w:eastAsia="Times New Roman" w:cs="Times New Roman"/>
                <w:position w:val="-34"/>
                <w:sz w:val="20"/>
                <w:szCs w:val="20"/>
              </w:rPr>
              <w:drawing>
                <wp:inline distT="0" distB="0" distL="114300" distR="114300">
                  <wp:extent cx="1054735" cy="1108075"/>
                  <wp:effectExtent l="0" t="0" r="12065" b="15875"/>
                  <wp:docPr id="1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5"/>
                          <pic:cNvPicPr>
                            <a:picLocks noChangeAspect="1"/>
                          </pic:cNvPicPr>
                        </pic:nvPicPr>
                        <pic:blipFill>
                          <a:blip r:embed="rId65"/>
                          <a:stretch>
                            <a:fillRect/>
                          </a:stretch>
                        </pic:blipFill>
                        <pic:spPr>
                          <a:xfrm>
                            <a:off x="0" y="0"/>
                            <a:ext cx="1054735" cy="1108075"/>
                          </a:xfrm>
                          <a:prstGeom prst="rect">
                            <a:avLst/>
                          </a:prstGeom>
                          <a:noFill/>
                          <a:ln>
                            <a:noFill/>
                          </a:ln>
                        </pic:spPr>
                      </pic:pic>
                    </a:graphicData>
                  </a:graphic>
                </wp:inline>
              </w:drawing>
            </w:r>
          </w:p>
          <w:p w14:paraId="325C06B2">
            <w:pPr>
              <w:pStyle w:val="33"/>
              <w:spacing w:before="11" w:line="240" w:lineRule="auto"/>
              <w:ind w:right="0"/>
              <w:jc w:val="left"/>
              <w:rPr>
                <w:rFonts w:ascii="Times New Roman" w:hAnsi="Times New Roman" w:eastAsia="Times New Roman" w:cs="Times New Roman"/>
                <w:sz w:val="15"/>
                <w:szCs w:val="15"/>
              </w:rPr>
            </w:pPr>
          </w:p>
        </w:tc>
        <w:tc>
          <w:tcPr>
            <w:tcW w:w="840" w:type="pct"/>
            <w:noWrap w:val="0"/>
            <w:vAlign w:val="top"/>
          </w:tcPr>
          <w:p w14:paraId="5FEC769F">
            <w:pPr>
              <w:pStyle w:val="33"/>
              <w:spacing w:line="240" w:lineRule="auto"/>
              <w:ind w:left="-2" w:right="0"/>
              <w:jc w:val="left"/>
              <w:rPr>
                <w:rFonts w:ascii="宋体" w:hAnsi="宋体" w:eastAsia="宋体" w:cs="宋体"/>
                <w:sz w:val="20"/>
                <w:szCs w:val="20"/>
              </w:rPr>
            </w:pPr>
            <w:r>
              <w:rPr>
                <w:rFonts w:ascii="宋体" w:hAnsi="宋体" w:eastAsia="宋体" w:cs="宋体"/>
                <w:sz w:val="20"/>
                <w:szCs w:val="20"/>
              </w:rPr>
              <w:t>腐烂、干尖、表</w:t>
            </w:r>
          </w:p>
          <w:p w14:paraId="21B49EF1">
            <w:pPr>
              <w:pStyle w:val="33"/>
              <w:spacing w:line="229" w:lineRule="exact"/>
              <w:ind w:left="-2" w:right="0"/>
              <w:jc w:val="left"/>
              <w:rPr>
                <w:rFonts w:ascii="宋体" w:hAnsi="宋体" w:eastAsia="宋体" w:cs="宋体"/>
                <w:sz w:val="20"/>
                <w:szCs w:val="20"/>
              </w:rPr>
            </w:pPr>
            <w:r>
              <w:rPr>
                <w:rFonts w:ascii="宋体" w:hAnsi="宋体" w:eastAsia="宋体" w:cs="宋体"/>
                <w:sz w:val="20"/>
                <w:szCs w:val="20"/>
              </w:rPr>
              <w:t>面无光泽、有皱</w:t>
            </w:r>
          </w:p>
          <w:p w14:paraId="0524974C">
            <w:pPr>
              <w:pStyle w:val="33"/>
              <w:spacing w:line="229" w:lineRule="exact"/>
              <w:ind w:left="-2" w:right="0"/>
              <w:jc w:val="left"/>
              <w:rPr>
                <w:rFonts w:ascii="宋体" w:hAnsi="宋体" w:eastAsia="宋体" w:cs="宋体"/>
                <w:sz w:val="20"/>
                <w:szCs w:val="20"/>
              </w:rPr>
            </w:pPr>
            <w:r>
              <w:rPr>
                <w:rFonts w:ascii="宋体" w:hAnsi="宋体" w:eastAsia="宋体" w:cs="宋体"/>
                <w:sz w:val="20"/>
                <w:szCs w:val="20"/>
              </w:rPr>
              <w:t>纹，断裂、干</w:t>
            </w:r>
          </w:p>
          <w:p w14:paraId="6D35ECBA">
            <w:pPr>
              <w:pStyle w:val="33"/>
              <w:spacing w:line="224" w:lineRule="exact"/>
              <w:ind w:left="-2" w:right="0"/>
              <w:jc w:val="left"/>
              <w:rPr>
                <w:rFonts w:ascii="宋体" w:hAnsi="宋体" w:eastAsia="宋体" w:cs="宋体"/>
                <w:sz w:val="20"/>
                <w:szCs w:val="20"/>
              </w:rPr>
            </w:pPr>
            <w:r>
              <w:rPr>
                <w:rFonts w:ascii="宋体" w:hAnsi="宋体" w:eastAsia="宋体" w:cs="宋体"/>
                <w:sz w:val="20"/>
                <w:szCs w:val="20"/>
              </w:rPr>
              <w:t>软、划痕。</w:t>
            </w:r>
          </w:p>
        </w:tc>
        <w:tc>
          <w:tcPr>
            <w:tcW w:w="903" w:type="pct"/>
            <w:gridSpan w:val="2"/>
            <w:noWrap w:val="0"/>
            <w:vAlign w:val="top"/>
          </w:tcPr>
          <w:p w14:paraId="33B05CA5">
            <w:pPr>
              <w:pStyle w:val="33"/>
              <w:spacing w:line="1887" w:lineRule="exact"/>
              <w:ind w:left="104" w:right="0"/>
              <w:jc w:val="left"/>
              <w:rPr>
                <w:rFonts w:ascii="Times New Roman" w:hAnsi="Times New Roman" w:eastAsia="Times New Roman" w:cs="Times New Roman"/>
                <w:sz w:val="20"/>
                <w:szCs w:val="20"/>
              </w:rPr>
            </w:pPr>
            <w:r>
              <w:rPr>
                <w:rFonts w:ascii="Times New Roman" w:hAnsi="Times New Roman" w:eastAsia="Times New Roman" w:cs="Times New Roman"/>
                <w:position w:val="-37"/>
                <w:sz w:val="20"/>
                <w:szCs w:val="20"/>
              </w:rPr>
              <w:drawing>
                <wp:inline distT="0" distB="0" distL="114300" distR="114300">
                  <wp:extent cx="1002665" cy="1198245"/>
                  <wp:effectExtent l="0" t="0" r="6985" b="1905"/>
                  <wp:docPr id="1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6"/>
                          <pic:cNvPicPr>
                            <a:picLocks noChangeAspect="1"/>
                          </pic:cNvPicPr>
                        </pic:nvPicPr>
                        <pic:blipFill>
                          <a:blip r:embed="rId66"/>
                          <a:stretch>
                            <a:fillRect/>
                          </a:stretch>
                        </pic:blipFill>
                        <pic:spPr>
                          <a:xfrm>
                            <a:off x="0" y="0"/>
                            <a:ext cx="1002665" cy="1198245"/>
                          </a:xfrm>
                          <a:prstGeom prst="rect">
                            <a:avLst/>
                          </a:prstGeom>
                          <a:noFill/>
                          <a:ln>
                            <a:noFill/>
                          </a:ln>
                        </pic:spPr>
                      </pic:pic>
                    </a:graphicData>
                  </a:graphic>
                </wp:inline>
              </w:drawing>
            </w:r>
          </w:p>
        </w:tc>
      </w:tr>
      <w:tr w14:paraId="185B8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1" w:hRule="exact"/>
        </w:trPr>
        <w:tc>
          <w:tcPr>
            <w:tcW w:w="440" w:type="pct"/>
            <w:noWrap w:val="0"/>
            <w:vAlign w:val="top"/>
          </w:tcPr>
          <w:p w14:paraId="6F950CCF">
            <w:pPr>
              <w:pStyle w:val="33"/>
              <w:spacing w:line="240" w:lineRule="auto"/>
              <w:ind w:right="0"/>
              <w:jc w:val="left"/>
              <w:rPr>
                <w:rFonts w:ascii="Times New Roman" w:hAnsi="Times New Roman" w:eastAsia="Times New Roman" w:cs="Times New Roman"/>
                <w:sz w:val="20"/>
                <w:szCs w:val="20"/>
              </w:rPr>
            </w:pPr>
          </w:p>
          <w:p w14:paraId="3A39EA0A">
            <w:pPr>
              <w:pStyle w:val="33"/>
              <w:spacing w:line="240" w:lineRule="auto"/>
              <w:ind w:right="0"/>
              <w:jc w:val="left"/>
              <w:rPr>
                <w:rFonts w:ascii="Times New Roman" w:hAnsi="Times New Roman" w:eastAsia="Times New Roman" w:cs="Times New Roman"/>
                <w:sz w:val="20"/>
                <w:szCs w:val="20"/>
              </w:rPr>
            </w:pPr>
          </w:p>
          <w:p w14:paraId="2A7EB8DF">
            <w:pPr>
              <w:pStyle w:val="33"/>
              <w:spacing w:before="9" w:line="240" w:lineRule="auto"/>
              <w:ind w:right="0"/>
              <w:jc w:val="left"/>
              <w:rPr>
                <w:rFonts w:ascii="Times New Roman" w:hAnsi="Times New Roman" w:eastAsia="Times New Roman" w:cs="Times New Roman"/>
                <w:sz w:val="19"/>
                <w:szCs w:val="19"/>
              </w:rPr>
            </w:pPr>
          </w:p>
          <w:p w14:paraId="7522CBF6">
            <w:pPr>
              <w:pStyle w:val="33"/>
              <w:spacing w:line="240" w:lineRule="auto"/>
              <w:ind w:left="129" w:right="0"/>
              <w:jc w:val="left"/>
              <w:rPr>
                <w:rFonts w:ascii="宋体" w:hAnsi="宋体" w:eastAsia="宋体" w:cs="宋体"/>
                <w:sz w:val="20"/>
                <w:szCs w:val="20"/>
              </w:rPr>
            </w:pPr>
            <w:r>
              <w:rPr>
                <w:rFonts w:ascii="宋体" w:hAnsi="宋体" w:eastAsia="宋体" w:cs="宋体"/>
                <w:sz w:val="20"/>
                <w:szCs w:val="20"/>
              </w:rPr>
              <w:t>西红柿</w:t>
            </w:r>
          </w:p>
        </w:tc>
        <w:tc>
          <w:tcPr>
            <w:tcW w:w="990" w:type="pct"/>
            <w:noWrap w:val="0"/>
            <w:vAlign w:val="top"/>
          </w:tcPr>
          <w:p w14:paraId="0AA6D763">
            <w:pPr>
              <w:pStyle w:val="33"/>
              <w:spacing w:before="104" w:line="240" w:lineRule="auto"/>
              <w:ind w:left="-1" w:right="0"/>
              <w:jc w:val="left"/>
              <w:rPr>
                <w:rFonts w:ascii="宋体" w:hAnsi="宋体" w:eastAsia="宋体" w:cs="宋体"/>
                <w:sz w:val="20"/>
                <w:szCs w:val="20"/>
              </w:rPr>
            </w:pPr>
            <w:r>
              <w:rPr>
                <w:rFonts w:ascii="宋体" w:hAnsi="宋体" w:eastAsia="宋体" w:cs="宋体"/>
                <w:sz w:val="20"/>
                <w:szCs w:val="20"/>
              </w:rPr>
              <w:t>颜色大红、粉红或黄色，光泽亮艳，个大圆整，饱满有弹性，至少八成熟，肉厚籽少、味甜中带酸</w:t>
            </w:r>
          </w:p>
        </w:tc>
        <w:tc>
          <w:tcPr>
            <w:tcW w:w="706" w:type="pct"/>
            <w:noWrap w:val="0"/>
            <w:vAlign w:val="top"/>
          </w:tcPr>
          <w:p w14:paraId="1C0C5A0B">
            <w:pPr>
              <w:pStyle w:val="33"/>
              <w:spacing w:before="177" w:line="240" w:lineRule="auto"/>
              <w:ind w:right="0"/>
              <w:jc w:val="left"/>
              <w:rPr>
                <w:rFonts w:ascii="宋体" w:hAnsi="宋体" w:eastAsia="宋体" w:cs="宋体"/>
                <w:sz w:val="20"/>
                <w:szCs w:val="20"/>
              </w:rPr>
            </w:pPr>
            <w:r>
              <w:rPr>
                <w:rFonts w:ascii="宋体" w:hAnsi="宋体" w:eastAsia="宋体" w:cs="宋体"/>
                <w:sz w:val="20"/>
                <w:szCs w:val="20"/>
              </w:rPr>
              <w:t>直径：</w:t>
            </w:r>
            <w:r>
              <w:rPr>
                <w:rFonts w:ascii="Times New Roman" w:hAnsi="Times New Roman" w:eastAsia="Times New Roman" w:cs="Times New Roman"/>
                <w:sz w:val="20"/>
                <w:szCs w:val="20"/>
              </w:rPr>
              <w:t>5cm-</w:t>
            </w:r>
          </w:p>
          <w:p w14:paraId="58C7A9B3">
            <w:pPr>
              <w:pStyle w:val="33"/>
              <w:spacing w:before="1" w:line="240" w:lineRule="auto"/>
              <w:ind w:right="0"/>
              <w:jc w:val="left"/>
              <w:rPr>
                <w:rFonts w:ascii="Times New Roman" w:hAnsi="Times New Roman" w:eastAsia="Times New Roman" w:cs="Times New Roman"/>
                <w:sz w:val="20"/>
                <w:szCs w:val="20"/>
              </w:rPr>
            </w:pPr>
            <w:r>
              <w:rPr>
                <w:rFonts w:ascii="Times New Roman"/>
                <w:sz w:val="20"/>
              </w:rPr>
              <w:t>8cm</w:t>
            </w:r>
          </w:p>
        </w:tc>
        <w:tc>
          <w:tcPr>
            <w:tcW w:w="1117" w:type="pct"/>
            <w:noWrap w:val="0"/>
            <w:vAlign w:val="top"/>
          </w:tcPr>
          <w:p w14:paraId="17488493">
            <w:pPr>
              <w:pStyle w:val="33"/>
              <w:spacing w:before="7" w:line="240" w:lineRule="auto"/>
              <w:ind w:right="0"/>
              <w:jc w:val="left"/>
              <w:rPr>
                <w:rFonts w:ascii="Times New Roman" w:hAnsi="Times New Roman" w:eastAsia="Times New Roman" w:cs="Times New Roman"/>
                <w:sz w:val="2"/>
                <w:szCs w:val="2"/>
              </w:rPr>
            </w:pPr>
          </w:p>
          <w:p w14:paraId="6A30D8A2">
            <w:pPr>
              <w:pStyle w:val="33"/>
              <w:spacing w:line="1657" w:lineRule="exact"/>
              <w:ind w:left="105" w:right="0"/>
              <w:jc w:val="left"/>
              <w:rPr>
                <w:rFonts w:ascii="Times New Roman" w:hAnsi="Times New Roman" w:eastAsia="Times New Roman" w:cs="Times New Roman"/>
                <w:sz w:val="20"/>
                <w:szCs w:val="20"/>
              </w:rPr>
            </w:pPr>
            <w:r>
              <w:rPr>
                <w:rFonts w:ascii="Times New Roman" w:hAnsi="Times New Roman" w:eastAsia="Times New Roman" w:cs="Times New Roman"/>
                <w:position w:val="-32"/>
                <w:sz w:val="20"/>
                <w:szCs w:val="20"/>
              </w:rPr>
              <w:drawing>
                <wp:inline distT="0" distB="0" distL="114300" distR="114300">
                  <wp:extent cx="1052195" cy="1052195"/>
                  <wp:effectExtent l="0" t="0" r="14605" b="14605"/>
                  <wp:docPr id="1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7"/>
                          <pic:cNvPicPr>
                            <a:picLocks noChangeAspect="1"/>
                          </pic:cNvPicPr>
                        </pic:nvPicPr>
                        <pic:blipFill>
                          <a:blip r:embed="rId67"/>
                          <a:stretch>
                            <a:fillRect/>
                          </a:stretch>
                        </pic:blipFill>
                        <pic:spPr>
                          <a:xfrm>
                            <a:off x="0" y="0"/>
                            <a:ext cx="1052195" cy="1052195"/>
                          </a:xfrm>
                          <a:prstGeom prst="rect">
                            <a:avLst/>
                          </a:prstGeom>
                          <a:noFill/>
                          <a:ln>
                            <a:noFill/>
                          </a:ln>
                        </pic:spPr>
                      </pic:pic>
                    </a:graphicData>
                  </a:graphic>
                </wp:inline>
              </w:drawing>
            </w:r>
          </w:p>
        </w:tc>
        <w:tc>
          <w:tcPr>
            <w:tcW w:w="840" w:type="pct"/>
            <w:noWrap w:val="0"/>
            <w:vAlign w:val="top"/>
          </w:tcPr>
          <w:p w14:paraId="1A51FC32">
            <w:pPr>
              <w:pStyle w:val="33"/>
              <w:spacing w:before="133" w:line="240" w:lineRule="auto"/>
              <w:ind w:left="-2" w:right="0"/>
              <w:jc w:val="left"/>
              <w:rPr>
                <w:rFonts w:ascii="宋体" w:hAnsi="宋体" w:eastAsia="宋体" w:cs="宋体"/>
                <w:sz w:val="20"/>
                <w:szCs w:val="20"/>
              </w:rPr>
            </w:pPr>
            <w:r>
              <w:rPr>
                <w:rFonts w:ascii="宋体" w:hAnsi="宋体" w:eastAsia="宋体" w:cs="宋体"/>
                <w:sz w:val="20"/>
                <w:szCs w:val="20"/>
              </w:rPr>
              <w:t>腐烂、压伤，过</w:t>
            </w:r>
          </w:p>
          <w:p w14:paraId="07D11ABB">
            <w:pPr>
              <w:pStyle w:val="33"/>
              <w:spacing w:line="229" w:lineRule="exact"/>
              <w:ind w:left="-2" w:right="0"/>
              <w:jc w:val="left"/>
              <w:rPr>
                <w:rFonts w:ascii="宋体" w:hAnsi="宋体" w:eastAsia="宋体" w:cs="宋体"/>
                <w:sz w:val="20"/>
                <w:szCs w:val="20"/>
              </w:rPr>
            </w:pPr>
            <w:r>
              <w:rPr>
                <w:rFonts w:ascii="宋体" w:hAnsi="宋体" w:eastAsia="宋体" w:cs="宋体"/>
                <w:sz w:val="20"/>
                <w:szCs w:val="20"/>
              </w:rPr>
              <w:t>软或较硬，表皮</w:t>
            </w:r>
          </w:p>
          <w:p w14:paraId="51CE7839">
            <w:pPr>
              <w:pStyle w:val="33"/>
              <w:spacing w:line="217" w:lineRule="exact"/>
              <w:ind w:left="-2" w:right="0"/>
              <w:jc w:val="left"/>
              <w:rPr>
                <w:rFonts w:ascii="宋体" w:hAnsi="宋体" w:eastAsia="宋体" w:cs="宋体"/>
                <w:sz w:val="20"/>
                <w:szCs w:val="20"/>
              </w:rPr>
            </w:pPr>
            <w:r>
              <w:rPr>
                <w:rFonts w:ascii="宋体" w:hAnsi="宋体" w:eastAsia="宋体" w:cs="宋体"/>
                <w:sz w:val="20"/>
                <w:szCs w:val="20"/>
              </w:rPr>
              <w:t>有斑点或破裂，</w:t>
            </w:r>
          </w:p>
          <w:p w14:paraId="390585AE">
            <w:pPr>
              <w:pStyle w:val="33"/>
              <w:spacing w:line="224" w:lineRule="exact"/>
              <w:ind w:left="-2" w:right="0"/>
              <w:jc w:val="left"/>
              <w:rPr>
                <w:rFonts w:ascii="宋体" w:hAnsi="宋体" w:eastAsia="宋体" w:cs="宋体"/>
                <w:sz w:val="20"/>
                <w:szCs w:val="20"/>
              </w:rPr>
            </w:pPr>
            <w:r>
              <w:rPr>
                <w:rFonts w:ascii="宋体" w:hAnsi="宋体" w:eastAsia="宋体" w:cs="宋体"/>
                <w:sz w:val="20"/>
                <w:szCs w:val="20"/>
              </w:rPr>
              <w:t>畸形果。</w:t>
            </w:r>
          </w:p>
        </w:tc>
        <w:tc>
          <w:tcPr>
            <w:tcW w:w="903" w:type="pct"/>
            <w:gridSpan w:val="2"/>
            <w:noWrap w:val="0"/>
            <w:vAlign w:val="top"/>
          </w:tcPr>
          <w:p w14:paraId="6A6F0615">
            <w:pPr>
              <w:pStyle w:val="33"/>
              <w:spacing w:line="1707" w:lineRule="exact"/>
              <w:ind w:left="183" w:right="0"/>
              <w:jc w:val="left"/>
              <w:rPr>
                <w:rFonts w:ascii="Times New Roman" w:hAnsi="Times New Roman" w:eastAsia="Times New Roman" w:cs="Times New Roman"/>
                <w:sz w:val="20"/>
                <w:szCs w:val="20"/>
              </w:rPr>
            </w:pPr>
            <w:r>
              <w:rPr>
                <w:rFonts w:ascii="Times New Roman" w:hAnsi="Times New Roman" w:eastAsia="Times New Roman" w:cs="Times New Roman"/>
                <w:position w:val="-33"/>
                <w:sz w:val="20"/>
                <w:szCs w:val="20"/>
              </w:rPr>
              <w:drawing>
                <wp:inline distT="0" distB="0" distL="114300" distR="114300">
                  <wp:extent cx="897255" cy="1083945"/>
                  <wp:effectExtent l="0" t="0" r="17145" b="1905"/>
                  <wp:docPr id="1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8"/>
                          <pic:cNvPicPr>
                            <a:picLocks noChangeAspect="1"/>
                          </pic:cNvPicPr>
                        </pic:nvPicPr>
                        <pic:blipFill>
                          <a:blip r:embed="rId68"/>
                          <a:stretch>
                            <a:fillRect/>
                          </a:stretch>
                        </pic:blipFill>
                        <pic:spPr>
                          <a:xfrm>
                            <a:off x="0" y="0"/>
                            <a:ext cx="897255" cy="1083945"/>
                          </a:xfrm>
                          <a:prstGeom prst="rect">
                            <a:avLst/>
                          </a:prstGeom>
                          <a:noFill/>
                          <a:ln>
                            <a:noFill/>
                          </a:ln>
                        </pic:spPr>
                      </pic:pic>
                    </a:graphicData>
                  </a:graphic>
                </wp:inline>
              </w:drawing>
            </w:r>
          </w:p>
        </w:tc>
      </w:tr>
      <w:tr w14:paraId="3753ED9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65"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2B639567">
            <w:pPr>
              <w:pStyle w:val="33"/>
              <w:spacing w:line="240" w:lineRule="auto"/>
              <w:ind w:right="0"/>
              <w:jc w:val="left"/>
              <w:rPr>
                <w:rFonts w:ascii="Times New Roman" w:hAnsi="Times New Roman" w:eastAsia="Times New Roman" w:cs="Times New Roman"/>
                <w:sz w:val="20"/>
                <w:szCs w:val="20"/>
              </w:rPr>
            </w:pPr>
          </w:p>
          <w:p w14:paraId="49C451AA">
            <w:pPr>
              <w:pStyle w:val="33"/>
              <w:spacing w:line="240" w:lineRule="auto"/>
              <w:ind w:right="0"/>
              <w:jc w:val="left"/>
              <w:rPr>
                <w:rFonts w:ascii="Times New Roman" w:hAnsi="Times New Roman" w:eastAsia="Times New Roman" w:cs="Times New Roman"/>
                <w:sz w:val="20"/>
                <w:szCs w:val="20"/>
              </w:rPr>
            </w:pPr>
          </w:p>
          <w:p w14:paraId="4EDEF560">
            <w:pPr>
              <w:pStyle w:val="33"/>
              <w:spacing w:line="240" w:lineRule="auto"/>
              <w:ind w:right="0"/>
              <w:jc w:val="left"/>
              <w:rPr>
                <w:rFonts w:ascii="Times New Roman" w:hAnsi="Times New Roman" w:eastAsia="Times New Roman" w:cs="Times New Roman"/>
                <w:sz w:val="20"/>
                <w:szCs w:val="20"/>
              </w:rPr>
            </w:pPr>
          </w:p>
          <w:p w14:paraId="17A34F1C">
            <w:pPr>
              <w:pStyle w:val="33"/>
              <w:spacing w:before="118" w:line="240" w:lineRule="auto"/>
              <w:ind w:left="129" w:right="0"/>
              <w:jc w:val="left"/>
              <w:rPr>
                <w:rFonts w:ascii="宋体" w:hAnsi="宋体" w:eastAsia="宋体" w:cs="宋体"/>
                <w:sz w:val="20"/>
                <w:szCs w:val="20"/>
              </w:rPr>
            </w:pPr>
            <w:r>
              <w:rPr>
                <w:rFonts w:ascii="宋体" w:hAnsi="宋体" w:eastAsia="宋体" w:cs="宋体"/>
                <w:sz w:val="20"/>
                <w:szCs w:val="20"/>
              </w:rPr>
              <w:t>大白菜</w:t>
            </w:r>
          </w:p>
        </w:tc>
        <w:tc>
          <w:tcPr>
            <w:tcW w:w="990" w:type="pct"/>
            <w:tcBorders>
              <w:top w:val="single" w:color="auto" w:sz="4" w:space="0"/>
              <w:left w:val="single" w:color="auto" w:sz="4" w:space="0"/>
              <w:bottom w:val="single" w:color="auto" w:sz="4" w:space="0"/>
              <w:right w:val="single" w:color="auto" w:sz="4" w:space="0"/>
            </w:tcBorders>
            <w:noWrap w:val="0"/>
            <w:vAlign w:val="top"/>
          </w:tcPr>
          <w:p w14:paraId="38E1A5A3">
            <w:pPr>
              <w:pStyle w:val="33"/>
              <w:spacing w:before="9" w:line="240" w:lineRule="auto"/>
              <w:ind w:right="0"/>
              <w:jc w:val="left"/>
              <w:rPr>
                <w:rFonts w:ascii="Times New Roman" w:hAnsi="Times New Roman" w:eastAsia="Times New Roman" w:cs="Times New Roman"/>
                <w:sz w:val="19"/>
                <w:szCs w:val="19"/>
              </w:rPr>
            </w:pPr>
          </w:p>
          <w:p w14:paraId="571C01AD">
            <w:pPr>
              <w:pStyle w:val="33"/>
              <w:spacing w:line="237" w:lineRule="auto"/>
              <w:ind w:left="-1" w:right="187"/>
              <w:jc w:val="left"/>
              <w:rPr>
                <w:rFonts w:ascii="宋体" w:hAnsi="宋体" w:eastAsia="宋体" w:cs="宋体"/>
                <w:sz w:val="20"/>
                <w:szCs w:val="20"/>
              </w:rPr>
            </w:pPr>
            <w:r>
              <w:rPr>
                <w:rFonts w:ascii="宋体" w:hAnsi="宋体" w:eastAsia="宋体" w:cs="宋体"/>
                <w:sz w:val="20"/>
                <w:szCs w:val="20"/>
              </w:rPr>
              <w:t>外叶淡绿色、奶黄色，帮白，内叶乳白色，叶新鲜光泽，棵完整、包心坚实紧密，根部断面洁白完整。</w:t>
            </w:r>
          </w:p>
        </w:tc>
        <w:tc>
          <w:tcPr>
            <w:tcW w:w="706" w:type="pct"/>
            <w:tcBorders>
              <w:top w:val="single" w:color="auto" w:sz="4" w:space="0"/>
              <w:left w:val="single" w:color="auto" w:sz="4" w:space="0"/>
              <w:bottom w:val="single" w:color="auto" w:sz="4" w:space="0"/>
              <w:right w:val="single" w:color="auto" w:sz="4" w:space="0"/>
            </w:tcBorders>
            <w:noWrap w:val="0"/>
            <w:vAlign w:val="top"/>
          </w:tcPr>
          <w:p w14:paraId="15BB9784">
            <w:pPr>
              <w:pStyle w:val="33"/>
              <w:spacing w:before="170" w:line="237" w:lineRule="auto"/>
              <w:ind w:right="140"/>
              <w:jc w:val="left"/>
              <w:rPr>
                <w:rFonts w:ascii="Times New Roman" w:hAnsi="Times New Roman" w:eastAsia="Times New Roman" w:cs="Times New Roman"/>
                <w:sz w:val="20"/>
                <w:szCs w:val="20"/>
              </w:rPr>
            </w:pPr>
            <w:r>
              <w:rPr>
                <w:rFonts w:ascii="宋体" w:hAnsi="宋体" w:eastAsia="宋体" w:cs="宋体"/>
                <w:sz w:val="20"/>
                <w:szCs w:val="20"/>
              </w:rPr>
              <w:t>长度</w:t>
            </w:r>
            <w:r>
              <w:rPr>
                <w:rFonts w:ascii="宋体" w:hAnsi="宋体" w:eastAsia="宋体" w:cs="宋体"/>
                <w:spacing w:val="-52"/>
                <w:sz w:val="20"/>
                <w:szCs w:val="20"/>
              </w:rPr>
              <w:t xml:space="preserve"> </w:t>
            </w:r>
            <w:r>
              <w:rPr>
                <w:rFonts w:ascii="Times New Roman" w:hAnsi="Times New Roman" w:eastAsia="Times New Roman" w:cs="Times New Roman"/>
                <w:sz w:val="20"/>
                <w:szCs w:val="20"/>
              </w:rPr>
              <w:t>20cm-</w:t>
            </w:r>
            <w:r>
              <w:rPr>
                <w:rFonts w:ascii="Times New Roman" w:hAnsi="Times New Roman" w:eastAsia="Times New Roman" w:cs="Times New Roman"/>
                <w:w w:val="99"/>
                <w:sz w:val="20"/>
                <w:szCs w:val="20"/>
              </w:rPr>
              <w:t xml:space="preserve"> </w:t>
            </w:r>
            <w:r>
              <w:rPr>
                <w:rFonts w:ascii="Times New Roman" w:hAnsi="Times New Roman" w:eastAsia="Times New Roman" w:cs="Times New Roman"/>
                <w:sz w:val="20"/>
                <w:szCs w:val="20"/>
              </w:rPr>
              <w:t>30cm</w:t>
            </w:r>
            <w:r>
              <w:rPr>
                <w:rFonts w:ascii="宋体" w:hAnsi="宋体" w:eastAsia="宋体" w:cs="宋体"/>
                <w:sz w:val="20"/>
                <w:szCs w:val="20"/>
              </w:rPr>
              <w:t>、直径</w:t>
            </w:r>
            <w:r>
              <w:rPr>
                <w:rFonts w:ascii="宋体" w:hAnsi="宋体" w:eastAsia="宋体" w:cs="宋体"/>
                <w:w w:val="99"/>
                <w:sz w:val="20"/>
                <w:szCs w:val="20"/>
              </w:rPr>
              <w:t xml:space="preserve"> </w:t>
            </w:r>
            <w:r>
              <w:rPr>
                <w:rFonts w:ascii="Times New Roman" w:hAnsi="Times New Roman" w:eastAsia="Times New Roman" w:cs="Times New Roman"/>
                <w:sz w:val="20"/>
                <w:szCs w:val="20"/>
              </w:rPr>
              <w:t>15cm-25cm</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322BAFE7">
            <w:pPr>
              <w:pStyle w:val="33"/>
              <w:spacing w:before="7" w:line="240" w:lineRule="auto"/>
              <w:ind w:right="0"/>
              <w:jc w:val="left"/>
              <w:rPr>
                <w:rFonts w:ascii="Times New Roman" w:hAnsi="Times New Roman" w:eastAsia="Times New Roman" w:cs="Times New Roman"/>
                <w:sz w:val="11"/>
                <w:szCs w:val="11"/>
              </w:rPr>
            </w:pPr>
          </w:p>
          <w:p w14:paraId="30879C7C">
            <w:pPr>
              <w:pStyle w:val="33"/>
              <w:spacing w:line="1698" w:lineRule="exact"/>
              <w:ind w:left="108" w:right="0"/>
              <w:jc w:val="left"/>
              <w:rPr>
                <w:rFonts w:ascii="Times New Roman" w:hAnsi="Times New Roman" w:eastAsia="Times New Roman" w:cs="Times New Roman"/>
                <w:sz w:val="20"/>
                <w:szCs w:val="20"/>
              </w:rPr>
            </w:pPr>
            <w:r>
              <w:rPr>
                <w:rFonts w:ascii="Times New Roman" w:hAnsi="Times New Roman" w:eastAsia="Times New Roman" w:cs="Times New Roman"/>
                <w:position w:val="-33"/>
                <w:sz w:val="20"/>
                <w:szCs w:val="20"/>
              </w:rPr>
              <w:drawing>
                <wp:inline distT="0" distB="0" distL="114300" distR="114300">
                  <wp:extent cx="1055370" cy="1078230"/>
                  <wp:effectExtent l="0" t="0" r="11430" b="7620"/>
                  <wp:docPr id="1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9"/>
                          <pic:cNvPicPr>
                            <a:picLocks noChangeAspect="1"/>
                          </pic:cNvPicPr>
                        </pic:nvPicPr>
                        <pic:blipFill>
                          <a:blip r:embed="rId69"/>
                          <a:stretch>
                            <a:fillRect/>
                          </a:stretch>
                        </pic:blipFill>
                        <pic:spPr>
                          <a:xfrm>
                            <a:off x="0" y="0"/>
                            <a:ext cx="1055370" cy="1078230"/>
                          </a:xfrm>
                          <a:prstGeom prst="rect">
                            <a:avLst/>
                          </a:prstGeom>
                          <a:noFill/>
                          <a:ln>
                            <a:noFill/>
                          </a:ln>
                        </pic:spPr>
                      </pic:pic>
                    </a:graphicData>
                  </a:graphic>
                </wp:inline>
              </w:drawing>
            </w:r>
          </w:p>
          <w:p w14:paraId="3F05BCEF">
            <w:pPr>
              <w:pStyle w:val="33"/>
              <w:spacing w:before="8" w:line="240" w:lineRule="auto"/>
              <w:ind w:right="0"/>
              <w:jc w:val="left"/>
              <w:rPr>
                <w:rFonts w:ascii="Times New Roman" w:hAnsi="Times New Roman" w:eastAsia="Times New Roman" w:cs="Times New Roman"/>
                <w:sz w:val="20"/>
                <w:szCs w:val="20"/>
              </w:rPr>
            </w:pPr>
          </w:p>
        </w:tc>
        <w:tc>
          <w:tcPr>
            <w:tcW w:w="840" w:type="pct"/>
            <w:tcBorders>
              <w:top w:val="single" w:color="auto" w:sz="4" w:space="0"/>
              <w:left w:val="single" w:color="auto" w:sz="4" w:space="0"/>
              <w:bottom w:val="single" w:color="auto" w:sz="4" w:space="0"/>
              <w:right w:val="single" w:color="auto" w:sz="4" w:space="0"/>
            </w:tcBorders>
            <w:noWrap w:val="0"/>
            <w:vAlign w:val="top"/>
          </w:tcPr>
          <w:p w14:paraId="786B752E">
            <w:pPr>
              <w:pStyle w:val="33"/>
              <w:spacing w:before="120" w:line="260" w:lineRule="exact"/>
              <w:ind w:left="-2" w:right="133"/>
              <w:jc w:val="left"/>
              <w:rPr>
                <w:rFonts w:ascii="宋体" w:hAnsi="宋体" w:eastAsia="宋体" w:cs="宋体"/>
                <w:sz w:val="20"/>
                <w:szCs w:val="20"/>
              </w:rPr>
            </w:pPr>
            <w:r>
              <w:rPr>
                <w:rFonts w:ascii="宋体" w:hAnsi="宋体" w:eastAsia="宋体" w:cs="宋体"/>
                <w:sz w:val="20"/>
                <w:szCs w:val="20"/>
              </w:rPr>
              <w:t>空心、烂心、压伤、冻伤、虫蛀、雨淋水浸、裂缝，老帮黄叶、外叶萎蔫，包心松，有泥土。</w:t>
            </w:r>
          </w:p>
        </w:tc>
        <w:tc>
          <w:tcPr>
            <w:tcW w:w="903" w:type="pct"/>
            <w:gridSpan w:val="2"/>
            <w:tcBorders>
              <w:top w:val="single" w:color="auto" w:sz="4" w:space="0"/>
              <w:left w:val="single" w:color="auto" w:sz="4" w:space="0"/>
              <w:bottom w:val="single" w:color="auto" w:sz="4" w:space="0"/>
              <w:right w:val="single" w:color="auto" w:sz="4" w:space="0"/>
            </w:tcBorders>
            <w:noWrap w:val="0"/>
            <w:vAlign w:val="top"/>
          </w:tcPr>
          <w:p w14:paraId="3DF97B08">
            <w:pPr>
              <w:pStyle w:val="33"/>
              <w:spacing w:line="1935" w:lineRule="exact"/>
              <w:ind w:left="123" w:right="0"/>
              <w:jc w:val="left"/>
              <w:rPr>
                <w:rFonts w:ascii="Times New Roman" w:hAnsi="Times New Roman" w:eastAsia="Times New Roman" w:cs="Times New Roman"/>
                <w:sz w:val="20"/>
                <w:szCs w:val="20"/>
              </w:rPr>
            </w:pPr>
            <w:r>
              <w:rPr>
                <w:rFonts w:ascii="Times New Roman" w:hAnsi="Times New Roman" w:eastAsia="Times New Roman" w:cs="Times New Roman"/>
                <w:position w:val="-38"/>
                <w:sz w:val="20"/>
                <w:szCs w:val="20"/>
              </w:rPr>
              <w:drawing>
                <wp:inline distT="0" distB="0" distL="114300" distR="114300">
                  <wp:extent cx="969010" cy="1228725"/>
                  <wp:effectExtent l="0" t="0" r="2540" b="9525"/>
                  <wp:docPr id="1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0"/>
                          <pic:cNvPicPr>
                            <a:picLocks noChangeAspect="1"/>
                          </pic:cNvPicPr>
                        </pic:nvPicPr>
                        <pic:blipFill>
                          <a:blip r:embed="rId70"/>
                          <a:stretch>
                            <a:fillRect/>
                          </a:stretch>
                        </pic:blipFill>
                        <pic:spPr>
                          <a:xfrm>
                            <a:off x="0" y="0"/>
                            <a:ext cx="969010" cy="1228725"/>
                          </a:xfrm>
                          <a:prstGeom prst="rect">
                            <a:avLst/>
                          </a:prstGeom>
                          <a:noFill/>
                          <a:ln>
                            <a:noFill/>
                          </a:ln>
                        </pic:spPr>
                      </pic:pic>
                    </a:graphicData>
                  </a:graphic>
                </wp:inline>
              </w:drawing>
            </w:r>
          </w:p>
        </w:tc>
      </w:tr>
      <w:tr w14:paraId="3386398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03"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680DB1F7">
            <w:pPr>
              <w:pStyle w:val="33"/>
              <w:spacing w:line="240" w:lineRule="auto"/>
              <w:ind w:right="0"/>
              <w:jc w:val="left"/>
              <w:rPr>
                <w:rFonts w:ascii="Times New Roman" w:hAnsi="Times New Roman" w:eastAsia="Times New Roman" w:cs="Times New Roman"/>
                <w:sz w:val="20"/>
                <w:szCs w:val="20"/>
              </w:rPr>
            </w:pPr>
          </w:p>
          <w:p w14:paraId="7368299F">
            <w:pPr>
              <w:pStyle w:val="33"/>
              <w:spacing w:line="240" w:lineRule="auto"/>
              <w:ind w:right="0"/>
              <w:jc w:val="left"/>
              <w:rPr>
                <w:rFonts w:ascii="Times New Roman" w:hAnsi="Times New Roman" w:eastAsia="Times New Roman" w:cs="Times New Roman"/>
                <w:sz w:val="20"/>
                <w:szCs w:val="20"/>
              </w:rPr>
            </w:pPr>
          </w:p>
          <w:p w14:paraId="0B77E8E4">
            <w:pPr>
              <w:pStyle w:val="33"/>
              <w:spacing w:before="4" w:line="240" w:lineRule="auto"/>
              <w:ind w:right="0"/>
              <w:jc w:val="left"/>
              <w:rPr>
                <w:rFonts w:ascii="Times New Roman" w:hAnsi="Times New Roman" w:eastAsia="Times New Roman" w:cs="Times New Roman"/>
                <w:sz w:val="21"/>
                <w:szCs w:val="21"/>
              </w:rPr>
            </w:pPr>
          </w:p>
          <w:p w14:paraId="7D1A0581">
            <w:pPr>
              <w:pStyle w:val="33"/>
              <w:spacing w:line="240" w:lineRule="auto"/>
              <w:ind w:left="230" w:right="0"/>
              <w:jc w:val="left"/>
              <w:rPr>
                <w:rFonts w:ascii="宋体" w:hAnsi="宋体" w:eastAsia="宋体" w:cs="宋体"/>
                <w:sz w:val="20"/>
                <w:szCs w:val="20"/>
              </w:rPr>
            </w:pPr>
            <w:r>
              <w:rPr>
                <w:rFonts w:ascii="宋体" w:hAnsi="宋体" w:eastAsia="宋体" w:cs="宋体"/>
                <w:sz w:val="20"/>
                <w:szCs w:val="20"/>
              </w:rPr>
              <w:t>大葱</w:t>
            </w:r>
          </w:p>
        </w:tc>
        <w:tc>
          <w:tcPr>
            <w:tcW w:w="990" w:type="pct"/>
            <w:tcBorders>
              <w:top w:val="single" w:color="auto" w:sz="4" w:space="0"/>
              <w:left w:val="single" w:color="auto" w:sz="4" w:space="0"/>
              <w:bottom w:val="single" w:color="auto" w:sz="4" w:space="0"/>
              <w:right w:val="single" w:color="auto" w:sz="4" w:space="0"/>
            </w:tcBorders>
            <w:noWrap w:val="0"/>
            <w:vAlign w:val="top"/>
          </w:tcPr>
          <w:p w14:paraId="301DC429">
            <w:pPr>
              <w:pStyle w:val="33"/>
              <w:spacing w:line="240" w:lineRule="auto"/>
              <w:ind w:right="0"/>
              <w:jc w:val="left"/>
              <w:rPr>
                <w:rFonts w:ascii="Times New Roman" w:hAnsi="Times New Roman" w:eastAsia="Times New Roman" w:cs="Times New Roman"/>
                <w:sz w:val="20"/>
                <w:szCs w:val="20"/>
              </w:rPr>
            </w:pPr>
          </w:p>
          <w:p w14:paraId="3A472DE7">
            <w:pPr>
              <w:pStyle w:val="33"/>
              <w:spacing w:before="154" w:line="237" w:lineRule="auto"/>
              <w:ind w:left="-1" w:right="187"/>
              <w:jc w:val="left"/>
              <w:rPr>
                <w:rFonts w:ascii="宋体" w:hAnsi="宋体" w:eastAsia="宋体" w:cs="宋体"/>
                <w:sz w:val="20"/>
                <w:szCs w:val="20"/>
              </w:rPr>
            </w:pPr>
            <w:r>
              <w:rPr>
                <w:rFonts w:ascii="宋体" w:hAnsi="宋体" w:eastAsia="宋体" w:cs="宋体"/>
                <w:sz w:val="20"/>
                <w:szCs w:val="20"/>
              </w:rPr>
              <w:t>葱叶为管状、绿色、葱白长、紧实、挺直，无根，长约</w:t>
            </w:r>
            <w:r>
              <w:rPr>
                <w:rFonts w:ascii="Times New Roman" w:hAnsi="Times New Roman" w:eastAsia="Times New Roman" w:cs="Times New Roman"/>
                <w:sz w:val="20"/>
                <w:szCs w:val="20"/>
              </w:rPr>
              <w:t>50</w:t>
            </w:r>
            <w:r>
              <w:rPr>
                <w:rFonts w:ascii="Times New Roman" w:hAnsi="Times New Roman" w:eastAsia="Times New Roman" w:cs="Times New Roman"/>
                <w:spacing w:val="-13"/>
                <w:sz w:val="20"/>
                <w:szCs w:val="20"/>
              </w:rPr>
              <w:t xml:space="preserve"> </w:t>
            </w:r>
            <w:r>
              <w:rPr>
                <w:rFonts w:ascii="宋体" w:hAnsi="宋体" w:eastAsia="宋体" w:cs="宋体"/>
                <w:sz w:val="20"/>
                <w:szCs w:val="20"/>
              </w:rPr>
              <w:t>厘米。</w:t>
            </w:r>
          </w:p>
        </w:tc>
        <w:tc>
          <w:tcPr>
            <w:tcW w:w="706" w:type="pct"/>
            <w:tcBorders>
              <w:top w:val="single" w:color="auto" w:sz="4" w:space="0"/>
              <w:left w:val="single" w:color="auto" w:sz="4" w:space="0"/>
              <w:bottom w:val="single" w:color="auto" w:sz="4" w:space="0"/>
              <w:right w:val="single" w:color="auto" w:sz="4" w:space="0"/>
            </w:tcBorders>
            <w:noWrap w:val="0"/>
            <w:vAlign w:val="top"/>
          </w:tcPr>
          <w:p w14:paraId="201DA609">
            <w:pPr>
              <w:pStyle w:val="33"/>
              <w:spacing w:line="240" w:lineRule="auto"/>
              <w:ind w:right="0"/>
              <w:jc w:val="left"/>
              <w:rPr>
                <w:rFonts w:ascii="Times New Roman" w:hAnsi="Times New Roman" w:eastAsia="Times New Roman" w:cs="Times New Roman"/>
                <w:sz w:val="20"/>
                <w:szCs w:val="20"/>
              </w:rPr>
            </w:pPr>
          </w:p>
          <w:p w14:paraId="5338721E">
            <w:pPr>
              <w:pStyle w:val="33"/>
              <w:spacing w:before="6" w:line="240" w:lineRule="auto"/>
              <w:ind w:right="0"/>
              <w:jc w:val="left"/>
              <w:rPr>
                <w:rFonts w:ascii="Times New Roman" w:hAnsi="Times New Roman" w:eastAsia="Times New Roman" w:cs="Times New Roman"/>
                <w:sz w:val="26"/>
                <w:szCs w:val="26"/>
              </w:rPr>
            </w:pPr>
          </w:p>
          <w:p w14:paraId="106FD2AD">
            <w:pPr>
              <w:pStyle w:val="33"/>
              <w:spacing w:line="260" w:lineRule="exact"/>
              <w:ind w:right="182"/>
              <w:jc w:val="both"/>
              <w:rPr>
                <w:rFonts w:ascii="Times New Roman" w:hAnsi="Times New Roman" w:eastAsia="Times New Roman" w:cs="Times New Roman"/>
                <w:sz w:val="20"/>
                <w:szCs w:val="20"/>
              </w:rPr>
            </w:pPr>
            <w:r>
              <w:rPr>
                <w:rFonts w:ascii="宋体" w:hAnsi="宋体" w:eastAsia="宋体" w:cs="宋体"/>
                <w:sz w:val="20"/>
                <w:szCs w:val="20"/>
              </w:rPr>
              <w:t>葱白长不低于</w:t>
            </w:r>
            <w:r>
              <w:rPr>
                <w:rFonts w:ascii="宋体" w:hAnsi="宋体" w:eastAsia="宋体" w:cs="宋体"/>
                <w:spacing w:val="-51"/>
                <w:sz w:val="20"/>
                <w:szCs w:val="20"/>
              </w:rPr>
              <w:t xml:space="preserve"> </w:t>
            </w:r>
            <w:r>
              <w:rPr>
                <w:rFonts w:ascii="Times New Roman" w:hAnsi="Times New Roman" w:eastAsia="Times New Roman" w:cs="Times New Roman"/>
                <w:sz w:val="20"/>
                <w:szCs w:val="20"/>
              </w:rPr>
              <w:t>20cm</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z w:val="20"/>
                <w:szCs w:val="20"/>
              </w:rPr>
              <w:t>,</w:t>
            </w:r>
            <w:r>
              <w:rPr>
                <w:rFonts w:ascii="宋体" w:hAnsi="宋体" w:eastAsia="宋体" w:cs="宋体"/>
                <w:sz w:val="20"/>
                <w:szCs w:val="20"/>
              </w:rPr>
              <w:t>直径</w:t>
            </w:r>
            <w:r>
              <w:rPr>
                <w:rFonts w:ascii="宋体" w:hAnsi="宋体" w:eastAsia="宋体" w:cs="宋体"/>
                <w:spacing w:val="-54"/>
                <w:sz w:val="20"/>
                <w:szCs w:val="20"/>
              </w:rPr>
              <w:t xml:space="preserve"> </w:t>
            </w:r>
            <w:r>
              <w:rPr>
                <w:rFonts w:ascii="Times New Roman" w:hAnsi="Times New Roman" w:eastAsia="Times New Roman" w:cs="Times New Roman"/>
                <w:sz w:val="20"/>
                <w:szCs w:val="20"/>
              </w:rPr>
              <w:t>1-2cm</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78218DC2">
            <w:pPr>
              <w:pStyle w:val="33"/>
              <w:spacing w:before="9" w:line="240" w:lineRule="auto"/>
              <w:ind w:right="0"/>
              <w:jc w:val="left"/>
              <w:rPr>
                <w:rFonts w:ascii="Times New Roman" w:hAnsi="Times New Roman" w:eastAsia="Times New Roman" w:cs="Times New Roman"/>
                <w:sz w:val="13"/>
                <w:szCs w:val="13"/>
              </w:rPr>
            </w:pPr>
          </w:p>
          <w:p w14:paraId="33976C0C">
            <w:pPr>
              <w:pStyle w:val="33"/>
              <w:spacing w:line="1522" w:lineRule="exact"/>
              <w:ind w:left="96" w:right="0"/>
              <w:jc w:val="left"/>
              <w:rPr>
                <w:rFonts w:ascii="Times New Roman" w:hAnsi="Times New Roman" w:eastAsia="Times New Roman" w:cs="Times New Roman"/>
                <w:sz w:val="20"/>
                <w:szCs w:val="20"/>
              </w:rPr>
            </w:pPr>
            <w:r>
              <w:rPr>
                <w:rFonts w:ascii="Times New Roman" w:hAnsi="Times New Roman" w:eastAsia="Times New Roman" w:cs="Times New Roman"/>
                <w:position w:val="-29"/>
                <w:sz w:val="20"/>
                <w:szCs w:val="20"/>
              </w:rPr>
              <w:drawing>
                <wp:inline distT="0" distB="0" distL="114300" distR="114300">
                  <wp:extent cx="1061085" cy="966470"/>
                  <wp:effectExtent l="0" t="0" r="5715" b="5080"/>
                  <wp:docPr id="14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1"/>
                          <pic:cNvPicPr>
                            <a:picLocks noChangeAspect="1"/>
                          </pic:cNvPicPr>
                        </pic:nvPicPr>
                        <pic:blipFill>
                          <a:blip r:embed="rId71"/>
                          <a:stretch>
                            <a:fillRect/>
                          </a:stretch>
                        </pic:blipFill>
                        <pic:spPr>
                          <a:xfrm>
                            <a:off x="0" y="0"/>
                            <a:ext cx="1061085" cy="966470"/>
                          </a:xfrm>
                          <a:prstGeom prst="rect">
                            <a:avLst/>
                          </a:prstGeom>
                          <a:noFill/>
                          <a:ln>
                            <a:noFill/>
                          </a:ln>
                        </pic:spPr>
                      </pic:pic>
                    </a:graphicData>
                  </a:graphic>
                </wp:inline>
              </w:drawing>
            </w:r>
          </w:p>
          <w:p w14:paraId="0DF3946D">
            <w:pPr>
              <w:pStyle w:val="33"/>
              <w:spacing w:before="1" w:line="240" w:lineRule="auto"/>
              <w:ind w:right="0"/>
              <w:jc w:val="left"/>
              <w:rPr>
                <w:rFonts w:ascii="Times New Roman" w:hAnsi="Times New Roman" w:eastAsia="Times New Roman" w:cs="Times New Roman"/>
                <w:sz w:val="16"/>
                <w:szCs w:val="16"/>
              </w:rPr>
            </w:pPr>
          </w:p>
        </w:tc>
        <w:tc>
          <w:tcPr>
            <w:tcW w:w="840" w:type="pct"/>
            <w:tcBorders>
              <w:top w:val="single" w:color="auto" w:sz="4" w:space="0"/>
              <w:left w:val="single" w:color="auto" w:sz="4" w:space="0"/>
              <w:bottom w:val="single" w:color="auto" w:sz="4" w:space="0"/>
              <w:right w:val="single" w:color="auto" w:sz="4" w:space="0"/>
            </w:tcBorders>
            <w:noWrap w:val="0"/>
            <w:vAlign w:val="top"/>
          </w:tcPr>
          <w:p w14:paraId="3EFF4EAF">
            <w:pPr>
              <w:pStyle w:val="33"/>
              <w:spacing w:line="240" w:lineRule="auto"/>
              <w:ind w:right="0"/>
              <w:jc w:val="left"/>
              <w:rPr>
                <w:rFonts w:ascii="Times New Roman" w:hAnsi="Times New Roman" w:eastAsia="Times New Roman" w:cs="Times New Roman"/>
                <w:sz w:val="20"/>
                <w:szCs w:val="20"/>
              </w:rPr>
            </w:pPr>
          </w:p>
          <w:p w14:paraId="5A583890">
            <w:pPr>
              <w:pStyle w:val="33"/>
              <w:spacing w:before="154" w:line="237" w:lineRule="auto"/>
              <w:ind w:left="-2" w:right="133"/>
              <w:jc w:val="left"/>
              <w:rPr>
                <w:rFonts w:ascii="宋体" w:hAnsi="宋体" w:eastAsia="宋体" w:cs="宋体"/>
                <w:sz w:val="20"/>
                <w:szCs w:val="20"/>
              </w:rPr>
            </w:pPr>
            <w:r>
              <w:rPr>
                <w:rFonts w:ascii="宋体" w:hAnsi="宋体" w:eastAsia="宋体" w:cs="宋体"/>
                <w:sz w:val="20"/>
                <w:szCs w:val="20"/>
              </w:rPr>
              <w:t>花皮，枯萎、霉</w:t>
            </w:r>
            <w:r>
              <w:rPr>
                <w:rFonts w:ascii="宋体" w:hAnsi="宋体" w:eastAsia="宋体" w:cs="宋体"/>
                <w:w w:val="99"/>
                <w:sz w:val="20"/>
                <w:szCs w:val="20"/>
              </w:rPr>
              <w:t xml:space="preserve"> </w:t>
            </w:r>
            <w:r>
              <w:rPr>
                <w:rFonts w:ascii="宋体" w:hAnsi="宋体" w:eastAsia="宋体" w:cs="宋体"/>
                <w:sz w:val="20"/>
                <w:szCs w:val="20"/>
              </w:rPr>
              <w:t>叶黄叶，有泥</w:t>
            </w:r>
            <w:r>
              <w:rPr>
                <w:rFonts w:ascii="宋体" w:hAnsi="宋体" w:eastAsia="宋体" w:cs="宋体"/>
                <w:w w:val="99"/>
                <w:sz w:val="20"/>
                <w:szCs w:val="20"/>
              </w:rPr>
              <w:t xml:space="preserve"> </w:t>
            </w:r>
            <w:r>
              <w:rPr>
                <w:rFonts w:ascii="宋体" w:hAnsi="宋体" w:eastAsia="宋体" w:cs="宋体"/>
                <w:sz w:val="20"/>
                <w:szCs w:val="20"/>
              </w:rPr>
              <w:t>土，葱白松空、</w:t>
            </w:r>
            <w:r>
              <w:rPr>
                <w:rFonts w:ascii="宋体" w:hAnsi="宋体" w:eastAsia="宋体" w:cs="宋体"/>
                <w:w w:val="99"/>
                <w:sz w:val="20"/>
                <w:szCs w:val="20"/>
              </w:rPr>
              <w:t xml:space="preserve"> </w:t>
            </w:r>
            <w:r>
              <w:rPr>
                <w:rFonts w:ascii="宋体" w:hAnsi="宋体" w:eastAsia="宋体" w:cs="宋体"/>
                <w:sz w:val="20"/>
                <w:szCs w:val="20"/>
              </w:rPr>
              <w:t>弯曲。</w:t>
            </w:r>
          </w:p>
        </w:tc>
        <w:tc>
          <w:tcPr>
            <w:tcW w:w="903" w:type="pct"/>
            <w:gridSpan w:val="2"/>
            <w:tcBorders>
              <w:top w:val="single" w:color="auto" w:sz="4" w:space="0"/>
              <w:left w:val="single" w:color="auto" w:sz="4" w:space="0"/>
              <w:bottom w:val="single" w:color="auto" w:sz="4" w:space="0"/>
              <w:right w:val="single" w:color="auto" w:sz="4" w:space="0"/>
            </w:tcBorders>
            <w:noWrap w:val="0"/>
            <w:vAlign w:val="top"/>
          </w:tcPr>
          <w:p w14:paraId="6628DAFD">
            <w:pPr>
              <w:pStyle w:val="33"/>
              <w:spacing w:line="1759" w:lineRule="exact"/>
              <w:ind w:left="119" w:right="0"/>
              <w:jc w:val="left"/>
              <w:rPr>
                <w:rFonts w:ascii="Times New Roman" w:hAnsi="Times New Roman" w:eastAsia="Times New Roman" w:cs="Times New Roman"/>
                <w:sz w:val="20"/>
                <w:szCs w:val="20"/>
              </w:rPr>
            </w:pPr>
            <w:r>
              <w:rPr>
                <w:rFonts w:ascii="Times New Roman" w:hAnsi="Times New Roman" w:eastAsia="Times New Roman" w:cs="Times New Roman"/>
                <w:position w:val="-34"/>
                <w:sz w:val="20"/>
                <w:szCs w:val="20"/>
              </w:rPr>
              <w:drawing>
                <wp:inline distT="0" distB="0" distL="114300" distR="114300">
                  <wp:extent cx="989965" cy="1116965"/>
                  <wp:effectExtent l="0" t="0" r="635" b="6985"/>
                  <wp:docPr id="1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2"/>
                          <pic:cNvPicPr>
                            <a:picLocks noChangeAspect="1"/>
                          </pic:cNvPicPr>
                        </pic:nvPicPr>
                        <pic:blipFill>
                          <a:blip r:embed="rId72"/>
                          <a:stretch>
                            <a:fillRect/>
                          </a:stretch>
                        </pic:blipFill>
                        <pic:spPr>
                          <a:xfrm>
                            <a:off x="0" y="0"/>
                            <a:ext cx="989965" cy="1116965"/>
                          </a:xfrm>
                          <a:prstGeom prst="rect">
                            <a:avLst/>
                          </a:prstGeom>
                          <a:noFill/>
                          <a:ln>
                            <a:noFill/>
                          </a:ln>
                        </pic:spPr>
                      </pic:pic>
                    </a:graphicData>
                  </a:graphic>
                </wp:inline>
              </w:drawing>
            </w:r>
          </w:p>
        </w:tc>
      </w:tr>
      <w:tr w14:paraId="7C9BD4C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891"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4E69A07B">
            <w:pPr>
              <w:pStyle w:val="33"/>
              <w:spacing w:line="240" w:lineRule="auto"/>
              <w:ind w:right="0"/>
              <w:jc w:val="left"/>
              <w:rPr>
                <w:rFonts w:ascii="Times New Roman" w:hAnsi="Times New Roman" w:eastAsia="Times New Roman" w:cs="Times New Roman"/>
                <w:sz w:val="20"/>
                <w:szCs w:val="20"/>
              </w:rPr>
            </w:pPr>
          </w:p>
          <w:p w14:paraId="5DFBA811">
            <w:pPr>
              <w:pStyle w:val="33"/>
              <w:spacing w:line="240" w:lineRule="auto"/>
              <w:ind w:right="0"/>
              <w:jc w:val="left"/>
              <w:rPr>
                <w:rFonts w:ascii="Times New Roman" w:hAnsi="Times New Roman" w:eastAsia="Times New Roman" w:cs="Times New Roman"/>
                <w:sz w:val="20"/>
                <w:szCs w:val="20"/>
              </w:rPr>
            </w:pPr>
          </w:p>
          <w:p w14:paraId="52CC941C">
            <w:pPr>
              <w:pStyle w:val="33"/>
              <w:spacing w:before="8" w:line="240" w:lineRule="auto"/>
              <w:ind w:right="0"/>
              <w:jc w:val="left"/>
              <w:rPr>
                <w:rFonts w:ascii="Times New Roman" w:hAnsi="Times New Roman" w:eastAsia="Times New Roman" w:cs="Times New Roman"/>
                <w:sz w:val="26"/>
                <w:szCs w:val="26"/>
              </w:rPr>
            </w:pPr>
          </w:p>
          <w:p w14:paraId="551BA07B">
            <w:pPr>
              <w:pStyle w:val="33"/>
              <w:spacing w:line="240" w:lineRule="auto"/>
              <w:ind w:left="230" w:right="0"/>
              <w:jc w:val="left"/>
              <w:rPr>
                <w:rFonts w:ascii="宋体" w:hAnsi="宋体" w:eastAsia="宋体" w:cs="宋体"/>
                <w:sz w:val="20"/>
                <w:szCs w:val="20"/>
              </w:rPr>
            </w:pPr>
            <w:r>
              <w:rPr>
                <w:rFonts w:ascii="宋体" w:hAnsi="宋体" w:eastAsia="宋体" w:cs="宋体"/>
                <w:sz w:val="20"/>
                <w:szCs w:val="20"/>
              </w:rPr>
              <w:t>茄子</w:t>
            </w:r>
          </w:p>
        </w:tc>
        <w:tc>
          <w:tcPr>
            <w:tcW w:w="990" w:type="pct"/>
            <w:tcBorders>
              <w:top w:val="single" w:color="auto" w:sz="4" w:space="0"/>
              <w:left w:val="single" w:color="auto" w:sz="4" w:space="0"/>
              <w:bottom w:val="single" w:color="auto" w:sz="4" w:space="0"/>
              <w:right w:val="single" w:color="auto" w:sz="4" w:space="0"/>
            </w:tcBorders>
            <w:noWrap w:val="0"/>
            <w:vAlign w:val="top"/>
          </w:tcPr>
          <w:p w14:paraId="58F0D3B8">
            <w:pPr>
              <w:pStyle w:val="33"/>
              <w:spacing w:before="54" w:line="240" w:lineRule="auto"/>
              <w:ind w:left="-1" w:right="0"/>
              <w:jc w:val="left"/>
              <w:rPr>
                <w:rFonts w:ascii="宋体" w:hAnsi="宋体" w:eastAsia="宋体" w:cs="宋体"/>
                <w:sz w:val="20"/>
                <w:szCs w:val="20"/>
              </w:rPr>
            </w:pPr>
            <w:r>
              <w:rPr>
                <w:rFonts w:ascii="宋体" w:hAnsi="宋体" w:eastAsia="宋体" w:cs="宋体"/>
                <w:sz w:val="20"/>
                <w:szCs w:val="20"/>
              </w:rPr>
              <w:t>色正（紫、绿、白）、形正（棒形、卵形、灯泡形），表面光滑有</w:t>
            </w:r>
            <w:r>
              <w:rPr>
                <w:rFonts w:ascii="宋体" w:hAnsi="宋体" w:eastAsia="宋体" w:cs="宋体"/>
                <w:w w:val="99"/>
                <w:sz w:val="20"/>
                <w:szCs w:val="20"/>
              </w:rPr>
              <w:t xml:space="preserve"> </w:t>
            </w:r>
            <w:r>
              <w:rPr>
                <w:rFonts w:ascii="宋体" w:hAnsi="宋体" w:eastAsia="宋体" w:cs="宋体"/>
                <w:sz w:val="20"/>
                <w:szCs w:val="20"/>
              </w:rPr>
              <w:t>色泽，有弹性不</w:t>
            </w:r>
            <w:r>
              <w:rPr>
                <w:rFonts w:ascii="宋体" w:hAnsi="宋体" w:eastAsia="宋体" w:cs="宋体"/>
                <w:w w:val="99"/>
                <w:sz w:val="20"/>
                <w:szCs w:val="20"/>
              </w:rPr>
              <w:t xml:space="preserve"> </w:t>
            </w:r>
            <w:r>
              <w:rPr>
                <w:rFonts w:ascii="宋体" w:hAnsi="宋体" w:eastAsia="宋体" w:cs="宋体"/>
                <w:sz w:val="20"/>
                <w:szCs w:val="20"/>
              </w:rPr>
              <w:t>软，皮薄肉嫩籽少，个体均匀。</w:t>
            </w:r>
          </w:p>
        </w:tc>
        <w:tc>
          <w:tcPr>
            <w:tcW w:w="706" w:type="pct"/>
            <w:tcBorders>
              <w:top w:val="single" w:color="auto" w:sz="4" w:space="0"/>
              <w:left w:val="single" w:color="auto" w:sz="4" w:space="0"/>
              <w:bottom w:val="single" w:color="auto" w:sz="4" w:space="0"/>
              <w:right w:val="single" w:color="auto" w:sz="4" w:space="0"/>
            </w:tcBorders>
            <w:noWrap w:val="0"/>
            <w:vAlign w:val="top"/>
          </w:tcPr>
          <w:p w14:paraId="28401AB1">
            <w:pPr>
              <w:pStyle w:val="33"/>
              <w:spacing w:line="260" w:lineRule="exact"/>
              <w:ind w:right="182"/>
              <w:jc w:val="left"/>
              <w:rPr>
                <w:rFonts w:ascii="宋体" w:hAnsi="宋体" w:eastAsia="宋体" w:cs="宋体"/>
                <w:sz w:val="20"/>
                <w:szCs w:val="20"/>
              </w:rPr>
            </w:pPr>
            <w:r>
              <w:rPr>
                <w:rFonts w:ascii="宋体" w:hAnsi="宋体" w:eastAsia="宋体" w:cs="宋体"/>
                <w:sz w:val="20"/>
                <w:szCs w:val="20"/>
              </w:rPr>
              <w:t>形态大小均匀一致</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270365E3">
            <w:pPr>
              <w:pStyle w:val="33"/>
              <w:spacing w:line="1886" w:lineRule="exact"/>
              <w:ind w:left="72" w:right="0"/>
              <w:jc w:val="left"/>
              <w:rPr>
                <w:rFonts w:ascii="Times New Roman" w:hAnsi="Times New Roman" w:eastAsia="Times New Roman" w:cs="Times New Roman"/>
                <w:sz w:val="20"/>
                <w:szCs w:val="20"/>
              </w:rPr>
            </w:pPr>
            <w:r>
              <w:rPr>
                <w:rFonts w:ascii="Times New Roman" w:hAnsi="Times New Roman" w:eastAsia="Times New Roman" w:cs="Times New Roman"/>
                <w:position w:val="-37"/>
                <w:sz w:val="20"/>
                <w:szCs w:val="20"/>
              </w:rPr>
              <w:drawing>
                <wp:inline distT="0" distB="0" distL="114300" distR="114300">
                  <wp:extent cx="1099820" cy="1197610"/>
                  <wp:effectExtent l="0" t="0" r="5080" b="2540"/>
                  <wp:docPr id="1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3"/>
                          <pic:cNvPicPr>
                            <a:picLocks noChangeAspect="1"/>
                          </pic:cNvPicPr>
                        </pic:nvPicPr>
                        <pic:blipFill>
                          <a:blip r:embed="rId73"/>
                          <a:stretch>
                            <a:fillRect/>
                          </a:stretch>
                        </pic:blipFill>
                        <pic:spPr>
                          <a:xfrm>
                            <a:off x="0" y="0"/>
                            <a:ext cx="1099820" cy="1197610"/>
                          </a:xfrm>
                          <a:prstGeom prst="rect">
                            <a:avLst/>
                          </a:prstGeom>
                          <a:noFill/>
                          <a:ln>
                            <a:noFill/>
                          </a:ln>
                        </pic:spPr>
                      </pic:pic>
                    </a:graphicData>
                  </a:graphic>
                </wp:inline>
              </w:drawing>
            </w:r>
          </w:p>
        </w:tc>
        <w:tc>
          <w:tcPr>
            <w:tcW w:w="840" w:type="pct"/>
            <w:tcBorders>
              <w:top w:val="single" w:color="auto" w:sz="4" w:space="0"/>
              <w:left w:val="single" w:color="auto" w:sz="4" w:space="0"/>
              <w:bottom w:val="single" w:color="auto" w:sz="4" w:space="0"/>
              <w:right w:val="single" w:color="auto" w:sz="4" w:space="0"/>
            </w:tcBorders>
            <w:noWrap w:val="0"/>
            <w:vAlign w:val="top"/>
          </w:tcPr>
          <w:p w14:paraId="182196DA">
            <w:pPr>
              <w:pStyle w:val="33"/>
              <w:spacing w:line="237" w:lineRule="auto"/>
              <w:ind w:left="-2" w:right="133"/>
              <w:jc w:val="left"/>
              <w:rPr>
                <w:rFonts w:ascii="宋体" w:hAnsi="宋体" w:eastAsia="宋体" w:cs="宋体"/>
                <w:sz w:val="20"/>
                <w:szCs w:val="20"/>
              </w:rPr>
            </w:pPr>
            <w:r>
              <w:rPr>
                <w:rFonts w:ascii="宋体" w:hAnsi="宋体" w:eastAsia="宋体" w:cs="宋体"/>
                <w:sz w:val="20"/>
                <w:szCs w:val="20"/>
              </w:rPr>
              <w:t>表皮有皱，压伤、虫蛀、烂斑，籽肉分离，太软。</w:t>
            </w:r>
          </w:p>
        </w:tc>
        <w:tc>
          <w:tcPr>
            <w:tcW w:w="903" w:type="pct"/>
            <w:gridSpan w:val="2"/>
            <w:tcBorders>
              <w:top w:val="single" w:color="auto" w:sz="4" w:space="0"/>
              <w:left w:val="single" w:color="auto" w:sz="4" w:space="0"/>
              <w:bottom w:val="single" w:color="auto" w:sz="4" w:space="0"/>
              <w:right w:val="single" w:color="auto" w:sz="4" w:space="0"/>
            </w:tcBorders>
            <w:noWrap w:val="0"/>
            <w:vAlign w:val="top"/>
          </w:tcPr>
          <w:p w14:paraId="41EE8D45">
            <w:pPr>
              <w:pStyle w:val="33"/>
              <w:spacing w:before="1" w:line="240" w:lineRule="auto"/>
              <w:ind w:right="0"/>
              <w:jc w:val="left"/>
              <w:rPr>
                <w:rFonts w:ascii="Times New Roman" w:hAnsi="Times New Roman" w:eastAsia="Times New Roman" w:cs="Times New Roman"/>
                <w:sz w:val="4"/>
                <w:szCs w:val="4"/>
              </w:rPr>
            </w:pPr>
          </w:p>
          <w:p w14:paraId="12DD5BD3">
            <w:pPr>
              <w:pStyle w:val="33"/>
              <w:spacing w:line="1782" w:lineRule="exact"/>
              <w:ind w:left="102" w:right="0"/>
              <w:jc w:val="left"/>
              <w:rPr>
                <w:rFonts w:ascii="Times New Roman" w:hAnsi="Times New Roman" w:eastAsia="Times New Roman" w:cs="Times New Roman"/>
                <w:sz w:val="20"/>
                <w:szCs w:val="20"/>
              </w:rPr>
            </w:pPr>
            <w:r>
              <w:rPr>
                <w:rFonts w:ascii="Times New Roman" w:hAnsi="Times New Roman" w:eastAsia="Times New Roman" w:cs="Times New Roman"/>
                <w:position w:val="-35"/>
                <w:sz w:val="20"/>
                <w:szCs w:val="20"/>
              </w:rPr>
              <w:drawing>
                <wp:inline distT="0" distB="0" distL="114300" distR="114300">
                  <wp:extent cx="1006475" cy="1131570"/>
                  <wp:effectExtent l="0" t="0" r="3175" b="1143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pic:cNvPicPr>
                        </pic:nvPicPr>
                        <pic:blipFill>
                          <a:blip r:embed="rId74"/>
                          <a:stretch>
                            <a:fillRect/>
                          </a:stretch>
                        </pic:blipFill>
                        <pic:spPr>
                          <a:xfrm>
                            <a:off x="0" y="0"/>
                            <a:ext cx="1006475" cy="1131570"/>
                          </a:xfrm>
                          <a:prstGeom prst="rect">
                            <a:avLst/>
                          </a:prstGeom>
                          <a:noFill/>
                          <a:ln>
                            <a:noFill/>
                          </a:ln>
                        </pic:spPr>
                      </pic:pic>
                    </a:graphicData>
                  </a:graphic>
                </wp:inline>
              </w:drawing>
            </w:r>
          </w:p>
        </w:tc>
      </w:tr>
      <w:tr w14:paraId="4B8DB8A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512"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0C838BDA">
            <w:pPr>
              <w:pStyle w:val="33"/>
              <w:spacing w:line="240" w:lineRule="auto"/>
              <w:ind w:right="0"/>
              <w:jc w:val="left"/>
              <w:rPr>
                <w:rFonts w:ascii="Times New Roman" w:hAnsi="Times New Roman" w:eastAsia="Times New Roman" w:cs="Times New Roman"/>
                <w:sz w:val="20"/>
                <w:szCs w:val="20"/>
              </w:rPr>
            </w:pPr>
          </w:p>
          <w:p w14:paraId="45F965BD">
            <w:pPr>
              <w:pStyle w:val="33"/>
              <w:spacing w:line="240" w:lineRule="auto"/>
              <w:ind w:right="0"/>
              <w:jc w:val="left"/>
              <w:rPr>
                <w:rFonts w:ascii="Times New Roman" w:hAnsi="Times New Roman" w:eastAsia="Times New Roman" w:cs="Times New Roman"/>
                <w:sz w:val="20"/>
                <w:szCs w:val="20"/>
              </w:rPr>
            </w:pPr>
          </w:p>
          <w:p w14:paraId="16AA1D18">
            <w:pPr>
              <w:pStyle w:val="33"/>
              <w:spacing w:before="10" w:line="240" w:lineRule="auto"/>
              <w:ind w:right="0"/>
              <w:jc w:val="left"/>
              <w:rPr>
                <w:rFonts w:ascii="Times New Roman" w:hAnsi="Times New Roman" w:eastAsia="Times New Roman" w:cs="Times New Roman"/>
                <w:sz w:val="18"/>
                <w:szCs w:val="18"/>
              </w:rPr>
            </w:pPr>
          </w:p>
          <w:p w14:paraId="2B26E602">
            <w:pPr>
              <w:pStyle w:val="33"/>
              <w:spacing w:line="240" w:lineRule="auto"/>
              <w:ind w:left="230" w:right="0"/>
              <w:jc w:val="left"/>
              <w:rPr>
                <w:rFonts w:ascii="宋体" w:hAnsi="宋体" w:eastAsia="宋体" w:cs="宋体"/>
                <w:sz w:val="20"/>
                <w:szCs w:val="20"/>
              </w:rPr>
            </w:pPr>
            <w:r>
              <w:rPr>
                <w:rFonts w:ascii="宋体" w:hAnsi="宋体" w:eastAsia="宋体" w:cs="宋体"/>
                <w:sz w:val="20"/>
                <w:szCs w:val="20"/>
              </w:rPr>
              <w:t>莴笋</w:t>
            </w:r>
          </w:p>
        </w:tc>
        <w:tc>
          <w:tcPr>
            <w:tcW w:w="990" w:type="pct"/>
            <w:tcBorders>
              <w:top w:val="single" w:color="auto" w:sz="4" w:space="0"/>
              <w:left w:val="single" w:color="auto" w:sz="4" w:space="0"/>
              <w:bottom w:val="single" w:color="auto" w:sz="4" w:space="0"/>
              <w:right w:val="single" w:color="auto" w:sz="4" w:space="0"/>
            </w:tcBorders>
            <w:noWrap w:val="0"/>
            <w:vAlign w:val="top"/>
          </w:tcPr>
          <w:p w14:paraId="7219677B">
            <w:pPr>
              <w:pStyle w:val="33"/>
              <w:spacing w:before="5" w:line="240" w:lineRule="auto"/>
              <w:ind w:right="0"/>
              <w:jc w:val="left"/>
              <w:rPr>
                <w:rFonts w:ascii="Times New Roman" w:hAnsi="Times New Roman" w:eastAsia="Times New Roman" w:cs="Times New Roman"/>
                <w:sz w:val="19"/>
                <w:szCs w:val="19"/>
              </w:rPr>
            </w:pPr>
          </w:p>
          <w:p w14:paraId="4DA1F7BE">
            <w:pPr>
              <w:pStyle w:val="33"/>
              <w:spacing w:line="237" w:lineRule="auto"/>
              <w:ind w:left="-1" w:right="187"/>
              <w:jc w:val="both"/>
              <w:rPr>
                <w:rFonts w:ascii="宋体" w:hAnsi="宋体" w:eastAsia="宋体" w:cs="宋体"/>
                <w:sz w:val="20"/>
                <w:szCs w:val="20"/>
              </w:rPr>
            </w:pPr>
            <w:r>
              <w:rPr>
                <w:rFonts w:ascii="宋体" w:hAnsi="宋体" w:eastAsia="宋体" w:cs="宋体"/>
                <w:sz w:val="20"/>
                <w:szCs w:val="20"/>
              </w:rPr>
              <w:t>笋形粗壮、条直、</w:t>
            </w:r>
            <w:r>
              <w:rPr>
                <w:rFonts w:ascii="宋体" w:hAnsi="宋体" w:eastAsia="宋体" w:cs="宋体"/>
                <w:w w:val="99"/>
                <w:sz w:val="20"/>
                <w:szCs w:val="20"/>
              </w:rPr>
              <w:t xml:space="preserve"> </w:t>
            </w:r>
            <w:r>
              <w:rPr>
                <w:rFonts w:ascii="宋体" w:hAnsi="宋体" w:eastAsia="宋体" w:cs="宋体"/>
                <w:sz w:val="20"/>
                <w:szCs w:val="20"/>
              </w:rPr>
              <w:t>均匀，叶绿色，茎</w:t>
            </w:r>
            <w:r>
              <w:rPr>
                <w:rFonts w:ascii="宋体" w:hAnsi="宋体" w:eastAsia="宋体" w:cs="宋体"/>
                <w:w w:val="99"/>
                <w:sz w:val="20"/>
                <w:szCs w:val="20"/>
              </w:rPr>
              <w:t xml:space="preserve"> </w:t>
            </w:r>
            <w:r>
              <w:rPr>
                <w:rFonts w:ascii="宋体" w:hAnsi="宋体" w:eastAsia="宋体" w:cs="宋体"/>
                <w:sz w:val="20"/>
                <w:szCs w:val="20"/>
              </w:rPr>
              <w:t>皮光泽、绿或淡绿</w:t>
            </w:r>
            <w:r>
              <w:rPr>
                <w:rFonts w:ascii="宋体" w:hAnsi="宋体" w:eastAsia="宋体" w:cs="宋体"/>
                <w:w w:val="99"/>
                <w:sz w:val="20"/>
                <w:szCs w:val="20"/>
              </w:rPr>
              <w:t xml:space="preserve"> </w:t>
            </w:r>
            <w:r>
              <w:rPr>
                <w:rFonts w:ascii="宋体" w:hAnsi="宋体" w:eastAsia="宋体" w:cs="宋体"/>
                <w:sz w:val="20"/>
                <w:szCs w:val="20"/>
              </w:rPr>
              <w:t>色，断面碧绿，嫩</w:t>
            </w:r>
            <w:r>
              <w:rPr>
                <w:rFonts w:ascii="宋体" w:hAnsi="宋体" w:eastAsia="宋体" w:cs="宋体"/>
                <w:w w:val="99"/>
                <w:sz w:val="20"/>
                <w:szCs w:val="20"/>
              </w:rPr>
              <w:t xml:space="preserve"> </w:t>
            </w:r>
            <w:r>
              <w:rPr>
                <w:rFonts w:ascii="宋体" w:hAnsi="宋体" w:eastAsia="宋体" w:cs="宋体"/>
                <w:sz w:val="20"/>
                <w:szCs w:val="20"/>
              </w:rPr>
              <w:t>叶少。</w:t>
            </w:r>
          </w:p>
        </w:tc>
        <w:tc>
          <w:tcPr>
            <w:tcW w:w="706" w:type="pct"/>
            <w:tcBorders>
              <w:top w:val="single" w:color="auto" w:sz="4" w:space="0"/>
              <w:left w:val="single" w:color="auto" w:sz="4" w:space="0"/>
              <w:bottom w:val="single" w:color="auto" w:sz="4" w:space="0"/>
              <w:right w:val="single" w:color="auto" w:sz="4" w:space="0"/>
            </w:tcBorders>
            <w:noWrap w:val="0"/>
            <w:vAlign w:val="top"/>
          </w:tcPr>
          <w:p w14:paraId="35BC7345">
            <w:pPr>
              <w:pStyle w:val="33"/>
              <w:spacing w:before="116" w:line="260" w:lineRule="exact"/>
              <w:ind w:right="32"/>
              <w:jc w:val="left"/>
              <w:rPr>
                <w:rFonts w:ascii="宋体" w:hAnsi="宋体" w:eastAsia="宋体" w:cs="宋体"/>
                <w:sz w:val="20"/>
                <w:szCs w:val="20"/>
              </w:rPr>
            </w:pPr>
            <w:r>
              <w:rPr>
                <w:rFonts w:ascii="宋体" w:hAnsi="宋体" w:eastAsia="宋体" w:cs="宋体"/>
                <w:sz w:val="20"/>
                <w:szCs w:val="20"/>
              </w:rPr>
              <w:t>度为：</w:t>
            </w:r>
            <w:r>
              <w:rPr>
                <w:rFonts w:ascii="Times New Roman" w:hAnsi="Times New Roman" w:eastAsia="Times New Roman" w:cs="Times New Roman"/>
                <w:sz w:val="20"/>
                <w:szCs w:val="20"/>
              </w:rPr>
              <w:t>25-50cm</w:t>
            </w:r>
            <w:r>
              <w:rPr>
                <w:rFonts w:ascii="宋体" w:hAnsi="宋体" w:eastAsia="宋体" w:cs="宋体"/>
                <w:sz w:val="20"/>
                <w:szCs w:val="20"/>
              </w:rPr>
              <w:t>，直径为：</w:t>
            </w:r>
            <w:r>
              <w:rPr>
                <w:rFonts w:ascii="Times New Roman" w:hAnsi="Times New Roman" w:eastAsia="Times New Roman" w:cs="Times New Roman"/>
                <w:sz w:val="20"/>
                <w:szCs w:val="20"/>
              </w:rPr>
              <w:t>4-7cm</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除去叶子部分长度至少大于</w:t>
            </w:r>
            <w:r>
              <w:rPr>
                <w:rFonts w:ascii="Times New Roman" w:hAnsi="Times New Roman" w:eastAsia="Times New Roman" w:cs="Times New Roman"/>
                <w:sz w:val="20"/>
                <w:szCs w:val="20"/>
              </w:rPr>
              <w:t>20</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z w:val="20"/>
                <w:szCs w:val="20"/>
              </w:rPr>
              <w:t>cm</w:t>
            </w:r>
            <w:r>
              <w:rPr>
                <w:rFonts w:ascii="宋体" w:hAnsi="宋体" w:eastAsia="宋体" w:cs="宋体"/>
                <w:sz w:val="20"/>
                <w:szCs w:val="20"/>
              </w:rPr>
              <w:t>；</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650D5F73">
            <w:pPr>
              <w:pStyle w:val="33"/>
              <w:spacing w:line="1632" w:lineRule="exact"/>
              <w:ind w:left="125" w:right="0"/>
              <w:jc w:val="left"/>
              <w:rPr>
                <w:rFonts w:ascii="Times New Roman" w:hAnsi="Times New Roman" w:eastAsia="Times New Roman" w:cs="Times New Roman"/>
                <w:sz w:val="20"/>
                <w:szCs w:val="20"/>
              </w:rPr>
            </w:pPr>
            <w:r>
              <w:rPr>
                <w:rFonts w:ascii="Times New Roman" w:hAnsi="Times New Roman" w:eastAsia="Times New Roman" w:cs="Times New Roman"/>
                <w:position w:val="-32"/>
                <w:sz w:val="20"/>
                <w:szCs w:val="20"/>
              </w:rPr>
              <w:drawing>
                <wp:inline distT="0" distB="0" distL="114300" distR="114300">
                  <wp:extent cx="1023620" cy="1035685"/>
                  <wp:effectExtent l="0" t="0" r="5080" b="12065"/>
                  <wp:docPr id="14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5"/>
                          <pic:cNvPicPr>
                            <a:picLocks noChangeAspect="1"/>
                          </pic:cNvPicPr>
                        </pic:nvPicPr>
                        <pic:blipFill>
                          <a:blip r:embed="rId75"/>
                          <a:stretch>
                            <a:fillRect/>
                          </a:stretch>
                        </pic:blipFill>
                        <pic:spPr>
                          <a:xfrm>
                            <a:off x="0" y="0"/>
                            <a:ext cx="1023620" cy="1035685"/>
                          </a:xfrm>
                          <a:prstGeom prst="rect">
                            <a:avLst/>
                          </a:prstGeom>
                          <a:noFill/>
                          <a:ln>
                            <a:noFill/>
                          </a:ln>
                        </pic:spPr>
                      </pic:pic>
                    </a:graphicData>
                  </a:graphic>
                </wp:inline>
              </w:drawing>
            </w:r>
          </w:p>
        </w:tc>
        <w:tc>
          <w:tcPr>
            <w:tcW w:w="840" w:type="pct"/>
            <w:tcBorders>
              <w:top w:val="single" w:color="auto" w:sz="4" w:space="0"/>
              <w:left w:val="single" w:color="auto" w:sz="4" w:space="0"/>
              <w:bottom w:val="single" w:color="auto" w:sz="4" w:space="0"/>
              <w:right w:val="single" w:color="auto" w:sz="4" w:space="0"/>
            </w:tcBorders>
            <w:noWrap w:val="0"/>
            <w:vAlign w:val="top"/>
          </w:tcPr>
          <w:p w14:paraId="5CCAAEF9">
            <w:pPr>
              <w:pStyle w:val="33"/>
              <w:spacing w:before="5" w:line="240" w:lineRule="auto"/>
              <w:ind w:right="0"/>
              <w:jc w:val="left"/>
              <w:rPr>
                <w:rFonts w:ascii="Times New Roman" w:hAnsi="Times New Roman" w:eastAsia="Times New Roman" w:cs="Times New Roman"/>
                <w:sz w:val="19"/>
                <w:szCs w:val="19"/>
              </w:rPr>
            </w:pPr>
          </w:p>
          <w:p w14:paraId="396CEC3E">
            <w:pPr>
              <w:pStyle w:val="33"/>
              <w:spacing w:line="237" w:lineRule="auto"/>
              <w:ind w:left="-2" w:right="133"/>
              <w:jc w:val="left"/>
              <w:rPr>
                <w:rFonts w:ascii="宋体" w:hAnsi="宋体" w:eastAsia="宋体" w:cs="宋体"/>
                <w:sz w:val="20"/>
                <w:szCs w:val="20"/>
              </w:rPr>
            </w:pPr>
            <w:r>
              <w:rPr>
                <w:rFonts w:ascii="宋体" w:hAnsi="宋体" w:eastAsia="宋体" w:cs="宋体"/>
                <w:sz w:val="20"/>
                <w:szCs w:val="20"/>
              </w:rPr>
              <w:t>压伤、裂纹、水锈斑，空心、厚皮，黄叶、毛根、有泥土，有花蕾。</w:t>
            </w:r>
          </w:p>
        </w:tc>
        <w:tc>
          <w:tcPr>
            <w:tcW w:w="903" w:type="pct"/>
            <w:gridSpan w:val="2"/>
            <w:tcBorders>
              <w:top w:val="single" w:color="auto" w:sz="4" w:space="0"/>
              <w:left w:val="single" w:color="auto" w:sz="4" w:space="0"/>
              <w:bottom w:val="single" w:color="auto" w:sz="4" w:space="0"/>
              <w:right w:val="single" w:color="auto" w:sz="4" w:space="0"/>
            </w:tcBorders>
            <w:noWrap w:val="0"/>
            <w:vAlign w:val="top"/>
          </w:tcPr>
          <w:p w14:paraId="5B5A6A4D">
            <w:pPr>
              <w:pStyle w:val="33"/>
              <w:spacing w:line="1695" w:lineRule="exact"/>
              <w:ind w:left="143" w:right="0"/>
              <w:jc w:val="left"/>
              <w:rPr>
                <w:rFonts w:ascii="Times New Roman" w:hAnsi="Times New Roman" w:eastAsia="Times New Roman" w:cs="Times New Roman"/>
                <w:sz w:val="20"/>
                <w:szCs w:val="20"/>
              </w:rPr>
            </w:pPr>
            <w:r>
              <w:rPr>
                <w:rFonts w:ascii="Times New Roman" w:hAnsi="Times New Roman" w:eastAsia="Times New Roman" w:cs="Times New Roman"/>
                <w:position w:val="-33"/>
                <w:sz w:val="20"/>
                <w:szCs w:val="20"/>
              </w:rPr>
              <w:drawing>
                <wp:inline distT="0" distB="0" distL="114300" distR="114300">
                  <wp:extent cx="954405" cy="1076325"/>
                  <wp:effectExtent l="0" t="0" r="17145" b="9525"/>
                  <wp:docPr id="14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6"/>
                          <pic:cNvPicPr>
                            <a:picLocks noChangeAspect="1"/>
                          </pic:cNvPicPr>
                        </pic:nvPicPr>
                        <pic:blipFill>
                          <a:blip r:embed="rId76"/>
                          <a:stretch>
                            <a:fillRect/>
                          </a:stretch>
                        </pic:blipFill>
                        <pic:spPr>
                          <a:xfrm>
                            <a:off x="0" y="0"/>
                            <a:ext cx="954405" cy="1076325"/>
                          </a:xfrm>
                          <a:prstGeom prst="rect">
                            <a:avLst/>
                          </a:prstGeom>
                          <a:noFill/>
                          <a:ln>
                            <a:noFill/>
                          </a:ln>
                        </pic:spPr>
                      </pic:pic>
                    </a:graphicData>
                  </a:graphic>
                </wp:inline>
              </w:drawing>
            </w:r>
          </w:p>
        </w:tc>
      </w:tr>
      <w:tr w14:paraId="0BD4E06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12"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14:paraId="1A6B1EC9">
            <w:pPr>
              <w:pStyle w:val="33"/>
              <w:spacing w:line="240" w:lineRule="auto"/>
              <w:ind w:left="230" w:right="0"/>
              <w:jc w:val="center"/>
              <w:rPr>
                <w:rFonts w:ascii="宋体" w:hAnsi="宋体" w:eastAsia="宋体" w:cs="宋体"/>
                <w:sz w:val="20"/>
                <w:szCs w:val="20"/>
              </w:rPr>
            </w:pPr>
            <w:r>
              <w:rPr>
                <w:rFonts w:ascii="宋体" w:hAnsi="宋体" w:eastAsia="宋体" w:cs="宋体"/>
                <w:sz w:val="20"/>
                <w:szCs w:val="20"/>
              </w:rPr>
              <w:t>蒜苔</w:t>
            </w:r>
          </w:p>
        </w:tc>
        <w:tc>
          <w:tcPr>
            <w:tcW w:w="990" w:type="pct"/>
            <w:tcBorders>
              <w:top w:val="single" w:color="auto" w:sz="4" w:space="0"/>
              <w:left w:val="single" w:color="auto" w:sz="4" w:space="0"/>
              <w:bottom w:val="single" w:color="auto" w:sz="4" w:space="0"/>
              <w:right w:val="single" w:color="auto" w:sz="4" w:space="0"/>
            </w:tcBorders>
            <w:noWrap w:val="0"/>
            <w:vAlign w:val="center"/>
          </w:tcPr>
          <w:p w14:paraId="46286EC8">
            <w:pPr>
              <w:pStyle w:val="33"/>
              <w:spacing w:line="240" w:lineRule="auto"/>
              <w:ind w:left="-1" w:right="0"/>
              <w:jc w:val="center"/>
              <w:rPr>
                <w:rFonts w:ascii="宋体" w:hAnsi="宋体" w:eastAsia="宋体" w:cs="宋体"/>
                <w:sz w:val="20"/>
                <w:szCs w:val="20"/>
              </w:rPr>
            </w:pPr>
            <w:r>
              <w:rPr>
                <w:rFonts w:ascii="宋体" w:hAnsi="宋体" w:eastAsia="宋体" w:cs="宋体"/>
                <w:sz w:val="20"/>
                <w:szCs w:val="20"/>
              </w:rPr>
              <w:t>颜色深绿，梗</w:t>
            </w:r>
            <w:r>
              <w:rPr>
                <w:rFonts w:ascii="宋体" w:hAnsi="宋体" w:eastAsia="宋体" w:cs="宋体"/>
                <w:spacing w:val="-53"/>
                <w:sz w:val="20"/>
                <w:szCs w:val="20"/>
              </w:rPr>
              <w:t xml:space="preserve"> </w:t>
            </w:r>
            <w:r>
              <w:rPr>
                <w:rFonts w:ascii="宋体" w:hAnsi="宋体" w:eastAsia="宋体" w:cs="宋体"/>
                <w:sz w:val="20"/>
                <w:szCs w:val="20"/>
              </w:rPr>
              <w:t>细</w:t>
            </w:r>
          </w:p>
          <w:p w14:paraId="52386878">
            <w:pPr>
              <w:pStyle w:val="33"/>
              <w:spacing w:line="229" w:lineRule="exact"/>
              <w:ind w:left="-1" w:right="0"/>
              <w:jc w:val="center"/>
              <w:rPr>
                <w:rFonts w:ascii="宋体" w:hAnsi="宋体" w:eastAsia="宋体" w:cs="宋体"/>
                <w:sz w:val="20"/>
                <w:szCs w:val="20"/>
              </w:rPr>
            </w:pPr>
            <w:r>
              <w:rPr>
                <w:rFonts w:ascii="宋体" w:hAnsi="宋体" w:eastAsia="宋体" w:cs="宋体"/>
                <w:sz w:val="20"/>
                <w:szCs w:val="20"/>
              </w:rPr>
              <w:t>滑、有光泽、挺</w:t>
            </w:r>
          </w:p>
          <w:p w14:paraId="7ED24CA9">
            <w:pPr>
              <w:pStyle w:val="33"/>
              <w:spacing w:line="215" w:lineRule="exact"/>
              <w:ind w:left="-1" w:right="0"/>
              <w:jc w:val="center"/>
              <w:rPr>
                <w:rFonts w:ascii="宋体" w:hAnsi="宋体" w:eastAsia="宋体" w:cs="宋体"/>
                <w:sz w:val="20"/>
                <w:szCs w:val="20"/>
              </w:rPr>
            </w:pPr>
            <w:r>
              <w:rPr>
                <w:rFonts w:ascii="宋体" w:hAnsi="宋体" w:eastAsia="宋体" w:cs="宋体"/>
                <w:sz w:val="20"/>
                <w:szCs w:val="20"/>
              </w:rPr>
              <w:t>直，鲜嫩，指甲掐</w:t>
            </w:r>
          </w:p>
          <w:p w14:paraId="5B22A3D4">
            <w:pPr>
              <w:pStyle w:val="33"/>
              <w:spacing w:line="225" w:lineRule="exact"/>
              <w:ind w:left="-1" w:right="0"/>
              <w:jc w:val="center"/>
              <w:rPr>
                <w:rFonts w:ascii="宋体" w:hAnsi="宋体" w:eastAsia="宋体" w:cs="宋体"/>
                <w:sz w:val="20"/>
                <w:szCs w:val="20"/>
              </w:rPr>
            </w:pPr>
            <w:r>
              <w:rPr>
                <w:rFonts w:ascii="宋体" w:hAnsi="宋体" w:eastAsia="宋体" w:cs="宋体"/>
                <w:sz w:val="20"/>
                <w:szCs w:val="20"/>
              </w:rPr>
              <w:t>之易断。</w:t>
            </w:r>
          </w:p>
        </w:tc>
        <w:tc>
          <w:tcPr>
            <w:tcW w:w="706" w:type="pct"/>
            <w:tcBorders>
              <w:top w:val="single" w:color="auto" w:sz="4" w:space="0"/>
              <w:left w:val="single" w:color="auto" w:sz="4" w:space="0"/>
              <w:bottom w:val="single" w:color="auto" w:sz="4" w:space="0"/>
              <w:right w:val="single" w:color="auto" w:sz="4" w:space="0"/>
            </w:tcBorders>
            <w:noWrap w:val="0"/>
            <w:vAlign w:val="center"/>
          </w:tcPr>
          <w:p w14:paraId="09744955">
            <w:pPr>
              <w:pStyle w:val="33"/>
              <w:spacing w:before="141" w:line="240" w:lineRule="auto"/>
              <w:ind w:right="0"/>
              <w:jc w:val="center"/>
              <w:rPr>
                <w:rFonts w:ascii="Times New Roman" w:hAnsi="Times New Roman" w:eastAsia="Times New Roman" w:cs="Times New Roman"/>
                <w:sz w:val="20"/>
                <w:szCs w:val="20"/>
              </w:rPr>
            </w:pPr>
            <w:r>
              <w:rPr>
                <w:rFonts w:ascii="宋体" w:hAnsi="宋体" w:eastAsia="宋体" w:cs="宋体"/>
                <w:sz w:val="20"/>
                <w:szCs w:val="20"/>
              </w:rPr>
              <w:t>长度</w:t>
            </w:r>
            <w:r>
              <w:rPr>
                <w:rFonts w:ascii="Times New Roman" w:hAnsi="Times New Roman" w:eastAsia="Times New Roman" w:cs="Times New Roman"/>
                <w:sz w:val="20"/>
                <w:szCs w:val="20"/>
              </w:rPr>
              <w:t>:</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z w:val="20"/>
                <w:szCs w:val="20"/>
              </w:rPr>
              <w:t>32-</w:t>
            </w:r>
            <w:r>
              <w:rPr>
                <w:rFonts w:ascii="Times New Roman"/>
                <w:sz w:val="20"/>
              </w:rPr>
              <w:t>45cm</w:t>
            </w:r>
          </w:p>
        </w:tc>
        <w:tc>
          <w:tcPr>
            <w:tcW w:w="1117" w:type="pct"/>
            <w:tcBorders>
              <w:top w:val="single" w:color="auto" w:sz="4" w:space="0"/>
              <w:left w:val="single" w:color="auto" w:sz="4" w:space="0"/>
              <w:bottom w:val="single" w:color="auto" w:sz="4" w:space="0"/>
              <w:right w:val="single" w:color="auto" w:sz="4" w:space="0"/>
            </w:tcBorders>
            <w:noWrap w:val="0"/>
            <w:vAlign w:val="center"/>
          </w:tcPr>
          <w:p w14:paraId="5ABCC683">
            <w:pPr>
              <w:pStyle w:val="33"/>
              <w:spacing w:before="5" w:line="240" w:lineRule="auto"/>
              <w:ind w:right="0"/>
              <w:jc w:val="center"/>
              <w:rPr>
                <w:rFonts w:ascii="Times New Roman" w:hAnsi="Times New Roman" w:eastAsia="Times New Roman" w:cs="Times New Roman"/>
                <w:sz w:val="3"/>
                <w:szCs w:val="3"/>
              </w:rPr>
            </w:pPr>
          </w:p>
          <w:p w14:paraId="473341FB">
            <w:pPr>
              <w:pStyle w:val="33"/>
              <w:spacing w:line="1559" w:lineRule="exact"/>
              <w:ind w:left="45" w:right="0"/>
              <w:jc w:val="center"/>
              <w:rPr>
                <w:rFonts w:ascii="Times New Roman" w:hAnsi="Times New Roman" w:eastAsia="Times New Roman" w:cs="Times New Roman"/>
                <w:sz w:val="20"/>
                <w:szCs w:val="20"/>
              </w:rPr>
            </w:pPr>
            <w:r>
              <w:rPr>
                <w:rFonts w:ascii="Times New Roman" w:hAnsi="Times New Roman" w:eastAsia="Times New Roman" w:cs="Times New Roman"/>
                <w:position w:val="-30"/>
                <w:sz w:val="20"/>
                <w:szCs w:val="20"/>
              </w:rPr>
              <w:drawing>
                <wp:inline distT="0" distB="0" distL="114300" distR="114300">
                  <wp:extent cx="1129665" cy="989965"/>
                  <wp:effectExtent l="0" t="0" r="13335" b="635"/>
                  <wp:docPr id="14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7"/>
                          <pic:cNvPicPr>
                            <a:picLocks noChangeAspect="1"/>
                          </pic:cNvPicPr>
                        </pic:nvPicPr>
                        <pic:blipFill>
                          <a:blip r:embed="rId77"/>
                          <a:stretch>
                            <a:fillRect/>
                          </a:stretch>
                        </pic:blipFill>
                        <pic:spPr>
                          <a:xfrm>
                            <a:off x="0" y="0"/>
                            <a:ext cx="1129665" cy="989965"/>
                          </a:xfrm>
                          <a:prstGeom prst="rect">
                            <a:avLst/>
                          </a:prstGeom>
                          <a:noFill/>
                          <a:ln>
                            <a:noFill/>
                          </a:ln>
                        </pic:spPr>
                      </pic:pic>
                    </a:graphicData>
                  </a:graphic>
                </wp:inline>
              </w:drawing>
            </w:r>
          </w:p>
        </w:tc>
        <w:tc>
          <w:tcPr>
            <w:tcW w:w="840" w:type="pct"/>
            <w:tcBorders>
              <w:top w:val="single" w:color="auto" w:sz="4" w:space="0"/>
              <w:left w:val="single" w:color="auto" w:sz="4" w:space="0"/>
              <w:bottom w:val="single" w:color="auto" w:sz="4" w:space="0"/>
              <w:right w:val="single" w:color="auto" w:sz="4" w:space="0"/>
            </w:tcBorders>
            <w:noWrap w:val="0"/>
            <w:vAlign w:val="center"/>
          </w:tcPr>
          <w:p w14:paraId="4A124643">
            <w:pPr>
              <w:pStyle w:val="33"/>
              <w:spacing w:line="240" w:lineRule="auto"/>
              <w:ind w:left="-2" w:right="0"/>
              <w:jc w:val="center"/>
              <w:rPr>
                <w:rFonts w:ascii="宋体" w:hAnsi="宋体" w:eastAsia="宋体" w:cs="宋体"/>
                <w:sz w:val="20"/>
                <w:szCs w:val="20"/>
              </w:rPr>
            </w:pPr>
            <w:r>
              <w:rPr>
                <w:rFonts w:ascii="宋体" w:hAnsi="宋体" w:eastAsia="宋体" w:cs="宋体"/>
                <w:sz w:val="20"/>
                <w:szCs w:val="20"/>
              </w:rPr>
              <w:t>颜色黄绿，梗</w:t>
            </w:r>
          </w:p>
          <w:p w14:paraId="2C7AF549">
            <w:pPr>
              <w:pStyle w:val="33"/>
              <w:spacing w:line="229" w:lineRule="exact"/>
              <w:ind w:left="-2" w:right="0"/>
              <w:jc w:val="center"/>
              <w:rPr>
                <w:rFonts w:ascii="宋体" w:hAnsi="宋体" w:eastAsia="宋体" w:cs="宋体"/>
                <w:sz w:val="20"/>
                <w:szCs w:val="20"/>
              </w:rPr>
            </w:pPr>
            <w:r>
              <w:rPr>
                <w:rFonts w:ascii="宋体" w:hAnsi="宋体" w:eastAsia="宋体" w:cs="宋体"/>
                <w:sz w:val="20"/>
                <w:szCs w:val="20"/>
              </w:rPr>
              <w:t>粗、表面有皱</w:t>
            </w:r>
          </w:p>
          <w:p w14:paraId="29D4BAF9">
            <w:pPr>
              <w:pStyle w:val="33"/>
              <w:spacing w:line="215" w:lineRule="exact"/>
              <w:ind w:left="-2" w:right="0"/>
              <w:jc w:val="center"/>
              <w:rPr>
                <w:rFonts w:ascii="宋体" w:hAnsi="宋体" w:eastAsia="宋体" w:cs="宋体"/>
                <w:sz w:val="20"/>
                <w:szCs w:val="20"/>
              </w:rPr>
            </w:pPr>
            <w:r>
              <w:rPr>
                <w:rFonts w:ascii="宋体" w:hAnsi="宋体" w:eastAsia="宋体" w:cs="宋体"/>
                <w:sz w:val="20"/>
                <w:szCs w:val="20"/>
              </w:rPr>
              <w:t>纹、老、掐之不</w:t>
            </w:r>
          </w:p>
          <w:p w14:paraId="1735A2EE">
            <w:pPr>
              <w:pStyle w:val="33"/>
              <w:spacing w:line="225" w:lineRule="exact"/>
              <w:ind w:left="-2" w:right="0"/>
              <w:jc w:val="center"/>
              <w:rPr>
                <w:rFonts w:ascii="宋体" w:hAnsi="宋体" w:eastAsia="宋体" w:cs="宋体"/>
                <w:sz w:val="20"/>
                <w:szCs w:val="20"/>
              </w:rPr>
            </w:pPr>
            <w:r>
              <w:rPr>
                <w:rFonts w:ascii="宋体" w:hAnsi="宋体" w:eastAsia="宋体" w:cs="宋体"/>
                <w:sz w:val="20"/>
                <w:szCs w:val="20"/>
              </w:rPr>
              <w:t>断，薹尖干黄。</w:t>
            </w:r>
          </w:p>
        </w:tc>
        <w:tc>
          <w:tcPr>
            <w:tcW w:w="903" w:type="pct"/>
            <w:gridSpan w:val="2"/>
            <w:tcBorders>
              <w:top w:val="single" w:color="auto" w:sz="4" w:space="0"/>
              <w:left w:val="single" w:color="auto" w:sz="4" w:space="0"/>
              <w:bottom w:val="single" w:color="auto" w:sz="4" w:space="0"/>
              <w:right w:val="single" w:color="auto" w:sz="4" w:space="0"/>
            </w:tcBorders>
            <w:noWrap w:val="0"/>
            <w:vAlign w:val="center"/>
          </w:tcPr>
          <w:p w14:paraId="18F455FA">
            <w:pPr>
              <w:pStyle w:val="33"/>
              <w:spacing w:line="1633" w:lineRule="exact"/>
              <w:ind w:left="116" w:right="0"/>
              <w:jc w:val="center"/>
              <w:rPr>
                <w:rFonts w:ascii="Times New Roman" w:hAnsi="Times New Roman" w:eastAsia="Times New Roman" w:cs="Times New Roman"/>
                <w:sz w:val="20"/>
                <w:szCs w:val="20"/>
              </w:rPr>
            </w:pPr>
            <w:r>
              <w:rPr>
                <w:rFonts w:ascii="Times New Roman" w:hAnsi="Times New Roman" w:eastAsia="Times New Roman" w:cs="Times New Roman"/>
                <w:position w:val="-32"/>
                <w:sz w:val="20"/>
                <w:szCs w:val="20"/>
              </w:rPr>
              <w:drawing>
                <wp:inline distT="0" distB="0" distL="114300" distR="114300">
                  <wp:extent cx="982345" cy="1036955"/>
                  <wp:effectExtent l="0" t="0" r="8255" b="10795"/>
                  <wp:docPr id="15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8"/>
                          <pic:cNvPicPr>
                            <a:picLocks noChangeAspect="1"/>
                          </pic:cNvPicPr>
                        </pic:nvPicPr>
                        <pic:blipFill>
                          <a:blip r:embed="rId78"/>
                          <a:stretch>
                            <a:fillRect/>
                          </a:stretch>
                        </pic:blipFill>
                        <pic:spPr>
                          <a:xfrm>
                            <a:off x="0" y="0"/>
                            <a:ext cx="982345" cy="1036955"/>
                          </a:xfrm>
                          <a:prstGeom prst="rect">
                            <a:avLst/>
                          </a:prstGeom>
                          <a:noFill/>
                          <a:ln>
                            <a:noFill/>
                          </a:ln>
                        </pic:spPr>
                      </pic:pic>
                    </a:graphicData>
                  </a:graphic>
                </wp:inline>
              </w:drawing>
            </w:r>
          </w:p>
        </w:tc>
      </w:tr>
      <w:tr w14:paraId="061388E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971"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23D74FA0">
            <w:pPr>
              <w:pStyle w:val="33"/>
              <w:spacing w:line="240" w:lineRule="auto"/>
              <w:ind w:left="230" w:right="0"/>
              <w:jc w:val="left"/>
              <w:rPr>
                <w:rFonts w:ascii="宋体" w:hAnsi="宋体" w:eastAsia="宋体" w:cs="宋体"/>
                <w:sz w:val="20"/>
                <w:szCs w:val="20"/>
              </w:rPr>
            </w:pPr>
            <w:r>
              <w:rPr>
                <w:rFonts w:ascii="宋体" w:hAnsi="宋体" w:eastAsia="宋体" w:cs="宋体"/>
                <w:sz w:val="20"/>
                <w:szCs w:val="20"/>
              </w:rPr>
              <w:t>菜花（花椰菜）</w:t>
            </w:r>
          </w:p>
        </w:tc>
        <w:tc>
          <w:tcPr>
            <w:tcW w:w="990" w:type="pct"/>
            <w:tcBorders>
              <w:top w:val="single" w:color="auto" w:sz="4" w:space="0"/>
              <w:left w:val="single" w:color="auto" w:sz="4" w:space="0"/>
              <w:bottom w:val="single" w:color="auto" w:sz="4" w:space="0"/>
              <w:right w:val="single" w:color="auto" w:sz="4" w:space="0"/>
            </w:tcBorders>
            <w:noWrap w:val="0"/>
            <w:vAlign w:val="top"/>
          </w:tcPr>
          <w:p w14:paraId="36BAA59B">
            <w:pPr>
              <w:pStyle w:val="33"/>
              <w:spacing w:before="85" w:line="240" w:lineRule="auto"/>
              <w:ind w:left="-1" w:right="136"/>
              <w:jc w:val="left"/>
              <w:rPr>
                <w:rFonts w:ascii="宋体" w:hAnsi="宋体" w:eastAsia="宋体" w:cs="宋体"/>
                <w:sz w:val="15"/>
                <w:szCs w:val="15"/>
              </w:rPr>
            </w:pPr>
            <w:r>
              <w:rPr>
                <w:rFonts w:ascii="宋体" w:hAnsi="宋体" w:eastAsia="宋体" w:cs="宋体"/>
                <w:sz w:val="20"/>
                <w:szCs w:val="20"/>
              </w:rPr>
              <w:t>花蕾颜色洁白或乳白、细密紧实不散，球形完整、表面湿润，花梗乳白或淡绿、紧凑，外叶绿色且少，主茎短，断面洁白。</w:t>
            </w:r>
          </w:p>
        </w:tc>
        <w:tc>
          <w:tcPr>
            <w:tcW w:w="706" w:type="pct"/>
            <w:tcBorders>
              <w:top w:val="single" w:color="auto" w:sz="4" w:space="0"/>
              <w:left w:val="single" w:color="auto" w:sz="4" w:space="0"/>
              <w:bottom w:val="single" w:color="auto" w:sz="4" w:space="0"/>
              <w:right w:val="single" w:color="auto" w:sz="4" w:space="0"/>
            </w:tcBorders>
            <w:noWrap w:val="0"/>
            <w:vAlign w:val="top"/>
          </w:tcPr>
          <w:p w14:paraId="67C4BE6B">
            <w:pPr>
              <w:pStyle w:val="33"/>
              <w:spacing w:line="240" w:lineRule="auto"/>
              <w:ind w:right="0"/>
              <w:jc w:val="left"/>
              <w:rPr>
                <w:rFonts w:ascii="Times New Roman" w:hAnsi="Times New Roman" w:eastAsia="Times New Roman" w:cs="Times New Roman"/>
                <w:sz w:val="20"/>
                <w:szCs w:val="20"/>
              </w:rPr>
            </w:pPr>
          </w:p>
          <w:p w14:paraId="5DBF9A83">
            <w:pPr>
              <w:pStyle w:val="33"/>
              <w:spacing w:line="260" w:lineRule="exact"/>
              <w:ind w:right="0"/>
              <w:jc w:val="left"/>
              <w:rPr>
                <w:rFonts w:ascii="宋体" w:hAnsi="宋体" w:eastAsia="宋体" w:cs="宋体"/>
                <w:sz w:val="20"/>
                <w:szCs w:val="20"/>
              </w:rPr>
            </w:pPr>
            <w:r>
              <w:rPr>
                <w:rFonts w:ascii="宋体" w:hAnsi="宋体" w:eastAsia="宋体" w:cs="宋体"/>
                <w:sz w:val="20"/>
                <w:szCs w:val="20"/>
              </w:rPr>
              <w:t>直径为：</w:t>
            </w:r>
          </w:p>
          <w:p w14:paraId="719B3CA6">
            <w:pPr>
              <w:pStyle w:val="33"/>
              <w:spacing w:line="276" w:lineRule="exact"/>
              <w:ind w:right="0"/>
              <w:jc w:val="left"/>
              <w:rPr>
                <w:rFonts w:ascii="Times New Roman" w:hAnsi="Times New Roman" w:eastAsia="Times New Roman" w:cs="Times New Roman"/>
                <w:sz w:val="20"/>
                <w:szCs w:val="20"/>
              </w:rPr>
            </w:pPr>
            <w:r>
              <w:rPr>
                <w:rFonts w:ascii="Times New Roman" w:hAnsi="Times New Roman" w:eastAsia="Times New Roman" w:cs="Times New Roman"/>
                <w:sz w:val="20"/>
                <w:szCs w:val="20"/>
              </w:rPr>
              <w:t>12</w:t>
            </w:r>
            <w:r>
              <w:rPr>
                <w:rFonts w:ascii="宋体" w:hAnsi="宋体" w:eastAsia="宋体" w:cs="宋体"/>
                <w:sz w:val="20"/>
                <w:szCs w:val="20"/>
              </w:rPr>
              <w:t>—</w:t>
            </w:r>
            <w:r>
              <w:rPr>
                <w:rFonts w:ascii="Times New Roman" w:hAnsi="Times New Roman" w:eastAsia="Times New Roman" w:cs="Times New Roman"/>
                <w:sz w:val="20"/>
                <w:szCs w:val="20"/>
              </w:rPr>
              <w:t>20cm</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0599D43D">
            <w:pPr>
              <w:pStyle w:val="33"/>
              <w:spacing w:line="1782" w:lineRule="exact"/>
              <w:ind w:left="105" w:right="0"/>
              <w:jc w:val="left"/>
              <w:rPr>
                <w:rFonts w:ascii="Times New Roman" w:hAnsi="Times New Roman" w:eastAsia="Times New Roman" w:cs="Times New Roman"/>
                <w:sz w:val="20"/>
                <w:szCs w:val="20"/>
              </w:rPr>
            </w:pPr>
            <w:r>
              <w:rPr>
                <w:rFonts w:ascii="Times New Roman" w:hAnsi="Times New Roman" w:eastAsia="Times New Roman" w:cs="Times New Roman"/>
                <w:position w:val="-35"/>
                <w:sz w:val="20"/>
                <w:szCs w:val="20"/>
              </w:rPr>
              <w:drawing>
                <wp:inline distT="0" distB="0" distL="114300" distR="114300">
                  <wp:extent cx="1054100" cy="1131570"/>
                  <wp:effectExtent l="0" t="0" r="12700" b="11430"/>
                  <wp:docPr id="15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9"/>
                          <pic:cNvPicPr>
                            <a:picLocks noChangeAspect="1"/>
                          </pic:cNvPicPr>
                        </pic:nvPicPr>
                        <pic:blipFill>
                          <a:blip r:embed="rId79"/>
                          <a:stretch>
                            <a:fillRect/>
                          </a:stretch>
                        </pic:blipFill>
                        <pic:spPr>
                          <a:xfrm>
                            <a:off x="0" y="0"/>
                            <a:ext cx="1054100" cy="1131570"/>
                          </a:xfrm>
                          <a:prstGeom prst="rect">
                            <a:avLst/>
                          </a:prstGeom>
                          <a:noFill/>
                          <a:ln>
                            <a:noFill/>
                          </a:ln>
                        </pic:spPr>
                      </pic:pic>
                    </a:graphicData>
                  </a:graphic>
                </wp:inline>
              </w:drawing>
            </w:r>
          </w:p>
        </w:tc>
        <w:tc>
          <w:tcPr>
            <w:tcW w:w="840" w:type="pct"/>
            <w:tcBorders>
              <w:top w:val="single" w:color="auto" w:sz="4" w:space="0"/>
              <w:left w:val="single" w:color="auto" w:sz="4" w:space="0"/>
              <w:bottom w:val="single" w:color="auto" w:sz="4" w:space="0"/>
              <w:right w:val="single" w:color="auto" w:sz="4" w:space="0"/>
            </w:tcBorders>
            <w:noWrap w:val="0"/>
            <w:vAlign w:val="top"/>
          </w:tcPr>
          <w:p w14:paraId="5126324A">
            <w:pPr>
              <w:pStyle w:val="33"/>
              <w:spacing w:before="172" w:line="237" w:lineRule="auto"/>
              <w:ind w:left="-2" w:right="133"/>
              <w:jc w:val="both"/>
              <w:rPr>
                <w:rFonts w:ascii="宋体" w:hAnsi="宋体" w:eastAsia="宋体" w:cs="宋体"/>
                <w:sz w:val="20"/>
                <w:szCs w:val="20"/>
              </w:rPr>
            </w:pPr>
            <w:r>
              <w:rPr>
                <w:rFonts w:ascii="宋体" w:hAnsi="宋体" w:eastAsia="宋体" w:cs="宋体"/>
                <w:sz w:val="20"/>
                <w:szCs w:val="20"/>
              </w:rPr>
              <w:t>花蕾发黄、有黑</w:t>
            </w:r>
            <w:r>
              <w:rPr>
                <w:rFonts w:ascii="宋体" w:hAnsi="宋体" w:eastAsia="宋体" w:cs="宋体"/>
                <w:w w:val="99"/>
                <w:sz w:val="20"/>
                <w:szCs w:val="20"/>
              </w:rPr>
              <w:t xml:space="preserve"> </w:t>
            </w:r>
            <w:r>
              <w:rPr>
                <w:rFonts w:ascii="宋体" w:hAnsi="宋体" w:eastAsia="宋体" w:cs="宋体"/>
                <w:sz w:val="20"/>
                <w:szCs w:val="20"/>
              </w:rPr>
              <w:t>斑及污点、粗而</w:t>
            </w:r>
            <w:r>
              <w:rPr>
                <w:rFonts w:ascii="宋体" w:hAnsi="宋体" w:eastAsia="宋体" w:cs="宋体"/>
                <w:w w:val="99"/>
                <w:sz w:val="20"/>
                <w:szCs w:val="20"/>
              </w:rPr>
              <w:t xml:space="preserve"> </w:t>
            </w:r>
            <w:r>
              <w:rPr>
                <w:rFonts w:ascii="宋体" w:hAnsi="宋体" w:eastAsia="宋体" w:cs="宋体"/>
                <w:sz w:val="20"/>
                <w:szCs w:val="20"/>
              </w:rPr>
              <w:t>松，表面发干，</w:t>
            </w:r>
            <w:r>
              <w:rPr>
                <w:rFonts w:ascii="宋体" w:hAnsi="宋体" w:eastAsia="宋体" w:cs="宋体"/>
                <w:w w:val="99"/>
                <w:sz w:val="20"/>
                <w:szCs w:val="20"/>
              </w:rPr>
              <w:t xml:space="preserve"> </w:t>
            </w:r>
            <w:r>
              <w:rPr>
                <w:rFonts w:ascii="宋体" w:hAnsi="宋体" w:eastAsia="宋体" w:cs="宋体"/>
                <w:sz w:val="20"/>
                <w:szCs w:val="20"/>
              </w:rPr>
              <w:t>压伤、刀伤、虫</w:t>
            </w:r>
            <w:r>
              <w:rPr>
                <w:rFonts w:ascii="宋体" w:hAnsi="宋体" w:eastAsia="宋体" w:cs="宋体"/>
                <w:w w:val="99"/>
                <w:sz w:val="20"/>
                <w:szCs w:val="20"/>
              </w:rPr>
              <w:t xml:space="preserve"> </w:t>
            </w:r>
            <w:r>
              <w:rPr>
                <w:rFonts w:ascii="宋体" w:hAnsi="宋体" w:eastAsia="宋体" w:cs="宋体"/>
                <w:sz w:val="20"/>
                <w:szCs w:val="20"/>
              </w:rPr>
              <w:t>害，主茎长。</w:t>
            </w:r>
          </w:p>
        </w:tc>
        <w:tc>
          <w:tcPr>
            <w:tcW w:w="903" w:type="pct"/>
            <w:gridSpan w:val="2"/>
            <w:tcBorders>
              <w:top w:val="single" w:color="auto" w:sz="4" w:space="0"/>
              <w:left w:val="single" w:color="auto" w:sz="4" w:space="0"/>
              <w:bottom w:val="single" w:color="auto" w:sz="4" w:space="0"/>
              <w:right w:val="single" w:color="auto" w:sz="4" w:space="0"/>
            </w:tcBorders>
            <w:noWrap w:val="0"/>
            <w:vAlign w:val="top"/>
          </w:tcPr>
          <w:p w14:paraId="6E948A2F">
            <w:pPr>
              <w:pStyle w:val="33"/>
              <w:spacing w:line="1778" w:lineRule="exact"/>
              <w:ind w:left="145" w:right="0"/>
              <w:jc w:val="left"/>
              <w:rPr>
                <w:rFonts w:ascii="Times New Roman" w:hAnsi="Times New Roman" w:eastAsia="Times New Roman" w:cs="Times New Roman"/>
                <w:sz w:val="20"/>
                <w:szCs w:val="20"/>
              </w:rPr>
            </w:pPr>
            <w:r>
              <w:rPr>
                <w:rFonts w:ascii="Times New Roman" w:hAnsi="Times New Roman" w:eastAsia="Times New Roman" w:cs="Times New Roman"/>
                <w:position w:val="-35"/>
                <w:sz w:val="20"/>
                <w:szCs w:val="20"/>
              </w:rPr>
              <w:drawing>
                <wp:inline distT="0" distB="0" distL="114300" distR="114300">
                  <wp:extent cx="908050" cy="1129030"/>
                  <wp:effectExtent l="0" t="0" r="6350" b="13970"/>
                  <wp:docPr id="15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0"/>
                          <pic:cNvPicPr>
                            <a:picLocks noChangeAspect="1"/>
                          </pic:cNvPicPr>
                        </pic:nvPicPr>
                        <pic:blipFill>
                          <a:blip r:embed="rId80"/>
                          <a:stretch>
                            <a:fillRect/>
                          </a:stretch>
                        </pic:blipFill>
                        <pic:spPr>
                          <a:xfrm>
                            <a:off x="0" y="0"/>
                            <a:ext cx="908050" cy="1129030"/>
                          </a:xfrm>
                          <a:prstGeom prst="rect">
                            <a:avLst/>
                          </a:prstGeom>
                          <a:noFill/>
                          <a:ln>
                            <a:noFill/>
                          </a:ln>
                        </pic:spPr>
                      </pic:pic>
                    </a:graphicData>
                  </a:graphic>
                </wp:inline>
              </w:drawing>
            </w:r>
          </w:p>
        </w:tc>
      </w:tr>
      <w:tr w14:paraId="103463B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894"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3E5174DF">
            <w:pPr>
              <w:spacing w:before="5" w:line="240" w:lineRule="auto"/>
              <w:rPr>
                <w:rFonts w:ascii="Times New Roman" w:hAnsi="Times New Roman" w:eastAsia="Times New Roman" w:cs="Times New Roman"/>
                <w:sz w:val="6"/>
                <w:szCs w:val="6"/>
              </w:rPr>
            </w:pPr>
          </w:p>
          <w:p w14:paraId="5AD605DD">
            <w:pPr>
              <w:pStyle w:val="33"/>
              <w:spacing w:line="240" w:lineRule="auto"/>
              <w:ind w:right="0"/>
              <w:jc w:val="left"/>
              <w:rPr>
                <w:rFonts w:ascii="Times New Roman" w:hAnsi="Times New Roman" w:eastAsia="Times New Roman" w:cs="Times New Roman"/>
                <w:sz w:val="20"/>
                <w:szCs w:val="20"/>
              </w:rPr>
            </w:pPr>
          </w:p>
          <w:p w14:paraId="4A67B389">
            <w:pPr>
              <w:pStyle w:val="33"/>
              <w:spacing w:line="240" w:lineRule="auto"/>
              <w:ind w:right="0"/>
              <w:jc w:val="left"/>
              <w:rPr>
                <w:rFonts w:ascii="Times New Roman" w:hAnsi="Times New Roman" w:eastAsia="Times New Roman" w:cs="Times New Roman"/>
                <w:sz w:val="20"/>
                <w:szCs w:val="20"/>
              </w:rPr>
            </w:pPr>
          </w:p>
          <w:p w14:paraId="76CBFAE4">
            <w:pPr>
              <w:pStyle w:val="33"/>
              <w:spacing w:before="7" w:line="240" w:lineRule="auto"/>
              <w:ind w:right="0"/>
              <w:jc w:val="left"/>
              <w:rPr>
                <w:rFonts w:ascii="Times New Roman" w:hAnsi="Times New Roman" w:eastAsia="Times New Roman" w:cs="Times New Roman"/>
                <w:sz w:val="27"/>
                <w:szCs w:val="27"/>
              </w:rPr>
            </w:pPr>
          </w:p>
          <w:p w14:paraId="7AFEC68A">
            <w:pPr>
              <w:pStyle w:val="33"/>
              <w:spacing w:line="240" w:lineRule="auto"/>
              <w:ind w:left="129" w:right="0"/>
              <w:jc w:val="left"/>
              <w:rPr>
                <w:rFonts w:ascii="宋体" w:hAnsi="宋体" w:eastAsia="宋体" w:cs="宋体"/>
                <w:sz w:val="20"/>
                <w:szCs w:val="20"/>
              </w:rPr>
            </w:pPr>
            <w:r>
              <w:rPr>
                <w:rFonts w:ascii="宋体" w:hAnsi="宋体" w:eastAsia="宋体" w:cs="宋体"/>
                <w:sz w:val="20"/>
                <w:szCs w:val="20"/>
              </w:rPr>
              <w:t>西兰花</w:t>
            </w:r>
          </w:p>
        </w:tc>
        <w:tc>
          <w:tcPr>
            <w:tcW w:w="990" w:type="pct"/>
            <w:tcBorders>
              <w:top w:val="single" w:color="auto" w:sz="4" w:space="0"/>
              <w:left w:val="single" w:color="auto" w:sz="4" w:space="0"/>
              <w:bottom w:val="single" w:color="auto" w:sz="4" w:space="0"/>
              <w:right w:val="single" w:color="auto" w:sz="4" w:space="0"/>
            </w:tcBorders>
            <w:noWrap w:val="0"/>
            <w:vAlign w:val="top"/>
          </w:tcPr>
          <w:p w14:paraId="1D277DA7">
            <w:pPr>
              <w:pStyle w:val="33"/>
              <w:spacing w:before="4" w:line="240" w:lineRule="auto"/>
              <w:ind w:right="0"/>
              <w:jc w:val="left"/>
              <w:rPr>
                <w:rFonts w:ascii="Times New Roman" w:hAnsi="Times New Roman" w:eastAsia="Times New Roman" w:cs="Times New Roman"/>
                <w:sz w:val="17"/>
                <w:szCs w:val="17"/>
              </w:rPr>
            </w:pPr>
          </w:p>
          <w:p w14:paraId="1C58C73E">
            <w:pPr>
              <w:pStyle w:val="33"/>
              <w:spacing w:line="237" w:lineRule="auto"/>
              <w:ind w:left="-1" w:right="187"/>
              <w:jc w:val="left"/>
              <w:rPr>
                <w:rFonts w:ascii="宋体" w:hAnsi="宋体" w:eastAsia="宋体" w:cs="宋体"/>
                <w:sz w:val="15"/>
                <w:szCs w:val="15"/>
              </w:rPr>
            </w:pPr>
            <w:r>
              <w:rPr>
                <w:rFonts w:ascii="宋体" w:hAnsi="宋体" w:eastAsia="宋体" w:cs="宋体"/>
                <w:sz w:val="20"/>
                <w:szCs w:val="20"/>
              </w:rPr>
              <w:t>花蕾颜色深绿、细密紧实，球形完整、表面有白霜，花梗深绿、紧凑，外叶绿色且少，主茎短</w:t>
            </w:r>
            <w:r>
              <w:rPr>
                <w:rFonts w:ascii="宋体" w:hAnsi="宋体" w:eastAsia="宋体" w:cs="宋体"/>
                <w:sz w:val="15"/>
                <w:szCs w:val="15"/>
              </w:rPr>
              <w:t>。</w:t>
            </w:r>
          </w:p>
        </w:tc>
        <w:tc>
          <w:tcPr>
            <w:tcW w:w="706" w:type="pct"/>
            <w:tcBorders>
              <w:top w:val="single" w:color="auto" w:sz="4" w:space="0"/>
              <w:left w:val="single" w:color="auto" w:sz="4" w:space="0"/>
              <w:bottom w:val="single" w:color="auto" w:sz="4" w:space="0"/>
              <w:right w:val="single" w:color="auto" w:sz="4" w:space="0"/>
            </w:tcBorders>
            <w:noWrap w:val="0"/>
            <w:vAlign w:val="top"/>
          </w:tcPr>
          <w:p w14:paraId="1B5BB66A">
            <w:pPr>
              <w:pStyle w:val="33"/>
              <w:spacing w:line="240" w:lineRule="auto"/>
              <w:ind w:right="0"/>
              <w:jc w:val="left"/>
              <w:rPr>
                <w:rFonts w:ascii="Times New Roman" w:hAnsi="Times New Roman" w:eastAsia="Times New Roman" w:cs="Times New Roman"/>
                <w:sz w:val="20"/>
                <w:szCs w:val="20"/>
              </w:rPr>
            </w:pPr>
          </w:p>
          <w:p w14:paraId="1A2CBB8C">
            <w:pPr>
              <w:pStyle w:val="33"/>
              <w:spacing w:before="122" w:line="260" w:lineRule="exact"/>
              <w:ind w:right="26"/>
              <w:jc w:val="left"/>
              <w:rPr>
                <w:rFonts w:ascii="宋体" w:hAnsi="宋体" w:eastAsia="宋体" w:cs="宋体"/>
                <w:sz w:val="20"/>
                <w:szCs w:val="20"/>
              </w:rPr>
            </w:pPr>
            <w:r>
              <w:rPr>
                <w:rFonts w:ascii="宋体" w:hAnsi="宋体" w:eastAsia="宋体" w:cs="宋体"/>
                <w:sz w:val="20"/>
                <w:szCs w:val="20"/>
              </w:rPr>
              <w:t>直径</w:t>
            </w:r>
            <w:r>
              <w:rPr>
                <w:rFonts w:ascii="宋体" w:hAnsi="宋体" w:eastAsia="宋体" w:cs="宋体"/>
                <w:spacing w:val="-52"/>
                <w:sz w:val="20"/>
                <w:szCs w:val="20"/>
              </w:rPr>
              <w:t xml:space="preserve"> </w:t>
            </w:r>
            <w:r>
              <w:rPr>
                <w:rFonts w:ascii="Times New Roman" w:hAnsi="Times New Roman" w:eastAsia="Times New Roman" w:cs="Times New Roman"/>
                <w:sz w:val="20"/>
                <w:szCs w:val="20"/>
              </w:rPr>
              <w:t>12-18</w:t>
            </w:r>
            <w:r>
              <w:rPr>
                <w:rFonts w:ascii="Times New Roman" w:hAnsi="Times New Roman" w:eastAsia="Times New Roman" w:cs="Times New Roman"/>
                <w:spacing w:val="-13"/>
                <w:sz w:val="20"/>
                <w:szCs w:val="20"/>
              </w:rPr>
              <w:t xml:space="preserve"> </w:t>
            </w:r>
            <w:r>
              <w:rPr>
                <w:rFonts w:ascii="宋体" w:hAnsi="宋体" w:eastAsia="宋体" w:cs="宋体"/>
                <w:sz w:val="20"/>
                <w:szCs w:val="20"/>
              </w:rPr>
              <w:t>厘</w:t>
            </w:r>
            <w:r>
              <w:rPr>
                <w:rFonts w:ascii="宋体" w:hAnsi="宋体" w:eastAsia="宋体" w:cs="宋体"/>
                <w:w w:val="99"/>
                <w:sz w:val="20"/>
                <w:szCs w:val="20"/>
              </w:rPr>
              <w:t xml:space="preserve"> </w:t>
            </w:r>
            <w:r>
              <w:rPr>
                <w:rFonts w:ascii="宋体" w:hAnsi="宋体" w:eastAsia="宋体" w:cs="宋体"/>
                <w:sz w:val="20"/>
                <w:szCs w:val="20"/>
              </w:rPr>
              <w:t>米，花朵下方最低分叉处离底部不超过</w:t>
            </w:r>
            <w:r>
              <w:rPr>
                <w:rFonts w:ascii="Times New Roman" w:hAnsi="Times New Roman" w:eastAsia="Times New Roman" w:cs="Times New Roman"/>
                <w:sz w:val="20"/>
                <w:szCs w:val="20"/>
              </w:rPr>
              <w:t>2cm</w:t>
            </w:r>
            <w:r>
              <w:rPr>
                <w:rFonts w:ascii="宋体" w:hAnsi="宋体" w:eastAsia="宋体" w:cs="宋体"/>
                <w:sz w:val="20"/>
                <w:szCs w:val="20"/>
              </w:rPr>
              <w:t>。</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2AA7ABF5">
            <w:pPr>
              <w:pStyle w:val="33"/>
              <w:spacing w:line="240" w:lineRule="auto"/>
              <w:ind w:right="0"/>
              <w:jc w:val="left"/>
              <w:rPr>
                <w:rFonts w:ascii="Times New Roman" w:hAnsi="Times New Roman" w:eastAsia="Times New Roman" w:cs="Times New Roman"/>
                <w:sz w:val="5"/>
                <w:szCs w:val="5"/>
              </w:rPr>
            </w:pPr>
          </w:p>
          <w:p w14:paraId="24143F7C">
            <w:pPr>
              <w:pStyle w:val="33"/>
              <w:spacing w:line="1776" w:lineRule="exact"/>
              <w:ind w:left="98" w:right="0"/>
              <w:jc w:val="left"/>
              <w:rPr>
                <w:rFonts w:ascii="Times New Roman" w:hAnsi="Times New Roman" w:eastAsia="Times New Roman" w:cs="Times New Roman"/>
                <w:sz w:val="20"/>
                <w:szCs w:val="20"/>
              </w:rPr>
            </w:pPr>
            <w:r>
              <w:rPr>
                <w:rFonts w:ascii="Times New Roman" w:hAnsi="Times New Roman" w:eastAsia="Times New Roman" w:cs="Times New Roman"/>
                <w:position w:val="-35"/>
                <w:sz w:val="20"/>
                <w:szCs w:val="20"/>
              </w:rPr>
              <w:drawing>
                <wp:inline distT="0" distB="0" distL="114300" distR="114300">
                  <wp:extent cx="1059180" cy="1127760"/>
                  <wp:effectExtent l="0" t="0" r="7620" b="15240"/>
                  <wp:docPr id="15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1"/>
                          <pic:cNvPicPr>
                            <a:picLocks noChangeAspect="1"/>
                          </pic:cNvPicPr>
                        </pic:nvPicPr>
                        <pic:blipFill>
                          <a:blip r:embed="rId81"/>
                          <a:stretch>
                            <a:fillRect/>
                          </a:stretch>
                        </pic:blipFill>
                        <pic:spPr>
                          <a:xfrm>
                            <a:off x="0" y="0"/>
                            <a:ext cx="1059180" cy="1127760"/>
                          </a:xfrm>
                          <a:prstGeom prst="rect">
                            <a:avLst/>
                          </a:prstGeom>
                          <a:noFill/>
                          <a:ln>
                            <a:noFill/>
                          </a:ln>
                        </pic:spPr>
                      </pic:pic>
                    </a:graphicData>
                  </a:graphic>
                </wp:inline>
              </w:drawing>
            </w:r>
          </w:p>
          <w:p w14:paraId="7674A001">
            <w:pPr>
              <w:pStyle w:val="33"/>
              <w:spacing w:before="10" w:line="240" w:lineRule="auto"/>
              <w:ind w:right="0"/>
              <w:jc w:val="left"/>
              <w:rPr>
                <w:rFonts w:ascii="Times New Roman" w:hAnsi="Times New Roman" w:eastAsia="Times New Roman" w:cs="Times New Roman"/>
                <w:sz w:val="16"/>
                <w:szCs w:val="16"/>
              </w:rPr>
            </w:pPr>
          </w:p>
        </w:tc>
        <w:tc>
          <w:tcPr>
            <w:tcW w:w="840" w:type="pct"/>
            <w:tcBorders>
              <w:top w:val="single" w:color="auto" w:sz="4" w:space="0"/>
              <w:left w:val="single" w:color="auto" w:sz="4" w:space="0"/>
              <w:bottom w:val="single" w:color="auto" w:sz="4" w:space="0"/>
              <w:right w:val="single" w:color="auto" w:sz="4" w:space="0"/>
            </w:tcBorders>
            <w:noWrap w:val="0"/>
            <w:vAlign w:val="top"/>
          </w:tcPr>
          <w:p w14:paraId="60400FD2">
            <w:pPr>
              <w:pStyle w:val="33"/>
              <w:spacing w:line="240" w:lineRule="auto"/>
              <w:ind w:right="0"/>
              <w:jc w:val="left"/>
              <w:rPr>
                <w:rFonts w:ascii="Times New Roman" w:hAnsi="Times New Roman" w:eastAsia="Times New Roman" w:cs="Times New Roman"/>
                <w:sz w:val="20"/>
                <w:szCs w:val="20"/>
              </w:rPr>
            </w:pPr>
          </w:p>
          <w:p w14:paraId="1BCDDC4A">
            <w:pPr>
              <w:pStyle w:val="33"/>
              <w:spacing w:before="122" w:line="260" w:lineRule="exact"/>
              <w:ind w:left="-2" w:right="133"/>
              <w:jc w:val="both"/>
              <w:rPr>
                <w:rFonts w:ascii="宋体" w:hAnsi="宋体" w:eastAsia="宋体" w:cs="宋体"/>
                <w:sz w:val="20"/>
                <w:szCs w:val="20"/>
              </w:rPr>
            </w:pPr>
            <w:r>
              <w:rPr>
                <w:rFonts w:ascii="宋体" w:hAnsi="宋体" w:eastAsia="宋体" w:cs="宋体"/>
                <w:sz w:val="20"/>
                <w:szCs w:val="20"/>
              </w:rPr>
              <w:t>花蕾有烂斑、污点、粗而松，表面发干，压伤、刀伤、虫害，主茎长。</w:t>
            </w:r>
          </w:p>
        </w:tc>
        <w:tc>
          <w:tcPr>
            <w:tcW w:w="903" w:type="pct"/>
            <w:gridSpan w:val="2"/>
            <w:tcBorders>
              <w:top w:val="single" w:color="auto" w:sz="4" w:space="0"/>
              <w:left w:val="single" w:color="auto" w:sz="4" w:space="0"/>
              <w:bottom w:val="single" w:color="auto" w:sz="4" w:space="0"/>
              <w:right w:val="single" w:color="auto" w:sz="4" w:space="0"/>
            </w:tcBorders>
            <w:noWrap w:val="0"/>
            <w:vAlign w:val="top"/>
          </w:tcPr>
          <w:p w14:paraId="3445BA00">
            <w:pPr>
              <w:pStyle w:val="33"/>
              <w:spacing w:line="1909" w:lineRule="exact"/>
              <w:ind w:left="123" w:right="0"/>
              <w:jc w:val="left"/>
              <w:rPr>
                <w:rFonts w:ascii="Times New Roman" w:hAnsi="Times New Roman" w:eastAsia="Times New Roman" w:cs="Times New Roman"/>
                <w:sz w:val="20"/>
                <w:szCs w:val="20"/>
              </w:rPr>
            </w:pPr>
            <w:r>
              <w:rPr>
                <w:rFonts w:ascii="Times New Roman" w:hAnsi="Times New Roman" w:eastAsia="Times New Roman" w:cs="Times New Roman"/>
                <w:position w:val="-37"/>
                <w:sz w:val="20"/>
                <w:szCs w:val="20"/>
              </w:rPr>
              <w:drawing>
                <wp:inline distT="0" distB="0" distL="114300" distR="114300">
                  <wp:extent cx="953135" cy="1212215"/>
                  <wp:effectExtent l="0" t="0" r="18415" b="6985"/>
                  <wp:docPr id="15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2"/>
                          <pic:cNvPicPr>
                            <a:picLocks noChangeAspect="1"/>
                          </pic:cNvPicPr>
                        </pic:nvPicPr>
                        <pic:blipFill>
                          <a:blip r:embed="rId82"/>
                          <a:stretch>
                            <a:fillRect/>
                          </a:stretch>
                        </pic:blipFill>
                        <pic:spPr>
                          <a:xfrm>
                            <a:off x="0" y="0"/>
                            <a:ext cx="953135" cy="1212215"/>
                          </a:xfrm>
                          <a:prstGeom prst="rect">
                            <a:avLst/>
                          </a:prstGeom>
                          <a:noFill/>
                          <a:ln>
                            <a:noFill/>
                          </a:ln>
                        </pic:spPr>
                      </pic:pic>
                    </a:graphicData>
                  </a:graphic>
                </wp:inline>
              </w:drawing>
            </w:r>
          </w:p>
        </w:tc>
      </w:tr>
      <w:tr w14:paraId="1248631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2027"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20E01CBB">
            <w:pPr>
              <w:pStyle w:val="33"/>
              <w:spacing w:line="240" w:lineRule="auto"/>
              <w:ind w:right="0"/>
              <w:jc w:val="left"/>
              <w:rPr>
                <w:rFonts w:ascii="Times New Roman" w:hAnsi="Times New Roman" w:eastAsia="Times New Roman" w:cs="Times New Roman"/>
                <w:sz w:val="20"/>
                <w:szCs w:val="20"/>
              </w:rPr>
            </w:pPr>
          </w:p>
          <w:p w14:paraId="3C535122">
            <w:pPr>
              <w:pStyle w:val="33"/>
              <w:spacing w:before="152" w:line="240" w:lineRule="auto"/>
              <w:ind w:left="230" w:right="0"/>
              <w:jc w:val="left"/>
              <w:rPr>
                <w:rFonts w:ascii="宋体" w:hAnsi="宋体" w:eastAsia="宋体" w:cs="宋体"/>
                <w:sz w:val="20"/>
                <w:szCs w:val="20"/>
              </w:rPr>
            </w:pPr>
            <w:r>
              <w:rPr>
                <w:rFonts w:ascii="宋体" w:hAnsi="宋体" w:eastAsia="宋体" w:cs="宋体"/>
                <w:sz w:val="20"/>
                <w:szCs w:val="20"/>
              </w:rPr>
              <w:t>黄瓜</w:t>
            </w:r>
          </w:p>
        </w:tc>
        <w:tc>
          <w:tcPr>
            <w:tcW w:w="990" w:type="pct"/>
            <w:tcBorders>
              <w:top w:val="single" w:color="auto" w:sz="4" w:space="0"/>
              <w:left w:val="single" w:color="auto" w:sz="4" w:space="0"/>
              <w:bottom w:val="single" w:color="auto" w:sz="4" w:space="0"/>
              <w:right w:val="single" w:color="auto" w:sz="4" w:space="0"/>
            </w:tcBorders>
            <w:noWrap w:val="0"/>
            <w:vAlign w:val="top"/>
          </w:tcPr>
          <w:p w14:paraId="6252AE32">
            <w:pPr>
              <w:pStyle w:val="33"/>
              <w:spacing w:before="8" w:line="240" w:lineRule="auto"/>
              <w:ind w:right="0"/>
              <w:jc w:val="left"/>
              <w:rPr>
                <w:rFonts w:ascii="Times New Roman" w:hAnsi="Times New Roman" w:eastAsia="Times New Roman" w:cs="Times New Roman"/>
                <w:sz w:val="22"/>
                <w:szCs w:val="22"/>
              </w:rPr>
            </w:pPr>
          </w:p>
          <w:p w14:paraId="4DD6AB33">
            <w:pPr>
              <w:pStyle w:val="33"/>
              <w:spacing w:line="237" w:lineRule="auto"/>
              <w:ind w:left="-1" w:right="184"/>
              <w:jc w:val="both"/>
              <w:rPr>
                <w:rFonts w:ascii="宋体" w:hAnsi="宋体" w:eastAsia="宋体" w:cs="宋体"/>
                <w:sz w:val="20"/>
                <w:szCs w:val="20"/>
              </w:rPr>
            </w:pPr>
            <w:r>
              <w:rPr>
                <w:rFonts w:ascii="宋体" w:hAnsi="宋体" w:eastAsia="宋体" w:cs="宋体"/>
                <w:sz w:val="20"/>
                <w:szCs w:val="20"/>
              </w:rPr>
              <w:t>颜色青绿，瓜身细短、条直均匀，瓜把小，顶花带刺，用手去搓会有刺痛感，有光泽，肉脆甜、瓤小子少。</w:t>
            </w:r>
          </w:p>
        </w:tc>
        <w:tc>
          <w:tcPr>
            <w:tcW w:w="706" w:type="pct"/>
            <w:tcBorders>
              <w:top w:val="single" w:color="auto" w:sz="4" w:space="0"/>
              <w:left w:val="single" w:color="auto" w:sz="4" w:space="0"/>
              <w:bottom w:val="single" w:color="auto" w:sz="4" w:space="0"/>
              <w:right w:val="single" w:color="auto" w:sz="4" w:space="0"/>
            </w:tcBorders>
            <w:noWrap w:val="0"/>
            <w:vAlign w:val="top"/>
          </w:tcPr>
          <w:p w14:paraId="4B2631C0">
            <w:pPr>
              <w:pStyle w:val="33"/>
              <w:spacing w:before="7" w:line="240" w:lineRule="auto"/>
              <w:ind w:right="0"/>
              <w:jc w:val="left"/>
              <w:rPr>
                <w:rFonts w:ascii="Times New Roman" w:hAnsi="Times New Roman" w:eastAsia="Times New Roman" w:cs="Times New Roman"/>
                <w:sz w:val="17"/>
                <w:szCs w:val="17"/>
              </w:rPr>
            </w:pPr>
          </w:p>
          <w:p w14:paraId="6738D652">
            <w:pPr>
              <w:pStyle w:val="33"/>
              <w:spacing w:line="244" w:lineRule="auto"/>
              <w:ind w:right="140"/>
              <w:jc w:val="left"/>
              <w:rPr>
                <w:rFonts w:ascii="Times New Roman" w:hAnsi="Times New Roman" w:eastAsia="Times New Roman" w:cs="Times New Roman"/>
                <w:sz w:val="20"/>
                <w:szCs w:val="20"/>
              </w:rPr>
            </w:pPr>
            <w:r>
              <w:rPr>
                <w:rFonts w:ascii="宋体" w:hAnsi="宋体" w:eastAsia="宋体" w:cs="宋体"/>
                <w:sz w:val="20"/>
                <w:szCs w:val="20"/>
              </w:rPr>
              <w:t>长度≥</w:t>
            </w:r>
            <w:r>
              <w:rPr>
                <w:rFonts w:ascii="宋体" w:hAnsi="宋体" w:eastAsia="宋体" w:cs="宋体"/>
                <w:w w:val="99"/>
                <w:sz w:val="20"/>
                <w:szCs w:val="20"/>
              </w:rPr>
              <w:t xml:space="preserve"> </w:t>
            </w:r>
            <w:r>
              <w:rPr>
                <w:rFonts w:ascii="Times New Roman" w:hAnsi="Times New Roman" w:eastAsia="Times New Roman" w:cs="Times New Roman"/>
                <w:sz w:val="20"/>
                <w:szCs w:val="20"/>
              </w:rPr>
              <w:t>20cm</w:t>
            </w:r>
            <w:r>
              <w:rPr>
                <w:rFonts w:ascii="宋体" w:hAnsi="宋体" w:eastAsia="宋体" w:cs="宋体"/>
                <w:sz w:val="20"/>
                <w:szCs w:val="20"/>
              </w:rPr>
              <w:t>，直径</w:t>
            </w:r>
            <w:r>
              <w:rPr>
                <w:rFonts w:ascii="宋体" w:hAnsi="宋体" w:eastAsia="宋体" w:cs="宋体"/>
                <w:w w:val="99"/>
                <w:sz w:val="20"/>
                <w:szCs w:val="20"/>
              </w:rPr>
              <w:t xml:space="preserve"> </w:t>
            </w:r>
            <w:r>
              <w:rPr>
                <w:rFonts w:ascii="Times New Roman" w:hAnsi="Times New Roman" w:eastAsia="Times New Roman" w:cs="Times New Roman"/>
                <w:sz w:val="20"/>
                <w:szCs w:val="20"/>
              </w:rPr>
              <w:t>3-4cm</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53856176">
            <w:pPr>
              <w:pStyle w:val="33"/>
              <w:spacing w:line="1944" w:lineRule="exact"/>
              <w:ind w:left="24" w:right="0"/>
              <w:jc w:val="left"/>
              <w:rPr>
                <w:rFonts w:ascii="Times New Roman" w:hAnsi="Times New Roman" w:eastAsia="Times New Roman" w:cs="Times New Roman"/>
                <w:sz w:val="20"/>
                <w:szCs w:val="20"/>
              </w:rPr>
            </w:pPr>
            <w:r>
              <w:rPr>
                <w:rFonts w:ascii="Times New Roman" w:hAnsi="Times New Roman" w:eastAsia="Times New Roman" w:cs="Times New Roman"/>
                <w:position w:val="-38"/>
                <w:sz w:val="20"/>
                <w:szCs w:val="20"/>
              </w:rPr>
              <w:drawing>
                <wp:inline distT="0" distB="0" distL="114300" distR="114300">
                  <wp:extent cx="1134745" cy="1234440"/>
                  <wp:effectExtent l="0" t="0" r="8255" b="3810"/>
                  <wp:docPr id="11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3"/>
                          <pic:cNvPicPr>
                            <a:picLocks noChangeAspect="1"/>
                          </pic:cNvPicPr>
                        </pic:nvPicPr>
                        <pic:blipFill>
                          <a:blip r:embed="rId83"/>
                          <a:stretch>
                            <a:fillRect/>
                          </a:stretch>
                        </pic:blipFill>
                        <pic:spPr>
                          <a:xfrm>
                            <a:off x="0" y="0"/>
                            <a:ext cx="1134745" cy="1234440"/>
                          </a:xfrm>
                          <a:prstGeom prst="rect">
                            <a:avLst/>
                          </a:prstGeom>
                          <a:noFill/>
                          <a:ln>
                            <a:noFill/>
                          </a:ln>
                        </pic:spPr>
                      </pic:pic>
                    </a:graphicData>
                  </a:graphic>
                </wp:inline>
              </w:drawing>
            </w:r>
          </w:p>
          <w:p w14:paraId="2BED1A14">
            <w:pPr>
              <w:pStyle w:val="33"/>
              <w:spacing w:before="10" w:line="240" w:lineRule="auto"/>
              <w:ind w:right="0"/>
              <w:jc w:val="left"/>
              <w:rPr>
                <w:rFonts w:ascii="Times New Roman" w:hAnsi="Times New Roman" w:eastAsia="Times New Roman" w:cs="Times New Roman"/>
                <w:sz w:val="28"/>
                <w:szCs w:val="28"/>
              </w:rPr>
            </w:pPr>
          </w:p>
        </w:tc>
        <w:tc>
          <w:tcPr>
            <w:tcW w:w="840" w:type="pct"/>
            <w:tcBorders>
              <w:top w:val="single" w:color="auto" w:sz="4" w:space="0"/>
              <w:left w:val="single" w:color="auto" w:sz="4" w:space="0"/>
              <w:bottom w:val="single" w:color="auto" w:sz="4" w:space="0"/>
              <w:right w:val="single" w:color="auto" w:sz="4" w:space="0"/>
            </w:tcBorders>
            <w:noWrap w:val="0"/>
            <w:vAlign w:val="top"/>
          </w:tcPr>
          <w:p w14:paraId="2E8BF85A">
            <w:pPr>
              <w:pStyle w:val="33"/>
              <w:spacing w:line="240" w:lineRule="auto"/>
              <w:ind w:right="0"/>
              <w:jc w:val="left"/>
              <w:rPr>
                <w:rFonts w:ascii="Times New Roman" w:hAnsi="Times New Roman" w:eastAsia="Times New Roman" w:cs="Times New Roman"/>
                <w:sz w:val="16"/>
                <w:szCs w:val="16"/>
              </w:rPr>
            </w:pPr>
          </w:p>
          <w:p w14:paraId="60F592B8">
            <w:pPr>
              <w:pStyle w:val="33"/>
              <w:spacing w:line="260" w:lineRule="exact"/>
              <w:ind w:left="-2" w:right="133"/>
              <w:jc w:val="both"/>
              <w:rPr>
                <w:rFonts w:ascii="宋体" w:hAnsi="宋体" w:eastAsia="宋体" w:cs="宋体"/>
                <w:sz w:val="20"/>
                <w:szCs w:val="20"/>
              </w:rPr>
            </w:pPr>
            <w:r>
              <w:rPr>
                <w:rFonts w:ascii="宋体" w:hAnsi="宋体" w:eastAsia="宋体" w:cs="宋体"/>
                <w:sz w:val="20"/>
                <w:szCs w:val="20"/>
              </w:rPr>
              <w:t>颜色黄，皮皱，</w:t>
            </w:r>
            <w:r>
              <w:rPr>
                <w:rFonts w:ascii="宋体" w:hAnsi="宋体" w:eastAsia="宋体" w:cs="宋体"/>
                <w:w w:val="99"/>
                <w:sz w:val="20"/>
                <w:szCs w:val="20"/>
              </w:rPr>
              <w:t xml:space="preserve"> </w:t>
            </w:r>
            <w:r>
              <w:rPr>
                <w:rFonts w:ascii="宋体" w:hAnsi="宋体" w:eastAsia="宋体" w:cs="宋体"/>
                <w:sz w:val="20"/>
                <w:szCs w:val="20"/>
              </w:rPr>
              <w:t>有大肚或瘦尖、</w:t>
            </w:r>
            <w:r>
              <w:rPr>
                <w:rFonts w:ascii="宋体" w:hAnsi="宋体" w:eastAsia="宋体" w:cs="宋体"/>
                <w:w w:val="99"/>
                <w:sz w:val="20"/>
                <w:szCs w:val="20"/>
              </w:rPr>
              <w:t xml:space="preserve"> </w:t>
            </w:r>
            <w:r>
              <w:rPr>
                <w:rFonts w:ascii="宋体" w:hAnsi="宋体" w:eastAsia="宋体" w:cs="宋体"/>
                <w:sz w:val="20"/>
                <w:szCs w:val="20"/>
              </w:rPr>
              <w:t>弯曲，有压伤、</w:t>
            </w:r>
            <w:r>
              <w:rPr>
                <w:rFonts w:ascii="宋体" w:hAnsi="宋体" w:eastAsia="宋体" w:cs="宋体"/>
                <w:w w:val="99"/>
                <w:sz w:val="20"/>
                <w:szCs w:val="20"/>
              </w:rPr>
              <w:t xml:space="preserve"> </w:t>
            </w:r>
            <w:r>
              <w:rPr>
                <w:rFonts w:ascii="宋体" w:hAnsi="宋体" w:eastAsia="宋体" w:cs="宋体"/>
                <w:sz w:val="20"/>
                <w:szCs w:val="20"/>
              </w:rPr>
              <w:t>腐烂、断裂，肉</w:t>
            </w:r>
            <w:r>
              <w:rPr>
                <w:rFonts w:ascii="宋体" w:hAnsi="宋体" w:eastAsia="宋体" w:cs="宋体"/>
                <w:w w:val="99"/>
                <w:sz w:val="20"/>
                <w:szCs w:val="20"/>
              </w:rPr>
              <w:t xml:space="preserve"> </w:t>
            </w:r>
            <w:r>
              <w:rPr>
                <w:rFonts w:ascii="宋体" w:hAnsi="宋体" w:eastAsia="宋体" w:cs="宋体"/>
                <w:sz w:val="20"/>
                <w:szCs w:val="20"/>
              </w:rPr>
              <w:t>白或有空心。</w:t>
            </w:r>
          </w:p>
        </w:tc>
        <w:tc>
          <w:tcPr>
            <w:tcW w:w="903" w:type="pct"/>
            <w:gridSpan w:val="2"/>
            <w:tcBorders>
              <w:top w:val="single" w:color="auto" w:sz="4" w:space="0"/>
              <w:left w:val="single" w:color="auto" w:sz="4" w:space="0"/>
              <w:bottom w:val="single" w:color="auto" w:sz="4" w:space="0"/>
              <w:right w:val="single" w:color="auto" w:sz="4" w:space="0"/>
            </w:tcBorders>
            <w:noWrap w:val="0"/>
            <w:vAlign w:val="top"/>
          </w:tcPr>
          <w:p w14:paraId="5B27BF2A">
            <w:pPr>
              <w:pStyle w:val="33"/>
              <w:spacing w:line="1981" w:lineRule="exact"/>
              <w:ind w:left="85" w:right="0"/>
              <w:jc w:val="left"/>
              <w:rPr>
                <w:rFonts w:ascii="Times New Roman" w:hAnsi="Times New Roman" w:eastAsia="Times New Roman" w:cs="Times New Roman"/>
                <w:sz w:val="20"/>
                <w:szCs w:val="20"/>
              </w:rPr>
            </w:pPr>
            <w:r>
              <w:rPr>
                <w:rFonts w:ascii="Times New Roman" w:hAnsi="Times New Roman" w:eastAsia="Times New Roman" w:cs="Times New Roman"/>
                <w:position w:val="-39"/>
                <w:sz w:val="20"/>
                <w:szCs w:val="20"/>
              </w:rPr>
              <w:drawing>
                <wp:inline distT="0" distB="0" distL="114300" distR="114300">
                  <wp:extent cx="972185" cy="1257935"/>
                  <wp:effectExtent l="0" t="0" r="18415" b="18415"/>
                  <wp:docPr id="11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4"/>
                          <pic:cNvPicPr>
                            <a:picLocks noChangeAspect="1"/>
                          </pic:cNvPicPr>
                        </pic:nvPicPr>
                        <pic:blipFill>
                          <a:blip r:embed="rId84"/>
                          <a:stretch>
                            <a:fillRect/>
                          </a:stretch>
                        </pic:blipFill>
                        <pic:spPr>
                          <a:xfrm>
                            <a:off x="0" y="0"/>
                            <a:ext cx="972185" cy="1257935"/>
                          </a:xfrm>
                          <a:prstGeom prst="rect">
                            <a:avLst/>
                          </a:prstGeom>
                          <a:noFill/>
                          <a:ln>
                            <a:noFill/>
                          </a:ln>
                        </pic:spPr>
                      </pic:pic>
                    </a:graphicData>
                  </a:graphic>
                </wp:inline>
              </w:drawing>
            </w:r>
          </w:p>
          <w:p w14:paraId="1AE45535">
            <w:pPr>
              <w:pStyle w:val="33"/>
              <w:spacing w:line="240" w:lineRule="auto"/>
              <w:ind w:right="0"/>
              <w:jc w:val="left"/>
              <w:rPr>
                <w:rFonts w:ascii="Times New Roman" w:hAnsi="Times New Roman" w:eastAsia="Times New Roman" w:cs="Times New Roman"/>
                <w:sz w:val="20"/>
                <w:szCs w:val="20"/>
              </w:rPr>
            </w:pPr>
          </w:p>
        </w:tc>
      </w:tr>
      <w:tr w14:paraId="3E703DC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782"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416A1A7B">
            <w:pPr>
              <w:pStyle w:val="33"/>
              <w:spacing w:line="240" w:lineRule="auto"/>
              <w:ind w:right="0"/>
              <w:jc w:val="left"/>
              <w:rPr>
                <w:rFonts w:ascii="Times New Roman" w:hAnsi="Times New Roman" w:eastAsia="Times New Roman" w:cs="Times New Roman"/>
                <w:sz w:val="20"/>
                <w:szCs w:val="20"/>
              </w:rPr>
            </w:pPr>
          </w:p>
          <w:p w14:paraId="381FB330">
            <w:pPr>
              <w:pStyle w:val="33"/>
              <w:spacing w:line="240" w:lineRule="auto"/>
              <w:ind w:right="0"/>
              <w:jc w:val="left"/>
              <w:rPr>
                <w:rFonts w:ascii="Times New Roman" w:hAnsi="Times New Roman" w:eastAsia="Times New Roman" w:cs="Times New Roman"/>
                <w:sz w:val="20"/>
                <w:szCs w:val="20"/>
              </w:rPr>
            </w:pPr>
          </w:p>
          <w:p w14:paraId="771A564B">
            <w:pPr>
              <w:pStyle w:val="33"/>
              <w:spacing w:before="5" w:line="240" w:lineRule="auto"/>
              <w:ind w:right="0"/>
              <w:jc w:val="left"/>
              <w:rPr>
                <w:rFonts w:ascii="Times New Roman" w:hAnsi="Times New Roman" w:eastAsia="Times New Roman" w:cs="Times New Roman"/>
                <w:sz w:val="16"/>
                <w:szCs w:val="16"/>
              </w:rPr>
            </w:pPr>
          </w:p>
          <w:p w14:paraId="5EA5D07D">
            <w:pPr>
              <w:pStyle w:val="33"/>
              <w:spacing w:line="240" w:lineRule="auto"/>
              <w:ind w:left="230" w:right="0"/>
              <w:jc w:val="left"/>
              <w:rPr>
                <w:rFonts w:ascii="宋体" w:hAnsi="宋体" w:eastAsia="宋体" w:cs="宋体"/>
                <w:sz w:val="20"/>
                <w:szCs w:val="20"/>
              </w:rPr>
            </w:pPr>
            <w:r>
              <w:rPr>
                <w:rFonts w:ascii="宋体" w:hAnsi="宋体" w:eastAsia="宋体" w:cs="宋体"/>
                <w:sz w:val="20"/>
                <w:szCs w:val="20"/>
              </w:rPr>
              <w:t>冬瓜</w:t>
            </w:r>
          </w:p>
        </w:tc>
        <w:tc>
          <w:tcPr>
            <w:tcW w:w="990" w:type="pct"/>
            <w:tcBorders>
              <w:top w:val="single" w:color="auto" w:sz="4" w:space="0"/>
              <w:left w:val="single" w:color="auto" w:sz="4" w:space="0"/>
              <w:bottom w:val="single" w:color="auto" w:sz="4" w:space="0"/>
              <w:right w:val="single" w:color="auto" w:sz="4" w:space="0"/>
            </w:tcBorders>
            <w:noWrap w:val="0"/>
            <w:vAlign w:val="top"/>
          </w:tcPr>
          <w:p w14:paraId="7646D46C">
            <w:pPr>
              <w:pStyle w:val="33"/>
              <w:spacing w:line="240" w:lineRule="auto"/>
              <w:ind w:right="0"/>
              <w:jc w:val="left"/>
              <w:rPr>
                <w:rFonts w:ascii="Times New Roman" w:hAnsi="Times New Roman" w:eastAsia="Times New Roman" w:cs="Times New Roman"/>
                <w:sz w:val="20"/>
                <w:szCs w:val="20"/>
              </w:rPr>
            </w:pPr>
          </w:p>
          <w:p w14:paraId="495104A2">
            <w:pPr>
              <w:pStyle w:val="33"/>
              <w:spacing w:before="120" w:line="260" w:lineRule="exact"/>
              <w:ind w:left="-1" w:right="187"/>
              <w:jc w:val="both"/>
              <w:rPr>
                <w:rFonts w:ascii="宋体" w:hAnsi="宋体" w:eastAsia="宋体" w:cs="宋体"/>
                <w:sz w:val="20"/>
                <w:szCs w:val="20"/>
              </w:rPr>
            </w:pPr>
            <w:r>
              <w:rPr>
                <w:rFonts w:ascii="宋体" w:hAnsi="宋体" w:eastAsia="宋体" w:cs="宋体"/>
                <w:sz w:val="20"/>
                <w:szCs w:val="20"/>
              </w:rPr>
              <w:t>皮青翠、有白霜，肉洁白，厚嫩、紧密，膛少，有一定硬度。</w:t>
            </w:r>
          </w:p>
        </w:tc>
        <w:tc>
          <w:tcPr>
            <w:tcW w:w="706" w:type="pct"/>
            <w:tcBorders>
              <w:top w:val="single" w:color="auto" w:sz="4" w:space="0"/>
              <w:left w:val="single" w:color="auto" w:sz="4" w:space="0"/>
              <w:bottom w:val="single" w:color="auto" w:sz="4" w:space="0"/>
              <w:right w:val="single" w:color="auto" w:sz="4" w:space="0"/>
            </w:tcBorders>
            <w:noWrap w:val="0"/>
            <w:vAlign w:val="top"/>
          </w:tcPr>
          <w:p w14:paraId="3CFC6CE1">
            <w:pPr>
              <w:pStyle w:val="33"/>
              <w:spacing w:line="240" w:lineRule="auto"/>
              <w:ind w:right="0"/>
              <w:jc w:val="left"/>
              <w:rPr>
                <w:rFonts w:ascii="Times New Roman" w:hAnsi="Times New Roman" w:eastAsia="Times New Roman" w:cs="Times New Roman"/>
                <w:sz w:val="18"/>
                <w:szCs w:val="18"/>
              </w:rPr>
            </w:pPr>
          </w:p>
          <w:p w14:paraId="77213866">
            <w:pPr>
              <w:pStyle w:val="33"/>
              <w:spacing w:before="9" w:line="240" w:lineRule="auto"/>
              <w:ind w:right="0"/>
              <w:jc w:val="left"/>
              <w:rPr>
                <w:rFonts w:ascii="Times New Roman" w:hAnsi="Times New Roman" w:eastAsia="Times New Roman" w:cs="Times New Roman"/>
                <w:sz w:val="15"/>
                <w:szCs w:val="15"/>
              </w:rPr>
            </w:pPr>
          </w:p>
          <w:p w14:paraId="241CEBE5">
            <w:pPr>
              <w:pStyle w:val="33"/>
              <w:spacing w:line="230" w:lineRule="auto"/>
              <w:ind w:right="100"/>
              <w:jc w:val="left"/>
              <w:rPr>
                <w:rFonts w:ascii="宋体" w:hAnsi="宋体" w:eastAsia="宋体" w:cs="宋体"/>
                <w:sz w:val="18"/>
                <w:szCs w:val="18"/>
              </w:rPr>
            </w:pPr>
            <w:r>
              <w:rPr>
                <w:rFonts w:ascii="宋体" w:hAnsi="宋体" w:eastAsia="宋体" w:cs="宋体"/>
                <w:sz w:val="18"/>
                <w:szCs w:val="18"/>
              </w:rPr>
              <w:t>直径在</w:t>
            </w:r>
            <w:r>
              <w:rPr>
                <w:rFonts w:ascii="宋体" w:hAnsi="宋体" w:eastAsia="宋体" w:cs="宋体"/>
                <w:spacing w:val="-47"/>
                <w:sz w:val="18"/>
                <w:szCs w:val="18"/>
              </w:rPr>
              <w:t xml:space="preserve"> </w:t>
            </w:r>
            <w:r>
              <w:rPr>
                <w:rFonts w:ascii="Times New Roman" w:hAnsi="Times New Roman" w:eastAsia="Times New Roman" w:cs="Times New Roman"/>
                <w:sz w:val="18"/>
                <w:szCs w:val="18"/>
              </w:rPr>
              <w:t>20cm</w:t>
            </w:r>
            <w:r>
              <w:rPr>
                <w:rFonts w:ascii="Times New Roman" w:hAnsi="Times New Roman" w:eastAsia="Times New Roman" w:cs="Times New Roman"/>
                <w:w w:val="99"/>
                <w:sz w:val="18"/>
                <w:szCs w:val="18"/>
              </w:rPr>
              <w:t xml:space="preserve"> </w:t>
            </w:r>
            <w:r>
              <w:rPr>
                <w:rFonts w:ascii="宋体" w:hAnsi="宋体" w:eastAsia="宋体" w:cs="宋体"/>
                <w:sz w:val="18"/>
                <w:szCs w:val="18"/>
              </w:rPr>
              <w:t>以上，单个重 量不少于</w:t>
            </w:r>
            <w:r>
              <w:rPr>
                <w:rFonts w:ascii="宋体" w:hAnsi="宋体" w:eastAsia="宋体" w:cs="宋体"/>
                <w:spacing w:val="-46"/>
                <w:sz w:val="18"/>
                <w:szCs w:val="18"/>
              </w:rPr>
              <w:t xml:space="preserve"> </w:t>
            </w:r>
            <w:r>
              <w:rPr>
                <w:rFonts w:ascii="Times New Roman" w:hAnsi="Times New Roman" w:eastAsia="Times New Roman" w:cs="Times New Roman"/>
                <w:sz w:val="18"/>
                <w:szCs w:val="18"/>
              </w:rPr>
              <w:t xml:space="preserve">8.0 </w:t>
            </w:r>
            <w:r>
              <w:rPr>
                <w:rFonts w:ascii="宋体" w:hAnsi="宋体" w:eastAsia="宋体" w:cs="宋体"/>
                <w:sz w:val="18"/>
                <w:szCs w:val="18"/>
              </w:rPr>
              <w:t>公斤</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058B345F">
            <w:pPr>
              <w:pStyle w:val="33"/>
              <w:spacing w:before="9" w:line="240" w:lineRule="auto"/>
              <w:ind w:right="0"/>
              <w:jc w:val="left"/>
              <w:rPr>
                <w:rFonts w:ascii="Times New Roman" w:hAnsi="Times New Roman" w:eastAsia="Times New Roman" w:cs="Times New Roman"/>
                <w:sz w:val="6"/>
                <w:szCs w:val="6"/>
              </w:rPr>
            </w:pPr>
          </w:p>
          <w:p w14:paraId="5A3B16A4">
            <w:pPr>
              <w:pStyle w:val="33"/>
              <w:spacing w:line="1476" w:lineRule="exact"/>
              <w:ind w:left="48" w:right="0"/>
              <w:jc w:val="left"/>
              <w:rPr>
                <w:rFonts w:ascii="Times New Roman" w:hAnsi="Times New Roman" w:eastAsia="Times New Roman" w:cs="Times New Roman"/>
                <w:sz w:val="20"/>
                <w:szCs w:val="20"/>
              </w:rPr>
            </w:pPr>
            <w:r>
              <w:rPr>
                <w:rFonts w:ascii="Times New Roman" w:hAnsi="Times New Roman" w:eastAsia="Times New Roman" w:cs="Times New Roman"/>
                <w:position w:val="-29"/>
                <w:sz w:val="20"/>
                <w:szCs w:val="20"/>
              </w:rPr>
              <w:drawing>
                <wp:inline distT="0" distB="0" distL="114300" distR="114300">
                  <wp:extent cx="1120140" cy="936625"/>
                  <wp:effectExtent l="0" t="0" r="3810" b="15875"/>
                  <wp:docPr id="12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5"/>
                          <pic:cNvPicPr>
                            <a:picLocks noChangeAspect="1"/>
                          </pic:cNvPicPr>
                        </pic:nvPicPr>
                        <pic:blipFill>
                          <a:blip r:embed="rId85"/>
                          <a:stretch>
                            <a:fillRect/>
                          </a:stretch>
                        </pic:blipFill>
                        <pic:spPr>
                          <a:xfrm>
                            <a:off x="0" y="0"/>
                            <a:ext cx="1120140" cy="936625"/>
                          </a:xfrm>
                          <a:prstGeom prst="rect">
                            <a:avLst/>
                          </a:prstGeom>
                          <a:noFill/>
                          <a:ln>
                            <a:noFill/>
                          </a:ln>
                        </pic:spPr>
                      </pic:pic>
                    </a:graphicData>
                  </a:graphic>
                </wp:inline>
              </w:drawing>
            </w:r>
          </w:p>
          <w:p w14:paraId="55A718E1">
            <w:pPr>
              <w:pStyle w:val="33"/>
              <w:spacing w:before="3" w:line="240" w:lineRule="auto"/>
              <w:ind w:right="0"/>
              <w:jc w:val="left"/>
              <w:rPr>
                <w:rFonts w:ascii="Times New Roman" w:hAnsi="Times New Roman" w:eastAsia="Times New Roman" w:cs="Times New Roman"/>
                <w:sz w:val="17"/>
                <w:szCs w:val="17"/>
              </w:rPr>
            </w:pPr>
          </w:p>
        </w:tc>
        <w:tc>
          <w:tcPr>
            <w:tcW w:w="840" w:type="pct"/>
            <w:tcBorders>
              <w:top w:val="single" w:color="auto" w:sz="4" w:space="0"/>
              <w:left w:val="single" w:color="auto" w:sz="4" w:space="0"/>
              <w:bottom w:val="single" w:color="auto" w:sz="4" w:space="0"/>
              <w:right w:val="single" w:color="auto" w:sz="4" w:space="0"/>
            </w:tcBorders>
            <w:noWrap w:val="0"/>
            <w:vAlign w:val="top"/>
          </w:tcPr>
          <w:p w14:paraId="04C6DD13">
            <w:pPr>
              <w:pStyle w:val="33"/>
              <w:spacing w:line="240" w:lineRule="auto"/>
              <w:ind w:right="0"/>
              <w:jc w:val="left"/>
              <w:rPr>
                <w:rFonts w:ascii="Times New Roman" w:hAnsi="Times New Roman" w:eastAsia="Times New Roman" w:cs="Times New Roman"/>
                <w:sz w:val="20"/>
                <w:szCs w:val="20"/>
              </w:rPr>
            </w:pPr>
          </w:p>
          <w:p w14:paraId="14C0C26E">
            <w:pPr>
              <w:pStyle w:val="33"/>
              <w:spacing w:before="9" w:line="240" w:lineRule="auto"/>
              <w:ind w:right="0"/>
              <w:jc w:val="left"/>
              <w:rPr>
                <w:rFonts w:ascii="Times New Roman" w:hAnsi="Times New Roman" w:eastAsia="Times New Roman" w:cs="Times New Roman"/>
                <w:sz w:val="21"/>
                <w:szCs w:val="21"/>
              </w:rPr>
            </w:pPr>
          </w:p>
          <w:p w14:paraId="09C456CA">
            <w:pPr>
              <w:pStyle w:val="33"/>
              <w:spacing w:line="260" w:lineRule="exact"/>
              <w:ind w:left="-2" w:right="133"/>
              <w:jc w:val="both"/>
              <w:rPr>
                <w:rFonts w:ascii="宋体" w:hAnsi="宋体" w:eastAsia="宋体" w:cs="宋体"/>
                <w:sz w:val="20"/>
                <w:szCs w:val="20"/>
              </w:rPr>
            </w:pPr>
            <w:r>
              <w:rPr>
                <w:rFonts w:ascii="宋体" w:hAnsi="宋体" w:eastAsia="宋体" w:cs="宋体"/>
                <w:sz w:val="20"/>
                <w:szCs w:val="20"/>
              </w:rPr>
              <w:t>压伤、烂斑、较软，肉有空隙、水分少、发糠。</w:t>
            </w:r>
          </w:p>
        </w:tc>
        <w:tc>
          <w:tcPr>
            <w:tcW w:w="903" w:type="pct"/>
            <w:gridSpan w:val="2"/>
            <w:tcBorders>
              <w:top w:val="single" w:color="auto" w:sz="4" w:space="0"/>
              <w:left w:val="single" w:color="auto" w:sz="4" w:space="0"/>
              <w:bottom w:val="single" w:color="auto" w:sz="4" w:space="0"/>
              <w:right w:val="single" w:color="auto" w:sz="4" w:space="0"/>
            </w:tcBorders>
            <w:noWrap w:val="0"/>
            <w:vAlign w:val="top"/>
          </w:tcPr>
          <w:p w14:paraId="5FEF1CD2">
            <w:pPr>
              <w:pStyle w:val="33"/>
              <w:spacing w:line="1636" w:lineRule="exact"/>
              <w:ind w:left="35" w:right="0"/>
              <w:jc w:val="left"/>
              <w:rPr>
                <w:rFonts w:ascii="Times New Roman" w:hAnsi="Times New Roman" w:eastAsia="Times New Roman" w:cs="Times New Roman"/>
                <w:sz w:val="20"/>
                <w:szCs w:val="20"/>
              </w:rPr>
            </w:pPr>
            <w:r>
              <w:rPr>
                <w:rFonts w:ascii="Times New Roman" w:hAnsi="Times New Roman" w:eastAsia="Times New Roman" w:cs="Times New Roman"/>
                <w:position w:val="-32"/>
                <w:sz w:val="20"/>
                <w:szCs w:val="20"/>
              </w:rPr>
              <w:drawing>
                <wp:inline distT="0" distB="0" distL="114300" distR="114300">
                  <wp:extent cx="1092200" cy="1038860"/>
                  <wp:effectExtent l="0" t="0" r="12700" b="8890"/>
                  <wp:docPr id="12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6"/>
                          <pic:cNvPicPr>
                            <a:picLocks noChangeAspect="1"/>
                          </pic:cNvPicPr>
                        </pic:nvPicPr>
                        <pic:blipFill>
                          <a:blip r:embed="rId86"/>
                          <a:stretch>
                            <a:fillRect/>
                          </a:stretch>
                        </pic:blipFill>
                        <pic:spPr>
                          <a:xfrm>
                            <a:off x="0" y="0"/>
                            <a:ext cx="1092200" cy="1038860"/>
                          </a:xfrm>
                          <a:prstGeom prst="rect">
                            <a:avLst/>
                          </a:prstGeom>
                          <a:noFill/>
                          <a:ln>
                            <a:noFill/>
                          </a:ln>
                        </pic:spPr>
                      </pic:pic>
                    </a:graphicData>
                  </a:graphic>
                </wp:inline>
              </w:drawing>
            </w:r>
          </w:p>
        </w:tc>
      </w:tr>
      <w:tr w14:paraId="2095E72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845"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4617DC2A">
            <w:pPr>
              <w:pStyle w:val="33"/>
              <w:spacing w:line="240" w:lineRule="auto"/>
              <w:ind w:right="0"/>
              <w:jc w:val="left"/>
              <w:rPr>
                <w:rFonts w:ascii="Times New Roman" w:hAnsi="Times New Roman" w:eastAsia="Times New Roman" w:cs="Times New Roman"/>
                <w:sz w:val="20"/>
                <w:szCs w:val="20"/>
              </w:rPr>
            </w:pPr>
          </w:p>
          <w:p w14:paraId="37CB5334">
            <w:pPr>
              <w:pStyle w:val="33"/>
              <w:spacing w:line="240" w:lineRule="auto"/>
              <w:ind w:right="0"/>
              <w:jc w:val="left"/>
              <w:rPr>
                <w:rFonts w:ascii="Times New Roman" w:hAnsi="Times New Roman" w:eastAsia="Times New Roman" w:cs="Times New Roman"/>
                <w:sz w:val="20"/>
                <w:szCs w:val="20"/>
              </w:rPr>
            </w:pPr>
          </w:p>
          <w:p w14:paraId="03889283">
            <w:pPr>
              <w:pStyle w:val="33"/>
              <w:spacing w:line="240" w:lineRule="auto"/>
              <w:ind w:right="0"/>
              <w:jc w:val="left"/>
              <w:rPr>
                <w:rFonts w:ascii="Times New Roman" w:hAnsi="Times New Roman" w:eastAsia="Times New Roman" w:cs="Times New Roman"/>
                <w:sz w:val="20"/>
                <w:szCs w:val="20"/>
              </w:rPr>
            </w:pPr>
          </w:p>
          <w:p w14:paraId="490C7C8C">
            <w:pPr>
              <w:pStyle w:val="33"/>
              <w:spacing w:before="133" w:line="240" w:lineRule="auto"/>
              <w:ind w:left="230" w:right="0"/>
              <w:jc w:val="left"/>
              <w:rPr>
                <w:rFonts w:ascii="宋体" w:hAnsi="宋体" w:eastAsia="宋体" w:cs="宋体"/>
                <w:sz w:val="20"/>
                <w:szCs w:val="20"/>
              </w:rPr>
            </w:pPr>
            <w:r>
              <w:rPr>
                <w:rFonts w:ascii="宋体" w:hAnsi="宋体" w:eastAsia="宋体" w:cs="宋体"/>
                <w:sz w:val="20"/>
                <w:szCs w:val="20"/>
              </w:rPr>
              <w:t>丝瓜</w:t>
            </w:r>
          </w:p>
        </w:tc>
        <w:tc>
          <w:tcPr>
            <w:tcW w:w="990" w:type="pct"/>
            <w:tcBorders>
              <w:top w:val="single" w:color="auto" w:sz="4" w:space="0"/>
              <w:left w:val="single" w:color="auto" w:sz="4" w:space="0"/>
              <w:bottom w:val="single" w:color="auto" w:sz="4" w:space="0"/>
              <w:right w:val="single" w:color="auto" w:sz="4" w:space="0"/>
            </w:tcBorders>
            <w:noWrap w:val="0"/>
            <w:vAlign w:val="top"/>
          </w:tcPr>
          <w:p w14:paraId="068AC367">
            <w:pPr>
              <w:pStyle w:val="33"/>
              <w:spacing w:before="1" w:line="240" w:lineRule="auto"/>
              <w:ind w:right="0"/>
              <w:jc w:val="left"/>
              <w:rPr>
                <w:rFonts w:ascii="Times New Roman" w:hAnsi="Times New Roman" w:eastAsia="Times New Roman" w:cs="Times New Roman"/>
                <w:sz w:val="21"/>
                <w:szCs w:val="21"/>
              </w:rPr>
            </w:pPr>
          </w:p>
          <w:p w14:paraId="15585D9A">
            <w:pPr>
              <w:pStyle w:val="33"/>
              <w:spacing w:line="237" w:lineRule="auto"/>
              <w:ind w:left="-1" w:right="187"/>
              <w:jc w:val="left"/>
              <w:rPr>
                <w:rFonts w:ascii="宋体" w:hAnsi="宋体" w:eastAsia="宋体" w:cs="宋体"/>
                <w:sz w:val="20"/>
                <w:szCs w:val="20"/>
              </w:rPr>
            </w:pPr>
            <w:r>
              <w:rPr>
                <w:rFonts w:ascii="宋体" w:hAnsi="宋体" w:eastAsia="宋体" w:cs="宋体"/>
                <w:sz w:val="20"/>
                <w:szCs w:val="20"/>
              </w:rPr>
              <w:t>有棱和无棱两种，</w:t>
            </w:r>
            <w:r>
              <w:rPr>
                <w:rFonts w:ascii="宋体" w:hAnsi="宋体" w:eastAsia="宋体" w:cs="宋体"/>
                <w:w w:val="99"/>
                <w:sz w:val="20"/>
                <w:szCs w:val="20"/>
              </w:rPr>
              <w:t xml:space="preserve"> </w:t>
            </w:r>
            <w:r>
              <w:rPr>
                <w:rFonts w:ascii="宋体" w:hAnsi="宋体" w:eastAsia="宋体" w:cs="宋体"/>
                <w:sz w:val="20"/>
                <w:szCs w:val="20"/>
              </w:rPr>
              <w:t>皮颜色翠绿、薄</w:t>
            </w:r>
            <w:r>
              <w:rPr>
                <w:rFonts w:ascii="宋体" w:hAnsi="宋体" w:eastAsia="宋体" w:cs="宋体"/>
                <w:w w:val="99"/>
                <w:sz w:val="20"/>
                <w:szCs w:val="20"/>
              </w:rPr>
              <w:t xml:space="preserve"> </w:t>
            </w:r>
            <w:r>
              <w:rPr>
                <w:rFonts w:ascii="宋体" w:hAnsi="宋体" w:eastAsia="宋体" w:cs="宋体"/>
                <w:sz w:val="20"/>
                <w:szCs w:val="20"/>
              </w:rPr>
              <w:t>嫩，有白霜，条直</w:t>
            </w:r>
            <w:r>
              <w:rPr>
                <w:rFonts w:ascii="宋体" w:hAnsi="宋体" w:eastAsia="宋体" w:cs="宋体"/>
                <w:w w:val="99"/>
                <w:sz w:val="20"/>
                <w:szCs w:val="20"/>
              </w:rPr>
              <w:t xml:space="preserve"> </w:t>
            </w:r>
            <w:r>
              <w:rPr>
                <w:rFonts w:ascii="宋体" w:hAnsi="宋体" w:eastAsia="宋体" w:cs="宋体"/>
                <w:sz w:val="20"/>
                <w:szCs w:val="20"/>
              </w:rPr>
              <w:t>均匀、细长挺直，</w:t>
            </w:r>
            <w:r>
              <w:rPr>
                <w:rFonts w:ascii="宋体" w:hAnsi="宋体" w:eastAsia="宋体" w:cs="宋体"/>
                <w:w w:val="99"/>
                <w:sz w:val="20"/>
                <w:szCs w:val="20"/>
              </w:rPr>
              <w:t xml:space="preserve"> </w:t>
            </w:r>
            <w:r>
              <w:rPr>
                <w:rFonts w:ascii="宋体" w:hAnsi="宋体" w:eastAsia="宋体" w:cs="宋体"/>
                <w:sz w:val="20"/>
                <w:szCs w:val="20"/>
              </w:rPr>
              <w:t>易断无弹性，肉洁</w:t>
            </w:r>
            <w:r>
              <w:rPr>
                <w:rFonts w:ascii="宋体" w:hAnsi="宋体" w:eastAsia="宋体" w:cs="宋体"/>
                <w:w w:val="99"/>
                <w:sz w:val="20"/>
                <w:szCs w:val="20"/>
              </w:rPr>
              <w:t xml:space="preserve"> </w:t>
            </w:r>
            <w:r>
              <w:rPr>
                <w:rFonts w:ascii="宋体" w:hAnsi="宋体" w:eastAsia="宋体" w:cs="宋体"/>
                <w:sz w:val="20"/>
                <w:szCs w:val="20"/>
              </w:rPr>
              <w:t>白软嫩、子小。</w:t>
            </w:r>
          </w:p>
        </w:tc>
        <w:tc>
          <w:tcPr>
            <w:tcW w:w="706" w:type="pct"/>
            <w:tcBorders>
              <w:top w:val="single" w:color="auto" w:sz="4" w:space="0"/>
              <w:left w:val="single" w:color="auto" w:sz="4" w:space="0"/>
              <w:bottom w:val="single" w:color="auto" w:sz="4" w:space="0"/>
              <w:right w:val="single" w:color="auto" w:sz="4" w:space="0"/>
            </w:tcBorders>
            <w:noWrap w:val="0"/>
            <w:vAlign w:val="top"/>
          </w:tcPr>
          <w:p w14:paraId="28B985E0">
            <w:pPr>
              <w:pStyle w:val="33"/>
              <w:spacing w:line="240" w:lineRule="auto"/>
              <w:ind w:right="0"/>
              <w:jc w:val="left"/>
              <w:rPr>
                <w:rFonts w:ascii="Times New Roman" w:hAnsi="Times New Roman" w:eastAsia="Times New Roman" w:cs="Times New Roman"/>
                <w:sz w:val="20"/>
                <w:szCs w:val="20"/>
              </w:rPr>
            </w:pPr>
          </w:p>
          <w:p w14:paraId="7B250C98">
            <w:pPr>
              <w:pStyle w:val="33"/>
              <w:spacing w:line="240" w:lineRule="auto"/>
              <w:ind w:right="0"/>
              <w:jc w:val="left"/>
              <w:rPr>
                <w:rFonts w:ascii="Times New Roman" w:hAnsi="Times New Roman" w:eastAsia="Times New Roman" w:cs="Times New Roman"/>
                <w:sz w:val="20"/>
                <w:szCs w:val="20"/>
              </w:rPr>
            </w:pPr>
          </w:p>
          <w:p w14:paraId="574BF882">
            <w:pPr>
              <w:pStyle w:val="33"/>
              <w:spacing w:before="2" w:line="240" w:lineRule="auto"/>
              <w:ind w:right="0"/>
              <w:jc w:val="left"/>
              <w:rPr>
                <w:rFonts w:ascii="Times New Roman" w:hAnsi="Times New Roman" w:eastAsia="Times New Roman" w:cs="Times New Roman"/>
                <w:sz w:val="28"/>
                <w:szCs w:val="28"/>
              </w:rPr>
            </w:pPr>
          </w:p>
          <w:p w14:paraId="10BE65D7">
            <w:pPr>
              <w:pStyle w:val="33"/>
              <w:spacing w:line="260" w:lineRule="exact"/>
              <w:ind w:right="87"/>
              <w:jc w:val="left"/>
              <w:rPr>
                <w:rFonts w:ascii="Times New Roman" w:hAnsi="Times New Roman" w:eastAsia="Times New Roman" w:cs="Times New Roman"/>
                <w:sz w:val="20"/>
                <w:szCs w:val="20"/>
              </w:rPr>
            </w:pPr>
            <w:r>
              <w:rPr>
                <w:rFonts w:ascii="Times New Roman" w:hAnsi="Times New Roman" w:eastAsia="Times New Roman" w:cs="Times New Roman"/>
                <w:sz w:val="20"/>
                <w:szCs w:val="20"/>
              </w:rPr>
              <w:t>25</w:t>
            </w:r>
            <w:r>
              <w:rPr>
                <w:rFonts w:ascii="宋体" w:hAnsi="宋体" w:eastAsia="宋体" w:cs="宋体"/>
                <w:sz w:val="20"/>
                <w:szCs w:val="20"/>
              </w:rPr>
              <w:t>—</w:t>
            </w:r>
            <w:r>
              <w:rPr>
                <w:rFonts w:ascii="Times New Roman" w:hAnsi="Times New Roman" w:eastAsia="Times New Roman" w:cs="Times New Roman"/>
                <w:sz w:val="20"/>
                <w:szCs w:val="20"/>
              </w:rPr>
              <w:t>40cm</w:t>
            </w:r>
            <w:r>
              <w:rPr>
                <w:rFonts w:ascii="宋体" w:hAnsi="宋体" w:eastAsia="宋体" w:cs="宋体"/>
                <w:sz w:val="20"/>
                <w:szCs w:val="20"/>
              </w:rPr>
              <w:t>，</w:t>
            </w:r>
            <w:r>
              <w:rPr>
                <w:rFonts w:ascii="宋体" w:hAnsi="宋体" w:eastAsia="宋体" w:cs="宋体"/>
                <w:w w:val="99"/>
                <w:sz w:val="20"/>
                <w:szCs w:val="20"/>
              </w:rPr>
              <w:t xml:space="preserve"> </w:t>
            </w:r>
            <w:r>
              <w:rPr>
                <w:rFonts w:ascii="宋体" w:hAnsi="宋体" w:eastAsia="宋体" w:cs="宋体"/>
                <w:sz w:val="20"/>
                <w:szCs w:val="20"/>
              </w:rPr>
              <w:t>直径</w:t>
            </w:r>
            <w:r>
              <w:rPr>
                <w:rFonts w:ascii="宋体" w:hAnsi="宋体" w:eastAsia="宋体" w:cs="宋体"/>
                <w:spacing w:val="-54"/>
                <w:sz w:val="20"/>
                <w:szCs w:val="20"/>
              </w:rPr>
              <w:t xml:space="preserve"> </w:t>
            </w:r>
            <w:r>
              <w:rPr>
                <w:rFonts w:ascii="Times New Roman" w:hAnsi="Times New Roman" w:eastAsia="Times New Roman" w:cs="Times New Roman"/>
                <w:sz w:val="20"/>
                <w:szCs w:val="20"/>
              </w:rPr>
              <w:t>2</w:t>
            </w:r>
            <w:r>
              <w:rPr>
                <w:rFonts w:ascii="宋体" w:hAnsi="宋体" w:eastAsia="宋体" w:cs="宋体"/>
                <w:sz w:val="20"/>
                <w:szCs w:val="20"/>
              </w:rPr>
              <w:t>—</w:t>
            </w:r>
            <w:r>
              <w:rPr>
                <w:rFonts w:ascii="Times New Roman" w:hAnsi="Times New Roman" w:eastAsia="Times New Roman" w:cs="Times New Roman"/>
                <w:sz w:val="20"/>
                <w:szCs w:val="20"/>
              </w:rPr>
              <w:t>3cm</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6655583B">
            <w:pPr>
              <w:pStyle w:val="33"/>
              <w:spacing w:before="3" w:line="240" w:lineRule="auto"/>
              <w:ind w:right="0"/>
              <w:jc w:val="left"/>
              <w:rPr>
                <w:rFonts w:ascii="Times New Roman" w:hAnsi="Times New Roman" w:eastAsia="Times New Roman" w:cs="Times New Roman"/>
                <w:sz w:val="7"/>
                <w:szCs w:val="7"/>
              </w:rPr>
            </w:pPr>
          </w:p>
          <w:p w14:paraId="32CD20A0">
            <w:pPr>
              <w:pStyle w:val="33"/>
              <w:spacing w:line="1813" w:lineRule="exact"/>
              <w:ind w:left="55" w:right="0"/>
              <w:jc w:val="left"/>
              <w:rPr>
                <w:rFonts w:ascii="Times New Roman" w:hAnsi="Times New Roman" w:eastAsia="Times New Roman" w:cs="Times New Roman"/>
                <w:sz w:val="20"/>
                <w:szCs w:val="20"/>
              </w:rPr>
            </w:pPr>
            <w:r>
              <w:rPr>
                <w:rFonts w:ascii="Times New Roman" w:hAnsi="Times New Roman" w:eastAsia="Times New Roman" w:cs="Times New Roman"/>
                <w:position w:val="-35"/>
                <w:sz w:val="20"/>
                <w:szCs w:val="20"/>
              </w:rPr>
              <w:drawing>
                <wp:inline distT="0" distB="0" distL="114300" distR="114300">
                  <wp:extent cx="1115695" cy="1151255"/>
                  <wp:effectExtent l="0" t="0" r="8255" b="10795"/>
                  <wp:docPr id="1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7"/>
                          <pic:cNvPicPr>
                            <a:picLocks noChangeAspect="1"/>
                          </pic:cNvPicPr>
                        </pic:nvPicPr>
                        <pic:blipFill>
                          <a:blip r:embed="rId87"/>
                          <a:stretch>
                            <a:fillRect/>
                          </a:stretch>
                        </pic:blipFill>
                        <pic:spPr>
                          <a:xfrm>
                            <a:off x="0" y="0"/>
                            <a:ext cx="1115695" cy="1151255"/>
                          </a:xfrm>
                          <a:prstGeom prst="rect">
                            <a:avLst/>
                          </a:prstGeom>
                          <a:noFill/>
                          <a:ln>
                            <a:noFill/>
                          </a:ln>
                        </pic:spPr>
                      </pic:pic>
                    </a:graphicData>
                  </a:graphic>
                </wp:inline>
              </w:drawing>
            </w:r>
          </w:p>
          <w:p w14:paraId="47B1DD42">
            <w:pPr>
              <w:pStyle w:val="33"/>
              <w:spacing w:before="8" w:line="240" w:lineRule="auto"/>
              <w:ind w:right="0"/>
              <w:jc w:val="left"/>
              <w:rPr>
                <w:rFonts w:ascii="Times New Roman" w:hAnsi="Times New Roman" w:eastAsia="Times New Roman" w:cs="Times New Roman"/>
                <w:sz w:val="17"/>
                <w:szCs w:val="17"/>
              </w:rPr>
            </w:pPr>
          </w:p>
        </w:tc>
        <w:tc>
          <w:tcPr>
            <w:tcW w:w="840" w:type="pct"/>
            <w:tcBorders>
              <w:top w:val="single" w:color="auto" w:sz="4" w:space="0"/>
              <w:left w:val="single" w:color="auto" w:sz="4" w:space="0"/>
              <w:bottom w:val="single" w:color="auto" w:sz="4" w:space="0"/>
              <w:right w:val="single" w:color="auto" w:sz="4" w:space="0"/>
            </w:tcBorders>
            <w:noWrap w:val="0"/>
            <w:vAlign w:val="top"/>
          </w:tcPr>
          <w:p w14:paraId="73E3ABC8">
            <w:pPr>
              <w:pStyle w:val="33"/>
              <w:spacing w:line="240" w:lineRule="auto"/>
              <w:ind w:right="0"/>
              <w:jc w:val="left"/>
              <w:rPr>
                <w:rFonts w:ascii="Times New Roman" w:hAnsi="Times New Roman" w:eastAsia="Times New Roman" w:cs="Times New Roman"/>
                <w:sz w:val="20"/>
                <w:szCs w:val="20"/>
              </w:rPr>
            </w:pPr>
          </w:p>
          <w:p w14:paraId="64A8B61C">
            <w:pPr>
              <w:pStyle w:val="33"/>
              <w:spacing w:before="165" w:line="260" w:lineRule="exact"/>
              <w:ind w:left="-2" w:right="133"/>
              <w:jc w:val="left"/>
              <w:rPr>
                <w:rFonts w:ascii="宋体" w:hAnsi="宋体" w:eastAsia="宋体" w:cs="宋体"/>
                <w:sz w:val="20"/>
                <w:szCs w:val="20"/>
              </w:rPr>
            </w:pPr>
            <w:r>
              <w:rPr>
                <w:rFonts w:ascii="宋体" w:hAnsi="宋体" w:eastAsia="宋体" w:cs="宋体"/>
                <w:sz w:val="20"/>
                <w:szCs w:val="20"/>
              </w:rPr>
              <w:t>颜色泛黄、皮粗</w:t>
            </w:r>
            <w:r>
              <w:rPr>
                <w:rFonts w:ascii="宋体" w:hAnsi="宋体" w:eastAsia="宋体" w:cs="宋体"/>
                <w:w w:val="99"/>
                <w:sz w:val="20"/>
                <w:szCs w:val="20"/>
              </w:rPr>
              <w:t xml:space="preserve"> </w:t>
            </w:r>
            <w:r>
              <w:rPr>
                <w:rFonts w:ascii="宋体" w:hAnsi="宋体" w:eastAsia="宋体" w:cs="宋体"/>
                <w:sz w:val="20"/>
                <w:szCs w:val="20"/>
              </w:rPr>
              <w:t>糙，弯曲、伤</w:t>
            </w:r>
            <w:r>
              <w:rPr>
                <w:rFonts w:ascii="宋体" w:hAnsi="宋体" w:eastAsia="宋体" w:cs="宋体"/>
                <w:w w:val="99"/>
                <w:sz w:val="20"/>
                <w:szCs w:val="20"/>
              </w:rPr>
              <w:t xml:space="preserve"> </w:t>
            </w:r>
            <w:r>
              <w:rPr>
                <w:rFonts w:ascii="宋体" w:hAnsi="宋体" w:eastAsia="宋体" w:cs="宋体"/>
                <w:sz w:val="20"/>
                <w:szCs w:val="20"/>
              </w:rPr>
              <w:t>疤、烂斑、黄</w:t>
            </w:r>
            <w:r>
              <w:rPr>
                <w:rFonts w:ascii="宋体" w:hAnsi="宋体" w:eastAsia="宋体" w:cs="宋体"/>
                <w:w w:val="99"/>
                <w:sz w:val="20"/>
                <w:szCs w:val="20"/>
              </w:rPr>
              <w:t xml:space="preserve"> </w:t>
            </w:r>
            <w:r>
              <w:rPr>
                <w:rFonts w:ascii="宋体" w:hAnsi="宋体" w:eastAsia="宋体" w:cs="宋体"/>
                <w:sz w:val="20"/>
                <w:szCs w:val="20"/>
              </w:rPr>
              <w:t>斑，肉松软或</w:t>
            </w:r>
            <w:r>
              <w:rPr>
                <w:rFonts w:ascii="宋体" w:hAnsi="宋体" w:eastAsia="宋体" w:cs="宋体"/>
                <w:w w:val="99"/>
                <w:sz w:val="20"/>
                <w:szCs w:val="20"/>
              </w:rPr>
              <w:t xml:space="preserve"> </w:t>
            </w:r>
            <w:r>
              <w:rPr>
                <w:rFonts w:ascii="宋体" w:hAnsi="宋体" w:eastAsia="宋体" w:cs="宋体"/>
                <w:sz w:val="20"/>
                <w:szCs w:val="20"/>
              </w:rPr>
              <w:t>空。</w:t>
            </w:r>
          </w:p>
        </w:tc>
        <w:tc>
          <w:tcPr>
            <w:tcW w:w="903" w:type="pct"/>
            <w:gridSpan w:val="2"/>
            <w:tcBorders>
              <w:top w:val="single" w:color="auto" w:sz="4" w:space="0"/>
              <w:left w:val="single" w:color="auto" w:sz="4" w:space="0"/>
              <w:bottom w:val="single" w:color="auto" w:sz="4" w:space="0"/>
              <w:right w:val="single" w:color="auto" w:sz="4" w:space="0"/>
            </w:tcBorders>
            <w:noWrap w:val="0"/>
            <w:vAlign w:val="top"/>
          </w:tcPr>
          <w:p w14:paraId="210F963A">
            <w:pPr>
              <w:pStyle w:val="33"/>
              <w:spacing w:line="1943" w:lineRule="exact"/>
              <w:ind w:left="80" w:right="0"/>
              <w:jc w:val="left"/>
              <w:rPr>
                <w:rFonts w:ascii="Times New Roman" w:hAnsi="Times New Roman" w:eastAsia="Times New Roman" w:cs="Times New Roman"/>
                <w:sz w:val="20"/>
                <w:szCs w:val="20"/>
              </w:rPr>
            </w:pPr>
            <w:r>
              <w:rPr>
                <w:rFonts w:ascii="Times New Roman" w:hAnsi="Times New Roman" w:eastAsia="Times New Roman" w:cs="Times New Roman"/>
                <w:position w:val="-38"/>
                <w:sz w:val="20"/>
                <w:szCs w:val="20"/>
              </w:rPr>
              <w:drawing>
                <wp:inline distT="0" distB="0" distL="114300" distR="114300">
                  <wp:extent cx="1032510" cy="1233805"/>
                  <wp:effectExtent l="0" t="0" r="15240" b="4445"/>
                  <wp:docPr id="12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8"/>
                          <pic:cNvPicPr>
                            <a:picLocks noChangeAspect="1"/>
                          </pic:cNvPicPr>
                        </pic:nvPicPr>
                        <pic:blipFill>
                          <a:blip r:embed="rId88"/>
                          <a:stretch>
                            <a:fillRect/>
                          </a:stretch>
                        </pic:blipFill>
                        <pic:spPr>
                          <a:xfrm>
                            <a:off x="0" y="0"/>
                            <a:ext cx="1032510" cy="1233805"/>
                          </a:xfrm>
                          <a:prstGeom prst="rect">
                            <a:avLst/>
                          </a:prstGeom>
                          <a:noFill/>
                          <a:ln>
                            <a:noFill/>
                          </a:ln>
                        </pic:spPr>
                      </pic:pic>
                    </a:graphicData>
                  </a:graphic>
                </wp:inline>
              </w:drawing>
            </w:r>
          </w:p>
        </w:tc>
      </w:tr>
      <w:tr w14:paraId="09D71E7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938"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57CC1908">
            <w:pPr>
              <w:pStyle w:val="33"/>
              <w:spacing w:line="240" w:lineRule="auto"/>
              <w:ind w:right="0"/>
              <w:jc w:val="left"/>
              <w:rPr>
                <w:rFonts w:ascii="Times New Roman" w:hAnsi="Times New Roman" w:eastAsia="Times New Roman" w:cs="Times New Roman"/>
                <w:sz w:val="20"/>
                <w:szCs w:val="20"/>
              </w:rPr>
            </w:pPr>
          </w:p>
          <w:p w14:paraId="28FC463A">
            <w:pPr>
              <w:pStyle w:val="33"/>
              <w:spacing w:before="2" w:line="240" w:lineRule="auto"/>
              <w:ind w:right="0"/>
              <w:jc w:val="left"/>
              <w:rPr>
                <w:rFonts w:ascii="Times New Roman" w:hAnsi="Times New Roman" w:eastAsia="Times New Roman" w:cs="Times New Roman"/>
                <w:sz w:val="18"/>
                <w:szCs w:val="18"/>
              </w:rPr>
            </w:pPr>
          </w:p>
          <w:p w14:paraId="63115A8A">
            <w:pPr>
              <w:pStyle w:val="33"/>
              <w:spacing w:line="240" w:lineRule="auto"/>
              <w:ind w:left="230" w:right="0"/>
              <w:jc w:val="left"/>
              <w:rPr>
                <w:rFonts w:ascii="宋体" w:hAnsi="宋体" w:eastAsia="宋体" w:cs="宋体"/>
                <w:sz w:val="20"/>
                <w:szCs w:val="20"/>
              </w:rPr>
            </w:pPr>
            <w:r>
              <w:rPr>
                <w:rFonts w:ascii="宋体" w:hAnsi="宋体" w:eastAsia="宋体" w:cs="宋体"/>
                <w:sz w:val="20"/>
                <w:szCs w:val="20"/>
              </w:rPr>
              <w:t>苦瓜</w:t>
            </w:r>
          </w:p>
        </w:tc>
        <w:tc>
          <w:tcPr>
            <w:tcW w:w="990" w:type="pct"/>
            <w:tcBorders>
              <w:top w:val="single" w:color="auto" w:sz="4" w:space="0"/>
              <w:left w:val="single" w:color="auto" w:sz="4" w:space="0"/>
              <w:bottom w:val="single" w:color="auto" w:sz="4" w:space="0"/>
              <w:right w:val="single" w:color="auto" w:sz="4" w:space="0"/>
            </w:tcBorders>
            <w:noWrap w:val="0"/>
            <w:vAlign w:val="top"/>
          </w:tcPr>
          <w:p w14:paraId="1E441DE4">
            <w:pPr>
              <w:pStyle w:val="33"/>
              <w:spacing w:line="260" w:lineRule="exact"/>
              <w:ind w:left="-1" w:right="187"/>
              <w:jc w:val="left"/>
              <w:rPr>
                <w:rFonts w:ascii="宋体" w:hAnsi="宋体" w:eastAsia="宋体" w:cs="宋体"/>
                <w:sz w:val="20"/>
                <w:szCs w:val="20"/>
              </w:rPr>
            </w:pPr>
            <w:r>
              <w:rPr>
                <w:rFonts w:ascii="宋体" w:hAnsi="宋体" w:eastAsia="宋体" w:cs="宋体"/>
                <w:sz w:val="20"/>
                <w:szCs w:val="20"/>
              </w:rPr>
              <w:t>颜色淡绿色有光泽，凸处明显，条直均匀，</w:t>
            </w:r>
            <w:r>
              <w:rPr>
                <w:rFonts w:ascii="宋体" w:hAnsi="宋体" w:eastAsia="宋体" w:cs="宋体"/>
                <w:spacing w:val="-51"/>
                <w:sz w:val="20"/>
                <w:szCs w:val="20"/>
              </w:rPr>
              <w:t xml:space="preserve"> </w:t>
            </w:r>
            <w:r>
              <w:rPr>
                <w:rFonts w:ascii="宋体" w:hAnsi="宋体" w:eastAsia="宋体" w:cs="宋体"/>
                <w:sz w:val="20"/>
                <w:szCs w:val="20"/>
              </w:rPr>
              <w:t>一定硬度，瓤黄白，子小，味苦。</w:t>
            </w:r>
          </w:p>
        </w:tc>
        <w:tc>
          <w:tcPr>
            <w:tcW w:w="706" w:type="pct"/>
            <w:tcBorders>
              <w:top w:val="single" w:color="auto" w:sz="4" w:space="0"/>
              <w:left w:val="single" w:color="auto" w:sz="4" w:space="0"/>
              <w:bottom w:val="single" w:color="auto" w:sz="4" w:space="0"/>
              <w:right w:val="single" w:color="auto" w:sz="4" w:space="0"/>
            </w:tcBorders>
            <w:noWrap w:val="0"/>
            <w:vAlign w:val="top"/>
          </w:tcPr>
          <w:p w14:paraId="5E1C7F11">
            <w:pPr>
              <w:pStyle w:val="33"/>
              <w:spacing w:before="140" w:line="260" w:lineRule="exact"/>
              <w:ind w:right="182"/>
              <w:jc w:val="left"/>
              <w:rPr>
                <w:rFonts w:ascii="宋体" w:hAnsi="宋体" w:eastAsia="宋体" w:cs="宋体"/>
                <w:sz w:val="20"/>
                <w:szCs w:val="20"/>
              </w:rPr>
            </w:pPr>
            <w:r>
              <w:rPr>
                <w:rFonts w:ascii="宋体" w:hAnsi="宋体" w:eastAsia="宋体" w:cs="宋体"/>
                <w:sz w:val="20"/>
                <w:szCs w:val="20"/>
              </w:rPr>
              <w:t>新鲜无腐烂，凹凸明显，条直明显</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094866E2">
            <w:pPr>
              <w:pStyle w:val="33"/>
              <w:spacing w:before="5" w:line="240" w:lineRule="auto"/>
              <w:ind w:right="0"/>
              <w:jc w:val="left"/>
              <w:rPr>
                <w:rFonts w:ascii="Times New Roman" w:hAnsi="Times New Roman" w:eastAsia="Times New Roman" w:cs="Times New Roman"/>
                <w:sz w:val="23"/>
                <w:szCs w:val="23"/>
              </w:rPr>
            </w:pPr>
          </w:p>
          <w:p w14:paraId="4A5FF373">
            <w:pPr>
              <w:pStyle w:val="33"/>
              <w:spacing w:line="1759" w:lineRule="exact"/>
              <w:ind w:left="137" w:right="0"/>
              <w:jc w:val="left"/>
              <w:rPr>
                <w:rFonts w:ascii="Times New Roman" w:hAnsi="Times New Roman" w:eastAsia="Times New Roman" w:cs="Times New Roman"/>
                <w:sz w:val="20"/>
                <w:szCs w:val="20"/>
              </w:rPr>
            </w:pPr>
            <w:r>
              <w:rPr>
                <w:rFonts w:ascii="Times New Roman" w:hAnsi="Times New Roman" w:eastAsia="Times New Roman" w:cs="Times New Roman"/>
                <w:position w:val="-34"/>
                <w:sz w:val="20"/>
                <w:szCs w:val="20"/>
              </w:rPr>
              <w:drawing>
                <wp:inline distT="0" distB="0" distL="114300" distR="114300">
                  <wp:extent cx="1086485" cy="1116965"/>
                  <wp:effectExtent l="0" t="0" r="18415" b="6985"/>
                  <wp:docPr id="12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9"/>
                          <pic:cNvPicPr>
                            <a:picLocks noChangeAspect="1"/>
                          </pic:cNvPicPr>
                        </pic:nvPicPr>
                        <pic:blipFill>
                          <a:blip r:embed="rId89"/>
                          <a:stretch>
                            <a:fillRect/>
                          </a:stretch>
                        </pic:blipFill>
                        <pic:spPr>
                          <a:xfrm>
                            <a:off x="0" y="0"/>
                            <a:ext cx="1086485" cy="1116965"/>
                          </a:xfrm>
                          <a:prstGeom prst="rect">
                            <a:avLst/>
                          </a:prstGeom>
                          <a:noFill/>
                          <a:ln>
                            <a:noFill/>
                          </a:ln>
                        </pic:spPr>
                      </pic:pic>
                    </a:graphicData>
                  </a:graphic>
                </wp:inline>
              </w:drawing>
            </w:r>
          </w:p>
          <w:p w14:paraId="3EB35587">
            <w:pPr>
              <w:pStyle w:val="33"/>
              <w:spacing w:before="6" w:line="240" w:lineRule="auto"/>
              <w:ind w:right="0"/>
              <w:jc w:val="left"/>
              <w:rPr>
                <w:rFonts w:ascii="Times New Roman" w:hAnsi="Times New Roman" w:eastAsia="Times New Roman" w:cs="Times New Roman"/>
                <w:sz w:val="19"/>
                <w:szCs w:val="19"/>
              </w:rPr>
            </w:pPr>
          </w:p>
        </w:tc>
        <w:tc>
          <w:tcPr>
            <w:tcW w:w="840" w:type="pct"/>
            <w:tcBorders>
              <w:top w:val="single" w:color="auto" w:sz="4" w:space="0"/>
              <w:left w:val="single" w:color="auto" w:sz="4" w:space="0"/>
              <w:bottom w:val="single" w:color="auto" w:sz="4" w:space="0"/>
              <w:right w:val="single" w:color="auto" w:sz="4" w:space="0"/>
            </w:tcBorders>
            <w:noWrap w:val="0"/>
            <w:vAlign w:val="top"/>
          </w:tcPr>
          <w:p w14:paraId="0A6AB8A1">
            <w:pPr>
              <w:pStyle w:val="33"/>
              <w:spacing w:before="7" w:line="240" w:lineRule="auto"/>
              <w:ind w:right="0"/>
              <w:jc w:val="left"/>
              <w:rPr>
                <w:rFonts w:ascii="Times New Roman" w:hAnsi="Times New Roman" w:eastAsia="Times New Roman" w:cs="Times New Roman"/>
                <w:sz w:val="23"/>
                <w:szCs w:val="23"/>
              </w:rPr>
            </w:pPr>
          </w:p>
          <w:p w14:paraId="5821B768">
            <w:pPr>
              <w:pStyle w:val="33"/>
              <w:spacing w:line="237" w:lineRule="auto"/>
              <w:ind w:left="-2" w:right="93"/>
              <w:jc w:val="left"/>
              <w:rPr>
                <w:rFonts w:ascii="宋体" w:hAnsi="宋体" w:eastAsia="宋体" w:cs="宋体"/>
                <w:sz w:val="20"/>
                <w:szCs w:val="20"/>
              </w:rPr>
            </w:pPr>
            <w:r>
              <w:rPr>
                <w:rFonts w:ascii="宋体" w:hAnsi="宋体" w:eastAsia="宋体" w:cs="宋体"/>
                <w:sz w:val="18"/>
                <w:szCs w:val="18"/>
              </w:rPr>
              <w:t>腐烂、压伤、刀伤、磨损，有虫洞、斑点，颜色发黄、甚至发红，瓜身软</w:t>
            </w:r>
            <w:r>
              <w:rPr>
                <w:rFonts w:ascii="宋体" w:hAnsi="宋体" w:eastAsia="宋体" w:cs="宋体"/>
                <w:sz w:val="20"/>
                <w:szCs w:val="20"/>
              </w:rPr>
              <w:t>。</w:t>
            </w:r>
          </w:p>
        </w:tc>
        <w:tc>
          <w:tcPr>
            <w:tcW w:w="903" w:type="pct"/>
            <w:gridSpan w:val="2"/>
            <w:tcBorders>
              <w:top w:val="single" w:color="auto" w:sz="4" w:space="0"/>
              <w:left w:val="single" w:color="auto" w:sz="4" w:space="0"/>
              <w:bottom w:val="single" w:color="auto" w:sz="4" w:space="0"/>
              <w:right w:val="single" w:color="auto" w:sz="4" w:space="0"/>
            </w:tcBorders>
            <w:noWrap w:val="0"/>
            <w:vAlign w:val="top"/>
          </w:tcPr>
          <w:p w14:paraId="40CE2A67">
            <w:pPr>
              <w:pStyle w:val="33"/>
              <w:spacing w:before="4" w:line="240" w:lineRule="auto"/>
              <w:ind w:right="0"/>
              <w:jc w:val="left"/>
              <w:rPr>
                <w:rFonts w:ascii="Times New Roman" w:hAnsi="Times New Roman" w:eastAsia="Times New Roman" w:cs="Times New Roman"/>
                <w:sz w:val="16"/>
                <w:szCs w:val="16"/>
              </w:rPr>
            </w:pPr>
          </w:p>
          <w:p w14:paraId="7977D839">
            <w:pPr>
              <w:pStyle w:val="33"/>
              <w:spacing w:line="1757" w:lineRule="exact"/>
              <w:ind w:left="83" w:right="0"/>
              <w:jc w:val="left"/>
              <w:rPr>
                <w:rFonts w:ascii="Times New Roman" w:hAnsi="Times New Roman" w:eastAsia="Times New Roman" w:cs="Times New Roman"/>
                <w:sz w:val="20"/>
                <w:szCs w:val="20"/>
              </w:rPr>
            </w:pPr>
            <w:r>
              <w:rPr>
                <w:rFonts w:ascii="Times New Roman" w:hAnsi="Times New Roman" w:eastAsia="Times New Roman" w:cs="Times New Roman"/>
                <w:position w:val="-34"/>
                <w:sz w:val="20"/>
                <w:szCs w:val="20"/>
              </w:rPr>
              <w:drawing>
                <wp:inline distT="0" distB="0" distL="114300" distR="114300">
                  <wp:extent cx="1028700" cy="1115695"/>
                  <wp:effectExtent l="0" t="0" r="0" b="8255"/>
                  <wp:docPr id="3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0"/>
                          <pic:cNvPicPr>
                            <a:picLocks noChangeAspect="1"/>
                          </pic:cNvPicPr>
                        </pic:nvPicPr>
                        <pic:blipFill>
                          <a:blip r:embed="rId90"/>
                          <a:stretch>
                            <a:fillRect/>
                          </a:stretch>
                        </pic:blipFill>
                        <pic:spPr>
                          <a:xfrm>
                            <a:off x="0" y="0"/>
                            <a:ext cx="1028700" cy="1115695"/>
                          </a:xfrm>
                          <a:prstGeom prst="rect">
                            <a:avLst/>
                          </a:prstGeom>
                          <a:noFill/>
                          <a:ln>
                            <a:noFill/>
                          </a:ln>
                        </pic:spPr>
                      </pic:pic>
                    </a:graphicData>
                  </a:graphic>
                </wp:inline>
              </w:drawing>
            </w:r>
          </w:p>
          <w:p w14:paraId="174BDBF4">
            <w:pPr>
              <w:pStyle w:val="33"/>
              <w:spacing w:before="9" w:line="240" w:lineRule="auto"/>
              <w:ind w:right="0"/>
              <w:jc w:val="left"/>
              <w:rPr>
                <w:rFonts w:ascii="Times New Roman" w:hAnsi="Times New Roman" w:eastAsia="Times New Roman" w:cs="Times New Roman"/>
                <w:sz w:val="26"/>
                <w:szCs w:val="26"/>
              </w:rPr>
            </w:pPr>
          </w:p>
        </w:tc>
      </w:tr>
      <w:tr w14:paraId="3B735A9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854"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34EE41FA">
            <w:pPr>
              <w:pStyle w:val="33"/>
              <w:spacing w:line="240" w:lineRule="auto"/>
              <w:ind w:right="0"/>
              <w:jc w:val="left"/>
              <w:rPr>
                <w:rFonts w:ascii="Times New Roman" w:hAnsi="Times New Roman" w:eastAsia="Times New Roman" w:cs="Times New Roman"/>
                <w:sz w:val="20"/>
                <w:szCs w:val="20"/>
              </w:rPr>
            </w:pPr>
          </w:p>
          <w:p w14:paraId="3F189238">
            <w:pPr>
              <w:pStyle w:val="33"/>
              <w:spacing w:line="240" w:lineRule="auto"/>
              <w:ind w:right="0"/>
              <w:jc w:val="left"/>
              <w:rPr>
                <w:rFonts w:ascii="Times New Roman" w:hAnsi="Times New Roman" w:eastAsia="Times New Roman" w:cs="Times New Roman"/>
                <w:sz w:val="20"/>
                <w:szCs w:val="20"/>
              </w:rPr>
            </w:pPr>
          </w:p>
          <w:p w14:paraId="60E1F28E">
            <w:pPr>
              <w:pStyle w:val="33"/>
              <w:spacing w:before="3" w:line="240" w:lineRule="auto"/>
              <w:ind w:right="0"/>
              <w:jc w:val="left"/>
              <w:rPr>
                <w:rFonts w:ascii="Times New Roman" w:hAnsi="Times New Roman" w:eastAsia="Times New Roman" w:cs="Times New Roman"/>
                <w:sz w:val="27"/>
                <w:szCs w:val="27"/>
              </w:rPr>
            </w:pPr>
          </w:p>
          <w:p w14:paraId="6A891AF3">
            <w:pPr>
              <w:pStyle w:val="33"/>
              <w:spacing w:line="240" w:lineRule="auto"/>
              <w:ind w:left="230" w:right="0"/>
              <w:jc w:val="left"/>
              <w:rPr>
                <w:rFonts w:ascii="宋体" w:hAnsi="宋体" w:eastAsia="宋体" w:cs="宋体"/>
                <w:sz w:val="20"/>
                <w:szCs w:val="20"/>
              </w:rPr>
            </w:pPr>
            <w:r>
              <w:rPr>
                <w:rFonts w:ascii="宋体" w:hAnsi="宋体" w:eastAsia="宋体" w:cs="宋体"/>
                <w:sz w:val="20"/>
                <w:szCs w:val="20"/>
              </w:rPr>
              <w:t>南瓜</w:t>
            </w:r>
          </w:p>
        </w:tc>
        <w:tc>
          <w:tcPr>
            <w:tcW w:w="990" w:type="pct"/>
            <w:tcBorders>
              <w:top w:val="single" w:color="auto" w:sz="4" w:space="0"/>
              <w:left w:val="single" w:color="auto" w:sz="4" w:space="0"/>
              <w:bottom w:val="single" w:color="auto" w:sz="4" w:space="0"/>
              <w:right w:val="single" w:color="auto" w:sz="4" w:space="0"/>
            </w:tcBorders>
            <w:noWrap w:val="0"/>
            <w:vAlign w:val="top"/>
          </w:tcPr>
          <w:p w14:paraId="1E7DF585">
            <w:pPr>
              <w:pStyle w:val="33"/>
              <w:spacing w:line="240" w:lineRule="auto"/>
              <w:ind w:right="0"/>
              <w:jc w:val="left"/>
              <w:rPr>
                <w:rFonts w:ascii="Times New Roman" w:hAnsi="Times New Roman" w:eastAsia="Times New Roman" w:cs="Times New Roman"/>
                <w:sz w:val="20"/>
                <w:szCs w:val="20"/>
              </w:rPr>
            </w:pPr>
          </w:p>
          <w:p w14:paraId="1EB5CAF5">
            <w:pPr>
              <w:pStyle w:val="33"/>
              <w:spacing w:before="4" w:line="240" w:lineRule="auto"/>
              <w:ind w:right="0"/>
              <w:jc w:val="left"/>
              <w:rPr>
                <w:rFonts w:ascii="Times New Roman" w:hAnsi="Times New Roman" w:eastAsia="Times New Roman" w:cs="Times New Roman"/>
                <w:sz w:val="21"/>
                <w:szCs w:val="21"/>
              </w:rPr>
            </w:pPr>
          </w:p>
          <w:p w14:paraId="17FD4863">
            <w:pPr>
              <w:pStyle w:val="33"/>
              <w:spacing w:line="260" w:lineRule="exact"/>
              <w:ind w:left="-1" w:right="187"/>
              <w:jc w:val="left"/>
              <w:rPr>
                <w:rFonts w:ascii="宋体" w:hAnsi="宋体" w:eastAsia="宋体" w:cs="宋体"/>
                <w:sz w:val="20"/>
                <w:szCs w:val="20"/>
              </w:rPr>
            </w:pPr>
            <w:r>
              <w:rPr>
                <w:rFonts w:ascii="宋体" w:hAnsi="宋体" w:eastAsia="宋体" w:cs="宋体"/>
                <w:sz w:val="20"/>
                <w:szCs w:val="20"/>
              </w:rPr>
              <w:t>颜色金黄色或橙红色，瓜形周正，肉金黄、紧密、粉甜，表面硬实</w:t>
            </w:r>
          </w:p>
        </w:tc>
        <w:tc>
          <w:tcPr>
            <w:tcW w:w="706" w:type="pct"/>
            <w:tcBorders>
              <w:top w:val="single" w:color="auto" w:sz="4" w:space="0"/>
              <w:left w:val="single" w:color="auto" w:sz="4" w:space="0"/>
              <w:bottom w:val="single" w:color="auto" w:sz="4" w:space="0"/>
              <w:right w:val="single" w:color="auto" w:sz="4" w:space="0"/>
            </w:tcBorders>
            <w:noWrap w:val="0"/>
            <w:vAlign w:val="top"/>
          </w:tcPr>
          <w:p w14:paraId="1B3578CD"/>
        </w:tc>
        <w:tc>
          <w:tcPr>
            <w:tcW w:w="1117" w:type="pct"/>
            <w:tcBorders>
              <w:top w:val="single" w:color="auto" w:sz="4" w:space="0"/>
              <w:left w:val="single" w:color="auto" w:sz="4" w:space="0"/>
              <w:bottom w:val="single" w:color="auto" w:sz="4" w:space="0"/>
              <w:right w:val="single" w:color="auto" w:sz="4" w:space="0"/>
            </w:tcBorders>
            <w:noWrap w:val="0"/>
            <w:vAlign w:val="top"/>
          </w:tcPr>
          <w:p w14:paraId="2E1E9741">
            <w:pPr>
              <w:pStyle w:val="33"/>
              <w:spacing w:before="11" w:line="240" w:lineRule="auto"/>
              <w:ind w:right="0"/>
              <w:jc w:val="left"/>
              <w:rPr>
                <w:rFonts w:ascii="Times New Roman" w:hAnsi="Times New Roman" w:eastAsia="Times New Roman" w:cs="Times New Roman"/>
                <w:sz w:val="12"/>
                <w:szCs w:val="12"/>
              </w:rPr>
            </w:pPr>
          </w:p>
          <w:p w14:paraId="2BBD316E">
            <w:pPr>
              <w:pStyle w:val="33"/>
              <w:spacing w:line="1584" w:lineRule="exact"/>
              <w:ind w:left="55" w:right="0"/>
              <w:jc w:val="left"/>
              <w:rPr>
                <w:rFonts w:ascii="Times New Roman" w:hAnsi="Times New Roman" w:eastAsia="Times New Roman" w:cs="Times New Roman"/>
                <w:sz w:val="20"/>
                <w:szCs w:val="20"/>
              </w:rPr>
            </w:pPr>
            <w:r>
              <w:rPr>
                <w:rFonts w:ascii="Times New Roman" w:hAnsi="Times New Roman" w:eastAsia="Times New Roman" w:cs="Times New Roman"/>
                <w:position w:val="-31"/>
                <w:sz w:val="20"/>
                <w:szCs w:val="20"/>
              </w:rPr>
              <w:drawing>
                <wp:inline distT="0" distB="0" distL="114300" distR="114300">
                  <wp:extent cx="1113155" cy="1005205"/>
                  <wp:effectExtent l="0" t="0" r="10795" b="4445"/>
                  <wp:docPr id="3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1"/>
                          <pic:cNvPicPr>
                            <a:picLocks noChangeAspect="1"/>
                          </pic:cNvPicPr>
                        </pic:nvPicPr>
                        <pic:blipFill>
                          <a:blip r:embed="rId91"/>
                          <a:stretch>
                            <a:fillRect/>
                          </a:stretch>
                        </pic:blipFill>
                        <pic:spPr>
                          <a:xfrm>
                            <a:off x="0" y="0"/>
                            <a:ext cx="1113155" cy="1005205"/>
                          </a:xfrm>
                          <a:prstGeom prst="rect">
                            <a:avLst/>
                          </a:prstGeom>
                          <a:noFill/>
                          <a:ln>
                            <a:noFill/>
                          </a:ln>
                        </pic:spPr>
                      </pic:pic>
                    </a:graphicData>
                  </a:graphic>
                </wp:inline>
              </w:drawing>
            </w:r>
          </w:p>
          <w:p w14:paraId="2AEFAE3F">
            <w:pPr>
              <w:pStyle w:val="33"/>
              <w:spacing w:before="6" w:line="240" w:lineRule="auto"/>
              <w:ind w:right="0"/>
              <w:jc w:val="left"/>
              <w:rPr>
                <w:rFonts w:ascii="Times New Roman" w:hAnsi="Times New Roman" w:eastAsia="Times New Roman" w:cs="Times New Roman"/>
                <w:sz w:val="23"/>
                <w:szCs w:val="23"/>
              </w:rPr>
            </w:pPr>
          </w:p>
        </w:tc>
        <w:tc>
          <w:tcPr>
            <w:tcW w:w="840" w:type="pct"/>
            <w:tcBorders>
              <w:top w:val="single" w:color="auto" w:sz="4" w:space="0"/>
              <w:left w:val="single" w:color="auto" w:sz="4" w:space="0"/>
              <w:bottom w:val="single" w:color="auto" w:sz="4" w:space="0"/>
              <w:right w:val="single" w:color="auto" w:sz="4" w:space="0"/>
            </w:tcBorders>
            <w:noWrap w:val="0"/>
            <w:vAlign w:val="top"/>
          </w:tcPr>
          <w:p w14:paraId="09146BDD">
            <w:pPr>
              <w:pStyle w:val="33"/>
              <w:spacing w:line="240" w:lineRule="auto"/>
              <w:ind w:right="0"/>
              <w:jc w:val="left"/>
              <w:rPr>
                <w:rFonts w:ascii="Times New Roman" w:hAnsi="Times New Roman" w:eastAsia="Times New Roman" w:cs="Times New Roman"/>
                <w:sz w:val="20"/>
                <w:szCs w:val="20"/>
              </w:rPr>
            </w:pPr>
          </w:p>
          <w:p w14:paraId="2389E57C">
            <w:pPr>
              <w:pStyle w:val="33"/>
              <w:spacing w:before="144" w:line="260" w:lineRule="exact"/>
              <w:ind w:left="-2" w:right="133"/>
              <w:jc w:val="left"/>
              <w:rPr>
                <w:rFonts w:ascii="宋体" w:hAnsi="宋体" w:eastAsia="宋体" w:cs="宋体"/>
                <w:sz w:val="20"/>
                <w:szCs w:val="20"/>
              </w:rPr>
            </w:pPr>
            <w:r>
              <w:rPr>
                <w:rFonts w:ascii="宋体" w:hAnsi="宋体" w:eastAsia="宋体" w:cs="宋体"/>
                <w:sz w:val="20"/>
                <w:szCs w:val="20"/>
              </w:rPr>
              <w:t>斑疤、破裂、虫</w:t>
            </w:r>
            <w:r>
              <w:rPr>
                <w:rFonts w:ascii="宋体" w:hAnsi="宋体" w:eastAsia="宋体" w:cs="宋体"/>
                <w:w w:val="99"/>
                <w:sz w:val="20"/>
                <w:szCs w:val="20"/>
              </w:rPr>
              <w:t xml:space="preserve"> </w:t>
            </w:r>
            <w:r>
              <w:rPr>
                <w:rFonts w:ascii="宋体" w:hAnsi="宋体" w:eastAsia="宋体" w:cs="宋体"/>
                <w:sz w:val="20"/>
                <w:szCs w:val="20"/>
              </w:rPr>
              <w:t>洞、烂斑、软</w:t>
            </w:r>
            <w:r>
              <w:rPr>
                <w:rFonts w:ascii="宋体" w:hAnsi="宋体" w:eastAsia="宋体" w:cs="宋体"/>
                <w:w w:val="99"/>
                <w:sz w:val="20"/>
                <w:szCs w:val="20"/>
              </w:rPr>
              <w:t xml:space="preserve"> </w:t>
            </w:r>
            <w:r>
              <w:rPr>
                <w:rFonts w:ascii="宋体" w:hAnsi="宋体" w:eastAsia="宋体" w:cs="宋体"/>
                <w:sz w:val="20"/>
                <w:szCs w:val="20"/>
              </w:rPr>
              <w:t>烂，畸形。</w:t>
            </w:r>
          </w:p>
        </w:tc>
        <w:tc>
          <w:tcPr>
            <w:tcW w:w="903" w:type="pct"/>
            <w:gridSpan w:val="2"/>
            <w:tcBorders>
              <w:top w:val="single" w:color="auto" w:sz="4" w:space="0"/>
              <w:left w:val="single" w:color="auto" w:sz="4" w:space="0"/>
              <w:bottom w:val="single" w:color="auto" w:sz="4" w:space="0"/>
              <w:right w:val="single" w:color="auto" w:sz="4" w:space="0"/>
            </w:tcBorders>
            <w:noWrap w:val="0"/>
            <w:vAlign w:val="top"/>
          </w:tcPr>
          <w:p w14:paraId="03211308">
            <w:pPr>
              <w:pStyle w:val="33"/>
              <w:spacing w:line="1887" w:lineRule="exact"/>
              <w:ind w:left="92" w:right="0"/>
              <w:jc w:val="left"/>
              <w:rPr>
                <w:rFonts w:ascii="Times New Roman" w:hAnsi="Times New Roman" w:eastAsia="Times New Roman" w:cs="Times New Roman"/>
                <w:sz w:val="20"/>
                <w:szCs w:val="20"/>
              </w:rPr>
            </w:pPr>
            <w:r>
              <w:rPr>
                <w:rFonts w:ascii="Times New Roman" w:hAnsi="Times New Roman" w:eastAsia="Times New Roman" w:cs="Times New Roman"/>
                <w:position w:val="-37"/>
                <w:sz w:val="20"/>
                <w:szCs w:val="20"/>
              </w:rPr>
              <w:drawing>
                <wp:inline distT="0" distB="0" distL="114300" distR="114300">
                  <wp:extent cx="1016635" cy="1198245"/>
                  <wp:effectExtent l="0" t="0" r="12065" b="1905"/>
                  <wp:docPr id="3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2"/>
                          <pic:cNvPicPr>
                            <a:picLocks noChangeAspect="1"/>
                          </pic:cNvPicPr>
                        </pic:nvPicPr>
                        <pic:blipFill>
                          <a:blip r:embed="rId92"/>
                          <a:stretch>
                            <a:fillRect/>
                          </a:stretch>
                        </pic:blipFill>
                        <pic:spPr>
                          <a:xfrm>
                            <a:off x="0" y="0"/>
                            <a:ext cx="1016635" cy="1198245"/>
                          </a:xfrm>
                          <a:prstGeom prst="rect">
                            <a:avLst/>
                          </a:prstGeom>
                          <a:noFill/>
                          <a:ln>
                            <a:noFill/>
                          </a:ln>
                        </pic:spPr>
                      </pic:pic>
                    </a:graphicData>
                  </a:graphic>
                </wp:inline>
              </w:drawing>
            </w:r>
          </w:p>
        </w:tc>
      </w:tr>
      <w:tr w14:paraId="27F5D81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993"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00050F54">
            <w:pPr>
              <w:pStyle w:val="33"/>
              <w:spacing w:line="240" w:lineRule="auto"/>
              <w:ind w:right="0"/>
              <w:jc w:val="left"/>
              <w:rPr>
                <w:rFonts w:ascii="Times New Roman" w:hAnsi="Times New Roman" w:eastAsia="Times New Roman" w:cs="Times New Roman"/>
                <w:sz w:val="20"/>
                <w:szCs w:val="20"/>
              </w:rPr>
            </w:pPr>
          </w:p>
          <w:p w14:paraId="1D287931">
            <w:pPr>
              <w:pStyle w:val="33"/>
              <w:spacing w:before="165" w:line="240" w:lineRule="auto"/>
              <w:ind w:left="230" w:right="0"/>
              <w:jc w:val="left"/>
              <w:rPr>
                <w:rFonts w:ascii="宋体" w:hAnsi="宋体" w:eastAsia="宋体" w:cs="宋体"/>
                <w:sz w:val="20"/>
                <w:szCs w:val="20"/>
              </w:rPr>
            </w:pPr>
            <w:r>
              <w:rPr>
                <w:rFonts w:ascii="宋体" w:hAnsi="宋体" w:eastAsia="宋体" w:cs="宋体"/>
                <w:sz w:val="20"/>
                <w:szCs w:val="20"/>
              </w:rPr>
              <w:t>豇豆</w:t>
            </w:r>
          </w:p>
        </w:tc>
        <w:tc>
          <w:tcPr>
            <w:tcW w:w="990" w:type="pct"/>
            <w:tcBorders>
              <w:top w:val="single" w:color="auto" w:sz="4" w:space="0"/>
              <w:left w:val="single" w:color="auto" w:sz="4" w:space="0"/>
              <w:bottom w:val="single" w:color="auto" w:sz="4" w:space="0"/>
              <w:right w:val="single" w:color="auto" w:sz="4" w:space="0"/>
            </w:tcBorders>
            <w:noWrap w:val="0"/>
            <w:vAlign w:val="top"/>
          </w:tcPr>
          <w:p w14:paraId="3CA9DDC2">
            <w:pPr>
              <w:pStyle w:val="33"/>
              <w:spacing w:line="240" w:lineRule="auto"/>
              <w:ind w:right="0"/>
              <w:jc w:val="left"/>
              <w:rPr>
                <w:rFonts w:ascii="Times New Roman" w:hAnsi="Times New Roman" w:eastAsia="Times New Roman" w:cs="Times New Roman"/>
                <w:sz w:val="20"/>
                <w:szCs w:val="20"/>
              </w:rPr>
            </w:pPr>
          </w:p>
          <w:p w14:paraId="441AA08E">
            <w:pPr>
              <w:pStyle w:val="33"/>
              <w:spacing w:line="260" w:lineRule="exact"/>
              <w:ind w:left="-1" w:right="187"/>
              <w:jc w:val="left"/>
              <w:rPr>
                <w:rFonts w:ascii="宋体" w:hAnsi="宋体" w:eastAsia="宋体" w:cs="宋体"/>
                <w:sz w:val="20"/>
                <w:szCs w:val="20"/>
              </w:rPr>
            </w:pPr>
            <w:r>
              <w:rPr>
                <w:rFonts w:ascii="宋体" w:hAnsi="宋体" w:eastAsia="宋体" w:cs="宋体"/>
                <w:sz w:val="20"/>
                <w:szCs w:val="20"/>
              </w:rPr>
              <w:t>颜色青绿、有光泽，豆荚细长、均匀、挺直、饱满，有花蒂，有弹性，折之易断。</w:t>
            </w:r>
          </w:p>
        </w:tc>
        <w:tc>
          <w:tcPr>
            <w:tcW w:w="706" w:type="pct"/>
            <w:tcBorders>
              <w:top w:val="single" w:color="auto" w:sz="4" w:space="0"/>
              <w:left w:val="single" w:color="auto" w:sz="4" w:space="0"/>
              <w:bottom w:val="single" w:color="auto" w:sz="4" w:space="0"/>
              <w:right w:val="single" w:color="auto" w:sz="4" w:space="0"/>
            </w:tcBorders>
            <w:noWrap w:val="0"/>
            <w:vAlign w:val="top"/>
          </w:tcPr>
          <w:p w14:paraId="2CF1338D">
            <w:pPr>
              <w:pStyle w:val="33"/>
              <w:spacing w:line="240" w:lineRule="auto"/>
              <w:ind w:right="0"/>
              <w:jc w:val="left"/>
              <w:rPr>
                <w:rFonts w:ascii="Times New Roman" w:hAnsi="Times New Roman" w:eastAsia="Times New Roman" w:cs="Times New Roman"/>
                <w:sz w:val="20"/>
                <w:szCs w:val="20"/>
              </w:rPr>
            </w:pPr>
          </w:p>
          <w:p w14:paraId="54BD0F19">
            <w:pPr>
              <w:pStyle w:val="33"/>
              <w:spacing w:line="252" w:lineRule="auto"/>
              <w:ind w:right="312"/>
              <w:jc w:val="left"/>
              <w:rPr>
                <w:rFonts w:ascii="Times New Roman" w:hAnsi="Times New Roman" w:eastAsia="Times New Roman" w:cs="Times New Roman"/>
                <w:sz w:val="20"/>
                <w:szCs w:val="20"/>
              </w:rPr>
            </w:pPr>
            <w:r>
              <w:rPr>
                <w:rFonts w:ascii="宋体" w:hAnsi="宋体" w:eastAsia="宋体" w:cs="宋体"/>
                <w:sz w:val="20"/>
                <w:szCs w:val="20"/>
              </w:rPr>
              <w:t>长度：</w:t>
            </w:r>
            <w:r>
              <w:rPr>
                <w:rFonts w:ascii="Times New Roman" w:hAnsi="Times New Roman" w:eastAsia="Times New Roman" w:cs="Times New Roman"/>
                <w:sz w:val="20"/>
                <w:szCs w:val="20"/>
              </w:rPr>
              <w:t>30-45cm</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724EB25E">
            <w:pPr>
              <w:pStyle w:val="33"/>
              <w:spacing w:line="2040" w:lineRule="exact"/>
              <w:ind w:left="72" w:right="0"/>
              <w:jc w:val="left"/>
              <w:rPr>
                <w:rFonts w:ascii="Times New Roman" w:hAnsi="Times New Roman" w:eastAsia="Times New Roman" w:cs="Times New Roman"/>
                <w:sz w:val="20"/>
                <w:szCs w:val="20"/>
              </w:rPr>
            </w:pPr>
            <w:r>
              <w:rPr>
                <w:rFonts w:ascii="Times New Roman" w:hAnsi="Times New Roman" w:eastAsia="Times New Roman" w:cs="Times New Roman"/>
                <w:position w:val="-40"/>
                <w:sz w:val="20"/>
                <w:szCs w:val="20"/>
              </w:rPr>
              <w:drawing>
                <wp:inline distT="0" distB="0" distL="114300" distR="114300">
                  <wp:extent cx="1087755" cy="1295400"/>
                  <wp:effectExtent l="0" t="0" r="17145" b="0"/>
                  <wp:docPr id="3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3"/>
                          <pic:cNvPicPr>
                            <a:picLocks noChangeAspect="1"/>
                          </pic:cNvPicPr>
                        </pic:nvPicPr>
                        <pic:blipFill>
                          <a:blip r:embed="rId93"/>
                          <a:stretch>
                            <a:fillRect/>
                          </a:stretch>
                        </pic:blipFill>
                        <pic:spPr>
                          <a:xfrm>
                            <a:off x="0" y="0"/>
                            <a:ext cx="1087755" cy="1295400"/>
                          </a:xfrm>
                          <a:prstGeom prst="rect">
                            <a:avLst/>
                          </a:prstGeom>
                          <a:noFill/>
                          <a:ln>
                            <a:noFill/>
                          </a:ln>
                        </pic:spPr>
                      </pic:pic>
                    </a:graphicData>
                  </a:graphic>
                </wp:inline>
              </w:drawing>
            </w:r>
          </w:p>
        </w:tc>
        <w:tc>
          <w:tcPr>
            <w:tcW w:w="840" w:type="pct"/>
            <w:tcBorders>
              <w:top w:val="single" w:color="auto" w:sz="4" w:space="0"/>
              <w:left w:val="single" w:color="auto" w:sz="4" w:space="0"/>
              <w:bottom w:val="single" w:color="auto" w:sz="4" w:space="0"/>
              <w:right w:val="single" w:color="auto" w:sz="4" w:space="0"/>
            </w:tcBorders>
            <w:noWrap w:val="0"/>
            <w:vAlign w:val="top"/>
          </w:tcPr>
          <w:p w14:paraId="67EC8CCF">
            <w:pPr>
              <w:pStyle w:val="33"/>
              <w:spacing w:line="240" w:lineRule="auto"/>
              <w:ind w:right="0"/>
              <w:jc w:val="left"/>
              <w:rPr>
                <w:rFonts w:ascii="Times New Roman" w:hAnsi="Times New Roman" w:eastAsia="Times New Roman" w:cs="Times New Roman"/>
                <w:sz w:val="20"/>
                <w:szCs w:val="20"/>
              </w:rPr>
            </w:pPr>
          </w:p>
          <w:p w14:paraId="25E5D14A">
            <w:pPr>
              <w:pStyle w:val="33"/>
              <w:spacing w:line="260" w:lineRule="exact"/>
              <w:ind w:left="-2" w:right="133"/>
              <w:jc w:val="both"/>
              <w:rPr>
                <w:rFonts w:ascii="宋体" w:hAnsi="宋体" w:eastAsia="宋体" w:cs="宋体"/>
                <w:sz w:val="20"/>
                <w:szCs w:val="20"/>
              </w:rPr>
            </w:pPr>
            <w:r>
              <w:rPr>
                <w:rFonts w:ascii="宋体" w:hAnsi="宋体" w:eastAsia="宋体" w:cs="宋体"/>
                <w:sz w:val="20"/>
                <w:szCs w:val="20"/>
              </w:rPr>
              <w:t>虫洞、黄斑、烂</w:t>
            </w:r>
            <w:r>
              <w:rPr>
                <w:rFonts w:ascii="宋体" w:hAnsi="宋体" w:eastAsia="宋体" w:cs="宋体"/>
                <w:w w:val="99"/>
                <w:sz w:val="20"/>
                <w:szCs w:val="20"/>
              </w:rPr>
              <w:t xml:space="preserve"> </w:t>
            </w:r>
            <w:r>
              <w:rPr>
                <w:rFonts w:ascii="宋体" w:hAnsi="宋体" w:eastAsia="宋体" w:cs="宋体"/>
                <w:sz w:val="20"/>
                <w:szCs w:val="20"/>
              </w:rPr>
              <w:t>斑，粗细不均，</w:t>
            </w:r>
            <w:r>
              <w:rPr>
                <w:rFonts w:ascii="宋体" w:hAnsi="宋体" w:eastAsia="宋体" w:cs="宋体"/>
                <w:w w:val="99"/>
                <w:sz w:val="20"/>
                <w:szCs w:val="20"/>
              </w:rPr>
              <w:t xml:space="preserve"> </w:t>
            </w:r>
            <w:r>
              <w:rPr>
                <w:rFonts w:ascii="宋体" w:hAnsi="宋体" w:eastAsia="宋体" w:cs="宋体"/>
                <w:sz w:val="20"/>
                <w:szCs w:val="20"/>
              </w:rPr>
              <w:t>豆荚松软、有中</w:t>
            </w:r>
            <w:r>
              <w:rPr>
                <w:rFonts w:ascii="宋体" w:hAnsi="宋体" w:eastAsia="宋体" w:cs="宋体"/>
                <w:w w:val="99"/>
                <w:sz w:val="20"/>
                <w:szCs w:val="20"/>
              </w:rPr>
              <w:t xml:space="preserve"> </w:t>
            </w:r>
            <w:r>
              <w:rPr>
                <w:rFonts w:ascii="宋体" w:hAnsi="宋体" w:eastAsia="宋体" w:cs="宋体"/>
                <w:sz w:val="20"/>
                <w:szCs w:val="20"/>
              </w:rPr>
              <w:t>空，折之不断、</w:t>
            </w:r>
            <w:r>
              <w:rPr>
                <w:rFonts w:ascii="宋体" w:hAnsi="宋体" w:eastAsia="宋体" w:cs="宋体"/>
                <w:w w:val="99"/>
                <w:sz w:val="20"/>
                <w:szCs w:val="20"/>
              </w:rPr>
              <w:t xml:space="preserve"> </w:t>
            </w:r>
            <w:r>
              <w:rPr>
                <w:rFonts w:ascii="宋体" w:hAnsi="宋体" w:eastAsia="宋体" w:cs="宋体"/>
                <w:sz w:val="20"/>
                <w:szCs w:val="20"/>
              </w:rPr>
              <w:t>盘丝较韧。</w:t>
            </w:r>
          </w:p>
        </w:tc>
        <w:tc>
          <w:tcPr>
            <w:tcW w:w="903" w:type="pct"/>
            <w:gridSpan w:val="2"/>
            <w:tcBorders>
              <w:top w:val="single" w:color="auto" w:sz="4" w:space="0"/>
              <w:left w:val="single" w:color="auto" w:sz="4" w:space="0"/>
              <w:bottom w:val="single" w:color="auto" w:sz="4" w:space="0"/>
              <w:right w:val="single" w:color="auto" w:sz="4" w:space="0"/>
            </w:tcBorders>
            <w:noWrap w:val="0"/>
            <w:vAlign w:val="top"/>
          </w:tcPr>
          <w:p w14:paraId="3E14ABB3">
            <w:pPr>
              <w:pStyle w:val="33"/>
              <w:spacing w:before="8" w:line="240" w:lineRule="auto"/>
              <w:ind w:right="0"/>
              <w:jc w:val="left"/>
              <w:rPr>
                <w:rFonts w:ascii="Times New Roman" w:hAnsi="Times New Roman" w:eastAsia="Times New Roman" w:cs="Times New Roman"/>
                <w:sz w:val="5"/>
                <w:szCs w:val="5"/>
              </w:rPr>
            </w:pPr>
          </w:p>
          <w:p w14:paraId="38238150">
            <w:pPr>
              <w:pStyle w:val="33"/>
              <w:spacing w:line="1924" w:lineRule="exact"/>
              <w:ind w:left="83" w:right="0"/>
              <w:jc w:val="left"/>
              <w:rPr>
                <w:rFonts w:ascii="Times New Roman" w:hAnsi="Times New Roman" w:eastAsia="Times New Roman" w:cs="Times New Roman"/>
                <w:sz w:val="20"/>
                <w:szCs w:val="20"/>
              </w:rPr>
            </w:pPr>
            <w:r>
              <w:rPr>
                <w:rFonts w:ascii="Times New Roman" w:hAnsi="Times New Roman" w:eastAsia="Times New Roman" w:cs="Times New Roman"/>
                <w:position w:val="-37"/>
                <w:sz w:val="20"/>
                <w:szCs w:val="20"/>
              </w:rPr>
              <w:drawing>
                <wp:inline distT="0" distB="0" distL="114300" distR="114300">
                  <wp:extent cx="1035050" cy="1221740"/>
                  <wp:effectExtent l="0" t="0" r="12700" b="16510"/>
                  <wp:docPr id="4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4"/>
                          <pic:cNvPicPr>
                            <a:picLocks noChangeAspect="1"/>
                          </pic:cNvPicPr>
                        </pic:nvPicPr>
                        <pic:blipFill>
                          <a:blip r:embed="rId94"/>
                          <a:stretch>
                            <a:fillRect/>
                          </a:stretch>
                        </pic:blipFill>
                        <pic:spPr>
                          <a:xfrm>
                            <a:off x="0" y="0"/>
                            <a:ext cx="1035050" cy="1221740"/>
                          </a:xfrm>
                          <a:prstGeom prst="rect">
                            <a:avLst/>
                          </a:prstGeom>
                          <a:noFill/>
                          <a:ln>
                            <a:noFill/>
                          </a:ln>
                        </pic:spPr>
                      </pic:pic>
                    </a:graphicData>
                  </a:graphic>
                </wp:inline>
              </w:drawing>
            </w:r>
          </w:p>
          <w:p w14:paraId="0D48FF3D">
            <w:pPr>
              <w:pStyle w:val="33"/>
              <w:spacing w:before="7" w:line="240" w:lineRule="auto"/>
              <w:ind w:right="0"/>
              <w:jc w:val="left"/>
              <w:rPr>
                <w:rFonts w:ascii="Times New Roman" w:hAnsi="Times New Roman" w:eastAsia="Times New Roman" w:cs="Times New Roman"/>
                <w:sz w:val="16"/>
                <w:szCs w:val="16"/>
              </w:rPr>
            </w:pPr>
          </w:p>
        </w:tc>
      </w:tr>
      <w:tr w14:paraId="2722744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4" w:type="pct"/>
          <w:trHeight w:val="1592"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04CE523B">
            <w:pPr>
              <w:pStyle w:val="33"/>
              <w:spacing w:line="240" w:lineRule="auto"/>
              <w:ind w:right="0"/>
              <w:jc w:val="left"/>
              <w:rPr>
                <w:rFonts w:ascii="Times New Roman" w:hAnsi="Times New Roman" w:eastAsia="Times New Roman" w:cs="Times New Roman"/>
                <w:sz w:val="20"/>
                <w:szCs w:val="20"/>
              </w:rPr>
            </w:pPr>
          </w:p>
          <w:p w14:paraId="29B7911D">
            <w:pPr>
              <w:pStyle w:val="33"/>
              <w:spacing w:line="240" w:lineRule="auto"/>
              <w:ind w:right="0"/>
              <w:jc w:val="left"/>
              <w:rPr>
                <w:rFonts w:ascii="Times New Roman" w:hAnsi="Times New Roman" w:eastAsia="Times New Roman" w:cs="Times New Roman"/>
                <w:sz w:val="20"/>
                <w:szCs w:val="20"/>
              </w:rPr>
            </w:pPr>
          </w:p>
          <w:p w14:paraId="44D0145A">
            <w:pPr>
              <w:pStyle w:val="33"/>
              <w:spacing w:before="156" w:line="240" w:lineRule="auto"/>
              <w:ind w:left="230" w:right="0"/>
              <w:jc w:val="left"/>
              <w:rPr>
                <w:rFonts w:ascii="宋体" w:hAnsi="宋体" w:eastAsia="宋体" w:cs="宋体"/>
                <w:sz w:val="20"/>
                <w:szCs w:val="20"/>
              </w:rPr>
            </w:pPr>
            <w:r>
              <w:rPr>
                <w:rFonts w:ascii="宋体" w:hAnsi="宋体" w:eastAsia="宋体" w:cs="宋体"/>
                <w:sz w:val="20"/>
                <w:szCs w:val="20"/>
              </w:rPr>
              <w:t>毛豆</w:t>
            </w:r>
          </w:p>
        </w:tc>
        <w:tc>
          <w:tcPr>
            <w:tcW w:w="990" w:type="pct"/>
            <w:tcBorders>
              <w:top w:val="single" w:color="auto" w:sz="4" w:space="0"/>
              <w:left w:val="single" w:color="auto" w:sz="4" w:space="0"/>
              <w:bottom w:val="single" w:color="auto" w:sz="4" w:space="0"/>
              <w:right w:val="single" w:color="auto" w:sz="4" w:space="0"/>
            </w:tcBorders>
            <w:noWrap w:val="0"/>
            <w:vAlign w:val="top"/>
          </w:tcPr>
          <w:p w14:paraId="412E0329">
            <w:pPr>
              <w:pStyle w:val="33"/>
              <w:spacing w:before="162" w:line="237" w:lineRule="auto"/>
              <w:ind w:left="-1" w:right="187"/>
              <w:jc w:val="both"/>
              <w:rPr>
                <w:rFonts w:ascii="宋体" w:hAnsi="宋体" w:eastAsia="宋体" w:cs="宋体"/>
                <w:sz w:val="20"/>
                <w:szCs w:val="20"/>
              </w:rPr>
            </w:pPr>
            <w:r>
              <w:rPr>
                <w:rFonts w:ascii="宋体" w:hAnsi="宋体" w:eastAsia="宋体" w:cs="宋体"/>
                <w:sz w:val="20"/>
                <w:szCs w:val="20"/>
              </w:rPr>
              <w:t>颜色淡绿、表面有黄色的绒毛，豆荚饱满，剥开后豆粒呈淡绿色、完整，有清香。</w:t>
            </w:r>
          </w:p>
        </w:tc>
        <w:tc>
          <w:tcPr>
            <w:tcW w:w="706" w:type="pct"/>
            <w:tcBorders>
              <w:top w:val="single" w:color="auto" w:sz="4" w:space="0"/>
              <w:left w:val="single" w:color="auto" w:sz="4" w:space="0"/>
              <w:bottom w:val="single" w:color="auto" w:sz="4" w:space="0"/>
              <w:right w:val="single" w:color="auto" w:sz="4" w:space="0"/>
            </w:tcBorders>
            <w:noWrap w:val="0"/>
            <w:vAlign w:val="top"/>
          </w:tcPr>
          <w:p w14:paraId="1244A181">
            <w:pPr>
              <w:pStyle w:val="33"/>
              <w:spacing w:line="240" w:lineRule="auto"/>
              <w:ind w:right="0"/>
              <w:jc w:val="left"/>
              <w:rPr>
                <w:rFonts w:ascii="Times New Roman" w:hAnsi="Times New Roman" w:eastAsia="Times New Roman" w:cs="Times New Roman"/>
                <w:sz w:val="20"/>
                <w:szCs w:val="20"/>
              </w:rPr>
            </w:pPr>
          </w:p>
          <w:p w14:paraId="0B1AB06A">
            <w:pPr>
              <w:pStyle w:val="33"/>
              <w:spacing w:before="11" w:line="240" w:lineRule="auto"/>
              <w:ind w:right="0"/>
              <w:jc w:val="left"/>
              <w:rPr>
                <w:rFonts w:ascii="Times New Roman" w:hAnsi="Times New Roman" w:eastAsia="Times New Roman" w:cs="Times New Roman"/>
                <w:sz w:val="29"/>
                <w:szCs w:val="29"/>
              </w:rPr>
            </w:pPr>
          </w:p>
          <w:p w14:paraId="183AC014">
            <w:pPr>
              <w:pStyle w:val="33"/>
              <w:spacing w:line="260" w:lineRule="exact"/>
              <w:ind w:right="182"/>
              <w:jc w:val="left"/>
              <w:rPr>
                <w:rFonts w:ascii="宋体" w:hAnsi="宋体" w:eastAsia="宋体" w:cs="宋体"/>
                <w:sz w:val="20"/>
                <w:szCs w:val="20"/>
              </w:rPr>
            </w:pPr>
            <w:r>
              <w:rPr>
                <w:rFonts w:ascii="宋体" w:hAnsi="宋体" w:eastAsia="宋体" w:cs="宋体"/>
                <w:sz w:val="20"/>
                <w:szCs w:val="20"/>
              </w:rPr>
              <w:t>大小均匀一致</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3EBA2FA2">
            <w:pPr>
              <w:pStyle w:val="33"/>
              <w:spacing w:before="5" w:line="240" w:lineRule="auto"/>
              <w:ind w:right="0"/>
              <w:jc w:val="left"/>
              <w:rPr>
                <w:rFonts w:ascii="Times New Roman" w:hAnsi="Times New Roman" w:eastAsia="Times New Roman" w:cs="Times New Roman"/>
                <w:sz w:val="2"/>
                <w:szCs w:val="2"/>
              </w:rPr>
            </w:pPr>
          </w:p>
          <w:p w14:paraId="041236AF">
            <w:pPr>
              <w:pStyle w:val="33"/>
              <w:spacing w:line="1516" w:lineRule="exact"/>
              <w:ind w:left="69" w:right="0"/>
              <w:jc w:val="left"/>
              <w:rPr>
                <w:rFonts w:ascii="Times New Roman" w:hAnsi="Times New Roman" w:eastAsia="Times New Roman" w:cs="Times New Roman"/>
                <w:sz w:val="20"/>
                <w:szCs w:val="20"/>
              </w:rPr>
            </w:pPr>
            <w:r>
              <w:rPr>
                <w:rFonts w:ascii="Times New Roman" w:hAnsi="Times New Roman" w:eastAsia="Times New Roman" w:cs="Times New Roman"/>
                <w:position w:val="-29"/>
                <w:sz w:val="20"/>
                <w:szCs w:val="20"/>
              </w:rPr>
              <w:drawing>
                <wp:inline distT="0" distB="0" distL="114300" distR="114300">
                  <wp:extent cx="1100455" cy="962660"/>
                  <wp:effectExtent l="0" t="0" r="4445" b="8890"/>
                  <wp:docPr id="1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5"/>
                          <pic:cNvPicPr>
                            <a:picLocks noChangeAspect="1"/>
                          </pic:cNvPicPr>
                        </pic:nvPicPr>
                        <pic:blipFill>
                          <a:blip r:embed="rId95"/>
                          <a:stretch>
                            <a:fillRect/>
                          </a:stretch>
                        </pic:blipFill>
                        <pic:spPr>
                          <a:xfrm>
                            <a:off x="0" y="0"/>
                            <a:ext cx="1100455" cy="962660"/>
                          </a:xfrm>
                          <a:prstGeom prst="rect">
                            <a:avLst/>
                          </a:prstGeom>
                          <a:noFill/>
                          <a:ln>
                            <a:noFill/>
                          </a:ln>
                        </pic:spPr>
                      </pic:pic>
                    </a:graphicData>
                  </a:graphic>
                </wp:inline>
              </w:drawing>
            </w:r>
          </w:p>
        </w:tc>
        <w:tc>
          <w:tcPr>
            <w:tcW w:w="840" w:type="pct"/>
            <w:tcBorders>
              <w:top w:val="single" w:color="auto" w:sz="4" w:space="0"/>
              <w:left w:val="single" w:color="auto" w:sz="4" w:space="0"/>
              <w:bottom w:val="single" w:color="auto" w:sz="4" w:space="0"/>
              <w:right w:val="single" w:color="auto" w:sz="4" w:space="0"/>
            </w:tcBorders>
            <w:noWrap w:val="0"/>
            <w:vAlign w:val="top"/>
          </w:tcPr>
          <w:p w14:paraId="20FA406D">
            <w:pPr>
              <w:pStyle w:val="33"/>
              <w:spacing w:before="7" w:line="240" w:lineRule="auto"/>
              <w:ind w:right="0"/>
              <w:jc w:val="left"/>
              <w:rPr>
                <w:rFonts w:ascii="Times New Roman" w:hAnsi="Times New Roman" w:eastAsia="Times New Roman" w:cs="Times New Roman"/>
                <w:sz w:val="25"/>
                <w:szCs w:val="25"/>
              </w:rPr>
            </w:pPr>
          </w:p>
          <w:p w14:paraId="1E86FF6F">
            <w:pPr>
              <w:pStyle w:val="33"/>
              <w:spacing w:line="237" w:lineRule="auto"/>
              <w:ind w:left="-2" w:right="133"/>
              <w:jc w:val="left"/>
              <w:rPr>
                <w:rFonts w:ascii="宋体" w:hAnsi="宋体" w:eastAsia="宋体" w:cs="宋体"/>
                <w:sz w:val="20"/>
                <w:szCs w:val="20"/>
              </w:rPr>
            </w:pPr>
            <w:r>
              <w:rPr>
                <w:rFonts w:ascii="宋体" w:hAnsi="宋体" w:eastAsia="宋体" w:cs="宋体"/>
                <w:sz w:val="20"/>
                <w:szCs w:val="20"/>
              </w:rPr>
              <w:t>受潮、虫洞、软烂，颜色发黄发黑，豆粒小而瘪，有异味。</w:t>
            </w:r>
          </w:p>
        </w:tc>
        <w:tc>
          <w:tcPr>
            <w:tcW w:w="899" w:type="pct"/>
            <w:tcBorders>
              <w:top w:val="single" w:color="auto" w:sz="4" w:space="0"/>
              <w:left w:val="single" w:color="auto" w:sz="4" w:space="0"/>
              <w:bottom w:val="single" w:color="auto" w:sz="4" w:space="0"/>
              <w:right w:val="single" w:color="auto" w:sz="4" w:space="0"/>
            </w:tcBorders>
            <w:noWrap w:val="0"/>
            <w:vAlign w:val="top"/>
          </w:tcPr>
          <w:p w14:paraId="205346E1">
            <w:pPr>
              <w:pStyle w:val="33"/>
              <w:spacing w:line="1574" w:lineRule="exact"/>
              <w:ind w:left="147" w:right="0"/>
              <w:jc w:val="left"/>
              <w:rPr>
                <w:rFonts w:ascii="Times New Roman" w:hAnsi="Times New Roman" w:eastAsia="Times New Roman" w:cs="Times New Roman"/>
                <w:sz w:val="20"/>
                <w:szCs w:val="20"/>
              </w:rPr>
            </w:pPr>
            <w:r>
              <w:rPr>
                <w:rFonts w:ascii="Times New Roman" w:hAnsi="Times New Roman" w:eastAsia="Times New Roman" w:cs="Times New Roman"/>
                <w:position w:val="-30"/>
                <w:sz w:val="20"/>
                <w:szCs w:val="20"/>
              </w:rPr>
              <w:drawing>
                <wp:inline distT="0" distB="0" distL="114300" distR="114300">
                  <wp:extent cx="953770" cy="999490"/>
                  <wp:effectExtent l="0" t="0" r="17780" b="10160"/>
                  <wp:docPr id="1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6"/>
                          <pic:cNvPicPr>
                            <a:picLocks noChangeAspect="1"/>
                          </pic:cNvPicPr>
                        </pic:nvPicPr>
                        <pic:blipFill>
                          <a:blip r:embed="rId96"/>
                          <a:stretch>
                            <a:fillRect/>
                          </a:stretch>
                        </pic:blipFill>
                        <pic:spPr>
                          <a:xfrm>
                            <a:off x="0" y="0"/>
                            <a:ext cx="953770" cy="999490"/>
                          </a:xfrm>
                          <a:prstGeom prst="rect">
                            <a:avLst/>
                          </a:prstGeom>
                          <a:noFill/>
                          <a:ln>
                            <a:noFill/>
                          </a:ln>
                        </pic:spPr>
                      </pic:pic>
                    </a:graphicData>
                  </a:graphic>
                </wp:inline>
              </w:drawing>
            </w:r>
          </w:p>
        </w:tc>
      </w:tr>
      <w:tr w14:paraId="74AAD0A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4" w:type="pct"/>
          <w:trHeight w:val="1331"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6A351188">
            <w:pPr>
              <w:pStyle w:val="33"/>
              <w:spacing w:line="240" w:lineRule="auto"/>
              <w:ind w:right="0"/>
              <w:jc w:val="left"/>
              <w:rPr>
                <w:rFonts w:ascii="Times New Roman" w:hAnsi="Times New Roman" w:eastAsia="Times New Roman" w:cs="Times New Roman"/>
                <w:sz w:val="20"/>
                <w:szCs w:val="20"/>
              </w:rPr>
            </w:pPr>
          </w:p>
          <w:p w14:paraId="0EB71A4E">
            <w:pPr>
              <w:pStyle w:val="33"/>
              <w:spacing w:before="0" w:line="240" w:lineRule="auto"/>
              <w:ind w:right="0"/>
              <w:jc w:val="left"/>
              <w:rPr>
                <w:rFonts w:ascii="Times New Roman" w:hAnsi="Times New Roman" w:eastAsia="Times New Roman" w:cs="Times New Roman"/>
                <w:sz w:val="24"/>
                <w:szCs w:val="24"/>
              </w:rPr>
            </w:pPr>
          </w:p>
          <w:p w14:paraId="54023A3A">
            <w:pPr>
              <w:pStyle w:val="33"/>
              <w:spacing w:line="240" w:lineRule="auto"/>
              <w:ind w:left="230" w:right="0"/>
              <w:jc w:val="left"/>
              <w:rPr>
                <w:rFonts w:ascii="宋体" w:hAnsi="宋体" w:eastAsia="宋体" w:cs="宋体"/>
                <w:sz w:val="20"/>
                <w:szCs w:val="20"/>
              </w:rPr>
            </w:pPr>
            <w:r>
              <w:rPr>
                <w:rFonts w:ascii="宋体" w:hAnsi="宋体" w:eastAsia="宋体" w:cs="宋体"/>
                <w:sz w:val="20"/>
                <w:szCs w:val="20"/>
              </w:rPr>
              <w:t>豌豆</w:t>
            </w:r>
          </w:p>
        </w:tc>
        <w:tc>
          <w:tcPr>
            <w:tcW w:w="990" w:type="pct"/>
            <w:tcBorders>
              <w:top w:val="single" w:color="auto" w:sz="4" w:space="0"/>
              <w:left w:val="single" w:color="auto" w:sz="4" w:space="0"/>
              <w:bottom w:val="single" w:color="auto" w:sz="4" w:space="0"/>
              <w:right w:val="single" w:color="auto" w:sz="4" w:space="0"/>
            </w:tcBorders>
            <w:noWrap w:val="0"/>
            <w:vAlign w:val="top"/>
          </w:tcPr>
          <w:p w14:paraId="05C11774">
            <w:pPr>
              <w:pStyle w:val="33"/>
              <w:spacing w:before="4" w:line="240" w:lineRule="auto"/>
              <w:ind w:right="0"/>
              <w:jc w:val="left"/>
              <w:rPr>
                <w:rFonts w:ascii="Times New Roman" w:hAnsi="Times New Roman" w:eastAsia="Times New Roman" w:cs="Times New Roman"/>
                <w:sz w:val="27"/>
                <w:szCs w:val="27"/>
              </w:rPr>
            </w:pPr>
          </w:p>
          <w:p w14:paraId="35D55763">
            <w:pPr>
              <w:pStyle w:val="33"/>
              <w:spacing w:line="237" w:lineRule="auto"/>
              <w:ind w:left="-1" w:right="187"/>
              <w:jc w:val="both"/>
              <w:rPr>
                <w:rFonts w:ascii="宋体" w:hAnsi="宋体" w:eastAsia="宋体" w:cs="宋体"/>
                <w:sz w:val="20"/>
                <w:szCs w:val="20"/>
              </w:rPr>
            </w:pPr>
            <w:r>
              <w:rPr>
                <w:rFonts w:ascii="宋体" w:hAnsi="宋体" w:eastAsia="宋体" w:cs="宋体"/>
                <w:sz w:val="20"/>
                <w:szCs w:val="20"/>
              </w:rPr>
              <w:t>颜色青绿单一、有光泽，豆料大、均匀完整，较嫩</w:t>
            </w:r>
          </w:p>
        </w:tc>
        <w:tc>
          <w:tcPr>
            <w:tcW w:w="706" w:type="pct"/>
            <w:tcBorders>
              <w:top w:val="single" w:color="auto" w:sz="4" w:space="0"/>
              <w:left w:val="single" w:color="auto" w:sz="4" w:space="0"/>
              <w:bottom w:val="single" w:color="auto" w:sz="4" w:space="0"/>
              <w:right w:val="single" w:color="auto" w:sz="4" w:space="0"/>
            </w:tcBorders>
            <w:noWrap w:val="0"/>
            <w:vAlign w:val="top"/>
          </w:tcPr>
          <w:p w14:paraId="29700259"/>
        </w:tc>
        <w:tc>
          <w:tcPr>
            <w:tcW w:w="1117" w:type="pct"/>
            <w:tcBorders>
              <w:top w:val="single" w:color="auto" w:sz="4" w:space="0"/>
              <w:left w:val="single" w:color="auto" w:sz="4" w:space="0"/>
              <w:bottom w:val="single" w:color="auto" w:sz="4" w:space="0"/>
              <w:right w:val="single" w:color="auto" w:sz="4" w:space="0"/>
            </w:tcBorders>
            <w:noWrap w:val="0"/>
            <w:vAlign w:val="top"/>
          </w:tcPr>
          <w:p w14:paraId="49718306">
            <w:pPr>
              <w:pStyle w:val="33"/>
              <w:spacing w:line="1311" w:lineRule="exact"/>
              <w:ind w:left="65" w:right="0"/>
              <w:jc w:val="left"/>
              <w:rPr>
                <w:rFonts w:ascii="Times New Roman" w:hAnsi="Times New Roman" w:eastAsia="Times New Roman" w:cs="Times New Roman"/>
                <w:sz w:val="20"/>
                <w:szCs w:val="20"/>
              </w:rPr>
            </w:pPr>
            <w:r>
              <w:rPr>
                <w:rFonts w:ascii="Times New Roman" w:hAnsi="Times New Roman" w:eastAsia="Times New Roman" w:cs="Times New Roman"/>
                <w:position w:val="-25"/>
                <w:sz w:val="20"/>
                <w:szCs w:val="20"/>
              </w:rPr>
              <w:drawing>
                <wp:inline distT="0" distB="0" distL="114300" distR="114300">
                  <wp:extent cx="1107440" cy="832485"/>
                  <wp:effectExtent l="0" t="0" r="16510" b="5715"/>
                  <wp:docPr id="1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57"/>
                          <pic:cNvPicPr>
                            <a:picLocks noChangeAspect="1"/>
                          </pic:cNvPicPr>
                        </pic:nvPicPr>
                        <pic:blipFill>
                          <a:blip r:embed="rId97"/>
                          <a:stretch>
                            <a:fillRect/>
                          </a:stretch>
                        </pic:blipFill>
                        <pic:spPr>
                          <a:xfrm>
                            <a:off x="0" y="0"/>
                            <a:ext cx="1107440" cy="832485"/>
                          </a:xfrm>
                          <a:prstGeom prst="rect">
                            <a:avLst/>
                          </a:prstGeom>
                          <a:noFill/>
                          <a:ln>
                            <a:noFill/>
                          </a:ln>
                        </pic:spPr>
                      </pic:pic>
                    </a:graphicData>
                  </a:graphic>
                </wp:inline>
              </w:drawing>
            </w:r>
          </w:p>
        </w:tc>
        <w:tc>
          <w:tcPr>
            <w:tcW w:w="840" w:type="pct"/>
            <w:tcBorders>
              <w:top w:val="single" w:color="auto" w:sz="4" w:space="0"/>
              <w:left w:val="single" w:color="auto" w:sz="4" w:space="0"/>
              <w:bottom w:val="single" w:color="auto" w:sz="4" w:space="0"/>
              <w:right w:val="single" w:color="auto" w:sz="4" w:space="0"/>
            </w:tcBorders>
            <w:noWrap w:val="0"/>
            <w:vAlign w:val="top"/>
          </w:tcPr>
          <w:p w14:paraId="3BB45DB9">
            <w:pPr>
              <w:pStyle w:val="33"/>
              <w:spacing w:before="1" w:line="240" w:lineRule="auto"/>
              <w:ind w:right="0"/>
              <w:jc w:val="left"/>
              <w:rPr>
                <w:rFonts w:ascii="Times New Roman" w:hAnsi="Times New Roman" w:eastAsia="Times New Roman" w:cs="Times New Roman"/>
                <w:sz w:val="18"/>
                <w:szCs w:val="18"/>
              </w:rPr>
            </w:pPr>
          </w:p>
          <w:p w14:paraId="4A01D678">
            <w:pPr>
              <w:pStyle w:val="33"/>
              <w:spacing w:line="260" w:lineRule="exact"/>
              <w:ind w:left="-2" w:right="133"/>
              <w:jc w:val="left"/>
              <w:rPr>
                <w:rFonts w:ascii="宋体" w:hAnsi="宋体" w:eastAsia="宋体" w:cs="宋体"/>
                <w:sz w:val="20"/>
                <w:szCs w:val="20"/>
              </w:rPr>
            </w:pPr>
            <w:r>
              <w:rPr>
                <w:rFonts w:ascii="宋体" w:hAnsi="宋体" w:eastAsia="宋体" w:cs="宋体"/>
                <w:sz w:val="20"/>
                <w:szCs w:val="20"/>
              </w:rPr>
              <w:t>颜色杂、大小不</w:t>
            </w:r>
            <w:r>
              <w:rPr>
                <w:rFonts w:ascii="宋体" w:hAnsi="宋体" w:eastAsia="宋体" w:cs="宋体"/>
                <w:w w:val="99"/>
                <w:sz w:val="20"/>
                <w:szCs w:val="20"/>
              </w:rPr>
              <w:t xml:space="preserve"> </w:t>
            </w:r>
            <w:r>
              <w:rPr>
                <w:rFonts w:ascii="宋体" w:hAnsi="宋体" w:eastAsia="宋体" w:cs="宋体"/>
                <w:sz w:val="20"/>
                <w:szCs w:val="20"/>
              </w:rPr>
              <w:t>均匀，碎粒、烂</w:t>
            </w:r>
            <w:r>
              <w:rPr>
                <w:rFonts w:ascii="宋体" w:hAnsi="宋体" w:eastAsia="宋体" w:cs="宋体"/>
                <w:w w:val="99"/>
                <w:sz w:val="20"/>
                <w:szCs w:val="20"/>
              </w:rPr>
              <w:t xml:space="preserve"> </w:t>
            </w:r>
            <w:r>
              <w:rPr>
                <w:rFonts w:ascii="宋体" w:hAnsi="宋体" w:eastAsia="宋体" w:cs="宋体"/>
                <w:sz w:val="20"/>
                <w:szCs w:val="20"/>
              </w:rPr>
              <w:t>粒、霉粒、杂</w:t>
            </w:r>
            <w:r>
              <w:rPr>
                <w:rFonts w:ascii="宋体" w:hAnsi="宋体" w:eastAsia="宋体" w:cs="宋体"/>
                <w:w w:val="99"/>
                <w:sz w:val="20"/>
                <w:szCs w:val="20"/>
              </w:rPr>
              <w:t xml:space="preserve"> </w:t>
            </w:r>
            <w:r>
              <w:rPr>
                <w:rFonts w:ascii="宋体" w:hAnsi="宋体" w:eastAsia="宋体" w:cs="宋体"/>
                <w:sz w:val="20"/>
                <w:szCs w:val="20"/>
              </w:rPr>
              <w:t>质。</w:t>
            </w:r>
          </w:p>
        </w:tc>
        <w:tc>
          <w:tcPr>
            <w:tcW w:w="899" w:type="pct"/>
            <w:tcBorders>
              <w:top w:val="single" w:color="auto" w:sz="4" w:space="0"/>
              <w:left w:val="single" w:color="auto" w:sz="4" w:space="0"/>
              <w:bottom w:val="single" w:color="auto" w:sz="4" w:space="0"/>
              <w:right w:val="single" w:color="auto" w:sz="4" w:space="0"/>
            </w:tcBorders>
            <w:noWrap w:val="0"/>
            <w:vAlign w:val="top"/>
          </w:tcPr>
          <w:p w14:paraId="76144413">
            <w:pPr>
              <w:pStyle w:val="33"/>
              <w:spacing w:line="1345" w:lineRule="exact"/>
              <w:ind w:left="-1" w:right="0"/>
              <w:jc w:val="left"/>
              <w:rPr>
                <w:rFonts w:ascii="Times New Roman" w:hAnsi="Times New Roman" w:eastAsia="Times New Roman" w:cs="Times New Roman"/>
                <w:sz w:val="20"/>
                <w:szCs w:val="20"/>
              </w:rPr>
            </w:pPr>
            <w:r>
              <w:rPr>
                <w:rFonts w:ascii="Times New Roman" w:hAnsi="Times New Roman" w:eastAsia="Times New Roman" w:cs="Times New Roman"/>
                <w:position w:val="-26"/>
                <w:sz w:val="20"/>
                <w:szCs w:val="20"/>
              </w:rPr>
              <w:drawing>
                <wp:inline distT="0" distB="0" distL="114300" distR="114300">
                  <wp:extent cx="1029970" cy="854075"/>
                  <wp:effectExtent l="0" t="0" r="17780" b="3175"/>
                  <wp:docPr id="1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8"/>
                          <pic:cNvPicPr>
                            <a:picLocks noChangeAspect="1"/>
                          </pic:cNvPicPr>
                        </pic:nvPicPr>
                        <pic:blipFill>
                          <a:blip r:embed="rId98"/>
                          <a:stretch>
                            <a:fillRect/>
                          </a:stretch>
                        </pic:blipFill>
                        <pic:spPr>
                          <a:xfrm>
                            <a:off x="0" y="0"/>
                            <a:ext cx="1029970" cy="854075"/>
                          </a:xfrm>
                          <a:prstGeom prst="rect">
                            <a:avLst/>
                          </a:prstGeom>
                          <a:noFill/>
                          <a:ln>
                            <a:noFill/>
                          </a:ln>
                        </pic:spPr>
                      </pic:pic>
                    </a:graphicData>
                  </a:graphic>
                </wp:inline>
              </w:drawing>
            </w:r>
          </w:p>
        </w:tc>
      </w:tr>
      <w:tr w14:paraId="06AA300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4" w:type="pct"/>
          <w:trHeight w:val="1989"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6C8207DC">
            <w:pPr>
              <w:pStyle w:val="33"/>
              <w:spacing w:line="240" w:lineRule="auto"/>
              <w:ind w:right="0"/>
              <w:jc w:val="left"/>
              <w:rPr>
                <w:rFonts w:ascii="Times New Roman" w:hAnsi="Times New Roman" w:eastAsia="Times New Roman" w:cs="Times New Roman"/>
                <w:sz w:val="20"/>
                <w:szCs w:val="20"/>
              </w:rPr>
            </w:pPr>
          </w:p>
          <w:p w14:paraId="5CE00369">
            <w:pPr>
              <w:pStyle w:val="33"/>
              <w:spacing w:line="240" w:lineRule="auto"/>
              <w:ind w:right="0"/>
              <w:jc w:val="left"/>
              <w:rPr>
                <w:rFonts w:ascii="Times New Roman" w:hAnsi="Times New Roman" w:eastAsia="Times New Roman" w:cs="Times New Roman"/>
                <w:sz w:val="20"/>
                <w:szCs w:val="20"/>
              </w:rPr>
            </w:pPr>
          </w:p>
          <w:p w14:paraId="24CBD0D2">
            <w:pPr>
              <w:pStyle w:val="33"/>
              <w:spacing w:line="240" w:lineRule="auto"/>
              <w:ind w:right="0"/>
              <w:jc w:val="left"/>
              <w:rPr>
                <w:rFonts w:ascii="Times New Roman" w:hAnsi="Times New Roman" w:eastAsia="Times New Roman" w:cs="Times New Roman"/>
                <w:sz w:val="20"/>
                <w:szCs w:val="20"/>
              </w:rPr>
            </w:pPr>
          </w:p>
          <w:p w14:paraId="1FC43CBA">
            <w:pPr>
              <w:pStyle w:val="33"/>
              <w:spacing w:before="169" w:line="240" w:lineRule="auto"/>
              <w:ind w:left="129" w:right="0"/>
              <w:jc w:val="left"/>
              <w:rPr>
                <w:rFonts w:ascii="宋体" w:hAnsi="宋体" w:eastAsia="宋体" w:cs="宋体"/>
                <w:sz w:val="20"/>
                <w:szCs w:val="20"/>
              </w:rPr>
            </w:pPr>
            <w:r>
              <w:rPr>
                <w:rFonts w:ascii="宋体" w:hAnsi="宋体" w:eastAsia="宋体" w:cs="宋体"/>
                <w:sz w:val="20"/>
                <w:szCs w:val="20"/>
              </w:rPr>
              <w:t>四季豆</w:t>
            </w:r>
          </w:p>
        </w:tc>
        <w:tc>
          <w:tcPr>
            <w:tcW w:w="990" w:type="pct"/>
            <w:tcBorders>
              <w:top w:val="single" w:color="auto" w:sz="4" w:space="0"/>
              <w:left w:val="single" w:color="auto" w:sz="4" w:space="0"/>
              <w:bottom w:val="single" w:color="auto" w:sz="4" w:space="0"/>
              <w:right w:val="single" w:color="auto" w:sz="4" w:space="0"/>
            </w:tcBorders>
            <w:noWrap w:val="0"/>
            <w:vAlign w:val="top"/>
          </w:tcPr>
          <w:p w14:paraId="1DC2BBEE">
            <w:pPr>
              <w:pStyle w:val="33"/>
              <w:spacing w:before="147" w:line="240" w:lineRule="auto"/>
              <w:ind w:left="-1" w:right="0"/>
              <w:jc w:val="left"/>
              <w:rPr>
                <w:rFonts w:ascii="宋体" w:hAnsi="宋体" w:eastAsia="宋体" w:cs="宋体"/>
                <w:sz w:val="20"/>
                <w:szCs w:val="20"/>
              </w:rPr>
            </w:pPr>
            <w:r>
              <w:rPr>
                <w:rFonts w:ascii="宋体" w:hAnsi="宋体" w:eastAsia="宋体" w:cs="宋体"/>
                <w:sz w:val="20"/>
                <w:szCs w:val="20"/>
              </w:rPr>
              <w:t>颜色翠绿色、表面有细绒毛，豆荚细长均匀、水分充足、饱满，有韧性、能弯曲，指甲</w:t>
            </w:r>
            <w:r>
              <w:rPr>
                <w:rFonts w:ascii="宋体" w:hAnsi="宋体" w:eastAsia="宋体" w:cs="宋体"/>
                <w:w w:val="99"/>
                <w:sz w:val="20"/>
                <w:szCs w:val="20"/>
              </w:rPr>
              <w:t xml:space="preserve"> </w:t>
            </w:r>
            <w:r>
              <w:rPr>
                <w:rFonts w:ascii="宋体" w:hAnsi="宋体" w:eastAsia="宋体" w:cs="宋体"/>
                <w:sz w:val="20"/>
                <w:szCs w:val="20"/>
              </w:rPr>
              <w:t>掐后有痕，容易断</w:t>
            </w:r>
            <w:r>
              <w:rPr>
                <w:rFonts w:ascii="Times New Roman" w:hAnsi="Times New Roman" w:eastAsia="Times New Roman" w:cs="Times New Roman"/>
                <w:sz w:val="20"/>
                <w:szCs w:val="20"/>
              </w:rPr>
              <w:t>,</w:t>
            </w:r>
            <w:r>
              <w:rPr>
                <w:rFonts w:ascii="宋体" w:hAnsi="宋体" w:eastAsia="宋体" w:cs="宋体"/>
                <w:sz w:val="20"/>
                <w:szCs w:val="20"/>
              </w:rPr>
              <w:t>无老筋</w:t>
            </w:r>
          </w:p>
        </w:tc>
        <w:tc>
          <w:tcPr>
            <w:tcW w:w="706" w:type="pct"/>
            <w:tcBorders>
              <w:top w:val="single" w:color="auto" w:sz="4" w:space="0"/>
              <w:left w:val="single" w:color="auto" w:sz="4" w:space="0"/>
              <w:bottom w:val="single" w:color="auto" w:sz="4" w:space="0"/>
              <w:right w:val="single" w:color="auto" w:sz="4" w:space="0"/>
            </w:tcBorders>
            <w:noWrap w:val="0"/>
            <w:vAlign w:val="top"/>
          </w:tcPr>
          <w:p w14:paraId="149CDE37">
            <w:pPr>
              <w:pStyle w:val="33"/>
              <w:spacing w:line="240" w:lineRule="auto"/>
              <w:ind w:right="0"/>
              <w:jc w:val="left"/>
              <w:rPr>
                <w:rFonts w:ascii="Times New Roman" w:hAnsi="Times New Roman" w:eastAsia="Times New Roman" w:cs="Times New Roman"/>
                <w:sz w:val="20"/>
                <w:szCs w:val="20"/>
              </w:rPr>
            </w:pPr>
          </w:p>
          <w:p w14:paraId="3BC9B732">
            <w:pPr>
              <w:pStyle w:val="33"/>
              <w:spacing w:before="119" w:line="252" w:lineRule="auto"/>
              <w:ind w:right="312"/>
              <w:jc w:val="left"/>
              <w:rPr>
                <w:rFonts w:ascii="Times New Roman" w:hAnsi="Times New Roman" w:eastAsia="Times New Roman" w:cs="Times New Roman"/>
                <w:sz w:val="20"/>
                <w:szCs w:val="20"/>
              </w:rPr>
            </w:pPr>
            <w:r>
              <w:rPr>
                <w:rFonts w:ascii="宋体" w:hAnsi="宋体" w:eastAsia="宋体" w:cs="宋体"/>
                <w:sz w:val="20"/>
                <w:szCs w:val="20"/>
              </w:rPr>
              <w:t>长度：</w:t>
            </w:r>
            <w:r>
              <w:rPr>
                <w:rFonts w:ascii="Times New Roman" w:hAnsi="Times New Roman" w:eastAsia="Times New Roman" w:cs="Times New Roman"/>
                <w:sz w:val="20"/>
                <w:szCs w:val="20"/>
              </w:rPr>
              <w:t>20-</w:t>
            </w:r>
            <w:r>
              <w:rPr>
                <w:rFonts w:ascii="Times New Roman" w:hAnsi="Times New Roman" w:eastAsia="Times New Roman" w:cs="Times New Roman"/>
                <w:w w:val="99"/>
                <w:sz w:val="20"/>
                <w:szCs w:val="20"/>
              </w:rPr>
              <w:t xml:space="preserve"> </w:t>
            </w:r>
            <w:r>
              <w:rPr>
                <w:rFonts w:ascii="Times New Roman" w:hAnsi="Times New Roman" w:eastAsia="Times New Roman" w:cs="Times New Roman"/>
                <w:sz w:val="20"/>
                <w:szCs w:val="20"/>
              </w:rPr>
              <w:t>25CM</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43CB6DA7">
            <w:pPr>
              <w:pStyle w:val="33"/>
              <w:spacing w:before="1" w:line="240" w:lineRule="auto"/>
              <w:ind w:right="0"/>
              <w:jc w:val="left"/>
              <w:rPr>
                <w:rFonts w:ascii="Times New Roman" w:hAnsi="Times New Roman" w:eastAsia="Times New Roman" w:cs="Times New Roman"/>
                <w:sz w:val="2"/>
                <w:szCs w:val="2"/>
              </w:rPr>
            </w:pPr>
          </w:p>
          <w:p w14:paraId="6A78C958">
            <w:pPr>
              <w:pStyle w:val="33"/>
              <w:spacing w:line="2014" w:lineRule="exact"/>
              <w:ind w:right="0"/>
              <w:jc w:val="left"/>
              <w:rPr>
                <w:rFonts w:ascii="Times New Roman" w:hAnsi="Times New Roman" w:eastAsia="Times New Roman" w:cs="Times New Roman"/>
                <w:sz w:val="20"/>
                <w:szCs w:val="20"/>
              </w:rPr>
            </w:pPr>
            <w:r>
              <w:rPr>
                <w:rFonts w:ascii="Times New Roman" w:hAnsi="Times New Roman" w:eastAsia="Times New Roman" w:cs="Times New Roman"/>
                <w:position w:val="-39"/>
                <w:sz w:val="20"/>
                <w:szCs w:val="20"/>
              </w:rPr>
              <w:drawing>
                <wp:inline distT="0" distB="0" distL="114300" distR="114300">
                  <wp:extent cx="1109345" cy="1278890"/>
                  <wp:effectExtent l="0" t="0" r="14605" b="16510"/>
                  <wp:docPr id="1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9"/>
                          <pic:cNvPicPr>
                            <a:picLocks noChangeAspect="1"/>
                          </pic:cNvPicPr>
                        </pic:nvPicPr>
                        <pic:blipFill>
                          <a:blip r:embed="rId99"/>
                          <a:stretch>
                            <a:fillRect/>
                          </a:stretch>
                        </pic:blipFill>
                        <pic:spPr>
                          <a:xfrm>
                            <a:off x="0" y="0"/>
                            <a:ext cx="1109345" cy="1278890"/>
                          </a:xfrm>
                          <a:prstGeom prst="rect">
                            <a:avLst/>
                          </a:prstGeom>
                          <a:noFill/>
                          <a:ln>
                            <a:noFill/>
                          </a:ln>
                        </pic:spPr>
                      </pic:pic>
                    </a:graphicData>
                  </a:graphic>
                </wp:inline>
              </w:drawing>
            </w:r>
          </w:p>
        </w:tc>
        <w:tc>
          <w:tcPr>
            <w:tcW w:w="840" w:type="pct"/>
            <w:tcBorders>
              <w:top w:val="single" w:color="auto" w:sz="4" w:space="0"/>
              <w:left w:val="single" w:color="auto" w:sz="4" w:space="0"/>
              <w:bottom w:val="single" w:color="auto" w:sz="4" w:space="0"/>
              <w:right w:val="single" w:color="auto" w:sz="4" w:space="0"/>
            </w:tcBorders>
            <w:noWrap w:val="0"/>
            <w:vAlign w:val="top"/>
          </w:tcPr>
          <w:p w14:paraId="0755264A">
            <w:pPr>
              <w:pStyle w:val="33"/>
              <w:spacing w:before="9" w:line="240" w:lineRule="auto"/>
              <w:ind w:right="0"/>
              <w:jc w:val="left"/>
              <w:rPr>
                <w:rFonts w:ascii="Times New Roman" w:hAnsi="Times New Roman" w:eastAsia="Times New Roman" w:cs="Times New Roman"/>
                <w:sz w:val="28"/>
                <w:szCs w:val="28"/>
              </w:rPr>
            </w:pPr>
          </w:p>
          <w:p w14:paraId="7DA5C21D">
            <w:pPr>
              <w:pStyle w:val="33"/>
              <w:spacing w:line="260" w:lineRule="exact"/>
              <w:ind w:left="-2" w:right="133"/>
              <w:jc w:val="both"/>
              <w:rPr>
                <w:rFonts w:ascii="宋体" w:hAnsi="宋体" w:eastAsia="宋体" w:cs="宋体"/>
                <w:sz w:val="20"/>
                <w:szCs w:val="20"/>
              </w:rPr>
            </w:pPr>
            <w:r>
              <w:rPr>
                <w:rFonts w:ascii="宋体" w:hAnsi="宋体" w:eastAsia="宋体" w:cs="宋体"/>
                <w:sz w:val="20"/>
                <w:szCs w:val="20"/>
              </w:rPr>
              <w:t>有虫洞、斑点水</w:t>
            </w:r>
            <w:r>
              <w:rPr>
                <w:rFonts w:ascii="宋体" w:hAnsi="宋体" w:eastAsia="宋体" w:cs="宋体"/>
                <w:w w:val="99"/>
                <w:sz w:val="20"/>
                <w:szCs w:val="20"/>
              </w:rPr>
              <w:t xml:space="preserve"> </w:t>
            </w:r>
            <w:r>
              <w:rPr>
                <w:rFonts w:ascii="宋体" w:hAnsi="宋体" w:eastAsia="宋体" w:cs="宋体"/>
                <w:sz w:val="20"/>
                <w:szCs w:val="20"/>
              </w:rPr>
              <w:t>锈腐烂萎蔫，纤</w:t>
            </w:r>
            <w:r>
              <w:rPr>
                <w:rFonts w:ascii="宋体" w:hAnsi="宋体" w:eastAsia="宋体" w:cs="宋体"/>
                <w:w w:val="99"/>
                <w:sz w:val="20"/>
                <w:szCs w:val="20"/>
              </w:rPr>
              <w:t xml:space="preserve"> </w:t>
            </w:r>
            <w:r>
              <w:rPr>
                <w:rFonts w:ascii="宋体" w:hAnsi="宋体" w:eastAsia="宋体" w:cs="宋体"/>
                <w:sz w:val="20"/>
                <w:szCs w:val="20"/>
              </w:rPr>
              <w:t>维明显、盘丝粗</w:t>
            </w:r>
            <w:r>
              <w:rPr>
                <w:rFonts w:ascii="宋体" w:hAnsi="宋体" w:eastAsia="宋体" w:cs="宋体"/>
                <w:w w:val="99"/>
                <w:sz w:val="20"/>
                <w:szCs w:val="20"/>
              </w:rPr>
              <w:t xml:space="preserve"> </w:t>
            </w:r>
            <w:r>
              <w:rPr>
                <w:rFonts w:ascii="宋体" w:hAnsi="宋体" w:eastAsia="宋体" w:cs="宋体"/>
                <w:sz w:val="20"/>
                <w:szCs w:val="20"/>
              </w:rPr>
              <w:t>韧、豆荚粗壮。</w:t>
            </w:r>
          </w:p>
        </w:tc>
        <w:tc>
          <w:tcPr>
            <w:tcW w:w="899" w:type="pct"/>
            <w:tcBorders>
              <w:top w:val="single" w:color="auto" w:sz="4" w:space="0"/>
              <w:left w:val="single" w:color="auto" w:sz="4" w:space="0"/>
              <w:bottom w:val="single" w:color="auto" w:sz="4" w:space="0"/>
              <w:right w:val="single" w:color="auto" w:sz="4" w:space="0"/>
            </w:tcBorders>
            <w:noWrap w:val="0"/>
            <w:vAlign w:val="top"/>
          </w:tcPr>
          <w:p w14:paraId="59D1FC32">
            <w:pPr>
              <w:pStyle w:val="33"/>
              <w:spacing w:before="6" w:line="240" w:lineRule="auto"/>
              <w:ind w:right="0"/>
              <w:jc w:val="left"/>
              <w:rPr>
                <w:rFonts w:ascii="Times New Roman" w:hAnsi="Times New Roman" w:eastAsia="Times New Roman" w:cs="Times New Roman"/>
                <w:sz w:val="7"/>
                <w:szCs w:val="7"/>
              </w:rPr>
            </w:pPr>
          </w:p>
          <w:p w14:paraId="4C762084">
            <w:pPr>
              <w:pStyle w:val="33"/>
              <w:spacing w:line="2044" w:lineRule="exact"/>
              <w:ind w:left="210" w:right="0"/>
              <w:jc w:val="left"/>
              <w:rPr>
                <w:rFonts w:ascii="Times New Roman" w:hAnsi="Times New Roman" w:eastAsia="Times New Roman" w:cs="Times New Roman"/>
                <w:sz w:val="20"/>
                <w:szCs w:val="20"/>
              </w:rPr>
            </w:pPr>
            <w:r>
              <w:rPr>
                <w:rFonts w:ascii="Times New Roman" w:hAnsi="Times New Roman" w:eastAsia="Times New Roman" w:cs="Times New Roman"/>
                <w:position w:val="-40"/>
                <w:sz w:val="20"/>
                <w:szCs w:val="20"/>
              </w:rPr>
              <w:drawing>
                <wp:inline distT="0" distB="0" distL="114300" distR="114300">
                  <wp:extent cx="927735" cy="1297940"/>
                  <wp:effectExtent l="0" t="0" r="5715" b="16510"/>
                  <wp:docPr id="1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60"/>
                          <pic:cNvPicPr>
                            <a:picLocks noChangeAspect="1"/>
                          </pic:cNvPicPr>
                        </pic:nvPicPr>
                        <pic:blipFill>
                          <a:blip r:embed="rId100"/>
                          <a:stretch>
                            <a:fillRect/>
                          </a:stretch>
                        </pic:blipFill>
                        <pic:spPr>
                          <a:xfrm>
                            <a:off x="0" y="0"/>
                            <a:ext cx="927735" cy="1297940"/>
                          </a:xfrm>
                          <a:prstGeom prst="rect">
                            <a:avLst/>
                          </a:prstGeom>
                          <a:noFill/>
                          <a:ln>
                            <a:noFill/>
                          </a:ln>
                        </pic:spPr>
                      </pic:pic>
                    </a:graphicData>
                  </a:graphic>
                </wp:inline>
              </w:drawing>
            </w:r>
          </w:p>
        </w:tc>
      </w:tr>
      <w:tr w14:paraId="12C0095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4" w:type="pct"/>
          <w:trHeight w:val="1453"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265AB2F6">
            <w:pPr>
              <w:pStyle w:val="33"/>
              <w:spacing w:line="240" w:lineRule="auto"/>
              <w:ind w:right="0"/>
              <w:jc w:val="left"/>
              <w:rPr>
                <w:rFonts w:ascii="Times New Roman" w:hAnsi="Times New Roman" w:eastAsia="Times New Roman" w:cs="Times New Roman"/>
                <w:sz w:val="24"/>
                <w:szCs w:val="24"/>
              </w:rPr>
            </w:pPr>
          </w:p>
          <w:p w14:paraId="74DEA6E4">
            <w:pPr>
              <w:pStyle w:val="33"/>
              <w:spacing w:before="11" w:line="240" w:lineRule="auto"/>
              <w:ind w:right="0"/>
              <w:jc w:val="left"/>
              <w:rPr>
                <w:rFonts w:ascii="Times New Roman" w:hAnsi="Times New Roman" w:eastAsia="Times New Roman" w:cs="Times New Roman"/>
                <w:sz w:val="18"/>
                <w:szCs w:val="18"/>
              </w:rPr>
            </w:pPr>
          </w:p>
          <w:p w14:paraId="0068EE2E">
            <w:pPr>
              <w:pStyle w:val="33"/>
              <w:spacing w:line="240" w:lineRule="auto"/>
              <w:ind w:left="69" w:right="0"/>
              <w:jc w:val="left"/>
              <w:rPr>
                <w:rFonts w:ascii="宋体" w:hAnsi="宋体" w:eastAsia="宋体" w:cs="宋体"/>
                <w:sz w:val="24"/>
                <w:szCs w:val="24"/>
              </w:rPr>
            </w:pPr>
            <w:r>
              <w:rPr>
                <w:rFonts w:ascii="宋体" w:hAnsi="宋体" w:eastAsia="宋体" w:cs="宋体"/>
                <w:sz w:val="24"/>
                <w:szCs w:val="24"/>
              </w:rPr>
              <w:t>黄豆芽</w:t>
            </w:r>
          </w:p>
        </w:tc>
        <w:tc>
          <w:tcPr>
            <w:tcW w:w="990" w:type="pct"/>
            <w:tcBorders>
              <w:top w:val="single" w:color="auto" w:sz="4" w:space="0"/>
              <w:left w:val="single" w:color="auto" w:sz="4" w:space="0"/>
              <w:bottom w:val="single" w:color="auto" w:sz="4" w:space="0"/>
              <w:right w:val="single" w:color="auto" w:sz="4" w:space="0"/>
            </w:tcBorders>
            <w:noWrap w:val="0"/>
            <w:vAlign w:val="top"/>
          </w:tcPr>
          <w:p w14:paraId="4098179C">
            <w:pPr>
              <w:pStyle w:val="33"/>
              <w:spacing w:line="240" w:lineRule="auto"/>
              <w:ind w:right="0"/>
              <w:jc w:val="left"/>
              <w:rPr>
                <w:rFonts w:ascii="Times New Roman" w:hAnsi="Times New Roman" w:eastAsia="Times New Roman" w:cs="Times New Roman"/>
                <w:sz w:val="20"/>
                <w:szCs w:val="20"/>
              </w:rPr>
            </w:pPr>
          </w:p>
          <w:p w14:paraId="20DF6380">
            <w:pPr>
              <w:pStyle w:val="33"/>
              <w:spacing w:before="142" w:line="260" w:lineRule="exact"/>
              <w:ind w:left="-1" w:right="187"/>
              <w:jc w:val="both"/>
              <w:rPr>
                <w:rFonts w:ascii="宋体" w:hAnsi="宋体" w:eastAsia="宋体" w:cs="宋体"/>
                <w:sz w:val="20"/>
                <w:szCs w:val="20"/>
              </w:rPr>
            </w:pPr>
            <w:r>
              <w:rPr>
                <w:rFonts w:ascii="宋体" w:hAnsi="宋体" w:eastAsia="宋体" w:cs="宋体"/>
                <w:sz w:val="20"/>
                <w:szCs w:val="20"/>
              </w:rPr>
              <w:t>豆芽挺直，芽身短而粗，根须少，芽色洁白晶莹</w:t>
            </w:r>
          </w:p>
        </w:tc>
        <w:tc>
          <w:tcPr>
            <w:tcW w:w="706" w:type="pct"/>
            <w:tcBorders>
              <w:top w:val="single" w:color="auto" w:sz="4" w:space="0"/>
              <w:left w:val="single" w:color="auto" w:sz="4" w:space="0"/>
              <w:bottom w:val="single" w:color="auto" w:sz="4" w:space="0"/>
              <w:right w:val="single" w:color="auto" w:sz="4" w:space="0"/>
            </w:tcBorders>
            <w:noWrap w:val="0"/>
            <w:vAlign w:val="top"/>
          </w:tcPr>
          <w:p w14:paraId="09F93FA3">
            <w:pPr>
              <w:pStyle w:val="33"/>
              <w:spacing w:before="4" w:line="240" w:lineRule="auto"/>
              <w:ind w:right="0"/>
              <w:jc w:val="left"/>
              <w:rPr>
                <w:rFonts w:ascii="Times New Roman" w:hAnsi="Times New Roman" w:eastAsia="Times New Roman" w:cs="Times New Roman"/>
                <w:sz w:val="20"/>
                <w:szCs w:val="20"/>
              </w:rPr>
            </w:pPr>
          </w:p>
          <w:p w14:paraId="60C13EEC">
            <w:pPr>
              <w:pStyle w:val="33"/>
              <w:spacing w:line="237" w:lineRule="auto"/>
              <w:ind w:right="71"/>
              <w:jc w:val="left"/>
              <w:rPr>
                <w:rFonts w:ascii="Times New Roman" w:hAnsi="Times New Roman" w:eastAsia="Times New Roman" w:cs="Times New Roman"/>
                <w:sz w:val="20"/>
                <w:szCs w:val="20"/>
              </w:rPr>
            </w:pPr>
            <w:r>
              <w:rPr>
                <w:rFonts w:ascii="宋体" w:hAnsi="宋体" w:eastAsia="宋体" w:cs="宋体"/>
                <w:sz w:val="20"/>
                <w:szCs w:val="20"/>
              </w:rPr>
              <w:t>节长度为：</w:t>
            </w:r>
            <w:r>
              <w:rPr>
                <w:rFonts w:ascii="Times New Roman" w:hAnsi="Times New Roman" w:eastAsia="Times New Roman" w:cs="Times New Roman"/>
                <w:sz w:val="20"/>
                <w:szCs w:val="20"/>
              </w:rPr>
              <w:t>15-25cm</w:t>
            </w:r>
            <w:r>
              <w:rPr>
                <w:rFonts w:ascii="宋体" w:hAnsi="宋体" w:eastAsia="宋体" w:cs="宋体"/>
                <w:sz w:val="20"/>
                <w:szCs w:val="20"/>
              </w:rPr>
              <w:t>；直径为：</w:t>
            </w:r>
            <w:r>
              <w:rPr>
                <w:rFonts w:ascii="Times New Roman" w:hAnsi="Times New Roman" w:eastAsia="Times New Roman" w:cs="Times New Roman"/>
                <w:sz w:val="20"/>
                <w:szCs w:val="20"/>
              </w:rPr>
              <w:t>6</w:t>
            </w:r>
            <w:r>
              <w:rPr>
                <w:rFonts w:ascii="宋体" w:hAnsi="宋体" w:eastAsia="宋体" w:cs="宋体"/>
                <w:sz w:val="20"/>
                <w:szCs w:val="20"/>
              </w:rPr>
              <w:t>—</w:t>
            </w:r>
            <w:r>
              <w:rPr>
                <w:rFonts w:ascii="Times New Roman" w:hAnsi="Times New Roman" w:eastAsia="Times New Roman" w:cs="Times New Roman"/>
                <w:sz w:val="20"/>
                <w:szCs w:val="20"/>
              </w:rPr>
              <w:t>9cm</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3C6F95A1">
            <w:pPr>
              <w:pStyle w:val="33"/>
              <w:spacing w:line="1434" w:lineRule="exact"/>
              <w:ind w:left="84" w:right="0"/>
              <w:jc w:val="left"/>
              <w:rPr>
                <w:rFonts w:ascii="Times New Roman" w:hAnsi="Times New Roman" w:eastAsia="Times New Roman" w:cs="Times New Roman"/>
                <w:sz w:val="20"/>
                <w:szCs w:val="20"/>
              </w:rPr>
            </w:pPr>
            <w:r>
              <w:rPr>
                <w:rFonts w:ascii="Times New Roman" w:hAnsi="Times New Roman" w:eastAsia="Times New Roman" w:cs="Times New Roman"/>
                <w:position w:val="-28"/>
                <w:sz w:val="20"/>
                <w:szCs w:val="20"/>
              </w:rPr>
              <w:drawing>
                <wp:inline distT="0" distB="0" distL="114300" distR="114300">
                  <wp:extent cx="1090295" cy="909955"/>
                  <wp:effectExtent l="0" t="0" r="14605" b="4445"/>
                  <wp:docPr id="1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61"/>
                          <pic:cNvPicPr>
                            <a:picLocks noChangeAspect="1"/>
                          </pic:cNvPicPr>
                        </pic:nvPicPr>
                        <pic:blipFill>
                          <a:blip r:embed="rId101"/>
                          <a:stretch>
                            <a:fillRect/>
                          </a:stretch>
                        </pic:blipFill>
                        <pic:spPr>
                          <a:xfrm>
                            <a:off x="0" y="0"/>
                            <a:ext cx="1090295" cy="909955"/>
                          </a:xfrm>
                          <a:prstGeom prst="rect">
                            <a:avLst/>
                          </a:prstGeom>
                          <a:noFill/>
                          <a:ln>
                            <a:noFill/>
                          </a:ln>
                        </pic:spPr>
                      </pic:pic>
                    </a:graphicData>
                  </a:graphic>
                </wp:inline>
              </w:drawing>
            </w:r>
          </w:p>
        </w:tc>
        <w:tc>
          <w:tcPr>
            <w:tcW w:w="840" w:type="pct"/>
            <w:tcBorders>
              <w:top w:val="single" w:color="auto" w:sz="4" w:space="0"/>
              <w:left w:val="single" w:color="auto" w:sz="4" w:space="0"/>
              <w:bottom w:val="single" w:color="auto" w:sz="4" w:space="0"/>
              <w:right w:val="single" w:color="auto" w:sz="4" w:space="0"/>
            </w:tcBorders>
            <w:noWrap w:val="0"/>
            <w:vAlign w:val="top"/>
          </w:tcPr>
          <w:p w14:paraId="75641592">
            <w:pPr>
              <w:pStyle w:val="33"/>
              <w:spacing w:before="1" w:line="240" w:lineRule="auto"/>
              <w:ind w:right="0"/>
              <w:jc w:val="left"/>
              <w:rPr>
                <w:rFonts w:ascii="Times New Roman" w:hAnsi="Times New Roman" w:eastAsia="Times New Roman" w:cs="Times New Roman"/>
                <w:sz w:val="19"/>
                <w:szCs w:val="19"/>
              </w:rPr>
            </w:pPr>
          </w:p>
          <w:p w14:paraId="19D741E6">
            <w:pPr>
              <w:pStyle w:val="33"/>
              <w:spacing w:line="237" w:lineRule="auto"/>
              <w:ind w:left="-2" w:right="133"/>
              <w:jc w:val="left"/>
              <w:rPr>
                <w:rFonts w:ascii="宋体" w:hAnsi="宋体" w:eastAsia="宋体" w:cs="宋体"/>
                <w:sz w:val="20"/>
                <w:szCs w:val="20"/>
              </w:rPr>
            </w:pPr>
            <w:r>
              <w:rPr>
                <w:rFonts w:ascii="宋体" w:hAnsi="宋体" w:eastAsia="宋体" w:cs="宋体"/>
                <w:sz w:val="20"/>
                <w:szCs w:val="20"/>
              </w:rPr>
              <w:t>发黄、发黑、干燥，豆壳多，断芽、烂头、烂尾。</w:t>
            </w:r>
          </w:p>
        </w:tc>
        <w:tc>
          <w:tcPr>
            <w:tcW w:w="899" w:type="pct"/>
            <w:tcBorders>
              <w:top w:val="single" w:color="auto" w:sz="4" w:space="0"/>
              <w:left w:val="single" w:color="auto" w:sz="4" w:space="0"/>
              <w:bottom w:val="single" w:color="auto" w:sz="4" w:space="0"/>
              <w:right w:val="single" w:color="auto" w:sz="4" w:space="0"/>
            </w:tcBorders>
            <w:noWrap w:val="0"/>
            <w:vAlign w:val="top"/>
          </w:tcPr>
          <w:p w14:paraId="1485800E">
            <w:pPr>
              <w:pStyle w:val="33"/>
              <w:spacing w:line="1428" w:lineRule="exact"/>
              <w:ind w:left="159" w:right="0"/>
              <w:jc w:val="left"/>
              <w:rPr>
                <w:rFonts w:ascii="Times New Roman" w:hAnsi="Times New Roman" w:eastAsia="Times New Roman" w:cs="Times New Roman"/>
                <w:sz w:val="20"/>
                <w:szCs w:val="20"/>
              </w:rPr>
            </w:pPr>
            <w:r>
              <w:rPr>
                <w:rFonts w:ascii="Times New Roman" w:hAnsi="Times New Roman" w:eastAsia="Times New Roman" w:cs="Times New Roman"/>
                <w:position w:val="-28"/>
                <w:sz w:val="20"/>
                <w:szCs w:val="20"/>
              </w:rPr>
              <w:drawing>
                <wp:inline distT="0" distB="0" distL="114300" distR="114300">
                  <wp:extent cx="937895" cy="906780"/>
                  <wp:effectExtent l="0" t="0" r="14605" b="7620"/>
                  <wp:docPr id="1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62"/>
                          <pic:cNvPicPr>
                            <a:picLocks noChangeAspect="1"/>
                          </pic:cNvPicPr>
                        </pic:nvPicPr>
                        <pic:blipFill>
                          <a:blip r:embed="rId102"/>
                          <a:stretch>
                            <a:fillRect/>
                          </a:stretch>
                        </pic:blipFill>
                        <pic:spPr>
                          <a:xfrm>
                            <a:off x="0" y="0"/>
                            <a:ext cx="937895" cy="906780"/>
                          </a:xfrm>
                          <a:prstGeom prst="rect">
                            <a:avLst/>
                          </a:prstGeom>
                          <a:noFill/>
                          <a:ln>
                            <a:noFill/>
                          </a:ln>
                        </pic:spPr>
                      </pic:pic>
                    </a:graphicData>
                  </a:graphic>
                </wp:inline>
              </w:drawing>
            </w:r>
          </w:p>
        </w:tc>
      </w:tr>
      <w:tr w14:paraId="677A4B1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4" w:type="pct"/>
          <w:trHeight w:val="1376"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38DC5DE9">
            <w:pPr>
              <w:pStyle w:val="33"/>
              <w:spacing w:line="240" w:lineRule="auto"/>
              <w:ind w:right="0"/>
              <w:jc w:val="left"/>
              <w:rPr>
                <w:rFonts w:ascii="Times New Roman" w:hAnsi="Times New Roman" w:eastAsia="Times New Roman" w:cs="Times New Roman"/>
                <w:sz w:val="24"/>
                <w:szCs w:val="24"/>
              </w:rPr>
            </w:pPr>
          </w:p>
          <w:p w14:paraId="3D02E135">
            <w:pPr>
              <w:pStyle w:val="33"/>
              <w:spacing w:before="4" w:line="240" w:lineRule="auto"/>
              <w:ind w:right="0"/>
              <w:jc w:val="left"/>
              <w:rPr>
                <w:rFonts w:ascii="Times New Roman" w:hAnsi="Times New Roman" w:eastAsia="Times New Roman" w:cs="Times New Roman"/>
                <w:sz w:val="20"/>
                <w:szCs w:val="20"/>
              </w:rPr>
            </w:pPr>
          </w:p>
          <w:p w14:paraId="42B1E01E">
            <w:pPr>
              <w:pStyle w:val="33"/>
              <w:spacing w:line="240" w:lineRule="auto"/>
              <w:ind w:left="69" w:right="0"/>
              <w:jc w:val="left"/>
              <w:rPr>
                <w:rFonts w:ascii="宋体" w:hAnsi="宋体" w:eastAsia="宋体" w:cs="宋体"/>
                <w:sz w:val="24"/>
                <w:szCs w:val="24"/>
              </w:rPr>
            </w:pPr>
            <w:r>
              <w:rPr>
                <w:rFonts w:ascii="宋体" w:hAnsi="宋体" w:eastAsia="宋体" w:cs="宋体"/>
                <w:sz w:val="24"/>
                <w:szCs w:val="24"/>
              </w:rPr>
              <w:t>绿豆芽</w:t>
            </w:r>
          </w:p>
        </w:tc>
        <w:tc>
          <w:tcPr>
            <w:tcW w:w="990" w:type="pct"/>
            <w:tcBorders>
              <w:top w:val="single" w:color="auto" w:sz="4" w:space="0"/>
              <w:left w:val="single" w:color="auto" w:sz="4" w:space="0"/>
              <w:bottom w:val="single" w:color="auto" w:sz="4" w:space="0"/>
              <w:right w:val="single" w:color="auto" w:sz="4" w:space="0"/>
            </w:tcBorders>
            <w:noWrap w:val="0"/>
            <w:vAlign w:val="top"/>
          </w:tcPr>
          <w:p w14:paraId="04AB65C4">
            <w:pPr>
              <w:pStyle w:val="33"/>
              <w:spacing w:before="3" w:line="240" w:lineRule="auto"/>
              <w:ind w:right="0"/>
              <w:jc w:val="left"/>
              <w:rPr>
                <w:rFonts w:ascii="Times New Roman" w:hAnsi="Times New Roman" w:eastAsia="Times New Roman" w:cs="Times New Roman"/>
                <w:sz w:val="22"/>
                <w:szCs w:val="22"/>
              </w:rPr>
            </w:pPr>
          </w:p>
          <w:p w14:paraId="736BF805">
            <w:pPr>
              <w:pStyle w:val="33"/>
              <w:spacing w:line="260" w:lineRule="exact"/>
              <w:ind w:left="-1" w:right="103"/>
              <w:jc w:val="left"/>
              <w:rPr>
                <w:rFonts w:ascii="宋体" w:hAnsi="宋体" w:eastAsia="宋体" w:cs="宋体"/>
                <w:sz w:val="20"/>
                <w:szCs w:val="20"/>
              </w:rPr>
            </w:pPr>
            <w:r>
              <w:rPr>
                <w:rFonts w:ascii="宋体" w:hAnsi="宋体" w:eastAsia="宋体" w:cs="宋体"/>
                <w:sz w:val="20"/>
                <w:szCs w:val="20"/>
              </w:rPr>
              <w:t>略呈黄色，不太粗，水分适中，无异味，</w:t>
            </w:r>
            <w:r>
              <w:rPr>
                <w:rFonts w:ascii="Times New Roman" w:hAnsi="Times New Roman" w:eastAsia="Times New Roman" w:cs="Times New Roman"/>
                <w:sz w:val="20"/>
                <w:szCs w:val="20"/>
              </w:rPr>
              <w:t>5---6cm</w:t>
            </w:r>
            <w:r>
              <w:rPr>
                <w:rFonts w:ascii="Times New Roman" w:hAnsi="Times New Roman" w:eastAsia="Times New Roman" w:cs="Times New Roman"/>
                <w:spacing w:val="-13"/>
                <w:sz w:val="20"/>
                <w:szCs w:val="20"/>
              </w:rPr>
              <w:t xml:space="preserve"> </w:t>
            </w:r>
            <w:r>
              <w:rPr>
                <w:rFonts w:ascii="宋体" w:hAnsi="宋体" w:eastAsia="宋体" w:cs="宋体"/>
                <w:sz w:val="20"/>
                <w:szCs w:val="20"/>
              </w:rPr>
              <w:t>的长度为佳</w:t>
            </w:r>
          </w:p>
        </w:tc>
        <w:tc>
          <w:tcPr>
            <w:tcW w:w="706" w:type="pct"/>
            <w:tcBorders>
              <w:top w:val="single" w:color="auto" w:sz="4" w:space="0"/>
              <w:left w:val="single" w:color="auto" w:sz="4" w:space="0"/>
              <w:bottom w:val="single" w:color="auto" w:sz="4" w:space="0"/>
              <w:right w:val="single" w:color="auto" w:sz="4" w:space="0"/>
            </w:tcBorders>
            <w:noWrap w:val="0"/>
            <w:vAlign w:val="top"/>
          </w:tcPr>
          <w:p w14:paraId="643A4876">
            <w:pPr>
              <w:pStyle w:val="33"/>
              <w:spacing w:line="240" w:lineRule="auto"/>
              <w:ind w:right="0"/>
              <w:jc w:val="left"/>
              <w:rPr>
                <w:rFonts w:ascii="Times New Roman" w:hAnsi="Times New Roman" w:eastAsia="Times New Roman" w:cs="Times New Roman"/>
                <w:sz w:val="20"/>
                <w:szCs w:val="20"/>
              </w:rPr>
            </w:pPr>
          </w:p>
          <w:p w14:paraId="54321AB6">
            <w:pPr>
              <w:pStyle w:val="33"/>
              <w:spacing w:before="155" w:line="260" w:lineRule="exact"/>
              <w:ind w:right="70"/>
              <w:jc w:val="left"/>
              <w:rPr>
                <w:rFonts w:ascii="Times New Roman" w:hAnsi="Times New Roman" w:eastAsia="Times New Roman" w:cs="Times New Roman"/>
                <w:sz w:val="20"/>
                <w:szCs w:val="20"/>
              </w:rPr>
            </w:pPr>
            <w:r>
              <w:rPr>
                <w:rFonts w:ascii="宋体" w:hAnsi="宋体" w:eastAsia="宋体" w:cs="宋体"/>
                <w:sz w:val="20"/>
                <w:szCs w:val="20"/>
              </w:rPr>
              <w:t>节长度为：</w:t>
            </w:r>
            <w:r>
              <w:rPr>
                <w:rFonts w:ascii="宋体" w:hAnsi="宋体" w:eastAsia="宋体" w:cs="宋体"/>
                <w:w w:val="99"/>
                <w:sz w:val="20"/>
                <w:szCs w:val="20"/>
              </w:rPr>
              <w:t xml:space="preserve"> </w:t>
            </w:r>
            <w:r>
              <w:rPr>
                <w:rFonts w:ascii="Times New Roman" w:hAnsi="Times New Roman" w:eastAsia="Times New Roman" w:cs="Times New Roman"/>
                <w:sz w:val="20"/>
                <w:szCs w:val="20"/>
              </w:rPr>
              <w:t>15-20cm</w:t>
            </w:r>
            <w:r>
              <w:rPr>
                <w:rFonts w:ascii="宋体" w:hAnsi="宋体" w:eastAsia="宋体" w:cs="宋体"/>
                <w:sz w:val="20"/>
                <w:szCs w:val="20"/>
              </w:rPr>
              <w:t>；直径为：</w:t>
            </w:r>
            <w:r>
              <w:rPr>
                <w:rFonts w:ascii="Times New Roman" w:hAnsi="Times New Roman" w:eastAsia="Times New Roman" w:cs="Times New Roman"/>
                <w:sz w:val="20"/>
                <w:szCs w:val="20"/>
              </w:rPr>
              <w:t>5-7cm</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2BAC5A0B">
            <w:pPr>
              <w:pStyle w:val="33"/>
              <w:spacing w:line="1435" w:lineRule="exact"/>
              <w:ind w:left="103" w:right="0"/>
              <w:jc w:val="left"/>
              <w:rPr>
                <w:rFonts w:ascii="Times New Roman" w:hAnsi="Times New Roman" w:eastAsia="Times New Roman" w:cs="Times New Roman"/>
                <w:sz w:val="20"/>
                <w:szCs w:val="20"/>
              </w:rPr>
            </w:pPr>
            <w:r>
              <w:rPr>
                <w:rFonts w:ascii="Times New Roman" w:hAnsi="Times New Roman" w:eastAsia="Times New Roman" w:cs="Times New Roman"/>
                <w:position w:val="-28"/>
                <w:sz w:val="20"/>
                <w:szCs w:val="20"/>
              </w:rPr>
              <w:drawing>
                <wp:inline distT="0" distB="0" distL="114300" distR="114300">
                  <wp:extent cx="1050925" cy="911225"/>
                  <wp:effectExtent l="0" t="0" r="15875" b="3175"/>
                  <wp:docPr id="1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63"/>
                          <pic:cNvPicPr>
                            <a:picLocks noChangeAspect="1"/>
                          </pic:cNvPicPr>
                        </pic:nvPicPr>
                        <pic:blipFill>
                          <a:blip r:embed="rId103"/>
                          <a:stretch>
                            <a:fillRect/>
                          </a:stretch>
                        </pic:blipFill>
                        <pic:spPr>
                          <a:xfrm>
                            <a:off x="0" y="0"/>
                            <a:ext cx="1050925" cy="911225"/>
                          </a:xfrm>
                          <a:prstGeom prst="rect">
                            <a:avLst/>
                          </a:prstGeom>
                          <a:noFill/>
                          <a:ln>
                            <a:noFill/>
                          </a:ln>
                        </pic:spPr>
                      </pic:pic>
                    </a:graphicData>
                  </a:graphic>
                </wp:inline>
              </w:drawing>
            </w:r>
          </w:p>
        </w:tc>
        <w:tc>
          <w:tcPr>
            <w:tcW w:w="840" w:type="pct"/>
            <w:tcBorders>
              <w:top w:val="single" w:color="auto" w:sz="4" w:space="0"/>
              <w:left w:val="single" w:color="auto" w:sz="4" w:space="0"/>
              <w:bottom w:val="single" w:color="auto" w:sz="4" w:space="0"/>
              <w:right w:val="single" w:color="auto" w:sz="4" w:space="0"/>
            </w:tcBorders>
            <w:noWrap w:val="0"/>
            <w:vAlign w:val="top"/>
          </w:tcPr>
          <w:p w14:paraId="0C208D29">
            <w:pPr>
              <w:pStyle w:val="33"/>
              <w:spacing w:before="3" w:line="240" w:lineRule="auto"/>
              <w:ind w:right="0"/>
              <w:jc w:val="left"/>
              <w:rPr>
                <w:rFonts w:ascii="Times New Roman" w:hAnsi="Times New Roman" w:eastAsia="Times New Roman" w:cs="Times New Roman"/>
                <w:sz w:val="22"/>
                <w:szCs w:val="22"/>
              </w:rPr>
            </w:pPr>
          </w:p>
          <w:p w14:paraId="26142674">
            <w:pPr>
              <w:pStyle w:val="33"/>
              <w:spacing w:line="260" w:lineRule="exact"/>
              <w:ind w:left="-2" w:right="133"/>
              <w:jc w:val="left"/>
              <w:rPr>
                <w:rFonts w:ascii="宋体" w:hAnsi="宋体" w:eastAsia="宋体" w:cs="宋体"/>
                <w:sz w:val="20"/>
                <w:szCs w:val="20"/>
              </w:rPr>
            </w:pPr>
            <w:r>
              <w:rPr>
                <w:rFonts w:ascii="宋体" w:hAnsi="宋体" w:eastAsia="宋体" w:cs="宋体"/>
                <w:sz w:val="20"/>
                <w:szCs w:val="20"/>
              </w:rPr>
              <w:t>颜色发白，豆粒发蓝，芽茎粗壮，水分较多，有化肥的味道</w:t>
            </w:r>
          </w:p>
        </w:tc>
        <w:tc>
          <w:tcPr>
            <w:tcW w:w="899" w:type="pct"/>
            <w:tcBorders>
              <w:top w:val="single" w:color="auto" w:sz="4" w:space="0"/>
              <w:left w:val="single" w:color="auto" w:sz="4" w:space="0"/>
              <w:bottom w:val="single" w:color="auto" w:sz="4" w:space="0"/>
              <w:right w:val="single" w:color="auto" w:sz="4" w:space="0"/>
            </w:tcBorders>
            <w:noWrap w:val="0"/>
            <w:vAlign w:val="top"/>
          </w:tcPr>
          <w:p w14:paraId="0B69F6CB">
            <w:pPr>
              <w:pStyle w:val="33"/>
              <w:spacing w:line="1458" w:lineRule="exact"/>
              <w:ind w:left="147" w:right="0"/>
              <w:jc w:val="left"/>
              <w:rPr>
                <w:rFonts w:ascii="Times New Roman" w:hAnsi="Times New Roman" w:eastAsia="Times New Roman" w:cs="Times New Roman"/>
                <w:sz w:val="20"/>
                <w:szCs w:val="20"/>
              </w:rPr>
            </w:pPr>
            <w:r>
              <w:rPr>
                <w:rFonts w:ascii="Times New Roman" w:hAnsi="Times New Roman" w:eastAsia="Times New Roman" w:cs="Times New Roman"/>
                <w:position w:val="-28"/>
                <w:sz w:val="20"/>
                <w:szCs w:val="20"/>
              </w:rPr>
              <w:drawing>
                <wp:inline distT="0" distB="0" distL="114300" distR="114300">
                  <wp:extent cx="951230" cy="925195"/>
                  <wp:effectExtent l="0" t="0" r="1270" b="8255"/>
                  <wp:docPr id="1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4"/>
                          <pic:cNvPicPr>
                            <a:picLocks noChangeAspect="1"/>
                          </pic:cNvPicPr>
                        </pic:nvPicPr>
                        <pic:blipFill>
                          <a:blip r:embed="rId104"/>
                          <a:stretch>
                            <a:fillRect/>
                          </a:stretch>
                        </pic:blipFill>
                        <pic:spPr>
                          <a:xfrm>
                            <a:off x="0" y="0"/>
                            <a:ext cx="951230" cy="925195"/>
                          </a:xfrm>
                          <a:prstGeom prst="rect">
                            <a:avLst/>
                          </a:prstGeom>
                          <a:noFill/>
                          <a:ln>
                            <a:noFill/>
                          </a:ln>
                        </pic:spPr>
                      </pic:pic>
                    </a:graphicData>
                  </a:graphic>
                </wp:inline>
              </w:drawing>
            </w:r>
          </w:p>
        </w:tc>
      </w:tr>
      <w:tr w14:paraId="3796BF8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4" w:type="pct"/>
          <w:trHeight w:val="1524"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79A97C44">
            <w:pPr>
              <w:pStyle w:val="33"/>
              <w:spacing w:line="240" w:lineRule="auto"/>
              <w:ind w:right="0"/>
              <w:jc w:val="left"/>
              <w:rPr>
                <w:rFonts w:ascii="Times New Roman" w:hAnsi="Times New Roman" w:eastAsia="Times New Roman" w:cs="Times New Roman"/>
                <w:sz w:val="24"/>
                <w:szCs w:val="24"/>
              </w:rPr>
            </w:pPr>
          </w:p>
          <w:p w14:paraId="0ED426E0">
            <w:pPr>
              <w:pStyle w:val="33"/>
              <w:spacing w:before="3" w:line="240" w:lineRule="auto"/>
              <w:ind w:right="0"/>
              <w:jc w:val="left"/>
              <w:rPr>
                <w:rFonts w:ascii="Times New Roman" w:hAnsi="Times New Roman" w:eastAsia="Times New Roman" w:cs="Times New Roman"/>
                <w:sz w:val="28"/>
                <w:szCs w:val="28"/>
              </w:rPr>
            </w:pPr>
          </w:p>
          <w:p w14:paraId="67FAA4BF">
            <w:pPr>
              <w:pStyle w:val="33"/>
              <w:spacing w:line="240" w:lineRule="auto"/>
              <w:ind w:left="189" w:right="0"/>
              <w:jc w:val="left"/>
              <w:rPr>
                <w:rFonts w:ascii="宋体" w:hAnsi="宋体" w:eastAsia="宋体" w:cs="宋体"/>
                <w:sz w:val="24"/>
                <w:szCs w:val="24"/>
              </w:rPr>
            </w:pPr>
            <w:r>
              <w:rPr>
                <w:rFonts w:ascii="宋体" w:hAnsi="宋体" w:eastAsia="宋体" w:cs="宋体"/>
                <w:sz w:val="24"/>
                <w:szCs w:val="24"/>
              </w:rPr>
              <w:t>土豆</w:t>
            </w:r>
          </w:p>
        </w:tc>
        <w:tc>
          <w:tcPr>
            <w:tcW w:w="990" w:type="pct"/>
            <w:tcBorders>
              <w:top w:val="single" w:color="auto" w:sz="4" w:space="0"/>
              <w:left w:val="single" w:color="auto" w:sz="4" w:space="0"/>
              <w:bottom w:val="single" w:color="auto" w:sz="4" w:space="0"/>
              <w:right w:val="single" w:color="auto" w:sz="4" w:space="0"/>
            </w:tcBorders>
            <w:noWrap w:val="0"/>
            <w:vAlign w:val="top"/>
          </w:tcPr>
          <w:p w14:paraId="169555B8">
            <w:pPr>
              <w:pStyle w:val="33"/>
              <w:spacing w:before="8" w:line="240" w:lineRule="auto"/>
              <w:ind w:right="0"/>
              <w:jc w:val="left"/>
              <w:rPr>
                <w:rFonts w:ascii="Times New Roman" w:hAnsi="Times New Roman" w:eastAsia="Times New Roman" w:cs="Times New Roman"/>
                <w:sz w:val="16"/>
                <w:szCs w:val="16"/>
              </w:rPr>
            </w:pPr>
          </w:p>
          <w:p w14:paraId="58C6E3D3">
            <w:pPr>
              <w:pStyle w:val="33"/>
              <w:spacing w:line="240" w:lineRule="auto"/>
              <w:ind w:left="-1" w:right="0"/>
              <w:jc w:val="left"/>
              <w:rPr>
                <w:rFonts w:ascii="宋体" w:hAnsi="宋体" w:eastAsia="宋体" w:cs="宋体"/>
                <w:sz w:val="20"/>
                <w:szCs w:val="20"/>
              </w:rPr>
            </w:pPr>
            <w:r>
              <w:rPr>
                <w:rFonts w:ascii="宋体" w:hAnsi="宋体" w:eastAsia="宋体" w:cs="宋体"/>
                <w:sz w:val="20"/>
                <w:szCs w:val="20"/>
              </w:rPr>
              <w:t>颜色为淡黄色或奶白色，个大形正、大小整齐，表皮光滑，体硬不软、饱满。</w:t>
            </w:r>
          </w:p>
        </w:tc>
        <w:tc>
          <w:tcPr>
            <w:tcW w:w="706" w:type="pct"/>
            <w:tcBorders>
              <w:top w:val="single" w:color="auto" w:sz="4" w:space="0"/>
              <w:left w:val="single" w:color="auto" w:sz="4" w:space="0"/>
              <w:bottom w:val="single" w:color="auto" w:sz="4" w:space="0"/>
              <w:right w:val="single" w:color="auto" w:sz="4" w:space="0"/>
            </w:tcBorders>
            <w:noWrap w:val="0"/>
            <w:vAlign w:val="top"/>
          </w:tcPr>
          <w:p w14:paraId="5FB1849C">
            <w:pPr>
              <w:pStyle w:val="33"/>
              <w:spacing w:before="8" w:line="240" w:lineRule="auto"/>
              <w:ind w:right="0"/>
              <w:jc w:val="left"/>
              <w:rPr>
                <w:rFonts w:ascii="Times New Roman" w:hAnsi="Times New Roman" w:eastAsia="Times New Roman" w:cs="Times New Roman"/>
                <w:sz w:val="16"/>
                <w:szCs w:val="16"/>
              </w:rPr>
            </w:pPr>
          </w:p>
          <w:p w14:paraId="63229893">
            <w:pPr>
              <w:pStyle w:val="33"/>
              <w:spacing w:line="240" w:lineRule="auto"/>
              <w:ind w:right="0"/>
              <w:jc w:val="left"/>
              <w:rPr>
                <w:rFonts w:ascii="宋体" w:hAnsi="宋体" w:eastAsia="宋体" w:cs="宋体"/>
                <w:sz w:val="20"/>
                <w:szCs w:val="20"/>
              </w:rPr>
            </w:pPr>
            <w:r>
              <w:rPr>
                <w:rFonts w:ascii="宋体" w:hAnsi="宋体" w:eastAsia="宋体" w:cs="宋体"/>
                <w:sz w:val="20"/>
                <w:szCs w:val="20"/>
              </w:rPr>
              <w:t>新土豆每个重量</w:t>
            </w:r>
            <w:r>
              <w:rPr>
                <w:rFonts w:ascii="宋体" w:hAnsi="宋体" w:eastAsia="宋体" w:cs="宋体"/>
                <w:spacing w:val="-56"/>
                <w:sz w:val="20"/>
                <w:szCs w:val="20"/>
              </w:rPr>
              <w:t xml:space="preserve"> </w:t>
            </w:r>
            <w:r>
              <w:rPr>
                <w:rFonts w:ascii="Times New Roman" w:hAnsi="Times New Roman" w:eastAsia="Times New Roman" w:cs="Times New Roman"/>
                <w:sz w:val="20"/>
                <w:szCs w:val="20"/>
              </w:rPr>
              <w:t>0.3-0.8</w:t>
            </w:r>
            <w:r>
              <w:rPr>
                <w:rFonts w:ascii="宋体" w:hAnsi="宋体" w:eastAsia="宋体" w:cs="宋体"/>
                <w:sz w:val="20"/>
                <w:szCs w:val="20"/>
              </w:rPr>
              <w:t>斤陈土豆每个重量</w:t>
            </w:r>
            <w:r>
              <w:rPr>
                <w:rFonts w:ascii="Times New Roman" w:hAnsi="Times New Roman" w:eastAsia="Times New Roman" w:cs="Times New Roman"/>
                <w:sz w:val="20"/>
                <w:szCs w:val="20"/>
              </w:rPr>
              <w:t>0.4-0.8</w:t>
            </w:r>
            <w:r>
              <w:rPr>
                <w:rFonts w:ascii="Times New Roman" w:hAnsi="Times New Roman" w:eastAsia="Times New Roman" w:cs="Times New Roman"/>
                <w:spacing w:val="-13"/>
                <w:sz w:val="20"/>
                <w:szCs w:val="20"/>
              </w:rPr>
              <w:t xml:space="preserve"> </w:t>
            </w:r>
            <w:r>
              <w:rPr>
                <w:rFonts w:ascii="宋体" w:hAnsi="宋体" w:eastAsia="宋体" w:cs="宋体"/>
                <w:sz w:val="20"/>
                <w:szCs w:val="20"/>
              </w:rPr>
              <w:t>斤</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14FEEABB">
            <w:pPr>
              <w:pStyle w:val="33"/>
              <w:spacing w:before="0" w:line="240" w:lineRule="auto"/>
              <w:ind w:right="0"/>
              <w:jc w:val="left"/>
              <w:rPr>
                <w:rFonts w:ascii="Times New Roman" w:hAnsi="Times New Roman" w:eastAsia="Times New Roman" w:cs="Times New Roman"/>
                <w:sz w:val="11"/>
                <w:szCs w:val="11"/>
              </w:rPr>
            </w:pPr>
          </w:p>
          <w:p w14:paraId="73A9A3A9">
            <w:pPr>
              <w:pStyle w:val="33"/>
              <w:spacing w:line="1384" w:lineRule="exact"/>
              <w:ind w:left="69" w:right="0"/>
              <w:jc w:val="left"/>
              <w:rPr>
                <w:rFonts w:ascii="Times New Roman" w:hAnsi="Times New Roman" w:eastAsia="Times New Roman" w:cs="Times New Roman"/>
                <w:sz w:val="20"/>
                <w:szCs w:val="20"/>
              </w:rPr>
            </w:pPr>
            <w:r>
              <w:rPr>
                <w:rFonts w:ascii="Times New Roman" w:hAnsi="Times New Roman" w:eastAsia="Times New Roman" w:cs="Times New Roman"/>
                <w:position w:val="-27"/>
                <w:sz w:val="20"/>
                <w:szCs w:val="20"/>
              </w:rPr>
              <w:drawing>
                <wp:inline distT="0" distB="0" distL="114300" distR="114300">
                  <wp:extent cx="1102360" cy="878840"/>
                  <wp:effectExtent l="0" t="0" r="2540" b="16510"/>
                  <wp:docPr id="1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65"/>
                          <pic:cNvPicPr>
                            <a:picLocks noChangeAspect="1"/>
                          </pic:cNvPicPr>
                        </pic:nvPicPr>
                        <pic:blipFill>
                          <a:blip r:embed="rId105"/>
                          <a:stretch>
                            <a:fillRect/>
                          </a:stretch>
                        </pic:blipFill>
                        <pic:spPr>
                          <a:xfrm>
                            <a:off x="0" y="0"/>
                            <a:ext cx="1102360" cy="878840"/>
                          </a:xfrm>
                          <a:prstGeom prst="rect">
                            <a:avLst/>
                          </a:prstGeom>
                          <a:noFill/>
                          <a:ln>
                            <a:noFill/>
                          </a:ln>
                        </pic:spPr>
                      </pic:pic>
                    </a:graphicData>
                  </a:graphic>
                </wp:inline>
              </w:drawing>
            </w:r>
          </w:p>
          <w:p w14:paraId="0A07EAE3">
            <w:pPr>
              <w:pStyle w:val="33"/>
              <w:spacing w:before="7" w:line="240" w:lineRule="auto"/>
              <w:ind w:right="0"/>
              <w:jc w:val="left"/>
              <w:rPr>
                <w:rFonts w:ascii="Times New Roman" w:hAnsi="Times New Roman" w:eastAsia="Times New Roman" w:cs="Times New Roman"/>
                <w:sz w:val="20"/>
                <w:szCs w:val="20"/>
              </w:rPr>
            </w:pPr>
          </w:p>
        </w:tc>
        <w:tc>
          <w:tcPr>
            <w:tcW w:w="840" w:type="pct"/>
            <w:tcBorders>
              <w:top w:val="single" w:color="auto" w:sz="4" w:space="0"/>
              <w:left w:val="single" w:color="auto" w:sz="4" w:space="0"/>
              <w:bottom w:val="single" w:color="auto" w:sz="4" w:space="0"/>
              <w:right w:val="single" w:color="auto" w:sz="4" w:space="0"/>
            </w:tcBorders>
            <w:noWrap w:val="0"/>
            <w:vAlign w:val="top"/>
          </w:tcPr>
          <w:p w14:paraId="6FB49611">
            <w:pPr>
              <w:pStyle w:val="33"/>
              <w:spacing w:before="8" w:line="240" w:lineRule="auto"/>
              <w:ind w:right="0"/>
              <w:jc w:val="left"/>
              <w:rPr>
                <w:rFonts w:ascii="Times New Roman" w:hAnsi="Times New Roman" w:eastAsia="Times New Roman" w:cs="Times New Roman"/>
                <w:sz w:val="16"/>
                <w:szCs w:val="16"/>
              </w:rPr>
            </w:pPr>
          </w:p>
          <w:p w14:paraId="610BBD92">
            <w:pPr>
              <w:pStyle w:val="33"/>
              <w:spacing w:line="240" w:lineRule="auto"/>
              <w:ind w:left="-2" w:right="0"/>
              <w:jc w:val="left"/>
              <w:rPr>
                <w:rFonts w:ascii="宋体" w:hAnsi="宋体" w:eastAsia="宋体" w:cs="宋体"/>
                <w:sz w:val="20"/>
                <w:szCs w:val="20"/>
              </w:rPr>
            </w:pPr>
            <w:r>
              <w:rPr>
                <w:rFonts w:ascii="宋体" w:hAnsi="宋体" w:eastAsia="宋体" w:cs="宋体"/>
                <w:sz w:val="20"/>
                <w:szCs w:val="20"/>
              </w:rPr>
              <w:t>发芽、青斑、萎蔫、腐烂，坑眼多，有毛根、泥土、糙皮；畸形。</w:t>
            </w:r>
          </w:p>
        </w:tc>
        <w:tc>
          <w:tcPr>
            <w:tcW w:w="899" w:type="pct"/>
            <w:tcBorders>
              <w:top w:val="single" w:color="auto" w:sz="4" w:space="0"/>
              <w:left w:val="single" w:color="auto" w:sz="4" w:space="0"/>
              <w:bottom w:val="single" w:color="auto" w:sz="4" w:space="0"/>
              <w:right w:val="single" w:color="auto" w:sz="4" w:space="0"/>
            </w:tcBorders>
            <w:noWrap w:val="0"/>
            <w:vAlign w:val="top"/>
          </w:tcPr>
          <w:p w14:paraId="77F2A022">
            <w:pPr>
              <w:pStyle w:val="33"/>
              <w:spacing w:before="8" w:line="240" w:lineRule="auto"/>
              <w:ind w:right="0"/>
              <w:jc w:val="left"/>
              <w:rPr>
                <w:rFonts w:ascii="Times New Roman" w:hAnsi="Times New Roman" w:eastAsia="Times New Roman" w:cs="Times New Roman"/>
                <w:sz w:val="7"/>
                <w:szCs w:val="7"/>
              </w:rPr>
            </w:pPr>
          </w:p>
          <w:p w14:paraId="34F061AC">
            <w:pPr>
              <w:pStyle w:val="33"/>
              <w:spacing w:line="1464" w:lineRule="exact"/>
              <w:ind w:left="114" w:right="0"/>
              <w:jc w:val="left"/>
              <w:rPr>
                <w:rFonts w:ascii="Times New Roman" w:hAnsi="Times New Roman" w:eastAsia="Times New Roman" w:cs="Times New Roman"/>
                <w:sz w:val="20"/>
                <w:szCs w:val="20"/>
              </w:rPr>
            </w:pPr>
            <w:r>
              <w:rPr>
                <w:rFonts w:ascii="Times New Roman" w:hAnsi="Times New Roman" w:eastAsia="Times New Roman" w:cs="Times New Roman"/>
                <w:position w:val="-28"/>
                <w:sz w:val="20"/>
                <w:szCs w:val="20"/>
              </w:rPr>
              <w:drawing>
                <wp:inline distT="0" distB="0" distL="114300" distR="114300">
                  <wp:extent cx="996950" cy="929640"/>
                  <wp:effectExtent l="0" t="0" r="12700" b="3810"/>
                  <wp:docPr id="1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66"/>
                          <pic:cNvPicPr>
                            <a:picLocks noChangeAspect="1"/>
                          </pic:cNvPicPr>
                        </pic:nvPicPr>
                        <pic:blipFill>
                          <a:blip r:embed="rId106"/>
                          <a:stretch>
                            <a:fillRect/>
                          </a:stretch>
                        </pic:blipFill>
                        <pic:spPr>
                          <a:xfrm>
                            <a:off x="0" y="0"/>
                            <a:ext cx="996950" cy="929640"/>
                          </a:xfrm>
                          <a:prstGeom prst="rect">
                            <a:avLst/>
                          </a:prstGeom>
                          <a:noFill/>
                          <a:ln>
                            <a:noFill/>
                          </a:ln>
                        </pic:spPr>
                      </pic:pic>
                    </a:graphicData>
                  </a:graphic>
                </wp:inline>
              </w:drawing>
            </w:r>
          </w:p>
          <w:p w14:paraId="2EF2099E">
            <w:pPr>
              <w:pStyle w:val="33"/>
              <w:spacing w:before="11" w:line="240" w:lineRule="auto"/>
              <w:ind w:right="0"/>
              <w:jc w:val="left"/>
              <w:rPr>
                <w:rFonts w:ascii="Times New Roman" w:hAnsi="Times New Roman" w:eastAsia="Times New Roman" w:cs="Times New Roman"/>
                <w:sz w:val="16"/>
                <w:szCs w:val="16"/>
              </w:rPr>
            </w:pPr>
          </w:p>
        </w:tc>
      </w:tr>
      <w:tr w14:paraId="432F100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4" w:type="pct"/>
          <w:trHeight w:val="1613"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070A762E">
            <w:pPr>
              <w:pStyle w:val="33"/>
              <w:spacing w:line="240" w:lineRule="auto"/>
              <w:ind w:right="0"/>
              <w:jc w:val="left"/>
              <w:rPr>
                <w:rFonts w:ascii="Times New Roman" w:hAnsi="Times New Roman" w:eastAsia="Times New Roman" w:cs="Times New Roman"/>
                <w:sz w:val="24"/>
                <w:szCs w:val="24"/>
              </w:rPr>
            </w:pPr>
          </w:p>
          <w:p w14:paraId="0BD909F2">
            <w:pPr>
              <w:pStyle w:val="33"/>
              <w:spacing w:before="1" w:line="240" w:lineRule="auto"/>
              <w:ind w:right="0"/>
              <w:jc w:val="left"/>
              <w:rPr>
                <w:rFonts w:ascii="Times New Roman" w:hAnsi="Times New Roman" w:eastAsia="Times New Roman" w:cs="Times New Roman"/>
                <w:sz w:val="26"/>
                <w:szCs w:val="26"/>
              </w:rPr>
            </w:pPr>
          </w:p>
          <w:p w14:paraId="1B416314">
            <w:pPr>
              <w:pStyle w:val="33"/>
              <w:spacing w:line="240" w:lineRule="auto"/>
              <w:ind w:left="189" w:right="0"/>
              <w:jc w:val="left"/>
              <w:rPr>
                <w:rFonts w:ascii="宋体" w:hAnsi="宋体" w:eastAsia="宋体" w:cs="宋体"/>
                <w:sz w:val="24"/>
                <w:szCs w:val="24"/>
              </w:rPr>
            </w:pPr>
            <w:r>
              <w:rPr>
                <w:rFonts w:ascii="宋体" w:hAnsi="宋体" w:eastAsia="宋体" w:cs="宋体"/>
                <w:sz w:val="24"/>
                <w:szCs w:val="24"/>
              </w:rPr>
              <w:t>洋葱</w:t>
            </w:r>
          </w:p>
        </w:tc>
        <w:tc>
          <w:tcPr>
            <w:tcW w:w="990" w:type="pct"/>
            <w:tcBorders>
              <w:top w:val="single" w:color="auto" w:sz="4" w:space="0"/>
              <w:left w:val="single" w:color="auto" w:sz="4" w:space="0"/>
              <w:bottom w:val="single" w:color="auto" w:sz="4" w:space="0"/>
              <w:right w:val="single" w:color="auto" w:sz="4" w:space="0"/>
            </w:tcBorders>
            <w:noWrap w:val="0"/>
            <w:vAlign w:val="top"/>
          </w:tcPr>
          <w:p w14:paraId="7C536772">
            <w:pPr>
              <w:pStyle w:val="33"/>
              <w:spacing w:before="37" w:line="240" w:lineRule="auto"/>
              <w:ind w:left="-1" w:right="0"/>
              <w:jc w:val="left"/>
              <w:rPr>
                <w:rFonts w:ascii="宋体" w:hAnsi="宋体" w:eastAsia="宋体" w:cs="宋体"/>
                <w:sz w:val="20"/>
                <w:szCs w:val="20"/>
              </w:rPr>
            </w:pPr>
            <w:r>
              <w:rPr>
                <w:rFonts w:ascii="宋体" w:hAnsi="宋体" w:eastAsia="宋体" w:cs="宋体"/>
                <w:sz w:val="20"/>
                <w:szCs w:val="20"/>
              </w:rPr>
              <w:t>鳞片颜色粉白或紫白、鳞片肥厚、完整无损、抱合紧密，球茎干度适中，有一定的硬度。</w:t>
            </w:r>
          </w:p>
        </w:tc>
        <w:tc>
          <w:tcPr>
            <w:tcW w:w="706" w:type="pct"/>
            <w:tcBorders>
              <w:top w:val="single" w:color="auto" w:sz="4" w:space="0"/>
              <w:left w:val="single" w:color="auto" w:sz="4" w:space="0"/>
              <w:bottom w:val="single" w:color="auto" w:sz="4" w:space="0"/>
              <w:right w:val="single" w:color="auto" w:sz="4" w:space="0"/>
            </w:tcBorders>
            <w:noWrap w:val="0"/>
            <w:vAlign w:val="top"/>
          </w:tcPr>
          <w:p w14:paraId="1A002545">
            <w:pPr>
              <w:pStyle w:val="33"/>
              <w:spacing w:line="240" w:lineRule="auto"/>
              <w:ind w:right="0"/>
              <w:jc w:val="left"/>
              <w:rPr>
                <w:rFonts w:ascii="Times New Roman" w:hAnsi="Times New Roman" w:eastAsia="Times New Roman" w:cs="Times New Roman"/>
                <w:sz w:val="20"/>
                <w:szCs w:val="20"/>
              </w:rPr>
            </w:pPr>
          </w:p>
          <w:p w14:paraId="39BCA84E">
            <w:pPr>
              <w:pStyle w:val="33"/>
              <w:spacing w:line="240" w:lineRule="auto"/>
              <w:ind w:right="0"/>
              <w:jc w:val="left"/>
              <w:rPr>
                <w:rFonts w:ascii="Times New Roman" w:hAnsi="Times New Roman" w:eastAsia="Times New Roman" w:cs="Times New Roman"/>
                <w:sz w:val="20"/>
                <w:szCs w:val="20"/>
              </w:rPr>
            </w:pPr>
            <w:r>
              <w:rPr>
                <w:rFonts w:ascii="宋体" w:hAnsi="宋体" w:eastAsia="宋体" w:cs="宋体"/>
                <w:sz w:val="20"/>
                <w:szCs w:val="20"/>
              </w:rPr>
              <w:t>直径</w:t>
            </w:r>
            <w:r>
              <w:rPr>
                <w:rFonts w:ascii="宋体" w:hAnsi="宋体" w:eastAsia="宋体" w:cs="宋体"/>
                <w:spacing w:val="-55"/>
                <w:sz w:val="20"/>
                <w:szCs w:val="20"/>
              </w:rPr>
              <w:t xml:space="preserve"> </w:t>
            </w:r>
            <w:r>
              <w:rPr>
                <w:rFonts w:ascii="Times New Roman" w:hAnsi="Times New Roman" w:eastAsia="Times New Roman" w:cs="Times New Roman"/>
                <w:sz w:val="20"/>
                <w:szCs w:val="20"/>
              </w:rPr>
              <w:t>7-10cm</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5A019B15">
            <w:pPr>
              <w:pStyle w:val="33"/>
              <w:spacing w:before="5" w:line="240" w:lineRule="auto"/>
              <w:ind w:right="0"/>
              <w:jc w:val="left"/>
              <w:rPr>
                <w:rFonts w:ascii="Times New Roman" w:hAnsi="Times New Roman" w:eastAsia="Times New Roman" w:cs="Times New Roman"/>
                <w:sz w:val="12"/>
                <w:szCs w:val="12"/>
              </w:rPr>
            </w:pPr>
          </w:p>
          <w:p w14:paraId="568A0BD7">
            <w:pPr>
              <w:pStyle w:val="33"/>
              <w:spacing w:line="1295" w:lineRule="exact"/>
              <w:ind w:left="69" w:right="0"/>
              <w:jc w:val="left"/>
              <w:rPr>
                <w:rFonts w:ascii="Times New Roman" w:hAnsi="Times New Roman" w:eastAsia="Times New Roman" w:cs="Times New Roman"/>
                <w:sz w:val="20"/>
                <w:szCs w:val="20"/>
              </w:rPr>
            </w:pPr>
            <w:r>
              <w:rPr>
                <w:rFonts w:ascii="Times New Roman" w:hAnsi="Times New Roman" w:eastAsia="Times New Roman" w:cs="Times New Roman"/>
                <w:position w:val="-25"/>
                <w:sz w:val="20"/>
                <w:szCs w:val="20"/>
              </w:rPr>
              <w:drawing>
                <wp:inline distT="0" distB="0" distL="114300" distR="114300">
                  <wp:extent cx="1097915" cy="822325"/>
                  <wp:effectExtent l="0" t="0" r="6985" b="15875"/>
                  <wp:docPr id="1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67"/>
                          <pic:cNvPicPr>
                            <a:picLocks noChangeAspect="1"/>
                          </pic:cNvPicPr>
                        </pic:nvPicPr>
                        <pic:blipFill>
                          <a:blip r:embed="rId107"/>
                          <a:stretch>
                            <a:fillRect/>
                          </a:stretch>
                        </pic:blipFill>
                        <pic:spPr>
                          <a:xfrm>
                            <a:off x="0" y="0"/>
                            <a:ext cx="1097915" cy="822325"/>
                          </a:xfrm>
                          <a:prstGeom prst="rect">
                            <a:avLst/>
                          </a:prstGeom>
                          <a:noFill/>
                          <a:ln>
                            <a:noFill/>
                          </a:ln>
                        </pic:spPr>
                      </pic:pic>
                    </a:graphicData>
                  </a:graphic>
                </wp:inline>
              </w:drawing>
            </w:r>
          </w:p>
          <w:p w14:paraId="6E41FF93">
            <w:pPr>
              <w:pStyle w:val="33"/>
              <w:spacing w:before="8" w:line="240" w:lineRule="auto"/>
              <w:ind w:right="0"/>
              <w:jc w:val="left"/>
              <w:rPr>
                <w:rFonts w:ascii="Times New Roman" w:hAnsi="Times New Roman" w:eastAsia="Times New Roman" w:cs="Times New Roman"/>
                <w:sz w:val="22"/>
                <w:szCs w:val="22"/>
              </w:rPr>
            </w:pPr>
          </w:p>
        </w:tc>
        <w:tc>
          <w:tcPr>
            <w:tcW w:w="840" w:type="pct"/>
            <w:tcBorders>
              <w:top w:val="single" w:color="auto" w:sz="4" w:space="0"/>
              <w:left w:val="single" w:color="auto" w:sz="4" w:space="0"/>
              <w:bottom w:val="single" w:color="auto" w:sz="4" w:space="0"/>
              <w:right w:val="single" w:color="auto" w:sz="4" w:space="0"/>
            </w:tcBorders>
            <w:noWrap w:val="0"/>
            <w:vAlign w:val="top"/>
          </w:tcPr>
          <w:p w14:paraId="53FAB4B6">
            <w:pPr>
              <w:pStyle w:val="33"/>
              <w:spacing w:before="11" w:line="240" w:lineRule="auto"/>
              <w:ind w:right="0"/>
              <w:jc w:val="left"/>
              <w:rPr>
                <w:rFonts w:ascii="Times New Roman" w:hAnsi="Times New Roman" w:eastAsia="Times New Roman" w:cs="Times New Roman"/>
                <w:sz w:val="25"/>
                <w:szCs w:val="25"/>
              </w:rPr>
            </w:pPr>
          </w:p>
          <w:p w14:paraId="673123EA">
            <w:pPr>
              <w:pStyle w:val="33"/>
              <w:spacing w:line="240" w:lineRule="auto"/>
              <w:ind w:left="-2" w:right="0"/>
              <w:jc w:val="left"/>
              <w:rPr>
                <w:rFonts w:ascii="宋体" w:hAnsi="宋体" w:eastAsia="宋体" w:cs="宋体"/>
                <w:sz w:val="20"/>
                <w:szCs w:val="20"/>
              </w:rPr>
            </w:pPr>
            <w:r>
              <w:rPr>
                <w:rFonts w:ascii="宋体" w:hAnsi="宋体" w:eastAsia="宋体" w:cs="宋体"/>
                <w:sz w:val="20"/>
                <w:szCs w:val="20"/>
              </w:rPr>
              <w:t>腐烂、干枯、过</w:t>
            </w:r>
          </w:p>
          <w:p w14:paraId="1E9B3B6C">
            <w:pPr>
              <w:pStyle w:val="33"/>
              <w:spacing w:line="230" w:lineRule="exact"/>
              <w:ind w:left="-2" w:right="0"/>
              <w:jc w:val="left"/>
              <w:rPr>
                <w:rFonts w:ascii="宋体" w:hAnsi="宋体" w:eastAsia="宋体" w:cs="宋体"/>
                <w:sz w:val="20"/>
                <w:szCs w:val="20"/>
              </w:rPr>
            </w:pPr>
            <w:r>
              <w:rPr>
                <w:rFonts w:ascii="宋体" w:hAnsi="宋体" w:eastAsia="宋体" w:cs="宋体"/>
                <w:sz w:val="20"/>
                <w:szCs w:val="20"/>
              </w:rPr>
              <w:t>软、裂开、发</w:t>
            </w:r>
          </w:p>
          <w:p w14:paraId="1B82CA4C">
            <w:pPr>
              <w:pStyle w:val="33"/>
              <w:spacing w:line="228" w:lineRule="exact"/>
              <w:ind w:left="-2" w:right="0"/>
              <w:jc w:val="left"/>
              <w:rPr>
                <w:rFonts w:ascii="宋体" w:hAnsi="宋体" w:eastAsia="宋体" w:cs="宋体"/>
                <w:sz w:val="20"/>
                <w:szCs w:val="20"/>
              </w:rPr>
            </w:pPr>
            <w:r>
              <w:rPr>
                <w:rFonts w:ascii="宋体" w:hAnsi="宋体" w:eastAsia="宋体" w:cs="宋体"/>
                <w:sz w:val="20"/>
                <w:szCs w:val="20"/>
              </w:rPr>
              <w:t>芽、发乌、有泥</w:t>
            </w:r>
          </w:p>
          <w:p w14:paraId="7D155D9A">
            <w:pPr>
              <w:pStyle w:val="33"/>
              <w:spacing w:line="232" w:lineRule="exact"/>
              <w:ind w:left="-2" w:right="0"/>
              <w:jc w:val="left"/>
              <w:rPr>
                <w:rFonts w:ascii="宋体" w:hAnsi="宋体" w:eastAsia="宋体" w:cs="宋体"/>
                <w:sz w:val="20"/>
                <w:szCs w:val="20"/>
              </w:rPr>
            </w:pPr>
            <w:r>
              <w:rPr>
                <w:rFonts w:ascii="宋体" w:hAnsi="宋体" w:eastAsia="宋体" w:cs="宋体"/>
                <w:sz w:val="20"/>
                <w:szCs w:val="20"/>
              </w:rPr>
              <w:t>土。</w:t>
            </w:r>
          </w:p>
        </w:tc>
        <w:tc>
          <w:tcPr>
            <w:tcW w:w="899" w:type="pct"/>
            <w:tcBorders>
              <w:top w:val="single" w:color="auto" w:sz="4" w:space="0"/>
              <w:left w:val="single" w:color="auto" w:sz="4" w:space="0"/>
              <w:bottom w:val="single" w:color="auto" w:sz="4" w:space="0"/>
              <w:right w:val="single" w:color="auto" w:sz="4" w:space="0"/>
            </w:tcBorders>
            <w:noWrap w:val="0"/>
            <w:vAlign w:val="top"/>
          </w:tcPr>
          <w:p w14:paraId="344F21F1">
            <w:pPr>
              <w:pStyle w:val="33"/>
              <w:spacing w:before="4" w:line="240" w:lineRule="auto"/>
              <w:ind w:right="0"/>
              <w:jc w:val="left"/>
              <w:rPr>
                <w:rFonts w:ascii="Times New Roman" w:hAnsi="Times New Roman" w:eastAsia="Times New Roman" w:cs="Times New Roman"/>
                <w:sz w:val="2"/>
                <w:szCs w:val="2"/>
              </w:rPr>
            </w:pPr>
          </w:p>
          <w:p w14:paraId="3608488E">
            <w:pPr>
              <w:pStyle w:val="33"/>
              <w:spacing w:line="1524" w:lineRule="exact"/>
              <w:ind w:left="109" w:right="0"/>
              <w:jc w:val="left"/>
              <w:rPr>
                <w:rFonts w:ascii="Times New Roman" w:hAnsi="Times New Roman" w:eastAsia="Times New Roman" w:cs="Times New Roman"/>
                <w:sz w:val="20"/>
                <w:szCs w:val="20"/>
              </w:rPr>
            </w:pPr>
            <w:r>
              <w:rPr>
                <w:rFonts w:ascii="Times New Roman" w:hAnsi="Times New Roman" w:eastAsia="Times New Roman" w:cs="Times New Roman"/>
                <w:position w:val="-29"/>
                <w:sz w:val="20"/>
                <w:szCs w:val="20"/>
              </w:rPr>
              <w:drawing>
                <wp:inline distT="0" distB="0" distL="114300" distR="114300">
                  <wp:extent cx="993775" cy="967740"/>
                  <wp:effectExtent l="0" t="0" r="15875" b="3810"/>
                  <wp:docPr id="1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68"/>
                          <pic:cNvPicPr>
                            <a:picLocks noChangeAspect="1"/>
                          </pic:cNvPicPr>
                        </pic:nvPicPr>
                        <pic:blipFill>
                          <a:blip r:embed="rId108"/>
                          <a:stretch>
                            <a:fillRect/>
                          </a:stretch>
                        </pic:blipFill>
                        <pic:spPr>
                          <a:xfrm>
                            <a:off x="0" y="0"/>
                            <a:ext cx="993775" cy="967740"/>
                          </a:xfrm>
                          <a:prstGeom prst="rect">
                            <a:avLst/>
                          </a:prstGeom>
                          <a:noFill/>
                          <a:ln>
                            <a:noFill/>
                          </a:ln>
                        </pic:spPr>
                      </pic:pic>
                    </a:graphicData>
                  </a:graphic>
                </wp:inline>
              </w:drawing>
            </w:r>
          </w:p>
        </w:tc>
      </w:tr>
      <w:tr w14:paraId="53940A7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4" w:type="pct"/>
          <w:trHeight w:val="1762"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61FD5F3B">
            <w:pPr>
              <w:spacing w:before="5" w:line="240" w:lineRule="auto"/>
              <w:rPr>
                <w:rFonts w:ascii="Times New Roman" w:hAnsi="Times New Roman" w:eastAsia="Times New Roman" w:cs="Times New Roman"/>
                <w:sz w:val="6"/>
                <w:szCs w:val="6"/>
              </w:rPr>
            </w:pPr>
          </w:p>
          <w:p w14:paraId="53C2E1CB">
            <w:pPr>
              <w:pStyle w:val="33"/>
              <w:spacing w:line="240" w:lineRule="auto"/>
              <w:ind w:right="0"/>
              <w:jc w:val="left"/>
              <w:rPr>
                <w:rFonts w:ascii="Times New Roman" w:hAnsi="Times New Roman" w:eastAsia="Times New Roman" w:cs="Times New Roman"/>
                <w:sz w:val="24"/>
                <w:szCs w:val="24"/>
              </w:rPr>
            </w:pPr>
          </w:p>
          <w:p w14:paraId="57FD3D54">
            <w:pPr>
              <w:pStyle w:val="33"/>
              <w:spacing w:before="4" w:line="240" w:lineRule="auto"/>
              <w:ind w:right="0"/>
              <w:jc w:val="left"/>
              <w:rPr>
                <w:rFonts w:ascii="Times New Roman" w:hAnsi="Times New Roman" w:eastAsia="Times New Roman" w:cs="Times New Roman"/>
                <w:sz w:val="27"/>
                <w:szCs w:val="27"/>
              </w:rPr>
            </w:pPr>
          </w:p>
          <w:p w14:paraId="44D20698">
            <w:pPr>
              <w:pStyle w:val="33"/>
              <w:spacing w:line="240" w:lineRule="auto"/>
              <w:ind w:left="189" w:right="0"/>
              <w:jc w:val="left"/>
              <w:rPr>
                <w:rFonts w:ascii="宋体" w:hAnsi="宋体" w:eastAsia="宋体" w:cs="宋体"/>
                <w:sz w:val="24"/>
                <w:szCs w:val="24"/>
              </w:rPr>
            </w:pPr>
            <w:r>
              <w:rPr>
                <w:rFonts w:ascii="宋体" w:hAnsi="宋体" w:eastAsia="宋体" w:cs="宋体"/>
                <w:sz w:val="24"/>
                <w:szCs w:val="24"/>
              </w:rPr>
              <w:t>红薯</w:t>
            </w:r>
          </w:p>
        </w:tc>
        <w:tc>
          <w:tcPr>
            <w:tcW w:w="990" w:type="pct"/>
            <w:tcBorders>
              <w:top w:val="single" w:color="auto" w:sz="4" w:space="0"/>
              <w:left w:val="single" w:color="auto" w:sz="4" w:space="0"/>
              <w:bottom w:val="single" w:color="auto" w:sz="4" w:space="0"/>
              <w:right w:val="single" w:color="auto" w:sz="4" w:space="0"/>
            </w:tcBorders>
            <w:noWrap w:val="0"/>
            <w:vAlign w:val="top"/>
          </w:tcPr>
          <w:p w14:paraId="21D39BC3">
            <w:pPr>
              <w:pStyle w:val="33"/>
              <w:spacing w:before="11" w:line="240" w:lineRule="auto"/>
              <w:ind w:right="0"/>
              <w:jc w:val="left"/>
              <w:rPr>
                <w:rFonts w:ascii="Times New Roman" w:hAnsi="Times New Roman" w:eastAsia="Times New Roman" w:cs="Times New Roman"/>
                <w:sz w:val="17"/>
                <w:szCs w:val="17"/>
              </w:rPr>
            </w:pPr>
          </w:p>
          <w:p w14:paraId="25DEB990">
            <w:pPr>
              <w:pStyle w:val="33"/>
              <w:spacing w:line="260" w:lineRule="exact"/>
              <w:ind w:left="-1" w:right="187"/>
              <w:jc w:val="left"/>
              <w:rPr>
                <w:rFonts w:ascii="宋体" w:hAnsi="宋体" w:eastAsia="宋体" w:cs="宋体"/>
                <w:sz w:val="20"/>
                <w:szCs w:val="20"/>
              </w:rPr>
            </w:pPr>
            <w:r>
              <w:rPr>
                <w:rFonts w:ascii="宋体" w:hAnsi="宋体" w:eastAsia="宋体" w:cs="宋体"/>
                <w:sz w:val="20"/>
                <w:szCs w:val="20"/>
              </w:rPr>
              <w:t>颜色粉红或淡黄色，依品种而定。个大形正、大小整齐，表皮无伤，体硬不软、饱满。</w:t>
            </w:r>
          </w:p>
        </w:tc>
        <w:tc>
          <w:tcPr>
            <w:tcW w:w="706" w:type="pct"/>
            <w:tcBorders>
              <w:top w:val="single" w:color="auto" w:sz="4" w:space="0"/>
              <w:left w:val="single" w:color="auto" w:sz="4" w:space="0"/>
              <w:bottom w:val="single" w:color="auto" w:sz="4" w:space="0"/>
              <w:right w:val="single" w:color="auto" w:sz="4" w:space="0"/>
            </w:tcBorders>
            <w:noWrap w:val="0"/>
            <w:vAlign w:val="top"/>
          </w:tcPr>
          <w:p w14:paraId="3CE84100">
            <w:pPr>
              <w:pStyle w:val="33"/>
              <w:spacing w:before="0" w:line="240" w:lineRule="auto"/>
              <w:ind w:right="0"/>
              <w:jc w:val="left"/>
              <w:rPr>
                <w:rFonts w:ascii="Times New Roman" w:hAnsi="Times New Roman" w:eastAsia="Times New Roman" w:cs="Times New Roman"/>
                <w:sz w:val="27"/>
                <w:szCs w:val="27"/>
              </w:rPr>
            </w:pPr>
          </w:p>
          <w:p w14:paraId="39ABD47D">
            <w:pPr>
              <w:pStyle w:val="33"/>
              <w:spacing w:line="268" w:lineRule="exact"/>
              <w:ind w:right="0"/>
              <w:jc w:val="left"/>
              <w:rPr>
                <w:rFonts w:ascii="Times New Roman" w:hAnsi="Times New Roman" w:eastAsia="Times New Roman" w:cs="Times New Roman"/>
                <w:sz w:val="20"/>
                <w:szCs w:val="20"/>
              </w:rPr>
            </w:pPr>
            <w:r>
              <w:rPr>
                <w:rFonts w:ascii="宋体" w:hAnsi="宋体" w:eastAsia="宋体" w:cs="宋体"/>
                <w:sz w:val="20"/>
                <w:szCs w:val="20"/>
              </w:rPr>
              <w:t>长度</w:t>
            </w:r>
            <w:r>
              <w:rPr>
                <w:rFonts w:ascii="宋体" w:hAnsi="宋体" w:eastAsia="宋体" w:cs="宋体"/>
                <w:spacing w:val="-52"/>
                <w:sz w:val="20"/>
                <w:szCs w:val="20"/>
              </w:rPr>
              <w:t xml:space="preserve"> </w:t>
            </w:r>
            <w:r>
              <w:rPr>
                <w:rFonts w:ascii="Times New Roman" w:hAnsi="Times New Roman" w:eastAsia="Times New Roman" w:cs="Times New Roman"/>
                <w:sz w:val="20"/>
                <w:szCs w:val="20"/>
              </w:rPr>
              <w:t>12</w:t>
            </w:r>
            <w:r>
              <w:rPr>
                <w:rFonts w:ascii="宋体" w:hAnsi="宋体" w:eastAsia="宋体" w:cs="宋体"/>
                <w:sz w:val="20"/>
                <w:szCs w:val="20"/>
              </w:rPr>
              <w:t>—</w:t>
            </w:r>
            <w:r>
              <w:rPr>
                <w:rFonts w:ascii="Times New Roman" w:hAnsi="Times New Roman" w:eastAsia="Times New Roman" w:cs="Times New Roman"/>
                <w:sz w:val="20"/>
                <w:szCs w:val="20"/>
              </w:rPr>
              <w:t>30</w:t>
            </w:r>
          </w:p>
          <w:p w14:paraId="2E933047">
            <w:pPr>
              <w:pStyle w:val="33"/>
              <w:spacing w:before="16" w:line="260" w:lineRule="exact"/>
              <w:ind w:right="40"/>
              <w:jc w:val="left"/>
              <w:rPr>
                <w:rFonts w:ascii="宋体" w:hAnsi="宋体" w:eastAsia="宋体" w:cs="宋体"/>
                <w:sz w:val="20"/>
                <w:szCs w:val="20"/>
              </w:rPr>
            </w:pPr>
            <w:r>
              <w:rPr>
                <w:rFonts w:ascii="宋体" w:hAnsi="宋体" w:eastAsia="宋体" w:cs="宋体"/>
                <w:sz w:val="20"/>
                <w:szCs w:val="20"/>
              </w:rPr>
              <w:t>厘米，直径</w:t>
            </w:r>
            <w:r>
              <w:rPr>
                <w:rFonts w:ascii="宋体" w:hAnsi="宋体" w:eastAsia="宋体" w:cs="宋体"/>
                <w:w w:val="99"/>
                <w:sz w:val="20"/>
                <w:szCs w:val="20"/>
              </w:rPr>
              <w:t xml:space="preserve"> </w:t>
            </w:r>
            <w:r>
              <w:rPr>
                <w:rFonts w:ascii="Times New Roman" w:hAnsi="Times New Roman" w:eastAsia="Times New Roman" w:cs="Times New Roman"/>
                <w:sz w:val="20"/>
                <w:szCs w:val="20"/>
              </w:rPr>
              <w:t>6</w:t>
            </w:r>
            <w:r>
              <w:rPr>
                <w:rFonts w:ascii="宋体" w:hAnsi="宋体" w:eastAsia="宋体" w:cs="宋体"/>
                <w:sz w:val="20"/>
                <w:szCs w:val="20"/>
              </w:rPr>
              <w:t>—</w:t>
            </w:r>
            <w:r>
              <w:rPr>
                <w:rFonts w:ascii="Times New Roman" w:hAnsi="Times New Roman" w:eastAsia="Times New Roman" w:cs="Times New Roman"/>
                <w:sz w:val="20"/>
                <w:szCs w:val="20"/>
              </w:rPr>
              <w:t>10</w:t>
            </w:r>
            <w:r>
              <w:rPr>
                <w:rFonts w:ascii="Times New Roman" w:hAnsi="Times New Roman" w:eastAsia="Times New Roman" w:cs="Times New Roman"/>
                <w:spacing w:val="-13"/>
                <w:sz w:val="20"/>
                <w:szCs w:val="20"/>
              </w:rPr>
              <w:t xml:space="preserve"> </w:t>
            </w:r>
            <w:r>
              <w:rPr>
                <w:rFonts w:ascii="宋体" w:hAnsi="宋体" w:eastAsia="宋体" w:cs="宋体"/>
                <w:sz w:val="20"/>
                <w:szCs w:val="20"/>
              </w:rPr>
              <w:t>厘米，</w:t>
            </w:r>
            <w:r>
              <w:rPr>
                <w:rFonts w:ascii="宋体" w:hAnsi="宋体" w:eastAsia="宋体" w:cs="宋体"/>
                <w:w w:val="99"/>
                <w:sz w:val="20"/>
                <w:szCs w:val="20"/>
              </w:rPr>
              <w:t xml:space="preserve"> </w:t>
            </w:r>
            <w:r>
              <w:rPr>
                <w:rFonts w:ascii="宋体" w:hAnsi="宋体" w:eastAsia="宋体" w:cs="宋体"/>
                <w:sz w:val="20"/>
                <w:szCs w:val="20"/>
              </w:rPr>
              <w:t>长条形</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2B9D498A">
            <w:pPr>
              <w:pStyle w:val="33"/>
              <w:spacing w:before="11" w:line="240" w:lineRule="auto"/>
              <w:ind w:right="0"/>
              <w:jc w:val="left"/>
              <w:rPr>
                <w:rFonts w:ascii="Times New Roman" w:hAnsi="Times New Roman" w:eastAsia="Times New Roman" w:cs="Times New Roman"/>
                <w:sz w:val="5"/>
                <w:szCs w:val="5"/>
              </w:rPr>
            </w:pPr>
          </w:p>
          <w:p w14:paraId="2BF3E165">
            <w:pPr>
              <w:pStyle w:val="33"/>
              <w:spacing w:line="1468" w:lineRule="exact"/>
              <w:ind w:left="45" w:right="0"/>
              <w:jc w:val="left"/>
              <w:rPr>
                <w:rFonts w:ascii="Times New Roman" w:hAnsi="Times New Roman" w:eastAsia="Times New Roman" w:cs="Times New Roman"/>
                <w:sz w:val="20"/>
                <w:szCs w:val="20"/>
              </w:rPr>
            </w:pPr>
            <w:r>
              <w:rPr>
                <w:rFonts w:ascii="Times New Roman" w:hAnsi="Times New Roman" w:eastAsia="Times New Roman" w:cs="Times New Roman"/>
                <w:position w:val="-28"/>
                <w:sz w:val="20"/>
                <w:szCs w:val="20"/>
              </w:rPr>
              <w:drawing>
                <wp:inline distT="0" distB="0" distL="114300" distR="114300">
                  <wp:extent cx="1125220" cy="932180"/>
                  <wp:effectExtent l="0" t="0" r="17780" b="1270"/>
                  <wp:docPr id="1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69"/>
                          <pic:cNvPicPr>
                            <a:picLocks noChangeAspect="1"/>
                          </pic:cNvPicPr>
                        </pic:nvPicPr>
                        <pic:blipFill>
                          <a:blip r:embed="rId109"/>
                          <a:stretch>
                            <a:fillRect/>
                          </a:stretch>
                        </pic:blipFill>
                        <pic:spPr>
                          <a:xfrm>
                            <a:off x="0" y="0"/>
                            <a:ext cx="1125220" cy="932180"/>
                          </a:xfrm>
                          <a:prstGeom prst="rect">
                            <a:avLst/>
                          </a:prstGeom>
                          <a:noFill/>
                          <a:ln>
                            <a:noFill/>
                          </a:ln>
                        </pic:spPr>
                      </pic:pic>
                    </a:graphicData>
                  </a:graphic>
                </wp:inline>
              </w:drawing>
            </w:r>
          </w:p>
          <w:p w14:paraId="19F76AEB">
            <w:pPr>
              <w:pStyle w:val="33"/>
              <w:spacing w:before="8" w:line="240" w:lineRule="auto"/>
              <w:ind w:right="0"/>
              <w:jc w:val="left"/>
              <w:rPr>
                <w:rFonts w:ascii="Times New Roman" w:hAnsi="Times New Roman" w:eastAsia="Times New Roman" w:cs="Times New Roman"/>
                <w:sz w:val="17"/>
                <w:szCs w:val="17"/>
              </w:rPr>
            </w:pPr>
          </w:p>
        </w:tc>
        <w:tc>
          <w:tcPr>
            <w:tcW w:w="840" w:type="pct"/>
            <w:tcBorders>
              <w:top w:val="single" w:color="auto" w:sz="4" w:space="0"/>
              <w:left w:val="single" w:color="auto" w:sz="4" w:space="0"/>
              <w:bottom w:val="single" w:color="auto" w:sz="4" w:space="0"/>
              <w:right w:val="single" w:color="auto" w:sz="4" w:space="0"/>
            </w:tcBorders>
            <w:noWrap w:val="0"/>
            <w:vAlign w:val="top"/>
          </w:tcPr>
          <w:p w14:paraId="12D13611">
            <w:pPr>
              <w:pStyle w:val="33"/>
              <w:spacing w:line="240" w:lineRule="auto"/>
              <w:ind w:right="0"/>
              <w:jc w:val="left"/>
              <w:rPr>
                <w:rFonts w:ascii="Times New Roman" w:hAnsi="Times New Roman" w:eastAsia="Times New Roman" w:cs="Times New Roman"/>
                <w:sz w:val="20"/>
                <w:szCs w:val="20"/>
              </w:rPr>
            </w:pPr>
          </w:p>
          <w:p w14:paraId="39F815EC">
            <w:pPr>
              <w:pStyle w:val="33"/>
              <w:spacing w:before="6" w:line="240" w:lineRule="auto"/>
              <w:ind w:right="0"/>
              <w:jc w:val="left"/>
              <w:rPr>
                <w:rFonts w:ascii="Times New Roman" w:hAnsi="Times New Roman" w:eastAsia="Times New Roman" w:cs="Times New Roman"/>
                <w:sz w:val="20"/>
                <w:szCs w:val="20"/>
              </w:rPr>
            </w:pPr>
          </w:p>
          <w:p w14:paraId="641BD5E0">
            <w:pPr>
              <w:pStyle w:val="33"/>
              <w:spacing w:line="260" w:lineRule="exact"/>
              <w:ind w:left="-2" w:right="133"/>
              <w:jc w:val="both"/>
              <w:rPr>
                <w:rFonts w:ascii="宋体" w:hAnsi="宋体" w:eastAsia="宋体" w:cs="宋体"/>
                <w:sz w:val="20"/>
                <w:szCs w:val="20"/>
              </w:rPr>
            </w:pPr>
            <w:r>
              <w:rPr>
                <w:rFonts w:ascii="宋体" w:hAnsi="宋体" w:eastAsia="宋体" w:cs="宋体"/>
                <w:sz w:val="20"/>
                <w:szCs w:val="20"/>
              </w:rPr>
              <w:t>腐烂、破皮、坑</w:t>
            </w:r>
            <w:r>
              <w:rPr>
                <w:rFonts w:ascii="宋体" w:hAnsi="宋体" w:eastAsia="宋体" w:cs="宋体"/>
                <w:w w:val="99"/>
                <w:sz w:val="20"/>
                <w:szCs w:val="20"/>
              </w:rPr>
              <w:t xml:space="preserve"> </w:t>
            </w:r>
            <w:r>
              <w:rPr>
                <w:rFonts w:ascii="宋体" w:hAnsi="宋体" w:eastAsia="宋体" w:cs="宋体"/>
                <w:sz w:val="20"/>
                <w:szCs w:val="20"/>
              </w:rPr>
              <w:t>眼多、畸形、泥</w:t>
            </w:r>
            <w:r>
              <w:rPr>
                <w:rFonts w:ascii="宋体" w:hAnsi="宋体" w:eastAsia="宋体" w:cs="宋体"/>
                <w:w w:val="99"/>
                <w:sz w:val="20"/>
                <w:szCs w:val="20"/>
              </w:rPr>
              <w:t xml:space="preserve"> </w:t>
            </w:r>
            <w:r>
              <w:rPr>
                <w:rFonts w:ascii="宋体" w:hAnsi="宋体" w:eastAsia="宋体" w:cs="宋体"/>
                <w:sz w:val="20"/>
                <w:szCs w:val="20"/>
              </w:rPr>
              <w:t>土、发软等</w:t>
            </w:r>
          </w:p>
        </w:tc>
        <w:tc>
          <w:tcPr>
            <w:tcW w:w="899" w:type="pct"/>
            <w:tcBorders>
              <w:top w:val="single" w:color="auto" w:sz="4" w:space="0"/>
              <w:left w:val="single" w:color="auto" w:sz="4" w:space="0"/>
              <w:bottom w:val="single" w:color="auto" w:sz="4" w:space="0"/>
              <w:right w:val="single" w:color="auto" w:sz="4" w:space="0"/>
            </w:tcBorders>
            <w:noWrap w:val="0"/>
            <w:vAlign w:val="top"/>
          </w:tcPr>
          <w:p w14:paraId="578BC5EF">
            <w:pPr>
              <w:pStyle w:val="33"/>
              <w:spacing w:line="1608" w:lineRule="exact"/>
              <w:ind w:left="109" w:right="0"/>
              <w:jc w:val="left"/>
              <w:rPr>
                <w:rFonts w:ascii="Times New Roman" w:hAnsi="Times New Roman" w:eastAsia="Times New Roman" w:cs="Times New Roman"/>
                <w:sz w:val="20"/>
                <w:szCs w:val="20"/>
              </w:rPr>
            </w:pPr>
            <w:r>
              <w:rPr>
                <w:rFonts w:ascii="Times New Roman" w:hAnsi="Times New Roman" w:eastAsia="Times New Roman" w:cs="Times New Roman"/>
                <w:position w:val="-31"/>
                <w:sz w:val="20"/>
                <w:szCs w:val="20"/>
              </w:rPr>
              <w:drawing>
                <wp:inline distT="0" distB="0" distL="114300" distR="114300">
                  <wp:extent cx="995045" cy="1021080"/>
                  <wp:effectExtent l="0" t="0" r="14605" b="7620"/>
                  <wp:docPr id="1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70"/>
                          <pic:cNvPicPr>
                            <a:picLocks noChangeAspect="1"/>
                          </pic:cNvPicPr>
                        </pic:nvPicPr>
                        <pic:blipFill>
                          <a:blip r:embed="rId110"/>
                          <a:stretch>
                            <a:fillRect/>
                          </a:stretch>
                        </pic:blipFill>
                        <pic:spPr>
                          <a:xfrm>
                            <a:off x="0" y="0"/>
                            <a:ext cx="995045" cy="1021080"/>
                          </a:xfrm>
                          <a:prstGeom prst="rect">
                            <a:avLst/>
                          </a:prstGeom>
                          <a:noFill/>
                          <a:ln>
                            <a:noFill/>
                          </a:ln>
                        </pic:spPr>
                      </pic:pic>
                    </a:graphicData>
                  </a:graphic>
                </wp:inline>
              </w:drawing>
            </w:r>
          </w:p>
        </w:tc>
      </w:tr>
      <w:tr w14:paraId="23ABB02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4" w:type="pct"/>
          <w:trHeight w:val="1636"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0801BA95">
            <w:pPr>
              <w:pStyle w:val="33"/>
              <w:spacing w:line="240" w:lineRule="auto"/>
              <w:ind w:right="0"/>
              <w:jc w:val="left"/>
              <w:rPr>
                <w:rFonts w:ascii="Times New Roman" w:hAnsi="Times New Roman" w:eastAsia="Times New Roman" w:cs="Times New Roman"/>
                <w:sz w:val="24"/>
                <w:szCs w:val="24"/>
              </w:rPr>
            </w:pPr>
          </w:p>
          <w:p w14:paraId="68A4CF76">
            <w:pPr>
              <w:pStyle w:val="33"/>
              <w:spacing w:before="2" w:line="240" w:lineRule="auto"/>
              <w:ind w:right="0"/>
              <w:jc w:val="left"/>
              <w:rPr>
                <w:rFonts w:ascii="Times New Roman" w:hAnsi="Times New Roman" w:eastAsia="Times New Roman" w:cs="Times New Roman"/>
                <w:sz w:val="31"/>
                <w:szCs w:val="31"/>
              </w:rPr>
            </w:pPr>
          </w:p>
          <w:p w14:paraId="2AFA5CF9">
            <w:pPr>
              <w:pStyle w:val="33"/>
              <w:spacing w:line="240" w:lineRule="auto"/>
              <w:ind w:left="189" w:right="0"/>
              <w:jc w:val="left"/>
              <w:rPr>
                <w:rFonts w:ascii="宋体" w:hAnsi="宋体" w:eastAsia="宋体" w:cs="宋体"/>
                <w:sz w:val="24"/>
                <w:szCs w:val="24"/>
              </w:rPr>
            </w:pPr>
            <w:r>
              <w:rPr>
                <w:rFonts w:ascii="宋体" w:hAnsi="宋体" w:eastAsia="宋体" w:cs="宋体"/>
                <w:sz w:val="24"/>
                <w:szCs w:val="24"/>
              </w:rPr>
              <w:t>生姜</w:t>
            </w:r>
          </w:p>
        </w:tc>
        <w:tc>
          <w:tcPr>
            <w:tcW w:w="990" w:type="pct"/>
            <w:tcBorders>
              <w:top w:val="single" w:color="auto" w:sz="4" w:space="0"/>
              <w:left w:val="single" w:color="auto" w:sz="4" w:space="0"/>
              <w:bottom w:val="single" w:color="auto" w:sz="4" w:space="0"/>
              <w:right w:val="single" w:color="auto" w:sz="4" w:space="0"/>
            </w:tcBorders>
            <w:noWrap w:val="0"/>
            <w:vAlign w:val="top"/>
          </w:tcPr>
          <w:p w14:paraId="3FD0D7BC">
            <w:pPr>
              <w:pStyle w:val="33"/>
              <w:spacing w:line="240" w:lineRule="auto"/>
              <w:ind w:right="0"/>
              <w:jc w:val="left"/>
              <w:rPr>
                <w:rFonts w:ascii="Times New Roman" w:hAnsi="Times New Roman" w:eastAsia="Times New Roman" w:cs="Times New Roman"/>
                <w:sz w:val="20"/>
                <w:szCs w:val="20"/>
              </w:rPr>
            </w:pPr>
          </w:p>
          <w:p w14:paraId="25A1EFC7">
            <w:pPr>
              <w:pStyle w:val="33"/>
              <w:spacing w:before="6" w:line="240" w:lineRule="auto"/>
              <w:ind w:right="0"/>
              <w:jc w:val="left"/>
              <w:rPr>
                <w:rFonts w:ascii="Times New Roman" w:hAnsi="Times New Roman" w:eastAsia="Times New Roman" w:cs="Times New Roman"/>
                <w:sz w:val="24"/>
                <w:szCs w:val="24"/>
              </w:rPr>
            </w:pPr>
          </w:p>
          <w:p w14:paraId="54DAE2E5">
            <w:pPr>
              <w:pStyle w:val="33"/>
              <w:spacing w:line="260" w:lineRule="exact"/>
              <w:ind w:left="-1" w:right="187"/>
              <w:jc w:val="both"/>
              <w:rPr>
                <w:rFonts w:ascii="宋体" w:hAnsi="宋体" w:eastAsia="宋体" w:cs="宋体"/>
                <w:sz w:val="20"/>
                <w:szCs w:val="20"/>
              </w:rPr>
            </w:pPr>
            <w:r>
              <w:rPr>
                <w:rFonts w:ascii="宋体" w:hAnsi="宋体" w:eastAsia="宋体" w:cs="宋体"/>
                <w:sz w:val="20"/>
                <w:szCs w:val="20"/>
              </w:rPr>
              <w:t>颜色淡黄，表皮完</w:t>
            </w:r>
            <w:r>
              <w:rPr>
                <w:rFonts w:ascii="宋体" w:hAnsi="宋体" w:eastAsia="宋体" w:cs="宋体"/>
                <w:w w:val="99"/>
                <w:sz w:val="20"/>
                <w:szCs w:val="20"/>
              </w:rPr>
              <w:t xml:space="preserve"> </w:t>
            </w:r>
            <w:r>
              <w:rPr>
                <w:rFonts w:ascii="宋体" w:hAnsi="宋体" w:eastAsia="宋体" w:cs="宋体"/>
                <w:sz w:val="20"/>
                <w:szCs w:val="20"/>
              </w:rPr>
              <w:t>整，姜体硬脆、肥</w:t>
            </w:r>
            <w:r>
              <w:rPr>
                <w:rFonts w:ascii="宋体" w:hAnsi="宋体" w:eastAsia="宋体" w:cs="宋体"/>
                <w:w w:val="99"/>
                <w:sz w:val="20"/>
                <w:szCs w:val="20"/>
              </w:rPr>
              <w:t xml:space="preserve"> </w:t>
            </w:r>
            <w:r>
              <w:rPr>
                <w:rFonts w:ascii="宋体" w:hAnsi="宋体" w:eastAsia="宋体" w:cs="宋体"/>
                <w:sz w:val="20"/>
                <w:szCs w:val="20"/>
              </w:rPr>
              <w:t>大，有辛香味。</w:t>
            </w:r>
          </w:p>
        </w:tc>
        <w:tc>
          <w:tcPr>
            <w:tcW w:w="706" w:type="pct"/>
            <w:tcBorders>
              <w:top w:val="single" w:color="auto" w:sz="4" w:space="0"/>
              <w:left w:val="single" w:color="auto" w:sz="4" w:space="0"/>
              <w:bottom w:val="single" w:color="auto" w:sz="4" w:space="0"/>
              <w:right w:val="single" w:color="auto" w:sz="4" w:space="0"/>
            </w:tcBorders>
            <w:noWrap w:val="0"/>
            <w:vAlign w:val="top"/>
          </w:tcPr>
          <w:p w14:paraId="40C74930">
            <w:pPr>
              <w:pStyle w:val="33"/>
              <w:spacing w:before="97" w:line="240" w:lineRule="auto"/>
              <w:ind w:right="0"/>
              <w:jc w:val="left"/>
              <w:rPr>
                <w:rFonts w:ascii="宋体" w:hAnsi="宋体" w:eastAsia="宋体" w:cs="宋体"/>
                <w:sz w:val="20"/>
                <w:szCs w:val="20"/>
              </w:rPr>
            </w:pPr>
            <w:r>
              <w:rPr>
                <w:rFonts w:ascii="宋体" w:hAnsi="宋体" w:eastAsia="宋体" w:cs="宋体"/>
                <w:sz w:val="20"/>
                <w:szCs w:val="20"/>
              </w:rPr>
              <w:t>无伤烂，无病虫害，块完整，大小均匀，泥少，无太多白筋</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5187DB67">
            <w:pPr>
              <w:pStyle w:val="33"/>
              <w:spacing w:before="4" w:line="240" w:lineRule="auto"/>
              <w:ind w:right="0"/>
              <w:jc w:val="left"/>
              <w:rPr>
                <w:rFonts w:ascii="Times New Roman" w:hAnsi="Times New Roman" w:eastAsia="Times New Roman" w:cs="Times New Roman"/>
                <w:sz w:val="10"/>
                <w:szCs w:val="10"/>
              </w:rPr>
            </w:pPr>
          </w:p>
          <w:p w14:paraId="1394452A">
            <w:pPr>
              <w:pStyle w:val="33"/>
              <w:spacing w:line="1458" w:lineRule="exact"/>
              <w:ind w:left="43" w:right="0"/>
              <w:jc w:val="left"/>
              <w:rPr>
                <w:rFonts w:ascii="Times New Roman" w:hAnsi="Times New Roman" w:eastAsia="Times New Roman" w:cs="Times New Roman"/>
                <w:sz w:val="20"/>
                <w:szCs w:val="20"/>
              </w:rPr>
            </w:pPr>
            <w:r>
              <w:rPr>
                <w:rFonts w:ascii="Times New Roman" w:hAnsi="Times New Roman" w:eastAsia="Times New Roman" w:cs="Times New Roman"/>
                <w:position w:val="-28"/>
                <w:sz w:val="20"/>
                <w:szCs w:val="20"/>
              </w:rPr>
              <w:drawing>
                <wp:inline distT="0" distB="0" distL="114300" distR="114300">
                  <wp:extent cx="1130935" cy="925195"/>
                  <wp:effectExtent l="0" t="0" r="12065" b="8255"/>
                  <wp:docPr id="6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1"/>
                          <pic:cNvPicPr>
                            <a:picLocks noChangeAspect="1"/>
                          </pic:cNvPicPr>
                        </pic:nvPicPr>
                        <pic:blipFill>
                          <a:blip r:embed="rId111"/>
                          <a:stretch>
                            <a:fillRect/>
                          </a:stretch>
                        </pic:blipFill>
                        <pic:spPr>
                          <a:xfrm>
                            <a:off x="0" y="0"/>
                            <a:ext cx="1130935" cy="925195"/>
                          </a:xfrm>
                          <a:prstGeom prst="rect">
                            <a:avLst/>
                          </a:prstGeom>
                          <a:noFill/>
                          <a:ln>
                            <a:noFill/>
                          </a:ln>
                        </pic:spPr>
                      </pic:pic>
                    </a:graphicData>
                  </a:graphic>
                </wp:inline>
              </w:drawing>
            </w:r>
          </w:p>
          <w:p w14:paraId="643552EC">
            <w:pPr>
              <w:pStyle w:val="33"/>
              <w:spacing w:before="8" w:line="240" w:lineRule="auto"/>
              <w:ind w:right="0"/>
              <w:jc w:val="left"/>
              <w:rPr>
                <w:rFonts w:ascii="Times New Roman" w:hAnsi="Times New Roman" w:eastAsia="Times New Roman" w:cs="Times New Roman"/>
                <w:sz w:val="20"/>
                <w:szCs w:val="20"/>
              </w:rPr>
            </w:pPr>
          </w:p>
        </w:tc>
        <w:tc>
          <w:tcPr>
            <w:tcW w:w="840" w:type="pct"/>
            <w:tcBorders>
              <w:top w:val="single" w:color="auto" w:sz="4" w:space="0"/>
              <w:left w:val="single" w:color="auto" w:sz="4" w:space="0"/>
              <w:bottom w:val="single" w:color="auto" w:sz="4" w:space="0"/>
              <w:right w:val="single" w:color="auto" w:sz="4" w:space="0"/>
            </w:tcBorders>
            <w:noWrap w:val="0"/>
            <w:vAlign w:val="top"/>
          </w:tcPr>
          <w:p w14:paraId="57EA687A">
            <w:pPr>
              <w:pStyle w:val="33"/>
              <w:spacing w:line="240" w:lineRule="auto"/>
              <w:ind w:right="0"/>
              <w:jc w:val="left"/>
              <w:rPr>
                <w:rFonts w:ascii="Times New Roman" w:hAnsi="Times New Roman" w:eastAsia="Times New Roman" w:cs="Times New Roman"/>
                <w:sz w:val="20"/>
                <w:szCs w:val="20"/>
              </w:rPr>
            </w:pPr>
          </w:p>
          <w:p w14:paraId="720E9A79">
            <w:pPr>
              <w:pStyle w:val="33"/>
              <w:spacing w:before="6" w:line="240" w:lineRule="auto"/>
              <w:ind w:right="0"/>
              <w:jc w:val="left"/>
              <w:rPr>
                <w:rFonts w:ascii="Times New Roman" w:hAnsi="Times New Roman" w:eastAsia="Times New Roman" w:cs="Times New Roman"/>
                <w:sz w:val="24"/>
                <w:szCs w:val="24"/>
              </w:rPr>
            </w:pPr>
          </w:p>
          <w:p w14:paraId="39BA75E6">
            <w:pPr>
              <w:pStyle w:val="33"/>
              <w:spacing w:line="260" w:lineRule="exact"/>
              <w:ind w:left="-2" w:right="133"/>
              <w:jc w:val="left"/>
              <w:rPr>
                <w:rFonts w:ascii="宋体" w:hAnsi="宋体" w:eastAsia="宋体" w:cs="宋体"/>
                <w:sz w:val="20"/>
                <w:szCs w:val="20"/>
              </w:rPr>
            </w:pPr>
            <w:r>
              <w:rPr>
                <w:rFonts w:ascii="宋体" w:hAnsi="宋体" w:eastAsia="宋体" w:cs="宋体"/>
                <w:sz w:val="20"/>
                <w:szCs w:val="20"/>
              </w:rPr>
              <w:t>烂斑、干硬、碰</w:t>
            </w:r>
            <w:r>
              <w:rPr>
                <w:rFonts w:ascii="宋体" w:hAnsi="宋体" w:eastAsia="宋体" w:cs="宋体"/>
                <w:w w:val="99"/>
                <w:sz w:val="20"/>
                <w:szCs w:val="20"/>
              </w:rPr>
              <w:t xml:space="preserve"> </w:t>
            </w:r>
            <w:r>
              <w:rPr>
                <w:rFonts w:ascii="宋体" w:hAnsi="宋体" w:eastAsia="宋体" w:cs="宋体"/>
                <w:sz w:val="20"/>
                <w:szCs w:val="20"/>
              </w:rPr>
              <w:t>伤、毛根、泥</w:t>
            </w:r>
            <w:r>
              <w:rPr>
                <w:rFonts w:ascii="宋体" w:hAnsi="宋体" w:eastAsia="宋体" w:cs="宋体"/>
                <w:w w:val="99"/>
                <w:sz w:val="20"/>
                <w:szCs w:val="20"/>
              </w:rPr>
              <w:t xml:space="preserve"> </w:t>
            </w:r>
            <w:r>
              <w:rPr>
                <w:rFonts w:ascii="宋体" w:hAnsi="宋体" w:eastAsia="宋体" w:cs="宋体"/>
                <w:sz w:val="20"/>
                <w:szCs w:val="20"/>
              </w:rPr>
              <w:t>土。</w:t>
            </w:r>
          </w:p>
        </w:tc>
        <w:tc>
          <w:tcPr>
            <w:tcW w:w="899" w:type="pct"/>
            <w:tcBorders>
              <w:top w:val="single" w:color="000000" w:sz="6" w:space="0"/>
              <w:left w:val="single" w:color="auto" w:sz="4" w:space="0"/>
              <w:bottom w:val="single" w:color="auto" w:sz="4" w:space="0"/>
              <w:right w:val="single" w:color="000000" w:sz="6" w:space="0"/>
            </w:tcBorders>
            <w:noWrap w:val="0"/>
            <w:vAlign w:val="top"/>
          </w:tcPr>
          <w:p w14:paraId="2F78B9BD">
            <w:pPr>
              <w:pStyle w:val="33"/>
              <w:spacing w:line="1692" w:lineRule="exact"/>
              <w:ind w:left="63" w:right="0"/>
              <w:jc w:val="left"/>
              <w:rPr>
                <w:rFonts w:ascii="Times New Roman" w:hAnsi="Times New Roman" w:eastAsia="Times New Roman" w:cs="Times New Roman"/>
                <w:sz w:val="20"/>
                <w:szCs w:val="20"/>
              </w:rPr>
            </w:pPr>
            <w:r>
              <w:rPr>
                <w:rFonts w:ascii="Times New Roman" w:hAnsi="Times New Roman" w:eastAsia="Times New Roman" w:cs="Times New Roman"/>
                <w:position w:val="-33"/>
                <w:sz w:val="20"/>
                <w:szCs w:val="20"/>
              </w:rPr>
              <w:drawing>
                <wp:inline distT="0" distB="0" distL="114300" distR="114300">
                  <wp:extent cx="1051560" cy="1074420"/>
                  <wp:effectExtent l="0" t="0" r="15240" b="11430"/>
                  <wp:docPr id="6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2"/>
                          <pic:cNvPicPr>
                            <a:picLocks noChangeAspect="1"/>
                          </pic:cNvPicPr>
                        </pic:nvPicPr>
                        <pic:blipFill>
                          <a:blip r:embed="rId112"/>
                          <a:stretch>
                            <a:fillRect/>
                          </a:stretch>
                        </pic:blipFill>
                        <pic:spPr>
                          <a:xfrm>
                            <a:off x="0" y="0"/>
                            <a:ext cx="1051560" cy="1074420"/>
                          </a:xfrm>
                          <a:prstGeom prst="rect">
                            <a:avLst/>
                          </a:prstGeom>
                          <a:noFill/>
                          <a:ln>
                            <a:noFill/>
                          </a:ln>
                        </pic:spPr>
                      </pic:pic>
                    </a:graphicData>
                  </a:graphic>
                </wp:inline>
              </w:drawing>
            </w:r>
          </w:p>
        </w:tc>
      </w:tr>
      <w:tr w14:paraId="64BBB43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4" w:type="pct"/>
          <w:trHeight w:val="1474"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1A5680F3">
            <w:pPr>
              <w:pStyle w:val="33"/>
              <w:spacing w:line="240" w:lineRule="auto"/>
              <w:ind w:right="0"/>
              <w:jc w:val="left"/>
              <w:rPr>
                <w:rFonts w:ascii="Times New Roman" w:hAnsi="Times New Roman" w:eastAsia="Times New Roman" w:cs="Times New Roman"/>
                <w:sz w:val="24"/>
                <w:szCs w:val="24"/>
              </w:rPr>
            </w:pPr>
          </w:p>
          <w:p w14:paraId="01FA7EEC">
            <w:pPr>
              <w:pStyle w:val="33"/>
              <w:spacing w:before="1" w:line="240" w:lineRule="auto"/>
              <w:ind w:right="0"/>
              <w:jc w:val="left"/>
              <w:rPr>
                <w:rFonts w:ascii="Times New Roman" w:hAnsi="Times New Roman" w:eastAsia="Times New Roman" w:cs="Times New Roman"/>
                <w:sz w:val="22"/>
                <w:szCs w:val="22"/>
              </w:rPr>
            </w:pPr>
          </w:p>
          <w:p w14:paraId="513675F2">
            <w:pPr>
              <w:pStyle w:val="33"/>
              <w:spacing w:line="240" w:lineRule="auto"/>
              <w:ind w:left="189" w:right="0"/>
              <w:jc w:val="left"/>
              <w:rPr>
                <w:rFonts w:ascii="宋体" w:hAnsi="宋体" w:eastAsia="宋体" w:cs="宋体"/>
                <w:sz w:val="24"/>
                <w:szCs w:val="24"/>
              </w:rPr>
            </w:pPr>
            <w:r>
              <w:rPr>
                <w:rFonts w:ascii="宋体" w:hAnsi="宋体" w:eastAsia="宋体" w:cs="宋体"/>
                <w:sz w:val="24"/>
                <w:szCs w:val="24"/>
              </w:rPr>
              <w:t>蒜头</w:t>
            </w:r>
          </w:p>
        </w:tc>
        <w:tc>
          <w:tcPr>
            <w:tcW w:w="990" w:type="pct"/>
            <w:tcBorders>
              <w:top w:val="single" w:color="auto" w:sz="4" w:space="0"/>
              <w:left w:val="single" w:color="auto" w:sz="4" w:space="0"/>
              <w:right w:val="single" w:color="auto" w:sz="4" w:space="0"/>
            </w:tcBorders>
            <w:noWrap w:val="0"/>
            <w:vAlign w:val="top"/>
          </w:tcPr>
          <w:p w14:paraId="3A77AD3F">
            <w:pPr>
              <w:pStyle w:val="33"/>
              <w:spacing w:line="240" w:lineRule="auto"/>
              <w:ind w:right="0"/>
              <w:jc w:val="left"/>
              <w:rPr>
                <w:rFonts w:ascii="Times New Roman" w:hAnsi="Times New Roman" w:eastAsia="Times New Roman" w:cs="Times New Roman"/>
                <w:sz w:val="20"/>
                <w:szCs w:val="20"/>
              </w:rPr>
            </w:pPr>
          </w:p>
          <w:p w14:paraId="1F41A490">
            <w:pPr>
              <w:pStyle w:val="33"/>
              <w:spacing w:before="152" w:line="240" w:lineRule="auto"/>
              <w:ind w:left="-1" w:right="0"/>
              <w:jc w:val="left"/>
              <w:rPr>
                <w:rFonts w:ascii="宋体" w:hAnsi="宋体" w:eastAsia="宋体" w:cs="宋体"/>
                <w:sz w:val="20"/>
                <w:szCs w:val="20"/>
              </w:rPr>
            </w:pPr>
            <w:r>
              <w:rPr>
                <w:rFonts w:ascii="宋体" w:hAnsi="宋体" w:eastAsia="宋体" w:cs="宋体"/>
                <w:sz w:val="20"/>
                <w:szCs w:val="20"/>
              </w:rPr>
              <w:t>颜色白色或紫色，</w:t>
            </w:r>
          </w:p>
          <w:p w14:paraId="47999DE5">
            <w:pPr>
              <w:pStyle w:val="33"/>
              <w:spacing w:line="229" w:lineRule="exact"/>
              <w:ind w:left="-1" w:right="0"/>
              <w:jc w:val="left"/>
              <w:rPr>
                <w:rFonts w:ascii="宋体" w:hAnsi="宋体" w:eastAsia="宋体" w:cs="宋体"/>
                <w:sz w:val="20"/>
                <w:szCs w:val="20"/>
              </w:rPr>
            </w:pPr>
            <w:r>
              <w:rPr>
                <w:rFonts w:ascii="宋体" w:hAnsi="宋体" w:eastAsia="宋体" w:cs="宋体"/>
                <w:sz w:val="20"/>
                <w:szCs w:val="20"/>
              </w:rPr>
              <w:t>蒜皮干燥，蒜瓣结</w:t>
            </w:r>
          </w:p>
          <w:p w14:paraId="008F4989">
            <w:pPr>
              <w:pStyle w:val="33"/>
              <w:spacing w:line="229" w:lineRule="exact"/>
              <w:ind w:left="-1" w:right="0"/>
              <w:jc w:val="left"/>
              <w:rPr>
                <w:rFonts w:ascii="宋体" w:hAnsi="宋体" w:eastAsia="宋体" w:cs="宋体"/>
                <w:sz w:val="20"/>
                <w:szCs w:val="20"/>
              </w:rPr>
            </w:pPr>
            <w:r>
              <w:rPr>
                <w:rFonts w:ascii="宋体" w:hAnsi="宋体" w:eastAsia="宋体" w:cs="宋体"/>
                <w:sz w:val="20"/>
                <w:szCs w:val="20"/>
              </w:rPr>
              <w:t>实，有硬度。</w:t>
            </w:r>
          </w:p>
        </w:tc>
        <w:tc>
          <w:tcPr>
            <w:tcW w:w="706" w:type="pct"/>
            <w:tcBorders>
              <w:top w:val="single" w:color="auto" w:sz="4" w:space="0"/>
              <w:left w:val="single" w:color="auto" w:sz="4" w:space="0"/>
              <w:bottom w:val="single" w:color="auto" w:sz="4" w:space="0"/>
              <w:right w:val="single" w:color="auto" w:sz="4" w:space="0"/>
            </w:tcBorders>
            <w:noWrap w:val="0"/>
            <w:vAlign w:val="top"/>
          </w:tcPr>
          <w:p w14:paraId="0019EEA1"/>
        </w:tc>
        <w:tc>
          <w:tcPr>
            <w:tcW w:w="1117" w:type="pct"/>
            <w:tcBorders>
              <w:top w:val="single" w:color="auto" w:sz="4" w:space="0"/>
              <w:left w:val="single" w:color="auto" w:sz="4" w:space="0"/>
              <w:bottom w:val="single" w:color="auto" w:sz="4" w:space="0"/>
              <w:right w:val="single" w:color="auto" w:sz="4" w:space="0"/>
            </w:tcBorders>
            <w:noWrap w:val="0"/>
            <w:vAlign w:val="top"/>
          </w:tcPr>
          <w:p w14:paraId="116F7DFA">
            <w:pPr>
              <w:pStyle w:val="33"/>
              <w:spacing w:before="7" w:line="240" w:lineRule="auto"/>
              <w:ind w:right="0"/>
              <w:jc w:val="left"/>
              <w:rPr>
                <w:rFonts w:ascii="Times New Roman" w:hAnsi="Times New Roman" w:eastAsia="Times New Roman" w:cs="Times New Roman"/>
                <w:sz w:val="3"/>
                <w:szCs w:val="3"/>
              </w:rPr>
            </w:pPr>
          </w:p>
          <w:p w14:paraId="5F221772">
            <w:pPr>
              <w:pStyle w:val="33"/>
              <w:spacing w:line="1419" w:lineRule="exact"/>
              <w:ind w:left="33" w:right="0"/>
              <w:jc w:val="left"/>
              <w:rPr>
                <w:rFonts w:ascii="Times New Roman" w:hAnsi="Times New Roman" w:eastAsia="Times New Roman" w:cs="Times New Roman"/>
                <w:sz w:val="20"/>
                <w:szCs w:val="20"/>
              </w:rPr>
            </w:pPr>
            <w:r>
              <w:rPr>
                <w:rFonts w:ascii="Times New Roman" w:hAnsi="Times New Roman" w:eastAsia="Times New Roman" w:cs="Times New Roman"/>
                <w:position w:val="-27"/>
                <w:sz w:val="20"/>
                <w:szCs w:val="20"/>
              </w:rPr>
              <w:drawing>
                <wp:inline distT="0" distB="0" distL="114300" distR="114300">
                  <wp:extent cx="1151255" cy="901065"/>
                  <wp:effectExtent l="0" t="0" r="10795" b="13335"/>
                  <wp:docPr id="6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3"/>
                          <pic:cNvPicPr>
                            <a:picLocks noChangeAspect="1"/>
                          </pic:cNvPicPr>
                        </pic:nvPicPr>
                        <pic:blipFill>
                          <a:blip r:embed="rId113"/>
                          <a:stretch>
                            <a:fillRect/>
                          </a:stretch>
                        </pic:blipFill>
                        <pic:spPr>
                          <a:xfrm>
                            <a:off x="0" y="0"/>
                            <a:ext cx="1151255" cy="901065"/>
                          </a:xfrm>
                          <a:prstGeom prst="rect">
                            <a:avLst/>
                          </a:prstGeom>
                          <a:noFill/>
                          <a:ln>
                            <a:noFill/>
                          </a:ln>
                        </pic:spPr>
                      </pic:pic>
                    </a:graphicData>
                  </a:graphic>
                </wp:inline>
              </w:drawing>
            </w:r>
          </w:p>
        </w:tc>
        <w:tc>
          <w:tcPr>
            <w:tcW w:w="840" w:type="pct"/>
            <w:tcBorders>
              <w:top w:val="single" w:color="auto" w:sz="4" w:space="0"/>
              <w:left w:val="single" w:color="auto" w:sz="4" w:space="0"/>
              <w:bottom w:val="single" w:color="auto" w:sz="4" w:space="0"/>
              <w:right w:val="single" w:color="auto" w:sz="4" w:space="0"/>
            </w:tcBorders>
            <w:noWrap w:val="0"/>
            <w:vAlign w:val="top"/>
          </w:tcPr>
          <w:p w14:paraId="53943DBB">
            <w:pPr>
              <w:pStyle w:val="33"/>
              <w:spacing w:line="240" w:lineRule="auto"/>
              <w:ind w:right="0"/>
              <w:jc w:val="left"/>
              <w:rPr>
                <w:rFonts w:ascii="Times New Roman" w:hAnsi="Times New Roman" w:eastAsia="Times New Roman" w:cs="Times New Roman"/>
                <w:sz w:val="20"/>
                <w:szCs w:val="20"/>
              </w:rPr>
            </w:pPr>
          </w:p>
          <w:p w14:paraId="0FEC8C4D">
            <w:pPr>
              <w:pStyle w:val="33"/>
              <w:spacing w:before="152" w:line="240" w:lineRule="auto"/>
              <w:ind w:left="-2" w:right="0"/>
              <w:jc w:val="left"/>
              <w:rPr>
                <w:rFonts w:ascii="宋体" w:hAnsi="宋体" w:eastAsia="宋体" w:cs="宋体"/>
                <w:sz w:val="20"/>
                <w:szCs w:val="20"/>
              </w:rPr>
            </w:pPr>
            <w:r>
              <w:rPr>
                <w:rFonts w:ascii="宋体" w:hAnsi="宋体" w:eastAsia="宋体" w:cs="宋体"/>
                <w:sz w:val="20"/>
                <w:szCs w:val="20"/>
              </w:rPr>
              <w:t>发芽、散瓣、烂</w:t>
            </w:r>
          </w:p>
          <w:p w14:paraId="413E9F4B">
            <w:pPr>
              <w:pStyle w:val="33"/>
              <w:spacing w:line="229" w:lineRule="exact"/>
              <w:ind w:left="-2" w:right="0"/>
              <w:jc w:val="left"/>
              <w:rPr>
                <w:rFonts w:ascii="宋体" w:hAnsi="宋体" w:eastAsia="宋体" w:cs="宋体"/>
                <w:sz w:val="20"/>
                <w:szCs w:val="20"/>
              </w:rPr>
            </w:pPr>
            <w:r>
              <w:rPr>
                <w:rFonts w:ascii="宋体" w:hAnsi="宋体" w:eastAsia="宋体" w:cs="宋体"/>
                <w:sz w:val="20"/>
                <w:szCs w:val="20"/>
              </w:rPr>
              <w:t>瓣、瘪瓣、虫</w:t>
            </w:r>
          </w:p>
          <w:p w14:paraId="57B0C2BD">
            <w:pPr>
              <w:pStyle w:val="33"/>
              <w:spacing w:line="229" w:lineRule="exact"/>
              <w:ind w:left="-2" w:right="0"/>
              <w:jc w:val="left"/>
              <w:rPr>
                <w:rFonts w:ascii="宋体" w:hAnsi="宋体" w:eastAsia="宋体" w:cs="宋体"/>
                <w:sz w:val="20"/>
                <w:szCs w:val="20"/>
              </w:rPr>
            </w:pPr>
            <w:r>
              <w:rPr>
                <w:rFonts w:ascii="宋体" w:hAnsi="宋体" w:eastAsia="宋体" w:cs="宋体"/>
                <w:sz w:val="20"/>
                <w:szCs w:val="20"/>
              </w:rPr>
              <w:t>孔、须根。</w:t>
            </w:r>
          </w:p>
        </w:tc>
        <w:tc>
          <w:tcPr>
            <w:tcW w:w="899" w:type="pct"/>
            <w:tcBorders>
              <w:top w:val="single" w:color="auto" w:sz="4" w:space="0"/>
              <w:left w:val="single" w:color="auto" w:sz="4" w:space="0"/>
              <w:bottom w:val="single" w:color="auto" w:sz="4" w:space="0"/>
              <w:right w:val="single" w:color="auto" w:sz="4" w:space="0"/>
            </w:tcBorders>
            <w:noWrap w:val="0"/>
            <w:vAlign w:val="top"/>
          </w:tcPr>
          <w:p w14:paraId="677D8312">
            <w:pPr>
              <w:pStyle w:val="33"/>
              <w:spacing w:line="1488" w:lineRule="exact"/>
              <w:ind w:left="109" w:right="0"/>
              <w:jc w:val="left"/>
              <w:rPr>
                <w:rFonts w:ascii="Times New Roman" w:hAnsi="Times New Roman" w:eastAsia="Times New Roman" w:cs="Times New Roman"/>
                <w:sz w:val="20"/>
                <w:szCs w:val="20"/>
              </w:rPr>
            </w:pPr>
            <w:r>
              <w:rPr>
                <w:rFonts w:ascii="Times New Roman" w:hAnsi="Times New Roman" w:eastAsia="Times New Roman" w:cs="Times New Roman"/>
                <w:position w:val="-29"/>
                <w:sz w:val="20"/>
                <w:szCs w:val="20"/>
              </w:rPr>
              <w:drawing>
                <wp:inline distT="0" distB="0" distL="114300" distR="114300">
                  <wp:extent cx="994410" cy="944245"/>
                  <wp:effectExtent l="0" t="0" r="15240" b="8255"/>
                  <wp:docPr id="6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4"/>
                          <pic:cNvPicPr>
                            <a:picLocks noChangeAspect="1"/>
                          </pic:cNvPicPr>
                        </pic:nvPicPr>
                        <pic:blipFill>
                          <a:blip r:embed="rId114"/>
                          <a:stretch>
                            <a:fillRect/>
                          </a:stretch>
                        </pic:blipFill>
                        <pic:spPr>
                          <a:xfrm>
                            <a:off x="0" y="0"/>
                            <a:ext cx="994410" cy="944245"/>
                          </a:xfrm>
                          <a:prstGeom prst="rect">
                            <a:avLst/>
                          </a:prstGeom>
                          <a:noFill/>
                          <a:ln>
                            <a:noFill/>
                          </a:ln>
                        </pic:spPr>
                      </pic:pic>
                    </a:graphicData>
                  </a:graphic>
                </wp:inline>
              </w:drawing>
            </w:r>
          </w:p>
        </w:tc>
      </w:tr>
      <w:tr w14:paraId="12A2061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4" w:type="pct"/>
          <w:trHeight w:val="1774"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3B4C2811">
            <w:pPr>
              <w:pStyle w:val="33"/>
              <w:spacing w:line="240" w:lineRule="auto"/>
              <w:ind w:right="0"/>
              <w:jc w:val="left"/>
              <w:rPr>
                <w:rFonts w:ascii="Times New Roman" w:hAnsi="Times New Roman" w:eastAsia="Times New Roman" w:cs="Times New Roman"/>
                <w:sz w:val="24"/>
                <w:szCs w:val="24"/>
              </w:rPr>
            </w:pPr>
          </w:p>
          <w:p w14:paraId="24A4B24C">
            <w:pPr>
              <w:pStyle w:val="33"/>
              <w:spacing w:line="240" w:lineRule="auto"/>
              <w:ind w:right="0"/>
              <w:jc w:val="left"/>
              <w:rPr>
                <w:rFonts w:ascii="Times New Roman" w:hAnsi="Times New Roman" w:eastAsia="Times New Roman" w:cs="Times New Roman"/>
                <w:sz w:val="24"/>
                <w:szCs w:val="24"/>
              </w:rPr>
            </w:pPr>
          </w:p>
          <w:p w14:paraId="6EAF5754">
            <w:pPr>
              <w:pStyle w:val="33"/>
              <w:spacing w:before="140" w:line="240" w:lineRule="auto"/>
              <w:ind w:left="69" w:right="0"/>
              <w:jc w:val="left"/>
              <w:rPr>
                <w:rFonts w:ascii="宋体" w:hAnsi="宋体" w:eastAsia="宋体" w:cs="宋体"/>
                <w:sz w:val="24"/>
                <w:szCs w:val="24"/>
              </w:rPr>
            </w:pPr>
            <w:r>
              <w:rPr>
                <w:rFonts w:ascii="宋体" w:hAnsi="宋体" w:eastAsia="宋体" w:cs="宋体"/>
                <w:sz w:val="24"/>
                <w:szCs w:val="24"/>
              </w:rPr>
              <w:t>胡萝卜</w:t>
            </w:r>
          </w:p>
        </w:tc>
        <w:tc>
          <w:tcPr>
            <w:tcW w:w="990" w:type="pct"/>
            <w:tcBorders>
              <w:top w:val="single" w:color="auto" w:sz="4" w:space="0"/>
              <w:left w:val="single" w:color="auto" w:sz="4" w:space="0"/>
              <w:right w:val="single" w:color="auto" w:sz="4" w:space="0"/>
            </w:tcBorders>
            <w:noWrap w:val="0"/>
            <w:vAlign w:val="top"/>
          </w:tcPr>
          <w:p w14:paraId="00236BC5">
            <w:pPr>
              <w:pStyle w:val="33"/>
              <w:spacing w:before="9" w:line="240" w:lineRule="auto"/>
              <w:ind w:right="0"/>
              <w:jc w:val="left"/>
              <w:rPr>
                <w:rFonts w:ascii="Times New Roman" w:hAnsi="Times New Roman" w:eastAsia="Times New Roman" w:cs="Times New Roman"/>
                <w:sz w:val="24"/>
                <w:szCs w:val="24"/>
              </w:rPr>
            </w:pPr>
          </w:p>
          <w:p w14:paraId="0F724E43">
            <w:pPr>
              <w:pStyle w:val="33"/>
              <w:spacing w:line="240" w:lineRule="auto"/>
              <w:ind w:left="-1" w:right="0"/>
              <w:jc w:val="left"/>
              <w:rPr>
                <w:rFonts w:ascii="宋体" w:hAnsi="宋体" w:eastAsia="宋体" w:cs="宋体"/>
                <w:sz w:val="20"/>
                <w:szCs w:val="20"/>
              </w:rPr>
            </w:pPr>
            <w:r>
              <w:rPr>
                <w:rFonts w:ascii="宋体" w:hAnsi="宋体" w:eastAsia="宋体" w:cs="宋体"/>
                <w:sz w:val="20"/>
                <w:szCs w:val="20"/>
              </w:rPr>
              <w:t>颜色红色或橘黄色，表面光滑、条直匀称、粗壮、硬实不软，内质甜脆、中心柱细小。</w:t>
            </w:r>
          </w:p>
        </w:tc>
        <w:tc>
          <w:tcPr>
            <w:tcW w:w="706" w:type="pct"/>
            <w:tcBorders>
              <w:top w:val="single" w:color="auto" w:sz="4" w:space="0"/>
              <w:left w:val="single" w:color="auto" w:sz="4" w:space="0"/>
              <w:bottom w:val="single" w:color="auto" w:sz="4" w:space="0"/>
              <w:right w:val="single" w:color="auto" w:sz="4" w:space="0"/>
            </w:tcBorders>
            <w:noWrap w:val="0"/>
            <w:vAlign w:val="top"/>
          </w:tcPr>
          <w:p w14:paraId="2D76F780">
            <w:pPr>
              <w:pStyle w:val="33"/>
              <w:spacing w:line="240" w:lineRule="auto"/>
              <w:ind w:right="0"/>
              <w:jc w:val="left"/>
              <w:rPr>
                <w:rFonts w:ascii="Times New Roman" w:hAnsi="Times New Roman" w:eastAsia="Times New Roman" w:cs="Times New Roman"/>
                <w:sz w:val="20"/>
                <w:szCs w:val="20"/>
              </w:rPr>
            </w:pPr>
          </w:p>
          <w:p w14:paraId="54FB2180">
            <w:pPr>
              <w:pStyle w:val="33"/>
              <w:spacing w:line="240" w:lineRule="auto"/>
              <w:ind w:right="0"/>
              <w:jc w:val="left"/>
              <w:rPr>
                <w:rFonts w:ascii="Times New Roman" w:hAnsi="Times New Roman" w:eastAsia="Times New Roman" w:cs="Times New Roman"/>
                <w:sz w:val="20"/>
                <w:szCs w:val="20"/>
              </w:rPr>
            </w:pPr>
          </w:p>
          <w:p w14:paraId="01AFDFD6">
            <w:pPr>
              <w:pStyle w:val="33"/>
              <w:spacing w:before="10" w:line="240" w:lineRule="auto"/>
              <w:ind w:right="0"/>
              <w:jc w:val="left"/>
              <w:rPr>
                <w:rFonts w:ascii="Times New Roman" w:hAnsi="Times New Roman" w:eastAsia="Times New Roman" w:cs="Times New Roman"/>
                <w:sz w:val="19"/>
                <w:szCs w:val="19"/>
              </w:rPr>
            </w:pPr>
          </w:p>
          <w:p w14:paraId="0FA3834A">
            <w:pPr>
              <w:pStyle w:val="33"/>
              <w:spacing w:line="240" w:lineRule="auto"/>
              <w:ind w:right="0"/>
              <w:jc w:val="left"/>
              <w:rPr>
                <w:rFonts w:ascii="Times New Roman" w:hAnsi="Times New Roman" w:eastAsia="Times New Roman" w:cs="Times New Roman"/>
                <w:sz w:val="20"/>
                <w:szCs w:val="20"/>
              </w:rPr>
            </w:pPr>
            <w:r>
              <w:rPr>
                <w:rFonts w:ascii="宋体" w:hAnsi="宋体" w:eastAsia="宋体" w:cs="宋体"/>
                <w:sz w:val="20"/>
                <w:szCs w:val="20"/>
              </w:rPr>
              <w:t>重量至少</w:t>
            </w:r>
            <w:r>
              <w:rPr>
                <w:rFonts w:ascii="Times New Roman"/>
                <w:sz w:val="20"/>
              </w:rPr>
              <w:t>0.2kg</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5ADF82E5">
            <w:pPr>
              <w:pStyle w:val="33"/>
              <w:spacing w:line="1810" w:lineRule="exact"/>
              <w:ind w:left="26" w:right="0"/>
              <w:jc w:val="left"/>
              <w:rPr>
                <w:rFonts w:ascii="Times New Roman" w:hAnsi="Times New Roman" w:eastAsia="Times New Roman" w:cs="Times New Roman"/>
                <w:sz w:val="20"/>
                <w:szCs w:val="20"/>
              </w:rPr>
            </w:pPr>
            <w:r>
              <w:rPr>
                <w:rFonts w:ascii="Times New Roman" w:hAnsi="Times New Roman" w:eastAsia="Times New Roman" w:cs="Times New Roman"/>
                <w:position w:val="-35"/>
                <w:sz w:val="20"/>
                <w:szCs w:val="20"/>
              </w:rPr>
              <w:drawing>
                <wp:inline distT="0" distB="0" distL="114300" distR="114300">
                  <wp:extent cx="1149350" cy="1149350"/>
                  <wp:effectExtent l="0" t="0" r="12700" b="12700"/>
                  <wp:docPr id="6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5"/>
                          <pic:cNvPicPr>
                            <a:picLocks noChangeAspect="1"/>
                          </pic:cNvPicPr>
                        </pic:nvPicPr>
                        <pic:blipFill>
                          <a:blip r:embed="rId115"/>
                          <a:stretch>
                            <a:fillRect/>
                          </a:stretch>
                        </pic:blipFill>
                        <pic:spPr>
                          <a:xfrm>
                            <a:off x="0" y="0"/>
                            <a:ext cx="1149350" cy="1149350"/>
                          </a:xfrm>
                          <a:prstGeom prst="rect">
                            <a:avLst/>
                          </a:prstGeom>
                          <a:noFill/>
                          <a:ln>
                            <a:noFill/>
                          </a:ln>
                        </pic:spPr>
                      </pic:pic>
                    </a:graphicData>
                  </a:graphic>
                </wp:inline>
              </w:drawing>
            </w:r>
          </w:p>
        </w:tc>
        <w:tc>
          <w:tcPr>
            <w:tcW w:w="840" w:type="pct"/>
            <w:tcBorders>
              <w:top w:val="single" w:color="auto" w:sz="4" w:space="0"/>
              <w:left w:val="single" w:color="auto" w:sz="4" w:space="0"/>
              <w:bottom w:val="single" w:color="auto" w:sz="4" w:space="0"/>
              <w:right w:val="single" w:color="auto" w:sz="4" w:space="0"/>
            </w:tcBorders>
            <w:noWrap w:val="0"/>
            <w:vAlign w:val="top"/>
          </w:tcPr>
          <w:p w14:paraId="2DC05BB0">
            <w:pPr>
              <w:pStyle w:val="33"/>
              <w:spacing w:before="9" w:line="240" w:lineRule="auto"/>
              <w:ind w:right="0"/>
              <w:jc w:val="left"/>
              <w:rPr>
                <w:rFonts w:ascii="Times New Roman" w:hAnsi="Times New Roman" w:eastAsia="Times New Roman" w:cs="Times New Roman"/>
                <w:sz w:val="24"/>
                <w:szCs w:val="24"/>
              </w:rPr>
            </w:pPr>
          </w:p>
          <w:p w14:paraId="6564FE75">
            <w:pPr>
              <w:pStyle w:val="33"/>
              <w:spacing w:line="240" w:lineRule="auto"/>
              <w:ind w:left="-2" w:right="0"/>
              <w:jc w:val="left"/>
              <w:rPr>
                <w:rFonts w:ascii="宋体" w:hAnsi="宋体" w:eastAsia="宋体" w:cs="宋体"/>
                <w:sz w:val="20"/>
                <w:szCs w:val="20"/>
              </w:rPr>
            </w:pPr>
            <w:r>
              <w:rPr>
                <w:rFonts w:ascii="宋体" w:hAnsi="宋体" w:eastAsia="宋体" w:cs="宋体"/>
                <w:sz w:val="20"/>
                <w:szCs w:val="20"/>
              </w:rPr>
              <w:t>表皮皱缩，刀伤、形裂、体软、褐斑，肉质薄、发糠，泥土。</w:t>
            </w:r>
          </w:p>
        </w:tc>
        <w:tc>
          <w:tcPr>
            <w:tcW w:w="899" w:type="pct"/>
            <w:tcBorders>
              <w:top w:val="single" w:color="auto" w:sz="4" w:space="0"/>
              <w:left w:val="single" w:color="auto" w:sz="4" w:space="0"/>
              <w:bottom w:val="single" w:color="auto" w:sz="4" w:space="0"/>
              <w:right w:val="single" w:color="auto" w:sz="4" w:space="0"/>
            </w:tcBorders>
            <w:noWrap w:val="0"/>
            <w:vAlign w:val="top"/>
          </w:tcPr>
          <w:p w14:paraId="78917849">
            <w:pPr>
              <w:pStyle w:val="33"/>
              <w:spacing w:before="8" w:line="240" w:lineRule="auto"/>
              <w:ind w:right="0"/>
              <w:jc w:val="left"/>
              <w:rPr>
                <w:rFonts w:ascii="Times New Roman" w:hAnsi="Times New Roman" w:eastAsia="Times New Roman" w:cs="Times New Roman"/>
                <w:sz w:val="2"/>
                <w:szCs w:val="2"/>
              </w:rPr>
            </w:pPr>
          </w:p>
          <w:p w14:paraId="0B51E260">
            <w:pPr>
              <w:pStyle w:val="33"/>
              <w:spacing w:line="1757" w:lineRule="exact"/>
              <w:ind w:left="121" w:right="0"/>
              <w:jc w:val="left"/>
              <w:rPr>
                <w:rFonts w:ascii="Times New Roman" w:hAnsi="Times New Roman" w:eastAsia="Times New Roman" w:cs="Times New Roman"/>
                <w:sz w:val="20"/>
                <w:szCs w:val="20"/>
              </w:rPr>
            </w:pPr>
            <w:r>
              <w:rPr>
                <w:rFonts w:ascii="Times New Roman" w:hAnsi="Times New Roman" w:eastAsia="Times New Roman" w:cs="Times New Roman"/>
                <w:position w:val="-34"/>
                <w:sz w:val="20"/>
                <w:szCs w:val="20"/>
              </w:rPr>
              <w:drawing>
                <wp:inline distT="0" distB="0" distL="114300" distR="114300">
                  <wp:extent cx="982980" cy="1115695"/>
                  <wp:effectExtent l="0" t="0" r="7620" b="8255"/>
                  <wp:docPr id="6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6"/>
                          <pic:cNvPicPr>
                            <a:picLocks noChangeAspect="1"/>
                          </pic:cNvPicPr>
                        </pic:nvPicPr>
                        <pic:blipFill>
                          <a:blip r:embed="rId116"/>
                          <a:stretch>
                            <a:fillRect/>
                          </a:stretch>
                        </pic:blipFill>
                        <pic:spPr>
                          <a:xfrm>
                            <a:off x="0" y="0"/>
                            <a:ext cx="982980" cy="1115695"/>
                          </a:xfrm>
                          <a:prstGeom prst="rect">
                            <a:avLst/>
                          </a:prstGeom>
                          <a:noFill/>
                          <a:ln>
                            <a:noFill/>
                          </a:ln>
                        </pic:spPr>
                      </pic:pic>
                    </a:graphicData>
                  </a:graphic>
                </wp:inline>
              </w:drawing>
            </w:r>
          </w:p>
        </w:tc>
      </w:tr>
      <w:tr w14:paraId="457A41B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4" w:type="pct"/>
          <w:trHeight w:val="1842"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412D77F7">
            <w:pPr>
              <w:pStyle w:val="33"/>
              <w:spacing w:line="240" w:lineRule="auto"/>
              <w:ind w:right="0"/>
              <w:jc w:val="left"/>
              <w:rPr>
                <w:rFonts w:ascii="Times New Roman" w:hAnsi="Times New Roman" w:eastAsia="Times New Roman" w:cs="Times New Roman"/>
                <w:sz w:val="24"/>
                <w:szCs w:val="24"/>
              </w:rPr>
            </w:pPr>
          </w:p>
          <w:p w14:paraId="3745418D">
            <w:pPr>
              <w:pStyle w:val="33"/>
              <w:spacing w:line="240" w:lineRule="auto"/>
              <w:ind w:right="0"/>
              <w:jc w:val="left"/>
              <w:rPr>
                <w:rFonts w:ascii="Times New Roman" w:hAnsi="Times New Roman" w:eastAsia="Times New Roman" w:cs="Times New Roman"/>
                <w:sz w:val="24"/>
                <w:szCs w:val="24"/>
              </w:rPr>
            </w:pPr>
          </w:p>
          <w:p w14:paraId="537641BC">
            <w:pPr>
              <w:pStyle w:val="33"/>
              <w:spacing w:before="210" w:line="240" w:lineRule="auto"/>
              <w:ind w:left="69" w:right="0"/>
              <w:jc w:val="left"/>
              <w:rPr>
                <w:rFonts w:ascii="宋体" w:hAnsi="宋体" w:eastAsia="宋体" w:cs="宋体"/>
                <w:sz w:val="24"/>
                <w:szCs w:val="24"/>
              </w:rPr>
            </w:pPr>
            <w:r>
              <w:rPr>
                <w:rFonts w:ascii="宋体" w:hAnsi="宋体" w:eastAsia="宋体" w:cs="宋体"/>
                <w:sz w:val="24"/>
                <w:szCs w:val="24"/>
              </w:rPr>
              <w:t>青萝卜</w:t>
            </w:r>
          </w:p>
        </w:tc>
        <w:tc>
          <w:tcPr>
            <w:tcW w:w="990" w:type="pct"/>
            <w:tcBorders>
              <w:top w:val="single" w:color="auto" w:sz="4" w:space="0"/>
              <w:left w:val="single" w:color="auto" w:sz="4" w:space="0"/>
              <w:bottom w:val="single" w:color="auto" w:sz="4" w:space="0"/>
              <w:right w:val="single" w:color="auto" w:sz="4" w:space="0"/>
            </w:tcBorders>
            <w:noWrap w:val="0"/>
            <w:vAlign w:val="top"/>
          </w:tcPr>
          <w:p w14:paraId="5A1EA3A0">
            <w:pPr>
              <w:pStyle w:val="33"/>
              <w:spacing w:line="240" w:lineRule="auto"/>
              <w:ind w:right="0"/>
              <w:jc w:val="left"/>
              <w:rPr>
                <w:rFonts w:ascii="Times New Roman" w:hAnsi="Times New Roman" w:eastAsia="Times New Roman" w:cs="Times New Roman"/>
                <w:sz w:val="20"/>
                <w:szCs w:val="20"/>
              </w:rPr>
            </w:pPr>
          </w:p>
          <w:p w14:paraId="543F05D7">
            <w:pPr>
              <w:pStyle w:val="33"/>
              <w:spacing w:line="260" w:lineRule="exact"/>
              <w:ind w:left="-1" w:right="187"/>
              <w:jc w:val="left"/>
              <w:rPr>
                <w:rFonts w:ascii="宋体" w:hAnsi="宋体" w:eastAsia="宋体" w:cs="宋体"/>
                <w:sz w:val="20"/>
                <w:szCs w:val="20"/>
              </w:rPr>
            </w:pPr>
            <w:r>
              <w:rPr>
                <w:rFonts w:ascii="宋体" w:hAnsi="宋体" w:eastAsia="宋体" w:cs="宋体"/>
                <w:sz w:val="20"/>
                <w:szCs w:val="20"/>
              </w:rPr>
              <w:t>颜色青绿、皮薄且较细，肉质紧密、形体完整，水分大，分量重</w:t>
            </w:r>
          </w:p>
        </w:tc>
        <w:tc>
          <w:tcPr>
            <w:tcW w:w="706" w:type="pct"/>
            <w:tcBorders>
              <w:top w:val="single" w:color="auto" w:sz="4" w:space="0"/>
              <w:left w:val="single" w:color="auto" w:sz="4" w:space="0"/>
              <w:bottom w:val="single" w:color="auto" w:sz="4" w:space="0"/>
              <w:right w:val="single" w:color="auto" w:sz="4" w:space="0"/>
            </w:tcBorders>
            <w:noWrap w:val="0"/>
            <w:vAlign w:val="top"/>
          </w:tcPr>
          <w:p w14:paraId="527D0E00"/>
        </w:tc>
        <w:tc>
          <w:tcPr>
            <w:tcW w:w="1117" w:type="pct"/>
            <w:tcBorders>
              <w:top w:val="single" w:color="auto" w:sz="4" w:space="0"/>
              <w:left w:val="single" w:color="auto" w:sz="4" w:space="0"/>
              <w:bottom w:val="single" w:color="auto" w:sz="4" w:space="0"/>
              <w:right w:val="single" w:color="auto" w:sz="4" w:space="0"/>
            </w:tcBorders>
            <w:noWrap w:val="0"/>
            <w:vAlign w:val="top"/>
          </w:tcPr>
          <w:p w14:paraId="29499833">
            <w:pPr>
              <w:pStyle w:val="33"/>
              <w:spacing w:before="6" w:line="240" w:lineRule="auto"/>
              <w:ind w:right="0"/>
              <w:jc w:val="left"/>
              <w:rPr>
                <w:rFonts w:ascii="Times New Roman" w:hAnsi="Times New Roman" w:eastAsia="Times New Roman" w:cs="Times New Roman"/>
                <w:sz w:val="8"/>
                <w:szCs w:val="8"/>
              </w:rPr>
            </w:pPr>
          </w:p>
          <w:p w14:paraId="719FD4D6">
            <w:pPr>
              <w:pStyle w:val="33"/>
              <w:spacing w:line="1757" w:lineRule="exact"/>
              <w:ind w:left="24" w:right="0"/>
              <w:jc w:val="left"/>
              <w:rPr>
                <w:rFonts w:ascii="Times New Roman" w:hAnsi="Times New Roman" w:eastAsia="Times New Roman" w:cs="Times New Roman"/>
                <w:sz w:val="20"/>
                <w:szCs w:val="20"/>
              </w:rPr>
            </w:pPr>
            <w:r>
              <w:rPr>
                <w:rFonts w:ascii="Times New Roman" w:hAnsi="Times New Roman" w:eastAsia="Times New Roman" w:cs="Times New Roman"/>
                <w:position w:val="-34"/>
                <w:sz w:val="20"/>
                <w:szCs w:val="20"/>
              </w:rPr>
              <w:drawing>
                <wp:inline distT="0" distB="0" distL="114300" distR="114300">
                  <wp:extent cx="1156970" cy="1115695"/>
                  <wp:effectExtent l="0" t="0" r="5080" b="8255"/>
                  <wp:docPr id="7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7"/>
                          <pic:cNvPicPr>
                            <a:picLocks noChangeAspect="1"/>
                          </pic:cNvPicPr>
                        </pic:nvPicPr>
                        <pic:blipFill>
                          <a:blip r:embed="rId117"/>
                          <a:stretch>
                            <a:fillRect/>
                          </a:stretch>
                        </pic:blipFill>
                        <pic:spPr>
                          <a:xfrm>
                            <a:off x="0" y="0"/>
                            <a:ext cx="1156970" cy="1115695"/>
                          </a:xfrm>
                          <a:prstGeom prst="rect">
                            <a:avLst/>
                          </a:prstGeom>
                          <a:noFill/>
                          <a:ln>
                            <a:noFill/>
                          </a:ln>
                        </pic:spPr>
                      </pic:pic>
                    </a:graphicData>
                  </a:graphic>
                </wp:inline>
              </w:drawing>
            </w:r>
          </w:p>
          <w:p w14:paraId="6CF410CD">
            <w:pPr>
              <w:pStyle w:val="33"/>
              <w:spacing w:before="10" w:line="240" w:lineRule="auto"/>
              <w:ind w:right="0"/>
              <w:jc w:val="left"/>
              <w:rPr>
                <w:rFonts w:ascii="Times New Roman" w:hAnsi="Times New Roman" w:eastAsia="Times New Roman" w:cs="Times New Roman"/>
                <w:sz w:val="18"/>
                <w:szCs w:val="18"/>
              </w:rPr>
            </w:pPr>
          </w:p>
        </w:tc>
        <w:tc>
          <w:tcPr>
            <w:tcW w:w="840" w:type="pct"/>
            <w:tcBorders>
              <w:top w:val="single" w:color="auto" w:sz="4" w:space="0"/>
              <w:left w:val="single" w:color="auto" w:sz="4" w:space="0"/>
              <w:bottom w:val="single" w:color="auto" w:sz="4" w:space="0"/>
              <w:right w:val="single" w:color="auto" w:sz="4" w:space="0"/>
            </w:tcBorders>
            <w:noWrap w:val="0"/>
            <w:vAlign w:val="top"/>
          </w:tcPr>
          <w:p w14:paraId="547A2D6D">
            <w:pPr>
              <w:pStyle w:val="33"/>
              <w:spacing w:line="240" w:lineRule="auto"/>
              <w:ind w:right="0"/>
              <w:jc w:val="left"/>
              <w:rPr>
                <w:rFonts w:ascii="Times New Roman" w:hAnsi="Times New Roman" w:eastAsia="Times New Roman" w:cs="Times New Roman"/>
                <w:sz w:val="20"/>
                <w:szCs w:val="20"/>
              </w:rPr>
            </w:pPr>
          </w:p>
          <w:p w14:paraId="65C904F3">
            <w:pPr>
              <w:pStyle w:val="33"/>
              <w:spacing w:line="240" w:lineRule="auto"/>
              <w:ind w:right="0"/>
              <w:jc w:val="left"/>
              <w:rPr>
                <w:rFonts w:ascii="Times New Roman" w:hAnsi="Times New Roman" w:eastAsia="Times New Roman" w:cs="Times New Roman"/>
                <w:sz w:val="20"/>
                <w:szCs w:val="20"/>
              </w:rPr>
            </w:pPr>
          </w:p>
          <w:p w14:paraId="03C8E05F">
            <w:pPr>
              <w:pStyle w:val="33"/>
              <w:spacing w:before="177" w:line="260" w:lineRule="exact"/>
              <w:ind w:left="-2" w:right="133"/>
              <w:jc w:val="both"/>
              <w:rPr>
                <w:rFonts w:ascii="宋体" w:hAnsi="宋体" w:eastAsia="宋体" w:cs="宋体"/>
                <w:sz w:val="20"/>
                <w:szCs w:val="20"/>
              </w:rPr>
            </w:pPr>
            <w:r>
              <w:rPr>
                <w:rFonts w:ascii="宋体" w:hAnsi="宋体" w:eastAsia="宋体" w:cs="宋体"/>
                <w:sz w:val="20"/>
                <w:szCs w:val="20"/>
              </w:rPr>
              <w:t>糠心、裂开、刀</w:t>
            </w:r>
            <w:r>
              <w:rPr>
                <w:rFonts w:ascii="宋体" w:hAnsi="宋体" w:eastAsia="宋体" w:cs="宋体"/>
                <w:w w:val="99"/>
                <w:sz w:val="20"/>
                <w:szCs w:val="20"/>
              </w:rPr>
              <w:t xml:space="preserve"> </w:t>
            </w:r>
            <w:r>
              <w:rPr>
                <w:rFonts w:ascii="宋体" w:hAnsi="宋体" w:eastAsia="宋体" w:cs="宋体"/>
                <w:sz w:val="20"/>
                <w:szCs w:val="20"/>
              </w:rPr>
              <w:t>伤、泥土多，局</w:t>
            </w:r>
            <w:r>
              <w:rPr>
                <w:rFonts w:ascii="宋体" w:hAnsi="宋体" w:eastAsia="宋体" w:cs="宋体"/>
                <w:w w:val="99"/>
                <w:sz w:val="20"/>
                <w:szCs w:val="20"/>
              </w:rPr>
              <w:t xml:space="preserve"> </w:t>
            </w:r>
            <w:r>
              <w:rPr>
                <w:rFonts w:ascii="宋体" w:hAnsi="宋体" w:eastAsia="宋体" w:cs="宋体"/>
                <w:sz w:val="20"/>
                <w:szCs w:val="20"/>
              </w:rPr>
              <w:t>部腐烂。</w:t>
            </w:r>
          </w:p>
        </w:tc>
        <w:tc>
          <w:tcPr>
            <w:tcW w:w="899" w:type="pct"/>
            <w:tcBorders>
              <w:top w:val="single" w:color="auto" w:sz="4" w:space="0"/>
              <w:left w:val="single" w:color="auto" w:sz="4" w:space="0"/>
              <w:bottom w:val="single" w:color="auto" w:sz="4" w:space="0"/>
              <w:right w:val="single" w:color="auto" w:sz="4" w:space="0"/>
            </w:tcBorders>
            <w:noWrap w:val="0"/>
            <w:vAlign w:val="top"/>
          </w:tcPr>
          <w:p w14:paraId="2AF1B99A">
            <w:pPr>
              <w:pStyle w:val="33"/>
              <w:spacing w:line="1953" w:lineRule="exact"/>
              <w:ind w:left="97" w:right="0"/>
              <w:jc w:val="left"/>
              <w:rPr>
                <w:rFonts w:ascii="Times New Roman" w:hAnsi="Times New Roman" w:eastAsia="Times New Roman" w:cs="Times New Roman"/>
                <w:sz w:val="20"/>
                <w:szCs w:val="20"/>
              </w:rPr>
            </w:pPr>
            <w:r>
              <w:rPr>
                <w:rFonts w:ascii="Times New Roman" w:hAnsi="Times New Roman" w:eastAsia="Times New Roman" w:cs="Times New Roman"/>
                <w:position w:val="-38"/>
                <w:sz w:val="20"/>
                <w:szCs w:val="20"/>
              </w:rPr>
              <w:drawing>
                <wp:inline distT="0" distB="0" distL="114300" distR="114300">
                  <wp:extent cx="1010285" cy="1240155"/>
                  <wp:effectExtent l="0" t="0" r="18415" b="17145"/>
                  <wp:docPr id="71"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8"/>
                          <pic:cNvPicPr>
                            <a:picLocks noChangeAspect="1"/>
                          </pic:cNvPicPr>
                        </pic:nvPicPr>
                        <pic:blipFill>
                          <a:blip r:embed="rId118"/>
                          <a:stretch>
                            <a:fillRect/>
                          </a:stretch>
                        </pic:blipFill>
                        <pic:spPr>
                          <a:xfrm>
                            <a:off x="0" y="0"/>
                            <a:ext cx="1010285" cy="1240155"/>
                          </a:xfrm>
                          <a:prstGeom prst="rect">
                            <a:avLst/>
                          </a:prstGeom>
                          <a:noFill/>
                          <a:ln>
                            <a:noFill/>
                          </a:ln>
                        </pic:spPr>
                      </pic:pic>
                    </a:graphicData>
                  </a:graphic>
                </wp:inline>
              </w:drawing>
            </w:r>
          </w:p>
        </w:tc>
      </w:tr>
      <w:tr w14:paraId="731DDF7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4" w:type="pct"/>
          <w:trHeight w:val="1975"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69850CAE">
            <w:pPr>
              <w:pStyle w:val="33"/>
              <w:spacing w:line="240" w:lineRule="auto"/>
              <w:ind w:right="0"/>
              <w:jc w:val="left"/>
              <w:rPr>
                <w:rFonts w:ascii="Times New Roman" w:hAnsi="Times New Roman" w:eastAsia="Times New Roman" w:cs="Times New Roman"/>
                <w:sz w:val="24"/>
                <w:szCs w:val="24"/>
              </w:rPr>
            </w:pPr>
          </w:p>
          <w:p w14:paraId="68BD2329">
            <w:pPr>
              <w:pStyle w:val="33"/>
              <w:spacing w:line="240" w:lineRule="auto"/>
              <w:ind w:right="0"/>
              <w:jc w:val="left"/>
              <w:rPr>
                <w:rFonts w:ascii="Times New Roman" w:hAnsi="Times New Roman" w:eastAsia="Times New Roman" w:cs="Times New Roman"/>
                <w:sz w:val="24"/>
                <w:szCs w:val="24"/>
              </w:rPr>
            </w:pPr>
          </w:p>
          <w:p w14:paraId="66878B98">
            <w:pPr>
              <w:pStyle w:val="33"/>
              <w:spacing w:before="7" w:line="240" w:lineRule="auto"/>
              <w:ind w:right="0"/>
              <w:jc w:val="left"/>
              <w:rPr>
                <w:rFonts w:ascii="Times New Roman" w:hAnsi="Times New Roman" w:eastAsia="Times New Roman" w:cs="Times New Roman"/>
                <w:sz w:val="23"/>
                <w:szCs w:val="23"/>
              </w:rPr>
            </w:pPr>
          </w:p>
          <w:p w14:paraId="3438DB9A">
            <w:pPr>
              <w:pStyle w:val="33"/>
              <w:spacing w:line="240" w:lineRule="auto"/>
              <w:ind w:left="69" w:right="0"/>
              <w:jc w:val="left"/>
              <w:rPr>
                <w:rFonts w:ascii="宋体" w:hAnsi="宋体" w:eastAsia="宋体" w:cs="宋体"/>
                <w:sz w:val="24"/>
                <w:szCs w:val="24"/>
              </w:rPr>
            </w:pPr>
            <w:r>
              <w:rPr>
                <w:rFonts w:ascii="宋体" w:hAnsi="宋体" w:eastAsia="宋体" w:cs="宋体"/>
                <w:sz w:val="24"/>
                <w:szCs w:val="24"/>
              </w:rPr>
              <w:t>白萝卜</w:t>
            </w:r>
          </w:p>
        </w:tc>
        <w:tc>
          <w:tcPr>
            <w:tcW w:w="990" w:type="pct"/>
            <w:tcBorders>
              <w:top w:val="single" w:color="auto" w:sz="4" w:space="0"/>
              <w:left w:val="single" w:color="auto" w:sz="4" w:space="0"/>
              <w:bottom w:val="single" w:color="auto" w:sz="4" w:space="0"/>
              <w:right w:val="single" w:color="auto" w:sz="4" w:space="0"/>
            </w:tcBorders>
            <w:noWrap w:val="0"/>
            <w:vAlign w:val="top"/>
          </w:tcPr>
          <w:p w14:paraId="22D49EF0">
            <w:pPr>
              <w:pStyle w:val="33"/>
              <w:spacing w:before="8" w:line="240" w:lineRule="auto"/>
              <w:ind w:right="0"/>
              <w:jc w:val="left"/>
              <w:rPr>
                <w:rFonts w:ascii="Times New Roman" w:hAnsi="Times New Roman" w:eastAsia="Times New Roman" w:cs="Times New Roman"/>
                <w:sz w:val="24"/>
                <w:szCs w:val="24"/>
              </w:rPr>
            </w:pPr>
          </w:p>
          <w:p w14:paraId="06564FB9">
            <w:pPr>
              <w:pStyle w:val="33"/>
              <w:spacing w:line="240" w:lineRule="auto"/>
              <w:ind w:left="-1" w:right="0"/>
              <w:jc w:val="left"/>
              <w:rPr>
                <w:rFonts w:ascii="宋体" w:hAnsi="宋体" w:eastAsia="宋体" w:cs="宋体"/>
                <w:sz w:val="20"/>
                <w:szCs w:val="20"/>
              </w:rPr>
            </w:pPr>
            <w:r>
              <w:rPr>
                <w:rFonts w:ascii="宋体" w:hAnsi="宋体" w:eastAsia="宋体" w:cs="宋体"/>
                <w:sz w:val="20"/>
                <w:szCs w:val="20"/>
              </w:rPr>
              <w:t>颜色为洁白光亮，表面光滑、细腻，形体完整、分量重，底部切面洁白，水分大，肉嫩脆、味甜适中。</w:t>
            </w:r>
          </w:p>
        </w:tc>
        <w:tc>
          <w:tcPr>
            <w:tcW w:w="706" w:type="pct"/>
            <w:tcBorders>
              <w:top w:val="single" w:color="auto" w:sz="4" w:space="0"/>
              <w:left w:val="single" w:color="auto" w:sz="4" w:space="0"/>
              <w:bottom w:val="single" w:color="auto" w:sz="4" w:space="0"/>
              <w:right w:val="single" w:color="auto" w:sz="4" w:space="0"/>
            </w:tcBorders>
            <w:noWrap w:val="0"/>
            <w:vAlign w:val="top"/>
          </w:tcPr>
          <w:p w14:paraId="08B40755">
            <w:pPr>
              <w:pStyle w:val="33"/>
              <w:spacing w:line="240" w:lineRule="auto"/>
              <w:ind w:right="0"/>
              <w:jc w:val="left"/>
              <w:rPr>
                <w:rFonts w:ascii="Times New Roman" w:hAnsi="Times New Roman" w:eastAsia="Times New Roman" w:cs="Times New Roman"/>
                <w:sz w:val="20"/>
                <w:szCs w:val="20"/>
              </w:rPr>
            </w:pPr>
          </w:p>
          <w:p w14:paraId="029C0296">
            <w:pPr>
              <w:pStyle w:val="33"/>
              <w:spacing w:line="240" w:lineRule="auto"/>
              <w:ind w:right="0"/>
              <w:jc w:val="left"/>
              <w:rPr>
                <w:rFonts w:ascii="Times New Roman" w:hAnsi="Times New Roman" w:eastAsia="Times New Roman" w:cs="Times New Roman"/>
                <w:sz w:val="20"/>
                <w:szCs w:val="20"/>
              </w:rPr>
            </w:pPr>
          </w:p>
          <w:p w14:paraId="73F77573">
            <w:pPr>
              <w:pStyle w:val="33"/>
              <w:spacing w:before="9" w:line="240" w:lineRule="auto"/>
              <w:ind w:right="0"/>
              <w:jc w:val="left"/>
              <w:rPr>
                <w:rFonts w:ascii="Times New Roman" w:hAnsi="Times New Roman" w:eastAsia="Times New Roman" w:cs="Times New Roman"/>
                <w:sz w:val="20"/>
                <w:szCs w:val="20"/>
              </w:rPr>
            </w:pPr>
          </w:p>
          <w:p w14:paraId="3F835589">
            <w:pPr>
              <w:pStyle w:val="33"/>
              <w:spacing w:line="260" w:lineRule="exact"/>
              <w:ind w:right="199"/>
              <w:jc w:val="left"/>
              <w:rPr>
                <w:rFonts w:ascii="Times New Roman" w:hAnsi="Times New Roman" w:eastAsia="Times New Roman" w:cs="Times New Roman"/>
                <w:sz w:val="20"/>
                <w:szCs w:val="20"/>
              </w:rPr>
            </w:pPr>
            <w:r>
              <w:rPr>
                <w:rFonts w:ascii="宋体" w:hAnsi="宋体" w:eastAsia="宋体" w:cs="宋体"/>
                <w:sz w:val="20"/>
                <w:szCs w:val="20"/>
              </w:rPr>
              <w:t>长度：</w:t>
            </w:r>
            <w:r>
              <w:rPr>
                <w:rFonts w:ascii="Times New Roman" w:hAnsi="Times New Roman" w:eastAsia="Times New Roman" w:cs="Times New Roman"/>
                <w:sz w:val="20"/>
                <w:szCs w:val="20"/>
              </w:rPr>
              <w:t>20-</w:t>
            </w:r>
            <w:r>
              <w:rPr>
                <w:rFonts w:ascii="Times New Roman" w:hAnsi="Times New Roman" w:eastAsia="Times New Roman" w:cs="Times New Roman"/>
                <w:w w:val="99"/>
                <w:sz w:val="20"/>
                <w:szCs w:val="20"/>
              </w:rPr>
              <w:t xml:space="preserve"> </w:t>
            </w:r>
            <w:r>
              <w:rPr>
                <w:rFonts w:ascii="Times New Roman" w:hAnsi="Times New Roman" w:eastAsia="Times New Roman" w:cs="Times New Roman"/>
                <w:sz w:val="20"/>
                <w:szCs w:val="20"/>
              </w:rPr>
              <w:t>35CM</w:t>
            </w:r>
            <w:r>
              <w:rPr>
                <w:rFonts w:hint="eastAsia" w:ascii="Times New Roman" w:hAnsi="Times New Roman" w:eastAsia="宋体" w:cs="Times New Roman"/>
                <w:sz w:val="20"/>
                <w:szCs w:val="20"/>
                <w:lang w:eastAsia="zh-CN"/>
              </w:rPr>
              <w:t>；</w:t>
            </w:r>
            <w:r>
              <w:rPr>
                <w:rFonts w:ascii="宋体" w:hAnsi="宋体" w:eastAsia="宋体" w:cs="宋体"/>
                <w:sz w:val="20"/>
                <w:szCs w:val="20"/>
              </w:rPr>
              <w:t>直</w:t>
            </w:r>
            <w:r>
              <w:rPr>
                <w:rFonts w:ascii="宋体" w:hAnsi="宋体" w:eastAsia="宋体" w:cs="宋体"/>
                <w:w w:val="99"/>
                <w:sz w:val="20"/>
                <w:szCs w:val="20"/>
              </w:rPr>
              <w:t xml:space="preserve"> </w:t>
            </w:r>
            <w:r>
              <w:rPr>
                <w:rFonts w:ascii="宋体" w:hAnsi="宋体" w:eastAsia="宋体" w:cs="宋体"/>
                <w:sz w:val="20"/>
                <w:szCs w:val="20"/>
              </w:rPr>
              <w:t>径</w:t>
            </w:r>
            <w:r>
              <w:rPr>
                <w:rFonts w:ascii="Times New Roman" w:hAnsi="Times New Roman" w:eastAsia="Times New Roman" w:cs="Times New Roman"/>
                <w:sz w:val="20"/>
                <w:szCs w:val="20"/>
              </w:rPr>
              <w:t>:5.5-7CM</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56198695">
            <w:pPr>
              <w:pStyle w:val="33"/>
              <w:spacing w:before="7" w:line="240" w:lineRule="auto"/>
              <w:ind w:right="0"/>
              <w:jc w:val="left"/>
              <w:rPr>
                <w:rFonts w:ascii="Times New Roman" w:hAnsi="Times New Roman" w:eastAsia="Times New Roman" w:cs="Times New Roman"/>
                <w:sz w:val="16"/>
                <w:szCs w:val="16"/>
              </w:rPr>
            </w:pPr>
          </w:p>
          <w:p w14:paraId="1C2F4D4D">
            <w:pPr>
              <w:pStyle w:val="33"/>
              <w:spacing w:line="1696" w:lineRule="exact"/>
              <w:ind w:left="60" w:right="0"/>
              <w:jc w:val="left"/>
              <w:rPr>
                <w:rFonts w:ascii="Times New Roman" w:hAnsi="Times New Roman" w:eastAsia="Times New Roman" w:cs="Times New Roman"/>
                <w:sz w:val="20"/>
                <w:szCs w:val="20"/>
              </w:rPr>
            </w:pPr>
            <w:r>
              <w:rPr>
                <w:rFonts w:ascii="Times New Roman" w:hAnsi="Times New Roman" w:eastAsia="Times New Roman" w:cs="Times New Roman"/>
                <w:position w:val="-33"/>
                <w:sz w:val="20"/>
                <w:szCs w:val="20"/>
              </w:rPr>
              <w:drawing>
                <wp:inline distT="0" distB="0" distL="114300" distR="114300">
                  <wp:extent cx="1111885" cy="1076960"/>
                  <wp:effectExtent l="0" t="0" r="12065" b="8890"/>
                  <wp:docPr id="7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9"/>
                          <pic:cNvPicPr>
                            <a:picLocks noChangeAspect="1"/>
                          </pic:cNvPicPr>
                        </pic:nvPicPr>
                        <pic:blipFill>
                          <a:blip r:embed="rId119"/>
                          <a:stretch>
                            <a:fillRect/>
                          </a:stretch>
                        </pic:blipFill>
                        <pic:spPr>
                          <a:xfrm>
                            <a:off x="0" y="0"/>
                            <a:ext cx="1111885" cy="1076960"/>
                          </a:xfrm>
                          <a:prstGeom prst="rect">
                            <a:avLst/>
                          </a:prstGeom>
                          <a:noFill/>
                          <a:ln>
                            <a:noFill/>
                          </a:ln>
                        </pic:spPr>
                      </pic:pic>
                    </a:graphicData>
                  </a:graphic>
                </wp:inline>
              </w:drawing>
            </w:r>
          </w:p>
          <w:p w14:paraId="592A88A7">
            <w:pPr>
              <w:pStyle w:val="33"/>
              <w:spacing w:before="5" w:line="240" w:lineRule="auto"/>
              <w:ind w:right="0"/>
              <w:jc w:val="left"/>
              <w:rPr>
                <w:rFonts w:ascii="Times New Roman" w:hAnsi="Times New Roman" w:eastAsia="Times New Roman" w:cs="Times New Roman"/>
                <w:sz w:val="26"/>
                <w:szCs w:val="26"/>
              </w:rPr>
            </w:pPr>
          </w:p>
        </w:tc>
        <w:tc>
          <w:tcPr>
            <w:tcW w:w="840" w:type="pct"/>
            <w:tcBorders>
              <w:top w:val="single" w:color="auto" w:sz="4" w:space="0"/>
              <w:left w:val="single" w:color="auto" w:sz="4" w:space="0"/>
              <w:bottom w:val="single" w:color="auto" w:sz="4" w:space="0"/>
              <w:right w:val="single" w:color="auto" w:sz="4" w:space="0"/>
            </w:tcBorders>
            <w:noWrap w:val="0"/>
            <w:vAlign w:val="top"/>
          </w:tcPr>
          <w:p w14:paraId="2D0D96BA">
            <w:pPr>
              <w:pStyle w:val="33"/>
              <w:spacing w:before="8" w:line="240" w:lineRule="auto"/>
              <w:ind w:right="0"/>
              <w:jc w:val="left"/>
              <w:rPr>
                <w:rFonts w:ascii="Times New Roman" w:hAnsi="Times New Roman" w:eastAsia="Times New Roman" w:cs="Times New Roman"/>
                <w:sz w:val="24"/>
                <w:szCs w:val="24"/>
              </w:rPr>
            </w:pPr>
          </w:p>
          <w:p w14:paraId="2D9E9BA6">
            <w:pPr>
              <w:pStyle w:val="33"/>
              <w:spacing w:line="240" w:lineRule="auto"/>
              <w:ind w:left="-2" w:right="0"/>
              <w:jc w:val="left"/>
              <w:rPr>
                <w:rFonts w:ascii="宋体" w:hAnsi="宋体" w:eastAsia="宋体" w:cs="宋体"/>
                <w:sz w:val="20"/>
                <w:szCs w:val="20"/>
              </w:rPr>
            </w:pPr>
            <w:r>
              <w:rPr>
                <w:rFonts w:ascii="宋体" w:hAnsi="宋体" w:eastAsia="宋体" w:cs="宋体"/>
                <w:sz w:val="20"/>
                <w:szCs w:val="20"/>
              </w:rPr>
              <w:t>糠心、花心、灰</w:t>
            </w:r>
          </w:p>
          <w:p w14:paraId="5C0A4F65">
            <w:pPr>
              <w:pStyle w:val="33"/>
              <w:spacing w:line="228" w:lineRule="exact"/>
              <w:ind w:left="-2" w:right="0"/>
              <w:jc w:val="left"/>
              <w:rPr>
                <w:rFonts w:ascii="宋体" w:hAnsi="宋体" w:eastAsia="宋体" w:cs="宋体"/>
                <w:sz w:val="20"/>
                <w:szCs w:val="20"/>
              </w:rPr>
            </w:pPr>
            <w:r>
              <w:rPr>
                <w:rFonts w:ascii="宋体" w:hAnsi="宋体" w:eastAsia="宋体" w:cs="宋体"/>
                <w:sz w:val="20"/>
                <w:szCs w:val="20"/>
              </w:rPr>
              <w:t>心、断裂、压</w:t>
            </w:r>
          </w:p>
          <w:p w14:paraId="0550E596">
            <w:pPr>
              <w:pStyle w:val="33"/>
              <w:spacing w:before="24" w:line="260" w:lineRule="exact"/>
              <w:ind w:left="-2" w:right="133"/>
              <w:jc w:val="left"/>
              <w:rPr>
                <w:rFonts w:ascii="宋体" w:hAnsi="宋体" w:eastAsia="宋体" w:cs="宋体"/>
                <w:sz w:val="20"/>
                <w:szCs w:val="20"/>
              </w:rPr>
            </w:pPr>
            <w:r>
              <w:rPr>
                <w:rFonts w:ascii="宋体" w:hAnsi="宋体" w:eastAsia="宋体" w:cs="宋体"/>
                <w:sz w:val="20"/>
                <w:szCs w:val="20"/>
              </w:rPr>
              <w:t>伤、虫洞，毛</w:t>
            </w:r>
            <w:r>
              <w:rPr>
                <w:rFonts w:ascii="宋体" w:hAnsi="宋体" w:eastAsia="宋体" w:cs="宋体"/>
                <w:w w:val="99"/>
                <w:sz w:val="20"/>
                <w:szCs w:val="20"/>
              </w:rPr>
              <w:t xml:space="preserve"> </w:t>
            </w:r>
            <w:r>
              <w:rPr>
                <w:rFonts w:ascii="宋体" w:hAnsi="宋体" w:eastAsia="宋体" w:cs="宋体"/>
                <w:sz w:val="20"/>
                <w:szCs w:val="20"/>
              </w:rPr>
              <w:t>根、糙皮，泥土</w:t>
            </w:r>
            <w:r>
              <w:rPr>
                <w:rFonts w:ascii="宋体" w:hAnsi="宋体" w:eastAsia="宋体" w:cs="宋体"/>
                <w:w w:val="99"/>
                <w:sz w:val="20"/>
                <w:szCs w:val="20"/>
              </w:rPr>
              <w:t xml:space="preserve"> </w:t>
            </w:r>
            <w:r>
              <w:rPr>
                <w:rFonts w:ascii="宋体" w:hAnsi="宋体" w:eastAsia="宋体" w:cs="宋体"/>
                <w:sz w:val="20"/>
                <w:szCs w:val="20"/>
              </w:rPr>
              <w:t>多，表面有黄斑</w:t>
            </w:r>
          </w:p>
          <w:p w14:paraId="20B01721">
            <w:pPr>
              <w:pStyle w:val="33"/>
              <w:spacing w:line="229" w:lineRule="exact"/>
              <w:ind w:left="-2" w:right="0"/>
              <w:jc w:val="left"/>
              <w:rPr>
                <w:rFonts w:ascii="宋体" w:hAnsi="宋体" w:eastAsia="宋体" w:cs="宋体"/>
                <w:sz w:val="20"/>
                <w:szCs w:val="20"/>
              </w:rPr>
            </w:pPr>
            <w:r>
              <w:rPr>
                <w:rFonts w:ascii="宋体" w:hAnsi="宋体" w:eastAsia="宋体" w:cs="宋体"/>
                <w:sz w:val="20"/>
                <w:szCs w:val="20"/>
              </w:rPr>
              <w:t>或褐斑。</w:t>
            </w:r>
          </w:p>
        </w:tc>
        <w:tc>
          <w:tcPr>
            <w:tcW w:w="899" w:type="pct"/>
            <w:tcBorders>
              <w:top w:val="single" w:color="auto" w:sz="4" w:space="0"/>
              <w:left w:val="single" w:color="auto" w:sz="4" w:space="0"/>
              <w:bottom w:val="single" w:color="auto" w:sz="4" w:space="0"/>
              <w:right w:val="single" w:color="auto" w:sz="4" w:space="0"/>
            </w:tcBorders>
            <w:noWrap w:val="0"/>
            <w:vAlign w:val="top"/>
          </w:tcPr>
          <w:p w14:paraId="537DEBCE">
            <w:pPr>
              <w:pStyle w:val="33"/>
              <w:spacing w:before="0" w:line="240" w:lineRule="auto"/>
              <w:ind w:right="0"/>
              <w:jc w:val="left"/>
              <w:rPr>
                <w:rFonts w:ascii="Times New Roman" w:hAnsi="Times New Roman" w:eastAsia="Times New Roman" w:cs="Times New Roman"/>
                <w:sz w:val="13"/>
                <w:szCs w:val="13"/>
              </w:rPr>
            </w:pPr>
          </w:p>
          <w:p w14:paraId="0C07EE3B">
            <w:pPr>
              <w:pStyle w:val="33"/>
              <w:spacing w:line="1764" w:lineRule="exact"/>
              <w:ind w:left="-1" w:right="0"/>
              <w:jc w:val="left"/>
              <w:rPr>
                <w:rFonts w:ascii="Times New Roman" w:hAnsi="Times New Roman" w:eastAsia="Times New Roman" w:cs="Times New Roman"/>
                <w:sz w:val="20"/>
                <w:szCs w:val="20"/>
              </w:rPr>
            </w:pPr>
            <w:r>
              <w:rPr>
                <w:rFonts w:ascii="Times New Roman" w:hAnsi="Times New Roman" w:eastAsia="Times New Roman" w:cs="Times New Roman"/>
                <w:position w:val="-34"/>
                <w:sz w:val="20"/>
                <w:szCs w:val="20"/>
              </w:rPr>
              <w:drawing>
                <wp:inline distT="0" distB="0" distL="114300" distR="114300">
                  <wp:extent cx="992505" cy="1119505"/>
                  <wp:effectExtent l="0" t="0" r="17145" b="4445"/>
                  <wp:docPr id="75"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0"/>
                          <pic:cNvPicPr>
                            <a:picLocks noChangeAspect="1"/>
                          </pic:cNvPicPr>
                        </pic:nvPicPr>
                        <pic:blipFill>
                          <a:blip r:embed="rId120"/>
                          <a:stretch>
                            <a:fillRect/>
                          </a:stretch>
                        </pic:blipFill>
                        <pic:spPr>
                          <a:xfrm>
                            <a:off x="0" y="0"/>
                            <a:ext cx="992505" cy="1119505"/>
                          </a:xfrm>
                          <a:prstGeom prst="rect">
                            <a:avLst/>
                          </a:prstGeom>
                          <a:noFill/>
                          <a:ln>
                            <a:noFill/>
                          </a:ln>
                        </pic:spPr>
                      </pic:pic>
                    </a:graphicData>
                  </a:graphic>
                </wp:inline>
              </w:drawing>
            </w:r>
          </w:p>
          <w:p w14:paraId="45C6B11C">
            <w:pPr>
              <w:pStyle w:val="33"/>
              <w:spacing w:before="1" w:line="240" w:lineRule="auto"/>
              <w:ind w:right="0"/>
              <w:jc w:val="left"/>
              <w:rPr>
                <w:rFonts w:ascii="Times New Roman" w:hAnsi="Times New Roman" w:eastAsia="Times New Roman" w:cs="Times New Roman"/>
                <w:sz w:val="24"/>
                <w:szCs w:val="24"/>
              </w:rPr>
            </w:pPr>
          </w:p>
        </w:tc>
      </w:tr>
      <w:tr w14:paraId="44BC510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4" w:type="pct"/>
          <w:trHeight w:val="1803"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3756ECCB">
            <w:pPr>
              <w:pStyle w:val="33"/>
              <w:spacing w:line="240" w:lineRule="auto"/>
              <w:ind w:right="0"/>
              <w:jc w:val="left"/>
              <w:rPr>
                <w:rFonts w:ascii="Times New Roman" w:hAnsi="Times New Roman" w:eastAsia="Times New Roman" w:cs="Times New Roman"/>
                <w:sz w:val="24"/>
                <w:szCs w:val="24"/>
              </w:rPr>
            </w:pPr>
          </w:p>
          <w:p w14:paraId="01AF4FA0">
            <w:pPr>
              <w:pStyle w:val="33"/>
              <w:spacing w:before="5" w:line="240" w:lineRule="auto"/>
              <w:ind w:right="0"/>
              <w:jc w:val="left"/>
              <w:rPr>
                <w:rFonts w:ascii="Times New Roman" w:hAnsi="Times New Roman" w:eastAsia="Times New Roman" w:cs="Times New Roman"/>
                <w:sz w:val="29"/>
                <w:szCs w:val="29"/>
              </w:rPr>
            </w:pPr>
          </w:p>
          <w:p w14:paraId="0B087A1E">
            <w:pPr>
              <w:pStyle w:val="33"/>
              <w:spacing w:line="240" w:lineRule="auto"/>
              <w:ind w:right="0"/>
              <w:jc w:val="center"/>
              <w:rPr>
                <w:rFonts w:ascii="宋体" w:hAnsi="宋体" w:eastAsia="宋体" w:cs="宋体"/>
                <w:sz w:val="24"/>
                <w:szCs w:val="24"/>
              </w:rPr>
            </w:pPr>
            <w:r>
              <w:rPr>
                <w:rFonts w:ascii="宋体" w:hAnsi="宋体" w:eastAsia="宋体" w:cs="宋体"/>
                <w:sz w:val="24"/>
                <w:szCs w:val="24"/>
              </w:rPr>
              <w:t>藕</w:t>
            </w:r>
          </w:p>
        </w:tc>
        <w:tc>
          <w:tcPr>
            <w:tcW w:w="990" w:type="pct"/>
            <w:tcBorders>
              <w:top w:val="single" w:color="auto" w:sz="4" w:space="0"/>
              <w:left w:val="single" w:color="auto" w:sz="4" w:space="0"/>
              <w:bottom w:val="single" w:color="auto" w:sz="4" w:space="0"/>
              <w:right w:val="single" w:color="auto" w:sz="4" w:space="0"/>
            </w:tcBorders>
            <w:noWrap w:val="0"/>
            <w:vAlign w:val="top"/>
          </w:tcPr>
          <w:p w14:paraId="183E57EC">
            <w:pPr>
              <w:pStyle w:val="33"/>
              <w:spacing w:line="240" w:lineRule="auto"/>
              <w:ind w:right="0"/>
              <w:jc w:val="left"/>
              <w:rPr>
                <w:rFonts w:ascii="Times New Roman" w:hAnsi="Times New Roman" w:eastAsia="Times New Roman" w:cs="Times New Roman"/>
                <w:sz w:val="20"/>
                <w:szCs w:val="20"/>
              </w:rPr>
            </w:pPr>
          </w:p>
          <w:p w14:paraId="69403F1C">
            <w:pPr>
              <w:pStyle w:val="33"/>
              <w:spacing w:before="130" w:line="260" w:lineRule="exact"/>
              <w:ind w:left="-1" w:right="187"/>
              <w:jc w:val="left"/>
              <w:rPr>
                <w:rFonts w:ascii="宋体" w:hAnsi="宋体" w:eastAsia="宋体" w:cs="宋体"/>
                <w:sz w:val="20"/>
                <w:szCs w:val="20"/>
              </w:rPr>
            </w:pPr>
            <w:r>
              <w:rPr>
                <w:rFonts w:ascii="宋体" w:hAnsi="宋体" w:eastAsia="宋体" w:cs="宋体"/>
                <w:sz w:val="20"/>
                <w:szCs w:val="20"/>
              </w:rPr>
              <w:t>表皮颜色白中微</w:t>
            </w:r>
            <w:r>
              <w:rPr>
                <w:rFonts w:ascii="宋体" w:hAnsi="宋体" w:eastAsia="宋体" w:cs="宋体"/>
                <w:w w:val="99"/>
                <w:sz w:val="20"/>
                <w:szCs w:val="20"/>
              </w:rPr>
              <w:t xml:space="preserve"> </w:t>
            </w:r>
            <w:r>
              <w:rPr>
                <w:rFonts w:ascii="宋体" w:hAnsi="宋体" w:eastAsia="宋体" w:cs="宋体"/>
                <w:sz w:val="20"/>
                <w:szCs w:val="20"/>
              </w:rPr>
              <w:t>黄，藕节肥大、无</w:t>
            </w:r>
            <w:r>
              <w:rPr>
                <w:rFonts w:ascii="宋体" w:hAnsi="宋体" w:eastAsia="宋体" w:cs="宋体"/>
                <w:w w:val="99"/>
                <w:sz w:val="20"/>
                <w:szCs w:val="20"/>
              </w:rPr>
              <w:t xml:space="preserve"> </w:t>
            </w:r>
            <w:r>
              <w:rPr>
                <w:rFonts w:ascii="宋体" w:hAnsi="宋体" w:eastAsia="宋体" w:cs="宋体"/>
                <w:sz w:val="20"/>
                <w:szCs w:val="20"/>
              </w:rPr>
              <w:t>叉，水分充足，肉</w:t>
            </w:r>
            <w:r>
              <w:rPr>
                <w:rFonts w:ascii="宋体" w:hAnsi="宋体" w:eastAsia="宋体" w:cs="宋体"/>
                <w:w w:val="99"/>
                <w:sz w:val="20"/>
                <w:szCs w:val="20"/>
              </w:rPr>
              <w:t xml:space="preserve"> </w:t>
            </w:r>
            <w:r>
              <w:rPr>
                <w:rFonts w:ascii="宋体" w:hAnsi="宋体" w:eastAsia="宋体" w:cs="宋体"/>
                <w:sz w:val="20"/>
                <w:szCs w:val="20"/>
              </w:rPr>
              <w:t>洁白、脆嫩。</w:t>
            </w:r>
          </w:p>
        </w:tc>
        <w:tc>
          <w:tcPr>
            <w:tcW w:w="706" w:type="pct"/>
            <w:tcBorders>
              <w:top w:val="single" w:color="auto" w:sz="4" w:space="0"/>
              <w:left w:val="single" w:color="auto" w:sz="4" w:space="0"/>
              <w:bottom w:val="single" w:color="auto" w:sz="4" w:space="0"/>
              <w:right w:val="single" w:color="auto" w:sz="4" w:space="0"/>
            </w:tcBorders>
            <w:noWrap w:val="0"/>
            <w:vAlign w:val="top"/>
          </w:tcPr>
          <w:p w14:paraId="067DFDB6">
            <w:pPr>
              <w:pStyle w:val="33"/>
              <w:spacing w:line="240" w:lineRule="auto"/>
              <w:ind w:right="0"/>
              <w:jc w:val="left"/>
              <w:rPr>
                <w:rFonts w:ascii="Times New Roman" w:hAnsi="Times New Roman" w:eastAsia="Times New Roman" w:cs="Times New Roman"/>
                <w:sz w:val="20"/>
                <w:szCs w:val="20"/>
              </w:rPr>
            </w:pPr>
          </w:p>
          <w:p w14:paraId="39E76534">
            <w:pPr>
              <w:pStyle w:val="33"/>
              <w:spacing w:before="121" w:line="237" w:lineRule="auto"/>
              <w:ind w:right="71"/>
              <w:jc w:val="left"/>
              <w:rPr>
                <w:rFonts w:ascii="Times New Roman" w:hAnsi="Times New Roman" w:eastAsia="Times New Roman" w:cs="Times New Roman"/>
                <w:sz w:val="20"/>
                <w:szCs w:val="20"/>
              </w:rPr>
            </w:pPr>
            <w:r>
              <w:rPr>
                <w:rFonts w:ascii="宋体" w:hAnsi="宋体" w:eastAsia="宋体" w:cs="宋体"/>
                <w:sz w:val="20"/>
                <w:szCs w:val="20"/>
              </w:rPr>
              <w:t>节长度为：</w:t>
            </w:r>
            <w:r>
              <w:rPr>
                <w:rFonts w:ascii="宋体" w:hAnsi="宋体" w:eastAsia="宋体" w:cs="宋体"/>
                <w:w w:val="99"/>
                <w:sz w:val="20"/>
                <w:szCs w:val="20"/>
              </w:rPr>
              <w:t xml:space="preserve"> </w:t>
            </w:r>
            <w:r>
              <w:rPr>
                <w:rFonts w:ascii="Times New Roman" w:hAnsi="Times New Roman" w:eastAsia="Times New Roman" w:cs="Times New Roman"/>
                <w:sz w:val="20"/>
                <w:szCs w:val="20"/>
              </w:rPr>
              <w:t>15-25cm</w:t>
            </w:r>
            <w:r>
              <w:rPr>
                <w:rFonts w:ascii="宋体" w:hAnsi="宋体" w:eastAsia="宋体" w:cs="宋体"/>
                <w:sz w:val="20"/>
                <w:szCs w:val="20"/>
              </w:rPr>
              <w:t>；直</w:t>
            </w:r>
            <w:r>
              <w:rPr>
                <w:rFonts w:ascii="宋体" w:hAnsi="宋体" w:eastAsia="宋体" w:cs="宋体"/>
                <w:w w:val="99"/>
                <w:sz w:val="20"/>
                <w:szCs w:val="20"/>
              </w:rPr>
              <w:t xml:space="preserve"> </w:t>
            </w:r>
            <w:r>
              <w:rPr>
                <w:rFonts w:ascii="宋体" w:hAnsi="宋体" w:eastAsia="宋体" w:cs="宋体"/>
                <w:sz w:val="20"/>
                <w:szCs w:val="20"/>
              </w:rPr>
              <w:t>径为：</w:t>
            </w:r>
            <w:r>
              <w:rPr>
                <w:rFonts w:ascii="Times New Roman" w:hAnsi="Times New Roman" w:eastAsia="Times New Roman" w:cs="Times New Roman"/>
                <w:sz w:val="20"/>
                <w:szCs w:val="20"/>
              </w:rPr>
              <w:t>6</w:t>
            </w:r>
            <w:r>
              <w:rPr>
                <w:rFonts w:ascii="宋体" w:hAnsi="宋体" w:eastAsia="宋体" w:cs="宋体"/>
                <w:sz w:val="20"/>
                <w:szCs w:val="20"/>
              </w:rPr>
              <w:t>—</w:t>
            </w:r>
            <w:r>
              <w:rPr>
                <w:rFonts w:ascii="宋体" w:hAnsi="宋体" w:eastAsia="宋体" w:cs="宋体"/>
                <w:w w:val="99"/>
                <w:sz w:val="20"/>
                <w:szCs w:val="20"/>
              </w:rPr>
              <w:t xml:space="preserve"> </w:t>
            </w:r>
            <w:r>
              <w:rPr>
                <w:rFonts w:ascii="Times New Roman" w:hAnsi="Times New Roman" w:eastAsia="Times New Roman" w:cs="Times New Roman"/>
                <w:sz w:val="20"/>
                <w:szCs w:val="20"/>
              </w:rPr>
              <w:t>9cm</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032DC3D6">
            <w:pPr>
              <w:pStyle w:val="33"/>
              <w:spacing w:before="11" w:line="240" w:lineRule="auto"/>
              <w:ind w:right="0"/>
              <w:jc w:val="left"/>
              <w:rPr>
                <w:rFonts w:ascii="Times New Roman" w:hAnsi="Times New Roman" w:eastAsia="Times New Roman" w:cs="Times New Roman"/>
                <w:sz w:val="6"/>
                <w:szCs w:val="6"/>
              </w:rPr>
            </w:pPr>
          </w:p>
          <w:p w14:paraId="1E9FB60E">
            <w:pPr>
              <w:pStyle w:val="33"/>
              <w:spacing w:line="1499" w:lineRule="exact"/>
              <w:ind w:left="139" w:right="0"/>
              <w:jc w:val="left"/>
              <w:rPr>
                <w:rFonts w:ascii="Times New Roman" w:hAnsi="Times New Roman" w:eastAsia="Times New Roman" w:cs="Times New Roman"/>
                <w:sz w:val="20"/>
                <w:szCs w:val="20"/>
              </w:rPr>
            </w:pPr>
            <w:r>
              <w:rPr>
                <w:rFonts w:ascii="Times New Roman" w:hAnsi="Times New Roman" w:eastAsia="Times New Roman" w:cs="Times New Roman"/>
                <w:position w:val="-29"/>
                <w:sz w:val="20"/>
                <w:szCs w:val="20"/>
              </w:rPr>
              <w:drawing>
                <wp:inline distT="0" distB="0" distL="114300" distR="114300">
                  <wp:extent cx="1011555" cy="951865"/>
                  <wp:effectExtent l="0" t="0" r="17145" b="635"/>
                  <wp:docPr id="7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1"/>
                          <pic:cNvPicPr>
                            <a:picLocks noChangeAspect="1"/>
                          </pic:cNvPicPr>
                        </pic:nvPicPr>
                        <pic:blipFill>
                          <a:blip r:embed="rId121"/>
                          <a:stretch>
                            <a:fillRect/>
                          </a:stretch>
                        </pic:blipFill>
                        <pic:spPr>
                          <a:xfrm>
                            <a:off x="0" y="0"/>
                            <a:ext cx="1011555" cy="951865"/>
                          </a:xfrm>
                          <a:prstGeom prst="rect">
                            <a:avLst/>
                          </a:prstGeom>
                          <a:noFill/>
                          <a:ln>
                            <a:noFill/>
                          </a:ln>
                        </pic:spPr>
                      </pic:pic>
                    </a:graphicData>
                  </a:graphic>
                </wp:inline>
              </w:drawing>
            </w:r>
          </w:p>
          <w:p w14:paraId="3EE2716B">
            <w:pPr>
              <w:pStyle w:val="33"/>
              <w:spacing w:before="10" w:line="240" w:lineRule="auto"/>
              <w:ind w:right="0"/>
              <w:jc w:val="left"/>
              <w:rPr>
                <w:rFonts w:ascii="Times New Roman" w:hAnsi="Times New Roman" w:eastAsia="Times New Roman" w:cs="Times New Roman"/>
                <w:sz w:val="16"/>
                <w:szCs w:val="16"/>
              </w:rPr>
            </w:pPr>
          </w:p>
        </w:tc>
        <w:tc>
          <w:tcPr>
            <w:tcW w:w="840" w:type="pct"/>
            <w:tcBorders>
              <w:top w:val="single" w:color="auto" w:sz="4" w:space="0"/>
              <w:left w:val="single" w:color="auto" w:sz="4" w:space="0"/>
              <w:bottom w:val="single" w:color="auto" w:sz="4" w:space="0"/>
              <w:right w:val="single" w:color="auto" w:sz="4" w:space="0"/>
            </w:tcBorders>
            <w:noWrap w:val="0"/>
            <w:vAlign w:val="top"/>
          </w:tcPr>
          <w:p w14:paraId="78DE1E95">
            <w:pPr>
              <w:pStyle w:val="33"/>
              <w:spacing w:line="240" w:lineRule="auto"/>
              <w:ind w:right="0"/>
              <w:jc w:val="left"/>
              <w:rPr>
                <w:rFonts w:ascii="Times New Roman" w:hAnsi="Times New Roman" w:eastAsia="Times New Roman" w:cs="Times New Roman"/>
                <w:sz w:val="20"/>
                <w:szCs w:val="20"/>
              </w:rPr>
            </w:pPr>
          </w:p>
          <w:p w14:paraId="7579BEDA">
            <w:pPr>
              <w:pStyle w:val="33"/>
              <w:spacing w:before="7" w:line="240" w:lineRule="auto"/>
              <w:ind w:right="0"/>
              <w:jc w:val="left"/>
              <w:rPr>
                <w:rFonts w:ascii="Times New Roman" w:hAnsi="Times New Roman" w:eastAsia="Times New Roman" w:cs="Times New Roman"/>
                <w:sz w:val="22"/>
                <w:szCs w:val="22"/>
              </w:rPr>
            </w:pPr>
          </w:p>
          <w:p w14:paraId="4CCC7130">
            <w:pPr>
              <w:pStyle w:val="33"/>
              <w:spacing w:line="260" w:lineRule="exact"/>
              <w:ind w:left="-2" w:right="133"/>
              <w:jc w:val="both"/>
              <w:rPr>
                <w:rFonts w:ascii="宋体" w:hAnsi="宋体" w:eastAsia="宋体" w:cs="宋体"/>
                <w:sz w:val="20"/>
                <w:szCs w:val="20"/>
              </w:rPr>
            </w:pPr>
            <w:r>
              <w:rPr>
                <w:rFonts w:ascii="宋体" w:hAnsi="宋体" w:eastAsia="宋体" w:cs="宋体"/>
                <w:sz w:val="20"/>
                <w:szCs w:val="20"/>
              </w:rPr>
              <w:t>有外伤、断裂、</w:t>
            </w:r>
            <w:r>
              <w:rPr>
                <w:rFonts w:ascii="宋体" w:hAnsi="宋体" w:eastAsia="宋体" w:cs="宋体"/>
                <w:w w:val="99"/>
                <w:sz w:val="20"/>
                <w:szCs w:val="20"/>
              </w:rPr>
              <w:t xml:space="preserve"> </w:t>
            </w:r>
            <w:r>
              <w:rPr>
                <w:rFonts w:ascii="宋体" w:hAnsi="宋体" w:eastAsia="宋体" w:cs="宋体"/>
                <w:sz w:val="20"/>
                <w:szCs w:val="20"/>
              </w:rPr>
              <w:t>褐色斑、干萎，</w:t>
            </w:r>
            <w:r>
              <w:rPr>
                <w:rFonts w:ascii="宋体" w:hAnsi="宋体" w:eastAsia="宋体" w:cs="宋体"/>
                <w:w w:val="99"/>
                <w:sz w:val="20"/>
                <w:szCs w:val="20"/>
              </w:rPr>
              <w:t xml:space="preserve"> </w:t>
            </w:r>
            <w:r>
              <w:rPr>
                <w:rFonts w:ascii="宋体" w:hAnsi="宋体" w:eastAsia="宋体" w:cs="宋体"/>
                <w:sz w:val="20"/>
                <w:szCs w:val="20"/>
              </w:rPr>
              <w:t>颜色发黄。</w:t>
            </w:r>
          </w:p>
        </w:tc>
        <w:tc>
          <w:tcPr>
            <w:tcW w:w="899" w:type="pct"/>
            <w:tcBorders>
              <w:top w:val="single" w:color="auto" w:sz="4" w:space="0"/>
              <w:left w:val="single" w:color="auto" w:sz="4" w:space="0"/>
              <w:bottom w:val="single" w:color="auto" w:sz="4" w:space="0"/>
              <w:right w:val="single" w:color="auto" w:sz="4" w:space="0"/>
            </w:tcBorders>
            <w:noWrap w:val="0"/>
            <w:vAlign w:val="top"/>
          </w:tcPr>
          <w:p w14:paraId="107866DC">
            <w:pPr>
              <w:pStyle w:val="33"/>
              <w:spacing w:before="8" w:line="240" w:lineRule="auto"/>
              <w:ind w:right="0"/>
              <w:jc w:val="left"/>
              <w:rPr>
                <w:rFonts w:ascii="Times New Roman" w:hAnsi="Times New Roman" w:eastAsia="Times New Roman" w:cs="Times New Roman"/>
                <w:sz w:val="5"/>
                <w:szCs w:val="5"/>
              </w:rPr>
            </w:pPr>
          </w:p>
          <w:p w14:paraId="5A67BBEE">
            <w:pPr>
              <w:pStyle w:val="33"/>
              <w:spacing w:line="1518" w:lineRule="exact"/>
              <w:ind w:left="140" w:right="0"/>
              <w:jc w:val="left"/>
              <w:rPr>
                <w:rFonts w:ascii="Times New Roman" w:hAnsi="Times New Roman" w:eastAsia="Times New Roman" w:cs="Times New Roman"/>
                <w:sz w:val="20"/>
                <w:szCs w:val="20"/>
              </w:rPr>
            </w:pPr>
            <w:r>
              <w:rPr>
                <w:rFonts w:ascii="Times New Roman" w:hAnsi="Times New Roman" w:eastAsia="Times New Roman" w:cs="Times New Roman"/>
                <w:position w:val="-29"/>
                <w:sz w:val="20"/>
                <w:szCs w:val="20"/>
              </w:rPr>
              <w:drawing>
                <wp:inline distT="0" distB="0" distL="114300" distR="114300">
                  <wp:extent cx="955040" cy="963930"/>
                  <wp:effectExtent l="0" t="0" r="16510" b="7620"/>
                  <wp:docPr id="7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2"/>
                          <pic:cNvPicPr>
                            <a:picLocks noChangeAspect="1"/>
                          </pic:cNvPicPr>
                        </pic:nvPicPr>
                        <pic:blipFill>
                          <a:blip r:embed="rId122"/>
                          <a:stretch>
                            <a:fillRect/>
                          </a:stretch>
                        </pic:blipFill>
                        <pic:spPr>
                          <a:xfrm>
                            <a:off x="0" y="0"/>
                            <a:ext cx="955040" cy="963930"/>
                          </a:xfrm>
                          <a:prstGeom prst="rect">
                            <a:avLst/>
                          </a:prstGeom>
                          <a:noFill/>
                          <a:ln>
                            <a:noFill/>
                          </a:ln>
                        </pic:spPr>
                      </pic:pic>
                    </a:graphicData>
                  </a:graphic>
                </wp:inline>
              </w:drawing>
            </w:r>
          </w:p>
          <w:p w14:paraId="6CDDF3B2">
            <w:pPr>
              <w:pStyle w:val="33"/>
              <w:spacing w:before="6" w:line="240" w:lineRule="auto"/>
              <w:ind w:right="0"/>
              <w:jc w:val="left"/>
              <w:rPr>
                <w:rFonts w:ascii="Times New Roman" w:hAnsi="Times New Roman" w:eastAsia="Times New Roman" w:cs="Times New Roman"/>
                <w:sz w:val="16"/>
                <w:szCs w:val="16"/>
              </w:rPr>
            </w:pPr>
          </w:p>
        </w:tc>
      </w:tr>
      <w:tr w14:paraId="2A4649E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4" w:type="pct"/>
          <w:trHeight w:val="1760"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130F3491">
            <w:pPr>
              <w:pStyle w:val="33"/>
              <w:spacing w:line="240" w:lineRule="auto"/>
              <w:ind w:right="0"/>
              <w:jc w:val="left"/>
              <w:rPr>
                <w:rFonts w:ascii="Times New Roman" w:hAnsi="Times New Roman" w:eastAsia="Times New Roman" w:cs="Times New Roman"/>
                <w:sz w:val="24"/>
                <w:szCs w:val="24"/>
              </w:rPr>
            </w:pPr>
          </w:p>
          <w:p w14:paraId="256EB8D8">
            <w:pPr>
              <w:pStyle w:val="33"/>
              <w:spacing w:before="11" w:line="240" w:lineRule="auto"/>
              <w:ind w:right="0"/>
              <w:jc w:val="left"/>
              <w:rPr>
                <w:rFonts w:ascii="Times New Roman" w:hAnsi="Times New Roman" w:eastAsia="Times New Roman" w:cs="Times New Roman"/>
                <w:sz w:val="28"/>
                <w:szCs w:val="28"/>
              </w:rPr>
            </w:pPr>
          </w:p>
          <w:p w14:paraId="227FDC17">
            <w:pPr>
              <w:pStyle w:val="33"/>
              <w:spacing w:line="240" w:lineRule="auto"/>
              <w:ind w:left="69" w:right="0"/>
              <w:jc w:val="left"/>
              <w:rPr>
                <w:rFonts w:ascii="宋体" w:hAnsi="宋体" w:eastAsia="宋体" w:cs="宋体"/>
                <w:sz w:val="24"/>
                <w:szCs w:val="24"/>
              </w:rPr>
            </w:pPr>
            <w:r>
              <w:rPr>
                <w:rFonts w:ascii="宋体" w:hAnsi="宋体" w:eastAsia="宋体" w:cs="宋体"/>
                <w:sz w:val="24"/>
                <w:szCs w:val="24"/>
              </w:rPr>
              <w:t>金针菇</w:t>
            </w:r>
          </w:p>
        </w:tc>
        <w:tc>
          <w:tcPr>
            <w:tcW w:w="990" w:type="pct"/>
            <w:tcBorders>
              <w:top w:val="single" w:color="auto" w:sz="4" w:space="0"/>
              <w:left w:val="single" w:color="auto" w:sz="4" w:space="0"/>
              <w:bottom w:val="single" w:color="auto" w:sz="4" w:space="0"/>
              <w:right w:val="single" w:color="auto" w:sz="4" w:space="0"/>
            </w:tcBorders>
            <w:noWrap w:val="0"/>
            <w:vAlign w:val="top"/>
          </w:tcPr>
          <w:p w14:paraId="3A9402AF">
            <w:pPr>
              <w:pStyle w:val="33"/>
              <w:spacing w:before="7" w:line="240" w:lineRule="auto"/>
              <w:ind w:right="0"/>
              <w:jc w:val="left"/>
              <w:rPr>
                <w:rFonts w:ascii="Times New Roman" w:hAnsi="Times New Roman" w:eastAsia="Times New Roman" w:cs="Times New Roman"/>
                <w:sz w:val="28"/>
                <w:szCs w:val="28"/>
              </w:rPr>
            </w:pPr>
          </w:p>
          <w:p w14:paraId="21FD15CD">
            <w:pPr>
              <w:pStyle w:val="33"/>
              <w:spacing w:line="240" w:lineRule="auto"/>
              <w:ind w:left="-1" w:right="0"/>
              <w:jc w:val="left"/>
              <w:rPr>
                <w:rFonts w:ascii="宋体" w:hAnsi="宋体" w:eastAsia="宋体" w:cs="宋体"/>
                <w:sz w:val="20"/>
                <w:szCs w:val="20"/>
              </w:rPr>
            </w:pPr>
            <w:r>
              <w:rPr>
                <w:rFonts w:ascii="宋体" w:hAnsi="宋体" w:eastAsia="宋体" w:cs="宋体"/>
                <w:sz w:val="20"/>
                <w:szCs w:val="20"/>
              </w:rPr>
              <w:t>菌盖颜色乳白、菌柄淡黄色、根部淡褐色，菌身细短、挺直。</w:t>
            </w:r>
          </w:p>
        </w:tc>
        <w:tc>
          <w:tcPr>
            <w:tcW w:w="706" w:type="pct"/>
            <w:tcBorders>
              <w:top w:val="single" w:color="auto" w:sz="4" w:space="0"/>
              <w:left w:val="single" w:color="auto" w:sz="4" w:space="0"/>
              <w:bottom w:val="single" w:color="auto" w:sz="4" w:space="0"/>
              <w:right w:val="single" w:color="auto" w:sz="4" w:space="0"/>
            </w:tcBorders>
            <w:noWrap w:val="0"/>
            <w:vAlign w:val="top"/>
          </w:tcPr>
          <w:p w14:paraId="52F3848C"/>
        </w:tc>
        <w:tc>
          <w:tcPr>
            <w:tcW w:w="1117" w:type="pct"/>
            <w:tcBorders>
              <w:top w:val="single" w:color="auto" w:sz="4" w:space="0"/>
              <w:left w:val="single" w:color="auto" w:sz="4" w:space="0"/>
              <w:bottom w:val="single" w:color="auto" w:sz="4" w:space="0"/>
              <w:right w:val="single" w:color="auto" w:sz="4" w:space="0"/>
            </w:tcBorders>
            <w:noWrap w:val="0"/>
            <w:vAlign w:val="top"/>
          </w:tcPr>
          <w:p w14:paraId="6B15125F">
            <w:pPr>
              <w:pStyle w:val="33"/>
              <w:spacing w:before="7" w:line="240" w:lineRule="auto"/>
              <w:ind w:right="0"/>
              <w:jc w:val="left"/>
              <w:rPr>
                <w:rFonts w:ascii="Times New Roman" w:hAnsi="Times New Roman" w:eastAsia="Times New Roman" w:cs="Times New Roman"/>
                <w:sz w:val="8"/>
                <w:szCs w:val="8"/>
              </w:rPr>
            </w:pPr>
          </w:p>
          <w:p w14:paraId="3650FA94">
            <w:pPr>
              <w:pStyle w:val="33"/>
              <w:spacing w:line="1440" w:lineRule="exact"/>
              <w:ind w:left="113" w:right="0"/>
              <w:jc w:val="left"/>
              <w:rPr>
                <w:rFonts w:ascii="Times New Roman" w:hAnsi="Times New Roman" w:eastAsia="Times New Roman" w:cs="Times New Roman"/>
                <w:sz w:val="20"/>
                <w:szCs w:val="20"/>
              </w:rPr>
            </w:pPr>
            <w:r>
              <w:rPr>
                <w:rFonts w:ascii="Times New Roman" w:hAnsi="Times New Roman" w:eastAsia="Times New Roman" w:cs="Times New Roman"/>
                <w:position w:val="-28"/>
                <w:sz w:val="20"/>
                <w:szCs w:val="20"/>
              </w:rPr>
              <w:drawing>
                <wp:inline distT="0" distB="0" distL="114300" distR="114300">
                  <wp:extent cx="1036955" cy="914400"/>
                  <wp:effectExtent l="0" t="0" r="10795" b="0"/>
                  <wp:docPr id="8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3"/>
                          <pic:cNvPicPr>
                            <a:picLocks noChangeAspect="1"/>
                          </pic:cNvPicPr>
                        </pic:nvPicPr>
                        <pic:blipFill>
                          <a:blip r:embed="rId123"/>
                          <a:stretch>
                            <a:fillRect/>
                          </a:stretch>
                        </pic:blipFill>
                        <pic:spPr>
                          <a:xfrm>
                            <a:off x="0" y="0"/>
                            <a:ext cx="1036955" cy="914400"/>
                          </a:xfrm>
                          <a:prstGeom prst="rect">
                            <a:avLst/>
                          </a:prstGeom>
                          <a:noFill/>
                          <a:ln>
                            <a:noFill/>
                          </a:ln>
                        </pic:spPr>
                      </pic:pic>
                    </a:graphicData>
                  </a:graphic>
                </wp:inline>
              </w:drawing>
            </w:r>
          </w:p>
          <w:p w14:paraId="7F5DCA5E">
            <w:pPr>
              <w:pStyle w:val="33"/>
              <w:spacing w:before="8" w:line="240" w:lineRule="auto"/>
              <w:ind w:right="0"/>
              <w:jc w:val="left"/>
              <w:rPr>
                <w:rFonts w:ascii="Times New Roman" w:hAnsi="Times New Roman" w:eastAsia="Times New Roman" w:cs="Times New Roman"/>
                <w:sz w:val="20"/>
                <w:szCs w:val="20"/>
              </w:rPr>
            </w:pPr>
          </w:p>
        </w:tc>
        <w:tc>
          <w:tcPr>
            <w:tcW w:w="840" w:type="pct"/>
            <w:tcBorders>
              <w:top w:val="single" w:color="auto" w:sz="4" w:space="0"/>
              <w:left w:val="single" w:color="auto" w:sz="4" w:space="0"/>
              <w:bottom w:val="single" w:color="auto" w:sz="4" w:space="0"/>
              <w:right w:val="single" w:color="auto" w:sz="4" w:space="0"/>
            </w:tcBorders>
            <w:noWrap w:val="0"/>
            <w:vAlign w:val="top"/>
          </w:tcPr>
          <w:p w14:paraId="49CC3BE1">
            <w:pPr>
              <w:pStyle w:val="33"/>
              <w:spacing w:before="7" w:line="240" w:lineRule="auto"/>
              <w:ind w:right="0"/>
              <w:jc w:val="left"/>
              <w:rPr>
                <w:rFonts w:ascii="Times New Roman" w:hAnsi="Times New Roman" w:eastAsia="Times New Roman" w:cs="Times New Roman"/>
                <w:sz w:val="28"/>
                <w:szCs w:val="28"/>
              </w:rPr>
            </w:pPr>
          </w:p>
          <w:p w14:paraId="1CEB5FE9">
            <w:pPr>
              <w:pStyle w:val="33"/>
              <w:spacing w:line="240" w:lineRule="auto"/>
              <w:ind w:left="-2" w:right="0"/>
              <w:jc w:val="left"/>
              <w:rPr>
                <w:rFonts w:ascii="宋体" w:hAnsi="宋体" w:eastAsia="宋体" w:cs="宋体"/>
                <w:sz w:val="20"/>
                <w:szCs w:val="20"/>
              </w:rPr>
            </w:pPr>
            <w:r>
              <w:rPr>
                <w:rFonts w:ascii="宋体" w:hAnsi="宋体" w:eastAsia="宋体" w:cs="宋体"/>
                <w:sz w:val="20"/>
                <w:szCs w:val="20"/>
              </w:rPr>
              <w:t>腐烂、潮湿、枯</w:t>
            </w:r>
          </w:p>
          <w:p w14:paraId="3BA5F794">
            <w:pPr>
              <w:pStyle w:val="33"/>
              <w:spacing w:line="229" w:lineRule="exact"/>
              <w:ind w:left="-2" w:right="0"/>
              <w:jc w:val="left"/>
              <w:rPr>
                <w:rFonts w:ascii="宋体" w:hAnsi="宋体" w:eastAsia="宋体" w:cs="宋体"/>
                <w:sz w:val="20"/>
                <w:szCs w:val="20"/>
              </w:rPr>
            </w:pPr>
            <w:r>
              <w:rPr>
                <w:rFonts w:ascii="宋体" w:hAnsi="宋体" w:eastAsia="宋体" w:cs="宋体"/>
                <w:sz w:val="20"/>
                <w:szCs w:val="20"/>
              </w:rPr>
              <w:t>萎、菌盖脱落、</w:t>
            </w:r>
          </w:p>
          <w:p w14:paraId="1EE3190E">
            <w:pPr>
              <w:pStyle w:val="33"/>
              <w:spacing w:line="229" w:lineRule="exact"/>
              <w:ind w:left="-2" w:right="0"/>
              <w:jc w:val="left"/>
              <w:rPr>
                <w:rFonts w:ascii="宋体" w:hAnsi="宋体" w:eastAsia="宋体" w:cs="宋体"/>
                <w:sz w:val="20"/>
                <w:szCs w:val="20"/>
              </w:rPr>
            </w:pPr>
            <w:r>
              <w:rPr>
                <w:rFonts w:ascii="宋体" w:hAnsi="宋体" w:eastAsia="宋体" w:cs="宋体"/>
                <w:sz w:val="20"/>
                <w:szCs w:val="20"/>
              </w:rPr>
              <w:t>柄粗长、颜色发</w:t>
            </w:r>
          </w:p>
          <w:p w14:paraId="37ADE030">
            <w:pPr>
              <w:pStyle w:val="33"/>
              <w:spacing w:line="229" w:lineRule="exact"/>
              <w:ind w:left="-2" w:right="0"/>
              <w:jc w:val="left"/>
              <w:rPr>
                <w:rFonts w:ascii="宋体" w:hAnsi="宋体" w:eastAsia="宋体" w:cs="宋体"/>
                <w:sz w:val="20"/>
                <w:szCs w:val="20"/>
              </w:rPr>
            </w:pPr>
            <w:r>
              <w:rPr>
                <w:rFonts w:ascii="宋体" w:hAnsi="宋体" w:eastAsia="宋体" w:cs="宋体"/>
                <w:sz w:val="20"/>
                <w:szCs w:val="20"/>
              </w:rPr>
              <w:t>黄。</w:t>
            </w:r>
          </w:p>
        </w:tc>
        <w:tc>
          <w:tcPr>
            <w:tcW w:w="899" w:type="pct"/>
            <w:tcBorders>
              <w:top w:val="single" w:color="auto" w:sz="4" w:space="0"/>
              <w:left w:val="single" w:color="auto" w:sz="4" w:space="0"/>
              <w:bottom w:val="single" w:color="auto" w:sz="4" w:space="0"/>
              <w:right w:val="single" w:color="auto" w:sz="4" w:space="0"/>
            </w:tcBorders>
            <w:noWrap w:val="0"/>
            <w:vAlign w:val="top"/>
          </w:tcPr>
          <w:p w14:paraId="17F32468">
            <w:pPr>
              <w:pStyle w:val="33"/>
              <w:spacing w:line="1657" w:lineRule="exact"/>
              <w:ind w:left="135" w:right="0"/>
              <w:jc w:val="left"/>
              <w:rPr>
                <w:rFonts w:ascii="Times New Roman" w:hAnsi="Times New Roman" w:eastAsia="Times New Roman" w:cs="Times New Roman"/>
                <w:sz w:val="20"/>
                <w:szCs w:val="20"/>
              </w:rPr>
            </w:pPr>
            <w:r>
              <w:rPr>
                <w:rFonts w:ascii="Times New Roman" w:hAnsi="Times New Roman" w:eastAsia="Times New Roman" w:cs="Times New Roman"/>
                <w:position w:val="-32"/>
                <w:sz w:val="20"/>
                <w:szCs w:val="20"/>
              </w:rPr>
              <w:drawing>
                <wp:inline distT="0" distB="0" distL="114300" distR="114300">
                  <wp:extent cx="969645" cy="1052195"/>
                  <wp:effectExtent l="0" t="0" r="1905" b="14605"/>
                  <wp:docPr id="83"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4"/>
                          <pic:cNvPicPr>
                            <a:picLocks noChangeAspect="1"/>
                          </pic:cNvPicPr>
                        </pic:nvPicPr>
                        <pic:blipFill>
                          <a:blip r:embed="rId124"/>
                          <a:stretch>
                            <a:fillRect/>
                          </a:stretch>
                        </pic:blipFill>
                        <pic:spPr>
                          <a:xfrm>
                            <a:off x="0" y="0"/>
                            <a:ext cx="969645" cy="1052195"/>
                          </a:xfrm>
                          <a:prstGeom prst="rect">
                            <a:avLst/>
                          </a:prstGeom>
                          <a:noFill/>
                          <a:ln>
                            <a:noFill/>
                          </a:ln>
                        </pic:spPr>
                      </pic:pic>
                    </a:graphicData>
                  </a:graphic>
                </wp:inline>
              </w:drawing>
            </w:r>
          </w:p>
        </w:tc>
      </w:tr>
      <w:tr w14:paraId="79B33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pct"/>
          <w:trHeight w:val="1773" w:hRule="exact"/>
        </w:trPr>
        <w:tc>
          <w:tcPr>
            <w:tcW w:w="440" w:type="pct"/>
            <w:noWrap w:val="0"/>
            <w:vAlign w:val="top"/>
          </w:tcPr>
          <w:p w14:paraId="07AA8F40">
            <w:pPr>
              <w:pStyle w:val="33"/>
              <w:spacing w:line="240" w:lineRule="auto"/>
              <w:ind w:right="0"/>
              <w:jc w:val="left"/>
              <w:rPr>
                <w:rFonts w:ascii="Times New Roman" w:hAnsi="Times New Roman" w:eastAsia="Times New Roman" w:cs="Times New Roman"/>
                <w:sz w:val="24"/>
                <w:szCs w:val="24"/>
              </w:rPr>
            </w:pPr>
          </w:p>
          <w:p w14:paraId="7BF2FA63">
            <w:pPr>
              <w:pStyle w:val="33"/>
              <w:spacing w:before="159" w:line="240" w:lineRule="auto"/>
              <w:ind w:left="189" w:right="0"/>
              <w:jc w:val="left"/>
              <w:rPr>
                <w:rFonts w:ascii="宋体" w:hAnsi="宋体" w:eastAsia="宋体" w:cs="宋体"/>
                <w:sz w:val="24"/>
                <w:szCs w:val="24"/>
              </w:rPr>
            </w:pPr>
            <w:r>
              <w:rPr>
                <w:rFonts w:ascii="宋体" w:hAnsi="宋体" w:eastAsia="宋体" w:cs="宋体"/>
                <w:sz w:val="24"/>
                <w:szCs w:val="24"/>
              </w:rPr>
              <w:t>芹菜</w:t>
            </w:r>
          </w:p>
        </w:tc>
        <w:tc>
          <w:tcPr>
            <w:tcW w:w="990" w:type="pct"/>
            <w:noWrap w:val="0"/>
            <w:vAlign w:val="top"/>
          </w:tcPr>
          <w:p w14:paraId="1BFDD829">
            <w:pPr>
              <w:pStyle w:val="33"/>
              <w:spacing w:line="240" w:lineRule="auto"/>
              <w:ind w:right="0"/>
              <w:jc w:val="left"/>
              <w:rPr>
                <w:rFonts w:ascii="Times New Roman" w:hAnsi="Times New Roman" w:eastAsia="Times New Roman" w:cs="Times New Roman"/>
                <w:sz w:val="20"/>
                <w:szCs w:val="20"/>
              </w:rPr>
            </w:pPr>
          </w:p>
          <w:p w14:paraId="4EB1B6D8">
            <w:pPr>
              <w:pStyle w:val="33"/>
              <w:spacing w:line="260" w:lineRule="exact"/>
              <w:ind w:left="-1" w:right="187"/>
              <w:jc w:val="both"/>
              <w:rPr>
                <w:rFonts w:ascii="宋体" w:hAnsi="宋体" w:eastAsia="宋体" w:cs="宋体"/>
                <w:sz w:val="20"/>
                <w:szCs w:val="20"/>
              </w:rPr>
            </w:pPr>
            <w:r>
              <w:rPr>
                <w:rFonts w:ascii="宋体" w:hAnsi="宋体" w:eastAsia="宋体" w:cs="宋体"/>
                <w:sz w:val="20"/>
                <w:szCs w:val="20"/>
              </w:rPr>
              <w:t>叶翠绿、无主茎、分支少，根细，茎挺直、脆，芹香味浓，水分充足。</w:t>
            </w:r>
          </w:p>
        </w:tc>
        <w:tc>
          <w:tcPr>
            <w:tcW w:w="706" w:type="pct"/>
            <w:noWrap w:val="0"/>
            <w:vAlign w:val="top"/>
          </w:tcPr>
          <w:p w14:paraId="0E6442B6">
            <w:pPr>
              <w:pStyle w:val="33"/>
              <w:spacing w:line="260" w:lineRule="exact"/>
              <w:ind w:right="47"/>
              <w:jc w:val="left"/>
              <w:rPr>
                <w:rFonts w:ascii="宋体" w:hAnsi="宋体" w:eastAsia="宋体" w:cs="宋体"/>
                <w:sz w:val="20"/>
                <w:szCs w:val="20"/>
              </w:rPr>
            </w:pPr>
            <w:r>
              <w:rPr>
                <w:rFonts w:ascii="宋体" w:hAnsi="宋体" w:eastAsia="宋体" w:cs="宋体"/>
                <w:sz w:val="20"/>
                <w:szCs w:val="20"/>
              </w:rPr>
              <w:t>直径：</w:t>
            </w:r>
            <w:r>
              <w:rPr>
                <w:rFonts w:ascii="Times New Roman" w:hAnsi="Times New Roman" w:eastAsia="Times New Roman" w:cs="Times New Roman"/>
                <w:sz w:val="20"/>
                <w:szCs w:val="20"/>
              </w:rPr>
              <w:t>0.3-1.2cm</w:t>
            </w:r>
            <w:r>
              <w:rPr>
                <w:rFonts w:ascii="Times New Roman" w:hAnsi="Times New Roman" w:eastAsia="Times New Roman" w:cs="Times New Roman"/>
                <w:spacing w:val="-14"/>
                <w:sz w:val="20"/>
                <w:szCs w:val="20"/>
              </w:rPr>
              <w:t xml:space="preserve"> </w:t>
            </w:r>
            <w:r>
              <w:rPr>
                <w:rFonts w:ascii="宋体" w:hAnsi="宋体" w:eastAsia="宋体" w:cs="宋体"/>
                <w:sz w:val="20"/>
                <w:szCs w:val="20"/>
              </w:rPr>
              <w:t>以靠近根部茎两测收紧处开始测）</w:t>
            </w:r>
          </w:p>
        </w:tc>
        <w:tc>
          <w:tcPr>
            <w:tcW w:w="1117" w:type="pct"/>
            <w:noWrap w:val="0"/>
            <w:vAlign w:val="top"/>
          </w:tcPr>
          <w:p w14:paraId="072BD1EE">
            <w:pPr>
              <w:pStyle w:val="33"/>
              <w:spacing w:before="10" w:line="240" w:lineRule="auto"/>
              <w:ind w:right="0"/>
              <w:jc w:val="left"/>
              <w:rPr>
                <w:rFonts w:ascii="Times New Roman" w:hAnsi="Times New Roman" w:eastAsia="Times New Roman" w:cs="Times New Roman"/>
                <w:sz w:val="7"/>
                <w:szCs w:val="7"/>
              </w:rPr>
            </w:pPr>
          </w:p>
          <w:p w14:paraId="613532B8">
            <w:pPr>
              <w:pStyle w:val="33"/>
              <w:spacing w:line="1680" w:lineRule="exact"/>
              <w:ind w:left="105" w:right="0"/>
              <w:jc w:val="left"/>
              <w:rPr>
                <w:rFonts w:ascii="Times New Roman" w:hAnsi="Times New Roman" w:eastAsia="Times New Roman" w:cs="Times New Roman"/>
                <w:sz w:val="20"/>
                <w:szCs w:val="20"/>
              </w:rPr>
            </w:pPr>
            <w:r>
              <w:rPr>
                <w:rFonts w:ascii="Times New Roman" w:hAnsi="Times New Roman" w:eastAsia="Times New Roman" w:cs="Times New Roman"/>
                <w:position w:val="-33"/>
                <w:sz w:val="20"/>
                <w:szCs w:val="20"/>
              </w:rPr>
              <w:drawing>
                <wp:inline distT="0" distB="0" distL="114300" distR="114300">
                  <wp:extent cx="1060450" cy="1066800"/>
                  <wp:effectExtent l="0" t="0" r="6350" b="0"/>
                  <wp:docPr id="17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85"/>
                          <pic:cNvPicPr>
                            <a:picLocks noChangeAspect="1"/>
                          </pic:cNvPicPr>
                        </pic:nvPicPr>
                        <pic:blipFill>
                          <a:blip r:embed="rId125"/>
                          <a:stretch>
                            <a:fillRect/>
                          </a:stretch>
                        </pic:blipFill>
                        <pic:spPr>
                          <a:xfrm>
                            <a:off x="0" y="0"/>
                            <a:ext cx="1060450" cy="1066800"/>
                          </a:xfrm>
                          <a:prstGeom prst="rect">
                            <a:avLst/>
                          </a:prstGeom>
                          <a:noFill/>
                          <a:ln>
                            <a:noFill/>
                          </a:ln>
                        </pic:spPr>
                      </pic:pic>
                    </a:graphicData>
                  </a:graphic>
                </wp:inline>
              </w:drawing>
            </w:r>
          </w:p>
          <w:p w14:paraId="0EA05E08">
            <w:pPr>
              <w:pStyle w:val="33"/>
              <w:spacing w:before="10" w:line="240" w:lineRule="auto"/>
              <w:ind w:right="0"/>
              <w:jc w:val="left"/>
              <w:rPr>
                <w:rFonts w:ascii="Times New Roman" w:hAnsi="Times New Roman" w:eastAsia="Times New Roman" w:cs="Times New Roman"/>
                <w:sz w:val="16"/>
                <w:szCs w:val="16"/>
              </w:rPr>
            </w:pPr>
          </w:p>
        </w:tc>
        <w:tc>
          <w:tcPr>
            <w:tcW w:w="840" w:type="pct"/>
            <w:noWrap w:val="0"/>
            <w:vAlign w:val="top"/>
          </w:tcPr>
          <w:p w14:paraId="277AAE4D">
            <w:pPr>
              <w:pStyle w:val="33"/>
              <w:spacing w:line="240" w:lineRule="auto"/>
              <w:ind w:right="0"/>
              <w:jc w:val="left"/>
              <w:rPr>
                <w:rFonts w:ascii="Times New Roman" w:hAnsi="Times New Roman" w:eastAsia="Times New Roman" w:cs="Times New Roman"/>
                <w:sz w:val="20"/>
                <w:szCs w:val="20"/>
              </w:rPr>
            </w:pPr>
          </w:p>
          <w:p w14:paraId="684140FF">
            <w:pPr>
              <w:pStyle w:val="33"/>
              <w:spacing w:line="260" w:lineRule="exact"/>
              <w:ind w:left="-2" w:right="133"/>
              <w:jc w:val="left"/>
              <w:rPr>
                <w:rFonts w:ascii="宋体" w:hAnsi="宋体" w:eastAsia="宋体" w:cs="宋体"/>
                <w:sz w:val="20"/>
                <w:szCs w:val="20"/>
              </w:rPr>
            </w:pPr>
            <w:r>
              <w:rPr>
                <w:rFonts w:ascii="宋体" w:hAnsi="宋体" w:eastAsia="宋体" w:cs="宋体"/>
                <w:sz w:val="20"/>
                <w:szCs w:val="20"/>
              </w:rPr>
              <w:t>茎粗、叶黄，分支多</w:t>
            </w:r>
          </w:p>
        </w:tc>
        <w:tc>
          <w:tcPr>
            <w:tcW w:w="899" w:type="pct"/>
            <w:noWrap w:val="0"/>
            <w:vAlign w:val="top"/>
          </w:tcPr>
          <w:p w14:paraId="5F31B358">
            <w:pPr>
              <w:pStyle w:val="33"/>
              <w:spacing w:line="1838" w:lineRule="exact"/>
              <w:ind w:left="107" w:right="0"/>
              <w:jc w:val="left"/>
              <w:rPr>
                <w:rFonts w:ascii="Times New Roman" w:hAnsi="Times New Roman" w:eastAsia="Times New Roman" w:cs="Times New Roman"/>
                <w:sz w:val="20"/>
                <w:szCs w:val="20"/>
              </w:rPr>
            </w:pPr>
            <w:r>
              <w:rPr>
                <w:rFonts w:ascii="Times New Roman" w:hAnsi="Times New Roman" w:eastAsia="Times New Roman" w:cs="Times New Roman"/>
                <w:position w:val="-36"/>
                <w:sz w:val="20"/>
                <w:szCs w:val="20"/>
              </w:rPr>
              <w:drawing>
                <wp:inline distT="0" distB="0" distL="114300" distR="114300">
                  <wp:extent cx="995680" cy="1167130"/>
                  <wp:effectExtent l="0" t="0" r="13970" b="13970"/>
                  <wp:docPr id="17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86"/>
                          <pic:cNvPicPr>
                            <a:picLocks noChangeAspect="1"/>
                          </pic:cNvPicPr>
                        </pic:nvPicPr>
                        <pic:blipFill>
                          <a:blip r:embed="rId126"/>
                          <a:stretch>
                            <a:fillRect/>
                          </a:stretch>
                        </pic:blipFill>
                        <pic:spPr>
                          <a:xfrm>
                            <a:off x="0" y="0"/>
                            <a:ext cx="995680" cy="1167130"/>
                          </a:xfrm>
                          <a:prstGeom prst="rect">
                            <a:avLst/>
                          </a:prstGeom>
                          <a:noFill/>
                          <a:ln>
                            <a:noFill/>
                          </a:ln>
                        </pic:spPr>
                      </pic:pic>
                    </a:graphicData>
                  </a:graphic>
                </wp:inline>
              </w:drawing>
            </w:r>
          </w:p>
        </w:tc>
      </w:tr>
      <w:tr w14:paraId="07EB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pct"/>
          <w:trHeight w:val="1869" w:hRule="exact"/>
        </w:trPr>
        <w:tc>
          <w:tcPr>
            <w:tcW w:w="440" w:type="pct"/>
            <w:noWrap w:val="0"/>
            <w:vAlign w:val="top"/>
          </w:tcPr>
          <w:p w14:paraId="4F9D65DE">
            <w:pPr>
              <w:pStyle w:val="33"/>
              <w:spacing w:line="240" w:lineRule="auto"/>
              <w:ind w:right="0"/>
              <w:jc w:val="left"/>
              <w:rPr>
                <w:rFonts w:ascii="Times New Roman" w:hAnsi="Times New Roman" w:eastAsia="Times New Roman" w:cs="Times New Roman"/>
                <w:sz w:val="24"/>
                <w:szCs w:val="24"/>
              </w:rPr>
            </w:pPr>
          </w:p>
          <w:p w14:paraId="4DDC5D20">
            <w:pPr>
              <w:pStyle w:val="33"/>
              <w:spacing w:before="202" w:line="240" w:lineRule="auto"/>
              <w:ind w:left="189" w:right="0"/>
              <w:jc w:val="left"/>
              <w:rPr>
                <w:rFonts w:ascii="宋体" w:hAnsi="宋体" w:eastAsia="宋体" w:cs="宋体"/>
                <w:sz w:val="24"/>
                <w:szCs w:val="24"/>
              </w:rPr>
            </w:pPr>
            <w:r>
              <w:rPr>
                <w:rFonts w:ascii="宋体" w:hAnsi="宋体" w:eastAsia="宋体" w:cs="宋体"/>
                <w:sz w:val="24"/>
                <w:szCs w:val="24"/>
              </w:rPr>
              <w:t>山药</w:t>
            </w:r>
          </w:p>
        </w:tc>
        <w:tc>
          <w:tcPr>
            <w:tcW w:w="990" w:type="pct"/>
            <w:noWrap w:val="0"/>
            <w:vAlign w:val="top"/>
          </w:tcPr>
          <w:p w14:paraId="179DD020">
            <w:pPr>
              <w:pStyle w:val="33"/>
              <w:spacing w:line="240" w:lineRule="auto"/>
              <w:ind w:right="0"/>
              <w:jc w:val="left"/>
              <w:rPr>
                <w:rFonts w:ascii="Times New Roman" w:hAnsi="Times New Roman" w:eastAsia="Times New Roman" w:cs="Times New Roman"/>
                <w:sz w:val="18"/>
                <w:szCs w:val="18"/>
              </w:rPr>
            </w:pPr>
          </w:p>
          <w:p w14:paraId="5B39C5B1">
            <w:pPr>
              <w:pStyle w:val="33"/>
              <w:spacing w:line="240" w:lineRule="auto"/>
              <w:ind w:left="-1" w:right="0"/>
              <w:jc w:val="left"/>
              <w:rPr>
                <w:rFonts w:ascii="宋体" w:hAnsi="宋体" w:eastAsia="宋体" w:cs="宋体"/>
                <w:sz w:val="18"/>
                <w:szCs w:val="18"/>
              </w:rPr>
            </w:pPr>
            <w:r>
              <w:rPr>
                <w:rFonts w:ascii="宋体" w:hAnsi="宋体" w:eastAsia="宋体" w:cs="宋体"/>
                <w:sz w:val="18"/>
                <w:szCs w:val="18"/>
              </w:rPr>
              <w:t>表皮呈淡黄、肉色，带有小须，横切面肉质洁白，味甘粉足，个大质坚。</w:t>
            </w:r>
          </w:p>
        </w:tc>
        <w:tc>
          <w:tcPr>
            <w:tcW w:w="706" w:type="pct"/>
            <w:noWrap w:val="0"/>
            <w:vAlign w:val="top"/>
          </w:tcPr>
          <w:p w14:paraId="5DC25566">
            <w:pPr>
              <w:pStyle w:val="33"/>
              <w:spacing w:line="240" w:lineRule="auto"/>
              <w:ind w:right="0"/>
              <w:jc w:val="left"/>
              <w:rPr>
                <w:rFonts w:ascii="Times New Roman" w:hAnsi="Times New Roman" w:eastAsia="Times New Roman" w:cs="Times New Roman"/>
                <w:sz w:val="20"/>
                <w:szCs w:val="20"/>
              </w:rPr>
            </w:pPr>
          </w:p>
          <w:p w14:paraId="6118633A">
            <w:pPr>
              <w:pStyle w:val="33"/>
              <w:spacing w:before="168" w:line="240" w:lineRule="auto"/>
              <w:ind w:right="0"/>
              <w:jc w:val="left"/>
              <w:rPr>
                <w:rFonts w:ascii="宋体" w:hAnsi="宋体" w:eastAsia="宋体" w:cs="宋体"/>
                <w:sz w:val="20"/>
                <w:szCs w:val="20"/>
              </w:rPr>
            </w:pPr>
            <w:r>
              <w:rPr>
                <w:rFonts w:ascii="宋体" w:hAnsi="宋体" w:eastAsia="宋体" w:cs="宋体"/>
                <w:sz w:val="20"/>
                <w:szCs w:val="20"/>
              </w:rPr>
              <w:t>长度</w:t>
            </w:r>
            <w:r>
              <w:rPr>
                <w:rFonts w:ascii="Times New Roman" w:hAnsi="Times New Roman" w:eastAsia="Times New Roman" w:cs="Times New Roman"/>
                <w:sz w:val="20"/>
                <w:szCs w:val="20"/>
              </w:rPr>
              <w:t>30cm</w:t>
            </w:r>
            <w:r>
              <w:rPr>
                <w:rFonts w:ascii="Times New Roman" w:hAnsi="Times New Roman" w:eastAsia="Times New Roman" w:cs="Times New Roman"/>
                <w:spacing w:val="-13"/>
                <w:sz w:val="20"/>
                <w:szCs w:val="20"/>
              </w:rPr>
              <w:t xml:space="preserve"> </w:t>
            </w:r>
            <w:r>
              <w:rPr>
                <w:rFonts w:ascii="宋体" w:hAnsi="宋体" w:eastAsia="宋体" w:cs="宋体"/>
                <w:sz w:val="20"/>
                <w:szCs w:val="20"/>
              </w:rPr>
              <w:t>以上；直径为：</w:t>
            </w:r>
            <w:r>
              <w:rPr>
                <w:rFonts w:ascii="Times New Roman" w:hAnsi="Times New Roman" w:eastAsia="Times New Roman" w:cs="Times New Roman"/>
                <w:sz w:val="20"/>
                <w:szCs w:val="20"/>
              </w:rPr>
              <w:t>3cm</w:t>
            </w:r>
            <w:r>
              <w:rPr>
                <w:rFonts w:ascii="Times New Roman" w:hAnsi="Times New Roman" w:eastAsia="Times New Roman" w:cs="Times New Roman"/>
                <w:spacing w:val="-15"/>
                <w:sz w:val="20"/>
                <w:szCs w:val="20"/>
              </w:rPr>
              <w:t xml:space="preserve"> </w:t>
            </w:r>
            <w:r>
              <w:rPr>
                <w:rFonts w:ascii="宋体" w:hAnsi="宋体" w:eastAsia="宋体" w:cs="宋体"/>
                <w:sz w:val="20"/>
                <w:szCs w:val="20"/>
              </w:rPr>
              <w:t>以</w:t>
            </w:r>
            <w:r>
              <w:rPr>
                <w:rFonts w:ascii="宋体" w:hAnsi="宋体" w:eastAsia="宋体" w:cs="宋体"/>
                <w:w w:val="99"/>
                <w:sz w:val="20"/>
                <w:szCs w:val="20"/>
              </w:rPr>
              <w:t>上</w:t>
            </w:r>
          </w:p>
        </w:tc>
        <w:tc>
          <w:tcPr>
            <w:tcW w:w="1117" w:type="pct"/>
            <w:noWrap w:val="0"/>
            <w:vAlign w:val="top"/>
          </w:tcPr>
          <w:p w14:paraId="0D1A8602">
            <w:pPr>
              <w:pStyle w:val="33"/>
              <w:spacing w:line="1789" w:lineRule="exact"/>
              <w:ind w:left="45" w:right="0"/>
              <w:jc w:val="left"/>
              <w:rPr>
                <w:rFonts w:ascii="Times New Roman" w:hAnsi="Times New Roman" w:eastAsia="Times New Roman" w:cs="Times New Roman"/>
                <w:sz w:val="20"/>
                <w:szCs w:val="20"/>
              </w:rPr>
            </w:pPr>
            <w:r>
              <w:rPr>
                <w:rFonts w:ascii="Times New Roman" w:hAnsi="Times New Roman" w:eastAsia="Times New Roman" w:cs="Times New Roman"/>
                <w:position w:val="-35"/>
                <w:sz w:val="20"/>
                <w:szCs w:val="20"/>
              </w:rPr>
              <w:drawing>
                <wp:inline distT="0" distB="0" distL="114300" distR="114300">
                  <wp:extent cx="1130935" cy="1136015"/>
                  <wp:effectExtent l="0" t="0" r="12065" b="6985"/>
                  <wp:docPr id="17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87"/>
                          <pic:cNvPicPr>
                            <a:picLocks noChangeAspect="1"/>
                          </pic:cNvPicPr>
                        </pic:nvPicPr>
                        <pic:blipFill>
                          <a:blip r:embed="rId127"/>
                          <a:stretch>
                            <a:fillRect/>
                          </a:stretch>
                        </pic:blipFill>
                        <pic:spPr>
                          <a:xfrm>
                            <a:off x="0" y="0"/>
                            <a:ext cx="1130935" cy="1136015"/>
                          </a:xfrm>
                          <a:prstGeom prst="rect">
                            <a:avLst/>
                          </a:prstGeom>
                          <a:noFill/>
                          <a:ln>
                            <a:noFill/>
                          </a:ln>
                        </pic:spPr>
                      </pic:pic>
                    </a:graphicData>
                  </a:graphic>
                </wp:inline>
              </w:drawing>
            </w:r>
          </w:p>
        </w:tc>
        <w:tc>
          <w:tcPr>
            <w:tcW w:w="840" w:type="pct"/>
            <w:noWrap w:val="0"/>
            <w:vAlign w:val="top"/>
          </w:tcPr>
          <w:p w14:paraId="0E6A64C0">
            <w:pPr>
              <w:pStyle w:val="33"/>
              <w:spacing w:line="240" w:lineRule="auto"/>
              <w:ind w:right="0"/>
              <w:jc w:val="left"/>
              <w:rPr>
                <w:rFonts w:ascii="Times New Roman" w:hAnsi="Times New Roman" w:eastAsia="Times New Roman" w:cs="Times New Roman"/>
                <w:sz w:val="18"/>
                <w:szCs w:val="18"/>
              </w:rPr>
            </w:pPr>
          </w:p>
          <w:p w14:paraId="4A34CCC6">
            <w:pPr>
              <w:pStyle w:val="33"/>
              <w:spacing w:line="240" w:lineRule="auto"/>
              <w:ind w:left="-2" w:right="0"/>
              <w:jc w:val="left"/>
              <w:rPr>
                <w:rFonts w:ascii="宋体" w:hAnsi="宋体" w:eastAsia="宋体" w:cs="宋体"/>
                <w:sz w:val="18"/>
                <w:szCs w:val="18"/>
              </w:rPr>
            </w:pPr>
            <w:r>
              <w:rPr>
                <w:rFonts w:ascii="宋体" w:hAnsi="宋体" w:eastAsia="宋体" w:cs="宋体"/>
                <w:sz w:val="18"/>
                <w:szCs w:val="18"/>
              </w:rPr>
              <w:t>粗细不均，有斑点、有硬伤，须毛较少，泥土较多，横切面肉质发黄</w:t>
            </w:r>
          </w:p>
        </w:tc>
        <w:tc>
          <w:tcPr>
            <w:tcW w:w="899" w:type="pct"/>
            <w:noWrap w:val="0"/>
            <w:vAlign w:val="top"/>
          </w:tcPr>
          <w:p w14:paraId="1F2DB08B">
            <w:pPr>
              <w:pStyle w:val="33"/>
              <w:spacing w:line="1734" w:lineRule="exact"/>
              <w:ind w:left="133" w:right="0"/>
              <w:jc w:val="left"/>
              <w:rPr>
                <w:rFonts w:ascii="Times New Roman" w:hAnsi="Times New Roman" w:eastAsia="Times New Roman" w:cs="Times New Roman"/>
                <w:sz w:val="20"/>
                <w:szCs w:val="20"/>
              </w:rPr>
            </w:pPr>
            <w:r>
              <w:rPr>
                <w:rFonts w:ascii="Times New Roman" w:hAnsi="Times New Roman" w:eastAsia="Times New Roman" w:cs="Times New Roman"/>
                <w:position w:val="-34"/>
                <w:sz w:val="20"/>
                <w:szCs w:val="20"/>
              </w:rPr>
              <w:drawing>
                <wp:inline distT="0" distB="0" distL="114300" distR="114300">
                  <wp:extent cx="965200" cy="1101090"/>
                  <wp:effectExtent l="0" t="0" r="6350" b="3810"/>
                  <wp:docPr id="17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88"/>
                          <pic:cNvPicPr>
                            <a:picLocks noChangeAspect="1"/>
                          </pic:cNvPicPr>
                        </pic:nvPicPr>
                        <pic:blipFill>
                          <a:blip r:embed="rId128"/>
                          <a:stretch>
                            <a:fillRect/>
                          </a:stretch>
                        </pic:blipFill>
                        <pic:spPr>
                          <a:xfrm>
                            <a:off x="0" y="0"/>
                            <a:ext cx="965200" cy="1101090"/>
                          </a:xfrm>
                          <a:prstGeom prst="rect">
                            <a:avLst/>
                          </a:prstGeom>
                          <a:noFill/>
                          <a:ln>
                            <a:noFill/>
                          </a:ln>
                        </pic:spPr>
                      </pic:pic>
                    </a:graphicData>
                  </a:graphic>
                </wp:inline>
              </w:drawing>
            </w:r>
          </w:p>
        </w:tc>
      </w:tr>
      <w:tr w14:paraId="1869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pct"/>
          <w:trHeight w:val="1615" w:hRule="exact"/>
        </w:trPr>
        <w:tc>
          <w:tcPr>
            <w:tcW w:w="440" w:type="pct"/>
            <w:noWrap w:val="0"/>
            <w:vAlign w:val="top"/>
          </w:tcPr>
          <w:p w14:paraId="4A2D196A">
            <w:pPr>
              <w:pStyle w:val="33"/>
              <w:spacing w:line="240" w:lineRule="auto"/>
              <w:ind w:right="0"/>
              <w:jc w:val="left"/>
              <w:rPr>
                <w:rFonts w:ascii="Times New Roman" w:hAnsi="Times New Roman" w:eastAsia="Times New Roman" w:cs="Times New Roman"/>
                <w:sz w:val="24"/>
                <w:szCs w:val="24"/>
              </w:rPr>
            </w:pPr>
          </w:p>
          <w:p w14:paraId="26DD9EB4">
            <w:pPr>
              <w:pStyle w:val="33"/>
              <w:spacing w:before="7" w:line="240" w:lineRule="auto"/>
              <w:ind w:right="0"/>
              <w:jc w:val="left"/>
              <w:rPr>
                <w:rFonts w:ascii="Times New Roman" w:hAnsi="Times New Roman" w:eastAsia="Times New Roman" w:cs="Times New Roman"/>
                <w:sz w:val="35"/>
                <w:szCs w:val="35"/>
              </w:rPr>
            </w:pPr>
          </w:p>
          <w:p w14:paraId="69F9CF44">
            <w:pPr>
              <w:pStyle w:val="33"/>
              <w:spacing w:line="240" w:lineRule="auto"/>
              <w:ind w:left="69" w:right="0"/>
              <w:jc w:val="left"/>
              <w:rPr>
                <w:rFonts w:ascii="宋体" w:hAnsi="宋体" w:eastAsia="宋体" w:cs="宋体"/>
                <w:sz w:val="24"/>
                <w:szCs w:val="24"/>
              </w:rPr>
            </w:pPr>
            <w:r>
              <w:rPr>
                <w:rFonts w:ascii="宋体" w:hAnsi="宋体" w:eastAsia="宋体" w:cs="宋体"/>
                <w:sz w:val="24"/>
                <w:szCs w:val="24"/>
              </w:rPr>
              <w:t>水萝卜</w:t>
            </w:r>
          </w:p>
        </w:tc>
        <w:tc>
          <w:tcPr>
            <w:tcW w:w="990" w:type="pct"/>
            <w:noWrap w:val="0"/>
            <w:vAlign w:val="top"/>
          </w:tcPr>
          <w:p w14:paraId="1CC9EDDF">
            <w:pPr>
              <w:pStyle w:val="33"/>
              <w:spacing w:before="9" w:line="240" w:lineRule="auto"/>
              <w:ind w:right="0"/>
              <w:jc w:val="left"/>
              <w:rPr>
                <w:rFonts w:ascii="Times New Roman" w:hAnsi="Times New Roman" w:eastAsia="Times New Roman" w:cs="Times New Roman"/>
                <w:sz w:val="28"/>
                <w:szCs w:val="28"/>
              </w:rPr>
            </w:pPr>
          </w:p>
          <w:p w14:paraId="123FA489">
            <w:pPr>
              <w:pStyle w:val="33"/>
              <w:spacing w:line="237" w:lineRule="auto"/>
              <w:ind w:left="-1" w:right="187"/>
              <w:jc w:val="left"/>
              <w:rPr>
                <w:rFonts w:ascii="宋体" w:hAnsi="宋体" w:eastAsia="宋体" w:cs="宋体"/>
                <w:sz w:val="20"/>
                <w:szCs w:val="20"/>
              </w:rPr>
            </w:pPr>
            <w:r>
              <w:rPr>
                <w:rFonts w:ascii="宋体" w:hAnsi="宋体" w:eastAsia="宋体" w:cs="宋体"/>
                <w:sz w:val="20"/>
                <w:szCs w:val="20"/>
              </w:rPr>
              <w:t>颜色鲜红、皮薄且较细，肉质紧密，形体完整，水分大，分量重。</w:t>
            </w:r>
          </w:p>
        </w:tc>
        <w:tc>
          <w:tcPr>
            <w:tcW w:w="706" w:type="pct"/>
            <w:noWrap w:val="0"/>
            <w:vAlign w:val="top"/>
          </w:tcPr>
          <w:p w14:paraId="7B4E61CF"/>
        </w:tc>
        <w:tc>
          <w:tcPr>
            <w:tcW w:w="1117" w:type="pct"/>
            <w:noWrap w:val="0"/>
            <w:vAlign w:val="top"/>
          </w:tcPr>
          <w:p w14:paraId="736BC81C">
            <w:pPr>
              <w:pStyle w:val="33"/>
              <w:spacing w:line="1653" w:lineRule="exact"/>
              <w:ind w:left="7" w:right="0"/>
              <w:jc w:val="left"/>
              <w:rPr>
                <w:rFonts w:ascii="Times New Roman" w:hAnsi="Times New Roman" w:eastAsia="Times New Roman" w:cs="Times New Roman"/>
                <w:sz w:val="20"/>
                <w:szCs w:val="20"/>
              </w:rPr>
            </w:pPr>
            <w:r>
              <w:rPr>
                <w:rFonts w:ascii="Times New Roman" w:hAnsi="Times New Roman" w:eastAsia="Times New Roman" w:cs="Times New Roman"/>
                <w:position w:val="-32"/>
                <w:sz w:val="20"/>
                <w:szCs w:val="20"/>
              </w:rPr>
              <w:drawing>
                <wp:inline distT="0" distB="0" distL="114300" distR="114300">
                  <wp:extent cx="1181100" cy="1049655"/>
                  <wp:effectExtent l="0" t="0" r="0" b="17145"/>
                  <wp:docPr id="17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89"/>
                          <pic:cNvPicPr>
                            <a:picLocks noChangeAspect="1"/>
                          </pic:cNvPicPr>
                        </pic:nvPicPr>
                        <pic:blipFill>
                          <a:blip r:embed="rId129"/>
                          <a:stretch>
                            <a:fillRect/>
                          </a:stretch>
                        </pic:blipFill>
                        <pic:spPr>
                          <a:xfrm>
                            <a:off x="0" y="0"/>
                            <a:ext cx="1181100" cy="1049655"/>
                          </a:xfrm>
                          <a:prstGeom prst="rect">
                            <a:avLst/>
                          </a:prstGeom>
                          <a:noFill/>
                          <a:ln>
                            <a:noFill/>
                          </a:ln>
                        </pic:spPr>
                      </pic:pic>
                    </a:graphicData>
                  </a:graphic>
                </wp:inline>
              </w:drawing>
            </w:r>
          </w:p>
        </w:tc>
        <w:tc>
          <w:tcPr>
            <w:tcW w:w="840" w:type="pct"/>
            <w:noWrap w:val="0"/>
            <w:vAlign w:val="top"/>
          </w:tcPr>
          <w:p w14:paraId="7491B05E">
            <w:pPr>
              <w:pStyle w:val="33"/>
              <w:spacing w:line="240" w:lineRule="auto"/>
              <w:ind w:right="0"/>
              <w:jc w:val="left"/>
              <w:rPr>
                <w:rFonts w:ascii="Times New Roman" w:hAnsi="Times New Roman" w:eastAsia="Times New Roman" w:cs="Times New Roman"/>
                <w:sz w:val="20"/>
                <w:szCs w:val="20"/>
              </w:rPr>
            </w:pPr>
          </w:p>
          <w:p w14:paraId="6276C63D">
            <w:pPr>
              <w:pStyle w:val="33"/>
              <w:spacing w:before="3" w:line="240" w:lineRule="auto"/>
              <w:ind w:right="0"/>
              <w:jc w:val="left"/>
              <w:rPr>
                <w:rFonts w:ascii="Times New Roman" w:hAnsi="Times New Roman" w:eastAsia="Times New Roman" w:cs="Times New Roman"/>
                <w:sz w:val="20"/>
                <w:szCs w:val="20"/>
              </w:rPr>
            </w:pPr>
          </w:p>
          <w:p w14:paraId="53B85516">
            <w:pPr>
              <w:pStyle w:val="33"/>
              <w:spacing w:line="237" w:lineRule="auto"/>
              <w:ind w:left="-2" w:right="133"/>
              <w:jc w:val="both"/>
              <w:rPr>
                <w:rFonts w:ascii="宋体" w:hAnsi="宋体" w:eastAsia="宋体" w:cs="宋体"/>
                <w:sz w:val="20"/>
                <w:szCs w:val="20"/>
              </w:rPr>
            </w:pPr>
            <w:r>
              <w:rPr>
                <w:rFonts w:ascii="宋体" w:hAnsi="宋体" w:eastAsia="宋体" w:cs="宋体"/>
                <w:sz w:val="20"/>
                <w:szCs w:val="20"/>
              </w:rPr>
              <w:t>糠心、断裂，有虫洞、畸形，泥土多</w:t>
            </w:r>
          </w:p>
        </w:tc>
        <w:tc>
          <w:tcPr>
            <w:tcW w:w="899" w:type="pct"/>
            <w:noWrap w:val="0"/>
            <w:vAlign w:val="top"/>
          </w:tcPr>
          <w:p w14:paraId="4CF6C1F0">
            <w:pPr>
              <w:pStyle w:val="33"/>
              <w:spacing w:line="1638" w:lineRule="exact"/>
              <w:ind w:left="92" w:right="0"/>
              <w:jc w:val="left"/>
              <w:rPr>
                <w:rFonts w:ascii="Times New Roman" w:hAnsi="Times New Roman" w:eastAsia="Times New Roman" w:cs="Times New Roman"/>
                <w:sz w:val="20"/>
                <w:szCs w:val="20"/>
              </w:rPr>
            </w:pPr>
            <w:r>
              <w:rPr>
                <w:rFonts w:ascii="Times New Roman" w:hAnsi="Times New Roman" w:eastAsia="Times New Roman" w:cs="Times New Roman"/>
                <w:position w:val="-32"/>
                <w:sz w:val="20"/>
                <w:szCs w:val="20"/>
              </w:rPr>
              <w:drawing>
                <wp:inline distT="0" distB="0" distL="114300" distR="114300">
                  <wp:extent cx="1016000" cy="1040130"/>
                  <wp:effectExtent l="0" t="0" r="12700" b="7620"/>
                  <wp:docPr id="17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90"/>
                          <pic:cNvPicPr>
                            <a:picLocks noChangeAspect="1"/>
                          </pic:cNvPicPr>
                        </pic:nvPicPr>
                        <pic:blipFill>
                          <a:blip r:embed="rId130"/>
                          <a:stretch>
                            <a:fillRect/>
                          </a:stretch>
                        </pic:blipFill>
                        <pic:spPr>
                          <a:xfrm>
                            <a:off x="0" y="0"/>
                            <a:ext cx="1016000" cy="1040130"/>
                          </a:xfrm>
                          <a:prstGeom prst="rect">
                            <a:avLst/>
                          </a:prstGeom>
                          <a:noFill/>
                          <a:ln>
                            <a:noFill/>
                          </a:ln>
                        </pic:spPr>
                      </pic:pic>
                    </a:graphicData>
                  </a:graphic>
                </wp:inline>
              </w:drawing>
            </w:r>
          </w:p>
        </w:tc>
      </w:tr>
      <w:tr w14:paraId="539D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pct"/>
          <w:trHeight w:val="1455" w:hRule="exact"/>
        </w:trPr>
        <w:tc>
          <w:tcPr>
            <w:tcW w:w="440" w:type="pct"/>
            <w:noWrap w:val="0"/>
            <w:vAlign w:val="top"/>
          </w:tcPr>
          <w:p w14:paraId="5F08D166">
            <w:pPr>
              <w:pStyle w:val="33"/>
              <w:spacing w:line="240" w:lineRule="auto"/>
              <w:ind w:right="0"/>
              <w:jc w:val="left"/>
              <w:rPr>
                <w:rFonts w:ascii="Times New Roman" w:hAnsi="Times New Roman" w:eastAsia="Times New Roman" w:cs="Times New Roman"/>
                <w:sz w:val="24"/>
                <w:szCs w:val="24"/>
              </w:rPr>
            </w:pPr>
          </w:p>
          <w:p w14:paraId="77BA63F5">
            <w:pPr>
              <w:pStyle w:val="33"/>
              <w:spacing w:line="240" w:lineRule="auto"/>
              <w:ind w:left="189" w:right="0"/>
              <w:jc w:val="left"/>
              <w:rPr>
                <w:rFonts w:ascii="宋体" w:hAnsi="宋体" w:eastAsia="宋体" w:cs="宋体"/>
                <w:sz w:val="24"/>
                <w:szCs w:val="24"/>
              </w:rPr>
            </w:pPr>
            <w:r>
              <w:rPr>
                <w:rFonts w:ascii="宋体" w:hAnsi="宋体" w:eastAsia="宋体" w:cs="宋体"/>
                <w:sz w:val="24"/>
                <w:szCs w:val="24"/>
              </w:rPr>
              <w:t>角瓜</w:t>
            </w:r>
          </w:p>
        </w:tc>
        <w:tc>
          <w:tcPr>
            <w:tcW w:w="990" w:type="pct"/>
            <w:noWrap w:val="0"/>
            <w:vAlign w:val="top"/>
          </w:tcPr>
          <w:p w14:paraId="3E3E7B25">
            <w:pPr>
              <w:pStyle w:val="33"/>
              <w:spacing w:line="240" w:lineRule="auto"/>
              <w:ind w:right="0"/>
              <w:jc w:val="left"/>
              <w:rPr>
                <w:rFonts w:ascii="Times New Roman" w:hAnsi="Times New Roman" w:eastAsia="Times New Roman" w:cs="Times New Roman"/>
                <w:sz w:val="20"/>
                <w:szCs w:val="20"/>
              </w:rPr>
            </w:pPr>
          </w:p>
          <w:p w14:paraId="56E5B263">
            <w:pPr>
              <w:pStyle w:val="33"/>
              <w:spacing w:line="240" w:lineRule="auto"/>
              <w:ind w:left="-1" w:right="0"/>
              <w:jc w:val="left"/>
              <w:rPr>
                <w:rFonts w:ascii="宋体" w:hAnsi="宋体" w:eastAsia="宋体" w:cs="宋体"/>
                <w:sz w:val="20"/>
                <w:szCs w:val="20"/>
              </w:rPr>
            </w:pPr>
            <w:r>
              <w:rPr>
                <w:rFonts w:ascii="宋体" w:hAnsi="宋体" w:eastAsia="宋体" w:cs="宋体"/>
                <w:sz w:val="20"/>
                <w:szCs w:val="20"/>
              </w:rPr>
              <w:t>果实呈圆筒形，果形较小，果面平滑皮薄、肉厚、汁</w:t>
            </w:r>
          </w:p>
        </w:tc>
        <w:tc>
          <w:tcPr>
            <w:tcW w:w="706" w:type="pct"/>
            <w:noWrap w:val="0"/>
            <w:vAlign w:val="top"/>
          </w:tcPr>
          <w:p w14:paraId="0778B66A">
            <w:pPr>
              <w:pStyle w:val="33"/>
              <w:spacing w:line="240" w:lineRule="auto"/>
              <w:ind w:right="0"/>
              <w:jc w:val="left"/>
              <w:rPr>
                <w:rFonts w:ascii="Times New Roman" w:hAnsi="Times New Roman" w:eastAsia="Times New Roman" w:cs="Times New Roman"/>
                <w:sz w:val="20"/>
                <w:szCs w:val="20"/>
              </w:rPr>
            </w:pPr>
          </w:p>
          <w:p w14:paraId="3C77BBB9">
            <w:pPr>
              <w:pStyle w:val="33"/>
              <w:spacing w:line="240" w:lineRule="auto"/>
              <w:ind w:right="0"/>
              <w:jc w:val="left"/>
              <w:rPr>
                <w:rFonts w:ascii="Times New Roman" w:hAnsi="Times New Roman" w:eastAsia="Times New Roman" w:cs="Times New Roman"/>
                <w:sz w:val="20"/>
                <w:szCs w:val="20"/>
              </w:rPr>
            </w:pPr>
            <w:r>
              <w:rPr>
                <w:rFonts w:ascii="宋体" w:hAnsi="宋体" w:eastAsia="宋体" w:cs="宋体"/>
                <w:sz w:val="20"/>
                <w:szCs w:val="20"/>
              </w:rPr>
              <w:t>长度：</w:t>
            </w:r>
            <w:r>
              <w:rPr>
                <w:rFonts w:ascii="Times New Roman" w:hAnsi="Times New Roman" w:eastAsia="Times New Roman" w:cs="Times New Roman"/>
                <w:sz w:val="20"/>
                <w:szCs w:val="20"/>
              </w:rPr>
              <w:t>18</w:t>
            </w:r>
            <w:r>
              <w:rPr>
                <w:rFonts w:ascii="宋体" w:hAnsi="宋体" w:eastAsia="宋体" w:cs="宋体"/>
                <w:sz w:val="20"/>
                <w:szCs w:val="20"/>
              </w:rPr>
              <w:t>—</w:t>
            </w:r>
            <w:r>
              <w:rPr>
                <w:rFonts w:ascii="Times New Roman" w:hAnsi="Times New Roman" w:eastAsia="Times New Roman" w:cs="Times New Roman"/>
                <w:sz w:val="20"/>
                <w:szCs w:val="20"/>
              </w:rPr>
              <w:t>30cm</w:t>
            </w:r>
            <w:r>
              <w:rPr>
                <w:rFonts w:ascii="宋体" w:hAnsi="宋体" w:eastAsia="宋体" w:cs="宋体"/>
                <w:sz w:val="20"/>
                <w:szCs w:val="20"/>
              </w:rPr>
              <w:t>，直径：</w:t>
            </w:r>
            <w:r>
              <w:rPr>
                <w:rFonts w:ascii="Times New Roman" w:hAnsi="Times New Roman" w:eastAsia="Times New Roman" w:cs="Times New Roman"/>
                <w:sz w:val="20"/>
                <w:szCs w:val="20"/>
              </w:rPr>
              <w:t>3</w:t>
            </w:r>
            <w:r>
              <w:rPr>
                <w:rFonts w:ascii="宋体" w:hAnsi="宋体" w:eastAsia="宋体" w:cs="宋体"/>
                <w:sz w:val="20"/>
                <w:szCs w:val="20"/>
              </w:rPr>
              <w:t>—</w:t>
            </w:r>
            <w:r>
              <w:rPr>
                <w:rFonts w:ascii="Times New Roman" w:hAnsi="Times New Roman" w:eastAsia="Times New Roman" w:cs="Times New Roman"/>
                <w:sz w:val="20"/>
                <w:szCs w:val="20"/>
              </w:rPr>
              <w:t>5cm</w:t>
            </w:r>
          </w:p>
        </w:tc>
        <w:tc>
          <w:tcPr>
            <w:tcW w:w="1117" w:type="pct"/>
            <w:noWrap w:val="0"/>
            <w:vAlign w:val="top"/>
          </w:tcPr>
          <w:p w14:paraId="4AF5DFE8">
            <w:pPr>
              <w:pStyle w:val="33"/>
              <w:spacing w:line="240" w:lineRule="auto"/>
              <w:ind w:right="0"/>
              <w:jc w:val="left"/>
              <w:rPr>
                <w:rFonts w:ascii="Times New Roman" w:hAnsi="Times New Roman" w:eastAsia="Times New Roman" w:cs="Times New Roman"/>
                <w:sz w:val="20"/>
                <w:szCs w:val="20"/>
              </w:rPr>
            </w:pPr>
            <w:r>
              <w:drawing>
                <wp:anchor distT="0" distB="0" distL="114300" distR="114300" simplePos="0" relativeHeight="251672576" behindDoc="0" locked="0" layoutInCell="1" allowOverlap="1">
                  <wp:simplePos x="0" y="0"/>
                  <wp:positionH relativeFrom="page">
                    <wp:posOffset>24765</wp:posOffset>
                  </wp:positionH>
                  <wp:positionV relativeFrom="page">
                    <wp:posOffset>26670</wp:posOffset>
                  </wp:positionV>
                  <wp:extent cx="1205230" cy="889000"/>
                  <wp:effectExtent l="0" t="0" r="13970" b="6350"/>
                  <wp:wrapNone/>
                  <wp:docPr id="8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2"/>
                          <pic:cNvPicPr>
                            <a:picLocks noChangeAspect="1"/>
                          </pic:cNvPicPr>
                        </pic:nvPicPr>
                        <pic:blipFill>
                          <a:blip r:embed="rId131"/>
                          <a:stretch>
                            <a:fillRect/>
                          </a:stretch>
                        </pic:blipFill>
                        <pic:spPr>
                          <a:xfrm>
                            <a:off x="0" y="0"/>
                            <a:ext cx="1205230" cy="889000"/>
                          </a:xfrm>
                          <a:prstGeom prst="rect">
                            <a:avLst/>
                          </a:prstGeom>
                          <a:noFill/>
                          <a:ln>
                            <a:noFill/>
                          </a:ln>
                        </pic:spPr>
                      </pic:pic>
                    </a:graphicData>
                  </a:graphic>
                </wp:anchor>
              </w:drawing>
            </w:r>
          </w:p>
          <w:p w14:paraId="38D7C39F">
            <w:pPr>
              <w:pStyle w:val="33"/>
              <w:spacing w:line="240" w:lineRule="auto"/>
              <w:ind w:right="0"/>
              <w:jc w:val="left"/>
              <w:rPr>
                <w:rFonts w:ascii="Times New Roman" w:hAnsi="Times New Roman" w:eastAsia="Times New Roman" w:cs="Times New Roman"/>
                <w:sz w:val="20"/>
                <w:szCs w:val="20"/>
              </w:rPr>
            </w:pPr>
          </w:p>
          <w:p w14:paraId="21E1A73B">
            <w:pPr>
              <w:pStyle w:val="33"/>
              <w:spacing w:line="240" w:lineRule="auto"/>
              <w:ind w:right="0"/>
              <w:jc w:val="left"/>
              <w:rPr>
                <w:rFonts w:ascii="Times New Roman" w:hAnsi="Times New Roman" w:eastAsia="Times New Roman" w:cs="Times New Roman"/>
                <w:sz w:val="20"/>
                <w:szCs w:val="20"/>
              </w:rPr>
            </w:pPr>
          </w:p>
          <w:p w14:paraId="4C0239D5">
            <w:pPr>
              <w:pStyle w:val="33"/>
              <w:spacing w:line="240" w:lineRule="auto"/>
              <w:ind w:right="0"/>
              <w:jc w:val="left"/>
              <w:rPr>
                <w:rFonts w:ascii="Times New Roman" w:hAnsi="Times New Roman" w:eastAsia="Times New Roman" w:cs="Times New Roman"/>
                <w:sz w:val="20"/>
                <w:szCs w:val="20"/>
              </w:rPr>
            </w:pPr>
          </w:p>
          <w:p w14:paraId="11024CD9">
            <w:pPr>
              <w:pStyle w:val="33"/>
              <w:spacing w:line="240" w:lineRule="auto"/>
              <w:ind w:right="0"/>
              <w:jc w:val="left"/>
              <w:rPr>
                <w:rFonts w:ascii="Times New Roman" w:hAnsi="Times New Roman" w:eastAsia="Times New Roman" w:cs="Times New Roman"/>
                <w:sz w:val="20"/>
                <w:szCs w:val="20"/>
              </w:rPr>
            </w:pPr>
          </w:p>
          <w:p w14:paraId="5447806E">
            <w:pPr>
              <w:pStyle w:val="33"/>
              <w:spacing w:line="240" w:lineRule="auto"/>
              <w:ind w:right="0"/>
              <w:jc w:val="left"/>
              <w:rPr>
                <w:rFonts w:ascii="Times New Roman" w:hAnsi="Times New Roman" w:eastAsia="Times New Roman" w:cs="Times New Roman"/>
                <w:sz w:val="20"/>
                <w:szCs w:val="20"/>
              </w:rPr>
            </w:pPr>
          </w:p>
          <w:p w14:paraId="2BC19C54">
            <w:pPr>
              <w:pStyle w:val="33"/>
              <w:spacing w:line="240" w:lineRule="auto"/>
              <w:ind w:right="0"/>
              <w:jc w:val="left"/>
              <w:rPr>
                <w:rFonts w:ascii="Times New Roman" w:hAnsi="Times New Roman" w:eastAsia="Times New Roman" w:cs="Times New Roman"/>
                <w:sz w:val="20"/>
                <w:szCs w:val="20"/>
              </w:rPr>
            </w:pPr>
          </w:p>
        </w:tc>
        <w:tc>
          <w:tcPr>
            <w:tcW w:w="840" w:type="pct"/>
            <w:noWrap w:val="0"/>
            <w:vAlign w:val="top"/>
          </w:tcPr>
          <w:p w14:paraId="3AED0E41">
            <w:pPr>
              <w:pStyle w:val="33"/>
              <w:spacing w:line="240" w:lineRule="auto"/>
              <w:ind w:right="0"/>
              <w:jc w:val="left"/>
              <w:rPr>
                <w:rFonts w:ascii="Times New Roman" w:hAnsi="Times New Roman" w:eastAsia="Times New Roman" w:cs="Times New Roman"/>
                <w:sz w:val="20"/>
                <w:szCs w:val="20"/>
              </w:rPr>
            </w:pPr>
          </w:p>
          <w:p w14:paraId="39836481">
            <w:pPr>
              <w:pStyle w:val="33"/>
              <w:spacing w:line="240" w:lineRule="auto"/>
              <w:ind w:left="-2" w:right="0"/>
              <w:jc w:val="left"/>
              <w:rPr>
                <w:rFonts w:ascii="宋体" w:hAnsi="宋体" w:eastAsia="宋体" w:cs="宋体"/>
                <w:sz w:val="20"/>
                <w:szCs w:val="20"/>
              </w:rPr>
            </w:pPr>
            <w:r>
              <w:rPr>
                <w:rFonts w:ascii="宋体" w:hAnsi="宋体" w:eastAsia="宋体" w:cs="宋体"/>
                <w:sz w:val="20"/>
                <w:szCs w:val="20"/>
              </w:rPr>
              <w:t>大小不均，尾部</w:t>
            </w:r>
          </w:p>
          <w:p w14:paraId="75EC8837">
            <w:pPr>
              <w:pStyle w:val="33"/>
              <w:spacing w:line="224" w:lineRule="exact"/>
              <w:ind w:left="-2" w:right="0"/>
              <w:jc w:val="left"/>
              <w:rPr>
                <w:rFonts w:ascii="宋体" w:hAnsi="宋体" w:eastAsia="宋体" w:cs="宋体"/>
                <w:sz w:val="20"/>
                <w:szCs w:val="20"/>
              </w:rPr>
            </w:pPr>
            <w:r>
              <w:rPr>
                <w:rFonts w:ascii="宋体" w:hAnsi="宋体" w:eastAsia="宋体" w:cs="宋体"/>
                <w:sz w:val="20"/>
                <w:szCs w:val="20"/>
              </w:rPr>
              <w:t>茎折断，表面无</w:t>
            </w:r>
          </w:p>
          <w:p w14:paraId="533BE97D">
            <w:pPr>
              <w:pStyle w:val="33"/>
              <w:spacing w:line="224" w:lineRule="exact"/>
              <w:ind w:left="-2" w:right="0"/>
              <w:jc w:val="left"/>
              <w:rPr>
                <w:rFonts w:ascii="宋体" w:hAnsi="宋体" w:eastAsia="宋体" w:cs="宋体"/>
                <w:sz w:val="20"/>
                <w:szCs w:val="20"/>
              </w:rPr>
            </w:pPr>
            <w:r>
              <w:rPr>
                <w:rFonts w:ascii="宋体" w:hAnsi="宋体" w:eastAsia="宋体" w:cs="宋体"/>
                <w:sz w:val="20"/>
                <w:szCs w:val="20"/>
              </w:rPr>
              <w:t>光泽，有外伤</w:t>
            </w:r>
          </w:p>
        </w:tc>
        <w:tc>
          <w:tcPr>
            <w:tcW w:w="899" w:type="pct"/>
            <w:noWrap w:val="0"/>
            <w:vAlign w:val="top"/>
          </w:tcPr>
          <w:p w14:paraId="640707A4">
            <w:pPr>
              <w:pStyle w:val="33"/>
              <w:spacing w:before="11" w:line="240" w:lineRule="auto"/>
              <w:ind w:right="0"/>
              <w:jc w:val="left"/>
              <w:rPr>
                <w:rFonts w:ascii="Times New Roman" w:hAnsi="Times New Roman" w:eastAsia="Times New Roman" w:cs="Times New Roman"/>
                <w:sz w:val="9"/>
                <w:szCs w:val="9"/>
              </w:rPr>
            </w:pPr>
          </w:p>
          <w:p w14:paraId="02B2946F">
            <w:pPr>
              <w:pStyle w:val="33"/>
              <w:spacing w:line="1376" w:lineRule="exact"/>
              <w:ind w:left="83" w:right="0"/>
              <w:jc w:val="left"/>
              <w:rPr>
                <w:rFonts w:ascii="Times New Roman" w:hAnsi="Times New Roman" w:eastAsia="Times New Roman" w:cs="Times New Roman"/>
                <w:sz w:val="20"/>
                <w:szCs w:val="20"/>
              </w:rPr>
            </w:pPr>
            <w:r>
              <w:rPr>
                <w:rFonts w:ascii="Times New Roman" w:hAnsi="Times New Roman" w:eastAsia="Times New Roman" w:cs="Times New Roman"/>
                <w:position w:val="-27"/>
                <w:sz w:val="20"/>
                <w:szCs w:val="20"/>
              </w:rPr>
              <w:drawing>
                <wp:inline distT="0" distB="0" distL="114300" distR="114300">
                  <wp:extent cx="1028700" cy="873760"/>
                  <wp:effectExtent l="0" t="0" r="0" b="2540"/>
                  <wp:docPr id="17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91"/>
                          <pic:cNvPicPr>
                            <a:picLocks noChangeAspect="1"/>
                          </pic:cNvPicPr>
                        </pic:nvPicPr>
                        <pic:blipFill>
                          <a:blip r:embed="rId132"/>
                          <a:stretch>
                            <a:fillRect/>
                          </a:stretch>
                        </pic:blipFill>
                        <pic:spPr>
                          <a:xfrm>
                            <a:off x="0" y="0"/>
                            <a:ext cx="1028700" cy="873760"/>
                          </a:xfrm>
                          <a:prstGeom prst="rect">
                            <a:avLst/>
                          </a:prstGeom>
                          <a:noFill/>
                          <a:ln>
                            <a:noFill/>
                          </a:ln>
                        </pic:spPr>
                      </pic:pic>
                    </a:graphicData>
                  </a:graphic>
                </wp:inline>
              </w:drawing>
            </w:r>
          </w:p>
          <w:p w14:paraId="72644F89">
            <w:pPr>
              <w:pStyle w:val="33"/>
              <w:spacing w:before="6" w:line="240" w:lineRule="auto"/>
              <w:ind w:right="0"/>
              <w:jc w:val="left"/>
              <w:rPr>
                <w:rFonts w:ascii="Times New Roman" w:hAnsi="Times New Roman" w:eastAsia="Times New Roman" w:cs="Times New Roman"/>
                <w:sz w:val="20"/>
                <w:szCs w:val="20"/>
              </w:rPr>
            </w:pPr>
          </w:p>
        </w:tc>
      </w:tr>
      <w:tr w14:paraId="411F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pct"/>
          <w:trHeight w:val="1672" w:hRule="exact"/>
        </w:trPr>
        <w:tc>
          <w:tcPr>
            <w:tcW w:w="440" w:type="pct"/>
            <w:noWrap w:val="0"/>
            <w:vAlign w:val="top"/>
          </w:tcPr>
          <w:p w14:paraId="604C4668">
            <w:pPr>
              <w:pStyle w:val="33"/>
              <w:spacing w:line="240" w:lineRule="auto"/>
              <w:ind w:right="0"/>
              <w:jc w:val="left"/>
              <w:rPr>
                <w:rFonts w:ascii="Times New Roman" w:hAnsi="Times New Roman" w:eastAsia="Times New Roman" w:cs="Times New Roman"/>
                <w:sz w:val="24"/>
                <w:szCs w:val="24"/>
              </w:rPr>
            </w:pPr>
          </w:p>
          <w:p w14:paraId="69D2922A">
            <w:pPr>
              <w:pStyle w:val="33"/>
              <w:spacing w:line="240" w:lineRule="auto"/>
              <w:ind w:left="189" w:right="0"/>
              <w:jc w:val="left"/>
              <w:rPr>
                <w:rFonts w:ascii="宋体" w:hAnsi="宋体" w:eastAsia="宋体" w:cs="宋体"/>
                <w:sz w:val="24"/>
                <w:szCs w:val="24"/>
              </w:rPr>
            </w:pPr>
            <w:r>
              <w:rPr>
                <w:rFonts w:ascii="宋体" w:hAnsi="宋体" w:eastAsia="宋体" w:cs="宋体"/>
                <w:sz w:val="24"/>
                <w:szCs w:val="24"/>
              </w:rPr>
              <w:t>杭椒</w:t>
            </w:r>
          </w:p>
        </w:tc>
        <w:tc>
          <w:tcPr>
            <w:tcW w:w="990" w:type="pct"/>
            <w:noWrap w:val="0"/>
            <w:vAlign w:val="top"/>
          </w:tcPr>
          <w:p w14:paraId="787A7076">
            <w:pPr>
              <w:pStyle w:val="33"/>
              <w:spacing w:before="1" w:line="240" w:lineRule="auto"/>
              <w:ind w:right="0"/>
              <w:jc w:val="left"/>
              <w:rPr>
                <w:rFonts w:ascii="Times New Roman" w:hAnsi="Times New Roman" w:eastAsia="Times New Roman" w:cs="Times New Roman"/>
                <w:sz w:val="17"/>
                <w:szCs w:val="17"/>
              </w:rPr>
            </w:pPr>
          </w:p>
          <w:p w14:paraId="7365107E">
            <w:pPr>
              <w:pStyle w:val="33"/>
              <w:spacing w:line="240" w:lineRule="auto"/>
              <w:ind w:left="-1" w:right="0"/>
              <w:jc w:val="left"/>
              <w:rPr>
                <w:rFonts w:ascii="宋体" w:hAnsi="宋体" w:eastAsia="宋体" w:cs="宋体"/>
                <w:sz w:val="20"/>
                <w:szCs w:val="20"/>
              </w:rPr>
            </w:pPr>
            <w:r>
              <w:rPr>
                <w:rFonts w:ascii="宋体" w:hAnsi="宋体" w:eastAsia="宋体" w:cs="宋体"/>
                <w:spacing w:val="8"/>
                <w:sz w:val="18"/>
                <w:szCs w:val="18"/>
              </w:rPr>
              <w:t>果羊角形，长</w:t>
            </w:r>
            <w:r>
              <w:rPr>
                <w:rFonts w:ascii="Arial" w:hAnsi="Arial" w:eastAsia="Arial" w:cs="Arial"/>
                <w:spacing w:val="2"/>
                <w:sz w:val="18"/>
                <w:szCs w:val="18"/>
              </w:rPr>
              <w:t>13</w:t>
            </w:r>
            <w:r>
              <w:rPr>
                <w:rFonts w:ascii="Arial" w:hAnsi="Arial" w:eastAsia="Arial" w:cs="Arial"/>
                <w:spacing w:val="-30"/>
                <w:sz w:val="18"/>
                <w:szCs w:val="18"/>
              </w:rPr>
              <w:t xml:space="preserve"> </w:t>
            </w:r>
            <w:r>
              <w:rPr>
                <w:rFonts w:ascii="宋体" w:hAnsi="宋体" w:eastAsia="宋体" w:cs="宋体"/>
                <w:sz w:val="18"/>
                <w:szCs w:val="18"/>
              </w:rPr>
              <w:t>厘</w:t>
            </w:r>
            <w:r>
              <w:rPr>
                <w:rFonts w:ascii="宋体" w:hAnsi="宋体" w:eastAsia="宋体" w:cs="宋体"/>
                <w:spacing w:val="8"/>
                <w:sz w:val="18"/>
                <w:szCs w:val="18"/>
              </w:rPr>
              <w:t>米左右，横径约</w:t>
            </w:r>
            <w:r>
              <w:rPr>
                <w:rFonts w:ascii="Arial" w:hAnsi="Arial" w:eastAsia="Arial" w:cs="Arial"/>
                <w:spacing w:val="6"/>
                <w:sz w:val="18"/>
                <w:szCs w:val="18"/>
              </w:rPr>
              <w:t>1.4</w:t>
            </w:r>
            <w:r>
              <w:rPr>
                <w:rFonts w:ascii="宋体" w:hAnsi="宋体" w:eastAsia="宋体" w:cs="宋体"/>
                <w:spacing w:val="8"/>
                <w:sz w:val="18"/>
                <w:szCs w:val="18"/>
              </w:rPr>
              <w:t>厘米。青熟果淡绿色，微辣，老熟果红色。果面略皱，果顶渐尖，稍弯</w:t>
            </w:r>
            <w:r>
              <w:rPr>
                <w:rFonts w:ascii="宋体" w:hAnsi="宋体" w:eastAsia="宋体" w:cs="宋体"/>
                <w:spacing w:val="8"/>
                <w:sz w:val="20"/>
                <w:szCs w:val="20"/>
              </w:rPr>
              <w:t>。</w:t>
            </w:r>
          </w:p>
        </w:tc>
        <w:tc>
          <w:tcPr>
            <w:tcW w:w="706" w:type="pct"/>
            <w:noWrap w:val="0"/>
            <w:vAlign w:val="top"/>
          </w:tcPr>
          <w:p w14:paraId="5AAE9B7E">
            <w:pPr>
              <w:pStyle w:val="33"/>
              <w:spacing w:before="159" w:line="240" w:lineRule="auto"/>
              <w:ind w:right="0"/>
              <w:jc w:val="left"/>
              <w:rPr>
                <w:rFonts w:ascii="Times New Roman" w:hAnsi="Times New Roman" w:eastAsia="Times New Roman" w:cs="Times New Roman"/>
                <w:sz w:val="20"/>
                <w:szCs w:val="20"/>
              </w:rPr>
            </w:pPr>
            <w:r>
              <w:rPr>
                <w:rFonts w:ascii="宋体" w:hAnsi="宋体" w:eastAsia="宋体" w:cs="宋体"/>
                <w:sz w:val="20"/>
                <w:szCs w:val="20"/>
              </w:rPr>
              <w:t>长度（</w:t>
            </w:r>
            <w:r>
              <w:rPr>
                <w:rFonts w:ascii="Times New Roman" w:hAnsi="Times New Roman" w:eastAsia="Times New Roman" w:cs="Times New Roman"/>
                <w:sz w:val="20"/>
                <w:szCs w:val="20"/>
              </w:rPr>
              <w:t>cm</w:t>
            </w:r>
            <w:r>
              <w:rPr>
                <w:rFonts w:ascii="宋体" w:hAnsi="宋体" w:eastAsia="宋体" w:cs="宋体"/>
                <w:sz w:val="20"/>
                <w:szCs w:val="20"/>
              </w:rPr>
              <w:t>）：</w:t>
            </w:r>
            <w:r>
              <w:rPr>
                <w:rFonts w:ascii="Times New Roman" w:hAnsi="Times New Roman" w:eastAsia="Times New Roman" w:cs="Times New Roman"/>
                <w:sz w:val="20"/>
                <w:szCs w:val="20"/>
              </w:rPr>
              <w:t>7-14,</w:t>
            </w:r>
            <w:r>
              <w:rPr>
                <w:rFonts w:ascii="宋体" w:hAnsi="宋体" w:eastAsia="宋体" w:cs="宋体"/>
                <w:sz w:val="20"/>
                <w:szCs w:val="20"/>
              </w:rPr>
              <w:t>直径（</w:t>
            </w:r>
            <w:r>
              <w:rPr>
                <w:rFonts w:ascii="Times New Roman" w:hAnsi="Times New Roman" w:eastAsia="Times New Roman" w:cs="Times New Roman"/>
                <w:sz w:val="20"/>
                <w:szCs w:val="20"/>
              </w:rPr>
              <w:t>cm</w:t>
            </w:r>
            <w:r>
              <w:rPr>
                <w:rFonts w:ascii="宋体" w:hAnsi="宋体" w:eastAsia="宋体" w:cs="宋体"/>
                <w:sz w:val="20"/>
                <w:szCs w:val="20"/>
              </w:rPr>
              <w:t>）</w:t>
            </w:r>
            <w:r>
              <w:rPr>
                <w:rFonts w:ascii="Times New Roman" w:hAnsi="Times New Roman" w:eastAsia="Times New Roman" w:cs="Times New Roman"/>
                <w:sz w:val="20"/>
                <w:szCs w:val="20"/>
              </w:rPr>
              <w:t>1-2</w:t>
            </w:r>
          </w:p>
        </w:tc>
        <w:tc>
          <w:tcPr>
            <w:tcW w:w="1117" w:type="pct"/>
            <w:noWrap w:val="0"/>
            <w:vAlign w:val="top"/>
          </w:tcPr>
          <w:p w14:paraId="587DE9FF">
            <w:pPr>
              <w:pStyle w:val="33"/>
              <w:spacing w:line="1755" w:lineRule="exact"/>
              <w:ind w:left="72" w:right="0"/>
              <w:jc w:val="left"/>
              <w:rPr>
                <w:rFonts w:ascii="Times New Roman" w:hAnsi="Times New Roman" w:eastAsia="Times New Roman" w:cs="Times New Roman"/>
                <w:sz w:val="20"/>
                <w:szCs w:val="20"/>
              </w:rPr>
            </w:pPr>
            <w:r>
              <w:rPr>
                <w:rFonts w:ascii="Times New Roman" w:hAnsi="Times New Roman" w:eastAsia="Times New Roman" w:cs="Times New Roman"/>
                <w:position w:val="-34"/>
                <w:sz w:val="20"/>
                <w:szCs w:val="20"/>
              </w:rPr>
              <w:drawing>
                <wp:inline distT="0" distB="0" distL="114300" distR="114300">
                  <wp:extent cx="1096010" cy="1114425"/>
                  <wp:effectExtent l="0" t="0" r="8890" b="9525"/>
                  <wp:docPr id="178"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92"/>
                          <pic:cNvPicPr>
                            <a:picLocks noChangeAspect="1"/>
                          </pic:cNvPicPr>
                        </pic:nvPicPr>
                        <pic:blipFill>
                          <a:blip r:embed="rId133"/>
                          <a:stretch>
                            <a:fillRect/>
                          </a:stretch>
                        </pic:blipFill>
                        <pic:spPr>
                          <a:xfrm>
                            <a:off x="0" y="0"/>
                            <a:ext cx="1096010" cy="1114425"/>
                          </a:xfrm>
                          <a:prstGeom prst="rect">
                            <a:avLst/>
                          </a:prstGeom>
                          <a:noFill/>
                          <a:ln>
                            <a:noFill/>
                          </a:ln>
                        </pic:spPr>
                      </pic:pic>
                    </a:graphicData>
                  </a:graphic>
                </wp:inline>
              </w:drawing>
            </w:r>
          </w:p>
        </w:tc>
        <w:tc>
          <w:tcPr>
            <w:tcW w:w="840" w:type="pct"/>
            <w:noWrap w:val="0"/>
            <w:vAlign w:val="top"/>
          </w:tcPr>
          <w:p w14:paraId="40B6D266">
            <w:pPr>
              <w:pStyle w:val="33"/>
              <w:spacing w:before="159" w:line="240" w:lineRule="auto"/>
              <w:ind w:left="-2" w:right="0"/>
              <w:jc w:val="left"/>
              <w:rPr>
                <w:rFonts w:ascii="宋体" w:hAnsi="宋体" w:eastAsia="宋体" w:cs="宋体"/>
                <w:sz w:val="20"/>
                <w:szCs w:val="20"/>
              </w:rPr>
            </w:pPr>
            <w:r>
              <w:rPr>
                <w:rFonts w:ascii="宋体" w:hAnsi="宋体" w:eastAsia="宋体" w:cs="宋体"/>
                <w:sz w:val="20"/>
                <w:szCs w:val="20"/>
              </w:rPr>
              <w:t>大小不均、手感较软、发蔫、无光泽，个体弯曲度大</w:t>
            </w:r>
          </w:p>
        </w:tc>
        <w:tc>
          <w:tcPr>
            <w:tcW w:w="899" w:type="pct"/>
            <w:noWrap w:val="0"/>
            <w:vAlign w:val="top"/>
          </w:tcPr>
          <w:p w14:paraId="231D8936">
            <w:pPr>
              <w:pStyle w:val="33"/>
              <w:spacing w:line="1757" w:lineRule="exact"/>
              <w:ind w:left="107" w:right="0"/>
              <w:jc w:val="left"/>
              <w:rPr>
                <w:rFonts w:ascii="Times New Roman" w:hAnsi="Times New Roman" w:eastAsia="Times New Roman" w:cs="Times New Roman"/>
                <w:sz w:val="20"/>
                <w:szCs w:val="20"/>
              </w:rPr>
            </w:pPr>
            <w:r>
              <w:rPr>
                <w:rFonts w:ascii="Times New Roman" w:hAnsi="Times New Roman" w:eastAsia="Times New Roman" w:cs="Times New Roman"/>
                <w:position w:val="-34"/>
                <w:sz w:val="20"/>
                <w:szCs w:val="20"/>
              </w:rPr>
              <w:drawing>
                <wp:inline distT="0" distB="0" distL="114300" distR="114300">
                  <wp:extent cx="996315" cy="1115695"/>
                  <wp:effectExtent l="0" t="0" r="13335" b="8255"/>
                  <wp:docPr id="179"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93"/>
                          <pic:cNvPicPr>
                            <a:picLocks noChangeAspect="1"/>
                          </pic:cNvPicPr>
                        </pic:nvPicPr>
                        <pic:blipFill>
                          <a:blip r:embed="rId134"/>
                          <a:stretch>
                            <a:fillRect/>
                          </a:stretch>
                        </pic:blipFill>
                        <pic:spPr>
                          <a:xfrm>
                            <a:off x="0" y="0"/>
                            <a:ext cx="996315" cy="1115695"/>
                          </a:xfrm>
                          <a:prstGeom prst="rect">
                            <a:avLst/>
                          </a:prstGeom>
                          <a:noFill/>
                          <a:ln>
                            <a:noFill/>
                          </a:ln>
                        </pic:spPr>
                      </pic:pic>
                    </a:graphicData>
                  </a:graphic>
                </wp:inline>
              </w:drawing>
            </w:r>
          </w:p>
        </w:tc>
      </w:tr>
      <w:tr w14:paraId="1D5B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pct"/>
          <w:trHeight w:val="1608" w:hRule="exact"/>
        </w:trPr>
        <w:tc>
          <w:tcPr>
            <w:tcW w:w="440" w:type="pct"/>
            <w:noWrap w:val="0"/>
            <w:vAlign w:val="top"/>
          </w:tcPr>
          <w:p w14:paraId="0390508F">
            <w:pPr>
              <w:pStyle w:val="33"/>
              <w:spacing w:line="240" w:lineRule="auto"/>
              <w:ind w:right="0"/>
              <w:jc w:val="left"/>
              <w:rPr>
                <w:rFonts w:ascii="Times New Roman" w:hAnsi="Times New Roman" w:eastAsia="Times New Roman" w:cs="Times New Roman"/>
                <w:sz w:val="24"/>
                <w:szCs w:val="24"/>
              </w:rPr>
            </w:pPr>
          </w:p>
          <w:p w14:paraId="2CD27AD9">
            <w:pPr>
              <w:pStyle w:val="33"/>
              <w:spacing w:line="240" w:lineRule="auto"/>
              <w:ind w:left="69" w:right="0"/>
              <w:jc w:val="left"/>
              <w:rPr>
                <w:rFonts w:ascii="宋体" w:hAnsi="宋体" w:eastAsia="宋体" w:cs="宋体"/>
                <w:sz w:val="24"/>
                <w:szCs w:val="24"/>
              </w:rPr>
            </w:pPr>
            <w:r>
              <w:rPr>
                <w:rFonts w:ascii="宋体" w:hAnsi="宋体" w:eastAsia="宋体" w:cs="宋体"/>
                <w:sz w:val="24"/>
                <w:szCs w:val="24"/>
              </w:rPr>
              <w:t>杏鲍菇</w:t>
            </w:r>
          </w:p>
        </w:tc>
        <w:tc>
          <w:tcPr>
            <w:tcW w:w="990" w:type="pct"/>
            <w:noWrap w:val="0"/>
            <w:vAlign w:val="top"/>
          </w:tcPr>
          <w:p w14:paraId="4AF1E692">
            <w:pPr>
              <w:pStyle w:val="33"/>
              <w:spacing w:line="240" w:lineRule="auto"/>
              <w:ind w:left="-1" w:right="0"/>
              <w:jc w:val="left"/>
              <w:rPr>
                <w:rFonts w:ascii="宋体" w:hAnsi="宋体" w:eastAsia="宋体" w:cs="宋体"/>
                <w:sz w:val="20"/>
                <w:szCs w:val="20"/>
              </w:rPr>
            </w:pPr>
            <w:r>
              <w:rPr>
                <w:rFonts w:ascii="宋体" w:hAnsi="宋体" w:eastAsia="宋体" w:cs="宋体"/>
                <w:spacing w:val="7"/>
                <w:sz w:val="20"/>
                <w:szCs w:val="20"/>
              </w:rPr>
              <w:t>表面有丝状光泽，平滑、干燥、细纤维状，成熟后呈波浪状或深裂；菌肉白色，具有杏仁味，无乳汁分泌；</w:t>
            </w:r>
          </w:p>
        </w:tc>
        <w:tc>
          <w:tcPr>
            <w:tcW w:w="706" w:type="pct"/>
            <w:noWrap w:val="0"/>
            <w:vAlign w:val="center"/>
          </w:tcPr>
          <w:p w14:paraId="2DA95D10">
            <w:pPr>
              <w:pStyle w:val="33"/>
              <w:spacing w:line="240" w:lineRule="auto"/>
              <w:ind w:right="0"/>
              <w:jc w:val="center"/>
              <w:rPr>
                <w:rFonts w:ascii="Times New Roman" w:hAnsi="Times New Roman" w:eastAsia="Times New Roman" w:cs="Times New Roman"/>
                <w:sz w:val="20"/>
                <w:szCs w:val="20"/>
              </w:rPr>
            </w:pPr>
            <w:r>
              <w:rPr>
                <w:rFonts w:ascii="宋体" w:hAnsi="宋体" w:eastAsia="宋体" w:cs="宋体"/>
                <w:sz w:val="20"/>
                <w:szCs w:val="20"/>
              </w:rPr>
              <w:t>长度为：</w:t>
            </w:r>
            <w:r>
              <w:rPr>
                <w:rFonts w:ascii="Times New Roman" w:hAnsi="Times New Roman" w:eastAsia="Times New Roman" w:cs="Times New Roman"/>
                <w:sz w:val="20"/>
                <w:szCs w:val="20"/>
              </w:rPr>
              <w:t>13</w:t>
            </w:r>
            <w:r>
              <w:rPr>
                <w:rFonts w:ascii="宋体" w:hAnsi="宋体" w:eastAsia="宋体" w:cs="宋体"/>
                <w:sz w:val="20"/>
                <w:szCs w:val="20"/>
              </w:rPr>
              <w:t>—</w:t>
            </w:r>
            <w:r>
              <w:rPr>
                <w:rFonts w:ascii="Times New Roman" w:hAnsi="Times New Roman" w:eastAsia="Times New Roman" w:cs="Times New Roman"/>
                <w:sz w:val="20"/>
                <w:szCs w:val="20"/>
              </w:rPr>
              <w:t>20cm</w:t>
            </w:r>
            <w:r>
              <w:rPr>
                <w:rFonts w:ascii="宋体" w:hAnsi="宋体" w:eastAsia="宋体" w:cs="宋体"/>
                <w:sz w:val="20"/>
                <w:szCs w:val="20"/>
              </w:rPr>
              <w:t>；直径为：</w:t>
            </w:r>
            <w:r>
              <w:rPr>
                <w:rFonts w:ascii="Times New Roman" w:hAnsi="Times New Roman" w:eastAsia="Times New Roman" w:cs="Times New Roman"/>
                <w:sz w:val="20"/>
                <w:szCs w:val="20"/>
              </w:rPr>
              <w:t>3-</w:t>
            </w:r>
            <w:r>
              <w:rPr>
                <w:rFonts w:ascii="Times New Roman"/>
                <w:sz w:val="20"/>
              </w:rPr>
              <w:t>5cm</w:t>
            </w:r>
          </w:p>
        </w:tc>
        <w:tc>
          <w:tcPr>
            <w:tcW w:w="1117" w:type="pct"/>
            <w:noWrap w:val="0"/>
            <w:vAlign w:val="top"/>
          </w:tcPr>
          <w:p w14:paraId="2A1AE54D">
            <w:pPr>
              <w:pStyle w:val="33"/>
              <w:spacing w:before="7" w:line="240" w:lineRule="auto"/>
              <w:ind w:right="0"/>
              <w:jc w:val="left"/>
              <w:rPr>
                <w:rFonts w:ascii="Times New Roman" w:hAnsi="Times New Roman" w:eastAsia="Times New Roman" w:cs="Times New Roman"/>
                <w:sz w:val="4"/>
                <w:szCs w:val="4"/>
              </w:rPr>
            </w:pPr>
          </w:p>
          <w:p w14:paraId="38B997DC">
            <w:pPr>
              <w:pStyle w:val="33"/>
              <w:spacing w:line="1836" w:lineRule="exact"/>
              <w:ind w:right="0"/>
              <w:jc w:val="left"/>
              <w:rPr>
                <w:rFonts w:ascii="Times New Roman" w:hAnsi="Times New Roman" w:eastAsia="Times New Roman" w:cs="Times New Roman"/>
                <w:sz w:val="20"/>
                <w:szCs w:val="20"/>
              </w:rPr>
            </w:pPr>
            <w:r>
              <w:rPr>
                <w:rFonts w:ascii="Times New Roman" w:hAnsi="Times New Roman" w:eastAsia="Times New Roman" w:cs="Times New Roman"/>
                <w:position w:val="-36"/>
                <w:sz w:val="20"/>
                <w:szCs w:val="20"/>
              </w:rPr>
              <w:drawing>
                <wp:inline distT="0" distB="0" distL="114300" distR="114300">
                  <wp:extent cx="1186815" cy="1165860"/>
                  <wp:effectExtent l="0" t="0" r="13335" b="15240"/>
                  <wp:docPr id="18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94"/>
                          <pic:cNvPicPr>
                            <a:picLocks noChangeAspect="1"/>
                          </pic:cNvPicPr>
                        </pic:nvPicPr>
                        <pic:blipFill>
                          <a:blip r:embed="rId135"/>
                          <a:stretch>
                            <a:fillRect/>
                          </a:stretch>
                        </pic:blipFill>
                        <pic:spPr>
                          <a:xfrm>
                            <a:off x="0" y="0"/>
                            <a:ext cx="1186815" cy="1165860"/>
                          </a:xfrm>
                          <a:prstGeom prst="rect">
                            <a:avLst/>
                          </a:prstGeom>
                          <a:noFill/>
                          <a:ln>
                            <a:noFill/>
                          </a:ln>
                        </pic:spPr>
                      </pic:pic>
                    </a:graphicData>
                  </a:graphic>
                </wp:inline>
              </w:drawing>
            </w:r>
          </w:p>
        </w:tc>
        <w:tc>
          <w:tcPr>
            <w:tcW w:w="840" w:type="pct"/>
            <w:noWrap w:val="0"/>
            <w:vAlign w:val="center"/>
          </w:tcPr>
          <w:p w14:paraId="5CDB2D3C">
            <w:pPr>
              <w:pStyle w:val="33"/>
              <w:spacing w:line="240" w:lineRule="auto"/>
              <w:ind w:left="-2" w:right="0"/>
              <w:jc w:val="center"/>
              <w:rPr>
                <w:rFonts w:ascii="宋体" w:hAnsi="宋体" w:eastAsia="宋体" w:cs="宋体"/>
                <w:sz w:val="20"/>
                <w:szCs w:val="20"/>
              </w:rPr>
            </w:pPr>
            <w:r>
              <w:rPr>
                <w:rFonts w:ascii="宋体" w:hAnsi="宋体" w:eastAsia="宋体" w:cs="宋体"/>
                <w:sz w:val="20"/>
                <w:szCs w:val="20"/>
              </w:rPr>
              <w:t>形体不完整，无光泽，菌肉有黑斑点，用手捏，发黏，无弹性</w:t>
            </w:r>
          </w:p>
        </w:tc>
        <w:tc>
          <w:tcPr>
            <w:tcW w:w="899" w:type="pct"/>
            <w:noWrap w:val="0"/>
            <w:vAlign w:val="top"/>
          </w:tcPr>
          <w:p w14:paraId="7F49794C">
            <w:pPr>
              <w:pStyle w:val="33"/>
              <w:spacing w:before="5" w:line="240" w:lineRule="auto"/>
              <w:ind w:right="0"/>
              <w:jc w:val="left"/>
              <w:rPr>
                <w:rFonts w:ascii="Times New Roman" w:hAnsi="Times New Roman" w:eastAsia="Times New Roman" w:cs="Times New Roman"/>
                <w:sz w:val="6"/>
                <w:szCs w:val="6"/>
              </w:rPr>
            </w:pPr>
          </w:p>
          <w:p w14:paraId="746FF716">
            <w:pPr>
              <w:pStyle w:val="33"/>
              <w:spacing w:line="1806" w:lineRule="exact"/>
              <w:ind w:left="95" w:right="0"/>
              <w:jc w:val="left"/>
              <w:rPr>
                <w:rFonts w:ascii="Times New Roman" w:hAnsi="Times New Roman" w:eastAsia="Times New Roman" w:cs="Times New Roman"/>
                <w:sz w:val="20"/>
                <w:szCs w:val="20"/>
              </w:rPr>
            </w:pPr>
            <w:r>
              <w:rPr>
                <w:rFonts w:ascii="Times New Roman" w:hAnsi="Times New Roman" w:eastAsia="Times New Roman" w:cs="Times New Roman"/>
                <w:position w:val="-35"/>
                <w:sz w:val="20"/>
                <w:szCs w:val="20"/>
              </w:rPr>
              <w:drawing>
                <wp:inline distT="0" distB="0" distL="114300" distR="114300">
                  <wp:extent cx="1019810" cy="1146810"/>
                  <wp:effectExtent l="0" t="0" r="8890" b="15240"/>
                  <wp:docPr id="181"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95"/>
                          <pic:cNvPicPr>
                            <a:picLocks noChangeAspect="1"/>
                          </pic:cNvPicPr>
                        </pic:nvPicPr>
                        <pic:blipFill>
                          <a:blip r:embed="rId136"/>
                          <a:stretch>
                            <a:fillRect/>
                          </a:stretch>
                        </pic:blipFill>
                        <pic:spPr>
                          <a:xfrm>
                            <a:off x="0" y="0"/>
                            <a:ext cx="1019810" cy="1146810"/>
                          </a:xfrm>
                          <a:prstGeom prst="rect">
                            <a:avLst/>
                          </a:prstGeom>
                          <a:noFill/>
                          <a:ln>
                            <a:noFill/>
                          </a:ln>
                        </pic:spPr>
                      </pic:pic>
                    </a:graphicData>
                  </a:graphic>
                </wp:inline>
              </w:drawing>
            </w:r>
          </w:p>
          <w:p w14:paraId="547EA411">
            <w:pPr>
              <w:pStyle w:val="33"/>
              <w:spacing w:before="0" w:line="240" w:lineRule="auto"/>
              <w:ind w:right="0"/>
              <w:jc w:val="left"/>
              <w:rPr>
                <w:rFonts w:ascii="Times New Roman" w:hAnsi="Times New Roman" w:eastAsia="Times New Roman" w:cs="Times New Roman"/>
                <w:sz w:val="16"/>
                <w:szCs w:val="16"/>
              </w:rPr>
            </w:pPr>
          </w:p>
        </w:tc>
      </w:tr>
      <w:tr w14:paraId="36F9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pct"/>
          <w:trHeight w:val="1597" w:hRule="exact"/>
        </w:trPr>
        <w:tc>
          <w:tcPr>
            <w:tcW w:w="440" w:type="pct"/>
            <w:noWrap w:val="0"/>
            <w:vAlign w:val="top"/>
          </w:tcPr>
          <w:p w14:paraId="28002EEC">
            <w:pPr>
              <w:pStyle w:val="33"/>
              <w:spacing w:line="240" w:lineRule="auto"/>
              <w:ind w:right="0"/>
              <w:jc w:val="left"/>
              <w:rPr>
                <w:rFonts w:ascii="Times New Roman" w:hAnsi="Times New Roman" w:eastAsia="Times New Roman" w:cs="Times New Roman"/>
                <w:sz w:val="24"/>
                <w:szCs w:val="24"/>
              </w:rPr>
            </w:pPr>
          </w:p>
          <w:p w14:paraId="7019D88A">
            <w:pPr>
              <w:pStyle w:val="33"/>
              <w:spacing w:before="161" w:line="240" w:lineRule="auto"/>
              <w:ind w:left="189" w:right="0"/>
              <w:jc w:val="left"/>
              <w:rPr>
                <w:rFonts w:ascii="宋体" w:hAnsi="宋体" w:eastAsia="宋体" w:cs="宋体"/>
                <w:sz w:val="24"/>
                <w:szCs w:val="24"/>
              </w:rPr>
            </w:pPr>
            <w:r>
              <w:rPr>
                <w:rFonts w:ascii="宋体" w:hAnsi="宋体" w:eastAsia="宋体" w:cs="宋体"/>
                <w:sz w:val="24"/>
                <w:szCs w:val="24"/>
              </w:rPr>
              <w:t>口蘑</w:t>
            </w:r>
          </w:p>
        </w:tc>
        <w:tc>
          <w:tcPr>
            <w:tcW w:w="990" w:type="pct"/>
            <w:noWrap w:val="0"/>
            <w:vAlign w:val="top"/>
          </w:tcPr>
          <w:p w14:paraId="0635D2D8">
            <w:pPr>
              <w:pStyle w:val="33"/>
              <w:spacing w:before="11" w:line="240" w:lineRule="auto"/>
              <w:ind w:right="0"/>
              <w:jc w:val="left"/>
              <w:rPr>
                <w:rFonts w:ascii="Times New Roman" w:hAnsi="Times New Roman" w:eastAsia="Times New Roman" w:cs="Times New Roman"/>
                <w:sz w:val="19"/>
                <w:szCs w:val="19"/>
              </w:rPr>
            </w:pPr>
          </w:p>
          <w:p w14:paraId="6E677B2B">
            <w:pPr>
              <w:pStyle w:val="33"/>
              <w:spacing w:line="240" w:lineRule="auto"/>
              <w:ind w:left="-1" w:right="0"/>
              <w:jc w:val="left"/>
              <w:rPr>
                <w:rFonts w:ascii="宋体" w:hAnsi="宋体" w:eastAsia="宋体" w:cs="宋体"/>
                <w:sz w:val="20"/>
                <w:szCs w:val="20"/>
              </w:rPr>
            </w:pPr>
            <w:r>
              <w:rPr>
                <w:rFonts w:ascii="宋体" w:hAnsi="宋体" w:eastAsia="宋体" w:cs="宋体"/>
                <w:spacing w:val="7"/>
                <w:sz w:val="20"/>
                <w:szCs w:val="20"/>
              </w:rPr>
              <w:t>实体伞状，白色，菌肉白色，较厚。菌褶白色，稠密，菌柄粗壮，白色，内实，基部稍膨大</w:t>
            </w:r>
          </w:p>
        </w:tc>
        <w:tc>
          <w:tcPr>
            <w:tcW w:w="706" w:type="pct"/>
            <w:noWrap w:val="0"/>
            <w:vAlign w:val="center"/>
          </w:tcPr>
          <w:p w14:paraId="51654409">
            <w:pPr>
              <w:pStyle w:val="33"/>
              <w:spacing w:before="172" w:line="249" w:lineRule="auto"/>
              <w:ind w:right="214"/>
              <w:jc w:val="center"/>
              <w:rPr>
                <w:rFonts w:ascii="Times New Roman" w:hAnsi="Times New Roman" w:eastAsia="Times New Roman" w:cs="Times New Roman"/>
                <w:sz w:val="20"/>
                <w:szCs w:val="20"/>
              </w:rPr>
            </w:pPr>
            <w:r>
              <w:rPr>
                <w:rFonts w:ascii="宋体" w:hAnsi="宋体" w:eastAsia="宋体" w:cs="宋体"/>
                <w:sz w:val="20"/>
                <w:szCs w:val="20"/>
              </w:rPr>
              <w:t>直径为：</w:t>
            </w:r>
            <w:r>
              <w:rPr>
                <w:rFonts w:ascii="Times New Roman" w:hAnsi="Times New Roman" w:eastAsia="Times New Roman" w:cs="Times New Roman"/>
                <w:sz w:val="20"/>
                <w:szCs w:val="20"/>
              </w:rPr>
              <w:t>3-5cm</w:t>
            </w:r>
          </w:p>
        </w:tc>
        <w:tc>
          <w:tcPr>
            <w:tcW w:w="1117" w:type="pct"/>
            <w:noWrap w:val="0"/>
            <w:vAlign w:val="top"/>
          </w:tcPr>
          <w:p w14:paraId="660F731F">
            <w:pPr>
              <w:pStyle w:val="33"/>
              <w:spacing w:before="8" w:line="240" w:lineRule="auto"/>
              <w:ind w:right="0"/>
              <w:jc w:val="left"/>
              <w:rPr>
                <w:rFonts w:ascii="Times New Roman" w:hAnsi="Times New Roman" w:eastAsia="Times New Roman" w:cs="Times New Roman"/>
                <w:sz w:val="3"/>
                <w:szCs w:val="3"/>
              </w:rPr>
            </w:pPr>
          </w:p>
          <w:p w14:paraId="297B54E4">
            <w:pPr>
              <w:pStyle w:val="33"/>
              <w:spacing w:line="1627" w:lineRule="exact"/>
              <w:ind w:left="81" w:right="0"/>
              <w:jc w:val="left"/>
              <w:rPr>
                <w:rFonts w:ascii="Times New Roman" w:hAnsi="Times New Roman" w:eastAsia="Times New Roman" w:cs="Times New Roman"/>
                <w:sz w:val="20"/>
                <w:szCs w:val="20"/>
              </w:rPr>
            </w:pPr>
            <w:r>
              <w:rPr>
                <w:rFonts w:ascii="Times New Roman" w:hAnsi="Times New Roman" w:eastAsia="Times New Roman" w:cs="Times New Roman"/>
                <w:position w:val="-32"/>
                <w:sz w:val="20"/>
                <w:szCs w:val="20"/>
              </w:rPr>
              <w:drawing>
                <wp:inline distT="0" distB="0" distL="114300" distR="114300">
                  <wp:extent cx="1086485" cy="1033145"/>
                  <wp:effectExtent l="0" t="0" r="18415" b="14605"/>
                  <wp:docPr id="182"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96"/>
                          <pic:cNvPicPr>
                            <a:picLocks noChangeAspect="1"/>
                          </pic:cNvPicPr>
                        </pic:nvPicPr>
                        <pic:blipFill>
                          <a:blip r:embed="rId137"/>
                          <a:stretch>
                            <a:fillRect/>
                          </a:stretch>
                        </pic:blipFill>
                        <pic:spPr>
                          <a:xfrm>
                            <a:off x="0" y="0"/>
                            <a:ext cx="1086485" cy="1033145"/>
                          </a:xfrm>
                          <a:prstGeom prst="rect">
                            <a:avLst/>
                          </a:prstGeom>
                          <a:noFill/>
                          <a:ln>
                            <a:noFill/>
                          </a:ln>
                        </pic:spPr>
                      </pic:pic>
                    </a:graphicData>
                  </a:graphic>
                </wp:inline>
              </w:drawing>
            </w:r>
          </w:p>
        </w:tc>
        <w:tc>
          <w:tcPr>
            <w:tcW w:w="840" w:type="pct"/>
            <w:noWrap w:val="0"/>
            <w:vAlign w:val="center"/>
          </w:tcPr>
          <w:p w14:paraId="5E7096B0">
            <w:pPr>
              <w:pStyle w:val="33"/>
              <w:spacing w:line="260" w:lineRule="exact"/>
              <w:ind w:left="-2" w:right="85"/>
              <w:jc w:val="center"/>
              <w:rPr>
                <w:rFonts w:ascii="Arial" w:hAnsi="Arial" w:eastAsia="Arial" w:cs="Arial"/>
                <w:sz w:val="20"/>
                <w:szCs w:val="20"/>
              </w:rPr>
            </w:pPr>
            <w:r>
              <w:rPr>
                <w:rFonts w:ascii="宋体" w:hAnsi="宋体" w:eastAsia="宋体" w:cs="宋体"/>
                <w:spacing w:val="7"/>
                <w:sz w:val="20"/>
                <w:szCs w:val="20"/>
              </w:rPr>
              <w:t>腐烂，形状不完整，发黏，味道发酸、发臭</w:t>
            </w:r>
            <w:r>
              <w:rPr>
                <w:rFonts w:ascii="Arial" w:hAnsi="Arial" w:eastAsia="Arial" w:cs="Arial"/>
                <w:spacing w:val="7"/>
                <w:sz w:val="20"/>
                <w:szCs w:val="20"/>
              </w:rPr>
              <w:t>.</w:t>
            </w:r>
          </w:p>
        </w:tc>
        <w:tc>
          <w:tcPr>
            <w:tcW w:w="899" w:type="pct"/>
            <w:noWrap w:val="0"/>
            <w:vAlign w:val="top"/>
          </w:tcPr>
          <w:p w14:paraId="41AF1EF5">
            <w:pPr>
              <w:pStyle w:val="33"/>
              <w:spacing w:line="1717" w:lineRule="exact"/>
              <w:ind w:left="131" w:right="0"/>
              <w:jc w:val="left"/>
              <w:rPr>
                <w:rFonts w:ascii="Times New Roman" w:hAnsi="Times New Roman" w:eastAsia="Times New Roman" w:cs="Times New Roman"/>
                <w:sz w:val="20"/>
                <w:szCs w:val="20"/>
              </w:rPr>
            </w:pPr>
            <w:r>
              <w:rPr>
                <w:rFonts w:ascii="Times New Roman" w:hAnsi="Times New Roman" w:eastAsia="Times New Roman" w:cs="Times New Roman"/>
                <w:position w:val="-33"/>
                <w:sz w:val="20"/>
                <w:szCs w:val="20"/>
              </w:rPr>
              <w:drawing>
                <wp:inline distT="0" distB="0" distL="114300" distR="114300">
                  <wp:extent cx="976630" cy="1090295"/>
                  <wp:effectExtent l="0" t="0" r="13970" b="14605"/>
                  <wp:docPr id="183"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97"/>
                          <pic:cNvPicPr>
                            <a:picLocks noChangeAspect="1"/>
                          </pic:cNvPicPr>
                        </pic:nvPicPr>
                        <pic:blipFill>
                          <a:blip r:embed="rId138"/>
                          <a:stretch>
                            <a:fillRect/>
                          </a:stretch>
                        </pic:blipFill>
                        <pic:spPr>
                          <a:xfrm>
                            <a:off x="0" y="0"/>
                            <a:ext cx="976630" cy="1090295"/>
                          </a:xfrm>
                          <a:prstGeom prst="rect">
                            <a:avLst/>
                          </a:prstGeom>
                          <a:noFill/>
                          <a:ln>
                            <a:noFill/>
                          </a:ln>
                        </pic:spPr>
                      </pic:pic>
                    </a:graphicData>
                  </a:graphic>
                </wp:inline>
              </w:drawing>
            </w:r>
          </w:p>
        </w:tc>
      </w:tr>
      <w:tr w14:paraId="27EBC66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74"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2AF99CEF">
            <w:pPr>
              <w:pStyle w:val="33"/>
              <w:spacing w:line="240" w:lineRule="auto"/>
              <w:ind w:right="0"/>
              <w:jc w:val="left"/>
              <w:rPr>
                <w:rFonts w:ascii="Times New Roman" w:hAnsi="Times New Roman" w:eastAsia="Times New Roman" w:cs="Times New Roman"/>
                <w:sz w:val="24"/>
                <w:szCs w:val="24"/>
              </w:rPr>
            </w:pPr>
          </w:p>
          <w:p w14:paraId="7D0F6AB6">
            <w:pPr>
              <w:pStyle w:val="33"/>
              <w:spacing w:line="240" w:lineRule="auto"/>
              <w:ind w:left="189" w:right="0"/>
              <w:jc w:val="left"/>
              <w:rPr>
                <w:rFonts w:ascii="宋体" w:hAnsi="宋体" w:eastAsia="宋体" w:cs="宋体"/>
                <w:sz w:val="24"/>
                <w:szCs w:val="24"/>
              </w:rPr>
            </w:pPr>
            <w:r>
              <w:rPr>
                <w:rFonts w:ascii="宋体" w:hAnsi="宋体" w:eastAsia="宋体" w:cs="宋体"/>
                <w:sz w:val="24"/>
                <w:szCs w:val="24"/>
              </w:rPr>
              <w:t>平菇</w:t>
            </w:r>
          </w:p>
        </w:tc>
        <w:tc>
          <w:tcPr>
            <w:tcW w:w="990" w:type="pct"/>
            <w:tcBorders>
              <w:top w:val="single" w:color="auto" w:sz="4" w:space="0"/>
              <w:left w:val="single" w:color="auto" w:sz="4" w:space="0"/>
              <w:right w:val="single" w:color="auto" w:sz="4" w:space="0"/>
            </w:tcBorders>
            <w:noWrap w:val="0"/>
            <w:vAlign w:val="top"/>
          </w:tcPr>
          <w:p w14:paraId="3384D12D">
            <w:pPr>
              <w:pStyle w:val="33"/>
              <w:spacing w:line="240" w:lineRule="auto"/>
              <w:ind w:left="-1" w:right="0"/>
              <w:jc w:val="left"/>
              <w:rPr>
                <w:rFonts w:ascii="宋体" w:hAnsi="宋体" w:eastAsia="宋体" w:cs="宋体"/>
                <w:spacing w:val="7"/>
                <w:sz w:val="20"/>
                <w:szCs w:val="20"/>
              </w:rPr>
            </w:pPr>
            <w:r>
              <w:rPr>
                <w:rFonts w:ascii="宋体" w:hAnsi="宋体" w:eastAsia="宋体" w:cs="宋体"/>
                <w:spacing w:val="7"/>
                <w:sz w:val="20"/>
                <w:szCs w:val="20"/>
              </w:rPr>
              <w:t>形状整齐不缺边，</w:t>
            </w:r>
          </w:p>
          <w:p w14:paraId="468B2D60">
            <w:pPr>
              <w:pStyle w:val="33"/>
              <w:spacing w:line="224" w:lineRule="exact"/>
              <w:ind w:left="-1" w:right="0"/>
              <w:jc w:val="left"/>
              <w:rPr>
                <w:rFonts w:ascii="宋体" w:hAnsi="宋体" w:eastAsia="宋体" w:cs="宋体"/>
                <w:sz w:val="20"/>
                <w:szCs w:val="20"/>
              </w:rPr>
            </w:pPr>
            <w:r>
              <w:rPr>
                <w:rFonts w:ascii="宋体" w:hAnsi="宋体" w:eastAsia="宋体" w:cs="宋体"/>
                <w:spacing w:val="7"/>
                <w:sz w:val="20"/>
                <w:szCs w:val="20"/>
              </w:rPr>
              <w:t>颜色正常，质地肥</w:t>
            </w:r>
          </w:p>
          <w:p w14:paraId="7AE7826F">
            <w:pPr>
              <w:pStyle w:val="33"/>
              <w:spacing w:line="229" w:lineRule="exact"/>
              <w:ind w:left="-1" w:right="0"/>
              <w:jc w:val="left"/>
              <w:rPr>
                <w:rFonts w:ascii="宋体" w:hAnsi="宋体" w:eastAsia="宋体" w:cs="宋体"/>
                <w:sz w:val="20"/>
                <w:szCs w:val="20"/>
              </w:rPr>
            </w:pPr>
            <w:r>
              <w:rPr>
                <w:rFonts w:ascii="宋体" w:hAnsi="宋体" w:eastAsia="宋体" w:cs="宋体"/>
                <w:spacing w:val="7"/>
                <w:sz w:val="20"/>
                <w:szCs w:val="20"/>
              </w:rPr>
              <w:t>厚，无杂味，菌伞</w:t>
            </w:r>
          </w:p>
          <w:p w14:paraId="5CE5C602">
            <w:pPr>
              <w:pStyle w:val="33"/>
              <w:spacing w:line="230" w:lineRule="exact"/>
              <w:ind w:left="-1" w:right="0"/>
              <w:jc w:val="left"/>
              <w:rPr>
                <w:rFonts w:ascii="宋体" w:hAnsi="宋体" w:eastAsia="宋体" w:cs="宋体"/>
                <w:sz w:val="20"/>
                <w:szCs w:val="20"/>
              </w:rPr>
            </w:pPr>
            <w:r>
              <w:rPr>
                <w:rFonts w:ascii="宋体" w:hAnsi="宋体" w:eastAsia="宋体" w:cs="宋体"/>
                <w:spacing w:val="7"/>
                <w:sz w:val="20"/>
                <w:szCs w:val="20"/>
              </w:rPr>
              <w:t>的边缘向内卷曲</w:t>
            </w:r>
          </w:p>
        </w:tc>
        <w:tc>
          <w:tcPr>
            <w:tcW w:w="706" w:type="pct"/>
            <w:tcBorders>
              <w:top w:val="single" w:color="auto" w:sz="4" w:space="0"/>
              <w:left w:val="single" w:color="auto" w:sz="4" w:space="0"/>
              <w:right w:val="single" w:color="auto" w:sz="4" w:space="0"/>
            </w:tcBorders>
            <w:noWrap w:val="0"/>
            <w:vAlign w:val="top"/>
          </w:tcPr>
          <w:p w14:paraId="04333AD0">
            <w:pPr>
              <w:pStyle w:val="33"/>
              <w:spacing w:line="240" w:lineRule="auto"/>
              <w:ind w:right="0"/>
              <w:jc w:val="left"/>
              <w:rPr>
                <w:rFonts w:ascii="宋体" w:hAnsi="宋体" w:eastAsia="宋体" w:cs="宋体"/>
                <w:sz w:val="20"/>
                <w:szCs w:val="20"/>
              </w:rPr>
            </w:pPr>
            <w:r>
              <w:rPr>
                <w:rFonts w:ascii="宋体" w:hAnsi="宋体" w:eastAsia="宋体" w:cs="宋体"/>
                <w:sz w:val="20"/>
                <w:szCs w:val="20"/>
              </w:rPr>
              <w:t>叶片</w:t>
            </w:r>
            <w:r>
              <w:rPr>
                <w:rFonts w:ascii="宋体" w:hAnsi="宋体" w:eastAsia="宋体" w:cs="宋体"/>
                <w:spacing w:val="-55"/>
                <w:sz w:val="20"/>
                <w:szCs w:val="20"/>
              </w:rPr>
              <w:t xml:space="preserve"> </w:t>
            </w:r>
            <w:r>
              <w:rPr>
                <w:rFonts w:ascii="Times New Roman" w:hAnsi="Times New Roman" w:eastAsia="Times New Roman" w:cs="Times New Roman"/>
                <w:sz w:val="20"/>
                <w:szCs w:val="20"/>
              </w:rPr>
              <w:t>3-5cm</w:t>
            </w:r>
          </w:p>
          <w:p w14:paraId="08C694E1">
            <w:pPr>
              <w:pStyle w:val="33"/>
              <w:spacing w:line="224" w:lineRule="exact"/>
              <w:ind w:right="0"/>
              <w:jc w:val="left"/>
              <w:rPr>
                <w:rFonts w:ascii="宋体" w:hAnsi="宋体" w:eastAsia="宋体" w:cs="宋体"/>
                <w:sz w:val="20"/>
                <w:szCs w:val="20"/>
              </w:rPr>
            </w:pPr>
            <w:r>
              <w:rPr>
                <w:rFonts w:ascii="宋体" w:hAnsi="宋体" w:eastAsia="宋体" w:cs="宋体"/>
                <w:sz w:val="20"/>
                <w:szCs w:val="20"/>
              </w:rPr>
              <w:t>肥厚新鲜，</w:t>
            </w:r>
          </w:p>
          <w:p w14:paraId="1B7A6222">
            <w:pPr>
              <w:pStyle w:val="33"/>
              <w:spacing w:line="229" w:lineRule="exact"/>
              <w:ind w:right="0"/>
              <w:jc w:val="left"/>
              <w:rPr>
                <w:rFonts w:ascii="宋体" w:hAnsi="宋体" w:eastAsia="宋体" w:cs="宋体"/>
                <w:sz w:val="20"/>
                <w:szCs w:val="20"/>
              </w:rPr>
            </w:pPr>
            <w:r>
              <w:rPr>
                <w:rFonts w:ascii="宋体" w:hAnsi="宋体" w:eastAsia="宋体" w:cs="宋体"/>
                <w:sz w:val="20"/>
                <w:szCs w:val="20"/>
              </w:rPr>
              <w:t>根茎小，有</w:t>
            </w:r>
          </w:p>
          <w:p w14:paraId="2A6451C1">
            <w:pPr>
              <w:pStyle w:val="33"/>
              <w:spacing w:line="230" w:lineRule="exact"/>
              <w:ind w:right="0"/>
              <w:jc w:val="left"/>
              <w:rPr>
                <w:rFonts w:ascii="宋体" w:hAnsi="宋体" w:eastAsia="宋体" w:cs="宋体"/>
                <w:sz w:val="20"/>
                <w:szCs w:val="20"/>
              </w:rPr>
            </w:pPr>
            <w:r>
              <w:rPr>
                <w:rFonts w:ascii="宋体" w:hAnsi="宋体" w:eastAsia="宋体" w:cs="宋体"/>
                <w:sz w:val="20"/>
                <w:szCs w:val="20"/>
              </w:rPr>
              <w:t>蘑菇香味</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6554A426">
            <w:pPr>
              <w:pStyle w:val="33"/>
              <w:spacing w:line="1599" w:lineRule="exact"/>
              <w:ind w:left="12" w:right="0"/>
              <w:jc w:val="left"/>
              <w:rPr>
                <w:rFonts w:ascii="Times New Roman" w:hAnsi="Times New Roman" w:eastAsia="Times New Roman" w:cs="Times New Roman"/>
                <w:sz w:val="20"/>
                <w:szCs w:val="20"/>
              </w:rPr>
            </w:pPr>
            <w:r>
              <w:rPr>
                <w:rFonts w:ascii="Times New Roman" w:hAnsi="Times New Roman" w:eastAsia="Times New Roman" w:cs="Times New Roman"/>
                <w:position w:val="-31"/>
                <w:sz w:val="20"/>
                <w:szCs w:val="20"/>
              </w:rPr>
              <w:drawing>
                <wp:inline distT="0" distB="0" distL="114300" distR="114300">
                  <wp:extent cx="1172210" cy="1015365"/>
                  <wp:effectExtent l="0" t="0" r="8890" b="13335"/>
                  <wp:docPr id="203"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98"/>
                          <pic:cNvPicPr>
                            <a:picLocks noChangeAspect="1"/>
                          </pic:cNvPicPr>
                        </pic:nvPicPr>
                        <pic:blipFill>
                          <a:blip r:embed="rId139"/>
                          <a:stretch>
                            <a:fillRect/>
                          </a:stretch>
                        </pic:blipFill>
                        <pic:spPr>
                          <a:xfrm>
                            <a:off x="0" y="0"/>
                            <a:ext cx="1172210" cy="1015365"/>
                          </a:xfrm>
                          <a:prstGeom prst="rect">
                            <a:avLst/>
                          </a:prstGeom>
                          <a:noFill/>
                          <a:ln>
                            <a:noFill/>
                          </a:ln>
                        </pic:spPr>
                      </pic:pic>
                    </a:graphicData>
                  </a:graphic>
                </wp:inline>
              </w:drawing>
            </w:r>
          </w:p>
        </w:tc>
        <w:tc>
          <w:tcPr>
            <w:tcW w:w="840" w:type="pct"/>
            <w:tcBorders>
              <w:top w:val="single" w:color="auto" w:sz="4" w:space="0"/>
              <w:left w:val="single" w:color="auto" w:sz="4" w:space="0"/>
              <w:bottom w:val="single" w:color="auto" w:sz="4" w:space="0"/>
              <w:right w:val="single" w:color="auto" w:sz="4" w:space="0"/>
            </w:tcBorders>
            <w:noWrap w:val="0"/>
            <w:vAlign w:val="top"/>
          </w:tcPr>
          <w:p w14:paraId="0315AC85">
            <w:pPr>
              <w:pStyle w:val="33"/>
              <w:spacing w:line="240" w:lineRule="auto"/>
              <w:ind w:left="-2" w:right="0"/>
              <w:jc w:val="left"/>
              <w:rPr>
                <w:rFonts w:ascii="宋体" w:hAnsi="宋体" w:eastAsia="宋体" w:cs="宋体"/>
                <w:sz w:val="20"/>
                <w:szCs w:val="20"/>
              </w:rPr>
            </w:pPr>
            <w:r>
              <w:rPr>
                <w:rFonts w:ascii="宋体" w:hAnsi="宋体" w:eastAsia="宋体" w:cs="宋体"/>
                <w:spacing w:val="7"/>
                <w:sz w:val="20"/>
                <w:szCs w:val="20"/>
              </w:rPr>
              <w:t>伞形不完整，缺边，发黏、变味</w:t>
            </w:r>
          </w:p>
        </w:tc>
        <w:tc>
          <w:tcPr>
            <w:tcW w:w="903" w:type="pct"/>
            <w:gridSpan w:val="2"/>
            <w:tcBorders>
              <w:top w:val="single" w:color="auto" w:sz="4" w:space="0"/>
              <w:left w:val="single" w:color="auto" w:sz="4" w:space="0"/>
              <w:bottom w:val="single" w:color="auto" w:sz="4" w:space="0"/>
              <w:right w:val="single" w:color="auto" w:sz="4" w:space="0"/>
            </w:tcBorders>
            <w:noWrap w:val="0"/>
            <w:vAlign w:val="top"/>
          </w:tcPr>
          <w:p w14:paraId="4AC07548">
            <w:pPr>
              <w:pStyle w:val="33"/>
              <w:spacing w:before="5" w:line="240" w:lineRule="auto"/>
              <w:ind w:right="0"/>
              <w:jc w:val="left"/>
              <w:rPr>
                <w:rFonts w:ascii="Times New Roman" w:hAnsi="Times New Roman" w:eastAsia="Times New Roman" w:cs="Times New Roman"/>
                <w:sz w:val="2"/>
                <w:szCs w:val="2"/>
              </w:rPr>
            </w:pPr>
          </w:p>
          <w:p w14:paraId="1C9C6AB7">
            <w:pPr>
              <w:pStyle w:val="33"/>
              <w:spacing w:line="1555" w:lineRule="exact"/>
              <w:ind w:left="95" w:right="0"/>
              <w:jc w:val="left"/>
              <w:rPr>
                <w:rFonts w:ascii="Times New Roman" w:hAnsi="Times New Roman" w:eastAsia="Times New Roman" w:cs="Times New Roman"/>
                <w:sz w:val="20"/>
                <w:szCs w:val="20"/>
              </w:rPr>
            </w:pPr>
            <w:r>
              <w:rPr>
                <w:rFonts w:ascii="Times New Roman" w:hAnsi="Times New Roman" w:eastAsia="Times New Roman" w:cs="Times New Roman"/>
                <w:position w:val="-30"/>
                <w:sz w:val="20"/>
                <w:szCs w:val="20"/>
              </w:rPr>
              <w:drawing>
                <wp:inline distT="0" distB="0" distL="114300" distR="114300">
                  <wp:extent cx="1025525" cy="987425"/>
                  <wp:effectExtent l="0" t="0" r="3175" b="3175"/>
                  <wp:docPr id="20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99"/>
                          <pic:cNvPicPr>
                            <a:picLocks noChangeAspect="1"/>
                          </pic:cNvPicPr>
                        </pic:nvPicPr>
                        <pic:blipFill>
                          <a:blip r:embed="rId140"/>
                          <a:stretch>
                            <a:fillRect/>
                          </a:stretch>
                        </pic:blipFill>
                        <pic:spPr>
                          <a:xfrm>
                            <a:off x="0" y="0"/>
                            <a:ext cx="1025525" cy="987425"/>
                          </a:xfrm>
                          <a:prstGeom prst="rect">
                            <a:avLst/>
                          </a:prstGeom>
                          <a:noFill/>
                          <a:ln>
                            <a:noFill/>
                          </a:ln>
                        </pic:spPr>
                      </pic:pic>
                    </a:graphicData>
                  </a:graphic>
                </wp:inline>
              </w:drawing>
            </w:r>
          </w:p>
        </w:tc>
      </w:tr>
      <w:tr w14:paraId="40388AC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409"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64A28A19">
            <w:pPr>
              <w:pStyle w:val="33"/>
              <w:spacing w:line="240" w:lineRule="auto"/>
              <w:ind w:right="0"/>
              <w:jc w:val="left"/>
              <w:rPr>
                <w:rFonts w:ascii="Times New Roman" w:hAnsi="Times New Roman" w:eastAsia="Times New Roman" w:cs="Times New Roman"/>
                <w:sz w:val="24"/>
                <w:szCs w:val="24"/>
              </w:rPr>
            </w:pPr>
          </w:p>
          <w:p w14:paraId="219F3C48">
            <w:pPr>
              <w:pStyle w:val="33"/>
              <w:spacing w:before="7" w:line="240" w:lineRule="auto"/>
              <w:ind w:right="0"/>
              <w:jc w:val="left"/>
              <w:rPr>
                <w:rFonts w:ascii="Times New Roman" w:hAnsi="Times New Roman" w:eastAsia="Times New Roman" w:cs="Times New Roman"/>
                <w:sz w:val="24"/>
                <w:szCs w:val="24"/>
              </w:rPr>
            </w:pPr>
          </w:p>
          <w:p w14:paraId="10172F76">
            <w:pPr>
              <w:pStyle w:val="33"/>
              <w:spacing w:line="240" w:lineRule="auto"/>
              <w:ind w:left="189" w:right="0"/>
              <w:jc w:val="left"/>
              <w:rPr>
                <w:rFonts w:ascii="宋体" w:hAnsi="宋体" w:eastAsia="宋体" w:cs="宋体"/>
                <w:sz w:val="24"/>
                <w:szCs w:val="24"/>
              </w:rPr>
            </w:pPr>
            <w:r>
              <w:rPr>
                <w:rFonts w:ascii="宋体" w:hAnsi="宋体" w:eastAsia="宋体" w:cs="宋体"/>
                <w:sz w:val="24"/>
                <w:szCs w:val="24"/>
              </w:rPr>
              <w:t>甘蓝</w:t>
            </w:r>
          </w:p>
        </w:tc>
        <w:tc>
          <w:tcPr>
            <w:tcW w:w="990" w:type="pct"/>
            <w:tcBorders>
              <w:top w:val="single" w:color="auto" w:sz="4" w:space="0"/>
              <w:left w:val="single" w:color="auto" w:sz="4" w:space="0"/>
              <w:bottom w:val="single" w:color="auto" w:sz="4" w:space="0"/>
              <w:right w:val="single" w:color="auto" w:sz="4" w:space="0"/>
            </w:tcBorders>
            <w:noWrap w:val="0"/>
            <w:vAlign w:val="top"/>
          </w:tcPr>
          <w:p w14:paraId="0E40EBFC">
            <w:pPr>
              <w:pStyle w:val="33"/>
              <w:spacing w:before="8" w:line="240" w:lineRule="auto"/>
              <w:ind w:right="0"/>
              <w:jc w:val="left"/>
              <w:rPr>
                <w:rFonts w:ascii="Times New Roman" w:hAnsi="Times New Roman" w:eastAsia="Times New Roman" w:cs="Times New Roman"/>
                <w:sz w:val="26"/>
                <w:szCs w:val="26"/>
              </w:rPr>
            </w:pPr>
          </w:p>
          <w:p w14:paraId="4E0C4DEE">
            <w:pPr>
              <w:pStyle w:val="33"/>
              <w:spacing w:line="260" w:lineRule="exact"/>
              <w:ind w:left="-1" w:right="129"/>
              <w:jc w:val="left"/>
              <w:rPr>
                <w:rFonts w:ascii="宋体" w:hAnsi="宋体" w:eastAsia="宋体" w:cs="宋体"/>
                <w:sz w:val="20"/>
                <w:szCs w:val="20"/>
              </w:rPr>
            </w:pPr>
            <w:r>
              <w:rPr>
                <w:rFonts w:ascii="宋体" w:hAnsi="宋体" w:eastAsia="宋体" w:cs="宋体"/>
                <w:spacing w:val="7"/>
                <w:sz w:val="20"/>
                <w:szCs w:val="20"/>
              </w:rPr>
              <w:t>形状球形或扁球形、饱满、紧实。大小均匀、无硬伤、绿叶完整。</w:t>
            </w:r>
          </w:p>
        </w:tc>
        <w:tc>
          <w:tcPr>
            <w:tcW w:w="706" w:type="pct"/>
            <w:tcBorders>
              <w:top w:val="single" w:color="auto" w:sz="4" w:space="0"/>
              <w:left w:val="single" w:color="auto" w:sz="4" w:space="0"/>
              <w:bottom w:val="single" w:color="auto" w:sz="4" w:space="0"/>
              <w:right w:val="single" w:color="auto" w:sz="4" w:space="0"/>
            </w:tcBorders>
            <w:noWrap w:val="0"/>
            <w:vAlign w:val="top"/>
          </w:tcPr>
          <w:p w14:paraId="249FB03B">
            <w:pPr>
              <w:pStyle w:val="33"/>
              <w:spacing w:line="260" w:lineRule="exact"/>
              <w:ind w:right="0"/>
              <w:jc w:val="left"/>
              <w:rPr>
                <w:rFonts w:ascii="宋体" w:hAnsi="宋体" w:eastAsia="宋体" w:cs="宋体"/>
                <w:sz w:val="20"/>
                <w:szCs w:val="20"/>
              </w:rPr>
            </w:pPr>
            <w:r>
              <w:rPr>
                <w:rFonts w:ascii="宋体" w:hAnsi="宋体" w:eastAsia="宋体" w:cs="宋体"/>
                <w:sz w:val="20"/>
                <w:szCs w:val="20"/>
              </w:rPr>
              <w:t>直径为：</w:t>
            </w:r>
          </w:p>
          <w:p w14:paraId="483BA213">
            <w:pPr>
              <w:pStyle w:val="33"/>
              <w:spacing w:line="276" w:lineRule="exact"/>
              <w:ind w:right="0"/>
              <w:jc w:val="left"/>
              <w:rPr>
                <w:rFonts w:ascii="Times New Roman" w:hAnsi="Times New Roman" w:eastAsia="Times New Roman" w:cs="Times New Roman"/>
                <w:sz w:val="20"/>
                <w:szCs w:val="20"/>
              </w:rPr>
            </w:pPr>
            <w:r>
              <w:rPr>
                <w:rFonts w:ascii="Times New Roman" w:hAnsi="Times New Roman" w:eastAsia="Times New Roman" w:cs="Times New Roman"/>
                <w:sz w:val="20"/>
                <w:szCs w:val="20"/>
              </w:rPr>
              <w:t>12</w:t>
            </w:r>
            <w:r>
              <w:rPr>
                <w:rFonts w:ascii="宋体" w:hAnsi="宋体" w:eastAsia="宋体" w:cs="宋体"/>
                <w:sz w:val="20"/>
                <w:szCs w:val="20"/>
              </w:rPr>
              <w:t>—</w:t>
            </w:r>
            <w:r>
              <w:rPr>
                <w:rFonts w:ascii="Times New Roman" w:hAnsi="Times New Roman" w:eastAsia="Times New Roman" w:cs="Times New Roman"/>
                <w:sz w:val="20"/>
                <w:szCs w:val="20"/>
              </w:rPr>
              <w:t>20cm</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6D371B63">
            <w:pPr>
              <w:pStyle w:val="33"/>
              <w:spacing w:line="1555" w:lineRule="exact"/>
              <w:ind w:left="55" w:right="0"/>
              <w:jc w:val="left"/>
              <w:rPr>
                <w:rFonts w:ascii="Times New Roman" w:hAnsi="Times New Roman" w:eastAsia="Times New Roman" w:cs="Times New Roman"/>
                <w:sz w:val="20"/>
                <w:szCs w:val="20"/>
              </w:rPr>
            </w:pPr>
            <w:r>
              <w:rPr>
                <w:rFonts w:ascii="Times New Roman" w:hAnsi="Times New Roman" w:eastAsia="Times New Roman" w:cs="Times New Roman"/>
                <w:position w:val="-30"/>
                <w:sz w:val="20"/>
                <w:szCs w:val="20"/>
              </w:rPr>
              <w:drawing>
                <wp:inline distT="0" distB="0" distL="114300" distR="114300">
                  <wp:extent cx="1118870" cy="987425"/>
                  <wp:effectExtent l="0" t="0" r="5080" b="3175"/>
                  <wp:docPr id="205"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00"/>
                          <pic:cNvPicPr>
                            <a:picLocks noChangeAspect="1"/>
                          </pic:cNvPicPr>
                        </pic:nvPicPr>
                        <pic:blipFill>
                          <a:blip r:embed="rId141"/>
                          <a:stretch>
                            <a:fillRect/>
                          </a:stretch>
                        </pic:blipFill>
                        <pic:spPr>
                          <a:xfrm>
                            <a:off x="0" y="0"/>
                            <a:ext cx="1118870" cy="987425"/>
                          </a:xfrm>
                          <a:prstGeom prst="rect">
                            <a:avLst/>
                          </a:prstGeom>
                          <a:noFill/>
                          <a:ln>
                            <a:noFill/>
                          </a:ln>
                        </pic:spPr>
                      </pic:pic>
                    </a:graphicData>
                  </a:graphic>
                </wp:inline>
              </w:drawing>
            </w:r>
          </w:p>
        </w:tc>
        <w:tc>
          <w:tcPr>
            <w:tcW w:w="840" w:type="pct"/>
            <w:tcBorders>
              <w:top w:val="single" w:color="auto" w:sz="4" w:space="0"/>
              <w:left w:val="single" w:color="auto" w:sz="4" w:space="0"/>
              <w:bottom w:val="single" w:color="auto" w:sz="4" w:space="0"/>
              <w:right w:val="single" w:color="auto" w:sz="4" w:space="0"/>
            </w:tcBorders>
            <w:noWrap w:val="0"/>
            <w:vAlign w:val="top"/>
          </w:tcPr>
          <w:p w14:paraId="2950BCFF">
            <w:pPr>
              <w:pStyle w:val="33"/>
              <w:spacing w:line="240" w:lineRule="auto"/>
              <w:ind w:right="0"/>
              <w:jc w:val="left"/>
              <w:rPr>
                <w:rFonts w:ascii="Times New Roman" w:hAnsi="Times New Roman" w:eastAsia="Times New Roman" w:cs="Times New Roman"/>
                <w:sz w:val="20"/>
                <w:szCs w:val="20"/>
              </w:rPr>
            </w:pPr>
          </w:p>
          <w:p w14:paraId="1AFDBECE">
            <w:pPr>
              <w:pStyle w:val="33"/>
              <w:spacing w:line="237" w:lineRule="auto"/>
              <w:ind w:left="-2" w:right="85"/>
              <w:jc w:val="left"/>
              <w:rPr>
                <w:rFonts w:ascii="宋体" w:hAnsi="宋体" w:eastAsia="宋体" w:cs="宋体"/>
                <w:sz w:val="20"/>
                <w:szCs w:val="20"/>
              </w:rPr>
            </w:pPr>
            <w:r>
              <w:rPr>
                <w:rFonts w:ascii="宋体" w:hAnsi="宋体" w:eastAsia="宋体" w:cs="宋体"/>
                <w:spacing w:val="7"/>
                <w:sz w:val="20"/>
                <w:szCs w:val="20"/>
              </w:rPr>
              <w:t>黄叶、烂叶、有</w:t>
            </w:r>
            <w:r>
              <w:rPr>
                <w:rFonts w:ascii="宋体" w:hAnsi="宋体" w:eastAsia="宋体" w:cs="宋体"/>
                <w:w w:val="99"/>
                <w:sz w:val="20"/>
                <w:szCs w:val="20"/>
              </w:rPr>
              <w:t xml:space="preserve"> </w:t>
            </w:r>
            <w:r>
              <w:rPr>
                <w:rFonts w:ascii="宋体" w:hAnsi="宋体" w:eastAsia="宋体" w:cs="宋体"/>
                <w:spacing w:val="6"/>
                <w:sz w:val="20"/>
                <w:szCs w:val="20"/>
              </w:rPr>
              <w:t>外伤，大小不</w:t>
            </w:r>
            <w:r>
              <w:rPr>
                <w:rFonts w:ascii="宋体" w:hAnsi="宋体" w:eastAsia="宋体" w:cs="宋体"/>
                <w:w w:val="99"/>
                <w:sz w:val="20"/>
                <w:szCs w:val="20"/>
              </w:rPr>
              <w:t xml:space="preserve"> </w:t>
            </w:r>
            <w:r>
              <w:rPr>
                <w:rFonts w:ascii="宋体" w:hAnsi="宋体" w:eastAsia="宋体" w:cs="宋体"/>
                <w:spacing w:val="7"/>
                <w:sz w:val="20"/>
                <w:szCs w:val="20"/>
              </w:rPr>
              <w:t>均，重量较轻。</w:t>
            </w:r>
          </w:p>
        </w:tc>
        <w:tc>
          <w:tcPr>
            <w:tcW w:w="903" w:type="pct"/>
            <w:gridSpan w:val="2"/>
            <w:tcBorders>
              <w:top w:val="single" w:color="auto" w:sz="4" w:space="0"/>
              <w:left w:val="single" w:color="auto" w:sz="4" w:space="0"/>
              <w:bottom w:val="single" w:color="auto" w:sz="4" w:space="0"/>
              <w:right w:val="single" w:color="auto" w:sz="4" w:space="0"/>
            </w:tcBorders>
            <w:noWrap w:val="0"/>
            <w:vAlign w:val="top"/>
          </w:tcPr>
          <w:p w14:paraId="1D1D308E">
            <w:pPr>
              <w:pStyle w:val="33"/>
              <w:spacing w:line="1537" w:lineRule="exact"/>
              <w:ind w:left="119" w:right="0"/>
              <w:jc w:val="left"/>
              <w:rPr>
                <w:rFonts w:ascii="Times New Roman" w:hAnsi="Times New Roman" w:eastAsia="Times New Roman" w:cs="Times New Roman"/>
                <w:sz w:val="20"/>
                <w:szCs w:val="20"/>
              </w:rPr>
            </w:pPr>
            <w:r>
              <w:rPr>
                <w:rFonts w:ascii="Times New Roman" w:hAnsi="Times New Roman" w:eastAsia="Times New Roman" w:cs="Times New Roman"/>
                <w:position w:val="-30"/>
                <w:sz w:val="20"/>
                <w:szCs w:val="20"/>
              </w:rPr>
              <w:drawing>
                <wp:inline distT="0" distB="0" distL="114300" distR="114300">
                  <wp:extent cx="981710" cy="975995"/>
                  <wp:effectExtent l="0" t="0" r="8890" b="14605"/>
                  <wp:docPr id="206"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01"/>
                          <pic:cNvPicPr>
                            <a:picLocks noChangeAspect="1"/>
                          </pic:cNvPicPr>
                        </pic:nvPicPr>
                        <pic:blipFill>
                          <a:blip r:embed="rId142"/>
                          <a:stretch>
                            <a:fillRect/>
                          </a:stretch>
                        </pic:blipFill>
                        <pic:spPr>
                          <a:xfrm>
                            <a:off x="0" y="0"/>
                            <a:ext cx="981710" cy="975995"/>
                          </a:xfrm>
                          <a:prstGeom prst="rect">
                            <a:avLst/>
                          </a:prstGeom>
                          <a:noFill/>
                          <a:ln>
                            <a:noFill/>
                          </a:ln>
                        </pic:spPr>
                      </pic:pic>
                    </a:graphicData>
                  </a:graphic>
                </wp:inline>
              </w:drawing>
            </w:r>
          </w:p>
        </w:tc>
      </w:tr>
      <w:tr w14:paraId="3034E7E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690" w:hRule="exact"/>
        </w:trPr>
        <w:tc>
          <w:tcPr>
            <w:tcW w:w="440" w:type="pct"/>
            <w:tcBorders>
              <w:top w:val="single" w:color="auto" w:sz="4" w:space="0"/>
              <w:left w:val="single" w:color="auto" w:sz="4" w:space="0"/>
              <w:bottom w:val="single" w:color="auto" w:sz="4" w:space="0"/>
              <w:right w:val="single" w:color="auto" w:sz="4" w:space="0"/>
            </w:tcBorders>
            <w:noWrap w:val="0"/>
            <w:vAlign w:val="top"/>
          </w:tcPr>
          <w:p w14:paraId="3138BB81">
            <w:pPr>
              <w:pStyle w:val="33"/>
              <w:spacing w:line="240" w:lineRule="auto"/>
              <w:ind w:right="0"/>
              <w:jc w:val="left"/>
              <w:rPr>
                <w:rFonts w:ascii="Times New Roman" w:hAnsi="Times New Roman" w:eastAsia="Times New Roman" w:cs="Times New Roman"/>
                <w:sz w:val="24"/>
                <w:szCs w:val="24"/>
              </w:rPr>
            </w:pPr>
          </w:p>
          <w:p w14:paraId="09F35D66">
            <w:pPr>
              <w:pStyle w:val="33"/>
              <w:spacing w:before="174" w:line="240" w:lineRule="auto"/>
              <w:ind w:left="189" w:right="0"/>
              <w:jc w:val="left"/>
              <w:rPr>
                <w:rFonts w:ascii="宋体" w:hAnsi="宋体" w:eastAsia="宋体" w:cs="宋体"/>
                <w:sz w:val="24"/>
                <w:szCs w:val="24"/>
              </w:rPr>
            </w:pPr>
            <w:r>
              <w:rPr>
                <w:rFonts w:ascii="宋体" w:hAnsi="宋体" w:eastAsia="宋体" w:cs="宋体"/>
                <w:sz w:val="24"/>
                <w:szCs w:val="24"/>
              </w:rPr>
              <w:t>鸡蛋</w:t>
            </w:r>
          </w:p>
        </w:tc>
        <w:tc>
          <w:tcPr>
            <w:tcW w:w="990" w:type="pct"/>
            <w:tcBorders>
              <w:top w:val="single" w:color="auto" w:sz="4" w:space="0"/>
              <w:left w:val="single" w:color="auto" w:sz="4" w:space="0"/>
              <w:bottom w:val="single" w:color="auto" w:sz="4" w:space="0"/>
              <w:right w:val="single" w:color="auto" w:sz="4" w:space="0"/>
            </w:tcBorders>
            <w:noWrap w:val="0"/>
            <w:vAlign w:val="top"/>
          </w:tcPr>
          <w:p w14:paraId="4BE0D1AD">
            <w:pPr>
              <w:pStyle w:val="33"/>
              <w:spacing w:line="240" w:lineRule="auto"/>
              <w:ind w:right="0"/>
              <w:jc w:val="left"/>
              <w:rPr>
                <w:rFonts w:ascii="Times New Roman" w:hAnsi="Times New Roman" w:eastAsia="Times New Roman" w:cs="Times New Roman"/>
                <w:sz w:val="20"/>
                <w:szCs w:val="20"/>
              </w:rPr>
            </w:pPr>
          </w:p>
          <w:p w14:paraId="381F63B8">
            <w:pPr>
              <w:pStyle w:val="33"/>
              <w:spacing w:before="141" w:line="260" w:lineRule="exact"/>
              <w:ind w:left="92" w:right="93" w:firstLine="2"/>
              <w:jc w:val="center"/>
              <w:rPr>
                <w:rFonts w:ascii="宋体" w:hAnsi="宋体" w:eastAsia="宋体" w:cs="宋体"/>
                <w:sz w:val="20"/>
                <w:szCs w:val="20"/>
              </w:rPr>
            </w:pPr>
            <w:r>
              <w:rPr>
                <w:rFonts w:ascii="宋体" w:hAnsi="宋体" w:eastAsia="宋体" w:cs="宋体"/>
                <w:sz w:val="20"/>
                <w:szCs w:val="20"/>
              </w:rPr>
              <w:t>鸡蛋新鲜，无破损，无霉斑，无臭味</w:t>
            </w:r>
          </w:p>
        </w:tc>
        <w:tc>
          <w:tcPr>
            <w:tcW w:w="706" w:type="pct"/>
            <w:tcBorders>
              <w:top w:val="single" w:color="auto" w:sz="4" w:space="0"/>
              <w:left w:val="single" w:color="auto" w:sz="4" w:space="0"/>
              <w:bottom w:val="single" w:color="auto" w:sz="4" w:space="0"/>
              <w:right w:val="single" w:color="auto" w:sz="4" w:space="0"/>
            </w:tcBorders>
            <w:noWrap w:val="0"/>
            <w:vAlign w:val="top"/>
          </w:tcPr>
          <w:p w14:paraId="4B7918EF">
            <w:pPr>
              <w:pStyle w:val="33"/>
              <w:spacing w:line="240" w:lineRule="auto"/>
              <w:ind w:right="0"/>
              <w:jc w:val="left"/>
              <w:rPr>
                <w:rFonts w:ascii="Times New Roman" w:hAnsi="Times New Roman" w:eastAsia="Times New Roman" w:cs="Times New Roman"/>
                <w:sz w:val="20"/>
                <w:szCs w:val="20"/>
              </w:rPr>
            </w:pPr>
          </w:p>
          <w:p w14:paraId="3009B860">
            <w:pPr>
              <w:pStyle w:val="33"/>
              <w:spacing w:before="145" w:line="240" w:lineRule="auto"/>
              <w:ind w:right="0"/>
              <w:jc w:val="left"/>
              <w:rPr>
                <w:rFonts w:ascii="Times New Roman" w:hAnsi="Times New Roman" w:eastAsia="Times New Roman" w:cs="Times New Roman"/>
                <w:sz w:val="20"/>
                <w:szCs w:val="20"/>
              </w:rPr>
            </w:pPr>
            <w:r>
              <w:rPr>
                <w:rFonts w:ascii="宋体" w:hAnsi="宋体" w:eastAsia="宋体" w:cs="宋体"/>
                <w:sz w:val="20"/>
                <w:szCs w:val="20"/>
              </w:rPr>
              <w:t>单重</w:t>
            </w:r>
            <w:r>
              <w:rPr>
                <w:rFonts w:ascii="宋体" w:hAnsi="宋体" w:eastAsia="宋体" w:cs="宋体"/>
                <w:spacing w:val="-56"/>
                <w:sz w:val="20"/>
                <w:szCs w:val="20"/>
              </w:rPr>
              <w:t xml:space="preserve"> </w:t>
            </w:r>
            <w:r>
              <w:rPr>
                <w:rFonts w:ascii="Times New Roman" w:hAnsi="Times New Roman" w:eastAsia="Times New Roman" w:cs="Times New Roman"/>
                <w:sz w:val="20"/>
                <w:szCs w:val="20"/>
              </w:rPr>
              <w:t>55-60g</w:t>
            </w:r>
          </w:p>
        </w:tc>
        <w:tc>
          <w:tcPr>
            <w:tcW w:w="1117" w:type="pct"/>
            <w:tcBorders>
              <w:top w:val="single" w:color="auto" w:sz="4" w:space="0"/>
              <w:left w:val="single" w:color="auto" w:sz="4" w:space="0"/>
              <w:bottom w:val="single" w:color="auto" w:sz="4" w:space="0"/>
              <w:right w:val="single" w:color="auto" w:sz="4" w:space="0"/>
            </w:tcBorders>
            <w:noWrap w:val="0"/>
            <w:vAlign w:val="top"/>
          </w:tcPr>
          <w:p w14:paraId="51115593">
            <w:pPr>
              <w:pStyle w:val="33"/>
              <w:spacing w:before="3" w:line="240" w:lineRule="auto"/>
              <w:ind w:right="0"/>
              <w:jc w:val="left"/>
              <w:rPr>
                <w:rFonts w:ascii="Times New Roman" w:hAnsi="Times New Roman" w:eastAsia="Times New Roman" w:cs="Times New Roman"/>
                <w:sz w:val="15"/>
                <w:szCs w:val="15"/>
              </w:rPr>
            </w:pPr>
          </w:p>
          <w:p w14:paraId="5701B9B3">
            <w:pPr>
              <w:pStyle w:val="33"/>
              <w:spacing w:line="1533" w:lineRule="exact"/>
              <w:ind w:left="65" w:right="0"/>
              <w:jc w:val="left"/>
              <w:rPr>
                <w:rFonts w:ascii="Times New Roman" w:hAnsi="Times New Roman" w:eastAsia="Times New Roman" w:cs="Times New Roman"/>
                <w:sz w:val="20"/>
                <w:szCs w:val="20"/>
              </w:rPr>
            </w:pPr>
            <w:r>
              <w:rPr>
                <w:rFonts w:ascii="Times New Roman" w:hAnsi="Times New Roman" w:eastAsia="Times New Roman" w:cs="Times New Roman"/>
                <w:position w:val="-30"/>
                <w:sz w:val="20"/>
                <w:szCs w:val="20"/>
              </w:rPr>
              <w:drawing>
                <wp:inline distT="0" distB="0" distL="114300" distR="114300">
                  <wp:extent cx="1107440" cy="972820"/>
                  <wp:effectExtent l="0" t="0" r="16510" b="17780"/>
                  <wp:docPr id="207"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02"/>
                          <pic:cNvPicPr>
                            <a:picLocks noChangeAspect="1"/>
                          </pic:cNvPicPr>
                        </pic:nvPicPr>
                        <pic:blipFill>
                          <a:blip r:embed="rId143"/>
                          <a:stretch>
                            <a:fillRect/>
                          </a:stretch>
                        </pic:blipFill>
                        <pic:spPr>
                          <a:xfrm>
                            <a:off x="0" y="0"/>
                            <a:ext cx="1107440" cy="972820"/>
                          </a:xfrm>
                          <a:prstGeom prst="rect">
                            <a:avLst/>
                          </a:prstGeom>
                          <a:noFill/>
                          <a:ln>
                            <a:noFill/>
                          </a:ln>
                        </pic:spPr>
                      </pic:pic>
                    </a:graphicData>
                  </a:graphic>
                </wp:inline>
              </w:drawing>
            </w:r>
          </w:p>
          <w:p w14:paraId="08E937CA">
            <w:pPr>
              <w:pStyle w:val="33"/>
              <w:spacing w:before="1" w:line="240" w:lineRule="auto"/>
              <w:ind w:right="0"/>
              <w:jc w:val="left"/>
              <w:rPr>
                <w:rFonts w:ascii="Times New Roman" w:hAnsi="Times New Roman" w:eastAsia="Times New Roman" w:cs="Times New Roman"/>
                <w:sz w:val="25"/>
                <w:szCs w:val="25"/>
              </w:rPr>
            </w:pPr>
          </w:p>
        </w:tc>
        <w:tc>
          <w:tcPr>
            <w:tcW w:w="840" w:type="pct"/>
            <w:tcBorders>
              <w:top w:val="single" w:color="auto" w:sz="4" w:space="0"/>
              <w:left w:val="single" w:color="auto" w:sz="4" w:space="0"/>
              <w:bottom w:val="single" w:color="auto" w:sz="4" w:space="0"/>
              <w:right w:val="single" w:color="auto" w:sz="4" w:space="0"/>
            </w:tcBorders>
            <w:noWrap w:val="0"/>
            <w:vAlign w:val="top"/>
          </w:tcPr>
          <w:p w14:paraId="5BDB1E09">
            <w:pPr>
              <w:pStyle w:val="33"/>
              <w:spacing w:line="260" w:lineRule="exact"/>
              <w:ind w:left="-2" w:right="85"/>
              <w:jc w:val="both"/>
              <w:rPr>
                <w:rFonts w:ascii="宋体" w:hAnsi="宋体" w:eastAsia="宋体" w:cs="宋体"/>
                <w:sz w:val="20"/>
                <w:szCs w:val="20"/>
              </w:rPr>
            </w:pPr>
            <w:r>
              <w:rPr>
                <w:rFonts w:ascii="宋体" w:hAnsi="宋体" w:eastAsia="宋体" w:cs="宋体"/>
                <w:spacing w:val="7"/>
                <w:sz w:val="20"/>
                <w:szCs w:val="20"/>
              </w:rPr>
              <w:t>蛋黄不见或略见阴影，有霉味、酸味，臭味等不</w:t>
            </w:r>
            <w:r>
              <w:rPr>
                <w:rFonts w:ascii="宋体" w:hAnsi="宋体" w:eastAsia="宋体" w:cs="宋体"/>
                <w:spacing w:val="5"/>
                <w:sz w:val="20"/>
                <w:szCs w:val="20"/>
              </w:rPr>
              <w:t>良气味</w:t>
            </w:r>
          </w:p>
        </w:tc>
        <w:tc>
          <w:tcPr>
            <w:tcW w:w="903" w:type="pct"/>
            <w:gridSpan w:val="2"/>
            <w:tcBorders>
              <w:top w:val="single" w:color="auto" w:sz="4" w:space="0"/>
              <w:left w:val="single" w:color="auto" w:sz="4" w:space="0"/>
              <w:bottom w:val="single" w:color="auto" w:sz="4" w:space="0"/>
              <w:right w:val="single" w:color="auto" w:sz="4" w:space="0"/>
            </w:tcBorders>
            <w:noWrap w:val="0"/>
            <w:vAlign w:val="top"/>
          </w:tcPr>
          <w:p w14:paraId="7261976F">
            <w:pPr>
              <w:pStyle w:val="33"/>
              <w:spacing w:before="7" w:line="240" w:lineRule="auto"/>
              <w:ind w:right="0"/>
              <w:jc w:val="left"/>
              <w:rPr>
                <w:rFonts w:ascii="Times New Roman" w:hAnsi="Times New Roman" w:eastAsia="Times New Roman" w:cs="Times New Roman"/>
                <w:sz w:val="15"/>
                <w:szCs w:val="15"/>
              </w:rPr>
            </w:pPr>
          </w:p>
          <w:p w14:paraId="035CB38B">
            <w:pPr>
              <w:pStyle w:val="33"/>
              <w:spacing w:line="1531" w:lineRule="exact"/>
              <w:ind w:left="75" w:right="0"/>
              <w:jc w:val="left"/>
              <w:rPr>
                <w:rFonts w:ascii="Times New Roman" w:hAnsi="Times New Roman" w:eastAsia="Times New Roman" w:cs="Times New Roman"/>
                <w:sz w:val="20"/>
                <w:szCs w:val="20"/>
              </w:rPr>
            </w:pPr>
            <w:r>
              <w:rPr>
                <w:rFonts w:ascii="Times New Roman" w:hAnsi="Times New Roman" w:eastAsia="Times New Roman" w:cs="Times New Roman"/>
                <w:position w:val="-30"/>
                <w:sz w:val="20"/>
                <w:szCs w:val="20"/>
              </w:rPr>
              <w:drawing>
                <wp:inline distT="0" distB="0" distL="114300" distR="114300">
                  <wp:extent cx="1047115" cy="972185"/>
                  <wp:effectExtent l="0" t="0" r="635" b="18415"/>
                  <wp:docPr id="208"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03"/>
                          <pic:cNvPicPr>
                            <a:picLocks noChangeAspect="1"/>
                          </pic:cNvPicPr>
                        </pic:nvPicPr>
                        <pic:blipFill>
                          <a:blip r:embed="rId144"/>
                          <a:stretch>
                            <a:fillRect/>
                          </a:stretch>
                        </pic:blipFill>
                        <pic:spPr>
                          <a:xfrm>
                            <a:off x="0" y="0"/>
                            <a:ext cx="1047115" cy="972185"/>
                          </a:xfrm>
                          <a:prstGeom prst="rect">
                            <a:avLst/>
                          </a:prstGeom>
                          <a:noFill/>
                          <a:ln>
                            <a:noFill/>
                          </a:ln>
                        </pic:spPr>
                      </pic:pic>
                    </a:graphicData>
                  </a:graphic>
                </wp:inline>
              </w:drawing>
            </w:r>
          </w:p>
          <w:p w14:paraId="6D389B2A">
            <w:pPr>
              <w:pStyle w:val="33"/>
              <w:spacing w:before="10" w:line="240" w:lineRule="auto"/>
              <w:ind w:right="0"/>
              <w:jc w:val="left"/>
              <w:rPr>
                <w:rFonts w:ascii="Times New Roman" w:hAnsi="Times New Roman" w:eastAsia="Times New Roman" w:cs="Times New Roman"/>
                <w:sz w:val="24"/>
                <w:szCs w:val="24"/>
              </w:rPr>
            </w:pPr>
          </w:p>
        </w:tc>
      </w:tr>
    </w:tbl>
    <w:p w14:paraId="6536F02D">
      <w:pPr>
        <w:spacing w:before="5" w:line="240" w:lineRule="auto"/>
        <w:rPr>
          <w:rFonts w:ascii="Times New Roman" w:hAnsi="Times New Roman" w:eastAsia="Times New Roman" w:cs="Times New Roman"/>
          <w:sz w:val="6"/>
          <w:szCs w:val="6"/>
        </w:rPr>
      </w:pPr>
    </w:p>
    <w:p w14:paraId="546A2FD1">
      <w:pPr>
        <w:spacing w:before="5" w:line="240" w:lineRule="auto"/>
        <w:rPr>
          <w:rFonts w:ascii="Times New Roman" w:hAnsi="Times New Roman" w:eastAsia="Times New Roman" w:cs="Times New Roman"/>
          <w:sz w:val="6"/>
          <w:szCs w:val="6"/>
        </w:rPr>
      </w:pPr>
    </w:p>
    <w:p w14:paraId="73B2C3AC">
      <w:pPr>
        <w:spacing w:before="41" w:line="360" w:lineRule="auto"/>
        <w:ind w:left="340"/>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1.蔬菜类要求</w:t>
      </w:r>
    </w:p>
    <w:p w14:paraId="2D302B3C">
      <w:pPr>
        <w:spacing w:before="112" w:line="360" w:lineRule="auto"/>
        <w:ind w:right="46" w:firstLine="400"/>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(1)属季节问题，若出现品种不能满足招标人需求的情况，可与招标人协商调换相应类别的品种(按叶菜、瓜菜等进行分类)。</w:t>
      </w:r>
    </w:p>
    <w:p w14:paraId="0C1CC114">
      <w:pPr>
        <w:spacing w:before="109" w:line="360" w:lineRule="auto"/>
        <w:ind w:firstLine="400"/>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(2)蔬菜类应保持较好的色泽和新鲜度，利用率达到95%。严禁采购有害、有毒、腐烂变质、酸败、霉变、生虫、污垢不洁、混有异物或其他感官性状异常的食品。蔬菜应无损伤、腐烂现象，无寄生虫或已受虫害现象。禁止采购超过保质期限的食品。(附《蔬菜感官质量要求》)《蔬菜感官质量要求》</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79"/>
        <w:gridCol w:w="2677"/>
        <w:gridCol w:w="5996"/>
      </w:tblGrid>
      <w:tr w14:paraId="1873F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553" w:type="pct"/>
            <w:noWrap w:val="0"/>
            <w:vAlign w:val="top"/>
          </w:tcPr>
          <w:p w14:paraId="2C0EE707">
            <w:pPr>
              <w:spacing w:before="60" w:line="219" w:lineRule="auto"/>
              <w:ind w:left="195"/>
              <w:rPr>
                <w:rFonts w:ascii="宋体" w:hAnsi="宋体" w:eastAsia="宋体" w:cs="宋体"/>
                <w:sz w:val="24"/>
                <w:szCs w:val="24"/>
              </w:rPr>
            </w:pPr>
            <w:r>
              <w:rPr>
                <w:rFonts w:ascii="宋体" w:hAnsi="宋体" w:eastAsia="宋体" w:cs="宋体"/>
                <w:spacing w:val="-2"/>
                <w:sz w:val="24"/>
                <w:szCs w:val="24"/>
              </w:rPr>
              <w:t>类别</w:t>
            </w:r>
          </w:p>
        </w:tc>
        <w:tc>
          <w:tcPr>
            <w:tcW w:w="1372" w:type="pct"/>
            <w:noWrap w:val="0"/>
            <w:vAlign w:val="top"/>
          </w:tcPr>
          <w:p w14:paraId="0CBDD198">
            <w:pPr>
              <w:spacing w:before="60" w:line="219" w:lineRule="auto"/>
              <w:ind w:left="570"/>
              <w:rPr>
                <w:rFonts w:ascii="宋体" w:hAnsi="宋体" w:eastAsia="宋体" w:cs="宋体"/>
                <w:sz w:val="24"/>
                <w:szCs w:val="24"/>
              </w:rPr>
            </w:pPr>
            <w:r>
              <w:rPr>
                <w:rFonts w:ascii="宋体" w:hAnsi="宋体" w:eastAsia="宋体" w:cs="宋体"/>
                <w:spacing w:val="-2"/>
                <w:sz w:val="24"/>
                <w:szCs w:val="24"/>
              </w:rPr>
              <w:t>包含品种</w:t>
            </w:r>
          </w:p>
        </w:tc>
        <w:tc>
          <w:tcPr>
            <w:tcW w:w="3073" w:type="pct"/>
            <w:noWrap w:val="0"/>
            <w:vAlign w:val="top"/>
          </w:tcPr>
          <w:p w14:paraId="64423A75">
            <w:pPr>
              <w:spacing w:before="61" w:line="220" w:lineRule="auto"/>
              <w:ind w:left="1624"/>
              <w:rPr>
                <w:rFonts w:ascii="宋体" w:hAnsi="宋体" w:eastAsia="宋体" w:cs="宋体"/>
                <w:sz w:val="24"/>
                <w:szCs w:val="24"/>
              </w:rPr>
            </w:pPr>
            <w:r>
              <w:rPr>
                <w:rFonts w:ascii="宋体" w:hAnsi="宋体" w:eastAsia="宋体" w:cs="宋体"/>
                <w:spacing w:val="-2"/>
                <w:sz w:val="24"/>
                <w:szCs w:val="24"/>
              </w:rPr>
              <w:t>质量要求</w:t>
            </w:r>
          </w:p>
        </w:tc>
      </w:tr>
      <w:tr w14:paraId="671DE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8" w:hRule="atLeast"/>
          <w:jc w:val="center"/>
        </w:trPr>
        <w:tc>
          <w:tcPr>
            <w:tcW w:w="553" w:type="pct"/>
            <w:noWrap w:val="0"/>
            <w:vAlign w:val="center"/>
          </w:tcPr>
          <w:p w14:paraId="5191B010">
            <w:pPr>
              <w:spacing w:before="45" w:line="240" w:lineRule="auto"/>
              <w:ind w:left="125"/>
              <w:jc w:val="center"/>
              <w:rPr>
                <w:rFonts w:ascii="宋体" w:hAnsi="宋体" w:eastAsia="宋体" w:cs="宋体"/>
                <w:sz w:val="24"/>
                <w:szCs w:val="24"/>
              </w:rPr>
            </w:pPr>
            <w:r>
              <w:rPr>
                <w:rFonts w:ascii="宋体" w:hAnsi="宋体" w:eastAsia="宋体" w:cs="宋体"/>
                <w:spacing w:val="1"/>
                <w:sz w:val="24"/>
                <w:szCs w:val="24"/>
              </w:rPr>
              <w:t>叶菜类</w:t>
            </w:r>
          </w:p>
        </w:tc>
        <w:tc>
          <w:tcPr>
            <w:tcW w:w="1372" w:type="pct"/>
            <w:noWrap w:val="0"/>
            <w:vAlign w:val="center"/>
          </w:tcPr>
          <w:p w14:paraId="30AF5FF7">
            <w:pPr>
              <w:spacing w:before="43" w:line="240" w:lineRule="auto"/>
              <w:ind w:left="10"/>
              <w:jc w:val="center"/>
              <w:rPr>
                <w:rFonts w:ascii="宋体" w:hAnsi="宋体" w:eastAsia="宋体" w:cs="宋体"/>
                <w:sz w:val="24"/>
                <w:szCs w:val="24"/>
              </w:rPr>
            </w:pPr>
            <w:r>
              <w:rPr>
                <w:rFonts w:ascii="宋体" w:hAnsi="宋体" w:eastAsia="宋体" w:cs="宋体"/>
                <w:spacing w:val="9"/>
                <w:sz w:val="24"/>
                <w:szCs w:val="24"/>
              </w:rPr>
              <w:t>白菜类、甘蓝类和绿叶菜类</w:t>
            </w:r>
            <w:r>
              <w:rPr>
                <w:rFonts w:ascii="宋体" w:hAnsi="宋体" w:eastAsia="宋体" w:cs="宋体"/>
                <w:spacing w:val="11"/>
                <w:sz w:val="24"/>
                <w:szCs w:val="24"/>
              </w:rPr>
              <w:t>的各种蔬菜。</w:t>
            </w:r>
          </w:p>
        </w:tc>
        <w:tc>
          <w:tcPr>
            <w:tcW w:w="3073" w:type="pct"/>
            <w:noWrap w:val="0"/>
            <w:vAlign w:val="top"/>
          </w:tcPr>
          <w:p w14:paraId="40DDBB18">
            <w:pPr>
              <w:spacing w:before="16" w:line="244" w:lineRule="auto"/>
              <w:ind w:left="4"/>
              <w:rPr>
                <w:rFonts w:ascii="宋体" w:hAnsi="宋体" w:eastAsia="宋体" w:cs="宋体"/>
                <w:sz w:val="24"/>
                <w:szCs w:val="24"/>
              </w:rPr>
            </w:pPr>
            <w:r>
              <w:rPr>
                <w:rFonts w:ascii="宋体" w:hAnsi="宋体" w:eastAsia="宋体" w:cs="宋体"/>
                <w:spacing w:val="10"/>
                <w:sz w:val="24"/>
                <w:szCs w:val="24"/>
              </w:rPr>
              <w:t>肉质鲜嫩，形态好，色泽正常；茎基部削平，无枯黄叶、病叶</w:t>
            </w:r>
            <w:r>
              <w:rPr>
                <w:rFonts w:ascii="宋体" w:hAnsi="宋体" w:eastAsia="宋体" w:cs="宋体"/>
                <w:spacing w:val="9"/>
                <w:sz w:val="24"/>
                <w:szCs w:val="24"/>
              </w:rPr>
              <w:t>泥土、明显机械伤和病虫害伤；无烧心、焦边、腐烂等现象</w:t>
            </w:r>
          </w:p>
          <w:p w14:paraId="034B01C1">
            <w:pPr>
              <w:spacing w:before="37" w:line="251" w:lineRule="auto"/>
              <w:ind w:left="4"/>
              <w:rPr>
                <w:rFonts w:ascii="宋体" w:hAnsi="宋体" w:eastAsia="宋体" w:cs="宋体"/>
                <w:sz w:val="24"/>
                <w:szCs w:val="24"/>
              </w:rPr>
            </w:pPr>
            <w:r>
              <w:rPr>
                <w:rFonts w:ascii="宋体" w:hAnsi="宋体" w:eastAsia="宋体" w:cs="宋体"/>
                <w:spacing w:val="10"/>
                <w:sz w:val="24"/>
                <w:szCs w:val="24"/>
              </w:rPr>
              <w:t>无抽薹(菜心除外)</w:t>
            </w:r>
            <w:r>
              <w:rPr>
                <w:rFonts w:hint="eastAsia" w:ascii="宋体" w:hAnsi="宋体" w:eastAsia="宋体" w:cs="宋体"/>
                <w:spacing w:val="10"/>
                <w:sz w:val="24"/>
                <w:szCs w:val="24"/>
                <w:lang w:eastAsia="zh-CN"/>
              </w:rPr>
              <w:t>；</w:t>
            </w:r>
            <w:r>
              <w:rPr>
                <w:rFonts w:ascii="宋体" w:hAnsi="宋体" w:eastAsia="宋体" w:cs="宋体"/>
                <w:spacing w:val="10"/>
                <w:sz w:val="24"/>
                <w:szCs w:val="24"/>
              </w:rPr>
              <w:t>结球的叶菜应结球紧实；菠菜和本</w:t>
            </w:r>
            <w:r>
              <w:rPr>
                <w:rFonts w:ascii="宋体" w:hAnsi="宋体" w:eastAsia="宋体" w:cs="宋体"/>
                <w:spacing w:val="9"/>
                <w:sz w:val="24"/>
                <w:szCs w:val="24"/>
              </w:rPr>
              <w:t>地芹菜</w:t>
            </w:r>
            <w:r>
              <w:rPr>
                <w:rFonts w:ascii="宋体" w:hAnsi="宋体" w:eastAsia="宋体" w:cs="宋体"/>
                <w:spacing w:val="5"/>
                <w:sz w:val="24"/>
                <w:szCs w:val="24"/>
              </w:rPr>
              <w:t>可带根。花椰菜、青花菜属于同一品种，形状正常，肉质致密、</w:t>
            </w:r>
            <w:r>
              <w:rPr>
                <w:rFonts w:ascii="宋体" w:hAnsi="宋体" w:eastAsia="宋体" w:cs="宋体"/>
                <w:spacing w:val="7"/>
                <w:sz w:val="24"/>
                <w:szCs w:val="24"/>
              </w:rPr>
              <w:t>新鲜，不带叶柄，茎基部削平，无腐烂、病虫害、机械伤；花椰菜花球洁白，无毛花，青花菜无托叶，可带主茎，花球青绿</w:t>
            </w:r>
            <w:r>
              <w:rPr>
                <w:rFonts w:ascii="宋体" w:hAnsi="宋体" w:eastAsia="宋体" w:cs="宋体"/>
                <w:spacing w:val="13"/>
                <w:sz w:val="24"/>
                <w:szCs w:val="24"/>
              </w:rPr>
              <w:t>色，无紫花、无枯蕾现象。</w:t>
            </w:r>
          </w:p>
        </w:tc>
      </w:tr>
      <w:tr w14:paraId="17ED9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jc w:val="center"/>
        </w:trPr>
        <w:tc>
          <w:tcPr>
            <w:tcW w:w="553" w:type="pct"/>
            <w:noWrap w:val="0"/>
            <w:vAlign w:val="center"/>
          </w:tcPr>
          <w:p w14:paraId="2AA3A06F">
            <w:pPr>
              <w:spacing w:before="158" w:line="240" w:lineRule="auto"/>
              <w:ind w:left="125"/>
              <w:jc w:val="center"/>
              <w:rPr>
                <w:rFonts w:ascii="宋体" w:hAnsi="宋体" w:eastAsia="宋体" w:cs="宋体"/>
                <w:sz w:val="24"/>
                <w:szCs w:val="24"/>
              </w:rPr>
            </w:pPr>
            <w:r>
              <w:rPr>
                <w:rFonts w:ascii="宋体" w:hAnsi="宋体" w:eastAsia="宋体" w:cs="宋体"/>
                <w:spacing w:val="-2"/>
                <w:sz w:val="24"/>
                <w:szCs w:val="24"/>
              </w:rPr>
              <w:t>茄果类</w:t>
            </w:r>
          </w:p>
        </w:tc>
        <w:tc>
          <w:tcPr>
            <w:tcW w:w="1372" w:type="pct"/>
            <w:noWrap w:val="0"/>
            <w:vAlign w:val="center"/>
          </w:tcPr>
          <w:p w14:paraId="48D6F779">
            <w:pPr>
              <w:spacing w:before="158" w:line="240" w:lineRule="auto"/>
              <w:ind w:left="20"/>
              <w:jc w:val="center"/>
              <w:rPr>
                <w:rFonts w:ascii="宋体" w:hAnsi="宋体" w:eastAsia="宋体" w:cs="宋体"/>
                <w:sz w:val="24"/>
                <w:szCs w:val="24"/>
              </w:rPr>
            </w:pPr>
            <w:r>
              <w:rPr>
                <w:rFonts w:ascii="宋体" w:hAnsi="宋体" w:eastAsia="宋体" w:cs="宋体"/>
                <w:spacing w:val="8"/>
                <w:sz w:val="24"/>
                <w:szCs w:val="24"/>
              </w:rPr>
              <w:t>番茄、茄子、甜椒、辣椒等</w:t>
            </w:r>
          </w:p>
        </w:tc>
        <w:tc>
          <w:tcPr>
            <w:tcW w:w="3073" w:type="pct"/>
            <w:noWrap w:val="0"/>
            <w:vAlign w:val="top"/>
          </w:tcPr>
          <w:p w14:paraId="29EA9062">
            <w:pPr>
              <w:spacing w:before="58" w:line="234" w:lineRule="auto"/>
              <w:ind w:left="4" w:right="152"/>
              <w:rPr>
                <w:rFonts w:ascii="宋体" w:hAnsi="宋体" w:eastAsia="宋体" w:cs="宋体"/>
                <w:sz w:val="24"/>
                <w:szCs w:val="24"/>
              </w:rPr>
            </w:pPr>
            <w:r>
              <w:rPr>
                <w:rFonts w:ascii="宋体" w:hAnsi="宋体" w:eastAsia="宋体" w:cs="宋体"/>
                <w:spacing w:val="-1"/>
                <w:sz w:val="24"/>
                <w:szCs w:val="24"/>
              </w:rPr>
              <w:t>色鲜，果实圆整、光洁，成熟度适中，整齐，无烂果、异味</w:t>
            </w:r>
            <w:r>
              <w:rPr>
                <w:rFonts w:ascii="宋体" w:hAnsi="宋体" w:eastAsia="宋体" w:cs="宋体"/>
                <w:spacing w:val="6"/>
                <w:sz w:val="24"/>
                <w:szCs w:val="24"/>
              </w:rPr>
              <w:t>病虫害和明显机械损伤。</w:t>
            </w:r>
          </w:p>
        </w:tc>
      </w:tr>
      <w:tr w14:paraId="59B3D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jc w:val="center"/>
        </w:trPr>
        <w:tc>
          <w:tcPr>
            <w:tcW w:w="553" w:type="pct"/>
            <w:noWrap w:val="0"/>
            <w:vAlign w:val="center"/>
          </w:tcPr>
          <w:p w14:paraId="0F6C1D4F">
            <w:pPr>
              <w:spacing w:before="46" w:line="240" w:lineRule="auto"/>
              <w:jc w:val="center"/>
              <w:rPr>
                <w:rFonts w:ascii="宋体" w:hAnsi="宋体" w:eastAsia="宋体" w:cs="宋体"/>
                <w:sz w:val="24"/>
                <w:szCs w:val="24"/>
              </w:rPr>
            </w:pPr>
            <w:r>
              <w:rPr>
                <w:rFonts w:ascii="宋体" w:hAnsi="宋体" w:eastAsia="宋体" w:cs="宋体"/>
                <w:spacing w:val="-2"/>
                <w:sz w:val="24"/>
                <w:szCs w:val="24"/>
              </w:rPr>
              <w:t>瓜类</w:t>
            </w:r>
          </w:p>
        </w:tc>
        <w:tc>
          <w:tcPr>
            <w:tcW w:w="1372" w:type="pct"/>
            <w:noWrap w:val="0"/>
            <w:vAlign w:val="center"/>
          </w:tcPr>
          <w:p w14:paraId="40DEC003">
            <w:pPr>
              <w:spacing w:before="29" w:line="240" w:lineRule="auto"/>
              <w:ind w:left="10"/>
              <w:jc w:val="center"/>
              <w:rPr>
                <w:rFonts w:ascii="宋体" w:hAnsi="宋体" w:eastAsia="宋体" w:cs="宋体"/>
                <w:sz w:val="24"/>
                <w:szCs w:val="24"/>
              </w:rPr>
            </w:pPr>
            <w:r>
              <w:rPr>
                <w:rFonts w:ascii="宋体" w:hAnsi="宋体" w:eastAsia="宋体" w:cs="宋体"/>
                <w:spacing w:val="9"/>
                <w:sz w:val="24"/>
                <w:szCs w:val="24"/>
              </w:rPr>
              <w:t>黄瓜、瓠瓜、越瓜、丝瓜、</w:t>
            </w:r>
            <w:r>
              <w:rPr>
                <w:rFonts w:ascii="宋体" w:hAnsi="宋体" w:eastAsia="宋体" w:cs="宋体"/>
                <w:spacing w:val="-1"/>
                <w:sz w:val="24"/>
                <w:szCs w:val="24"/>
              </w:rPr>
              <w:t>苦瓜、冬瓜、毛节瓜、南瓜</w:t>
            </w:r>
            <w:r>
              <w:rPr>
                <w:rFonts w:ascii="宋体" w:hAnsi="宋体" w:eastAsia="宋体" w:cs="宋体"/>
                <w:spacing w:val="14"/>
                <w:sz w:val="24"/>
                <w:szCs w:val="24"/>
              </w:rPr>
              <w:t>佛手瓜等。</w:t>
            </w:r>
          </w:p>
        </w:tc>
        <w:tc>
          <w:tcPr>
            <w:tcW w:w="3073" w:type="pct"/>
            <w:noWrap w:val="0"/>
            <w:vAlign w:val="top"/>
          </w:tcPr>
          <w:p w14:paraId="2242EA9E">
            <w:pPr>
              <w:spacing w:before="159" w:line="287" w:lineRule="auto"/>
              <w:ind w:left="4" w:right="12"/>
              <w:rPr>
                <w:rFonts w:ascii="宋体" w:hAnsi="宋体" w:eastAsia="宋体" w:cs="宋体"/>
                <w:sz w:val="24"/>
                <w:szCs w:val="24"/>
              </w:rPr>
            </w:pPr>
            <w:r>
              <w:rPr>
                <w:rFonts w:ascii="宋体" w:hAnsi="宋体" w:eastAsia="宋体" w:cs="宋体"/>
                <w:spacing w:val="-1"/>
                <w:sz w:val="24"/>
                <w:szCs w:val="24"/>
              </w:rPr>
              <w:t>形状、色泽一致，瓜条均匀，无疤点，无断裂，不带泥土，无</w:t>
            </w:r>
            <w:r>
              <w:rPr>
                <w:rFonts w:ascii="宋体" w:hAnsi="宋体" w:eastAsia="宋体" w:cs="宋体"/>
                <w:spacing w:val="3"/>
                <w:sz w:val="24"/>
                <w:szCs w:val="24"/>
              </w:rPr>
              <w:t>畸形瓜、病虫害瓜、烂瓜，无明显机械伤。</w:t>
            </w:r>
          </w:p>
        </w:tc>
      </w:tr>
      <w:tr w14:paraId="5DF61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553" w:type="pct"/>
            <w:noWrap w:val="0"/>
            <w:vAlign w:val="center"/>
          </w:tcPr>
          <w:p w14:paraId="38C6D10C">
            <w:pPr>
              <w:spacing w:before="201" w:line="240" w:lineRule="auto"/>
              <w:jc w:val="center"/>
              <w:rPr>
                <w:rFonts w:ascii="宋体" w:hAnsi="宋体" w:eastAsia="宋体" w:cs="宋体"/>
                <w:sz w:val="24"/>
                <w:szCs w:val="24"/>
              </w:rPr>
            </w:pPr>
            <w:r>
              <w:rPr>
                <w:rFonts w:ascii="宋体" w:hAnsi="宋体" w:eastAsia="宋体" w:cs="宋体"/>
                <w:spacing w:val="-2"/>
                <w:sz w:val="24"/>
                <w:szCs w:val="24"/>
              </w:rPr>
              <w:t>根菜类</w:t>
            </w:r>
          </w:p>
        </w:tc>
        <w:tc>
          <w:tcPr>
            <w:tcW w:w="1372" w:type="pct"/>
            <w:noWrap w:val="0"/>
            <w:vAlign w:val="center"/>
          </w:tcPr>
          <w:p w14:paraId="7399FAA6">
            <w:pPr>
              <w:spacing w:before="10" w:line="240" w:lineRule="auto"/>
              <w:ind w:left="10"/>
              <w:jc w:val="center"/>
              <w:rPr>
                <w:rFonts w:ascii="宋体" w:hAnsi="宋体" w:eastAsia="宋体" w:cs="宋体"/>
                <w:sz w:val="24"/>
                <w:szCs w:val="24"/>
              </w:rPr>
            </w:pPr>
            <w:r>
              <w:rPr>
                <w:rFonts w:ascii="宋体" w:hAnsi="宋体" w:eastAsia="宋体" w:cs="宋体"/>
                <w:spacing w:val="-1"/>
                <w:sz w:val="24"/>
                <w:szCs w:val="24"/>
              </w:rPr>
              <w:t>萝卜、胡萝卜、大头菜、芜</w:t>
            </w:r>
            <w:r>
              <w:rPr>
                <w:rFonts w:ascii="宋体" w:hAnsi="宋体" w:eastAsia="宋体" w:cs="宋体"/>
                <w:spacing w:val="14"/>
                <w:sz w:val="24"/>
                <w:szCs w:val="24"/>
              </w:rPr>
              <w:t>菁甘蓝等。</w:t>
            </w:r>
          </w:p>
        </w:tc>
        <w:tc>
          <w:tcPr>
            <w:tcW w:w="3073" w:type="pct"/>
            <w:noWrap w:val="0"/>
            <w:vAlign w:val="top"/>
          </w:tcPr>
          <w:p w14:paraId="549FDEFE">
            <w:pPr>
              <w:spacing w:before="22" w:line="301" w:lineRule="auto"/>
              <w:ind w:left="4"/>
              <w:rPr>
                <w:rFonts w:ascii="宋体" w:hAnsi="宋体" w:eastAsia="宋体" w:cs="宋体"/>
                <w:sz w:val="24"/>
                <w:szCs w:val="24"/>
              </w:rPr>
            </w:pPr>
            <w:r>
              <w:rPr>
                <w:rFonts w:ascii="宋体" w:hAnsi="宋体" w:eastAsia="宋体" w:cs="宋体"/>
                <w:spacing w:val="10"/>
                <w:sz w:val="24"/>
                <w:szCs w:val="24"/>
              </w:rPr>
              <w:t>皮细光滑，色泽良好，大小均匀，肉质脆嫩致密。新鲜，无畸</w:t>
            </w:r>
            <w:r>
              <w:rPr>
                <w:rFonts w:ascii="宋体" w:hAnsi="宋体" w:eastAsia="宋体" w:cs="宋体"/>
                <w:spacing w:val="12"/>
                <w:sz w:val="24"/>
                <w:szCs w:val="24"/>
              </w:rPr>
              <w:t>形、裂痕、糠心、病虫害斑，不带泥沙，不带茎叶、须根。</w:t>
            </w:r>
          </w:p>
        </w:tc>
      </w:tr>
      <w:tr w14:paraId="234FC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553" w:type="pct"/>
            <w:noWrap w:val="0"/>
            <w:vAlign w:val="center"/>
          </w:tcPr>
          <w:p w14:paraId="4E797AED">
            <w:pPr>
              <w:spacing w:before="212" w:line="240" w:lineRule="auto"/>
              <w:jc w:val="center"/>
              <w:rPr>
                <w:rFonts w:ascii="宋体" w:hAnsi="宋体" w:eastAsia="宋体" w:cs="宋体"/>
                <w:sz w:val="24"/>
                <w:szCs w:val="24"/>
              </w:rPr>
            </w:pPr>
            <w:r>
              <w:rPr>
                <w:rFonts w:ascii="宋体" w:hAnsi="宋体" w:eastAsia="宋体" w:cs="宋体"/>
                <w:spacing w:val="-2"/>
                <w:sz w:val="24"/>
                <w:szCs w:val="24"/>
              </w:rPr>
              <w:t>薯芋类</w:t>
            </w:r>
          </w:p>
        </w:tc>
        <w:tc>
          <w:tcPr>
            <w:tcW w:w="1372" w:type="pct"/>
            <w:noWrap w:val="0"/>
            <w:vAlign w:val="center"/>
          </w:tcPr>
          <w:p w14:paraId="3041A459">
            <w:pPr>
              <w:spacing w:before="12" w:line="240" w:lineRule="auto"/>
              <w:ind w:left="10"/>
              <w:jc w:val="center"/>
              <w:rPr>
                <w:rFonts w:ascii="宋体" w:hAnsi="宋体" w:eastAsia="宋体" w:cs="宋体"/>
                <w:sz w:val="24"/>
                <w:szCs w:val="24"/>
              </w:rPr>
            </w:pPr>
            <w:r>
              <w:rPr>
                <w:rFonts w:ascii="宋体" w:hAnsi="宋体" w:eastAsia="宋体" w:cs="宋体"/>
                <w:spacing w:val="-1"/>
                <w:sz w:val="24"/>
                <w:szCs w:val="24"/>
              </w:rPr>
              <w:t>马铃薯、薯蓣、芋、姜、豆</w:t>
            </w:r>
            <w:r>
              <w:rPr>
                <w:rFonts w:ascii="宋体" w:hAnsi="宋体" w:eastAsia="宋体" w:cs="宋体"/>
                <w:spacing w:val="-5"/>
                <w:sz w:val="24"/>
                <w:szCs w:val="24"/>
              </w:rPr>
              <w:t>薯</w:t>
            </w:r>
            <w:r>
              <w:rPr>
                <w:rFonts w:ascii="宋体" w:hAnsi="宋体" w:eastAsia="宋体" w:cs="宋体"/>
                <w:spacing w:val="-15"/>
                <w:sz w:val="24"/>
                <w:szCs w:val="24"/>
              </w:rPr>
              <w:t xml:space="preserve"> </w:t>
            </w:r>
            <w:r>
              <w:rPr>
                <w:rFonts w:ascii="宋体" w:hAnsi="宋体" w:eastAsia="宋体" w:cs="宋体"/>
                <w:spacing w:val="-5"/>
                <w:sz w:val="24"/>
                <w:szCs w:val="24"/>
              </w:rPr>
              <w:t>等</w:t>
            </w:r>
            <w:r>
              <w:rPr>
                <w:rFonts w:ascii="宋体" w:hAnsi="宋体" w:eastAsia="宋体" w:cs="宋体"/>
                <w:spacing w:val="-21"/>
                <w:sz w:val="24"/>
                <w:szCs w:val="24"/>
              </w:rPr>
              <w:t xml:space="preserve"> </w:t>
            </w:r>
            <w:r>
              <w:rPr>
                <w:rFonts w:ascii="宋体" w:hAnsi="宋体" w:eastAsia="宋体" w:cs="宋体"/>
                <w:spacing w:val="-5"/>
                <w:sz w:val="24"/>
                <w:szCs w:val="24"/>
              </w:rPr>
              <w:t>。</w:t>
            </w:r>
          </w:p>
        </w:tc>
        <w:tc>
          <w:tcPr>
            <w:tcW w:w="3073" w:type="pct"/>
            <w:noWrap w:val="0"/>
            <w:vAlign w:val="top"/>
          </w:tcPr>
          <w:p w14:paraId="4BB6ED35">
            <w:pPr>
              <w:spacing w:before="22" w:line="301" w:lineRule="auto"/>
              <w:ind w:left="4"/>
              <w:rPr>
                <w:rFonts w:ascii="宋体" w:hAnsi="宋体" w:eastAsia="宋体" w:cs="宋体"/>
                <w:sz w:val="24"/>
                <w:szCs w:val="24"/>
              </w:rPr>
            </w:pPr>
            <w:r>
              <w:rPr>
                <w:rFonts w:ascii="宋体" w:hAnsi="宋体" w:eastAsia="宋体" w:cs="宋体"/>
                <w:spacing w:val="10"/>
                <w:sz w:val="24"/>
                <w:szCs w:val="24"/>
              </w:rPr>
              <w:t>色泽一致，不带泥沙，不带茎叶、须根，无机械和病虫害斑，</w:t>
            </w:r>
            <w:r>
              <w:rPr>
                <w:rFonts w:ascii="宋体" w:hAnsi="宋体" w:eastAsia="宋体" w:cs="宋体"/>
                <w:spacing w:val="11"/>
                <w:sz w:val="24"/>
                <w:szCs w:val="24"/>
              </w:rPr>
              <w:t>无腐烂、干瘪。马铃薯皮不能变绿色。</w:t>
            </w:r>
          </w:p>
        </w:tc>
      </w:tr>
      <w:tr w14:paraId="34586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jc w:val="center"/>
        </w:trPr>
        <w:tc>
          <w:tcPr>
            <w:tcW w:w="553" w:type="pct"/>
            <w:noWrap w:val="0"/>
            <w:vAlign w:val="center"/>
          </w:tcPr>
          <w:p w14:paraId="12AE9799">
            <w:pPr>
              <w:spacing w:before="45" w:line="240" w:lineRule="auto"/>
              <w:jc w:val="center"/>
              <w:rPr>
                <w:rFonts w:ascii="宋体" w:hAnsi="宋体" w:eastAsia="宋体" w:cs="宋体"/>
                <w:sz w:val="24"/>
                <w:szCs w:val="24"/>
              </w:rPr>
            </w:pPr>
            <w:r>
              <w:rPr>
                <w:rFonts w:ascii="宋体" w:hAnsi="宋体" w:eastAsia="宋体" w:cs="宋体"/>
                <w:spacing w:val="-3"/>
                <w:sz w:val="24"/>
                <w:szCs w:val="24"/>
              </w:rPr>
              <w:t>葱蒜类</w:t>
            </w:r>
          </w:p>
        </w:tc>
        <w:tc>
          <w:tcPr>
            <w:tcW w:w="1372" w:type="pct"/>
            <w:noWrap w:val="0"/>
            <w:vAlign w:val="center"/>
          </w:tcPr>
          <w:p w14:paraId="5405BC2A">
            <w:pPr>
              <w:spacing w:before="45" w:line="240" w:lineRule="auto"/>
              <w:ind w:left="10"/>
              <w:jc w:val="center"/>
              <w:rPr>
                <w:rFonts w:ascii="宋体" w:hAnsi="宋体" w:eastAsia="宋体" w:cs="宋体"/>
                <w:sz w:val="24"/>
                <w:szCs w:val="24"/>
              </w:rPr>
            </w:pPr>
            <w:r>
              <w:rPr>
                <w:rFonts w:ascii="宋体" w:hAnsi="宋体" w:eastAsia="宋体" w:cs="宋体"/>
                <w:spacing w:val="4"/>
                <w:sz w:val="24"/>
                <w:szCs w:val="24"/>
              </w:rPr>
              <w:t>大葱、分葱、四季葱等</w:t>
            </w:r>
          </w:p>
        </w:tc>
        <w:tc>
          <w:tcPr>
            <w:tcW w:w="3073" w:type="pct"/>
            <w:noWrap w:val="0"/>
            <w:vAlign w:val="top"/>
          </w:tcPr>
          <w:p w14:paraId="367611CF">
            <w:pPr>
              <w:spacing w:before="12" w:line="339" w:lineRule="auto"/>
              <w:ind w:left="4"/>
              <w:jc w:val="both"/>
              <w:rPr>
                <w:rFonts w:ascii="宋体" w:hAnsi="宋体" w:eastAsia="宋体" w:cs="宋体"/>
                <w:sz w:val="24"/>
                <w:szCs w:val="24"/>
              </w:rPr>
            </w:pPr>
            <w:r>
              <w:rPr>
                <w:rFonts w:ascii="宋体" w:hAnsi="宋体" w:eastAsia="宋体" w:cs="宋体"/>
                <w:spacing w:val="5"/>
                <w:sz w:val="24"/>
                <w:szCs w:val="24"/>
              </w:rPr>
              <w:t>允许葱和大蒜的青蒜保留干净须根，去老叶，韭菜去根去老叶，</w:t>
            </w:r>
            <w:r>
              <w:rPr>
                <w:rFonts w:ascii="宋体" w:hAnsi="宋体" w:eastAsia="宋体" w:cs="宋体"/>
                <w:spacing w:val="7"/>
                <w:sz w:val="24"/>
                <w:szCs w:val="24"/>
              </w:rPr>
              <w:t>蒜头、洋葱要去枯叶；可食部分质地细嫩，不带泥沙杂质，无</w:t>
            </w:r>
            <w:r>
              <w:rPr>
                <w:rFonts w:ascii="宋体" w:hAnsi="宋体" w:eastAsia="宋体" w:cs="宋体"/>
                <w:spacing w:val="20"/>
                <w:sz w:val="24"/>
                <w:szCs w:val="24"/>
              </w:rPr>
              <w:t>病虫害斑。</w:t>
            </w:r>
          </w:p>
        </w:tc>
      </w:tr>
      <w:tr w14:paraId="19F15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553" w:type="pct"/>
            <w:noWrap w:val="0"/>
            <w:vAlign w:val="center"/>
          </w:tcPr>
          <w:p w14:paraId="63C2B7A7">
            <w:pPr>
              <w:spacing w:before="215" w:line="240" w:lineRule="auto"/>
              <w:jc w:val="center"/>
              <w:rPr>
                <w:rFonts w:ascii="宋体" w:hAnsi="宋体" w:eastAsia="宋体" w:cs="宋体"/>
                <w:sz w:val="24"/>
                <w:szCs w:val="24"/>
              </w:rPr>
            </w:pPr>
            <w:r>
              <w:rPr>
                <w:rFonts w:ascii="宋体" w:hAnsi="宋体" w:eastAsia="宋体" w:cs="宋体"/>
                <w:spacing w:val="-2"/>
                <w:sz w:val="24"/>
                <w:szCs w:val="24"/>
              </w:rPr>
              <w:t>豆类</w:t>
            </w:r>
          </w:p>
        </w:tc>
        <w:tc>
          <w:tcPr>
            <w:tcW w:w="1372" w:type="pct"/>
            <w:noWrap w:val="0"/>
            <w:vAlign w:val="center"/>
          </w:tcPr>
          <w:p w14:paraId="612ED91A">
            <w:pPr>
              <w:spacing w:before="35" w:line="240" w:lineRule="auto"/>
              <w:ind w:left="144" w:hanging="134"/>
              <w:jc w:val="center"/>
              <w:rPr>
                <w:rFonts w:ascii="宋体" w:hAnsi="宋体" w:eastAsia="宋体" w:cs="宋体"/>
                <w:sz w:val="24"/>
                <w:szCs w:val="24"/>
              </w:rPr>
            </w:pPr>
            <w:r>
              <w:rPr>
                <w:rFonts w:ascii="宋体" w:hAnsi="宋体" w:eastAsia="宋体" w:cs="宋体"/>
                <w:spacing w:val="9"/>
                <w:sz w:val="24"/>
                <w:szCs w:val="24"/>
              </w:rPr>
              <w:t>豇豆、菜豆、豌豆、蚕豆、</w:t>
            </w:r>
            <w:r>
              <w:rPr>
                <w:rFonts w:ascii="宋体" w:hAnsi="宋体" w:eastAsia="宋体" w:cs="宋体"/>
                <w:spacing w:val="10"/>
                <w:sz w:val="24"/>
                <w:szCs w:val="24"/>
              </w:rPr>
              <w:t>刀豆、毛豆、扁豆等。</w:t>
            </w:r>
          </w:p>
        </w:tc>
        <w:tc>
          <w:tcPr>
            <w:tcW w:w="3073" w:type="pct"/>
            <w:noWrap w:val="0"/>
            <w:vAlign w:val="top"/>
          </w:tcPr>
          <w:p w14:paraId="684A6AD2">
            <w:pPr>
              <w:spacing w:before="26" w:line="308" w:lineRule="auto"/>
              <w:ind w:left="4" w:firstLine="9"/>
              <w:rPr>
                <w:rFonts w:ascii="宋体" w:hAnsi="宋体" w:eastAsia="宋体" w:cs="宋体"/>
                <w:sz w:val="24"/>
                <w:szCs w:val="24"/>
              </w:rPr>
            </w:pPr>
            <w:r>
              <w:rPr>
                <w:rFonts w:ascii="宋体" w:hAnsi="宋体" w:eastAsia="宋体" w:cs="宋体"/>
                <w:spacing w:val="4"/>
                <w:sz w:val="24"/>
                <w:szCs w:val="24"/>
              </w:rPr>
              <w:t>形态完整，成熟度适中，无病虫害斑。食荚类：豆荚新鲜幼嫩，</w:t>
            </w:r>
            <w:r>
              <w:rPr>
                <w:rFonts w:ascii="宋体" w:hAnsi="宋体" w:eastAsia="宋体" w:cs="宋体"/>
                <w:spacing w:val="5"/>
                <w:sz w:val="24"/>
                <w:szCs w:val="24"/>
              </w:rPr>
              <w:t>均匀。食豆仁类：籽粒饱满较均匀，无发芽。不带泥土、杂质。</w:t>
            </w:r>
          </w:p>
        </w:tc>
      </w:tr>
      <w:tr w14:paraId="0D893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920" w:type="dxa"/>
            <w:noWrap w:val="0"/>
            <w:vAlign w:val="center"/>
          </w:tcPr>
          <w:p w14:paraId="55B1072E">
            <w:pPr>
              <w:spacing w:before="215" w:line="240" w:lineRule="auto"/>
              <w:jc w:val="center"/>
              <w:rPr>
                <w:rFonts w:ascii="宋体" w:hAnsi="宋体" w:eastAsia="宋体" w:cs="宋体"/>
                <w:spacing w:val="-2"/>
                <w:sz w:val="24"/>
                <w:szCs w:val="24"/>
              </w:rPr>
            </w:pPr>
            <w:r>
              <w:rPr>
                <w:rFonts w:ascii="宋体" w:hAnsi="宋体" w:eastAsia="宋体" w:cs="宋体"/>
                <w:spacing w:val="-2"/>
                <w:sz w:val="24"/>
                <w:szCs w:val="24"/>
              </w:rPr>
              <w:t>水生类</w:t>
            </w:r>
          </w:p>
        </w:tc>
        <w:tc>
          <w:tcPr>
            <w:tcW w:w="2282" w:type="dxa"/>
            <w:noWrap w:val="0"/>
            <w:vAlign w:val="top"/>
          </w:tcPr>
          <w:p w14:paraId="2735426C">
            <w:pPr>
              <w:spacing w:before="215" w:line="240" w:lineRule="auto"/>
              <w:ind w:left="195"/>
              <w:jc w:val="center"/>
              <w:rPr>
                <w:rFonts w:ascii="宋体" w:hAnsi="宋体" w:eastAsia="宋体" w:cs="宋体"/>
                <w:spacing w:val="-2"/>
                <w:sz w:val="24"/>
                <w:szCs w:val="24"/>
              </w:rPr>
            </w:pPr>
            <w:r>
              <w:rPr>
                <w:rFonts w:ascii="宋体" w:hAnsi="宋体" w:eastAsia="宋体" w:cs="宋体"/>
                <w:spacing w:val="-2"/>
                <w:sz w:val="24"/>
                <w:szCs w:val="24"/>
              </w:rPr>
              <w:t>茭白、藕、荸荠、慈菇、菱角等。</w:t>
            </w:r>
          </w:p>
        </w:tc>
        <w:tc>
          <w:tcPr>
            <w:tcW w:w="5111" w:type="dxa"/>
            <w:noWrap w:val="0"/>
            <w:vAlign w:val="top"/>
          </w:tcPr>
          <w:p w14:paraId="16BF77ED">
            <w:pPr>
              <w:spacing w:before="215" w:line="240" w:lineRule="auto"/>
              <w:ind w:left="195"/>
              <w:jc w:val="center"/>
              <w:rPr>
                <w:rFonts w:ascii="宋体" w:hAnsi="宋体" w:eastAsia="宋体" w:cs="宋体"/>
                <w:spacing w:val="-2"/>
                <w:sz w:val="24"/>
                <w:szCs w:val="24"/>
              </w:rPr>
            </w:pPr>
            <w:r>
              <w:rPr>
                <w:rFonts w:ascii="宋体" w:hAnsi="宋体" w:eastAsia="宋体" w:cs="宋体"/>
                <w:spacing w:val="-2"/>
                <w:sz w:val="24"/>
                <w:szCs w:val="24"/>
              </w:rPr>
              <w:t>属同一品种规格，肉质鲜嫩，成熟度适中，无泥土、杂质、机械伤，不干瘪，不腐烂霉变，茭白不黑心。</w:t>
            </w:r>
          </w:p>
        </w:tc>
      </w:tr>
      <w:tr w14:paraId="33AF5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920" w:type="dxa"/>
            <w:noWrap w:val="0"/>
            <w:vAlign w:val="center"/>
          </w:tcPr>
          <w:p w14:paraId="031C7991">
            <w:pPr>
              <w:spacing w:before="215" w:line="240" w:lineRule="auto"/>
              <w:jc w:val="center"/>
              <w:rPr>
                <w:rFonts w:ascii="宋体" w:hAnsi="宋体" w:eastAsia="宋体" w:cs="宋体"/>
                <w:spacing w:val="-2"/>
                <w:sz w:val="24"/>
                <w:szCs w:val="24"/>
              </w:rPr>
            </w:pPr>
            <w:r>
              <w:rPr>
                <w:rFonts w:ascii="宋体" w:hAnsi="宋体" w:eastAsia="宋体" w:cs="宋体"/>
                <w:spacing w:val="-2"/>
                <w:sz w:val="24"/>
                <w:szCs w:val="24"/>
              </w:rPr>
              <w:t>多年生类</w:t>
            </w:r>
          </w:p>
        </w:tc>
        <w:tc>
          <w:tcPr>
            <w:tcW w:w="2282" w:type="dxa"/>
            <w:noWrap w:val="0"/>
            <w:vAlign w:val="top"/>
          </w:tcPr>
          <w:p w14:paraId="32F61ED0">
            <w:pPr>
              <w:spacing w:before="215" w:line="240" w:lineRule="auto"/>
              <w:ind w:left="195"/>
              <w:jc w:val="center"/>
              <w:rPr>
                <w:rFonts w:ascii="宋体" w:hAnsi="宋体" w:eastAsia="宋体" w:cs="宋体"/>
                <w:spacing w:val="-2"/>
                <w:sz w:val="24"/>
                <w:szCs w:val="24"/>
              </w:rPr>
            </w:pPr>
            <w:r>
              <w:rPr>
                <w:rFonts w:ascii="宋体" w:hAnsi="宋体" w:eastAsia="宋体" w:cs="宋体"/>
                <w:spacing w:val="-2"/>
                <w:sz w:val="24"/>
                <w:szCs w:val="24"/>
              </w:rPr>
              <w:t>竹笋、黄花菜、芦笋等。</w:t>
            </w:r>
          </w:p>
        </w:tc>
        <w:tc>
          <w:tcPr>
            <w:tcW w:w="5111" w:type="dxa"/>
            <w:noWrap w:val="0"/>
            <w:vAlign w:val="top"/>
          </w:tcPr>
          <w:p w14:paraId="5A3BBDA2">
            <w:pPr>
              <w:spacing w:before="215" w:line="240" w:lineRule="auto"/>
              <w:ind w:left="195"/>
              <w:jc w:val="both"/>
              <w:rPr>
                <w:rFonts w:ascii="宋体" w:hAnsi="宋体" w:eastAsia="宋体" w:cs="宋体"/>
                <w:spacing w:val="-2"/>
                <w:sz w:val="24"/>
                <w:szCs w:val="24"/>
              </w:rPr>
            </w:pPr>
            <w:r>
              <w:rPr>
                <w:rFonts w:ascii="宋体" w:hAnsi="宋体" w:eastAsia="宋体" w:cs="宋体"/>
                <w:spacing w:val="-2"/>
                <w:sz w:val="24"/>
                <w:szCs w:val="24"/>
              </w:rPr>
              <w:t>属同一品种规格，幼嫩，无病虫害斑，无明显机械伤。黄花菜鲜花不能直接煮食。</w:t>
            </w:r>
          </w:p>
        </w:tc>
      </w:tr>
      <w:tr w14:paraId="59998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920" w:type="dxa"/>
            <w:noWrap w:val="0"/>
            <w:vAlign w:val="center"/>
          </w:tcPr>
          <w:p w14:paraId="311E67C4">
            <w:pPr>
              <w:spacing w:before="215" w:line="240" w:lineRule="auto"/>
              <w:jc w:val="center"/>
              <w:rPr>
                <w:rFonts w:ascii="宋体" w:hAnsi="宋体" w:eastAsia="宋体" w:cs="宋体"/>
                <w:spacing w:val="-2"/>
                <w:sz w:val="24"/>
                <w:szCs w:val="24"/>
              </w:rPr>
            </w:pPr>
            <w:r>
              <w:rPr>
                <w:rFonts w:ascii="宋体" w:hAnsi="宋体" w:eastAsia="宋体" w:cs="宋体"/>
                <w:spacing w:val="-2"/>
                <w:sz w:val="24"/>
                <w:szCs w:val="24"/>
              </w:rPr>
              <w:t>芽苗类</w:t>
            </w:r>
          </w:p>
        </w:tc>
        <w:tc>
          <w:tcPr>
            <w:tcW w:w="2282" w:type="dxa"/>
            <w:noWrap w:val="0"/>
            <w:vAlign w:val="top"/>
          </w:tcPr>
          <w:p w14:paraId="568C067A">
            <w:pPr>
              <w:spacing w:before="215" w:line="240" w:lineRule="auto"/>
              <w:ind w:left="195"/>
              <w:jc w:val="center"/>
              <w:rPr>
                <w:rFonts w:ascii="宋体" w:hAnsi="宋体" w:eastAsia="宋体" w:cs="宋体"/>
                <w:spacing w:val="-2"/>
                <w:sz w:val="24"/>
                <w:szCs w:val="24"/>
              </w:rPr>
            </w:pPr>
            <w:r>
              <w:rPr>
                <w:rFonts w:ascii="宋体" w:hAnsi="宋体" w:eastAsia="宋体" w:cs="宋体"/>
                <w:spacing w:val="-2"/>
                <w:sz w:val="24"/>
                <w:szCs w:val="24"/>
              </w:rPr>
              <w:t>绿豆芽、黄豆芽、豌豆芽、香椿苗等。</w:t>
            </w:r>
          </w:p>
        </w:tc>
        <w:tc>
          <w:tcPr>
            <w:tcW w:w="5111" w:type="dxa"/>
            <w:noWrap w:val="0"/>
            <w:vAlign w:val="top"/>
          </w:tcPr>
          <w:p w14:paraId="2036223A">
            <w:pPr>
              <w:spacing w:before="215" w:line="240" w:lineRule="auto"/>
              <w:ind w:left="195"/>
              <w:jc w:val="both"/>
              <w:rPr>
                <w:rFonts w:ascii="宋体" w:hAnsi="宋体" w:eastAsia="宋体" w:cs="宋体"/>
                <w:spacing w:val="-2"/>
                <w:sz w:val="24"/>
                <w:szCs w:val="24"/>
              </w:rPr>
            </w:pPr>
            <w:r>
              <w:rPr>
                <w:rFonts w:ascii="宋体" w:hAnsi="宋体" w:eastAsia="宋体" w:cs="宋体"/>
                <w:spacing w:val="-2"/>
                <w:sz w:val="24"/>
                <w:szCs w:val="24"/>
              </w:rPr>
              <w:t>芽苗幼嫩，不带豆壳杂质，新鲜，不浸水。</w:t>
            </w:r>
          </w:p>
        </w:tc>
      </w:tr>
    </w:tbl>
    <w:p w14:paraId="77867FA2">
      <w:pPr>
        <w:pStyle w:val="34"/>
        <w:ind w:left="0" w:leftChars="0" w:firstLine="0" w:firstLineChars="0"/>
        <w:jc w:val="left"/>
      </w:pPr>
    </w:p>
    <w:p w14:paraId="45CB2C54">
      <w:pPr>
        <w:spacing w:before="215" w:line="360" w:lineRule="auto"/>
        <w:ind w:left="195"/>
        <w:jc w:val="left"/>
        <w:rPr>
          <w:rFonts w:hint="eastAsia" w:ascii="宋体" w:hAnsi="宋体" w:eastAsia="宋体" w:cs="宋体"/>
          <w:spacing w:val="-2"/>
          <w:sz w:val="24"/>
          <w:szCs w:val="24"/>
        </w:rPr>
      </w:pPr>
      <w:r>
        <w:rPr>
          <w:rFonts w:hint="eastAsia" w:ascii="宋体" w:hAnsi="宋体" w:eastAsia="宋体" w:cs="宋体"/>
          <w:spacing w:val="-2"/>
          <w:sz w:val="24"/>
          <w:szCs w:val="24"/>
        </w:rPr>
        <w:t>2.蔬菜包装与标志要求：</w:t>
      </w:r>
    </w:p>
    <w:p w14:paraId="629379F0">
      <w:pPr>
        <w:spacing w:before="215" w:line="360" w:lineRule="auto"/>
        <w:ind w:left="195"/>
        <w:jc w:val="left"/>
        <w:rPr>
          <w:rFonts w:hint="eastAsia" w:ascii="宋体" w:hAnsi="宋体" w:eastAsia="宋体" w:cs="宋体"/>
          <w:spacing w:val="-2"/>
          <w:sz w:val="24"/>
          <w:szCs w:val="24"/>
        </w:rPr>
      </w:pPr>
      <w:r>
        <w:rPr>
          <w:rFonts w:hint="eastAsia" w:ascii="宋体" w:hAnsi="宋体" w:eastAsia="宋体" w:cs="宋体"/>
          <w:spacing w:val="-2"/>
          <w:sz w:val="24"/>
          <w:szCs w:val="24"/>
        </w:rPr>
        <w:t>(1)包装：容器(框、箱、袋)要求清洁、干燥、牢固、透气，无污染、无异味、无霉变现象；</w:t>
      </w:r>
    </w:p>
    <w:p w14:paraId="12192FF3">
      <w:pPr>
        <w:spacing w:before="215" w:line="360" w:lineRule="auto"/>
        <w:ind w:left="195"/>
        <w:jc w:val="left"/>
        <w:rPr>
          <w:rFonts w:hint="eastAsia" w:ascii="宋体" w:hAnsi="宋体" w:eastAsia="宋体" w:cs="宋体"/>
          <w:spacing w:val="-2"/>
          <w:sz w:val="24"/>
          <w:szCs w:val="24"/>
        </w:rPr>
      </w:pPr>
      <w:r>
        <w:rPr>
          <w:rFonts w:hint="eastAsia" w:ascii="宋体" w:hAnsi="宋体" w:eastAsia="宋体" w:cs="宋体"/>
          <w:spacing w:val="-2"/>
          <w:sz w:val="24"/>
          <w:szCs w:val="24"/>
        </w:rPr>
        <w:t>(2)标志：每件包装必须按《农产品包装和标识管理办法》贴标签，并标明产地、品种、净含量、生产单位及地址和采收日期。</w:t>
      </w:r>
    </w:p>
    <w:p w14:paraId="2B274B28">
      <w:pPr>
        <w:spacing w:before="215" w:line="360" w:lineRule="auto"/>
        <w:ind w:left="195"/>
        <w:jc w:val="left"/>
        <w:rPr>
          <w:rFonts w:hint="eastAsia" w:ascii="宋体" w:hAnsi="宋体" w:eastAsia="宋体" w:cs="宋体"/>
          <w:spacing w:val="-2"/>
          <w:sz w:val="24"/>
          <w:szCs w:val="24"/>
        </w:rPr>
      </w:pPr>
      <w:r>
        <w:rPr>
          <w:rFonts w:hint="eastAsia" w:ascii="宋体" w:hAnsi="宋体" w:eastAsia="宋体" w:cs="宋体"/>
          <w:spacing w:val="-2"/>
          <w:sz w:val="24"/>
          <w:szCs w:val="24"/>
        </w:rPr>
        <w:t>3.食品供应链要求：所有食品的来源必须清晰。蔬菜来源应当于受到地方政府部门监管的自有基地、商品菜基地或蔬菜专业流通市场，严禁收购散户农民的蔬菜供应。</w:t>
      </w:r>
    </w:p>
    <w:p w14:paraId="050766FA">
      <w:pPr>
        <w:spacing w:before="215" w:line="360" w:lineRule="auto"/>
        <w:ind w:left="195"/>
        <w:jc w:val="left"/>
        <w:rPr>
          <w:rFonts w:hint="eastAsia" w:ascii="宋体" w:hAnsi="宋体" w:eastAsia="宋体" w:cs="宋体"/>
          <w:spacing w:val="-2"/>
          <w:sz w:val="24"/>
          <w:szCs w:val="24"/>
        </w:rPr>
      </w:pPr>
      <w:r>
        <w:rPr>
          <w:rFonts w:hint="eastAsia" w:ascii="宋体" w:hAnsi="宋体" w:eastAsia="宋体" w:cs="宋体"/>
          <w:spacing w:val="-2"/>
          <w:sz w:val="24"/>
          <w:szCs w:val="24"/>
        </w:rPr>
        <w:t>4.运输要求：运输工具应清洁卫生无污染，食品运输必须采用符合卫生标准的外包装和运载工具，并且要保持清洁和定期消毒。运输车厢的内仓，包括地面、墙面和顶，应使用抗腐蚀、防潮，易清洁消毒的材料。车厢内无不良气味、异味；运输途中严防日晒、雨淋，注意通风散热；蔬菜应小心轻卸，严防机械损伤。食品堆放科学合理，避免造成食品的交叉污染；如对温度有要求的食品应确定食品的温度，记录送货车辆温度，并记录存档。</w:t>
      </w:r>
    </w:p>
    <w:p w14:paraId="6C544E63">
      <w:pPr>
        <w:spacing w:before="215" w:line="360" w:lineRule="auto"/>
        <w:ind w:left="195"/>
        <w:jc w:val="left"/>
        <w:rPr>
          <w:rFonts w:hint="eastAsia" w:ascii="宋体" w:hAnsi="宋体" w:eastAsia="宋体" w:cs="宋体"/>
          <w:spacing w:val="-2"/>
          <w:sz w:val="24"/>
          <w:szCs w:val="24"/>
        </w:rPr>
      </w:pPr>
      <w:r>
        <w:rPr>
          <w:rFonts w:hint="eastAsia" w:ascii="宋体" w:hAnsi="宋体" w:eastAsia="宋体" w:cs="宋体"/>
          <w:spacing w:val="-2"/>
          <w:sz w:val="24"/>
          <w:szCs w:val="24"/>
        </w:rPr>
        <w:t>5.对蔬菜生产商的管理要求：菜地配有专用的农药喷洒用具及其他农用器具；蔬菜采收后需用清洁、无污染的运输工具运抵加工地点。</w:t>
      </w:r>
    </w:p>
    <w:p w14:paraId="0FB311FF">
      <w:pPr>
        <w:spacing w:before="215" w:line="360" w:lineRule="auto"/>
        <w:ind w:left="195"/>
        <w:jc w:val="left"/>
        <w:rPr>
          <w:rFonts w:hint="eastAsia" w:ascii="宋体" w:hAnsi="宋体" w:eastAsia="宋体" w:cs="宋体"/>
          <w:spacing w:val="-2"/>
          <w:sz w:val="24"/>
          <w:szCs w:val="24"/>
        </w:rPr>
      </w:pPr>
      <w:r>
        <w:rPr>
          <w:rFonts w:hint="eastAsia" w:ascii="宋体" w:hAnsi="宋体" w:eastAsia="宋体" w:cs="宋体"/>
          <w:spacing w:val="-2"/>
          <w:sz w:val="24"/>
          <w:szCs w:val="24"/>
        </w:rPr>
        <w:t>6.对蔬菜生产商环境要求：菜地周围需设有隔离网、隔离带或其他有效的隔离措施，确保不受临近农田施肥和用药污染；菜地周围无养殖场、化工厂、垃圾处理场、医院以及污水排放管道等污染源。</w:t>
      </w:r>
    </w:p>
    <w:p w14:paraId="0EC01541">
      <w:pPr>
        <w:spacing w:before="215" w:line="360" w:lineRule="auto"/>
        <w:ind w:left="195"/>
        <w:jc w:val="left"/>
        <w:rPr>
          <w:rFonts w:hint="eastAsia" w:ascii="宋体" w:hAnsi="宋体" w:eastAsia="宋体" w:cs="宋体"/>
          <w:spacing w:val="-2"/>
          <w:sz w:val="24"/>
          <w:szCs w:val="24"/>
        </w:rPr>
      </w:pPr>
      <w:r>
        <w:rPr>
          <w:rFonts w:hint="eastAsia" w:ascii="宋体" w:hAnsi="宋体" w:eastAsia="宋体" w:cs="宋体"/>
          <w:spacing w:val="-2"/>
          <w:sz w:val="24"/>
          <w:szCs w:val="24"/>
        </w:rPr>
        <w:t>7.对蔬菜生产商水源要求：菜地应有清洁无污染的灌溉水源；灌溉水井设有防护设施。灌溉水源需经检测验证符合规定要求，并一年内在蔬菜种植过程对水源进行2次监测。</w:t>
      </w:r>
    </w:p>
    <w:p w14:paraId="15FA05D3">
      <w:pPr>
        <w:spacing w:before="215" w:line="360" w:lineRule="auto"/>
        <w:ind w:left="195"/>
        <w:jc w:val="left"/>
        <w:rPr>
          <w:rFonts w:hint="eastAsia" w:ascii="宋体" w:hAnsi="宋体" w:eastAsia="宋体" w:cs="宋体"/>
          <w:spacing w:val="-2"/>
          <w:sz w:val="24"/>
          <w:szCs w:val="24"/>
        </w:rPr>
      </w:pPr>
      <w:r>
        <w:rPr>
          <w:rFonts w:hint="eastAsia" w:ascii="宋体" w:hAnsi="宋体" w:eastAsia="宋体" w:cs="宋体"/>
          <w:spacing w:val="-2"/>
          <w:sz w:val="24"/>
          <w:szCs w:val="24"/>
        </w:rPr>
        <w:t>8.农药要求：种植使用的农药必须符合食品安全管理部门的规定，严禁使用违禁药物；农药的采购、保管、发放、使用必须建立记录；蔬菜生产使用农药的间隔期必须符合行业规定，并且采收前供应商应从种植地取样检测农残项目，合格后方可供应。</w:t>
      </w:r>
    </w:p>
    <w:p w14:paraId="50D21A4B">
      <w:pPr>
        <w:spacing w:before="215" w:line="360" w:lineRule="auto"/>
        <w:ind w:left="195"/>
        <w:jc w:val="left"/>
        <w:rPr>
          <w:rFonts w:hint="eastAsia" w:ascii="宋体" w:hAnsi="宋体" w:eastAsia="宋体" w:cs="宋体"/>
          <w:spacing w:val="-2"/>
          <w:sz w:val="24"/>
          <w:szCs w:val="24"/>
        </w:rPr>
      </w:pPr>
      <w:r>
        <w:rPr>
          <w:rFonts w:hint="eastAsia" w:ascii="宋体" w:hAnsi="宋体" w:eastAsia="宋体" w:cs="宋体"/>
          <w:spacing w:val="-2"/>
          <w:sz w:val="24"/>
          <w:szCs w:val="24"/>
        </w:rPr>
        <w:t>9. 蔬菜卫生质量要求：供货方应提供有关食品农产品的《承诺达标合格证》；含水量符合国家标准，蔬菜水果，叶类菜要求新鲜，无黄叶；茄果类无空心，黑心，无黄斑，内部变稀等；企业须对蔬菜和水果进行抽样农残检测，凡是超标的蔬菜水果品种严禁配送。</w:t>
      </w:r>
    </w:p>
    <w:p w14:paraId="3EFE5183">
      <w:pPr>
        <w:spacing w:before="215" w:line="360" w:lineRule="auto"/>
        <w:ind w:left="195"/>
        <w:jc w:val="left"/>
      </w:pPr>
      <w:r>
        <w:rPr>
          <w:rFonts w:hint="eastAsia" w:ascii="宋体" w:hAnsi="宋体" w:eastAsia="宋体" w:cs="宋体"/>
          <w:spacing w:val="-2"/>
          <w:sz w:val="24"/>
          <w:szCs w:val="24"/>
        </w:rPr>
        <w:t>★ 10.投标人需承诺所供蔬菜符合上述质量要求及农药残留不超过国家限量标准，若不符合，愿意接受退货处理并承担违约责任。</w:t>
      </w:r>
    </w:p>
    <w:p w14:paraId="4AC1CC56"/>
    <w:tbl>
      <w:tblPr>
        <w:tblStyle w:val="2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268"/>
        <w:gridCol w:w="2464"/>
        <w:gridCol w:w="1998"/>
        <w:gridCol w:w="2022"/>
      </w:tblGrid>
      <w:tr w14:paraId="23FC4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675" w:type="pct"/>
            <w:noWrap w:val="0"/>
            <w:vAlign w:val="top"/>
          </w:tcPr>
          <w:p w14:paraId="792862A9">
            <w:pPr>
              <w:spacing w:before="111" w:line="220" w:lineRule="auto"/>
              <w:ind w:left="884"/>
              <w:rPr>
                <w:rFonts w:ascii="宋体" w:hAnsi="宋体" w:eastAsia="宋体" w:cs="宋体"/>
                <w:sz w:val="24"/>
                <w:szCs w:val="24"/>
              </w:rPr>
            </w:pPr>
            <w:r>
              <w:rPr>
                <w:rFonts w:ascii="宋体" w:hAnsi="宋体" w:eastAsia="宋体" w:cs="宋体"/>
                <w:spacing w:val="-5"/>
                <w:sz w:val="24"/>
                <w:szCs w:val="24"/>
              </w:rPr>
              <w:t>项</w:t>
            </w:r>
            <w:r>
              <w:rPr>
                <w:rFonts w:ascii="宋体" w:hAnsi="宋体" w:eastAsia="宋体" w:cs="宋体"/>
                <w:spacing w:val="-3"/>
                <w:sz w:val="24"/>
                <w:szCs w:val="24"/>
              </w:rPr>
              <w:t xml:space="preserve"> </w:t>
            </w:r>
            <w:r>
              <w:rPr>
                <w:rFonts w:ascii="宋体" w:hAnsi="宋体" w:eastAsia="宋体" w:cs="宋体"/>
                <w:spacing w:val="-5"/>
                <w:sz w:val="24"/>
                <w:szCs w:val="24"/>
              </w:rPr>
              <w:t>目</w:t>
            </w:r>
          </w:p>
        </w:tc>
        <w:tc>
          <w:tcPr>
            <w:tcW w:w="1263" w:type="pct"/>
            <w:noWrap w:val="0"/>
            <w:vAlign w:val="top"/>
          </w:tcPr>
          <w:p w14:paraId="625F549B">
            <w:pPr>
              <w:spacing w:before="105" w:line="214" w:lineRule="auto"/>
              <w:ind w:left="363"/>
              <w:rPr>
                <w:rFonts w:ascii="宋体" w:hAnsi="宋体" w:eastAsia="宋体" w:cs="宋体"/>
                <w:sz w:val="24"/>
                <w:szCs w:val="24"/>
              </w:rPr>
            </w:pPr>
            <w:r>
              <w:rPr>
                <w:rFonts w:ascii="宋体" w:hAnsi="宋体" w:eastAsia="宋体" w:cs="宋体"/>
                <w:spacing w:val="7"/>
                <w:sz w:val="24"/>
                <w:szCs w:val="24"/>
              </w:rPr>
              <w:t>指标(</w:t>
            </w:r>
            <w:r>
              <w:rPr>
                <w:rFonts w:ascii="宋体" w:hAnsi="宋体" w:eastAsia="宋体" w:cs="宋体"/>
                <w:sz w:val="24"/>
                <w:szCs w:val="24"/>
              </w:rPr>
              <w:t>mg</w:t>
            </w:r>
            <w:r>
              <w:rPr>
                <w:rFonts w:ascii="宋体" w:hAnsi="宋体" w:eastAsia="宋体" w:cs="宋体"/>
                <w:spacing w:val="7"/>
                <w:sz w:val="24"/>
                <w:szCs w:val="24"/>
              </w:rPr>
              <w:t>/</w:t>
            </w:r>
            <w:r>
              <w:rPr>
                <w:rFonts w:ascii="宋体" w:hAnsi="宋体" w:eastAsia="宋体" w:cs="宋体"/>
                <w:sz w:val="24"/>
                <w:szCs w:val="24"/>
              </w:rPr>
              <w:t>kg</w:t>
            </w:r>
            <w:r>
              <w:rPr>
                <w:rFonts w:ascii="宋体" w:hAnsi="宋体" w:eastAsia="宋体" w:cs="宋体"/>
                <w:spacing w:val="7"/>
                <w:sz w:val="24"/>
                <w:szCs w:val="24"/>
              </w:rPr>
              <w:t>)</w:t>
            </w:r>
          </w:p>
        </w:tc>
        <w:tc>
          <w:tcPr>
            <w:tcW w:w="1024" w:type="pct"/>
            <w:noWrap w:val="0"/>
            <w:vAlign w:val="top"/>
          </w:tcPr>
          <w:p w14:paraId="42BB31AD">
            <w:pPr>
              <w:spacing w:before="111" w:line="220" w:lineRule="auto"/>
              <w:ind w:left="476"/>
              <w:rPr>
                <w:rFonts w:ascii="宋体" w:hAnsi="宋体" w:eastAsia="宋体" w:cs="宋体"/>
                <w:sz w:val="24"/>
                <w:szCs w:val="24"/>
              </w:rPr>
            </w:pPr>
            <w:r>
              <w:rPr>
                <w:rFonts w:ascii="宋体" w:hAnsi="宋体" w:eastAsia="宋体" w:cs="宋体"/>
                <w:spacing w:val="-5"/>
                <w:sz w:val="24"/>
                <w:szCs w:val="24"/>
              </w:rPr>
              <w:t>项</w:t>
            </w:r>
            <w:r>
              <w:rPr>
                <w:rFonts w:ascii="宋体" w:hAnsi="宋体" w:eastAsia="宋体" w:cs="宋体"/>
                <w:spacing w:val="-3"/>
                <w:sz w:val="24"/>
                <w:szCs w:val="24"/>
              </w:rPr>
              <w:t xml:space="preserve"> </w:t>
            </w:r>
            <w:r>
              <w:rPr>
                <w:rFonts w:ascii="宋体" w:hAnsi="宋体" w:eastAsia="宋体" w:cs="宋体"/>
                <w:spacing w:val="-5"/>
                <w:sz w:val="24"/>
                <w:szCs w:val="24"/>
              </w:rPr>
              <w:t>目</w:t>
            </w:r>
          </w:p>
        </w:tc>
        <w:tc>
          <w:tcPr>
            <w:tcW w:w="1036" w:type="pct"/>
            <w:noWrap w:val="0"/>
            <w:vAlign w:val="top"/>
          </w:tcPr>
          <w:p w14:paraId="0099BE22">
            <w:pPr>
              <w:spacing w:before="105" w:line="214" w:lineRule="auto"/>
              <w:ind w:left="228"/>
              <w:rPr>
                <w:rFonts w:ascii="宋体" w:hAnsi="宋体" w:eastAsia="宋体" w:cs="宋体"/>
                <w:sz w:val="24"/>
                <w:szCs w:val="24"/>
              </w:rPr>
            </w:pPr>
            <w:r>
              <w:rPr>
                <w:rFonts w:ascii="宋体" w:hAnsi="宋体" w:eastAsia="宋体" w:cs="宋体"/>
                <w:spacing w:val="5"/>
                <w:sz w:val="24"/>
                <w:szCs w:val="24"/>
              </w:rPr>
              <w:t>指标(</w:t>
            </w:r>
            <w:r>
              <w:rPr>
                <w:rFonts w:ascii="宋体" w:hAnsi="宋体" w:eastAsia="宋体" w:cs="宋体"/>
                <w:sz w:val="24"/>
                <w:szCs w:val="24"/>
              </w:rPr>
              <w:t>mg</w:t>
            </w:r>
            <w:r>
              <w:rPr>
                <w:rFonts w:ascii="宋体" w:hAnsi="宋体" w:eastAsia="宋体" w:cs="宋体"/>
                <w:spacing w:val="5"/>
                <w:sz w:val="24"/>
                <w:szCs w:val="24"/>
              </w:rPr>
              <w:t>/</w:t>
            </w:r>
            <w:r>
              <w:rPr>
                <w:rFonts w:ascii="宋体" w:hAnsi="宋体" w:eastAsia="宋体" w:cs="宋体"/>
                <w:sz w:val="24"/>
                <w:szCs w:val="24"/>
              </w:rPr>
              <w:t>kg</w:t>
            </w:r>
            <w:r>
              <w:rPr>
                <w:rFonts w:ascii="宋体" w:hAnsi="宋体" w:eastAsia="宋体" w:cs="宋体"/>
                <w:spacing w:val="5"/>
                <w:sz w:val="24"/>
                <w:szCs w:val="24"/>
              </w:rPr>
              <w:t>)</w:t>
            </w:r>
          </w:p>
        </w:tc>
      </w:tr>
      <w:tr w14:paraId="40A7E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675" w:type="pct"/>
            <w:noWrap w:val="0"/>
            <w:vAlign w:val="top"/>
          </w:tcPr>
          <w:p w14:paraId="3C80CD1D">
            <w:pPr>
              <w:spacing w:before="68" w:line="219" w:lineRule="auto"/>
              <w:ind w:left="814"/>
              <w:rPr>
                <w:rFonts w:ascii="宋体" w:hAnsi="宋体" w:eastAsia="宋体" w:cs="宋体"/>
                <w:sz w:val="24"/>
                <w:szCs w:val="24"/>
              </w:rPr>
            </w:pPr>
            <w:r>
              <w:rPr>
                <w:rFonts w:ascii="宋体" w:hAnsi="宋体" w:eastAsia="宋体" w:cs="宋体"/>
                <w:spacing w:val="2"/>
                <w:sz w:val="24"/>
                <w:szCs w:val="24"/>
              </w:rPr>
              <w:t>甲胺磷</w:t>
            </w:r>
          </w:p>
        </w:tc>
        <w:tc>
          <w:tcPr>
            <w:tcW w:w="1263" w:type="pct"/>
            <w:noWrap w:val="0"/>
            <w:vAlign w:val="top"/>
          </w:tcPr>
          <w:p w14:paraId="4054C229">
            <w:pPr>
              <w:spacing w:before="68" w:line="219" w:lineRule="auto"/>
              <w:ind w:left="483"/>
              <w:rPr>
                <w:rFonts w:ascii="宋体" w:hAnsi="宋体" w:eastAsia="宋体" w:cs="宋体"/>
                <w:sz w:val="24"/>
                <w:szCs w:val="24"/>
              </w:rPr>
            </w:pPr>
            <w:r>
              <w:rPr>
                <w:rFonts w:ascii="宋体" w:hAnsi="宋体" w:eastAsia="宋体" w:cs="宋体"/>
                <w:spacing w:val="4"/>
                <w:sz w:val="24"/>
                <w:szCs w:val="24"/>
              </w:rPr>
              <w:t>不得检出</w:t>
            </w:r>
          </w:p>
        </w:tc>
        <w:tc>
          <w:tcPr>
            <w:tcW w:w="1024" w:type="pct"/>
            <w:noWrap w:val="0"/>
            <w:vAlign w:val="top"/>
          </w:tcPr>
          <w:p w14:paraId="4B1EC763">
            <w:pPr>
              <w:pStyle w:val="9"/>
              <w:numPr>
                <w:ilvl w:val="0"/>
                <w:numId w:val="0"/>
              </w:numPr>
              <w:tabs>
                <w:tab w:val="left" w:pos="2475"/>
                <w:tab w:val="center" w:pos="4873"/>
              </w:tabs>
              <w:spacing w:line="360" w:lineRule="auto"/>
              <w:ind w:firstLine="504" w:firstLineChars="200"/>
              <w:outlineLvl w:val="0"/>
              <w:rPr>
                <w:rFonts w:ascii="宋体" w:hAnsi="宋体" w:eastAsia="宋体" w:cs="宋体"/>
                <w:sz w:val="24"/>
                <w:szCs w:val="24"/>
              </w:rPr>
            </w:pPr>
            <w:r>
              <w:rPr>
                <w:rFonts w:ascii="宋体" w:hAnsi="宋体" w:eastAsia="宋体" w:cs="宋体"/>
                <w:spacing w:val="6"/>
                <w:sz w:val="24"/>
                <w:szCs w:val="24"/>
              </w:rPr>
              <w:t>汞(以</w:t>
            </w:r>
            <w:r>
              <w:rPr>
                <w:rFonts w:ascii="宋体" w:hAnsi="宋体" w:eastAsia="宋体" w:cs="宋体"/>
                <w:sz w:val="24"/>
                <w:szCs w:val="24"/>
              </w:rPr>
              <w:t>Hg</w:t>
            </w:r>
            <w:r>
              <w:rPr>
                <w:rFonts w:ascii="宋体" w:hAnsi="宋体" w:eastAsia="宋体" w:cs="宋体"/>
                <w:spacing w:val="6"/>
                <w:sz w:val="24"/>
                <w:szCs w:val="24"/>
              </w:rPr>
              <w:t>计)</w:t>
            </w:r>
          </w:p>
        </w:tc>
        <w:tc>
          <w:tcPr>
            <w:tcW w:w="1036" w:type="pct"/>
            <w:noWrap w:val="0"/>
            <w:vAlign w:val="top"/>
          </w:tcPr>
          <w:p w14:paraId="05B985B0">
            <w:pPr>
              <w:spacing w:before="81" w:line="236" w:lineRule="auto"/>
              <w:ind w:left="418"/>
              <w:rPr>
                <w:rFonts w:ascii="宋体" w:hAnsi="宋体" w:eastAsia="宋体" w:cs="宋体"/>
                <w:sz w:val="24"/>
                <w:szCs w:val="24"/>
              </w:rPr>
            </w:pPr>
            <w:r>
              <w:rPr>
                <w:rFonts w:ascii="宋体" w:hAnsi="宋体" w:eastAsia="宋体" w:cs="宋体"/>
                <w:spacing w:val="-4"/>
                <w:sz w:val="24"/>
                <w:szCs w:val="24"/>
              </w:rPr>
              <w:t>≤0.01</w:t>
            </w:r>
          </w:p>
        </w:tc>
      </w:tr>
      <w:tr w14:paraId="65750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675" w:type="pct"/>
            <w:noWrap w:val="0"/>
            <w:vAlign w:val="top"/>
          </w:tcPr>
          <w:p w14:paraId="1F3C032A">
            <w:pPr>
              <w:spacing w:before="69" w:line="219" w:lineRule="auto"/>
              <w:ind w:left="814"/>
              <w:rPr>
                <w:rFonts w:ascii="宋体" w:hAnsi="宋体" w:eastAsia="宋体" w:cs="宋体"/>
                <w:sz w:val="24"/>
                <w:szCs w:val="24"/>
              </w:rPr>
            </w:pPr>
            <w:r>
              <w:rPr>
                <w:rFonts w:ascii="宋体" w:hAnsi="宋体" w:eastAsia="宋体" w:cs="宋体"/>
                <w:spacing w:val="2"/>
                <w:sz w:val="24"/>
                <w:szCs w:val="24"/>
              </w:rPr>
              <w:t>甲拌磷</w:t>
            </w:r>
          </w:p>
        </w:tc>
        <w:tc>
          <w:tcPr>
            <w:tcW w:w="1263" w:type="pct"/>
            <w:noWrap w:val="0"/>
            <w:vAlign w:val="top"/>
          </w:tcPr>
          <w:p w14:paraId="2F777ABF">
            <w:pPr>
              <w:spacing w:before="69" w:line="219" w:lineRule="auto"/>
              <w:ind w:left="483"/>
              <w:rPr>
                <w:rFonts w:ascii="宋体" w:hAnsi="宋体" w:eastAsia="宋体" w:cs="宋体"/>
                <w:sz w:val="24"/>
                <w:szCs w:val="24"/>
              </w:rPr>
            </w:pPr>
            <w:r>
              <w:rPr>
                <w:rFonts w:ascii="宋体" w:hAnsi="宋体" w:eastAsia="宋体" w:cs="宋体"/>
                <w:spacing w:val="4"/>
                <w:sz w:val="24"/>
                <w:szCs w:val="24"/>
              </w:rPr>
              <w:t>不得检出</w:t>
            </w:r>
          </w:p>
        </w:tc>
        <w:tc>
          <w:tcPr>
            <w:tcW w:w="1024" w:type="pct"/>
            <w:noWrap w:val="0"/>
            <w:vAlign w:val="top"/>
          </w:tcPr>
          <w:p w14:paraId="0CD9CA06">
            <w:pPr>
              <w:spacing w:before="70" w:line="221" w:lineRule="auto"/>
              <w:ind w:left="196"/>
              <w:rPr>
                <w:rFonts w:ascii="宋体" w:hAnsi="宋体" w:eastAsia="宋体" w:cs="宋体"/>
                <w:sz w:val="24"/>
                <w:szCs w:val="24"/>
              </w:rPr>
            </w:pPr>
            <w:r>
              <w:rPr>
                <w:rFonts w:ascii="宋体" w:hAnsi="宋体" w:eastAsia="宋体" w:cs="宋体"/>
                <w:spacing w:val="6"/>
                <w:sz w:val="24"/>
                <w:szCs w:val="24"/>
              </w:rPr>
              <w:t>铅(以</w:t>
            </w:r>
            <w:r>
              <w:rPr>
                <w:rFonts w:ascii="宋体" w:hAnsi="宋体" w:eastAsia="宋体" w:cs="宋体"/>
                <w:sz w:val="24"/>
                <w:szCs w:val="24"/>
              </w:rPr>
              <w:t>Pb</w:t>
            </w:r>
            <w:r>
              <w:rPr>
                <w:rFonts w:ascii="宋体" w:hAnsi="宋体" w:eastAsia="宋体" w:cs="宋体"/>
                <w:spacing w:val="6"/>
                <w:sz w:val="24"/>
                <w:szCs w:val="24"/>
              </w:rPr>
              <w:t>计)</w:t>
            </w:r>
          </w:p>
        </w:tc>
        <w:tc>
          <w:tcPr>
            <w:tcW w:w="1036" w:type="pct"/>
            <w:noWrap w:val="0"/>
            <w:vAlign w:val="top"/>
          </w:tcPr>
          <w:p w14:paraId="7A8B5E6A">
            <w:pPr>
              <w:spacing w:before="82" w:line="236" w:lineRule="auto"/>
              <w:ind w:left="448"/>
              <w:rPr>
                <w:rFonts w:ascii="宋体" w:hAnsi="宋体" w:eastAsia="宋体" w:cs="宋体"/>
                <w:sz w:val="24"/>
                <w:szCs w:val="24"/>
              </w:rPr>
            </w:pPr>
            <w:r>
              <w:rPr>
                <w:rFonts w:ascii="宋体" w:hAnsi="宋体" w:eastAsia="宋体" w:cs="宋体"/>
                <w:spacing w:val="-5"/>
                <w:sz w:val="24"/>
                <w:szCs w:val="24"/>
              </w:rPr>
              <w:t>≤0.2</w:t>
            </w:r>
          </w:p>
        </w:tc>
      </w:tr>
      <w:tr w14:paraId="42419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675" w:type="pct"/>
            <w:noWrap w:val="0"/>
            <w:vAlign w:val="top"/>
          </w:tcPr>
          <w:p w14:paraId="6B81F4BA">
            <w:pPr>
              <w:spacing w:before="59" w:line="219" w:lineRule="auto"/>
              <w:ind w:left="734"/>
              <w:rPr>
                <w:rFonts w:ascii="宋体" w:hAnsi="宋体" w:eastAsia="宋体" w:cs="宋体"/>
                <w:sz w:val="24"/>
                <w:szCs w:val="24"/>
              </w:rPr>
            </w:pPr>
            <w:r>
              <w:rPr>
                <w:rFonts w:ascii="宋体" w:hAnsi="宋体" w:eastAsia="宋体" w:cs="宋体"/>
                <w:spacing w:val="-2"/>
                <w:sz w:val="24"/>
                <w:szCs w:val="24"/>
              </w:rPr>
              <w:t>氧化乐果</w:t>
            </w:r>
          </w:p>
        </w:tc>
        <w:tc>
          <w:tcPr>
            <w:tcW w:w="1263" w:type="pct"/>
            <w:noWrap w:val="0"/>
            <w:vAlign w:val="top"/>
          </w:tcPr>
          <w:p w14:paraId="0B15844A">
            <w:pPr>
              <w:spacing w:before="60" w:line="219" w:lineRule="auto"/>
              <w:ind w:left="483"/>
              <w:rPr>
                <w:rFonts w:ascii="宋体" w:hAnsi="宋体" w:eastAsia="宋体" w:cs="宋体"/>
                <w:sz w:val="24"/>
                <w:szCs w:val="24"/>
              </w:rPr>
            </w:pPr>
            <w:r>
              <w:rPr>
                <w:rFonts w:ascii="宋体" w:hAnsi="宋体" w:eastAsia="宋体" w:cs="宋体"/>
                <w:spacing w:val="4"/>
                <w:sz w:val="24"/>
                <w:szCs w:val="24"/>
              </w:rPr>
              <w:t>不得检出</w:t>
            </w:r>
          </w:p>
        </w:tc>
        <w:tc>
          <w:tcPr>
            <w:tcW w:w="1024" w:type="pct"/>
            <w:noWrap w:val="0"/>
            <w:vAlign w:val="top"/>
          </w:tcPr>
          <w:p w14:paraId="5F1EFF58">
            <w:pPr>
              <w:spacing w:before="60" w:line="220" w:lineRule="auto"/>
              <w:ind w:left="196"/>
              <w:rPr>
                <w:rFonts w:ascii="宋体" w:hAnsi="宋体" w:eastAsia="宋体" w:cs="宋体"/>
                <w:sz w:val="24"/>
                <w:szCs w:val="24"/>
              </w:rPr>
            </w:pPr>
            <w:r>
              <w:rPr>
                <w:rFonts w:ascii="宋体" w:hAnsi="宋体" w:eastAsia="宋体" w:cs="宋体"/>
                <w:spacing w:val="6"/>
                <w:sz w:val="24"/>
                <w:szCs w:val="24"/>
              </w:rPr>
              <w:t>砷(以</w:t>
            </w:r>
            <w:r>
              <w:rPr>
                <w:rFonts w:ascii="宋体" w:hAnsi="宋体" w:eastAsia="宋体" w:cs="宋体"/>
                <w:sz w:val="24"/>
                <w:szCs w:val="24"/>
              </w:rPr>
              <w:t>As</w:t>
            </w:r>
            <w:r>
              <w:rPr>
                <w:rFonts w:ascii="宋体" w:hAnsi="宋体" w:eastAsia="宋体" w:cs="宋体"/>
                <w:spacing w:val="6"/>
                <w:sz w:val="24"/>
                <w:szCs w:val="24"/>
              </w:rPr>
              <w:t>计)</w:t>
            </w:r>
          </w:p>
        </w:tc>
        <w:tc>
          <w:tcPr>
            <w:tcW w:w="1036" w:type="pct"/>
            <w:noWrap w:val="0"/>
            <w:vAlign w:val="top"/>
          </w:tcPr>
          <w:p w14:paraId="770D830F">
            <w:pPr>
              <w:spacing w:before="73" w:line="228" w:lineRule="auto"/>
              <w:ind w:left="448"/>
              <w:rPr>
                <w:rFonts w:ascii="宋体" w:hAnsi="宋体" w:eastAsia="宋体" w:cs="宋体"/>
                <w:sz w:val="24"/>
                <w:szCs w:val="24"/>
              </w:rPr>
            </w:pPr>
            <w:r>
              <w:rPr>
                <w:rFonts w:ascii="宋体" w:hAnsi="宋体" w:eastAsia="宋体" w:cs="宋体"/>
                <w:spacing w:val="-5"/>
                <w:sz w:val="24"/>
                <w:szCs w:val="24"/>
              </w:rPr>
              <w:t>≤0.5</w:t>
            </w:r>
          </w:p>
        </w:tc>
      </w:tr>
      <w:tr w14:paraId="3D08B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675" w:type="pct"/>
            <w:noWrap w:val="0"/>
            <w:vAlign w:val="top"/>
          </w:tcPr>
          <w:p w14:paraId="6A1C78F2">
            <w:pPr>
              <w:spacing w:before="71" w:line="219" w:lineRule="auto"/>
              <w:ind w:left="664"/>
              <w:rPr>
                <w:rFonts w:ascii="宋体" w:hAnsi="宋体" w:eastAsia="宋体" w:cs="宋体"/>
                <w:sz w:val="24"/>
                <w:szCs w:val="24"/>
              </w:rPr>
            </w:pPr>
            <w:r>
              <w:rPr>
                <w:rFonts w:ascii="宋体" w:hAnsi="宋体" w:eastAsia="宋体" w:cs="宋体"/>
                <w:spacing w:val="1"/>
                <w:sz w:val="24"/>
                <w:szCs w:val="24"/>
              </w:rPr>
              <w:t>甲基对硫磷</w:t>
            </w:r>
          </w:p>
        </w:tc>
        <w:tc>
          <w:tcPr>
            <w:tcW w:w="1263" w:type="pct"/>
            <w:noWrap w:val="0"/>
            <w:vAlign w:val="top"/>
          </w:tcPr>
          <w:p w14:paraId="17C5C757">
            <w:pPr>
              <w:spacing w:before="71" w:line="219" w:lineRule="auto"/>
              <w:ind w:left="483"/>
              <w:rPr>
                <w:rFonts w:ascii="宋体" w:hAnsi="宋体" w:eastAsia="宋体" w:cs="宋体"/>
                <w:sz w:val="24"/>
                <w:szCs w:val="24"/>
              </w:rPr>
            </w:pPr>
            <w:r>
              <w:rPr>
                <w:rFonts w:ascii="宋体" w:hAnsi="宋体" w:eastAsia="宋体" w:cs="宋体"/>
                <w:spacing w:val="4"/>
                <w:sz w:val="24"/>
                <w:szCs w:val="24"/>
              </w:rPr>
              <w:t>不得检出</w:t>
            </w:r>
          </w:p>
        </w:tc>
        <w:tc>
          <w:tcPr>
            <w:tcW w:w="1024" w:type="pct"/>
            <w:noWrap w:val="0"/>
            <w:vAlign w:val="top"/>
          </w:tcPr>
          <w:p w14:paraId="38AE7FB5">
            <w:pPr>
              <w:spacing w:before="71" w:line="219" w:lineRule="auto"/>
              <w:ind w:left="196"/>
              <w:rPr>
                <w:rFonts w:ascii="宋体" w:hAnsi="宋体" w:eastAsia="宋体" w:cs="宋体"/>
                <w:sz w:val="24"/>
                <w:szCs w:val="24"/>
              </w:rPr>
            </w:pPr>
            <w:r>
              <w:rPr>
                <w:rFonts w:ascii="宋体" w:hAnsi="宋体" w:eastAsia="宋体" w:cs="宋体"/>
                <w:spacing w:val="4"/>
                <w:sz w:val="24"/>
                <w:szCs w:val="24"/>
              </w:rPr>
              <w:t>氟(以F计)</w:t>
            </w:r>
          </w:p>
        </w:tc>
        <w:tc>
          <w:tcPr>
            <w:tcW w:w="1036" w:type="pct"/>
            <w:noWrap w:val="0"/>
            <w:vAlign w:val="top"/>
          </w:tcPr>
          <w:p w14:paraId="7C166903">
            <w:pPr>
              <w:spacing w:before="84" w:line="236" w:lineRule="auto"/>
              <w:ind w:left="448"/>
              <w:rPr>
                <w:rFonts w:ascii="宋体" w:hAnsi="宋体" w:eastAsia="宋体" w:cs="宋体"/>
                <w:sz w:val="24"/>
                <w:szCs w:val="24"/>
              </w:rPr>
            </w:pPr>
            <w:r>
              <w:rPr>
                <w:rFonts w:ascii="宋体" w:hAnsi="宋体" w:eastAsia="宋体" w:cs="宋体"/>
                <w:spacing w:val="-5"/>
                <w:sz w:val="24"/>
                <w:szCs w:val="24"/>
              </w:rPr>
              <w:t>≤0.5</w:t>
            </w:r>
          </w:p>
        </w:tc>
      </w:tr>
      <w:tr w14:paraId="1F9ED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75" w:type="pct"/>
            <w:noWrap w:val="0"/>
            <w:vAlign w:val="top"/>
          </w:tcPr>
          <w:p w14:paraId="5D12718A">
            <w:pPr>
              <w:spacing w:before="82" w:line="220" w:lineRule="auto"/>
              <w:ind w:left="814"/>
              <w:rPr>
                <w:rFonts w:ascii="宋体" w:hAnsi="宋体" w:eastAsia="宋体" w:cs="宋体"/>
                <w:sz w:val="24"/>
                <w:szCs w:val="24"/>
              </w:rPr>
            </w:pPr>
            <w:r>
              <w:rPr>
                <w:rFonts w:ascii="宋体" w:hAnsi="宋体" w:eastAsia="宋体" w:cs="宋体"/>
                <w:spacing w:val="-3"/>
                <w:sz w:val="24"/>
                <w:szCs w:val="24"/>
              </w:rPr>
              <w:t>呋喃丹</w:t>
            </w:r>
          </w:p>
        </w:tc>
        <w:tc>
          <w:tcPr>
            <w:tcW w:w="1263" w:type="pct"/>
            <w:noWrap w:val="0"/>
            <w:vAlign w:val="top"/>
          </w:tcPr>
          <w:p w14:paraId="38862409">
            <w:pPr>
              <w:spacing w:before="82" w:line="219" w:lineRule="auto"/>
              <w:ind w:left="483"/>
              <w:rPr>
                <w:rFonts w:ascii="宋体" w:hAnsi="宋体" w:eastAsia="宋体" w:cs="宋体"/>
                <w:sz w:val="24"/>
                <w:szCs w:val="24"/>
              </w:rPr>
            </w:pPr>
            <w:r>
              <w:rPr>
                <w:rFonts w:ascii="宋体" w:hAnsi="宋体" w:eastAsia="宋体" w:cs="宋体"/>
                <w:spacing w:val="4"/>
                <w:sz w:val="24"/>
                <w:szCs w:val="24"/>
              </w:rPr>
              <w:t>不得检出</w:t>
            </w:r>
          </w:p>
        </w:tc>
        <w:tc>
          <w:tcPr>
            <w:tcW w:w="1024" w:type="pct"/>
            <w:noWrap w:val="0"/>
            <w:vAlign w:val="top"/>
          </w:tcPr>
          <w:p w14:paraId="3CB98CAE">
            <w:pPr>
              <w:spacing w:before="82" w:line="219" w:lineRule="auto"/>
              <w:ind w:left="416"/>
              <w:rPr>
                <w:rFonts w:ascii="宋体" w:hAnsi="宋体" w:eastAsia="宋体" w:cs="宋体"/>
                <w:sz w:val="24"/>
                <w:szCs w:val="24"/>
              </w:rPr>
            </w:pPr>
            <w:r>
              <w:rPr>
                <w:rFonts w:ascii="宋体" w:hAnsi="宋体" w:eastAsia="宋体" w:cs="宋体"/>
                <w:spacing w:val="-3"/>
                <w:sz w:val="24"/>
                <w:szCs w:val="24"/>
              </w:rPr>
              <w:t>百菌清</w:t>
            </w:r>
          </w:p>
        </w:tc>
        <w:tc>
          <w:tcPr>
            <w:tcW w:w="1036" w:type="pct"/>
            <w:noWrap w:val="0"/>
            <w:vAlign w:val="top"/>
          </w:tcPr>
          <w:p w14:paraId="2401554D">
            <w:pPr>
              <w:spacing w:before="95" w:line="236" w:lineRule="auto"/>
              <w:ind w:left="448"/>
              <w:rPr>
                <w:rFonts w:ascii="宋体" w:hAnsi="宋体" w:eastAsia="宋体" w:cs="宋体"/>
                <w:sz w:val="24"/>
                <w:szCs w:val="24"/>
              </w:rPr>
            </w:pPr>
            <w:r>
              <w:rPr>
                <w:rFonts w:ascii="宋体" w:hAnsi="宋体" w:eastAsia="宋体" w:cs="宋体"/>
                <w:spacing w:val="-5"/>
                <w:sz w:val="24"/>
                <w:szCs w:val="24"/>
              </w:rPr>
              <w:t>≤1.0</w:t>
            </w:r>
          </w:p>
        </w:tc>
      </w:tr>
      <w:tr w14:paraId="4A2F6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675" w:type="pct"/>
            <w:noWrap w:val="0"/>
            <w:vAlign w:val="top"/>
          </w:tcPr>
          <w:p w14:paraId="535860D5">
            <w:pPr>
              <w:spacing w:before="64" w:line="221" w:lineRule="auto"/>
              <w:ind w:left="324"/>
              <w:rPr>
                <w:rFonts w:ascii="宋体" w:hAnsi="宋体" w:eastAsia="宋体" w:cs="宋体"/>
                <w:sz w:val="24"/>
                <w:szCs w:val="24"/>
              </w:rPr>
            </w:pPr>
            <w:r>
              <w:rPr>
                <w:rFonts w:ascii="宋体" w:hAnsi="宋体" w:eastAsia="宋体" w:cs="宋体"/>
                <w:spacing w:val="3"/>
                <w:sz w:val="24"/>
                <w:szCs w:val="24"/>
              </w:rPr>
              <w:t>亚硝酸盐(以</w:t>
            </w:r>
            <w:r>
              <w:rPr>
                <w:rFonts w:ascii="宋体" w:hAnsi="宋体" w:eastAsia="宋体" w:cs="宋体"/>
                <w:sz w:val="24"/>
                <w:szCs w:val="24"/>
              </w:rPr>
              <w:t>NaNO</w:t>
            </w:r>
            <w:r>
              <w:rPr>
                <w:rFonts w:ascii="宋体" w:hAnsi="宋体" w:eastAsia="宋体" w:cs="宋体"/>
                <w:spacing w:val="3"/>
                <w:sz w:val="24"/>
                <w:szCs w:val="24"/>
              </w:rPr>
              <w:t>.计)</w:t>
            </w:r>
          </w:p>
        </w:tc>
        <w:tc>
          <w:tcPr>
            <w:tcW w:w="1263" w:type="pct"/>
            <w:noWrap w:val="0"/>
            <w:vAlign w:val="top"/>
          </w:tcPr>
          <w:p w14:paraId="0E196352">
            <w:pPr>
              <w:spacing w:before="77" w:line="236" w:lineRule="auto"/>
              <w:ind w:left="663"/>
              <w:rPr>
                <w:rFonts w:ascii="宋体" w:hAnsi="宋体" w:eastAsia="宋体" w:cs="宋体"/>
                <w:sz w:val="24"/>
                <w:szCs w:val="24"/>
              </w:rPr>
            </w:pPr>
            <w:r>
              <w:rPr>
                <w:rFonts w:ascii="宋体" w:hAnsi="宋体" w:eastAsia="宋体" w:cs="宋体"/>
                <w:spacing w:val="-6"/>
                <w:sz w:val="24"/>
                <w:szCs w:val="24"/>
              </w:rPr>
              <w:t>≤4</w:t>
            </w:r>
          </w:p>
        </w:tc>
        <w:tc>
          <w:tcPr>
            <w:tcW w:w="1024" w:type="pct"/>
            <w:noWrap w:val="0"/>
            <w:vAlign w:val="top"/>
          </w:tcPr>
          <w:p w14:paraId="3DBEF894">
            <w:pPr>
              <w:spacing w:before="64" w:line="219" w:lineRule="auto"/>
              <w:ind w:left="416"/>
              <w:rPr>
                <w:rFonts w:ascii="宋体" w:hAnsi="宋体" w:eastAsia="宋体" w:cs="宋体"/>
                <w:sz w:val="24"/>
                <w:szCs w:val="24"/>
              </w:rPr>
            </w:pPr>
            <w:r>
              <w:rPr>
                <w:rFonts w:ascii="宋体" w:hAnsi="宋体" w:eastAsia="宋体" w:cs="宋体"/>
                <w:spacing w:val="2"/>
                <w:sz w:val="24"/>
                <w:szCs w:val="24"/>
              </w:rPr>
              <w:t>多菌灵</w:t>
            </w:r>
          </w:p>
        </w:tc>
        <w:tc>
          <w:tcPr>
            <w:tcW w:w="1036" w:type="pct"/>
            <w:noWrap w:val="0"/>
            <w:vAlign w:val="top"/>
          </w:tcPr>
          <w:p w14:paraId="44567A0F">
            <w:pPr>
              <w:spacing w:before="77" w:line="236" w:lineRule="auto"/>
              <w:ind w:left="448"/>
              <w:rPr>
                <w:rFonts w:ascii="宋体" w:hAnsi="宋体" w:eastAsia="宋体" w:cs="宋体"/>
                <w:sz w:val="24"/>
                <w:szCs w:val="24"/>
              </w:rPr>
            </w:pPr>
            <w:r>
              <w:rPr>
                <w:rFonts w:ascii="宋体" w:hAnsi="宋体" w:eastAsia="宋体" w:cs="宋体"/>
                <w:spacing w:val="-5"/>
                <w:sz w:val="24"/>
                <w:szCs w:val="24"/>
              </w:rPr>
              <w:t>≤0.5</w:t>
            </w:r>
          </w:p>
        </w:tc>
      </w:tr>
      <w:tr w14:paraId="15E0F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675" w:type="pct"/>
            <w:noWrap w:val="0"/>
            <w:vAlign w:val="top"/>
          </w:tcPr>
          <w:p w14:paraId="0B2FC5CB">
            <w:pPr>
              <w:spacing w:before="113" w:line="216" w:lineRule="auto"/>
              <w:ind w:left="394"/>
              <w:rPr>
                <w:rFonts w:ascii="宋体" w:hAnsi="宋体" w:eastAsia="宋体" w:cs="宋体"/>
                <w:sz w:val="24"/>
                <w:szCs w:val="24"/>
              </w:rPr>
            </w:pPr>
            <w:r>
              <w:rPr>
                <w:rFonts w:ascii="宋体" w:hAnsi="宋体" w:eastAsia="宋体" w:cs="宋体"/>
                <w:spacing w:val="4"/>
                <w:sz w:val="24"/>
                <w:szCs w:val="24"/>
              </w:rPr>
              <w:t>硝酸盐(以</w:t>
            </w:r>
            <w:r>
              <w:rPr>
                <w:rFonts w:ascii="宋体" w:hAnsi="宋体" w:eastAsia="宋体" w:cs="宋体"/>
                <w:sz w:val="24"/>
                <w:szCs w:val="24"/>
              </w:rPr>
              <w:t>NaNO</w:t>
            </w:r>
            <w:r>
              <w:rPr>
                <w:rFonts w:ascii="宋体" w:hAnsi="宋体" w:eastAsia="宋体" w:cs="宋体"/>
                <w:spacing w:val="4"/>
                <w:sz w:val="24"/>
                <w:szCs w:val="24"/>
              </w:rPr>
              <w:t>,计)</w:t>
            </w:r>
          </w:p>
        </w:tc>
        <w:tc>
          <w:tcPr>
            <w:tcW w:w="1263" w:type="pct"/>
            <w:noWrap w:val="0"/>
            <w:vAlign w:val="top"/>
          </w:tcPr>
          <w:p w14:paraId="5C23D94B">
            <w:pPr>
              <w:spacing w:before="34" w:line="202" w:lineRule="auto"/>
              <w:ind w:left="183" w:right="175" w:firstLine="149"/>
              <w:rPr>
                <w:rFonts w:ascii="宋体" w:hAnsi="宋体" w:eastAsia="宋体" w:cs="宋体"/>
                <w:sz w:val="24"/>
                <w:szCs w:val="24"/>
              </w:rPr>
            </w:pPr>
            <w:r>
              <w:rPr>
                <w:rFonts w:ascii="宋体" w:hAnsi="宋体" w:eastAsia="宋体" w:cs="宋体"/>
                <w:spacing w:val="3"/>
                <w:sz w:val="24"/>
                <w:szCs w:val="24"/>
              </w:rPr>
              <w:t>瓜果类≤600</w:t>
            </w:r>
            <w:r>
              <w:rPr>
                <w:rFonts w:hint="eastAsia" w:ascii="宋体" w:hAnsi="宋体" w:eastAsia="宋体" w:cs="宋体"/>
                <w:spacing w:val="3"/>
                <w:sz w:val="24"/>
                <w:szCs w:val="24"/>
                <w:lang w:eastAsia="zh-CN"/>
              </w:rPr>
              <w:t>；</w:t>
            </w:r>
            <w:r>
              <w:rPr>
                <w:rFonts w:ascii="宋体" w:hAnsi="宋体" w:eastAsia="宋体" w:cs="宋体"/>
                <w:spacing w:val="3"/>
                <w:sz w:val="24"/>
                <w:szCs w:val="24"/>
              </w:rPr>
              <w:t xml:space="preserve">  </w:t>
            </w:r>
            <w:r>
              <w:rPr>
                <w:rFonts w:ascii="宋体" w:hAnsi="宋体" w:eastAsia="宋体" w:cs="宋体"/>
                <w:sz w:val="24"/>
                <w:szCs w:val="24"/>
              </w:rPr>
              <w:t>叶菜根茎类≤1200</w:t>
            </w:r>
          </w:p>
        </w:tc>
        <w:tc>
          <w:tcPr>
            <w:tcW w:w="1024" w:type="pct"/>
            <w:noWrap w:val="0"/>
            <w:vAlign w:val="top"/>
          </w:tcPr>
          <w:p w14:paraId="0F7C2F55">
            <w:pPr>
              <w:rPr>
                <w:rFonts w:ascii="Arial"/>
                <w:sz w:val="24"/>
                <w:szCs w:val="24"/>
              </w:rPr>
            </w:pPr>
          </w:p>
        </w:tc>
        <w:tc>
          <w:tcPr>
            <w:tcW w:w="1036" w:type="pct"/>
            <w:noWrap w:val="0"/>
            <w:vAlign w:val="top"/>
          </w:tcPr>
          <w:p w14:paraId="015A3180">
            <w:pPr>
              <w:rPr>
                <w:rFonts w:ascii="Arial"/>
                <w:sz w:val="24"/>
                <w:szCs w:val="24"/>
              </w:rPr>
            </w:pPr>
          </w:p>
        </w:tc>
      </w:tr>
    </w:tbl>
    <w:p w14:paraId="669ADF75">
      <w:pPr>
        <w:spacing w:before="82" w:line="219" w:lineRule="auto"/>
        <w:jc w:val="left"/>
        <w:rPr>
          <w:rFonts w:ascii="宋体" w:hAnsi="宋体" w:eastAsia="宋体" w:cs="宋体"/>
          <w:spacing w:val="4"/>
          <w:sz w:val="24"/>
          <w:szCs w:val="24"/>
        </w:rPr>
      </w:pPr>
      <w:r>
        <w:rPr>
          <w:rFonts w:ascii="宋体" w:hAnsi="宋体" w:eastAsia="宋体" w:cs="宋体"/>
          <w:spacing w:val="4"/>
          <w:sz w:val="24"/>
          <w:szCs w:val="24"/>
        </w:rPr>
        <w:t>11.包装要求：容器(框、箱、袋)要求清洁、干燥、牢固、透气，无污染、无异味。</w:t>
      </w:r>
    </w:p>
    <w:tbl>
      <w:tblPr>
        <w:tblStyle w:val="19"/>
        <w:tblW w:w="97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8"/>
        <w:gridCol w:w="1441"/>
        <w:gridCol w:w="2688"/>
        <w:gridCol w:w="797"/>
        <w:gridCol w:w="4126"/>
      </w:tblGrid>
      <w:tr w14:paraId="45951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5" w:hRule="atLeast"/>
        </w:trPr>
        <w:tc>
          <w:tcPr>
            <w:tcW w:w="9760" w:type="dxa"/>
            <w:gridSpan w:val="5"/>
            <w:tcBorders>
              <w:top w:val="nil"/>
              <w:left w:val="nil"/>
              <w:bottom w:val="nil"/>
              <w:right w:val="nil"/>
            </w:tcBorders>
            <w:noWrap w:val="0"/>
            <w:vAlign w:val="center"/>
          </w:tcPr>
          <w:p w14:paraId="411B0E81">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干货调料、烘焙类</w:t>
            </w:r>
          </w:p>
        </w:tc>
      </w:tr>
      <w:tr w14:paraId="6E4B6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67DFDF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3C6D8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类别</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18AD755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品名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1199A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5981B5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质量要求</w:t>
            </w:r>
          </w:p>
        </w:tc>
      </w:tr>
      <w:tr w14:paraId="7C89C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BF385C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8AD5C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5AD178E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细粉条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ECAEB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69D38C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004B2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AC19C3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CCCC7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2548614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蕨根粉400g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DF2C0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22BB66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324A6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86C6E3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0EEE3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2177B58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龙口粉丝200g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F9155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7C75E4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5F854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E04B89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DF4F2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14B064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花生米</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0406E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433597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表皮微红色、果肉洁白、有光泽，颗粒呈椭圆形、均匀完整、粒大，手感干燥、硬而坚实</w:t>
            </w:r>
          </w:p>
        </w:tc>
      </w:tr>
      <w:tr w14:paraId="69C90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137A69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38D43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077EDE1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泡野山椒2kg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052F3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4B63ED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5CB8F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022462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1A7CE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70698A6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蒸鱼豉油450ml</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73188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8BD10B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5C116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35F493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796E9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5E4962D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泡打粉500g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77A77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46B40E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53FFA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3C3E35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9A662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1386580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老抽1.9L</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C7382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60D85B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29FC7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026FD7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6E4B3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2F7211B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十三香45g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8914B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A9CB74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750B3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CD0B12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51FAB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7CDA11E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盐巴500g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CE751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B622B1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6B395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9DE24D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ED37C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4D1FE1D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味精908g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050E5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36D2E9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5A883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9C05B1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EF491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5EE2FB1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400g火锅底料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B85CB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3B4FB0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23C56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795A0A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BA914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6901880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香油400ml</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E81BB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551F14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7CA7A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300CAF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998B4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68AE28E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麻辣鱼3.6kg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8F899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CDBC07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74963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CB3E83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5D574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419FDC0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黄酒500ml</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230882C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1E658F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00E2D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7E6D92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DE8F2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78BE35C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风味豆豉280g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CB9C6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AD5D3E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6DE9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A3C887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15E2F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5A3C556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酱油500ml</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2C1AC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28AEF5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DB82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5DD399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0D527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6735E5E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油条膨松剂250g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7537B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C5D2A5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3BB5F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AD0547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E9D59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634333C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香醋4.5L</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7FB5C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9D1547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2EF4A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88ADD6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5BF9B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098B253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料酒500ml</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95331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4BF719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91CF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219E84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70DD9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1F69FF6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小苏打200g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E2875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1D43BD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8466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3DD757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F5E06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69E51F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花椒油220ml</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1813E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B2783A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39E6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53B03E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816CC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1BEE36C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西红柿酱4.5L</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2ED53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5635C0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02E1B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9C5325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F7BAE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77A6C04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酵母500g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C33E2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DB8FCA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26038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6433FE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28512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0C56E7B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烧烤酱1㎏</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615FEC5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61CE20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9F64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4CF6E8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42AA7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81BCAC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白砂糖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B93CB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27ADEA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颜色雪白晶莹、为透明的方形小晶体、有光泽，颗粒大小均匀整齐、松散干燥，有糖的甜味</w:t>
            </w:r>
          </w:p>
        </w:tc>
      </w:tr>
      <w:tr w14:paraId="068C7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833A03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AA11D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6C20D76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冰糖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6B399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9BEC53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F310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6897D9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B74D8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6130BF0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白胡椒粉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0DFEC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E3B13A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54317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79FCD3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E4C96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664054C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胡椒粉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75672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85FE71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02B1A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9DE28F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91C4F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4D700E0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D35D8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03D6AF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5810A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117F1A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92D4F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1021502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花椒面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D8DB4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0AE064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7CECE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21CE7C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4572F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70C10C5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孜然粉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B2C2A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325753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B7E8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66C8F0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7FCEC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AC9352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淀粉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8C599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99E198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7C59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2A6C16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C1B7A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14167FB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草菇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F0487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018966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顶部颜色为鼠灰色，根部为乳白色，蛋或卵圆形、饱满，菌膜未破、湿度适中</w:t>
            </w:r>
          </w:p>
        </w:tc>
      </w:tr>
      <w:tr w14:paraId="53C40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9899B0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FC99E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700FF8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茴香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B3A53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FB044C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FF00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1DB91D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CCAA6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2C2610C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肉蔻</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EDC5F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3289A2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3F0A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EBD334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2B433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B2E71B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桂皮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C443B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D45DEC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皮面表灰、腹面棕色且有光泽，呈板状或筒状，断面平整、厚薄均匀，手感干燥松脆易断，香味浓郁</w:t>
            </w:r>
          </w:p>
        </w:tc>
      </w:tr>
      <w:tr w14:paraId="7C2A3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E94B1C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84204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20E0486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辣子段</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A15D6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839168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72110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642ECF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97B8F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7173533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辣皮子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302B8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2D3E559">
            <w:pPr>
              <w:spacing w:line="360" w:lineRule="auto"/>
              <w:jc w:val="center"/>
              <w:rPr>
                <w:rFonts w:hint="eastAsia" w:ascii="宋体" w:hAnsi="宋体" w:eastAsia="宋体" w:cs="宋体"/>
                <w:i w:val="0"/>
                <w:iCs w:val="0"/>
                <w:color w:val="000000"/>
                <w:sz w:val="24"/>
                <w:szCs w:val="24"/>
                <w:u w:val="none"/>
              </w:rPr>
            </w:pPr>
          </w:p>
        </w:tc>
      </w:tr>
      <w:tr w14:paraId="30145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7B7D86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12002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129549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83F4F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E8B8BB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CF01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CC41B7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B78E1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466EB55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八角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376BC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6B9C98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颜色棕红色、鲜艳、有光泽，颗粒呈八角形、大而均匀完整、饱满干裂，手感干燥、香味浓郁</w:t>
            </w:r>
          </w:p>
        </w:tc>
      </w:tr>
      <w:tr w14:paraId="6ADB1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ADB21C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30F3A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64826F4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B7106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36AA7D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EB22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3CE781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33F51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4B77C24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草果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A4F9D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D3B245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颜色黄白，表面粗糙，颗粒呈椭圆形，粒大均匀，手感硬而紧实、干燥</w:t>
            </w:r>
          </w:p>
        </w:tc>
      </w:tr>
      <w:tr w14:paraId="2BB22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DC8422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B0546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638EE4A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干线椒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A3467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273177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A6D2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359838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BD7F6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591AA01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鸡精1kg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6A839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50AB70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269D4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22C161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8F2A7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7F798B2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麻辣油220ml</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F8432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22F6BE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61FF5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BC31F5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CCE8F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50400EF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生抽1.9L</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F36FC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A8B8D5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E9CB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FB8786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147D0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5570A5C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蚝油大桶6公斤</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B26B7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3146DE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A137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E9B617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1FA12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58FF0D5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大桶白醋4.5L</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4A27D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B44D08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0B3F0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1B807A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7BB3A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2993D00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啤酒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E58D3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5F114C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0A11D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E9D130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F217D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66DA644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砂仁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CCB86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8123E6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3C55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58ED12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628B7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22FBE3B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黑芝麻</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80F03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319567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6F73F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D50F25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FCB5D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0F9EAFF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剁椒酱2公斤</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9AD9A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罐</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F0A903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67401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AA5A21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668C7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1C88FED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米酒900克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970A6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罐</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507E7B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08F46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CCA2A2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6D8B4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F79D82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海米</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C575E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BB5F7A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0489D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14BBAB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70FA7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516DF9E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良姜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FB120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DEE3DD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F872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D6E511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216C8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0DE0057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黄豆酱2公斤</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5B6EA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A99B99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2EFE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F0F68F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35D2F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79D45E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姜黄</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22699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B1748A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79346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7605F9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ABF0F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759D9C2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9519D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FFC433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3206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BA04E3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1D189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5A71369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8A14C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D0D70E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BA13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B49A01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F86CD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B76752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辛夷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EE6FE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0DC875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7741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ACF8D6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5D99D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4EB351B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辣鲜露448g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05BE1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065553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2CBD8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6A9720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30346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19A23D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干香菇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02ADE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F32A9E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3D401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761587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8C321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415131C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糯米</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EC41E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7F6372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30DFE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C407C8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F0A9F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40529F1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小米</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DEFFE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AE4871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0A4B3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4FB63F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2A6E6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55B3D7A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黑米</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2660E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24E6EC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B454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160293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9DFBA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752AA00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FA606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41BC10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66FB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9CCC16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A5923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1568FEE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豆沙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D8175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249726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20BA9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284F36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F10A7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2209958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面包粉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AFF02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5E6656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5B184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6AFB02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50448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02ABA7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玉米面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B2945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715655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72BFF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1BB0FA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1F022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4C32698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青花椒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79CF1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0626F0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79B4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8186D1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835DE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0085523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蜂蜜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8646A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A80692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C0A0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E24EA6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0C2B7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27294B3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核桃仁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7CA1D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4475D1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60F66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EF3915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24115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D3C101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葡萄干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0544F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ADFB47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3981E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F2CE55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A82C5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BCE93E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白芝麻</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2F925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4E50BD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59776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9B46A9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57E8A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994C0C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甘蔗红糖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0AE12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2CB94E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A6B0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40937C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6CA19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5C24CFC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2F6F2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155F9D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颜色深绿、有光泽，豆粒呈椭圆形、种脐有凹陷，颗粒均匀较小，手感硬而紧实、干燥,员工餐可以用便宜的</w:t>
            </w:r>
          </w:p>
        </w:tc>
      </w:tr>
      <w:tr w14:paraId="6EBE0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0D132D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0B89D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6D82CFE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辣椒面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72994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4C2D48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06A8F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934F9B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2E869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547D6C1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酸萝卜老鸭汤</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656DD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3954F7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7184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B0BAA2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16EF6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13554E7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辣椒酱2.8公斤</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05268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59724B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674D0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961EAB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1EC9D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6697F87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红油豆瓣酱6公斤</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4CCBD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B9DBDA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71C4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040BE5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A04CF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54195C7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芝麻酱5公斤</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FF5D8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84C0B9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FEB6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E9D938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B09BD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1CCF1AF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香豆粉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03A7D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91F369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F9F3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6C5A38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09C82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6341D4A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00B72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AC90A5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颜色淡黄、色泽单一、有光泽，豆粒呈圆形、颗粒大、均匀完整，手感硬而紧实、干燥</w:t>
            </w:r>
          </w:p>
        </w:tc>
      </w:tr>
      <w:tr w14:paraId="3EB45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E391CA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B8007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0AD0975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玉米糁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E964C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BB0B79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2ACB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3D4DE1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C268C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48F5858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凉拌汁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A1823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7C70E1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7619D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FE7438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5CACF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7ACFDF2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凉拌红油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FD9BD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A0EBB8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5B20C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3204FA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58E2F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2EF2393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麻辣香油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9B63B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5872DE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4E2B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4CA2BF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1CC4F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0879688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椒麻鸡调料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7CBC6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EB5102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74EC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3A432F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1102E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4343805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香辣酱205g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9205B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A05299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56B85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D480CF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99B1F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A50D90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排骨酱250g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97108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535366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597B5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894D22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64F33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097853A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海鲜酱250g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4B006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A02EB1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38146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01858F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63E95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2B69026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鸡汁520g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5DDA3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E74C5C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B32A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1ADA44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2F6B6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6494EBA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泡椒2kg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CF79E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EC7614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3CE0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DDA14F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77948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4FD58B8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干海带丝</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463B4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5E968B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D777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3445DA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52A3A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0331F59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红枣片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93D2E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07027C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0786E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D3C877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A454C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43C80F5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黄辣椒酱700g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E2560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E41287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2143A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E24D90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1383F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62A6B0D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干墨鱼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83155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EA57F4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体干、体形完整,光亮洁净、淡粉红色、片大头小、肉厚</w:t>
            </w:r>
          </w:p>
        </w:tc>
      </w:tr>
      <w:tr w14:paraId="1C757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882362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B064F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55C147B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冰糖粒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4E9D4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4440B5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单晶冰糖粒</w:t>
            </w:r>
          </w:p>
        </w:tc>
      </w:tr>
      <w:tr w14:paraId="7B43E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A2E5F1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B97D5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632EF6D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紫菜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9354B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D9D823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28265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491D40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32A1C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7307139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干鱿鱼</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1B33E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407DD9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体干、体形完整,光亮洁净、淡粉红色、片大头小、肉厚</w:t>
            </w:r>
          </w:p>
        </w:tc>
      </w:tr>
      <w:tr w14:paraId="14A0B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7A46E7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85CDF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28DE156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白莲子</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23770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92D9FB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颜色雪白晶莹，颗粒大小均匀整齐，有光泽，手感硬而紧实、干燥</w:t>
            </w:r>
          </w:p>
        </w:tc>
      </w:tr>
      <w:tr w14:paraId="3F82B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B39172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48D03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10D061A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芸豆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077AD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6B8A11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颜色紫红色、白色或白底带紫色花纹，表面光滑、有光泽，颗粒呈扁椭圆，饱满、完整、干燥</w:t>
            </w:r>
          </w:p>
        </w:tc>
      </w:tr>
      <w:tr w14:paraId="57BA8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5DC240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FCBAA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6BF0289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薏米</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83E6E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2AF814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颜色灰白，呈绿豆形，颗粒小而半圆，中间有脐，手感干爽、口感粉质、软糯</w:t>
            </w:r>
          </w:p>
        </w:tc>
      </w:tr>
      <w:tr w14:paraId="75BE7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13AC3C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1FE05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6DDF76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笋干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777AF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AD9002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颜色淡黄色、有光泽，形状为扁平三角形，笋身短、宽、薄，笋根薄小密匀，手感干脆易断、肉质纤维细嫩</w:t>
            </w:r>
          </w:p>
        </w:tc>
      </w:tr>
      <w:tr w14:paraId="1797B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D9D31D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5569E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6BC9367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松子肉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7AA97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49AFEC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颜色褐白，表面有白霜，粒大均匀，果仁饱满，有特殊的松香味</w:t>
            </w:r>
          </w:p>
        </w:tc>
      </w:tr>
      <w:tr w14:paraId="0E668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28A773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AB174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1DFDCA0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白胡椒粒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57B15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F37911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表面灰白色或淡黄白色，平滑，颗粒球形，颗粒均匀较小</w:t>
            </w:r>
          </w:p>
        </w:tc>
      </w:tr>
      <w:tr w14:paraId="4EEF4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955F76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D9DD5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5106542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辣子酱4Kg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244D3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CE961B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87AE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EDE01F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14484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4492213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党参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90F5D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0AEED5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颜色灰黄色，呈类圆柱形，根部突起、顶部“狮子盘头”，条根均匀肥大、粗实皮紧、皱纹多，口味甘</w:t>
            </w:r>
          </w:p>
        </w:tc>
      </w:tr>
      <w:tr w14:paraId="75AAE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44987A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8D830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2E2DCC4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6C9DC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6DCD58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颜色鲜红或深红，有光泽，颗粒皱纹少、纹沟浅，大小均匀、干燥结实、有弹性，枣肉淡黄、肥黄、肥厚</w:t>
            </w:r>
          </w:p>
        </w:tc>
      </w:tr>
      <w:tr w14:paraId="45A3C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BC9459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C0E9A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干货调料类</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744BE35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枸杞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2436E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EEFC86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颜色鲜红色或黄红色、表面皱缩，粒大肉厚、柔韧滋润，手感干爽，口味甜酸</w:t>
            </w:r>
          </w:p>
        </w:tc>
      </w:tr>
      <w:tr w14:paraId="4ED29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D03415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9D66F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2D043E8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油纸</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0BFC3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D62355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05516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15F6FB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019B2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702194B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锡纸</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04A20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BCED4D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3B4F8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FCE167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13919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17EF1A9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裱花袋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C4CBE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1DB9B9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符合国家标准</w:t>
            </w:r>
          </w:p>
        </w:tc>
      </w:tr>
      <w:tr w14:paraId="5DF5B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265A70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0E781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175688C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防烫手套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16F6F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733F5C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高温耐热，难燃的材料</w:t>
            </w:r>
          </w:p>
        </w:tc>
      </w:tr>
      <w:tr w14:paraId="2D221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D1F872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8C9BB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02A1924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花生粒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474EB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D07ADF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D1BA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9B25E8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25EDD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7BD8861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动物奶油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2E922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0EB96A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0A728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DFC9A9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2F8D2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2F068B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低筋面粉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7750E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3BEAD2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758C0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CD7C6B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55018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6331249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蛋糕粉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C43E0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FB7B3A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05EE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F85F65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19098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E03F10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面包预拌粉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1E869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FE060E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30725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D55182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E9AE6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41873C5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高筋面粉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1EBAF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4A6427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635D3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0622E1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DDF62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5DDAD4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中筋面粉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2C653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4A33C4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644CC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4B1F26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01480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2642" w:type="dxa"/>
            <w:tcBorders>
              <w:top w:val="single" w:color="000000" w:sz="4" w:space="0"/>
              <w:left w:val="single" w:color="000000" w:sz="4" w:space="0"/>
              <w:bottom w:val="single" w:color="000000" w:sz="4" w:space="0"/>
              <w:right w:val="single" w:color="000000" w:sz="4" w:space="0"/>
            </w:tcBorders>
            <w:noWrap w:val="0"/>
            <w:vAlign w:val="center"/>
          </w:tcPr>
          <w:p w14:paraId="3073ADC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黑米粉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4BCDC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955556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0FF5C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841D21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F6684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9DEE8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吐司粉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74B0D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217EA1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2AB6D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DFE77A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5E665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E1DEC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可可粉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C7DD5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A3E309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57E4D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597EE6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9B545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8BACC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玉米油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08971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E3CC1D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016BD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303649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F047F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836B5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633AB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8B78DA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2A9D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DE8706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1228E1">
            <w:pPr>
              <w:spacing w:line="360" w:lineRule="auto"/>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2890F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糖粉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ACE9A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A6B57F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3EEF0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9401F7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C2BD4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85A55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无盐黄油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7EA28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DBB349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8396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88869E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ED42E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D9BE7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动物淡奶油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31329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43EB34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5DCCE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245131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01EE9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3156B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耐高糖酵母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52FDF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7477FB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20E9A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EFDF03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80201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8F1FF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麦芽糖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152C4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14F412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03D99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9991EB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AA048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663E1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蜂蜜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CAC47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5084A3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72517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DDF71A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D5CC2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74953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木糖醇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0515A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CBE829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79397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7D406E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B1290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42401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奶油奶酪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F7680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CA1819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D742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315725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33CCD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41937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无铝泡打粉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FE32C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AEBC32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2FB2F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E5D7EB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1CCAB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51E63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糖霜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904A2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31E50E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286C1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736D85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EF23D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EAC88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炼乳</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C94CA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B0E6A3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03EB2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D16BDB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256C9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3CA83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蔓越莓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50084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68D72A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27B0D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BA1F41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C3F1D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235E9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椰蓉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1937B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1D31B6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3DAD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0D83D6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C82AA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60D75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杏仁片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FFBAE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9EFB21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0200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086B68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D97B6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9D90F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沙拉酱</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FE0F0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EADD71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2A44E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ED6800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3EE07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AEE34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蛋黄酱</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4A9A2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B225DE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70F49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4A85C1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0D922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CA87E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肉松</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1DC46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EB1982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672F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F434DA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5B74C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6457E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全脂奶粉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E80C6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037CA2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6750B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5E659B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70785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E41F9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马苏里拉芝士</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CB061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D32F19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5748F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AEF571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04C9F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E7BCB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柠檬汁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A32C6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007E36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2642C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1C8815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1B5D0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E0874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糯米粉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BE352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19EA71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4ADB4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4B7561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0039C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D9030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马斯卡彭芝士</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2345E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170B40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符合预包装食品国家标的合格产品。</w:t>
            </w:r>
          </w:p>
        </w:tc>
      </w:tr>
      <w:tr w14:paraId="63787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E1D0DE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18122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CEA27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绵白糖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9EDF0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4BF608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85D9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5BD37D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6FE29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F9DCF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吉利丁片+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E4A88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11E7C0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06396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02B641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7B6EE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DDF64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全麦粉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2F06F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72BE2A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r w14:paraId="11A15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AB9904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B7843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烘焙原料</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0DC3F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玉米糖浆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C964B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116E1A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符合预包装食品国家标准的合格产品</w:t>
            </w:r>
          </w:p>
        </w:tc>
      </w:tr>
    </w:tbl>
    <w:p w14:paraId="7DC93F00">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hAnsi="宋体" w:eastAsia="宋体" w:cs="宋体"/>
          <w:spacing w:val="-2"/>
          <w:kern w:val="2"/>
          <w:sz w:val="24"/>
          <w:szCs w:val="24"/>
          <w:lang w:val="en-US" w:eastAsia="zh-CN" w:bidi="ar-SA"/>
        </w:rPr>
        <w:t>1.</w:t>
      </w:r>
      <w:r>
        <w:rPr>
          <w:rFonts w:hint="eastAsia" w:ascii="宋体" w:hAnsi="宋体" w:eastAsia="宋体" w:cs="宋体"/>
          <w:spacing w:val="-2"/>
          <w:kern w:val="2"/>
          <w:sz w:val="24"/>
          <w:szCs w:val="24"/>
          <w:lang w:val="en-US" w:eastAsia="zh-CN" w:bidi="ar-SA"/>
        </w:rPr>
        <w:t>符合相关食品安全国家标准。</w:t>
      </w:r>
    </w:p>
    <w:p w14:paraId="7859B484">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hAnsi="宋体" w:eastAsia="宋体" w:cs="宋体"/>
          <w:spacing w:val="-2"/>
          <w:kern w:val="2"/>
          <w:sz w:val="24"/>
          <w:szCs w:val="24"/>
          <w:lang w:val="en-US" w:eastAsia="zh-CN" w:bidi="ar-SA"/>
        </w:rPr>
        <w:t>2.</w:t>
      </w:r>
      <w:r>
        <w:rPr>
          <w:rFonts w:hint="eastAsia" w:ascii="宋体" w:hAnsi="宋体" w:eastAsia="宋体" w:cs="宋体"/>
          <w:spacing w:val="-2"/>
          <w:kern w:val="2"/>
          <w:sz w:val="24"/>
          <w:szCs w:val="24"/>
          <w:lang w:val="en-US" w:eastAsia="zh-CN" w:bidi="ar-SA"/>
        </w:rPr>
        <w:t>调味品类产品，供应商需提供3个以上（含3个）品牌供采购学校自主选择。</w:t>
      </w:r>
    </w:p>
    <w:p w14:paraId="76ADD321">
      <w:pPr>
        <w:pStyle w:val="9"/>
        <w:numPr>
          <w:ilvl w:val="0"/>
          <w:numId w:val="0"/>
        </w:numPr>
        <w:tabs>
          <w:tab w:val="left" w:pos="2475"/>
          <w:tab w:val="center" w:pos="4873"/>
        </w:tabs>
        <w:spacing w:line="360" w:lineRule="auto"/>
        <w:ind w:firstLine="562" w:firstLineChars="200"/>
        <w:outlineLvl w:val="0"/>
        <w:rPr>
          <w:rFonts w:hint="eastAsia" w:ascii="宋体" w:hAnsi="宋体" w:eastAsia="宋体" w:cs="Times New Roman"/>
          <w:b/>
          <w:bCs/>
          <w:color w:val="auto"/>
          <w:sz w:val="28"/>
          <w:szCs w:val="28"/>
          <w:shd w:val="clear" w:color="auto" w:fill="FFFFFF"/>
          <w:lang w:val="en-US" w:eastAsia="zh-CN"/>
        </w:rPr>
      </w:pPr>
      <w:r>
        <w:rPr>
          <w:rFonts w:hint="eastAsia" w:ascii="宋体" w:hAnsi="宋体" w:eastAsia="宋体" w:cs="Times New Roman"/>
          <w:b/>
          <w:bCs/>
          <w:color w:val="auto"/>
          <w:sz w:val="28"/>
          <w:szCs w:val="28"/>
          <w:shd w:val="clear" w:color="auto" w:fill="FFFFFF"/>
          <w:lang w:val="en-US" w:eastAsia="zh-CN"/>
        </w:rPr>
        <w:t>肉类要求</w:t>
      </w:r>
    </w:p>
    <w:p w14:paraId="11B85205">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1.★鲜牛羊肉要求：鲜切肉，无血水、血污、牛羊肉肉色浅红，肉质坚而细，富有弹性应保持较好的外观和质量等级，符合国家食品部门的标准，保证无异味、无霉烂变质，肉类保证来源于正规屠宰厂，供货时须提交屠宰厂的验收单及当批次有效的动物检疫合格证复印件(原件供货时备查),鲜肉确保每日新鲜、无异味</w:t>
      </w:r>
      <w:r>
        <w:rPr>
          <w:rFonts w:hint="eastAsia" w:hAnsi="宋体" w:eastAsia="宋体" w:cs="宋体"/>
          <w:spacing w:val="-2"/>
          <w:kern w:val="2"/>
          <w:sz w:val="24"/>
          <w:szCs w:val="24"/>
          <w:lang w:val="en-US" w:eastAsia="zh-CN" w:bidi="ar-SA"/>
        </w:rPr>
        <w:t>，并根据学校的要求切割成大块、丝和片</w:t>
      </w:r>
      <w:r>
        <w:rPr>
          <w:rFonts w:hint="eastAsia" w:ascii="宋体" w:hAnsi="宋体" w:eastAsia="宋体" w:cs="宋体"/>
          <w:spacing w:val="-2"/>
          <w:kern w:val="2"/>
          <w:sz w:val="24"/>
          <w:szCs w:val="24"/>
          <w:lang w:val="en-US" w:eastAsia="zh-CN" w:bidi="ar-SA"/>
        </w:rPr>
        <w:t>。</w:t>
      </w:r>
    </w:p>
    <w:p w14:paraId="6DBBB217">
      <w:pPr>
        <w:pStyle w:val="9"/>
        <w:numPr>
          <w:ilvl w:val="0"/>
          <w:numId w:val="0"/>
        </w:numPr>
        <w:tabs>
          <w:tab w:val="left" w:pos="2475"/>
          <w:tab w:val="center" w:pos="4873"/>
        </w:tabs>
        <w:spacing w:line="360" w:lineRule="auto"/>
        <w:ind w:firstLine="562" w:firstLineChars="200"/>
        <w:outlineLvl w:val="0"/>
        <w:rPr>
          <w:rFonts w:hint="eastAsia" w:ascii="宋体" w:hAnsi="宋体" w:eastAsia="宋体" w:cs="Times New Roman"/>
          <w:b/>
          <w:bCs/>
          <w:color w:val="auto"/>
          <w:sz w:val="28"/>
          <w:szCs w:val="28"/>
          <w:shd w:val="clear" w:color="auto" w:fill="FFFFFF"/>
          <w:lang w:val="en-US" w:eastAsia="zh-CN"/>
        </w:rPr>
      </w:pPr>
      <w:r>
        <w:rPr>
          <w:rFonts w:hint="eastAsia" w:ascii="宋体" w:hAnsi="宋体" w:eastAsia="宋体" w:cs="Times New Roman"/>
          <w:b/>
          <w:bCs/>
          <w:color w:val="auto"/>
          <w:sz w:val="28"/>
          <w:szCs w:val="28"/>
          <w:shd w:val="clear" w:color="auto" w:fill="FFFFFF"/>
          <w:lang w:val="en-US" w:eastAsia="zh-CN"/>
        </w:rPr>
        <w:t>禽类要求</w:t>
      </w:r>
    </w:p>
    <w:p w14:paraId="57EA4899">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新鲜光禽：光禽是指经宰杀去毛以后的鸡、鸭、鹅等禽类，质量好坏，是否新鲜，主要根据以下几方面来判别：</w:t>
      </w:r>
    </w:p>
    <w:p w14:paraId="051E7539">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1.喙有光泽、干燥、无粘液；</w:t>
      </w:r>
    </w:p>
    <w:p w14:paraId="3E865F9D">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2.口腔：新鲜的光禽口腔粘膜呈淡玫瑰色，有光泽、洁净、无异味；</w:t>
      </w:r>
    </w:p>
    <w:p w14:paraId="3C1690B0">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3. 新鲜的光禽眼睛明亮，充满整个眼窝；</w:t>
      </w:r>
    </w:p>
    <w:p w14:paraId="362A9390">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4.皮肤：新鲜的光禽皮肤上毛孔隆起，表面干燥而紧缩，呈乳白色或淡黄色，稍带微红，无异味；</w:t>
      </w:r>
    </w:p>
    <w:p w14:paraId="7BA5E45F">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5.脂肪：新鲜的光禽脂肪呈淡黄色或黄色，有光泽，无异味；</w:t>
      </w:r>
    </w:p>
    <w:p w14:paraId="028362D5">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6.肌肉：新鲜光禽肌肉结实，有弹性，有光泽，颈、腿部肌肉呈玫瑰红色。变质的光禽肌肉松驰，湿润发粘，色变暗红，有明显腐败气味。</w:t>
      </w:r>
    </w:p>
    <w:p w14:paraId="06A1E41E">
      <w:pPr>
        <w:pStyle w:val="9"/>
        <w:numPr>
          <w:ilvl w:val="0"/>
          <w:numId w:val="0"/>
        </w:numPr>
        <w:tabs>
          <w:tab w:val="left" w:pos="2475"/>
          <w:tab w:val="center" w:pos="4873"/>
        </w:tabs>
        <w:spacing w:line="360" w:lineRule="auto"/>
        <w:ind w:firstLine="472" w:firstLineChars="200"/>
        <w:outlineLvl w:val="0"/>
        <w:rPr>
          <w:rFonts w:hint="default" w:ascii="宋体" w:hAnsi="宋体" w:eastAsia="宋体" w:cs="宋体"/>
          <w:spacing w:val="-2"/>
          <w:kern w:val="2"/>
          <w:sz w:val="24"/>
          <w:szCs w:val="24"/>
          <w:lang w:val="en-US" w:eastAsia="zh-CN" w:bidi="ar-SA"/>
        </w:rPr>
      </w:pPr>
      <w:r>
        <w:rPr>
          <w:rFonts w:hint="eastAsia" w:hAnsi="宋体" w:eastAsia="宋体" w:cs="宋体"/>
          <w:spacing w:val="-2"/>
          <w:kern w:val="2"/>
          <w:sz w:val="24"/>
          <w:szCs w:val="24"/>
          <w:lang w:val="en-US" w:eastAsia="zh-CN" w:bidi="ar-SA"/>
        </w:rPr>
        <w:t>7.质量达到GB/T37108-2018 标准，农残不超标，并可溯源。有产地证明、检疫合格证的无公害产品，包装成一板（箱）或整件配送。要求外壳完好、新鲜，大小均匀，无破损、霉变、病斑、陈腐味。</w:t>
      </w:r>
    </w:p>
    <w:p w14:paraId="40144475">
      <w:pPr>
        <w:pStyle w:val="9"/>
        <w:numPr>
          <w:ilvl w:val="0"/>
          <w:numId w:val="0"/>
        </w:numPr>
        <w:tabs>
          <w:tab w:val="left" w:pos="2475"/>
          <w:tab w:val="center" w:pos="4873"/>
        </w:tabs>
        <w:spacing w:line="360" w:lineRule="auto"/>
        <w:ind w:firstLine="562" w:firstLineChars="200"/>
        <w:outlineLvl w:val="0"/>
        <w:rPr>
          <w:rFonts w:hint="eastAsia" w:ascii="宋体" w:hAnsi="宋体" w:eastAsia="宋体" w:cs="Times New Roman"/>
          <w:color w:val="auto"/>
          <w:sz w:val="28"/>
          <w:szCs w:val="28"/>
          <w:shd w:val="clear" w:color="auto" w:fill="FFFFFF"/>
          <w:lang w:val="en-US" w:eastAsia="zh-CN"/>
        </w:rPr>
      </w:pPr>
      <w:r>
        <w:rPr>
          <w:rFonts w:hint="eastAsia" w:ascii="宋体" w:hAnsi="宋体" w:eastAsia="宋体" w:cs="Times New Roman"/>
          <w:b/>
          <w:bCs/>
          <w:color w:val="auto"/>
          <w:sz w:val="28"/>
          <w:szCs w:val="28"/>
          <w:shd w:val="clear" w:color="auto" w:fill="FFFFFF"/>
          <w:lang w:val="en-US" w:eastAsia="zh-CN"/>
        </w:rPr>
        <w:t>冻禽类</w:t>
      </w:r>
      <w:r>
        <w:rPr>
          <w:rFonts w:hint="eastAsia" w:ascii="宋体" w:hAnsi="宋体" w:eastAsia="宋体" w:cs="Times New Roman"/>
          <w:color w:val="auto"/>
          <w:sz w:val="28"/>
          <w:szCs w:val="28"/>
          <w:shd w:val="clear" w:color="auto" w:fill="FFFFFF"/>
          <w:lang w:val="en-US" w:eastAsia="zh-CN"/>
        </w:rPr>
        <w:t>：</w:t>
      </w:r>
    </w:p>
    <w:p w14:paraId="60749D60">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1.冻鸡腿排腿/解冻后外表微湿润、不粘手、肉质有光泽、有弹性无异味。</w:t>
      </w:r>
    </w:p>
    <w:p w14:paraId="505F9C5B">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2.冻鸡胸肉板冻/解冻后外表微湿润、不粘手、肉质有光泽、有弹性无异味。</w:t>
      </w:r>
    </w:p>
    <w:p w14:paraId="7A4B1680">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3.冻鸡中翅单冻，40-50克/个/解冻后外表微湿润、不粘手、肉质有光泽、有弹性无异味。</w:t>
      </w:r>
    </w:p>
    <w:p w14:paraId="34BE2597">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4.冻鸡骨架400克以上/个/解冻后外表微湿润、不粘手、肉质有光泽、有弹性无异味。</w:t>
      </w:r>
    </w:p>
    <w:p w14:paraId="2F3832BF">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5.冻鸭子单只包装/解冻后外表微湿润、不粘手、肉质有光泽、有弹性无异味。</w:t>
      </w:r>
    </w:p>
    <w:p w14:paraId="3F8DF5AD">
      <w:pPr>
        <w:pStyle w:val="9"/>
        <w:numPr>
          <w:ilvl w:val="0"/>
          <w:numId w:val="0"/>
        </w:numPr>
        <w:tabs>
          <w:tab w:val="left" w:pos="2475"/>
          <w:tab w:val="center" w:pos="4873"/>
        </w:tabs>
        <w:spacing w:line="360" w:lineRule="auto"/>
        <w:ind w:firstLine="560" w:firstLineChars="200"/>
        <w:outlineLvl w:val="0"/>
        <w:rPr>
          <w:rFonts w:hint="eastAsia" w:ascii="宋体" w:hAnsi="宋体" w:eastAsia="宋体" w:cs="Times New Roman"/>
          <w:color w:val="auto"/>
          <w:sz w:val="28"/>
          <w:szCs w:val="28"/>
          <w:shd w:val="clear" w:color="auto" w:fill="FFFFFF"/>
          <w:lang w:val="en-US" w:eastAsia="zh-CN"/>
        </w:rPr>
      </w:pPr>
      <w:r>
        <w:rPr>
          <w:rFonts w:hint="eastAsia" w:ascii="宋体" w:hAnsi="宋体" w:eastAsia="宋体" w:cs="Times New Roman"/>
          <w:color w:val="auto"/>
          <w:sz w:val="28"/>
          <w:szCs w:val="28"/>
          <w:shd w:val="clear" w:color="auto" w:fill="FFFFFF"/>
          <w:lang w:val="en-US" w:eastAsia="zh-CN"/>
        </w:rPr>
        <w:t xml:space="preserve"> </w:t>
      </w:r>
      <w:r>
        <w:rPr>
          <w:rFonts w:hint="eastAsia" w:ascii="宋体" w:hAnsi="宋体" w:eastAsia="宋体" w:cs="Times New Roman"/>
          <w:b/>
          <w:bCs/>
          <w:color w:val="auto"/>
          <w:sz w:val="28"/>
          <w:szCs w:val="28"/>
          <w:shd w:val="clear" w:color="auto" w:fill="FFFFFF"/>
          <w:lang w:val="en-US" w:eastAsia="zh-CN"/>
        </w:rPr>
        <w:t>鲜鱼要求</w:t>
      </w:r>
      <w:r>
        <w:rPr>
          <w:rFonts w:hint="eastAsia" w:ascii="宋体" w:hAnsi="宋体" w:eastAsia="宋体" w:cs="Times New Roman"/>
          <w:color w:val="auto"/>
          <w:sz w:val="28"/>
          <w:szCs w:val="28"/>
          <w:shd w:val="clear" w:color="auto" w:fill="FFFFFF"/>
          <w:lang w:val="en-US" w:eastAsia="zh-CN"/>
        </w:rPr>
        <w:t xml:space="preserve">： </w:t>
      </w:r>
    </w:p>
    <w:p w14:paraId="26E33D62">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1.鱼体健康，体态匀称，游动活泼，体色鲜明，体表光滑，眼睛亮丽，鳞片鳍条完好。无添加孔雀石绿、无汽油味残留。</w:t>
      </w:r>
    </w:p>
    <w:p w14:paraId="4B487BEC">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2. 冷冻禽类食品解冻后净重量不少于92%,冷冻肉类食品解冻后净重量不少于95%,冷冻水产类食品解冻后净重量不少于85%,解冻时间为4小时以内(室温20℃)。所有冷冻食品要求清晰列出产品品牌、规格、类型、包装方式、包装净重、含冰量等相关参数，且包装箱上必须贴有“QS”生产许可标识。</w:t>
      </w:r>
    </w:p>
    <w:p w14:paraId="5F09446B">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3.根据批次随机抽检，以解冻后食材的公斤数量进行计算，就是以食材的净重计价。甲方认定重量不足或质保期不足的，不予入库，不予结算。</w:t>
      </w:r>
    </w:p>
    <w:p w14:paraId="2A21674B">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4.所有冻货检验检疫手续必须齐全，一经确定冻货厂家后不得随意更换其他品牌冻货厂家，如更换供货厂家，则必须提供新供货厂家的冻货检验检疫手续。</w:t>
      </w:r>
    </w:p>
    <w:p w14:paraId="2A17F6A6">
      <w:pPr>
        <w:spacing w:before="136" w:line="219" w:lineRule="auto"/>
        <w:ind w:left="357"/>
        <w:outlineLvl w:val="0"/>
        <w:rPr>
          <w:rFonts w:hint="eastAsia" w:ascii="宋体" w:hAnsi="Times New Roman" w:eastAsia="宋体" w:cs="Times New Roman"/>
          <w:b/>
          <w:bCs/>
          <w:kern w:val="0"/>
          <w:sz w:val="24"/>
          <w:szCs w:val="24"/>
          <w:lang w:val="en-US" w:eastAsia="zh-CN" w:bidi="ar-SA"/>
        </w:rPr>
      </w:pPr>
      <w:r>
        <w:rPr>
          <w:rFonts w:hint="eastAsia" w:ascii="宋体" w:hAnsi="Times New Roman" w:eastAsia="宋体" w:cs="Times New Roman"/>
          <w:b/>
          <w:bCs/>
          <w:kern w:val="0"/>
          <w:sz w:val="24"/>
          <w:szCs w:val="24"/>
          <w:lang w:val="en-US" w:eastAsia="zh-CN" w:bidi="ar-SA"/>
        </w:rPr>
        <w:t>鸡蛋采购要求</w:t>
      </w:r>
    </w:p>
    <w:tbl>
      <w:tblPr>
        <w:tblStyle w:val="26"/>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87"/>
        <w:gridCol w:w="7567"/>
      </w:tblGrid>
      <w:tr w14:paraId="35B71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21" w:type="pct"/>
            <w:noWrap w:val="0"/>
            <w:vAlign w:val="top"/>
          </w:tcPr>
          <w:p w14:paraId="79F8349C">
            <w:pPr>
              <w:spacing w:before="89" w:line="220" w:lineRule="auto"/>
              <w:ind w:left="517"/>
              <w:rPr>
                <w:rFonts w:ascii="宋体" w:hAnsi="宋体" w:eastAsia="宋体" w:cs="宋体"/>
                <w:sz w:val="24"/>
                <w:szCs w:val="24"/>
              </w:rPr>
            </w:pPr>
            <w:r>
              <w:rPr>
                <w:rFonts w:ascii="宋体" w:hAnsi="宋体" w:eastAsia="宋体" w:cs="宋体"/>
                <w:b/>
                <w:bCs/>
                <w:spacing w:val="11"/>
                <w:sz w:val="24"/>
                <w:szCs w:val="24"/>
              </w:rPr>
              <w:t>项目</w:t>
            </w:r>
          </w:p>
        </w:tc>
        <w:tc>
          <w:tcPr>
            <w:tcW w:w="3878" w:type="pct"/>
            <w:noWrap w:val="0"/>
            <w:vAlign w:val="top"/>
          </w:tcPr>
          <w:p w14:paraId="1606BDFC">
            <w:pPr>
              <w:spacing w:before="89" w:line="220" w:lineRule="auto"/>
              <w:ind w:left="2304"/>
              <w:rPr>
                <w:rFonts w:ascii="宋体" w:hAnsi="宋体" w:eastAsia="宋体" w:cs="宋体"/>
                <w:sz w:val="24"/>
                <w:szCs w:val="24"/>
              </w:rPr>
            </w:pPr>
            <w:r>
              <w:rPr>
                <w:rFonts w:ascii="宋体" w:hAnsi="宋体" w:eastAsia="宋体" w:cs="宋体"/>
                <w:b/>
                <w:bCs/>
                <w:spacing w:val="-4"/>
                <w:sz w:val="24"/>
                <w:szCs w:val="24"/>
              </w:rPr>
              <w:t>指标</w:t>
            </w:r>
          </w:p>
        </w:tc>
      </w:tr>
      <w:tr w14:paraId="05DF6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121" w:type="pct"/>
            <w:noWrap w:val="0"/>
            <w:vAlign w:val="center"/>
          </w:tcPr>
          <w:p w14:paraId="501CA065">
            <w:pPr>
              <w:spacing w:before="99" w:line="220" w:lineRule="auto"/>
              <w:ind w:left="54"/>
              <w:jc w:val="center"/>
              <w:rPr>
                <w:rFonts w:ascii="宋体" w:hAnsi="宋体" w:eastAsia="宋体" w:cs="宋体"/>
                <w:sz w:val="24"/>
                <w:szCs w:val="24"/>
              </w:rPr>
            </w:pPr>
            <w:r>
              <w:rPr>
                <w:rFonts w:ascii="宋体" w:hAnsi="宋体" w:eastAsia="宋体" w:cs="宋体"/>
                <w:spacing w:val="-3"/>
                <w:sz w:val="24"/>
                <w:szCs w:val="24"/>
              </w:rPr>
              <w:t>色泽</w:t>
            </w:r>
          </w:p>
        </w:tc>
        <w:tc>
          <w:tcPr>
            <w:tcW w:w="3878" w:type="pct"/>
            <w:noWrap w:val="0"/>
            <w:vAlign w:val="top"/>
          </w:tcPr>
          <w:p w14:paraId="279FB7F0">
            <w:pPr>
              <w:spacing w:before="98" w:line="219" w:lineRule="auto"/>
              <w:ind w:left="62"/>
              <w:rPr>
                <w:rFonts w:ascii="宋体" w:hAnsi="宋体" w:eastAsia="宋体" w:cs="宋体"/>
                <w:sz w:val="24"/>
                <w:szCs w:val="24"/>
              </w:rPr>
            </w:pPr>
            <w:r>
              <w:rPr>
                <w:rFonts w:ascii="宋体" w:hAnsi="宋体" w:eastAsia="宋体" w:cs="宋体"/>
                <w:spacing w:val="-1"/>
                <w:sz w:val="24"/>
                <w:szCs w:val="24"/>
              </w:rPr>
              <w:t>具有禽蛋固有的色泽</w:t>
            </w:r>
          </w:p>
        </w:tc>
      </w:tr>
      <w:tr w14:paraId="089CA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21" w:type="pct"/>
            <w:noWrap w:val="0"/>
            <w:vAlign w:val="center"/>
          </w:tcPr>
          <w:p w14:paraId="3B0A820C">
            <w:pPr>
              <w:spacing w:before="91" w:line="220" w:lineRule="auto"/>
              <w:ind w:left="54"/>
              <w:jc w:val="center"/>
              <w:rPr>
                <w:rFonts w:ascii="宋体" w:hAnsi="宋体" w:eastAsia="宋体" w:cs="宋体"/>
                <w:sz w:val="24"/>
                <w:szCs w:val="24"/>
              </w:rPr>
            </w:pPr>
            <w:r>
              <w:rPr>
                <w:rFonts w:ascii="宋体" w:hAnsi="宋体" w:eastAsia="宋体" w:cs="宋体"/>
                <w:spacing w:val="-2"/>
                <w:sz w:val="24"/>
                <w:szCs w:val="24"/>
              </w:rPr>
              <w:t>气味</w:t>
            </w:r>
          </w:p>
        </w:tc>
        <w:tc>
          <w:tcPr>
            <w:tcW w:w="3878" w:type="pct"/>
            <w:noWrap w:val="0"/>
            <w:vAlign w:val="top"/>
          </w:tcPr>
          <w:p w14:paraId="7B01E4F1">
            <w:pPr>
              <w:spacing w:before="90" w:line="219" w:lineRule="auto"/>
              <w:ind w:left="62"/>
              <w:rPr>
                <w:rFonts w:ascii="宋体" w:hAnsi="宋体" w:eastAsia="宋体" w:cs="宋体"/>
                <w:sz w:val="24"/>
                <w:szCs w:val="24"/>
              </w:rPr>
            </w:pPr>
            <w:r>
              <w:rPr>
                <w:rFonts w:ascii="宋体" w:hAnsi="宋体" w:eastAsia="宋体" w:cs="宋体"/>
                <w:spacing w:val="-1"/>
                <w:sz w:val="24"/>
                <w:szCs w:val="24"/>
              </w:rPr>
              <w:t>具有产品固有的气味，无异味</w:t>
            </w:r>
          </w:p>
        </w:tc>
      </w:tr>
      <w:tr w14:paraId="14E04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21" w:type="pct"/>
            <w:noWrap w:val="0"/>
            <w:vAlign w:val="center"/>
          </w:tcPr>
          <w:p w14:paraId="74B705F7">
            <w:pPr>
              <w:spacing w:before="134" w:line="221" w:lineRule="auto"/>
              <w:ind w:left="54"/>
              <w:jc w:val="center"/>
              <w:rPr>
                <w:rFonts w:ascii="宋体" w:hAnsi="宋体" w:eastAsia="宋体" w:cs="宋体"/>
                <w:sz w:val="24"/>
                <w:szCs w:val="24"/>
              </w:rPr>
            </w:pPr>
            <w:r>
              <w:rPr>
                <w:rFonts w:ascii="宋体" w:hAnsi="宋体" w:eastAsia="宋体" w:cs="宋体"/>
                <w:spacing w:val="-2"/>
                <w:sz w:val="24"/>
                <w:szCs w:val="24"/>
              </w:rPr>
              <w:t>组织形态</w:t>
            </w:r>
          </w:p>
        </w:tc>
        <w:tc>
          <w:tcPr>
            <w:tcW w:w="3878" w:type="pct"/>
            <w:noWrap w:val="0"/>
            <w:vAlign w:val="top"/>
          </w:tcPr>
          <w:p w14:paraId="0A05E5F3">
            <w:pPr>
              <w:spacing w:before="12" w:line="243" w:lineRule="auto"/>
              <w:ind w:left="62"/>
              <w:rPr>
                <w:rFonts w:ascii="宋体" w:hAnsi="宋体" w:eastAsia="宋体" w:cs="宋体"/>
                <w:sz w:val="24"/>
                <w:szCs w:val="24"/>
              </w:rPr>
            </w:pPr>
            <w:r>
              <w:rPr>
                <w:rFonts w:ascii="宋体" w:hAnsi="宋体" w:eastAsia="宋体" w:cs="宋体"/>
                <w:spacing w:val="7"/>
                <w:sz w:val="24"/>
                <w:szCs w:val="24"/>
              </w:rPr>
              <w:t>蛋壳清洁、无破裂、打开后蛋壳凸起、完整、有韧性，蛋白澄清透明，</w:t>
            </w:r>
            <w:r>
              <w:rPr>
                <w:rFonts w:ascii="宋体" w:hAnsi="宋体" w:eastAsia="宋体" w:cs="宋体"/>
                <w:spacing w:val="11"/>
                <w:sz w:val="24"/>
                <w:szCs w:val="24"/>
              </w:rPr>
              <w:t>稀稠分明</w:t>
            </w:r>
          </w:p>
        </w:tc>
      </w:tr>
      <w:tr w14:paraId="4AC16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21" w:type="pct"/>
            <w:noWrap w:val="0"/>
            <w:vAlign w:val="center"/>
          </w:tcPr>
          <w:p w14:paraId="23EC8410">
            <w:pPr>
              <w:spacing w:before="95" w:line="219" w:lineRule="auto"/>
              <w:ind w:left="54"/>
              <w:jc w:val="center"/>
              <w:rPr>
                <w:rFonts w:ascii="宋体" w:hAnsi="宋体" w:eastAsia="宋体" w:cs="宋体"/>
                <w:sz w:val="24"/>
                <w:szCs w:val="24"/>
              </w:rPr>
            </w:pPr>
            <w:r>
              <w:rPr>
                <w:rFonts w:ascii="宋体" w:hAnsi="宋体" w:eastAsia="宋体" w:cs="宋体"/>
                <w:spacing w:val="9"/>
                <w:sz w:val="24"/>
                <w:szCs w:val="24"/>
              </w:rPr>
              <w:t>杂质</w:t>
            </w:r>
          </w:p>
        </w:tc>
        <w:tc>
          <w:tcPr>
            <w:tcW w:w="3878" w:type="pct"/>
            <w:noWrap w:val="0"/>
            <w:vAlign w:val="top"/>
          </w:tcPr>
          <w:p w14:paraId="54301817">
            <w:pPr>
              <w:spacing w:before="95" w:line="219" w:lineRule="auto"/>
              <w:ind w:left="62"/>
              <w:rPr>
                <w:rFonts w:ascii="宋体" w:hAnsi="宋体" w:eastAsia="宋体" w:cs="宋体"/>
                <w:sz w:val="24"/>
                <w:szCs w:val="24"/>
              </w:rPr>
            </w:pPr>
            <w:r>
              <w:rPr>
                <w:rFonts w:ascii="宋体" w:hAnsi="宋体" w:eastAsia="宋体" w:cs="宋体"/>
                <w:spacing w:val="-1"/>
                <w:sz w:val="24"/>
                <w:szCs w:val="24"/>
              </w:rPr>
              <w:t>无杂质，内容不得有血块及其他鸡组织异物</w:t>
            </w:r>
          </w:p>
        </w:tc>
      </w:tr>
    </w:tbl>
    <w:p w14:paraId="466935A3">
      <w:pPr>
        <w:pStyle w:val="34"/>
        <w:rPr>
          <w:rFonts w:hint="eastAsia"/>
          <w:b/>
          <w:bCs/>
          <w:sz w:val="28"/>
          <w:szCs w:val="24"/>
          <w:lang w:val="en-US" w:eastAsia="zh-CN"/>
        </w:rPr>
      </w:pPr>
      <w:r>
        <w:rPr>
          <w:rFonts w:hint="eastAsia"/>
          <w:b/>
          <w:bCs/>
          <w:sz w:val="28"/>
          <w:szCs w:val="24"/>
          <w:lang w:val="en-US" w:eastAsia="zh-CN"/>
        </w:rPr>
        <w:t>服务要求:</w:t>
      </w:r>
    </w:p>
    <w:p w14:paraId="73DCACBF">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1、产品质量要求符合国家相关行业标准，产品储藏条件必须符合国家规范标准，必须是正规渠道的合格产品。</w:t>
      </w:r>
    </w:p>
    <w:p w14:paraId="2E213285">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2、配送产品的剩余保质期不短于产品保质期的三分之一，不得出现腐败变质、污染异常等现象。</w:t>
      </w:r>
    </w:p>
    <w:p w14:paraId="1B066B02">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3、产品内外包装不能有破损。食品包装标签应符合《食品安全国家标准预包装食品标签通则》要求，包括食品名称、配料表、净含量、规格、生产者(或)经销者的名称，地址和联系方式、生产日期和保质期，储存条件，食品生产许可证编号、产品标准代号等内容。</w:t>
      </w:r>
    </w:p>
    <w:p w14:paraId="1530AA54">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4、产品不能掺杂、掺假、以次充好及冒牌产品。其中，主食每年送四次权威结构检测，并提供原粮检测报告。</w:t>
      </w:r>
    </w:p>
    <w:p w14:paraId="1F19DD40">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5、供货商每批次提供的产品的数量、包装要求、送货时间及送货地点以我单位通知为准。</w:t>
      </w:r>
    </w:p>
    <w:p w14:paraId="62FCC882">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6、供货商接到我单位每批次送货通知后，应当在指定时间内将货物送到招标人指定的地点。</w:t>
      </w:r>
    </w:p>
    <w:p w14:paraId="56826C01">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7、供货商应建立不定期回访制度，虚心听取招标人对质量及服务方面的的意见，做好售后服务工作。针对我单位反馈的问题，应及时给出解决方案。</w:t>
      </w:r>
    </w:p>
    <w:p w14:paraId="6553AE0A">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8、合同履行期间内，我单位将不定期核查中标人履约情况。如发现中标人存在质量、价格、材质等弄虚作假，中标后转包，配送不及时或售后服务不到位等违反合同规定的情况，我单位根据清退机制、相关管理规定和合同约定条款采取警告、处罚乃至终止合同等措施。</w:t>
      </w:r>
    </w:p>
    <w:p w14:paraId="0E5B59C0">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9、中标人不得中标后转包，不得中标后降低物资质量和配送服务。</w:t>
      </w:r>
    </w:p>
    <w:p w14:paraId="3C203269">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10、中标后，投标人具体配送的物资品种、质量、数量等，以招标人的具体需求为准。由于实际采购物资的不确定性以及合同期价格评定制度，招标人不能保证投标人的实际供应品种、数量及金额等。</w:t>
      </w:r>
    </w:p>
    <w:p w14:paraId="104523D5">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11、在协议供货期内，包装类产品因货源不足导致无法供应的，须提前3日向我单位报备，协议期内产品变更数量不得超出中标品种的30%。</w:t>
      </w:r>
    </w:p>
    <w:p w14:paraId="20E174F9">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12、供货期间内我单位将安排专人对每日所送食材检验，如发现食材质量、重量、品牌有问题，我单位将不予接收，供货商必须按我单位要求完成更换，当天将已更换好的食材配送至我单位。</w:t>
      </w:r>
    </w:p>
    <w:p w14:paraId="198A527F">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highlight w:val="none"/>
          <w:lang w:val="en-US" w:eastAsia="zh-CN" w:bidi="ar-SA"/>
        </w:rPr>
      </w:pPr>
      <w:r>
        <w:rPr>
          <w:rFonts w:hint="eastAsia" w:ascii="宋体" w:hAnsi="宋体" w:eastAsia="宋体" w:cs="宋体"/>
          <w:spacing w:val="-2"/>
          <w:kern w:val="2"/>
          <w:sz w:val="24"/>
          <w:szCs w:val="24"/>
          <w:highlight w:val="none"/>
          <w:lang w:val="en-US" w:eastAsia="zh-CN" w:bidi="ar-SA"/>
        </w:rPr>
        <w:t>13、我单位将不定期对市场价格进行摸底，并根据市场价格进行对比和调整。</w:t>
      </w:r>
    </w:p>
    <w:p w14:paraId="21EE6B74"/>
    <w:p w14:paraId="61A902C8"/>
    <w:p w14:paraId="3399D81C">
      <w:pPr>
        <w:pStyle w:val="18"/>
        <w:spacing w:line="360" w:lineRule="auto"/>
        <w:ind w:left="0" w:leftChars="0" w:firstLine="0" w:firstLineChars="0"/>
        <w:rPr>
          <w:rFonts w:hint="eastAsia" w:ascii="宋体" w:hAnsi="宋体" w:eastAsia="宋体" w:cs="宋体"/>
          <w:b/>
          <w:bCs/>
          <w:color w:val="171717"/>
          <w:sz w:val="28"/>
          <w:szCs w:val="28"/>
          <w:highlight w:val="none"/>
          <w:shd w:val="clear" w:color="auto" w:fill="FFFFFF"/>
          <w:lang w:val="en-US" w:eastAsia="zh-CN"/>
        </w:rPr>
      </w:pPr>
      <w:r>
        <w:rPr>
          <w:rFonts w:hint="eastAsia" w:ascii="宋体" w:hAnsi="宋体" w:eastAsia="宋体" w:cs="宋体"/>
          <w:b/>
          <w:bCs/>
          <w:color w:val="171717"/>
          <w:sz w:val="28"/>
          <w:szCs w:val="28"/>
          <w:highlight w:val="none"/>
          <w:shd w:val="clear" w:color="auto" w:fill="FFFFFF"/>
          <w:lang w:val="en-US" w:eastAsia="zh-CN"/>
        </w:rPr>
        <w:t xml:space="preserve">1.投标货物的选型及报价要求： </w:t>
      </w:r>
    </w:p>
    <w:p w14:paraId="1A4EB778">
      <w:pPr>
        <w:pStyle w:val="9"/>
        <w:numPr>
          <w:ilvl w:val="0"/>
          <w:numId w:val="0"/>
        </w:numPr>
        <w:tabs>
          <w:tab w:val="left" w:pos="2475"/>
          <w:tab w:val="center" w:pos="4873"/>
        </w:tabs>
        <w:spacing w:line="360" w:lineRule="auto"/>
        <w:ind w:firstLine="474" w:firstLineChars="200"/>
        <w:outlineLvl w:val="0"/>
        <w:rPr>
          <w:rFonts w:hint="eastAsia" w:hAnsi="宋体" w:cs="宋体"/>
          <w:b/>
          <w:bCs/>
          <w:spacing w:val="-2"/>
          <w:kern w:val="2"/>
          <w:sz w:val="24"/>
          <w:szCs w:val="24"/>
          <w:highlight w:val="none"/>
          <w:lang w:val="en-US" w:eastAsia="zh-CN" w:bidi="ar-SA"/>
        </w:rPr>
      </w:pPr>
      <w:r>
        <w:rPr>
          <w:rFonts w:hint="eastAsia" w:hAnsi="宋体" w:cs="宋体"/>
          <w:b/>
          <w:bCs/>
          <w:spacing w:val="-2"/>
          <w:kern w:val="2"/>
          <w:sz w:val="24"/>
          <w:szCs w:val="24"/>
          <w:highlight w:val="none"/>
          <w:lang w:val="en-US" w:eastAsia="zh-CN" w:bidi="ar-SA"/>
        </w:rPr>
        <w:t>本项目以固定下浮率招标。</w:t>
      </w:r>
    </w:p>
    <w:p w14:paraId="585A0F2B">
      <w:pPr>
        <w:pStyle w:val="9"/>
        <w:numPr>
          <w:ilvl w:val="0"/>
          <w:numId w:val="0"/>
        </w:numPr>
        <w:tabs>
          <w:tab w:val="left" w:pos="2475"/>
          <w:tab w:val="center" w:pos="4873"/>
        </w:tabs>
        <w:spacing w:line="360" w:lineRule="auto"/>
        <w:ind w:firstLine="474" w:firstLineChars="200"/>
        <w:outlineLvl w:val="0"/>
        <w:rPr>
          <w:rFonts w:hint="eastAsia" w:hAnsi="宋体" w:cs="宋体"/>
          <w:b/>
          <w:bCs/>
          <w:spacing w:val="-2"/>
          <w:kern w:val="2"/>
          <w:sz w:val="24"/>
          <w:szCs w:val="24"/>
          <w:highlight w:val="none"/>
          <w:lang w:val="en-US" w:eastAsia="zh-CN" w:bidi="ar-SA"/>
        </w:rPr>
      </w:pPr>
      <w:r>
        <w:rPr>
          <w:rFonts w:hint="eastAsia" w:hAnsi="宋体" w:cs="宋体"/>
          <w:b/>
          <w:bCs/>
          <w:spacing w:val="-2"/>
          <w:kern w:val="2"/>
          <w:sz w:val="24"/>
          <w:szCs w:val="24"/>
          <w:highlight w:val="none"/>
          <w:lang w:val="en-US" w:eastAsia="zh-CN" w:bidi="ar-SA"/>
        </w:rPr>
        <w:t>1.禽、肉、蛋、米、面、油、乳制品类下浮率：9%</w:t>
      </w:r>
    </w:p>
    <w:p w14:paraId="419D4199">
      <w:pPr>
        <w:pStyle w:val="9"/>
        <w:numPr>
          <w:ilvl w:val="0"/>
          <w:numId w:val="0"/>
        </w:numPr>
        <w:tabs>
          <w:tab w:val="left" w:pos="2475"/>
          <w:tab w:val="center" w:pos="4873"/>
        </w:tabs>
        <w:spacing w:line="360" w:lineRule="auto"/>
        <w:ind w:firstLine="474" w:firstLineChars="200"/>
        <w:outlineLvl w:val="0"/>
        <w:rPr>
          <w:rFonts w:hint="eastAsia" w:hAnsi="宋体" w:cs="宋体"/>
          <w:b/>
          <w:bCs/>
          <w:spacing w:val="-2"/>
          <w:kern w:val="2"/>
          <w:sz w:val="24"/>
          <w:szCs w:val="24"/>
          <w:highlight w:val="none"/>
          <w:lang w:val="en-US" w:eastAsia="zh-CN" w:bidi="ar-SA"/>
        </w:rPr>
      </w:pPr>
      <w:r>
        <w:rPr>
          <w:rFonts w:hint="eastAsia" w:hAnsi="宋体" w:cs="宋体"/>
          <w:b/>
          <w:bCs/>
          <w:spacing w:val="-2"/>
          <w:kern w:val="2"/>
          <w:sz w:val="24"/>
          <w:szCs w:val="24"/>
          <w:highlight w:val="none"/>
          <w:lang w:val="en-US" w:eastAsia="zh-CN" w:bidi="ar-SA"/>
        </w:rPr>
        <w:t>2.蔬菜、调料类下浮率：8.8%</w:t>
      </w:r>
    </w:p>
    <w:p w14:paraId="4BA40E92">
      <w:pPr>
        <w:pStyle w:val="9"/>
        <w:numPr>
          <w:ilvl w:val="0"/>
          <w:numId w:val="0"/>
        </w:numPr>
        <w:tabs>
          <w:tab w:val="left" w:pos="2475"/>
          <w:tab w:val="center" w:pos="4873"/>
        </w:tabs>
        <w:spacing w:line="360" w:lineRule="auto"/>
        <w:ind w:firstLine="474" w:firstLineChars="200"/>
        <w:outlineLvl w:val="0"/>
        <w:rPr>
          <w:rFonts w:hint="eastAsia" w:hAnsi="宋体" w:cs="宋体"/>
          <w:b/>
          <w:bCs/>
          <w:spacing w:val="-2"/>
          <w:kern w:val="2"/>
          <w:sz w:val="24"/>
          <w:szCs w:val="24"/>
          <w:highlight w:val="none"/>
          <w:lang w:val="en-US" w:eastAsia="zh-CN" w:bidi="ar-SA"/>
        </w:rPr>
      </w:pPr>
      <w:r>
        <w:rPr>
          <w:rFonts w:hint="eastAsia" w:hAnsi="宋体" w:cs="宋体"/>
          <w:b/>
          <w:bCs/>
          <w:spacing w:val="-2"/>
          <w:kern w:val="2"/>
          <w:sz w:val="24"/>
          <w:szCs w:val="24"/>
          <w:highlight w:val="none"/>
          <w:lang w:val="en-US" w:eastAsia="zh-CN" w:bidi="ar-SA"/>
        </w:rPr>
        <w:t>3.水果类下浮率：10%</w:t>
      </w:r>
    </w:p>
    <w:p w14:paraId="131E039C">
      <w:pPr>
        <w:pStyle w:val="9"/>
        <w:numPr>
          <w:ilvl w:val="0"/>
          <w:numId w:val="0"/>
        </w:numPr>
        <w:tabs>
          <w:tab w:val="left" w:pos="2475"/>
          <w:tab w:val="center" w:pos="4873"/>
        </w:tabs>
        <w:spacing w:line="360" w:lineRule="auto"/>
        <w:ind w:firstLine="474" w:firstLineChars="200"/>
        <w:outlineLvl w:val="0"/>
        <w:rPr>
          <w:rFonts w:hint="eastAsia" w:ascii="宋体" w:hAnsi="宋体" w:eastAsia="宋体" w:cs="宋体"/>
          <w:b/>
          <w:bCs/>
          <w:spacing w:val="-2"/>
          <w:kern w:val="2"/>
          <w:sz w:val="24"/>
          <w:szCs w:val="24"/>
          <w:highlight w:val="none"/>
          <w:lang w:val="en-US" w:eastAsia="zh-CN" w:bidi="ar-SA"/>
        </w:rPr>
      </w:pPr>
      <w:r>
        <w:rPr>
          <w:rFonts w:hint="eastAsia" w:hAnsi="宋体" w:cs="宋体"/>
          <w:b/>
          <w:bCs/>
          <w:spacing w:val="-2"/>
          <w:kern w:val="2"/>
          <w:sz w:val="24"/>
          <w:szCs w:val="24"/>
          <w:highlight w:val="none"/>
          <w:lang w:val="en-US" w:eastAsia="zh-CN" w:bidi="ar-SA"/>
        </w:rPr>
        <w:t>投标人无需报价，需响应以上下浮率。</w:t>
      </w:r>
    </w:p>
    <w:p w14:paraId="191C7699">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b w:val="0"/>
          <w:bCs w:val="0"/>
          <w:spacing w:val="-2"/>
          <w:kern w:val="2"/>
          <w:sz w:val="24"/>
          <w:szCs w:val="24"/>
          <w:highlight w:val="none"/>
          <w:lang w:val="en-US" w:eastAsia="zh-CN" w:bidi="ar-SA"/>
        </w:rPr>
      </w:pPr>
      <w:r>
        <w:rPr>
          <w:rFonts w:hint="eastAsia" w:ascii="宋体" w:hAnsi="宋体" w:eastAsia="宋体" w:cs="宋体"/>
          <w:b w:val="0"/>
          <w:bCs w:val="0"/>
          <w:spacing w:val="-2"/>
          <w:kern w:val="2"/>
          <w:sz w:val="24"/>
          <w:szCs w:val="24"/>
          <w:highlight w:val="none"/>
          <w:lang w:val="en-US" w:eastAsia="zh-CN" w:bidi="ar-SA"/>
        </w:rPr>
        <w:t xml:space="preserve">1)采购人提前以电话或邮箱方式向中标人下订单，订单内容包括名称、规格、数量等。 </w:t>
      </w:r>
    </w:p>
    <w:p w14:paraId="00F85702">
      <w:pPr>
        <w:pStyle w:val="9"/>
        <w:numPr>
          <w:ilvl w:val="0"/>
          <w:numId w:val="0"/>
        </w:numPr>
        <w:tabs>
          <w:tab w:val="left" w:pos="2475"/>
          <w:tab w:val="center" w:pos="4873"/>
        </w:tabs>
        <w:spacing w:line="360" w:lineRule="auto"/>
        <w:ind w:left="479" w:leftChars="228" w:firstLine="0" w:firstLineChars="0"/>
        <w:outlineLvl w:val="0"/>
        <w:rPr>
          <w:rFonts w:hint="eastAsia" w:ascii="宋体" w:hAnsi="宋体" w:eastAsia="宋体" w:cs="宋体"/>
          <w:b w:val="0"/>
          <w:bCs w:val="0"/>
          <w:spacing w:val="-2"/>
          <w:kern w:val="2"/>
          <w:sz w:val="24"/>
          <w:szCs w:val="24"/>
          <w:highlight w:val="none"/>
          <w:lang w:val="en-US" w:eastAsia="zh-CN" w:bidi="ar-SA"/>
        </w:rPr>
      </w:pPr>
      <w:r>
        <w:rPr>
          <w:rFonts w:hint="eastAsia" w:ascii="宋体" w:hAnsi="宋体" w:eastAsia="宋体" w:cs="宋体"/>
          <w:b w:val="0"/>
          <w:bCs w:val="0"/>
          <w:spacing w:val="-2"/>
          <w:kern w:val="2"/>
          <w:sz w:val="24"/>
          <w:szCs w:val="24"/>
          <w:highlight w:val="none"/>
          <w:lang w:val="en-US" w:eastAsia="zh-CN" w:bidi="ar-SA"/>
        </w:rPr>
        <w:t>2)中标人须在接到采购人订单安采购人要求将采购人所订购的货物送至采购人指定地点。3)中标人应当根据采购人实际情况，按与采购人的约定，在规定的时间内将预定的货物数量送到指定地点。除客观不可抗力外，中标人不得推迟送货。如确需延迟送货的，中标人应在得知情况的同时告知采购人并征得采购人同意，由于中标人拖沓造成采购人利益受损的，采购人有权要求中标人赔偿。供货期内中标人若出现3次延迟送货或配送的货物有质量问题，经采购人书面提出整改通知，但情况没有改善的，采购人有权取消中标人供货资格，终止供货合同。</w:t>
      </w:r>
    </w:p>
    <w:p w14:paraId="667934ED">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b w:val="0"/>
          <w:bCs w:val="0"/>
          <w:spacing w:val="-2"/>
          <w:kern w:val="2"/>
          <w:sz w:val="24"/>
          <w:szCs w:val="24"/>
          <w:highlight w:val="none"/>
          <w:lang w:val="en-US" w:eastAsia="zh-CN" w:bidi="ar-SA"/>
        </w:rPr>
      </w:pPr>
      <w:r>
        <w:rPr>
          <w:rFonts w:hint="eastAsia" w:ascii="宋体" w:hAnsi="宋体" w:eastAsia="宋体" w:cs="宋体"/>
          <w:b w:val="0"/>
          <w:bCs w:val="0"/>
          <w:spacing w:val="-2"/>
          <w:kern w:val="2"/>
          <w:sz w:val="24"/>
          <w:szCs w:val="24"/>
          <w:highlight w:val="none"/>
          <w:lang w:val="en-US" w:eastAsia="zh-CN" w:bidi="ar-SA"/>
        </w:rPr>
        <w:t>2.在合同执行过程中,中标人</w:t>
      </w:r>
      <w:r>
        <w:rPr>
          <w:rFonts w:hint="eastAsia" w:hAnsi="宋体" w:cs="宋体"/>
          <w:b w:val="0"/>
          <w:bCs w:val="0"/>
          <w:spacing w:val="-2"/>
          <w:kern w:val="2"/>
          <w:sz w:val="24"/>
          <w:szCs w:val="24"/>
          <w:highlight w:val="none"/>
          <w:lang w:val="en-US" w:eastAsia="zh-CN" w:bidi="ar-SA"/>
        </w:rPr>
        <w:t>响应</w:t>
      </w:r>
      <w:r>
        <w:rPr>
          <w:rFonts w:hint="eastAsia" w:ascii="宋体" w:hAnsi="宋体" w:eastAsia="宋体" w:cs="宋体"/>
          <w:b w:val="0"/>
          <w:bCs w:val="0"/>
          <w:spacing w:val="-2"/>
          <w:kern w:val="2"/>
          <w:sz w:val="24"/>
          <w:szCs w:val="24"/>
          <w:highlight w:val="none"/>
          <w:lang w:val="en-US" w:eastAsia="zh-CN" w:bidi="ar-SA"/>
        </w:rPr>
        <w:t>的投标下浮率不得调整。</w:t>
      </w:r>
    </w:p>
    <w:p w14:paraId="1C555122">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b w:val="0"/>
          <w:bCs w:val="0"/>
          <w:spacing w:val="-2"/>
          <w:kern w:val="2"/>
          <w:sz w:val="24"/>
          <w:szCs w:val="24"/>
          <w:highlight w:val="none"/>
          <w:lang w:val="en-US" w:eastAsia="zh-CN" w:bidi="ar-SA"/>
        </w:rPr>
      </w:pPr>
      <w:r>
        <w:rPr>
          <w:rFonts w:hint="eastAsia" w:ascii="宋体" w:hAnsi="宋体" w:eastAsia="宋体" w:cs="宋体"/>
          <w:b w:val="0"/>
          <w:bCs w:val="0"/>
          <w:spacing w:val="-2"/>
          <w:kern w:val="2"/>
          <w:sz w:val="24"/>
          <w:szCs w:val="24"/>
          <w:highlight w:val="none"/>
          <w:lang w:val="en-US" w:eastAsia="zh-CN" w:bidi="ar-SA"/>
        </w:rPr>
        <w:t>1）本次采购清单未涉及但实际供货中发生的货物，按照实际供货时的市场</w:t>
      </w:r>
      <w:r>
        <w:rPr>
          <w:rFonts w:hint="eastAsia" w:hAnsi="宋体" w:eastAsia="宋体" w:cs="宋体"/>
          <w:b w:val="0"/>
          <w:bCs w:val="0"/>
          <w:spacing w:val="-2"/>
          <w:kern w:val="2"/>
          <w:sz w:val="24"/>
          <w:szCs w:val="24"/>
          <w:highlight w:val="none"/>
          <w:lang w:val="en-US" w:eastAsia="zh-CN" w:bidi="ar-SA"/>
        </w:rPr>
        <w:t>平均</w:t>
      </w:r>
      <w:r>
        <w:rPr>
          <w:rFonts w:hint="eastAsia" w:ascii="宋体" w:hAnsi="宋体" w:eastAsia="宋体" w:cs="宋体"/>
          <w:b w:val="0"/>
          <w:bCs w:val="0"/>
          <w:spacing w:val="-2"/>
          <w:kern w:val="2"/>
          <w:sz w:val="24"/>
          <w:szCs w:val="24"/>
          <w:highlight w:val="none"/>
          <w:lang w:val="en-US" w:eastAsia="zh-CN" w:bidi="ar-SA"/>
        </w:rPr>
        <w:t xml:space="preserve">价格为基数下浮。 </w:t>
      </w:r>
    </w:p>
    <w:p w14:paraId="695FB74C">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2）采购人针对①采购清单未涉及但实际供货中发生的货物；</w:t>
      </w:r>
    </w:p>
    <w:p w14:paraId="1828349B">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②阿克苏市商品信息发布表中无采购清单中要求的商品价格信息的，进行市场询价，若发现投标人的供货价格高于当时市场价格30%，责令投标人整改，发现两次以上则视为未按规定履行合同内容，将终止合同，并上报财政部门按照不诚信履约等相关政府采购法律法规处理。</w:t>
      </w:r>
    </w:p>
    <w:p w14:paraId="4084DC65">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3.在供货执行有效期内，投标人所投产品应当有一定的备货量，以保证正常供货。</w:t>
      </w:r>
    </w:p>
    <w:p w14:paraId="46D26B00">
      <w:pPr>
        <w:pStyle w:val="9"/>
        <w:numPr>
          <w:ilvl w:val="0"/>
          <w:numId w:val="0"/>
        </w:numPr>
        <w:tabs>
          <w:tab w:val="left" w:pos="2475"/>
          <w:tab w:val="center" w:pos="4873"/>
        </w:tabs>
        <w:spacing w:line="360" w:lineRule="auto"/>
        <w:ind w:firstLine="474" w:firstLineChars="200"/>
        <w:outlineLvl w:val="0"/>
        <w:rPr>
          <w:rFonts w:hint="eastAsia" w:ascii="宋体" w:hAnsi="宋体" w:eastAsia="宋体" w:cs="宋体"/>
          <w:b/>
          <w:bCs/>
          <w:spacing w:val="-2"/>
          <w:kern w:val="2"/>
          <w:sz w:val="24"/>
          <w:szCs w:val="24"/>
          <w:lang w:val="en-US" w:eastAsia="zh-CN" w:bidi="ar-SA"/>
        </w:rPr>
      </w:pPr>
      <w:r>
        <w:rPr>
          <w:rFonts w:hint="eastAsia" w:ascii="宋体" w:hAnsi="宋体" w:eastAsia="宋体" w:cs="宋体"/>
          <w:b/>
          <w:bCs/>
          <w:spacing w:val="-2"/>
          <w:kern w:val="2"/>
          <w:sz w:val="24"/>
          <w:szCs w:val="24"/>
          <w:lang w:val="en-US" w:eastAsia="zh-CN" w:bidi="ar-SA"/>
        </w:rPr>
        <w:t xml:space="preserve">4.服务要求： </w:t>
      </w:r>
    </w:p>
    <w:p w14:paraId="19EA7D9F">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 xml:space="preserve">1)中标人应当根据采购人实际情况，按与采购人的约定，在规定的时间内将预定的货物数量送到指定地点。除客观不可抗力外，中标人不得推迟送货。如确须延迟送货的，中标人应在得知情况的同时告知采购人并征得采购人同意，由于中标人拖沓造成采购人利益受损的，采购人有权要求中标人赔偿。 </w:t>
      </w:r>
    </w:p>
    <w:p w14:paraId="0019B727">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 xml:space="preserve">2）供货期内中标人若出现3次延迟送货或配送的货物有质量问题，经采购人书面提出整改通知，但情况没有改善的，采购人有权取消中标人供货资格，终止供货合同。 </w:t>
      </w:r>
    </w:p>
    <w:p w14:paraId="4A3BB4B3">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3)投标人须准时送货到采购人指定地点。</w:t>
      </w:r>
    </w:p>
    <w:p w14:paraId="38B2D4C6">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 xml:space="preserve">4)每次送货，中标人须委派一名专门负责人，负责货物的运输、过秤，并协助采购人验收货品，货品的品种和重量以采购人验收的结果为准，最终双方在验收清单上签字确认。 </w:t>
      </w:r>
    </w:p>
    <w:p w14:paraId="7087ADB7">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 xml:space="preserve">5)在采购人签收之前，货物的所有权和风险属于中标人，货物发生遗失、损坏由中标人负责。 </w:t>
      </w:r>
    </w:p>
    <w:p w14:paraId="73319AF0">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 xml:space="preserve">6)中标人须严格按照各采购人的指令配送商品的数量，不得随意增减数量，否则，采购人有权拒收。如因市场流通问题确实需要变更的，应事先书面申请，并经采购人同意后方可改变。 </w:t>
      </w:r>
    </w:p>
    <w:p w14:paraId="5CE3B22D">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 xml:space="preserve">7)中标人不能按核定的供货价交付中标商品、不能提供与其承诺相符的服务或中标人存在违反招标文件和合同的行为，并且不予纠正的，将取消其供货资格。此项下违约责任包括但不限于下列各项： </w:t>
      </w:r>
    </w:p>
    <w:p w14:paraId="1708F747">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 xml:space="preserve">①中标人在收到采购人订货要求后，在承诺的供货时间内不能供货的； </w:t>
      </w:r>
    </w:p>
    <w:p w14:paraId="1AF29269">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 xml:space="preserve">②中标人未能提供承诺的服务的。 </w:t>
      </w:r>
    </w:p>
    <w:p w14:paraId="07C6C406">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 xml:space="preserve">8)中标商品在保质期出现损坏的，中标人应承诺提供替换服务，因替换货物产生的费用由中标人负责。 </w:t>
      </w:r>
    </w:p>
    <w:p w14:paraId="7BDCE00F">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 xml:space="preserve">9)中标人的送货单必须详细注明商品的品牌、型号、单价、数量、送货单不得涂改。标记不清的，采购人将拒绝签收。结算期末中标人还应提供送货清单供采购人结算。 </w:t>
      </w:r>
    </w:p>
    <w:p w14:paraId="305A4303">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 xml:space="preserve">10)中标人指定的送货专员必须穿着便于辨认的工衣和配戴胸卡，送货专员在采购人单位活动必须严格遵守采购人单位各项规章制度，不得出现有损采购人形象和利益的行为。 </w:t>
      </w:r>
    </w:p>
    <w:p w14:paraId="4FDD7400">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 xml:space="preserve">11)中标人应严格遵守《食品卫生法》和《动物检疫法》等相关规定，一经发现供应不符合相关规定的货物，除全部退货外，将取消供货单位的供货资格，供货单位一并承担由此造成的经济责任和法律责任。 </w:t>
      </w:r>
    </w:p>
    <w:p w14:paraId="58B049B1">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 xml:space="preserve">5.技术服务人员及售后服务队伍要求 </w:t>
      </w:r>
    </w:p>
    <w:p w14:paraId="17ADA0E8">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 xml:space="preserve">1）中标人需有稳定、专业的服务团队，须指派1名项目负责人全程跟踪管理本项目，与采购人保持良好的的沟通。项目负责人应有丰富的类似项目经验、有良好的服务态度及沟通能力。 </w:t>
      </w:r>
    </w:p>
    <w:p w14:paraId="40E2A4C5">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 xml:space="preserve">2）原则上项目负责人不得随意更换（除离职、生病等不可抗力外），如确需更换应提前3个工作日书面通知采购人，征得采购人同意后方可更换，而且更换后的人员水平不得低于原人员。 </w:t>
      </w:r>
    </w:p>
    <w:p w14:paraId="6E213CE4">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提供售后服务电话和24小时服务热线。</w:t>
      </w:r>
    </w:p>
    <w:p w14:paraId="296F4EA1">
      <w:pPr>
        <w:pStyle w:val="9"/>
        <w:numPr>
          <w:ilvl w:val="0"/>
          <w:numId w:val="0"/>
        </w:numPr>
        <w:tabs>
          <w:tab w:val="left" w:pos="2475"/>
          <w:tab w:val="center" w:pos="4873"/>
        </w:tabs>
        <w:spacing w:line="360" w:lineRule="auto"/>
        <w:ind w:firstLine="474" w:firstLineChars="200"/>
        <w:outlineLvl w:val="0"/>
        <w:rPr>
          <w:rFonts w:hint="eastAsia" w:ascii="宋体" w:hAnsi="宋体" w:eastAsia="宋体" w:cs="宋体"/>
          <w:b/>
          <w:bCs/>
          <w:spacing w:val="-2"/>
          <w:kern w:val="2"/>
          <w:sz w:val="24"/>
          <w:szCs w:val="24"/>
          <w:lang w:val="en-US" w:eastAsia="zh-CN" w:bidi="ar-SA"/>
        </w:rPr>
      </w:pPr>
      <w:r>
        <w:rPr>
          <w:rFonts w:hint="eastAsia" w:ascii="宋体" w:hAnsi="宋体" w:eastAsia="宋体" w:cs="宋体"/>
          <w:b/>
          <w:bCs/>
          <w:spacing w:val="-2"/>
          <w:kern w:val="2"/>
          <w:sz w:val="24"/>
          <w:szCs w:val="24"/>
          <w:lang w:val="en-US" w:eastAsia="zh-CN" w:bidi="ar-SA"/>
        </w:rPr>
        <w:t>退出情形</w:t>
      </w:r>
    </w:p>
    <w:p w14:paraId="2F1564D8">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 xml:space="preserve"> 供应者出现以下情形之一的，应退出学校大宗食材供应：</w:t>
      </w:r>
    </w:p>
    <w:p w14:paraId="4EB90D34">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1.供应的食材发生重大食品安全事故。</w:t>
      </w:r>
    </w:p>
    <w:p w14:paraId="27573392">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2.将部分或全部食材供应工作分包或转包。</w:t>
      </w:r>
    </w:p>
    <w:p w14:paraId="0B79C53A">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3.以缺货、亏本等原因(不可抗力因素除外)拒不供货的或擅自供应食材库外的食材。</w:t>
      </w:r>
    </w:p>
    <w:p w14:paraId="4E452DEA">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4.向学校提供假冒伪劣食材，擅自更换中标品种、降低供货品级，以物换物、以次充好。</w:t>
      </w:r>
    </w:p>
    <w:p w14:paraId="28494AEC">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 xml:space="preserve">5.供货中存在无理取闹、胡搅蛮缠、捏造事实及恶意投诉举报行为。 </w:t>
      </w:r>
    </w:p>
    <w:p w14:paraId="1A51BC9F">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6.存在向学校食堂从业人员含厨师、验收人员、保管员、会计及其他管理者行贿行为的或与上述人员勾结，出现以次充好、虚报数量、虚开发票等行为。</w:t>
      </w:r>
    </w:p>
    <w:p w14:paraId="3DCE8853">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7.存在串标、围标、恶意低价竞标、恶意哄抬价格等违规行为。</w:t>
      </w:r>
    </w:p>
    <w:p w14:paraId="2F1CE6AE">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 xml:space="preserve">8.一年之内违反《食品安全法》行为被处以两次及以上责令改正、警告或较重罚款或责令停产停业的、吊销许可证或构成犯罪移送司法机构。 </w:t>
      </w:r>
    </w:p>
    <w:p w14:paraId="0E0E8C29">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 xml:space="preserve">9.拒绝、阻挠有关部门检查或暴力抗法。 </w:t>
      </w:r>
    </w:p>
    <w:p w14:paraId="5DB1AE2A">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10.伪造或故意破坏现场的，转移、隐匿、伪造、销毁有关证据资料。</w:t>
      </w:r>
    </w:p>
    <w:p w14:paraId="2B4DBC89">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11.供应商或法定代表人被列入失信名单。</w:t>
      </w:r>
    </w:p>
    <w:p w14:paraId="58B22867">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（二）退出程序</w:t>
      </w:r>
    </w:p>
    <w:p w14:paraId="52116CBE">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第八条 学校大宗食材集中供应者的退出应遵循以下程序：</w:t>
      </w:r>
    </w:p>
    <w:p w14:paraId="0D7F6F7F">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1.学校发现供应者存在退出情形，收集相关证据。</w:t>
      </w:r>
    </w:p>
    <w:p w14:paraId="41493646">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2.学校向供应者发出书面通知，说明退出原因。</w:t>
      </w:r>
    </w:p>
    <w:p w14:paraId="78B6F481">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3.供应者在规定期限内进行申辩，如申辩理由不成立，学校做出退出决定。</w:t>
      </w:r>
    </w:p>
    <w:p w14:paraId="0E7DE113">
      <w:pPr>
        <w:pStyle w:val="9"/>
        <w:numPr>
          <w:ilvl w:val="0"/>
          <w:numId w:val="0"/>
        </w:numPr>
        <w:tabs>
          <w:tab w:val="left" w:pos="2475"/>
          <w:tab w:val="center" w:pos="4873"/>
        </w:tabs>
        <w:spacing w:line="360" w:lineRule="auto"/>
        <w:ind w:firstLine="472" w:firstLineChars="200"/>
        <w:outlineLvl w:val="0"/>
        <w:rPr>
          <w:rFonts w:hint="eastAsia" w:ascii="宋体" w:hAnsi="宋体" w:eastAsia="宋体" w:cs="宋体"/>
          <w:spacing w:val="-2"/>
          <w:kern w:val="2"/>
          <w:sz w:val="24"/>
          <w:szCs w:val="24"/>
          <w:lang w:val="en-US" w:eastAsia="zh-CN" w:bidi="ar-SA"/>
        </w:rPr>
      </w:pPr>
      <w:r>
        <w:rPr>
          <w:rFonts w:hint="eastAsia" w:ascii="宋体" w:hAnsi="宋体" w:eastAsia="宋体" w:cs="宋体"/>
          <w:spacing w:val="-2"/>
          <w:kern w:val="2"/>
          <w:sz w:val="24"/>
          <w:szCs w:val="24"/>
          <w:lang w:val="en-US" w:eastAsia="zh-CN" w:bidi="ar-SA"/>
        </w:rPr>
        <w:t>4.学校与供应者解除合同，并按照相关法律法规处理善后事宜。</w:t>
      </w:r>
    </w:p>
    <w:p w14:paraId="00A2115A">
      <w:pPr>
        <w:ind w:firstLine="562" w:firstLineChars="200"/>
        <w:rPr>
          <w:rFonts w:hint="eastAsia" w:eastAsia="宋体"/>
          <w:b/>
          <w:bCs/>
          <w:sz w:val="28"/>
          <w:szCs w:val="28"/>
          <w:lang w:eastAsia="zh-CN"/>
        </w:rPr>
      </w:pPr>
      <w:r>
        <w:rPr>
          <w:rFonts w:hint="eastAsia" w:eastAsia="宋体"/>
          <w:b/>
          <w:bCs/>
          <w:sz w:val="28"/>
          <w:szCs w:val="28"/>
          <w:lang w:eastAsia="zh-CN"/>
        </w:rPr>
        <w:t>本项目确定中标人后，招标人将联合有关部门对中标人的投标文件内容进行核查、现场踏勘如：社保、场地、车辆等，投标人不得提供虚假材料，若发现投标人的投标文件于实际不符或虚假资料将取消中标人资格并上报，严格按照相关法律法规处理。（请各投标人提供不提交虚假资料应标的承诺函）</w:t>
      </w:r>
    </w:p>
    <w:p w14:paraId="5F0EC682">
      <w:pPr>
        <w:rPr>
          <w:rFonts w:ascii="宋体" w:hAnsi="宋体"/>
          <w:sz w:val="24"/>
          <w:lang w:eastAsia="zh-CN"/>
        </w:rPr>
      </w:pPr>
      <w:r>
        <w:rPr>
          <w:rFonts w:ascii="宋体" w:hAnsi="宋体"/>
          <w:sz w:val="24"/>
          <w:lang w:eastAsia="zh-CN"/>
        </w:rPr>
        <w:br w:type="page"/>
      </w:r>
    </w:p>
    <w:p w14:paraId="36A70ABC">
      <w:pPr>
        <w:spacing w:line="360" w:lineRule="auto"/>
        <w:rPr>
          <w:rFonts w:ascii="宋体" w:hAnsi="宋体"/>
          <w:sz w:val="24"/>
          <w:lang w:eastAsia="zh-CN"/>
        </w:rPr>
      </w:pPr>
    </w:p>
    <w:p w14:paraId="2B18918F">
      <w:pPr>
        <w:spacing w:line="360" w:lineRule="auto"/>
        <w:rPr>
          <w:rFonts w:ascii="宋体" w:hAnsi="宋体"/>
          <w:sz w:val="24"/>
          <w:lang w:eastAsia="zh-CN"/>
        </w:rPr>
      </w:pPr>
    </w:p>
    <w:p w14:paraId="0FDD8274">
      <w:pPr>
        <w:spacing w:before="101" w:line="228" w:lineRule="auto"/>
        <w:jc w:val="center"/>
        <w:rPr>
          <w:rFonts w:hint="eastAsia" w:ascii="仿宋" w:hAnsi="仿宋" w:eastAsia="仿宋" w:cs="仿宋"/>
          <w:sz w:val="31"/>
          <w:szCs w:val="31"/>
          <w:lang w:eastAsia="zh-CN"/>
        </w:rPr>
      </w:pPr>
      <w:r>
        <w:rPr>
          <w:rFonts w:ascii="仿宋" w:hAnsi="仿宋" w:eastAsia="仿宋" w:cs="仿宋"/>
          <w:b/>
          <w:bCs/>
          <w:spacing w:val="3"/>
          <w:sz w:val="31"/>
          <w:szCs w:val="31"/>
          <w:lang w:eastAsia="zh-CN"/>
        </w:rPr>
        <w:t>第六章</w:t>
      </w:r>
      <w:r>
        <w:rPr>
          <w:rFonts w:ascii="仿宋" w:hAnsi="仿宋" w:eastAsia="仿宋" w:cs="仿宋"/>
          <w:spacing w:val="3"/>
          <w:sz w:val="31"/>
          <w:szCs w:val="31"/>
          <w:lang w:eastAsia="zh-CN"/>
        </w:rPr>
        <w:t xml:space="preserve"> </w:t>
      </w:r>
      <w:r>
        <w:rPr>
          <w:rFonts w:ascii="仿宋" w:hAnsi="仿宋" w:eastAsia="仿宋" w:cs="仿宋"/>
          <w:b/>
          <w:bCs/>
          <w:spacing w:val="3"/>
          <w:sz w:val="31"/>
          <w:szCs w:val="31"/>
          <w:lang w:eastAsia="zh-CN"/>
        </w:rPr>
        <w:t>投标文件格式</w:t>
      </w:r>
    </w:p>
    <w:p w14:paraId="3FE255D6">
      <w:pPr>
        <w:pStyle w:val="7"/>
        <w:spacing w:line="257" w:lineRule="auto"/>
        <w:rPr>
          <w:lang w:eastAsia="zh-CN"/>
        </w:rPr>
      </w:pPr>
    </w:p>
    <w:p w14:paraId="6903C756">
      <w:pPr>
        <w:pStyle w:val="7"/>
        <w:spacing w:line="257" w:lineRule="auto"/>
        <w:rPr>
          <w:lang w:eastAsia="zh-CN"/>
        </w:rPr>
      </w:pPr>
    </w:p>
    <w:p w14:paraId="51030ADA">
      <w:pPr>
        <w:pStyle w:val="7"/>
        <w:spacing w:line="258" w:lineRule="auto"/>
        <w:rPr>
          <w:lang w:eastAsia="zh-CN"/>
        </w:rPr>
      </w:pPr>
    </w:p>
    <w:p w14:paraId="7CC43A83">
      <w:pPr>
        <w:pStyle w:val="7"/>
        <w:spacing w:line="258" w:lineRule="auto"/>
        <w:rPr>
          <w:lang w:eastAsia="zh-CN"/>
        </w:rPr>
      </w:pPr>
    </w:p>
    <w:p w14:paraId="0F05B452">
      <w:pPr>
        <w:spacing w:before="91" w:line="222" w:lineRule="auto"/>
        <w:ind w:left="3187"/>
        <w:rPr>
          <w:rFonts w:hint="eastAsia" w:ascii="仿宋" w:hAnsi="仿宋" w:eastAsia="仿宋" w:cs="仿宋"/>
          <w:sz w:val="28"/>
          <w:szCs w:val="28"/>
          <w:lang w:eastAsia="zh-CN"/>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1210945</wp:posOffset>
                </wp:positionH>
                <wp:positionV relativeFrom="paragraph">
                  <wp:posOffset>227965</wp:posOffset>
                </wp:positionV>
                <wp:extent cx="3024505" cy="7620"/>
                <wp:effectExtent l="10795" t="4445" r="12700" b="6985"/>
                <wp:wrapNone/>
                <wp:docPr id="1928814849" name="Freeform 2"/>
                <wp:cNvGraphicFramePr/>
                <a:graphic xmlns:a="http://schemas.openxmlformats.org/drawingml/2006/main">
                  <a:graphicData uri="http://schemas.microsoft.com/office/word/2010/wordprocessingShape">
                    <wps:wsp>
                      <wps:cNvSpPr>
                        <a:spLocks noChangeArrowheads="1"/>
                      </wps:cNvSpPr>
                      <wps:spPr bwMode="auto">
                        <a:xfrm>
                          <a:off x="0" y="0"/>
                          <a:ext cx="3024505" cy="7620"/>
                        </a:xfrm>
                        <a:custGeom>
                          <a:avLst/>
                          <a:gdLst>
                            <a:gd name="T0" fmla="*/ 0 w 4762"/>
                            <a:gd name="T1" fmla="*/ 5 h 12"/>
                            <a:gd name="T2" fmla="*/ 4762 w 4762"/>
                            <a:gd name="T3" fmla="*/ 5 h 12"/>
                          </a:gdLst>
                          <a:ahLst/>
                          <a:cxnLst>
                            <a:cxn ang="0">
                              <a:pos x="T0" y="T1"/>
                            </a:cxn>
                            <a:cxn ang="0">
                              <a:pos x="T2" y="T3"/>
                            </a:cxn>
                          </a:cxnLst>
                          <a:rect l="0" t="0" r="r" b="b"/>
                          <a:pathLst>
                            <a:path w="4762" h="12">
                              <a:moveTo>
                                <a:pt x="0" y="5"/>
                              </a:moveTo>
                              <a:lnTo>
                                <a:pt x="4762" y="5"/>
                              </a:lnTo>
                            </a:path>
                          </a:pathLst>
                        </a:custGeom>
                        <a:noFill/>
                        <a:ln w="7620">
                          <a:solidFill>
                            <a:srgbClr val="000000"/>
                          </a:solidFill>
                          <a:bevel/>
                        </a:ln>
                      </wps:spPr>
                      <wps:bodyPr rot="0" vert="horz" wrap="square" lIns="91440" tIns="45720" rIns="91440" bIns="45720" anchor="t" anchorCtr="0" upright="1">
                        <a:noAutofit/>
                      </wps:bodyPr>
                    </wps:wsp>
                  </a:graphicData>
                </a:graphic>
              </wp:anchor>
            </w:drawing>
          </mc:Choice>
          <mc:Fallback>
            <w:pict>
              <v:shape id="Freeform 2" o:spid="_x0000_s1026" o:spt="100" style="position:absolute;left:0pt;margin-left:95.35pt;margin-top:17.95pt;height:0.6pt;width:238.15pt;z-index:251663360;mso-width-relative:page;mso-height-relative:page;" filled="f" stroked="t" coordsize="4762,12" o:gfxdata="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Bd4DXNcAAAAJAQAADwAAAAAAAAAB&#10;ACAAAAAiAAAAZHJzL2Rvd25yZXYueG1sUEsBAhQAFAAAAAgAh07iQLf60u68AgAA+QUAAA4AAAAA&#10;AAAAAQAgAAAAJgEAAGRycy9lMm9Eb2MueG1sUEsFBgAAAAAGAAYAWQEAAFQGAAAAAA==&#10;" path="m0,5l4762,5e">
                <v:path o:connectlocs="0,3175;3024505,3175" o:connectangles="0,0"/>
                <v:fill on="f" focussize="0,0"/>
                <v:stroke weight="0.6pt" color="#000000" joinstyle="bevel"/>
                <v:imagedata o:title=""/>
                <o:lock v:ext="edit" aspectratio="f"/>
              </v:shape>
            </w:pict>
          </mc:Fallback>
        </mc:AlternateContent>
      </w:r>
      <w:r>
        <w:rPr>
          <w:rFonts w:ascii="仿宋" w:hAnsi="仿宋" w:eastAsia="仿宋" w:cs="仿宋"/>
          <w:spacing w:val="-3"/>
          <w:sz w:val="28"/>
          <w:szCs w:val="28"/>
          <w:lang w:eastAsia="zh-CN"/>
        </w:rPr>
        <w:t>（项目名称）</w:t>
      </w:r>
    </w:p>
    <w:p w14:paraId="2115A5E9">
      <w:pPr>
        <w:pStyle w:val="7"/>
        <w:spacing w:line="357" w:lineRule="auto"/>
        <w:jc w:val="center"/>
        <w:rPr>
          <w:rFonts w:hint="eastAsia" w:ascii="仿宋" w:hAnsi="仿宋" w:eastAsia="仿宋" w:cs="仿宋"/>
          <w:snapToGrid w:val="0"/>
          <w:color w:val="000000"/>
          <w:spacing w:val="-3"/>
          <w:sz w:val="28"/>
          <w:szCs w:val="28"/>
          <w:u w:val="single"/>
          <w:lang w:val="en-US" w:eastAsia="zh-CN" w:bidi="ar-SA"/>
        </w:rPr>
      </w:pPr>
    </w:p>
    <w:p w14:paraId="68E363A9">
      <w:pPr>
        <w:pStyle w:val="7"/>
        <w:spacing w:line="240" w:lineRule="auto"/>
        <w:jc w:val="both"/>
        <w:rPr>
          <w:rFonts w:hint="default" w:ascii="仿宋" w:hAnsi="仿宋" w:eastAsia="仿宋" w:cs="仿宋"/>
          <w:snapToGrid w:val="0"/>
          <w:color w:val="000000"/>
          <w:spacing w:val="-3"/>
          <w:sz w:val="28"/>
          <w:szCs w:val="28"/>
          <w:u w:val="single"/>
          <w:lang w:val="en-US" w:eastAsia="zh-CN" w:bidi="ar-SA"/>
        </w:rPr>
      </w:pPr>
      <w:r>
        <w:rPr>
          <w:rFonts w:hint="eastAsia" w:ascii="仿宋" w:hAnsi="仿宋" w:eastAsia="仿宋" w:cs="仿宋"/>
          <w:snapToGrid w:val="0"/>
          <w:color w:val="000000"/>
          <w:spacing w:val="-3"/>
          <w:sz w:val="28"/>
          <w:szCs w:val="28"/>
          <w:u w:val="none"/>
          <w:lang w:val="en-US" w:eastAsia="zh-CN" w:bidi="ar-SA"/>
        </w:rPr>
        <w:t xml:space="preserve">              </w:t>
      </w:r>
      <w:r>
        <w:rPr>
          <w:rFonts w:hint="eastAsia" w:ascii="仿宋" w:hAnsi="仿宋" w:eastAsia="仿宋" w:cs="仿宋"/>
          <w:snapToGrid w:val="0"/>
          <w:color w:val="000000"/>
          <w:spacing w:val="-3"/>
          <w:sz w:val="28"/>
          <w:szCs w:val="28"/>
          <w:u w:val="single"/>
          <w:lang w:val="en-US" w:eastAsia="zh-CN" w:bidi="ar-SA"/>
        </w:rPr>
        <w:t xml:space="preserve">            （标项名称）           </w:t>
      </w:r>
    </w:p>
    <w:p w14:paraId="76733B3C">
      <w:pPr>
        <w:pStyle w:val="7"/>
        <w:spacing w:line="357" w:lineRule="auto"/>
        <w:rPr>
          <w:lang w:eastAsia="zh-CN"/>
        </w:rPr>
      </w:pPr>
    </w:p>
    <w:p w14:paraId="3DB45BC4">
      <w:pPr>
        <w:tabs>
          <w:tab w:val="left" w:pos="3327"/>
        </w:tabs>
        <w:spacing w:before="91" w:line="224" w:lineRule="auto"/>
        <w:ind w:left="1907"/>
        <w:rPr>
          <w:rFonts w:hint="eastAsia" w:ascii="仿宋" w:hAnsi="仿宋" w:eastAsia="仿宋" w:cs="仿宋"/>
          <w:sz w:val="28"/>
          <w:szCs w:val="28"/>
          <w:lang w:eastAsia="zh-CN"/>
        </w:rPr>
      </w:pPr>
      <w:r>
        <w:rPr>
          <w:rFonts w:ascii="仿宋" w:hAnsi="仿宋" w:eastAsia="仿宋" w:cs="仿宋"/>
          <w:sz w:val="28"/>
          <w:szCs w:val="28"/>
          <w:u w:val="single"/>
          <w:lang w:eastAsia="zh-CN"/>
        </w:rPr>
        <w:tab/>
      </w:r>
      <w:r>
        <w:rPr>
          <w:rFonts w:ascii="仿宋" w:hAnsi="仿宋" w:eastAsia="仿宋" w:cs="仿宋"/>
          <w:spacing w:val="-27"/>
          <w:sz w:val="28"/>
          <w:szCs w:val="28"/>
          <w:u w:val="single"/>
          <w:lang w:eastAsia="zh-CN"/>
        </w:rPr>
        <w:t>（项目编号）</w:t>
      </w:r>
      <w:r>
        <w:rPr>
          <w:rFonts w:ascii="仿宋" w:hAnsi="仿宋" w:eastAsia="仿宋" w:cs="仿宋"/>
          <w:sz w:val="28"/>
          <w:szCs w:val="28"/>
          <w:u w:val="single"/>
          <w:lang w:eastAsia="zh-CN"/>
        </w:rPr>
        <w:t xml:space="preserve">             </w:t>
      </w:r>
    </w:p>
    <w:p w14:paraId="4B31487E">
      <w:pPr>
        <w:pStyle w:val="7"/>
        <w:spacing w:line="255" w:lineRule="auto"/>
        <w:rPr>
          <w:lang w:eastAsia="zh-CN"/>
        </w:rPr>
      </w:pPr>
    </w:p>
    <w:p w14:paraId="3CB6DEE4">
      <w:pPr>
        <w:pStyle w:val="7"/>
        <w:spacing w:line="255" w:lineRule="auto"/>
        <w:rPr>
          <w:lang w:eastAsia="zh-CN"/>
        </w:rPr>
      </w:pPr>
    </w:p>
    <w:p w14:paraId="4E91B7DB">
      <w:pPr>
        <w:pStyle w:val="7"/>
        <w:spacing w:line="255" w:lineRule="auto"/>
        <w:rPr>
          <w:lang w:eastAsia="zh-CN"/>
        </w:rPr>
      </w:pPr>
    </w:p>
    <w:p w14:paraId="47471D08">
      <w:pPr>
        <w:pStyle w:val="7"/>
        <w:spacing w:line="255" w:lineRule="auto"/>
        <w:rPr>
          <w:lang w:eastAsia="zh-CN"/>
        </w:rPr>
      </w:pPr>
    </w:p>
    <w:p w14:paraId="0E3198E5">
      <w:pPr>
        <w:pStyle w:val="7"/>
        <w:spacing w:line="255" w:lineRule="auto"/>
        <w:rPr>
          <w:lang w:eastAsia="zh-CN"/>
        </w:rPr>
      </w:pPr>
    </w:p>
    <w:p w14:paraId="1FC34CA1">
      <w:pPr>
        <w:pStyle w:val="7"/>
        <w:spacing w:line="255" w:lineRule="auto"/>
        <w:rPr>
          <w:lang w:eastAsia="zh-CN"/>
        </w:rPr>
      </w:pPr>
    </w:p>
    <w:p w14:paraId="225F8240">
      <w:pPr>
        <w:pStyle w:val="7"/>
        <w:spacing w:line="256" w:lineRule="auto"/>
        <w:rPr>
          <w:lang w:eastAsia="zh-CN"/>
        </w:rPr>
      </w:pPr>
    </w:p>
    <w:p w14:paraId="451488D9">
      <w:pPr>
        <w:pStyle w:val="7"/>
        <w:spacing w:line="256" w:lineRule="auto"/>
        <w:rPr>
          <w:lang w:eastAsia="zh-CN"/>
        </w:rPr>
      </w:pPr>
    </w:p>
    <w:p w14:paraId="3FD2BE21">
      <w:pPr>
        <w:pStyle w:val="7"/>
        <w:spacing w:line="256" w:lineRule="auto"/>
        <w:rPr>
          <w:lang w:eastAsia="zh-CN"/>
        </w:rPr>
      </w:pPr>
    </w:p>
    <w:p w14:paraId="12D4D4E7">
      <w:pPr>
        <w:spacing w:before="140" w:line="226" w:lineRule="auto"/>
        <w:ind w:left="2859"/>
        <w:rPr>
          <w:rFonts w:hint="eastAsia" w:ascii="仿宋" w:hAnsi="仿宋" w:eastAsia="仿宋" w:cs="仿宋"/>
          <w:sz w:val="43"/>
          <w:szCs w:val="43"/>
          <w:lang w:eastAsia="zh-CN"/>
        </w:rPr>
      </w:pPr>
      <w:r>
        <w:rPr>
          <w:rFonts w:ascii="仿宋" w:hAnsi="仿宋" w:eastAsia="仿宋" w:cs="仿宋"/>
          <w:b/>
          <w:bCs/>
          <w:spacing w:val="-19"/>
          <w:sz w:val="43"/>
          <w:szCs w:val="43"/>
          <w:lang w:eastAsia="zh-CN"/>
        </w:rPr>
        <w:t>投</w:t>
      </w:r>
      <w:r>
        <w:rPr>
          <w:rFonts w:ascii="仿宋" w:hAnsi="仿宋" w:eastAsia="仿宋" w:cs="仿宋"/>
          <w:spacing w:val="20"/>
          <w:sz w:val="43"/>
          <w:szCs w:val="43"/>
          <w:lang w:eastAsia="zh-CN"/>
        </w:rPr>
        <w:t xml:space="preserve">  </w:t>
      </w:r>
      <w:r>
        <w:rPr>
          <w:rFonts w:ascii="仿宋" w:hAnsi="仿宋" w:eastAsia="仿宋" w:cs="仿宋"/>
          <w:b/>
          <w:bCs/>
          <w:spacing w:val="-19"/>
          <w:sz w:val="43"/>
          <w:szCs w:val="43"/>
          <w:lang w:eastAsia="zh-CN"/>
        </w:rPr>
        <w:t>标</w:t>
      </w:r>
      <w:r>
        <w:rPr>
          <w:rFonts w:ascii="仿宋" w:hAnsi="仿宋" w:eastAsia="仿宋" w:cs="仿宋"/>
          <w:spacing w:val="22"/>
          <w:sz w:val="43"/>
          <w:szCs w:val="43"/>
          <w:lang w:eastAsia="zh-CN"/>
        </w:rPr>
        <w:t xml:space="preserve">  </w:t>
      </w:r>
      <w:r>
        <w:rPr>
          <w:rFonts w:ascii="仿宋" w:hAnsi="仿宋" w:eastAsia="仿宋" w:cs="仿宋"/>
          <w:b/>
          <w:bCs/>
          <w:spacing w:val="-19"/>
          <w:sz w:val="43"/>
          <w:szCs w:val="43"/>
          <w:lang w:eastAsia="zh-CN"/>
        </w:rPr>
        <w:t>文</w:t>
      </w:r>
      <w:r>
        <w:rPr>
          <w:rFonts w:ascii="仿宋" w:hAnsi="仿宋" w:eastAsia="仿宋" w:cs="仿宋"/>
          <w:spacing w:val="21"/>
          <w:sz w:val="43"/>
          <w:szCs w:val="43"/>
          <w:lang w:eastAsia="zh-CN"/>
        </w:rPr>
        <w:t xml:space="preserve">  </w:t>
      </w:r>
      <w:r>
        <w:rPr>
          <w:rFonts w:ascii="仿宋" w:hAnsi="仿宋" w:eastAsia="仿宋" w:cs="仿宋"/>
          <w:b/>
          <w:bCs/>
          <w:spacing w:val="-19"/>
          <w:sz w:val="43"/>
          <w:szCs w:val="43"/>
          <w:lang w:eastAsia="zh-CN"/>
        </w:rPr>
        <w:t>件</w:t>
      </w:r>
    </w:p>
    <w:p w14:paraId="09F85E64">
      <w:pPr>
        <w:pStyle w:val="7"/>
        <w:rPr>
          <w:lang w:eastAsia="zh-CN"/>
        </w:rPr>
      </w:pPr>
    </w:p>
    <w:p w14:paraId="1849C5D9">
      <w:pPr>
        <w:pStyle w:val="7"/>
        <w:rPr>
          <w:lang w:eastAsia="zh-CN"/>
        </w:rPr>
      </w:pPr>
    </w:p>
    <w:p w14:paraId="6137CD0D">
      <w:pPr>
        <w:pStyle w:val="7"/>
        <w:rPr>
          <w:lang w:eastAsia="zh-CN"/>
        </w:rPr>
      </w:pPr>
    </w:p>
    <w:p w14:paraId="34C266E8">
      <w:pPr>
        <w:pStyle w:val="7"/>
        <w:rPr>
          <w:lang w:eastAsia="zh-CN"/>
        </w:rPr>
      </w:pPr>
    </w:p>
    <w:p w14:paraId="20F29D70">
      <w:pPr>
        <w:pStyle w:val="7"/>
        <w:rPr>
          <w:lang w:eastAsia="zh-CN"/>
        </w:rPr>
      </w:pPr>
    </w:p>
    <w:p w14:paraId="168E8C49">
      <w:pPr>
        <w:pStyle w:val="7"/>
        <w:rPr>
          <w:lang w:eastAsia="zh-CN"/>
        </w:rPr>
      </w:pPr>
    </w:p>
    <w:p w14:paraId="75A881A4">
      <w:pPr>
        <w:pStyle w:val="7"/>
        <w:rPr>
          <w:lang w:eastAsia="zh-CN"/>
        </w:rPr>
      </w:pPr>
    </w:p>
    <w:p w14:paraId="5C826876">
      <w:pPr>
        <w:pStyle w:val="7"/>
        <w:spacing w:line="241" w:lineRule="auto"/>
        <w:rPr>
          <w:lang w:eastAsia="zh-CN"/>
        </w:rPr>
      </w:pPr>
    </w:p>
    <w:p w14:paraId="11EE68B0">
      <w:pPr>
        <w:pStyle w:val="7"/>
        <w:spacing w:line="241" w:lineRule="auto"/>
        <w:rPr>
          <w:lang w:eastAsia="zh-CN"/>
        </w:rPr>
      </w:pPr>
    </w:p>
    <w:p w14:paraId="0232D80C">
      <w:pPr>
        <w:pStyle w:val="7"/>
        <w:spacing w:line="241" w:lineRule="auto"/>
        <w:rPr>
          <w:lang w:eastAsia="zh-CN"/>
        </w:rPr>
      </w:pPr>
    </w:p>
    <w:p w14:paraId="7396E8FF">
      <w:pPr>
        <w:pStyle w:val="7"/>
        <w:spacing w:line="241" w:lineRule="auto"/>
        <w:rPr>
          <w:lang w:eastAsia="zh-CN"/>
        </w:rPr>
      </w:pPr>
    </w:p>
    <w:p w14:paraId="7F757805">
      <w:pPr>
        <w:pStyle w:val="7"/>
        <w:spacing w:line="241" w:lineRule="auto"/>
        <w:rPr>
          <w:lang w:eastAsia="zh-CN"/>
        </w:rPr>
      </w:pPr>
    </w:p>
    <w:p w14:paraId="588A529F">
      <w:pPr>
        <w:pStyle w:val="7"/>
        <w:spacing w:line="241" w:lineRule="auto"/>
        <w:rPr>
          <w:lang w:eastAsia="zh-CN"/>
        </w:rPr>
      </w:pPr>
    </w:p>
    <w:p w14:paraId="4D9092E0">
      <w:pPr>
        <w:pStyle w:val="7"/>
        <w:spacing w:line="241" w:lineRule="auto"/>
        <w:rPr>
          <w:lang w:eastAsia="zh-CN"/>
        </w:rPr>
      </w:pPr>
    </w:p>
    <w:p w14:paraId="3E5F718B">
      <w:pPr>
        <w:pStyle w:val="7"/>
        <w:spacing w:line="241" w:lineRule="auto"/>
        <w:rPr>
          <w:lang w:eastAsia="zh-CN"/>
        </w:rPr>
      </w:pPr>
    </w:p>
    <w:p w14:paraId="6E93B6FD">
      <w:pPr>
        <w:pStyle w:val="7"/>
        <w:spacing w:line="241" w:lineRule="auto"/>
        <w:rPr>
          <w:lang w:eastAsia="zh-CN"/>
        </w:rPr>
      </w:pPr>
    </w:p>
    <w:p w14:paraId="33DFEB6A">
      <w:pPr>
        <w:pStyle w:val="7"/>
        <w:spacing w:line="241" w:lineRule="auto"/>
        <w:rPr>
          <w:lang w:eastAsia="zh-CN"/>
        </w:rPr>
      </w:pPr>
    </w:p>
    <w:p w14:paraId="305723BD">
      <w:pPr>
        <w:spacing w:before="91" w:line="222" w:lineRule="auto"/>
        <w:ind w:left="896"/>
        <w:rPr>
          <w:rFonts w:hint="eastAsia" w:ascii="仿宋" w:hAnsi="仿宋" w:eastAsia="仿宋" w:cs="仿宋"/>
          <w:sz w:val="28"/>
          <w:szCs w:val="28"/>
          <w:lang w:eastAsia="zh-CN"/>
        </w:rPr>
      </w:pPr>
      <w:r>
        <w:rPr>
          <w:rFonts w:hint="eastAsia" w:ascii="仿宋" w:hAnsi="仿宋" w:eastAsia="仿宋" w:cs="仿宋"/>
          <w:spacing w:val="3"/>
          <w:sz w:val="28"/>
          <w:szCs w:val="28"/>
          <w:lang w:eastAsia="zh-CN"/>
        </w:rPr>
        <w:t>供应商</w:t>
      </w:r>
      <w:r>
        <w:rPr>
          <w:rFonts w:ascii="仿宋" w:hAnsi="仿宋" w:eastAsia="仿宋" w:cs="仿宋"/>
          <w:spacing w:val="-20"/>
          <w:sz w:val="28"/>
          <w:szCs w:val="28"/>
          <w:lang w:eastAsia="zh-CN"/>
        </w:rPr>
        <w:t>：</w:t>
      </w:r>
      <w:r>
        <w:rPr>
          <w:rFonts w:ascii="仿宋" w:hAnsi="仿宋" w:eastAsia="仿宋" w:cs="仿宋"/>
          <w:spacing w:val="5"/>
          <w:sz w:val="28"/>
          <w:szCs w:val="28"/>
          <w:u w:val="single"/>
          <w:lang w:eastAsia="zh-CN"/>
        </w:rPr>
        <w:t xml:space="preserve">                      </w:t>
      </w:r>
      <w:r>
        <w:rPr>
          <w:rFonts w:ascii="仿宋" w:hAnsi="仿宋" w:eastAsia="仿宋" w:cs="仿宋"/>
          <w:spacing w:val="4"/>
          <w:sz w:val="28"/>
          <w:szCs w:val="28"/>
          <w:u w:val="single"/>
          <w:lang w:eastAsia="zh-CN"/>
        </w:rPr>
        <w:t xml:space="preserve">       </w:t>
      </w:r>
      <w:r>
        <w:rPr>
          <w:rFonts w:ascii="仿宋" w:hAnsi="仿宋" w:eastAsia="仿宋" w:cs="仿宋"/>
          <w:spacing w:val="-20"/>
          <w:sz w:val="28"/>
          <w:szCs w:val="28"/>
          <w:lang w:eastAsia="zh-CN"/>
        </w:rPr>
        <w:t>（</w:t>
      </w:r>
      <w:r>
        <w:rPr>
          <w:rFonts w:ascii="仿宋" w:hAnsi="仿宋" w:eastAsia="仿宋" w:cs="仿宋"/>
          <w:spacing w:val="3"/>
          <w:sz w:val="28"/>
          <w:szCs w:val="28"/>
          <w:lang w:eastAsia="zh-CN"/>
        </w:rPr>
        <w:t>盖单位章）</w:t>
      </w:r>
    </w:p>
    <w:p w14:paraId="1A02E886">
      <w:pPr>
        <w:spacing w:before="302" w:line="421" w:lineRule="auto"/>
        <w:ind w:left="905"/>
        <w:rPr>
          <w:rFonts w:hint="eastAsia" w:ascii="仿宋" w:hAnsi="仿宋" w:eastAsia="仿宋" w:cs="仿宋"/>
          <w:sz w:val="28"/>
          <w:szCs w:val="28"/>
          <w:lang w:eastAsia="zh-CN"/>
        </w:rPr>
      </w:pPr>
      <w:r>
        <w:rPr>
          <w:rFonts w:ascii="仿宋" w:hAnsi="仿宋" w:eastAsia="仿宋" w:cs="仿宋"/>
          <w:sz w:val="28"/>
          <w:szCs w:val="28"/>
          <w:lang w:eastAsia="zh-CN"/>
        </w:rPr>
        <w:t>法定代表人或其委托代理人</w:t>
      </w:r>
      <w:r>
        <w:rPr>
          <w:rFonts w:ascii="仿宋" w:hAnsi="仿宋" w:eastAsia="仿宋" w:cs="仿宋"/>
          <w:spacing w:val="-14"/>
          <w:sz w:val="28"/>
          <w:szCs w:val="28"/>
          <w:lang w:eastAsia="zh-CN"/>
        </w:rPr>
        <w:t>：</w:t>
      </w:r>
      <w:r>
        <w:rPr>
          <w:rFonts w:ascii="仿宋" w:hAnsi="仿宋" w:eastAsia="仿宋" w:cs="仿宋"/>
          <w:spacing w:val="9"/>
          <w:sz w:val="28"/>
          <w:szCs w:val="28"/>
          <w:u w:val="single"/>
          <w:lang w:eastAsia="zh-CN"/>
        </w:rPr>
        <w:t xml:space="preserve">               （签字</w:t>
      </w:r>
      <w:r>
        <w:rPr>
          <w:rFonts w:hint="eastAsia" w:ascii="仿宋" w:hAnsi="仿宋" w:eastAsia="仿宋" w:cs="仿宋"/>
          <w:spacing w:val="9"/>
          <w:sz w:val="28"/>
          <w:szCs w:val="28"/>
          <w:u w:val="single"/>
          <w:lang w:eastAsia="zh-CN"/>
        </w:rPr>
        <w:t>或盖章</w:t>
      </w:r>
      <w:r>
        <w:rPr>
          <w:rFonts w:ascii="仿宋" w:hAnsi="仿宋" w:eastAsia="仿宋" w:cs="仿宋"/>
          <w:spacing w:val="9"/>
          <w:sz w:val="28"/>
          <w:szCs w:val="28"/>
          <w:u w:val="single"/>
          <w:lang w:eastAsia="zh-CN"/>
        </w:rPr>
        <w:t>）</w:t>
      </w:r>
    </w:p>
    <w:p w14:paraId="7C9F0E81">
      <w:pPr>
        <w:spacing w:before="2" w:line="222" w:lineRule="auto"/>
        <w:ind w:left="3352"/>
        <w:rPr>
          <w:rFonts w:hint="eastAsia" w:ascii="仿宋" w:hAnsi="仿宋" w:eastAsia="仿宋" w:cs="仿宋"/>
          <w:sz w:val="28"/>
          <w:szCs w:val="28"/>
          <w:lang w:eastAsia="zh-CN"/>
        </w:rPr>
      </w:pPr>
      <w:r>
        <w:rPr>
          <w:rFonts w:ascii="仿宋" w:hAnsi="仿宋" w:eastAsia="仿宋" w:cs="仿宋"/>
          <w:spacing w:val="-18"/>
          <w:sz w:val="28"/>
          <w:szCs w:val="28"/>
          <w:lang w:eastAsia="zh-CN"/>
        </w:rPr>
        <w:t>年</w:t>
      </w:r>
      <w:r>
        <w:rPr>
          <w:rFonts w:ascii="仿宋" w:hAnsi="仿宋" w:eastAsia="仿宋" w:cs="仿宋"/>
          <w:spacing w:val="3"/>
          <w:sz w:val="28"/>
          <w:szCs w:val="28"/>
          <w:lang w:eastAsia="zh-CN"/>
        </w:rPr>
        <w:t xml:space="preserve">        </w:t>
      </w:r>
      <w:r>
        <w:rPr>
          <w:rFonts w:ascii="仿宋" w:hAnsi="仿宋" w:eastAsia="仿宋" w:cs="仿宋"/>
          <w:spacing w:val="-18"/>
          <w:sz w:val="28"/>
          <w:szCs w:val="28"/>
          <w:lang w:eastAsia="zh-CN"/>
        </w:rPr>
        <w:t>月</w:t>
      </w:r>
      <w:r>
        <w:rPr>
          <w:rFonts w:ascii="仿宋" w:hAnsi="仿宋" w:eastAsia="仿宋" w:cs="仿宋"/>
          <w:spacing w:val="10"/>
          <w:sz w:val="28"/>
          <w:szCs w:val="28"/>
          <w:lang w:eastAsia="zh-CN"/>
        </w:rPr>
        <w:t xml:space="preserve">        </w:t>
      </w:r>
      <w:r>
        <w:rPr>
          <w:rFonts w:ascii="仿宋" w:hAnsi="仿宋" w:eastAsia="仿宋" w:cs="仿宋"/>
          <w:spacing w:val="-18"/>
          <w:sz w:val="28"/>
          <w:szCs w:val="28"/>
          <w:lang w:eastAsia="zh-CN"/>
        </w:rPr>
        <w:t>日</w:t>
      </w:r>
    </w:p>
    <w:p w14:paraId="48FFC055">
      <w:pPr>
        <w:pStyle w:val="7"/>
        <w:spacing w:before="92" w:line="220" w:lineRule="auto"/>
        <w:ind w:left="1919"/>
        <w:rPr>
          <w:rFonts w:hint="eastAsia" w:ascii="宋体" w:hAnsi="宋体" w:eastAsia="宋体" w:cs="宋体"/>
          <w:sz w:val="28"/>
          <w:szCs w:val="28"/>
        </w:rPr>
      </w:pPr>
      <w:r>
        <w:rPr>
          <w:rFonts w:hint="eastAsia" w:ascii="宋体" w:hAnsi="宋体" w:eastAsia="宋体" w:cs="宋体"/>
          <w:b/>
          <w:bCs/>
          <w:spacing w:val="-6"/>
          <w:sz w:val="28"/>
          <w:szCs w:val="28"/>
        </w:rPr>
        <w:t>注：投标单位的投标文件需分标段制作</w:t>
      </w:r>
    </w:p>
    <w:p w14:paraId="6D5D09FE">
      <w:pPr>
        <w:spacing w:line="222" w:lineRule="auto"/>
        <w:rPr>
          <w:rFonts w:hint="eastAsia" w:ascii="仿宋" w:hAnsi="仿宋" w:eastAsia="仿宋" w:cs="仿宋"/>
          <w:sz w:val="28"/>
          <w:szCs w:val="28"/>
          <w:lang w:eastAsia="zh-CN"/>
        </w:rPr>
        <w:sectPr>
          <w:footerReference r:id="rId7" w:type="default"/>
          <w:pgSz w:w="11906" w:h="16839"/>
          <w:pgMar w:top="1440" w:right="1080" w:bottom="1440" w:left="1080" w:header="0" w:footer="989" w:gutter="0"/>
          <w:pgNumType w:fmt="decimal"/>
          <w:cols w:space="720" w:num="1"/>
        </w:sectPr>
      </w:pPr>
    </w:p>
    <w:p w14:paraId="7970AAAF">
      <w:pPr>
        <w:spacing w:before="65" w:line="232" w:lineRule="auto"/>
        <w:ind w:left="4216"/>
        <w:rPr>
          <w:rFonts w:hint="eastAsia" w:ascii="仿宋" w:hAnsi="仿宋" w:eastAsia="仿宋" w:cs="仿宋"/>
          <w:sz w:val="32"/>
          <w:szCs w:val="32"/>
          <w:lang w:eastAsia="zh-CN"/>
        </w:rPr>
      </w:pPr>
      <w:r>
        <w:rPr>
          <w:rFonts w:ascii="仿宋" w:hAnsi="仿宋" w:eastAsia="仿宋" w:cs="仿宋"/>
          <w:b/>
          <w:bCs/>
          <w:spacing w:val="-18"/>
          <w:sz w:val="32"/>
          <w:szCs w:val="32"/>
          <w:lang w:eastAsia="zh-CN"/>
        </w:rPr>
        <w:t>目录</w:t>
      </w:r>
    </w:p>
    <w:p w14:paraId="7250E7FE">
      <w:pPr>
        <w:pStyle w:val="7"/>
        <w:spacing w:line="243" w:lineRule="auto"/>
        <w:rPr>
          <w:lang w:eastAsia="zh-CN"/>
        </w:rPr>
      </w:pPr>
    </w:p>
    <w:p w14:paraId="24E0F52F">
      <w:pPr>
        <w:pStyle w:val="7"/>
        <w:spacing w:line="244" w:lineRule="auto"/>
        <w:rPr>
          <w:highlight w:val="none"/>
          <w:lang w:eastAsia="zh-CN"/>
        </w:rPr>
      </w:pPr>
    </w:p>
    <w:p w14:paraId="652AD3EE">
      <w:pPr>
        <w:spacing w:before="65" w:line="440" w:lineRule="exact"/>
        <w:ind w:left="670"/>
        <w:outlineLvl w:val="1"/>
        <w:rPr>
          <w:rFonts w:hint="eastAsia" w:ascii="仿宋" w:hAnsi="仿宋" w:eastAsia="仿宋" w:cs="仿宋"/>
          <w:sz w:val="24"/>
          <w:szCs w:val="24"/>
          <w:highlight w:val="none"/>
          <w:lang w:eastAsia="zh-CN"/>
        </w:rPr>
      </w:pPr>
      <w:r>
        <w:rPr>
          <w:rFonts w:ascii="仿宋" w:hAnsi="仿宋" w:eastAsia="仿宋" w:cs="仿宋"/>
          <w:b/>
          <w:bCs/>
          <w:spacing w:val="1"/>
          <w:sz w:val="24"/>
          <w:szCs w:val="24"/>
          <w:highlight w:val="none"/>
          <w:lang w:eastAsia="zh-CN"/>
        </w:rPr>
        <w:t>1.投标函</w:t>
      </w:r>
    </w:p>
    <w:p w14:paraId="371132B8">
      <w:pPr>
        <w:spacing w:before="150" w:line="440" w:lineRule="exact"/>
        <w:ind w:left="657"/>
        <w:rPr>
          <w:rFonts w:hint="eastAsia" w:ascii="仿宋" w:hAnsi="仿宋" w:eastAsia="仿宋" w:cs="仿宋"/>
          <w:sz w:val="24"/>
          <w:szCs w:val="24"/>
          <w:highlight w:val="none"/>
          <w:lang w:eastAsia="zh-CN"/>
        </w:rPr>
      </w:pPr>
      <w:r>
        <w:rPr>
          <w:rFonts w:ascii="仿宋" w:hAnsi="仿宋" w:eastAsia="仿宋" w:cs="仿宋"/>
          <w:b/>
          <w:bCs/>
          <w:spacing w:val="6"/>
          <w:position w:val="14"/>
          <w:sz w:val="24"/>
          <w:szCs w:val="24"/>
          <w:highlight w:val="none"/>
          <w:lang w:eastAsia="zh-CN"/>
        </w:rPr>
        <w:t>2.投标报价一览表</w:t>
      </w:r>
    </w:p>
    <w:p w14:paraId="6651402D">
      <w:pPr>
        <w:spacing w:before="150" w:line="440" w:lineRule="exact"/>
        <w:ind w:left="657"/>
        <w:rPr>
          <w:rFonts w:hint="eastAsia" w:ascii="仿宋" w:hAnsi="仿宋" w:eastAsia="仿宋" w:cs="仿宋"/>
          <w:b/>
          <w:bCs/>
          <w:spacing w:val="6"/>
          <w:position w:val="14"/>
          <w:sz w:val="24"/>
          <w:szCs w:val="24"/>
          <w:highlight w:val="none"/>
          <w:lang w:eastAsia="zh-CN"/>
        </w:rPr>
      </w:pPr>
      <w:r>
        <w:rPr>
          <w:rFonts w:hint="eastAsia" w:ascii="仿宋" w:hAnsi="仿宋" w:eastAsia="仿宋" w:cs="仿宋"/>
          <w:b/>
          <w:bCs/>
          <w:spacing w:val="6"/>
          <w:position w:val="14"/>
          <w:sz w:val="24"/>
          <w:szCs w:val="24"/>
          <w:highlight w:val="none"/>
          <w:lang w:val="en-US" w:eastAsia="zh-CN"/>
        </w:rPr>
        <w:t>3</w:t>
      </w:r>
      <w:r>
        <w:rPr>
          <w:rFonts w:ascii="仿宋" w:hAnsi="仿宋" w:eastAsia="仿宋" w:cs="仿宋"/>
          <w:b/>
          <w:bCs/>
          <w:spacing w:val="6"/>
          <w:position w:val="14"/>
          <w:sz w:val="24"/>
          <w:szCs w:val="24"/>
          <w:highlight w:val="none"/>
          <w:lang w:eastAsia="zh-CN"/>
        </w:rPr>
        <w:t>.法定代表人身份证明</w:t>
      </w:r>
    </w:p>
    <w:p w14:paraId="5617ED17">
      <w:pPr>
        <w:spacing w:before="150" w:line="440" w:lineRule="exact"/>
        <w:ind w:left="657"/>
        <w:rPr>
          <w:rFonts w:hint="eastAsia" w:ascii="仿宋" w:hAnsi="仿宋" w:eastAsia="仿宋" w:cs="仿宋"/>
          <w:b/>
          <w:bCs/>
          <w:spacing w:val="6"/>
          <w:position w:val="14"/>
          <w:sz w:val="24"/>
          <w:szCs w:val="24"/>
          <w:lang w:eastAsia="zh-CN"/>
        </w:rPr>
      </w:pPr>
      <w:r>
        <w:rPr>
          <w:rFonts w:hint="eastAsia" w:ascii="仿宋" w:hAnsi="仿宋" w:eastAsia="仿宋" w:cs="仿宋"/>
          <w:b/>
          <w:bCs/>
          <w:spacing w:val="6"/>
          <w:position w:val="14"/>
          <w:sz w:val="24"/>
          <w:szCs w:val="24"/>
          <w:highlight w:val="none"/>
          <w:lang w:val="en-US" w:eastAsia="zh-CN"/>
        </w:rPr>
        <w:t>4</w:t>
      </w:r>
      <w:r>
        <w:rPr>
          <w:rFonts w:ascii="仿宋" w:hAnsi="仿宋" w:eastAsia="仿宋" w:cs="仿宋"/>
          <w:b/>
          <w:bCs/>
          <w:spacing w:val="6"/>
          <w:position w:val="14"/>
          <w:sz w:val="24"/>
          <w:szCs w:val="24"/>
          <w:highlight w:val="none"/>
          <w:lang w:eastAsia="zh-CN"/>
        </w:rPr>
        <w:t>.法定代表人授权委托</w:t>
      </w:r>
      <w:r>
        <w:rPr>
          <w:rFonts w:ascii="仿宋" w:hAnsi="仿宋" w:eastAsia="仿宋" w:cs="仿宋"/>
          <w:b/>
          <w:bCs/>
          <w:spacing w:val="6"/>
          <w:position w:val="14"/>
          <w:sz w:val="24"/>
          <w:szCs w:val="24"/>
          <w:lang w:eastAsia="zh-CN"/>
        </w:rPr>
        <w:t>书</w:t>
      </w:r>
    </w:p>
    <w:p w14:paraId="6EEF7706">
      <w:pPr>
        <w:spacing w:before="150" w:line="440" w:lineRule="exact"/>
        <w:ind w:left="657"/>
        <w:rPr>
          <w:rFonts w:hint="eastAsia" w:ascii="仿宋" w:hAnsi="仿宋" w:eastAsia="仿宋" w:cs="仿宋"/>
          <w:b/>
          <w:bCs/>
          <w:spacing w:val="6"/>
          <w:position w:val="14"/>
          <w:sz w:val="24"/>
          <w:szCs w:val="24"/>
          <w:lang w:eastAsia="zh-CN"/>
        </w:rPr>
      </w:pPr>
      <w:r>
        <w:rPr>
          <w:rFonts w:hint="eastAsia" w:ascii="仿宋" w:hAnsi="仿宋" w:eastAsia="仿宋" w:cs="仿宋"/>
          <w:b/>
          <w:bCs/>
          <w:spacing w:val="6"/>
          <w:position w:val="14"/>
          <w:sz w:val="24"/>
          <w:szCs w:val="24"/>
          <w:lang w:val="en-US" w:eastAsia="zh-CN"/>
        </w:rPr>
        <w:t>5</w:t>
      </w:r>
      <w:r>
        <w:rPr>
          <w:rFonts w:ascii="仿宋" w:hAnsi="仿宋" w:eastAsia="仿宋" w:cs="仿宋"/>
          <w:b/>
          <w:bCs/>
          <w:spacing w:val="6"/>
          <w:position w:val="14"/>
          <w:sz w:val="24"/>
          <w:szCs w:val="24"/>
          <w:lang w:eastAsia="zh-CN"/>
        </w:rPr>
        <w:t>.</w:t>
      </w:r>
      <w:r>
        <w:rPr>
          <w:rFonts w:hint="eastAsia" w:ascii="仿宋" w:hAnsi="仿宋" w:eastAsia="仿宋" w:cs="仿宋"/>
          <w:b/>
          <w:bCs/>
          <w:spacing w:val="6"/>
          <w:position w:val="14"/>
          <w:sz w:val="24"/>
          <w:szCs w:val="24"/>
          <w:lang w:eastAsia="zh-CN"/>
        </w:rPr>
        <w:t>供应商</w:t>
      </w:r>
      <w:r>
        <w:rPr>
          <w:rFonts w:ascii="仿宋" w:hAnsi="仿宋" w:eastAsia="仿宋" w:cs="仿宋"/>
          <w:b/>
          <w:bCs/>
          <w:spacing w:val="6"/>
          <w:position w:val="14"/>
          <w:sz w:val="24"/>
          <w:szCs w:val="24"/>
          <w:lang w:eastAsia="zh-CN"/>
        </w:rPr>
        <w:t>基本情况</w:t>
      </w:r>
    </w:p>
    <w:p w14:paraId="73B6220E">
      <w:pPr>
        <w:spacing w:before="150" w:line="440" w:lineRule="exact"/>
        <w:ind w:left="657"/>
        <w:rPr>
          <w:rFonts w:hint="eastAsia" w:ascii="仿宋" w:hAnsi="仿宋" w:eastAsia="仿宋" w:cs="仿宋"/>
          <w:b/>
          <w:bCs/>
          <w:spacing w:val="6"/>
          <w:position w:val="14"/>
          <w:sz w:val="24"/>
          <w:szCs w:val="24"/>
          <w:lang w:eastAsia="zh-CN"/>
        </w:rPr>
      </w:pPr>
      <w:r>
        <w:rPr>
          <w:rFonts w:hint="eastAsia" w:ascii="仿宋" w:hAnsi="仿宋" w:eastAsia="仿宋" w:cs="仿宋"/>
          <w:b/>
          <w:bCs/>
          <w:spacing w:val="6"/>
          <w:position w:val="14"/>
          <w:sz w:val="24"/>
          <w:szCs w:val="24"/>
          <w:lang w:val="en-US" w:eastAsia="zh-CN"/>
        </w:rPr>
        <w:t>6</w:t>
      </w:r>
      <w:r>
        <w:rPr>
          <w:rFonts w:ascii="仿宋" w:hAnsi="仿宋" w:eastAsia="仿宋" w:cs="仿宋"/>
          <w:b/>
          <w:bCs/>
          <w:spacing w:val="6"/>
          <w:position w:val="14"/>
          <w:sz w:val="24"/>
          <w:szCs w:val="24"/>
          <w:lang w:eastAsia="zh-CN"/>
        </w:rPr>
        <w:t>.近三年无重大违法记录声明</w:t>
      </w:r>
    </w:p>
    <w:p w14:paraId="2D455D1C">
      <w:pPr>
        <w:spacing w:before="150" w:line="440" w:lineRule="exact"/>
        <w:ind w:left="657"/>
        <w:rPr>
          <w:rFonts w:hint="eastAsia" w:ascii="仿宋" w:hAnsi="仿宋" w:eastAsia="仿宋" w:cs="仿宋"/>
          <w:b/>
          <w:bCs/>
          <w:spacing w:val="6"/>
          <w:position w:val="14"/>
          <w:sz w:val="24"/>
          <w:szCs w:val="24"/>
          <w:lang w:eastAsia="zh-CN"/>
        </w:rPr>
      </w:pPr>
      <w:r>
        <w:rPr>
          <w:rFonts w:hint="eastAsia" w:ascii="仿宋" w:hAnsi="仿宋" w:eastAsia="仿宋" w:cs="仿宋"/>
          <w:b/>
          <w:bCs/>
          <w:spacing w:val="6"/>
          <w:position w:val="14"/>
          <w:sz w:val="24"/>
          <w:szCs w:val="24"/>
          <w:lang w:val="en-US" w:eastAsia="zh-CN"/>
        </w:rPr>
        <w:t>7</w:t>
      </w:r>
      <w:r>
        <w:rPr>
          <w:rFonts w:hint="eastAsia" w:ascii="仿宋" w:hAnsi="仿宋" w:eastAsia="仿宋" w:cs="仿宋"/>
          <w:b/>
          <w:bCs/>
          <w:spacing w:val="6"/>
          <w:position w:val="14"/>
          <w:sz w:val="24"/>
          <w:szCs w:val="24"/>
          <w:lang w:eastAsia="zh-CN"/>
        </w:rPr>
        <w:t>.具有履行合同所必须的设备和专业技术能力的承诺函</w:t>
      </w:r>
    </w:p>
    <w:p w14:paraId="5911D5E9">
      <w:pPr>
        <w:spacing w:before="150" w:line="440" w:lineRule="exact"/>
        <w:ind w:left="657"/>
        <w:rPr>
          <w:rFonts w:hint="eastAsia" w:ascii="仿宋" w:hAnsi="仿宋" w:eastAsia="仿宋" w:cs="仿宋"/>
          <w:b/>
          <w:bCs/>
          <w:spacing w:val="6"/>
          <w:position w:val="14"/>
          <w:sz w:val="24"/>
          <w:szCs w:val="24"/>
          <w:lang w:eastAsia="zh-CN"/>
        </w:rPr>
      </w:pPr>
      <w:r>
        <w:rPr>
          <w:rFonts w:hint="eastAsia" w:ascii="仿宋" w:hAnsi="仿宋" w:eastAsia="仿宋" w:cs="仿宋"/>
          <w:b/>
          <w:bCs/>
          <w:spacing w:val="6"/>
          <w:position w:val="14"/>
          <w:sz w:val="24"/>
          <w:szCs w:val="24"/>
          <w:lang w:val="en-US" w:eastAsia="zh-CN"/>
        </w:rPr>
        <w:t>8</w:t>
      </w:r>
      <w:r>
        <w:rPr>
          <w:rFonts w:hint="eastAsia" w:ascii="仿宋" w:hAnsi="仿宋" w:eastAsia="仿宋" w:cs="仿宋"/>
          <w:b/>
          <w:bCs/>
          <w:spacing w:val="6"/>
          <w:position w:val="14"/>
          <w:sz w:val="24"/>
          <w:szCs w:val="24"/>
          <w:lang w:eastAsia="zh-CN"/>
        </w:rPr>
        <w:t>.提供单位负责人为同一人或者存在直接控股、管理关系的不同供应商，不得参加同一合同项下的政府采购活动的书面声明（格式自拟）</w:t>
      </w:r>
    </w:p>
    <w:p w14:paraId="1C482436">
      <w:pPr>
        <w:spacing w:before="150" w:line="440" w:lineRule="exact"/>
        <w:ind w:left="657"/>
        <w:rPr>
          <w:rFonts w:hint="eastAsia" w:ascii="仿宋" w:hAnsi="仿宋" w:eastAsia="仿宋" w:cs="仿宋"/>
          <w:b/>
          <w:bCs/>
          <w:spacing w:val="6"/>
          <w:position w:val="14"/>
          <w:sz w:val="24"/>
          <w:szCs w:val="24"/>
          <w:lang w:eastAsia="zh-CN"/>
        </w:rPr>
      </w:pPr>
      <w:r>
        <w:rPr>
          <w:rFonts w:hint="eastAsia" w:ascii="仿宋" w:hAnsi="仿宋" w:eastAsia="仿宋" w:cs="仿宋"/>
          <w:b/>
          <w:bCs/>
          <w:spacing w:val="6"/>
          <w:position w:val="14"/>
          <w:sz w:val="24"/>
          <w:szCs w:val="24"/>
          <w:lang w:val="en-US" w:eastAsia="zh-CN"/>
        </w:rPr>
        <w:t>9</w:t>
      </w:r>
      <w:r>
        <w:rPr>
          <w:rFonts w:hint="eastAsia" w:ascii="仿宋" w:hAnsi="仿宋" w:eastAsia="仿宋" w:cs="仿宋"/>
          <w:b/>
          <w:bCs/>
          <w:spacing w:val="6"/>
          <w:position w:val="14"/>
          <w:sz w:val="24"/>
          <w:szCs w:val="24"/>
          <w:lang w:eastAsia="zh-CN"/>
        </w:rPr>
        <w:t>.拟投入本项目管理、服务、其他人员情况表</w:t>
      </w:r>
    </w:p>
    <w:p w14:paraId="16A1F9EC">
      <w:pPr>
        <w:spacing w:before="150" w:line="440" w:lineRule="exact"/>
        <w:ind w:left="657"/>
        <w:rPr>
          <w:rFonts w:hint="eastAsia" w:ascii="仿宋" w:hAnsi="仿宋" w:eastAsia="仿宋" w:cs="仿宋"/>
          <w:b/>
          <w:bCs/>
          <w:spacing w:val="6"/>
          <w:position w:val="14"/>
          <w:sz w:val="24"/>
          <w:szCs w:val="24"/>
          <w:lang w:eastAsia="zh-CN"/>
        </w:rPr>
      </w:pPr>
      <w:r>
        <w:rPr>
          <w:rFonts w:hint="eastAsia" w:ascii="仿宋" w:hAnsi="仿宋" w:eastAsia="仿宋" w:cs="仿宋"/>
          <w:b/>
          <w:bCs/>
          <w:spacing w:val="6"/>
          <w:position w:val="14"/>
          <w:sz w:val="24"/>
          <w:szCs w:val="24"/>
          <w:lang w:val="en-US" w:eastAsia="zh-CN"/>
        </w:rPr>
        <w:t>10</w:t>
      </w:r>
      <w:r>
        <w:rPr>
          <w:rFonts w:hint="eastAsia" w:ascii="仿宋" w:hAnsi="仿宋" w:eastAsia="仿宋" w:cs="仿宋"/>
          <w:b/>
          <w:bCs/>
          <w:spacing w:val="6"/>
          <w:position w:val="14"/>
          <w:sz w:val="24"/>
          <w:szCs w:val="24"/>
          <w:lang w:eastAsia="zh-CN"/>
        </w:rPr>
        <w:t>.保证金缴存证明（符合招标文件要求）</w:t>
      </w:r>
    </w:p>
    <w:p w14:paraId="5EFD7F17">
      <w:pPr>
        <w:spacing w:before="150" w:line="440" w:lineRule="exact"/>
        <w:ind w:left="657"/>
        <w:rPr>
          <w:rFonts w:hint="eastAsia" w:ascii="仿宋" w:hAnsi="仿宋" w:eastAsia="仿宋" w:cs="仿宋"/>
          <w:b/>
          <w:bCs/>
          <w:spacing w:val="6"/>
          <w:position w:val="14"/>
          <w:sz w:val="24"/>
          <w:szCs w:val="24"/>
          <w:lang w:eastAsia="zh-CN"/>
        </w:rPr>
      </w:pPr>
      <w:r>
        <w:rPr>
          <w:rFonts w:hint="eastAsia" w:ascii="仿宋" w:hAnsi="仿宋" w:eastAsia="仿宋" w:cs="仿宋"/>
          <w:b/>
          <w:bCs/>
          <w:spacing w:val="6"/>
          <w:position w:val="14"/>
          <w:sz w:val="24"/>
          <w:szCs w:val="24"/>
          <w:lang w:eastAsia="zh-CN"/>
        </w:rPr>
        <w:t>1</w:t>
      </w:r>
      <w:r>
        <w:rPr>
          <w:rFonts w:hint="eastAsia" w:ascii="仿宋" w:hAnsi="仿宋" w:eastAsia="仿宋" w:cs="仿宋"/>
          <w:b/>
          <w:bCs/>
          <w:spacing w:val="6"/>
          <w:position w:val="14"/>
          <w:sz w:val="24"/>
          <w:szCs w:val="24"/>
          <w:lang w:val="en-US" w:eastAsia="zh-CN"/>
        </w:rPr>
        <w:t>1</w:t>
      </w:r>
      <w:r>
        <w:rPr>
          <w:rFonts w:hint="eastAsia" w:ascii="仿宋" w:hAnsi="仿宋" w:eastAsia="仿宋" w:cs="仿宋"/>
          <w:b/>
          <w:bCs/>
          <w:spacing w:val="6"/>
          <w:position w:val="14"/>
          <w:sz w:val="24"/>
          <w:szCs w:val="24"/>
          <w:lang w:eastAsia="zh-CN"/>
        </w:rPr>
        <w:t>.方案</w:t>
      </w:r>
    </w:p>
    <w:p w14:paraId="3E018393">
      <w:pPr>
        <w:spacing w:before="150" w:line="440" w:lineRule="exact"/>
        <w:ind w:left="657"/>
        <w:rPr>
          <w:rFonts w:hint="eastAsia" w:ascii="仿宋" w:hAnsi="仿宋" w:eastAsia="仿宋" w:cs="仿宋"/>
          <w:b/>
          <w:bCs/>
          <w:spacing w:val="6"/>
          <w:position w:val="14"/>
          <w:sz w:val="24"/>
          <w:szCs w:val="24"/>
          <w:lang w:eastAsia="zh-CN"/>
        </w:rPr>
      </w:pPr>
      <w:r>
        <w:rPr>
          <w:rFonts w:hint="eastAsia" w:ascii="仿宋" w:hAnsi="仿宋" w:eastAsia="仿宋" w:cs="仿宋"/>
          <w:b/>
          <w:bCs/>
          <w:spacing w:val="6"/>
          <w:position w:val="14"/>
          <w:sz w:val="24"/>
          <w:szCs w:val="24"/>
          <w:lang w:eastAsia="zh-CN"/>
        </w:rPr>
        <w:t>1</w:t>
      </w:r>
      <w:r>
        <w:rPr>
          <w:rFonts w:hint="eastAsia" w:ascii="仿宋" w:hAnsi="仿宋" w:eastAsia="仿宋" w:cs="仿宋"/>
          <w:b/>
          <w:bCs/>
          <w:spacing w:val="6"/>
          <w:position w:val="14"/>
          <w:sz w:val="24"/>
          <w:szCs w:val="24"/>
          <w:lang w:val="en-US" w:eastAsia="zh-CN"/>
        </w:rPr>
        <w:t>2</w:t>
      </w:r>
      <w:r>
        <w:rPr>
          <w:rFonts w:hint="eastAsia" w:ascii="仿宋" w:hAnsi="仿宋" w:eastAsia="仿宋" w:cs="仿宋"/>
          <w:b/>
          <w:bCs/>
          <w:spacing w:val="6"/>
          <w:position w:val="14"/>
          <w:sz w:val="24"/>
          <w:szCs w:val="24"/>
          <w:lang w:eastAsia="zh-CN"/>
        </w:rPr>
        <w:t>.其它证明材料</w:t>
      </w:r>
    </w:p>
    <w:p w14:paraId="5B217FA8">
      <w:pPr>
        <w:spacing w:before="150" w:line="440" w:lineRule="exact"/>
        <w:ind w:left="657"/>
        <w:rPr>
          <w:rFonts w:hint="eastAsia" w:ascii="仿宋" w:hAnsi="仿宋" w:eastAsia="仿宋" w:cs="仿宋"/>
          <w:b/>
          <w:bCs/>
          <w:spacing w:val="6"/>
          <w:position w:val="14"/>
          <w:sz w:val="24"/>
          <w:szCs w:val="24"/>
          <w:lang w:eastAsia="zh-CN"/>
        </w:rPr>
      </w:pPr>
      <w:r>
        <w:rPr>
          <w:rFonts w:hint="eastAsia" w:ascii="仿宋" w:hAnsi="仿宋" w:eastAsia="仿宋" w:cs="仿宋"/>
          <w:b/>
          <w:bCs/>
          <w:spacing w:val="6"/>
          <w:position w:val="14"/>
          <w:sz w:val="24"/>
          <w:szCs w:val="24"/>
          <w:lang w:eastAsia="zh-CN"/>
        </w:rPr>
        <w:t>1</w:t>
      </w:r>
      <w:r>
        <w:rPr>
          <w:rFonts w:hint="eastAsia" w:ascii="仿宋" w:hAnsi="仿宋" w:eastAsia="仿宋" w:cs="仿宋"/>
          <w:b/>
          <w:bCs/>
          <w:spacing w:val="6"/>
          <w:position w:val="14"/>
          <w:sz w:val="24"/>
          <w:szCs w:val="24"/>
          <w:lang w:val="en-US" w:eastAsia="zh-CN"/>
        </w:rPr>
        <w:t>3</w:t>
      </w:r>
      <w:r>
        <w:rPr>
          <w:rFonts w:hint="eastAsia" w:ascii="仿宋" w:hAnsi="仿宋" w:eastAsia="仿宋" w:cs="仿宋"/>
          <w:b/>
          <w:bCs/>
          <w:spacing w:val="6"/>
          <w:position w:val="14"/>
          <w:sz w:val="24"/>
          <w:szCs w:val="24"/>
          <w:lang w:eastAsia="zh-CN"/>
        </w:rPr>
        <w:t>.声明函</w:t>
      </w:r>
    </w:p>
    <w:p w14:paraId="2F2B4765">
      <w:pPr>
        <w:spacing w:before="182" w:line="534" w:lineRule="exact"/>
        <w:ind w:left="3440"/>
        <w:rPr>
          <w:rFonts w:hint="eastAsia" w:ascii="仿宋" w:hAnsi="仿宋" w:eastAsia="仿宋" w:cs="仿宋"/>
          <w:b/>
          <w:bCs/>
          <w:spacing w:val="1"/>
          <w:position w:val="15"/>
          <w:sz w:val="31"/>
          <w:szCs w:val="31"/>
          <w:lang w:eastAsia="zh-CN"/>
        </w:rPr>
      </w:pPr>
    </w:p>
    <w:p w14:paraId="2A5EAEBB">
      <w:pPr>
        <w:spacing w:before="182" w:line="534" w:lineRule="exact"/>
        <w:ind w:left="3440"/>
        <w:rPr>
          <w:rFonts w:hint="eastAsia" w:ascii="仿宋" w:hAnsi="仿宋" w:eastAsia="仿宋" w:cs="仿宋"/>
          <w:b/>
          <w:bCs/>
          <w:spacing w:val="1"/>
          <w:position w:val="15"/>
          <w:sz w:val="31"/>
          <w:szCs w:val="31"/>
          <w:lang w:eastAsia="zh-CN"/>
        </w:rPr>
      </w:pPr>
    </w:p>
    <w:p w14:paraId="0D6208E3">
      <w:pPr>
        <w:spacing w:before="182" w:line="534" w:lineRule="exact"/>
        <w:ind w:left="3440"/>
        <w:rPr>
          <w:rFonts w:hint="eastAsia" w:ascii="仿宋" w:hAnsi="仿宋" w:eastAsia="仿宋" w:cs="仿宋"/>
          <w:b/>
          <w:bCs/>
          <w:spacing w:val="1"/>
          <w:position w:val="15"/>
          <w:sz w:val="31"/>
          <w:szCs w:val="31"/>
          <w:lang w:eastAsia="zh-CN"/>
        </w:rPr>
      </w:pPr>
    </w:p>
    <w:p w14:paraId="04FBB4D9">
      <w:pPr>
        <w:spacing w:before="182" w:line="534" w:lineRule="exact"/>
        <w:ind w:left="3440"/>
        <w:rPr>
          <w:rFonts w:hint="eastAsia" w:ascii="仿宋" w:hAnsi="仿宋" w:eastAsia="仿宋" w:cs="仿宋"/>
          <w:b/>
          <w:bCs/>
          <w:spacing w:val="1"/>
          <w:position w:val="15"/>
          <w:sz w:val="31"/>
          <w:szCs w:val="31"/>
          <w:lang w:eastAsia="zh-CN"/>
        </w:rPr>
      </w:pPr>
    </w:p>
    <w:p w14:paraId="4755AE24">
      <w:pPr>
        <w:spacing w:before="182" w:line="534" w:lineRule="exact"/>
        <w:rPr>
          <w:rFonts w:hint="eastAsia" w:ascii="仿宋" w:hAnsi="仿宋" w:eastAsia="仿宋" w:cs="仿宋"/>
          <w:b/>
          <w:bCs/>
          <w:spacing w:val="1"/>
          <w:position w:val="15"/>
          <w:sz w:val="31"/>
          <w:szCs w:val="31"/>
          <w:lang w:eastAsia="zh-CN"/>
        </w:rPr>
      </w:pPr>
    </w:p>
    <w:p w14:paraId="3EB3CEF8">
      <w:pPr>
        <w:rPr>
          <w:rFonts w:ascii="仿宋" w:hAnsi="仿宋" w:eastAsia="仿宋" w:cs="仿宋"/>
          <w:b/>
          <w:bCs/>
          <w:spacing w:val="1"/>
          <w:position w:val="15"/>
          <w:sz w:val="31"/>
          <w:szCs w:val="31"/>
          <w:lang w:eastAsia="zh-CN"/>
        </w:rPr>
      </w:pPr>
      <w:r>
        <w:rPr>
          <w:rFonts w:ascii="仿宋" w:hAnsi="仿宋" w:eastAsia="仿宋" w:cs="仿宋"/>
          <w:b/>
          <w:bCs/>
          <w:spacing w:val="1"/>
          <w:position w:val="15"/>
          <w:sz w:val="31"/>
          <w:szCs w:val="31"/>
          <w:lang w:eastAsia="zh-CN"/>
        </w:rPr>
        <w:br w:type="page"/>
      </w:r>
    </w:p>
    <w:p w14:paraId="3D067598">
      <w:pPr>
        <w:spacing w:before="182" w:line="534" w:lineRule="exact"/>
        <w:jc w:val="center"/>
        <w:rPr>
          <w:rFonts w:hint="eastAsia" w:ascii="仿宋" w:hAnsi="仿宋" w:eastAsia="仿宋" w:cs="仿宋"/>
          <w:sz w:val="31"/>
          <w:szCs w:val="31"/>
          <w:lang w:eastAsia="zh-CN"/>
        </w:rPr>
      </w:pPr>
      <w:r>
        <w:rPr>
          <w:rFonts w:ascii="仿宋" w:hAnsi="仿宋" w:eastAsia="仿宋" w:cs="仿宋"/>
          <w:b/>
          <w:bCs/>
          <w:spacing w:val="1"/>
          <w:position w:val="15"/>
          <w:sz w:val="31"/>
          <w:szCs w:val="31"/>
          <w:lang w:eastAsia="zh-CN"/>
        </w:rPr>
        <w:t>（报价文件）</w:t>
      </w:r>
    </w:p>
    <w:p w14:paraId="3BDA0BE1">
      <w:pPr>
        <w:spacing w:line="230" w:lineRule="auto"/>
        <w:jc w:val="center"/>
        <w:rPr>
          <w:rFonts w:hint="eastAsia" w:ascii="仿宋" w:hAnsi="仿宋" w:eastAsia="仿宋" w:cs="仿宋"/>
          <w:sz w:val="24"/>
          <w:szCs w:val="24"/>
          <w:lang w:eastAsia="zh-CN"/>
        </w:rPr>
      </w:pPr>
      <w:r>
        <w:rPr>
          <w:rFonts w:ascii="仿宋" w:hAnsi="仿宋" w:eastAsia="仿宋" w:cs="仿宋"/>
          <w:b/>
          <w:bCs/>
          <w:spacing w:val="-1"/>
          <w:sz w:val="24"/>
          <w:szCs w:val="24"/>
          <w:lang w:eastAsia="zh-CN"/>
        </w:rPr>
        <w:t>1.</w:t>
      </w:r>
      <w:r>
        <w:rPr>
          <w:rFonts w:ascii="仿宋" w:hAnsi="仿宋" w:eastAsia="仿宋" w:cs="仿宋"/>
          <w:spacing w:val="21"/>
          <w:sz w:val="24"/>
          <w:szCs w:val="24"/>
          <w:lang w:eastAsia="zh-CN"/>
        </w:rPr>
        <w:t xml:space="preserve"> </w:t>
      </w:r>
      <w:r>
        <w:rPr>
          <w:rFonts w:ascii="仿宋" w:hAnsi="仿宋" w:eastAsia="仿宋" w:cs="仿宋"/>
          <w:b/>
          <w:bCs/>
          <w:spacing w:val="-1"/>
          <w:sz w:val="24"/>
          <w:szCs w:val="24"/>
          <w:lang w:eastAsia="zh-CN"/>
        </w:rPr>
        <w:t>投标函</w:t>
      </w:r>
    </w:p>
    <w:p w14:paraId="37069167">
      <w:pPr>
        <w:spacing w:before="230" w:line="440" w:lineRule="exact"/>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致：</w:t>
      </w:r>
      <w:r>
        <w:rPr>
          <w:rFonts w:ascii="仿宋" w:hAnsi="仿宋" w:eastAsia="仿宋" w:cs="仿宋"/>
          <w:spacing w:val="7"/>
          <w:sz w:val="24"/>
          <w:szCs w:val="24"/>
          <w:u w:val="single"/>
          <w:lang w:eastAsia="zh-CN"/>
        </w:rPr>
        <w:t xml:space="preserve">             (</w:t>
      </w:r>
      <w:r>
        <w:rPr>
          <w:rFonts w:hint="eastAsia" w:ascii="仿宋" w:hAnsi="仿宋" w:eastAsia="仿宋" w:cs="仿宋"/>
          <w:spacing w:val="7"/>
          <w:sz w:val="24"/>
          <w:szCs w:val="24"/>
          <w:u w:val="single"/>
          <w:lang w:eastAsia="zh-CN"/>
        </w:rPr>
        <w:t>采购人</w:t>
      </w:r>
      <w:r>
        <w:rPr>
          <w:rFonts w:ascii="仿宋" w:hAnsi="仿宋" w:eastAsia="仿宋" w:cs="仿宋"/>
          <w:spacing w:val="7"/>
          <w:sz w:val="24"/>
          <w:szCs w:val="24"/>
          <w:u w:val="single"/>
          <w:lang w:eastAsia="zh-CN"/>
        </w:rPr>
        <w:t>)：</w:t>
      </w:r>
    </w:p>
    <w:p w14:paraId="1204EE05">
      <w:pPr>
        <w:spacing w:before="230" w:line="440" w:lineRule="exact"/>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根据贵方为</w:t>
      </w:r>
      <w:r>
        <w:rPr>
          <w:rFonts w:ascii="仿宋" w:hAnsi="仿宋" w:eastAsia="仿宋" w:cs="仿宋"/>
          <w:spacing w:val="7"/>
          <w:sz w:val="24"/>
          <w:szCs w:val="24"/>
          <w:u w:val="single"/>
          <w:lang w:eastAsia="zh-CN"/>
        </w:rPr>
        <w:t xml:space="preserve">           （项目名称、</w:t>
      </w:r>
      <w:r>
        <w:rPr>
          <w:rFonts w:hint="eastAsia" w:ascii="仿宋" w:hAnsi="仿宋" w:eastAsia="仿宋" w:cs="仿宋"/>
          <w:spacing w:val="7"/>
          <w:sz w:val="24"/>
          <w:szCs w:val="24"/>
          <w:u w:val="single"/>
          <w:lang w:eastAsia="zh-CN"/>
        </w:rPr>
        <w:t>标项名称、</w:t>
      </w:r>
      <w:r>
        <w:rPr>
          <w:rFonts w:ascii="仿宋" w:hAnsi="仿宋" w:eastAsia="仿宋" w:cs="仿宋"/>
          <w:spacing w:val="7"/>
          <w:sz w:val="24"/>
          <w:szCs w:val="24"/>
          <w:u w:val="single"/>
          <w:lang w:eastAsia="zh-CN"/>
        </w:rPr>
        <w:t>项目编号）</w:t>
      </w:r>
      <w:r>
        <w:rPr>
          <w:rFonts w:ascii="仿宋" w:hAnsi="仿宋" w:eastAsia="仿宋" w:cs="仿宋"/>
          <w:spacing w:val="7"/>
          <w:sz w:val="24"/>
          <w:szCs w:val="24"/>
          <w:lang w:eastAsia="zh-CN"/>
        </w:rPr>
        <w:t>的要求，签字代表</w:t>
      </w:r>
      <w:r>
        <w:rPr>
          <w:rFonts w:ascii="仿宋" w:hAnsi="仿宋" w:eastAsia="仿宋" w:cs="仿宋"/>
          <w:spacing w:val="7"/>
          <w:sz w:val="24"/>
          <w:szCs w:val="24"/>
          <w:u w:val="single"/>
          <w:lang w:eastAsia="zh-CN"/>
        </w:rPr>
        <w:t xml:space="preserve">         （姓名、 职务）</w:t>
      </w:r>
      <w:r>
        <w:rPr>
          <w:rFonts w:ascii="仿宋" w:hAnsi="仿宋" w:eastAsia="仿宋" w:cs="仿宋"/>
          <w:spacing w:val="7"/>
          <w:sz w:val="24"/>
          <w:szCs w:val="24"/>
          <w:lang w:eastAsia="zh-CN"/>
        </w:rPr>
        <w:t>经正式授权并代表</w:t>
      </w:r>
      <w:r>
        <w:rPr>
          <w:rFonts w:hint="eastAsia" w:ascii="仿宋" w:hAnsi="仿宋" w:eastAsia="仿宋" w:cs="仿宋"/>
          <w:spacing w:val="7"/>
          <w:sz w:val="24"/>
          <w:szCs w:val="24"/>
          <w:lang w:eastAsia="zh-CN"/>
        </w:rPr>
        <w:t>供应商</w:t>
      </w:r>
      <w:r>
        <w:rPr>
          <w:rFonts w:ascii="仿宋" w:hAnsi="仿宋" w:eastAsia="仿宋" w:cs="仿宋"/>
          <w:spacing w:val="7"/>
          <w:sz w:val="24"/>
          <w:szCs w:val="24"/>
          <w:u w:val="single"/>
          <w:lang w:eastAsia="zh-CN"/>
        </w:rPr>
        <w:t xml:space="preserve">        （</w:t>
      </w:r>
      <w:r>
        <w:rPr>
          <w:rFonts w:hint="eastAsia" w:ascii="仿宋" w:hAnsi="仿宋" w:eastAsia="仿宋" w:cs="仿宋"/>
          <w:spacing w:val="7"/>
          <w:sz w:val="24"/>
          <w:szCs w:val="24"/>
          <w:u w:val="single"/>
          <w:lang w:eastAsia="zh-CN"/>
        </w:rPr>
        <w:t>供应商</w:t>
      </w:r>
      <w:r>
        <w:rPr>
          <w:rFonts w:ascii="仿宋" w:hAnsi="仿宋" w:eastAsia="仿宋" w:cs="仿宋"/>
          <w:spacing w:val="7"/>
          <w:sz w:val="24"/>
          <w:szCs w:val="24"/>
          <w:u w:val="single"/>
          <w:lang w:eastAsia="zh-CN"/>
        </w:rPr>
        <w:t>名称、地址）</w:t>
      </w:r>
      <w:r>
        <w:rPr>
          <w:rFonts w:ascii="仿宋" w:hAnsi="仿宋" w:eastAsia="仿宋" w:cs="仿宋"/>
          <w:spacing w:val="7"/>
          <w:sz w:val="24"/>
          <w:szCs w:val="24"/>
          <w:lang w:eastAsia="zh-CN"/>
        </w:rPr>
        <w:t>提交下述投标文件并在此声明，所递交的投标文件内容完整、真实。在此，签字代表承诺如下：</w:t>
      </w:r>
    </w:p>
    <w:p w14:paraId="622BE1DF">
      <w:pPr>
        <w:kinsoku/>
        <w:spacing w:line="360" w:lineRule="auto"/>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1</w:t>
      </w:r>
      <w:r>
        <w:rPr>
          <w:rFonts w:ascii="仿宋" w:hAnsi="仿宋" w:eastAsia="仿宋" w:cs="仿宋"/>
          <w:spacing w:val="7"/>
          <w:sz w:val="24"/>
          <w:szCs w:val="24"/>
          <w:highlight w:val="none"/>
          <w:lang w:eastAsia="zh-CN"/>
        </w:rPr>
        <w:t>、我方在详细阅读招标文件各项要求，根据对应采购内容及采购要求规定愿以</w:t>
      </w:r>
      <w:r>
        <w:rPr>
          <w:rFonts w:hint="eastAsia" w:ascii="仿宋" w:hAnsi="仿宋" w:eastAsia="仿宋" w:cs="仿宋"/>
          <w:spacing w:val="7"/>
          <w:sz w:val="24"/>
          <w:szCs w:val="24"/>
          <w:highlight w:val="none"/>
          <w:lang w:eastAsia="zh-CN"/>
        </w:rPr>
        <w:t>投标报价（下浮率）</w:t>
      </w:r>
      <w:r>
        <w:rPr>
          <w:rFonts w:ascii="仿宋" w:hAnsi="仿宋" w:eastAsia="仿宋" w:cs="仿宋"/>
          <w:spacing w:val="7"/>
          <w:sz w:val="24"/>
          <w:szCs w:val="24"/>
          <w:highlight w:val="none"/>
          <w:lang w:eastAsia="zh-CN"/>
        </w:rPr>
        <w:t>：</w:t>
      </w:r>
      <w:r>
        <w:rPr>
          <w:rFonts w:hint="eastAsia" w:ascii="仿宋" w:hAnsi="仿宋" w:eastAsia="仿宋" w:cs="仿宋"/>
          <w:b/>
          <w:bCs/>
          <w:spacing w:val="-1"/>
          <w:sz w:val="24"/>
          <w:szCs w:val="24"/>
          <w:highlight w:val="none"/>
          <w:u w:val="single"/>
          <w:lang w:val="en-US" w:eastAsia="zh-CN"/>
        </w:rPr>
        <w:t>1.禽、肉、蛋、米、面、油、乳制品类下浮率：9%、2.蔬菜、调料类下浮率：8.8%、3.水果类下浮率：10%</w:t>
      </w:r>
      <w:r>
        <w:rPr>
          <w:rFonts w:ascii="仿宋" w:hAnsi="仿宋" w:eastAsia="仿宋" w:cs="仿宋"/>
          <w:spacing w:val="7"/>
          <w:sz w:val="24"/>
          <w:szCs w:val="24"/>
          <w:highlight w:val="none"/>
          <w:lang w:eastAsia="zh-CN"/>
        </w:rPr>
        <w:t>完成本</w:t>
      </w:r>
      <w:r>
        <w:rPr>
          <w:rFonts w:ascii="仿宋" w:hAnsi="仿宋" w:eastAsia="仿宋" w:cs="仿宋"/>
          <w:spacing w:val="7"/>
          <w:sz w:val="24"/>
          <w:szCs w:val="24"/>
          <w:lang w:eastAsia="zh-CN"/>
        </w:rPr>
        <w:t>项目全部相关服务。</w:t>
      </w:r>
    </w:p>
    <w:p w14:paraId="488520B9">
      <w:pPr>
        <w:spacing w:before="230" w:line="440" w:lineRule="exact"/>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2、我方将按招标文件的规定履行合同责任和义务。</w:t>
      </w:r>
    </w:p>
    <w:p w14:paraId="36452496">
      <w:pPr>
        <w:spacing w:before="230" w:line="440" w:lineRule="exact"/>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3、我方已详细审查全部招标文件，我们完全理解并同意放弃对这方面有不明及误解的权力。</w:t>
      </w:r>
    </w:p>
    <w:p w14:paraId="15995DFE">
      <w:pPr>
        <w:spacing w:before="230" w:line="440" w:lineRule="exact"/>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4、若我方取得中标资格，愿以本项目招标文件规定，向</w:t>
      </w:r>
      <w:r>
        <w:rPr>
          <w:rFonts w:hint="eastAsia" w:ascii="仿宋" w:hAnsi="仿宋" w:eastAsia="仿宋" w:cs="仿宋"/>
          <w:spacing w:val="7"/>
          <w:sz w:val="24"/>
          <w:szCs w:val="24"/>
          <w:lang w:eastAsia="zh-CN"/>
        </w:rPr>
        <w:t>采购代理机构</w:t>
      </w:r>
      <w:r>
        <w:rPr>
          <w:rFonts w:ascii="仿宋" w:hAnsi="仿宋" w:eastAsia="仿宋" w:cs="仿宋"/>
          <w:spacing w:val="7"/>
          <w:sz w:val="24"/>
          <w:szCs w:val="24"/>
          <w:lang w:eastAsia="zh-CN"/>
        </w:rPr>
        <w:t>缴纳招标代理服务费。</w:t>
      </w:r>
    </w:p>
    <w:p w14:paraId="37B7A866">
      <w:pPr>
        <w:spacing w:before="230" w:line="440" w:lineRule="exact"/>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5</w:t>
      </w:r>
      <w:r>
        <w:rPr>
          <w:rFonts w:ascii="仿宋" w:hAnsi="仿宋" w:eastAsia="仿宋" w:cs="仿宋"/>
          <w:spacing w:val="7"/>
          <w:sz w:val="24"/>
          <w:szCs w:val="24"/>
          <w:lang w:eastAsia="zh-CN"/>
        </w:rPr>
        <w:t>、我方同意提供贵方可能要求的与其投标有关的一切数据或资料。</w:t>
      </w:r>
    </w:p>
    <w:p w14:paraId="1BC423B4">
      <w:pPr>
        <w:spacing w:before="230" w:line="440" w:lineRule="exact"/>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6、</w:t>
      </w:r>
      <w:r>
        <w:rPr>
          <w:rFonts w:hint="eastAsia" w:ascii="仿宋" w:hAnsi="仿宋" w:eastAsia="仿宋" w:cs="仿宋"/>
          <w:spacing w:val="7"/>
          <w:sz w:val="24"/>
          <w:szCs w:val="24"/>
          <w:u w:val="single"/>
          <w:lang w:eastAsia="zh-CN"/>
        </w:rPr>
        <w:t xml:space="preserve">                                           </w:t>
      </w:r>
      <w:r>
        <w:rPr>
          <w:rFonts w:hint="eastAsia" w:ascii="仿宋" w:hAnsi="仿宋" w:eastAsia="仿宋" w:cs="仿宋"/>
          <w:spacing w:val="7"/>
          <w:sz w:val="24"/>
          <w:szCs w:val="24"/>
          <w:lang w:eastAsia="zh-CN"/>
        </w:rPr>
        <w:t>（供应商认为需要的其他补充说明）。</w:t>
      </w:r>
    </w:p>
    <w:p w14:paraId="4E9A7147">
      <w:pPr>
        <w:spacing w:before="230" w:line="440" w:lineRule="exact"/>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7、与本投标有关的一切正式往来信函请寄：</w:t>
      </w:r>
    </w:p>
    <w:p w14:paraId="15F8962D">
      <w:pPr>
        <w:spacing w:before="230" w:line="440" w:lineRule="exact"/>
        <w:ind w:left="238" w:right="17"/>
        <w:rPr>
          <w:rFonts w:hint="eastAsia" w:ascii="仿宋" w:hAnsi="仿宋" w:eastAsia="仿宋" w:cs="仿宋"/>
          <w:spacing w:val="7"/>
          <w:sz w:val="24"/>
          <w:szCs w:val="24"/>
          <w:u w:val="single"/>
          <w:lang w:eastAsia="zh-CN"/>
        </w:rPr>
      </w:pPr>
      <w:r>
        <w:rPr>
          <w:rFonts w:ascii="仿宋" w:hAnsi="仿宋" w:eastAsia="仿宋" w:cs="仿宋"/>
          <w:spacing w:val="7"/>
          <w:sz w:val="24"/>
          <w:szCs w:val="24"/>
          <w:u w:val="single"/>
          <w:lang w:eastAsia="zh-CN"/>
        </w:rPr>
        <w:t xml:space="preserve">地址：              邮编：         电话：              传真：         </w:t>
      </w:r>
    </w:p>
    <w:p w14:paraId="7CA5E69B">
      <w:pPr>
        <w:spacing w:before="230" w:line="440" w:lineRule="exact"/>
        <w:ind w:left="238" w:right="17"/>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名称(盖公章)：</w:t>
      </w:r>
      <w:r>
        <w:rPr>
          <w:rFonts w:ascii="仿宋" w:hAnsi="仿宋" w:eastAsia="仿宋" w:cs="仿宋"/>
          <w:spacing w:val="7"/>
          <w:sz w:val="24"/>
          <w:szCs w:val="24"/>
          <w:u w:val="single"/>
          <w:lang w:eastAsia="zh-CN"/>
        </w:rPr>
        <w:t xml:space="preserve">                              </w:t>
      </w:r>
    </w:p>
    <w:p w14:paraId="038CB33C">
      <w:pPr>
        <w:spacing w:before="230" w:line="440" w:lineRule="exact"/>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法定代表人或其授权的代理人（签字</w:t>
      </w:r>
      <w:r>
        <w:rPr>
          <w:rFonts w:hint="eastAsia" w:ascii="仿宋" w:hAnsi="仿宋" w:eastAsia="仿宋" w:cs="仿宋"/>
          <w:spacing w:val="7"/>
          <w:sz w:val="24"/>
          <w:szCs w:val="24"/>
          <w:lang w:eastAsia="zh-CN"/>
        </w:rPr>
        <w:t>或盖章</w:t>
      </w:r>
      <w:r>
        <w:rPr>
          <w:rFonts w:ascii="仿宋" w:hAnsi="仿宋" w:eastAsia="仿宋" w:cs="仿宋"/>
          <w:spacing w:val="7"/>
          <w:sz w:val="24"/>
          <w:szCs w:val="24"/>
          <w:lang w:eastAsia="zh-CN"/>
        </w:rPr>
        <w:t>）：</w:t>
      </w:r>
      <w:r>
        <w:rPr>
          <w:rFonts w:ascii="仿宋" w:hAnsi="仿宋" w:eastAsia="仿宋" w:cs="仿宋"/>
          <w:spacing w:val="7"/>
          <w:sz w:val="24"/>
          <w:szCs w:val="24"/>
          <w:u w:val="single"/>
          <w:lang w:eastAsia="zh-CN"/>
        </w:rPr>
        <w:t xml:space="preserve">         </w:t>
      </w:r>
      <w:r>
        <w:rPr>
          <w:rFonts w:hint="eastAsia" w:ascii="仿宋" w:hAnsi="仿宋" w:eastAsia="仿宋" w:cs="仿宋"/>
          <w:spacing w:val="7"/>
          <w:sz w:val="24"/>
          <w:szCs w:val="24"/>
          <w:u w:val="single"/>
          <w:lang w:eastAsia="zh-CN"/>
        </w:rPr>
        <w:t xml:space="preserve"> </w:t>
      </w:r>
      <w:r>
        <w:rPr>
          <w:rFonts w:ascii="仿宋" w:hAnsi="仿宋" w:eastAsia="仿宋" w:cs="仿宋"/>
          <w:spacing w:val="7"/>
          <w:sz w:val="24"/>
          <w:szCs w:val="24"/>
          <w:u w:val="single"/>
          <w:lang w:eastAsia="zh-CN"/>
        </w:rPr>
        <w:t xml:space="preserve">       </w:t>
      </w:r>
    </w:p>
    <w:p w14:paraId="47C4C011">
      <w:pPr>
        <w:spacing w:before="230" w:line="440" w:lineRule="exact"/>
        <w:ind w:left="238" w:right="17"/>
        <w:rPr>
          <w:rFonts w:hint="eastAsia" w:ascii="仿宋" w:hAnsi="仿宋" w:eastAsia="仿宋" w:cs="仿宋"/>
          <w:spacing w:val="7"/>
          <w:sz w:val="24"/>
          <w:szCs w:val="24"/>
          <w:u w:val="single"/>
          <w:lang w:eastAsia="zh-CN"/>
        </w:rPr>
      </w:pPr>
      <w:r>
        <w:rPr>
          <w:rFonts w:ascii="仿宋" w:hAnsi="仿宋" w:eastAsia="仿宋" w:cs="仿宋"/>
          <w:spacing w:val="7"/>
          <w:sz w:val="24"/>
          <w:szCs w:val="24"/>
          <w:lang w:eastAsia="zh-CN"/>
        </w:rPr>
        <w:t>日期：</w:t>
      </w:r>
      <w:r>
        <w:rPr>
          <w:rFonts w:ascii="仿宋" w:hAnsi="仿宋" w:eastAsia="仿宋" w:cs="仿宋"/>
          <w:spacing w:val="7"/>
          <w:sz w:val="24"/>
          <w:szCs w:val="24"/>
          <w:u w:val="single"/>
          <w:lang w:eastAsia="zh-CN"/>
        </w:rPr>
        <w:t xml:space="preserve">           年       月      日</w:t>
      </w:r>
    </w:p>
    <w:p w14:paraId="08092813">
      <w:pPr>
        <w:spacing w:before="230" w:line="440" w:lineRule="exact"/>
        <w:ind w:left="238" w:right="17"/>
        <w:rPr>
          <w:rFonts w:hint="eastAsia" w:ascii="仿宋" w:hAnsi="仿宋" w:eastAsia="仿宋" w:cs="仿宋"/>
          <w:spacing w:val="7"/>
          <w:sz w:val="24"/>
          <w:szCs w:val="24"/>
          <w:lang w:eastAsia="zh-CN"/>
        </w:rPr>
        <w:sectPr>
          <w:footerReference r:id="rId8" w:type="default"/>
          <w:pgSz w:w="11906" w:h="16839"/>
          <w:pgMar w:top="1440" w:right="1080" w:bottom="1440" w:left="1080" w:header="0" w:footer="989" w:gutter="0"/>
          <w:pgNumType w:fmt="decimal"/>
          <w:cols w:space="720" w:num="1"/>
        </w:sectPr>
      </w:pPr>
    </w:p>
    <w:p w14:paraId="1229EE78">
      <w:pPr>
        <w:spacing w:before="274" w:line="231" w:lineRule="auto"/>
        <w:ind w:left="3620"/>
        <w:outlineLvl w:val="2"/>
        <w:rPr>
          <w:rFonts w:hint="eastAsia" w:ascii="仿宋" w:hAnsi="仿宋" w:eastAsia="仿宋" w:cs="仿宋"/>
          <w:sz w:val="24"/>
          <w:szCs w:val="24"/>
          <w:lang w:eastAsia="zh-CN"/>
        </w:rPr>
      </w:pPr>
      <w:r>
        <w:rPr>
          <w:rFonts w:ascii="仿宋" w:hAnsi="仿宋" w:eastAsia="仿宋" w:cs="仿宋"/>
          <w:b/>
          <w:bCs/>
          <w:spacing w:val="6"/>
          <w:sz w:val="24"/>
          <w:szCs w:val="24"/>
          <w:lang w:eastAsia="zh-CN"/>
        </w:rPr>
        <w:t>2.投标报价一览表</w:t>
      </w:r>
      <w:r>
        <w:rPr>
          <w:rFonts w:hint="eastAsia" w:ascii="仿宋" w:hAnsi="仿宋" w:eastAsia="仿宋" w:cs="仿宋"/>
          <w:b/>
          <w:bCs/>
          <w:spacing w:val="6"/>
          <w:sz w:val="24"/>
          <w:szCs w:val="24"/>
          <w:lang w:eastAsia="zh-CN"/>
        </w:rPr>
        <w:t>（分项价格表）</w:t>
      </w:r>
    </w:p>
    <w:p w14:paraId="6DAE1A0D">
      <w:pPr>
        <w:pStyle w:val="7"/>
        <w:spacing w:line="448" w:lineRule="auto"/>
        <w:rPr>
          <w:lang w:eastAsia="zh-CN"/>
        </w:rPr>
      </w:pPr>
    </w:p>
    <w:p w14:paraId="4B2A6839">
      <w:pPr>
        <w:spacing w:before="78" w:line="221" w:lineRule="auto"/>
        <w:ind w:left="319"/>
        <w:rPr>
          <w:rFonts w:hint="eastAsia" w:ascii="仿宋" w:hAnsi="仿宋" w:eastAsia="仿宋" w:cs="仿宋"/>
          <w:sz w:val="24"/>
          <w:szCs w:val="24"/>
          <w:lang w:eastAsia="zh-CN"/>
        </w:rPr>
      </w:pPr>
      <w:r>
        <w:rPr>
          <w:rFonts w:ascii="仿宋" w:hAnsi="仿宋" w:eastAsia="仿宋" w:cs="仿宋"/>
          <w:spacing w:val="-2"/>
          <w:sz w:val="24"/>
          <w:szCs w:val="24"/>
          <w:lang w:eastAsia="zh-CN"/>
        </w:rPr>
        <w:t>项目名称：</w:t>
      </w:r>
      <w:r>
        <w:rPr>
          <w:rFonts w:ascii="仿宋" w:hAnsi="仿宋" w:eastAsia="仿宋" w:cs="仿宋"/>
          <w:spacing w:val="-2"/>
          <w:sz w:val="24"/>
          <w:szCs w:val="24"/>
          <w:u w:val="single"/>
          <w:lang w:eastAsia="zh-CN"/>
        </w:rPr>
        <w:t xml:space="preserve">            </w:t>
      </w:r>
      <w:r>
        <w:rPr>
          <w:rFonts w:ascii="仿宋" w:hAnsi="仿宋" w:eastAsia="仿宋" w:cs="仿宋"/>
          <w:spacing w:val="1"/>
          <w:sz w:val="24"/>
          <w:szCs w:val="24"/>
          <w:lang w:eastAsia="zh-CN"/>
        </w:rPr>
        <w:t xml:space="preserve">   </w:t>
      </w:r>
      <w:r>
        <w:rPr>
          <w:rFonts w:hint="eastAsia" w:ascii="仿宋" w:hAnsi="仿宋" w:eastAsia="仿宋" w:cs="仿宋"/>
          <w:spacing w:val="1"/>
          <w:sz w:val="24"/>
          <w:szCs w:val="24"/>
          <w:lang w:eastAsia="zh-CN"/>
        </w:rPr>
        <w:t>标项名称：</w:t>
      </w:r>
      <w:r>
        <w:rPr>
          <w:rFonts w:hint="eastAsia" w:ascii="仿宋" w:hAnsi="仿宋" w:eastAsia="仿宋" w:cs="仿宋"/>
          <w:spacing w:val="1"/>
          <w:sz w:val="24"/>
          <w:szCs w:val="24"/>
          <w:u w:val="single"/>
          <w:lang w:val="en-US" w:eastAsia="zh-CN"/>
        </w:rPr>
        <w:t xml:space="preserve">           </w:t>
      </w:r>
      <w:r>
        <w:rPr>
          <w:rFonts w:ascii="仿宋" w:hAnsi="仿宋" w:eastAsia="仿宋" w:cs="仿宋"/>
          <w:spacing w:val="1"/>
          <w:sz w:val="24"/>
          <w:szCs w:val="24"/>
          <w:lang w:eastAsia="zh-CN"/>
        </w:rPr>
        <w:t xml:space="preserve">    </w:t>
      </w:r>
      <w:r>
        <w:rPr>
          <w:rFonts w:ascii="仿宋" w:hAnsi="仿宋" w:eastAsia="仿宋" w:cs="仿宋"/>
          <w:spacing w:val="-2"/>
          <w:sz w:val="24"/>
          <w:szCs w:val="24"/>
          <w:lang w:eastAsia="zh-CN"/>
        </w:rPr>
        <w:t>项目编号：</w:t>
      </w:r>
      <w:r>
        <w:rPr>
          <w:rFonts w:ascii="仿宋" w:hAnsi="仿宋" w:eastAsia="仿宋" w:cs="仿宋"/>
          <w:sz w:val="24"/>
          <w:szCs w:val="24"/>
          <w:u w:val="single"/>
          <w:lang w:eastAsia="zh-CN"/>
        </w:rPr>
        <w:t xml:space="preserve">         </w:t>
      </w:r>
    </w:p>
    <w:tbl>
      <w:tblPr>
        <w:tblStyle w:val="26"/>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63"/>
        <w:gridCol w:w="5939"/>
      </w:tblGrid>
      <w:tr w14:paraId="53EDD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8" w:hRule="atLeast"/>
        </w:trPr>
        <w:tc>
          <w:tcPr>
            <w:tcW w:w="2963" w:type="dxa"/>
            <w:tcBorders>
              <w:top w:val="single" w:color="auto" w:sz="4" w:space="0"/>
              <w:left w:val="single" w:color="auto" w:sz="4" w:space="0"/>
              <w:bottom w:val="single" w:color="auto" w:sz="4" w:space="0"/>
              <w:right w:val="single" w:color="auto" w:sz="4" w:space="0"/>
            </w:tcBorders>
          </w:tcPr>
          <w:p w14:paraId="7F9D639F">
            <w:pPr>
              <w:spacing w:line="254" w:lineRule="auto"/>
              <w:rPr>
                <w:sz w:val="24"/>
                <w:szCs w:val="24"/>
                <w:lang w:eastAsia="zh-CN"/>
              </w:rPr>
            </w:pPr>
          </w:p>
          <w:p w14:paraId="5403C7AB">
            <w:pPr>
              <w:spacing w:line="254" w:lineRule="auto"/>
              <w:rPr>
                <w:sz w:val="24"/>
                <w:szCs w:val="24"/>
                <w:lang w:eastAsia="zh-CN"/>
              </w:rPr>
            </w:pPr>
          </w:p>
          <w:p w14:paraId="300FBD2B">
            <w:pPr>
              <w:spacing w:line="254" w:lineRule="auto"/>
              <w:rPr>
                <w:sz w:val="24"/>
                <w:szCs w:val="24"/>
                <w:lang w:eastAsia="zh-CN"/>
              </w:rPr>
            </w:pPr>
          </w:p>
          <w:p w14:paraId="66D8F07D">
            <w:pPr>
              <w:spacing w:line="254" w:lineRule="auto"/>
              <w:rPr>
                <w:sz w:val="24"/>
                <w:szCs w:val="24"/>
                <w:lang w:eastAsia="zh-CN"/>
              </w:rPr>
            </w:pPr>
          </w:p>
          <w:p w14:paraId="2B8ECB65">
            <w:pPr>
              <w:spacing w:line="254" w:lineRule="auto"/>
              <w:rPr>
                <w:sz w:val="24"/>
                <w:szCs w:val="24"/>
                <w:lang w:eastAsia="zh-CN"/>
              </w:rPr>
            </w:pPr>
          </w:p>
          <w:p w14:paraId="201DAF52">
            <w:pPr>
              <w:spacing w:line="255" w:lineRule="auto"/>
              <w:rPr>
                <w:sz w:val="24"/>
                <w:szCs w:val="24"/>
                <w:lang w:eastAsia="zh-CN"/>
              </w:rPr>
            </w:pPr>
          </w:p>
          <w:p w14:paraId="2DDB9729">
            <w:pPr>
              <w:pStyle w:val="27"/>
              <w:spacing w:before="78" w:line="222" w:lineRule="auto"/>
              <w:jc w:val="center"/>
              <w:rPr>
                <w:rFonts w:hint="eastAsia"/>
              </w:rPr>
            </w:pPr>
            <w:r>
              <w:rPr>
                <w:spacing w:val="-2"/>
              </w:rPr>
              <w:t>投标</w:t>
            </w:r>
            <w:r>
              <w:rPr>
                <w:rFonts w:hint="eastAsia"/>
                <w:spacing w:val="-2"/>
                <w:lang w:eastAsia="zh-CN"/>
              </w:rPr>
              <w:t>报价响应（下浮率%）</w:t>
            </w:r>
          </w:p>
        </w:tc>
        <w:tc>
          <w:tcPr>
            <w:tcW w:w="5939" w:type="dxa"/>
            <w:tcBorders>
              <w:top w:val="single" w:color="auto" w:sz="4" w:space="0"/>
              <w:left w:val="single" w:color="auto" w:sz="4" w:space="0"/>
              <w:bottom w:val="single" w:color="auto" w:sz="4" w:space="0"/>
              <w:right w:val="single" w:color="auto" w:sz="4" w:space="0"/>
            </w:tcBorders>
          </w:tcPr>
          <w:p w14:paraId="5C42C67A">
            <w:pPr>
              <w:spacing w:line="341" w:lineRule="auto"/>
              <w:rPr>
                <w:sz w:val="24"/>
                <w:szCs w:val="24"/>
              </w:rPr>
            </w:pPr>
          </w:p>
          <w:p w14:paraId="08C51436">
            <w:pPr>
              <w:spacing w:line="342" w:lineRule="auto"/>
              <w:rPr>
                <w:sz w:val="24"/>
                <w:szCs w:val="24"/>
              </w:rPr>
            </w:pPr>
          </w:p>
          <w:p w14:paraId="30EB7271">
            <w:pPr>
              <w:kinsoku/>
              <w:spacing w:line="360" w:lineRule="auto"/>
              <w:rPr>
                <w:rFonts w:hint="eastAsia" w:ascii="仿宋" w:hAnsi="仿宋" w:eastAsia="仿宋" w:cs="仿宋"/>
                <w:b/>
                <w:bCs/>
                <w:spacing w:val="-1"/>
                <w:sz w:val="24"/>
                <w:szCs w:val="24"/>
                <w:highlight w:val="none"/>
                <w:lang w:val="en-US" w:eastAsia="zh-CN"/>
              </w:rPr>
            </w:pPr>
            <w:r>
              <w:rPr>
                <w:rFonts w:hint="eastAsia" w:ascii="仿宋" w:hAnsi="仿宋" w:eastAsia="仿宋" w:cs="仿宋"/>
                <w:b/>
                <w:bCs/>
                <w:spacing w:val="-1"/>
                <w:sz w:val="24"/>
                <w:szCs w:val="24"/>
                <w:highlight w:val="none"/>
                <w:lang w:val="en-US" w:eastAsia="zh-CN"/>
              </w:rPr>
              <w:t>1.禽、肉、蛋、米、面、油、乳制品类下浮率：9%</w:t>
            </w:r>
          </w:p>
          <w:p w14:paraId="3BCA5C9E">
            <w:pPr>
              <w:kinsoku/>
              <w:spacing w:line="360" w:lineRule="auto"/>
              <w:rPr>
                <w:rFonts w:hint="eastAsia" w:ascii="仿宋" w:hAnsi="仿宋" w:eastAsia="仿宋" w:cs="仿宋"/>
                <w:b/>
                <w:bCs/>
                <w:spacing w:val="-1"/>
                <w:sz w:val="24"/>
                <w:szCs w:val="24"/>
                <w:highlight w:val="none"/>
                <w:lang w:val="en-US" w:eastAsia="zh-CN"/>
              </w:rPr>
            </w:pPr>
            <w:r>
              <w:rPr>
                <w:rFonts w:hint="eastAsia" w:ascii="仿宋" w:hAnsi="仿宋" w:eastAsia="仿宋" w:cs="仿宋"/>
                <w:b/>
                <w:bCs/>
                <w:spacing w:val="-1"/>
                <w:sz w:val="24"/>
                <w:szCs w:val="24"/>
                <w:highlight w:val="none"/>
                <w:lang w:val="en-US" w:eastAsia="zh-CN"/>
              </w:rPr>
              <w:t>2.蔬菜、调料类下浮率：8.8%</w:t>
            </w:r>
          </w:p>
          <w:p w14:paraId="2F35DB30">
            <w:pPr>
              <w:kinsoku/>
              <w:spacing w:line="360" w:lineRule="auto"/>
              <w:rPr>
                <w:rFonts w:hint="eastAsia"/>
              </w:rPr>
            </w:pPr>
            <w:r>
              <w:rPr>
                <w:rFonts w:hint="eastAsia" w:ascii="仿宋" w:hAnsi="仿宋" w:eastAsia="仿宋" w:cs="仿宋"/>
                <w:b/>
                <w:bCs/>
                <w:spacing w:val="-1"/>
                <w:sz w:val="24"/>
                <w:szCs w:val="24"/>
                <w:highlight w:val="none"/>
                <w:lang w:val="en-US" w:eastAsia="zh-CN"/>
              </w:rPr>
              <w:t>3.水果类下浮率：10%</w:t>
            </w:r>
          </w:p>
        </w:tc>
      </w:tr>
      <w:tr w14:paraId="3C654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09" w:hRule="atLeast"/>
        </w:trPr>
        <w:tc>
          <w:tcPr>
            <w:tcW w:w="2963" w:type="dxa"/>
            <w:tcBorders>
              <w:top w:val="single" w:color="auto" w:sz="4" w:space="0"/>
              <w:left w:val="single" w:color="auto" w:sz="4" w:space="0"/>
              <w:bottom w:val="single" w:color="auto" w:sz="4" w:space="0"/>
              <w:right w:val="single" w:color="auto" w:sz="4" w:space="0"/>
            </w:tcBorders>
          </w:tcPr>
          <w:p w14:paraId="7075FF4A">
            <w:pPr>
              <w:spacing w:line="404" w:lineRule="auto"/>
              <w:rPr>
                <w:sz w:val="24"/>
                <w:szCs w:val="24"/>
              </w:rPr>
            </w:pPr>
          </w:p>
          <w:p w14:paraId="79CFB25D">
            <w:pPr>
              <w:pStyle w:val="27"/>
              <w:spacing w:before="78" w:line="222" w:lineRule="auto"/>
              <w:ind w:left="1014"/>
              <w:rPr>
                <w:rFonts w:hint="eastAsia"/>
              </w:rPr>
            </w:pPr>
            <w:r>
              <w:rPr>
                <w:rFonts w:hint="eastAsia"/>
                <w:lang w:eastAsia="zh-CN"/>
              </w:rPr>
              <w:t>服务</w:t>
            </w:r>
            <w:r>
              <w:t>期限</w:t>
            </w:r>
          </w:p>
        </w:tc>
        <w:tc>
          <w:tcPr>
            <w:tcW w:w="5939" w:type="dxa"/>
            <w:tcBorders>
              <w:top w:val="single" w:color="auto" w:sz="4" w:space="0"/>
              <w:left w:val="single" w:color="auto" w:sz="4" w:space="0"/>
              <w:bottom w:val="single" w:color="auto" w:sz="4" w:space="0"/>
              <w:right w:val="single" w:color="auto" w:sz="4" w:space="0"/>
            </w:tcBorders>
          </w:tcPr>
          <w:p w14:paraId="2FFA9CFC">
            <w:pPr>
              <w:rPr>
                <w:sz w:val="24"/>
                <w:szCs w:val="24"/>
              </w:rPr>
            </w:pPr>
          </w:p>
        </w:tc>
      </w:tr>
      <w:tr w14:paraId="0F039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2963" w:type="dxa"/>
            <w:tcBorders>
              <w:top w:val="single" w:color="auto" w:sz="4" w:space="0"/>
            </w:tcBorders>
          </w:tcPr>
          <w:p w14:paraId="150DA905">
            <w:pPr>
              <w:spacing w:line="404" w:lineRule="auto"/>
              <w:rPr>
                <w:sz w:val="24"/>
                <w:szCs w:val="24"/>
                <w:lang w:eastAsia="zh-CN"/>
              </w:rPr>
            </w:pPr>
          </w:p>
          <w:p w14:paraId="4819D78B">
            <w:pPr>
              <w:pStyle w:val="27"/>
              <w:spacing w:before="78" w:line="223" w:lineRule="auto"/>
              <w:ind w:left="295"/>
              <w:rPr>
                <w:rFonts w:hint="eastAsia"/>
                <w:lang w:eastAsia="zh-CN"/>
              </w:rPr>
            </w:pPr>
            <w:r>
              <w:rPr>
                <w:spacing w:val="-2"/>
                <w:lang w:eastAsia="zh-CN"/>
              </w:rPr>
              <w:t>项目负责人及联系方式</w:t>
            </w:r>
          </w:p>
        </w:tc>
        <w:tc>
          <w:tcPr>
            <w:tcW w:w="5939" w:type="dxa"/>
            <w:tcBorders>
              <w:top w:val="single" w:color="auto" w:sz="4" w:space="0"/>
            </w:tcBorders>
          </w:tcPr>
          <w:p w14:paraId="226EC837">
            <w:pPr>
              <w:rPr>
                <w:sz w:val="24"/>
                <w:szCs w:val="24"/>
                <w:lang w:eastAsia="zh-CN"/>
              </w:rPr>
            </w:pPr>
          </w:p>
        </w:tc>
      </w:tr>
      <w:tr w14:paraId="0A3D9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4" w:hRule="atLeast"/>
        </w:trPr>
        <w:tc>
          <w:tcPr>
            <w:tcW w:w="2963" w:type="dxa"/>
          </w:tcPr>
          <w:p w14:paraId="187EEB0A">
            <w:pPr>
              <w:spacing w:line="407" w:lineRule="auto"/>
              <w:rPr>
                <w:sz w:val="24"/>
                <w:szCs w:val="24"/>
                <w:lang w:eastAsia="zh-CN"/>
              </w:rPr>
            </w:pPr>
          </w:p>
          <w:p w14:paraId="580BA73D">
            <w:pPr>
              <w:pStyle w:val="27"/>
              <w:spacing w:before="78" w:line="224" w:lineRule="auto"/>
              <w:ind w:left="1256"/>
              <w:rPr>
                <w:rFonts w:hint="eastAsia"/>
              </w:rPr>
            </w:pPr>
            <w:r>
              <w:rPr>
                <w:spacing w:val="-9"/>
              </w:rPr>
              <w:t>备注</w:t>
            </w:r>
          </w:p>
        </w:tc>
        <w:tc>
          <w:tcPr>
            <w:tcW w:w="5939" w:type="dxa"/>
          </w:tcPr>
          <w:p w14:paraId="521BA95F">
            <w:pPr>
              <w:rPr>
                <w:sz w:val="24"/>
                <w:szCs w:val="24"/>
              </w:rPr>
            </w:pPr>
          </w:p>
        </w:tc>
      </w:tr>
    </w:tbl>
    <w:p w14:paraId="77B14F53">
      <w:pPr>
        <w:spacing w:before="302" w:line="503" w:lineRule="auto"/>
        <w:ind w:left="1926"/>
        <w:rPr>
          <w:rFonts w:hint="eastAsia" w:ascii="仿宋" w:hAnsi="仿宋" w:eastAsia="仿宋" w:cs="仿宋"/>
          <w:sz w:val="24"/>
          <w:szCs w:val="24"/>
          <w:lang w:eastAsia="zh-CN"/>
        </w:rPr>
      </w:pPr>
      <w:r>
        <w:rPr>
          <w:rFonts w:hint="eastAsia" w:ascii="仿宋" w:hAnsi="仿宋" w:eastAsia="仿宋" w:cs="仿宋"/>
          <w:spacing w:val="8"/>
          <w:sz w:val="24"/>
          <w:szCs w:val="24"/>
          <w:lang w:eastAsia="zh-CN"/>
        </w:rPr>
        <w:t>供应商</w:t>
      </w:r>
      <w:r>
        <w:rPr>
          <w:rFonts w:ascii="仿宋" w:hAnsi="仿宋" w:eastAsia="仿宋" w:cs="仿宋"/>
          <w:spacing w:val="8"/>
          <w:sz w:val="24"/>
          <w:szCs w:val="24"/>
          <w:lang w:eastAsia="zh-CN"/>
        </w:rPr>
        <w:t>名称（盖公章</w:t>
      </w:r>
      <w:r>
        <w:rPr>
          <w:rFonts w:ascii="仿宋" w:hAnsi="仿宋" w:eastAsia="仿宋" w:cs="仿宋"/>
          <w:spacing w:val="-10"/>
          <w:sz w:val="24"/>
          <w:szCs w:val="24"/>
          <w:lang w:eastAsia="zh-CN"/>
        </w:rPr>
        <w:t>）</w:t>
      </w:r>
      <w:r>
        <w:rPr>
          <w:rFonts w:ascii="仿宋" w:hAnsi="仿宋" w:eastAsia="仿宋" w:cs="仿宋"/>
          <w:spacing w:val="-59"/>
          <w:sz w:val="24"/>
          <w:szCs w:val="24"/>
          <w:lang w:eastAsia="zh-CN"/>
        </w:rPr>
        <w:t xml:space="preserve"> </w:t>
      </w:r>
      <w:r>
        <w:rPr>
          <w:rFonts w:ascii="仿宋" w:hAnsi="仿宋" w:eastAsia="仿宋" w:cs="仿宋"/>
          <w:spacing w:val="-10"/>
          <w:sz w:val="24"/>
          <w:szCs w:val="24"/>
          <w:lang w:eastAsia="zh-CN"/>
        </w:rPr>
        <w:t>：</w:t>
      </w:r>
      <w:r>
        <w:rPr>
          <w:rFonts w:ascii="仿宋" w:hAnsi="仿宋" w:eastAsia="仿宋" w:cs="仿宋"/>
          <w:spacing w:val="1"/>
          <w:sz w:val="24"/>
          <w:szCs w:val="24"/>
          <w:u w:val="single"/>
          <w:lang w:eastAsia="zh-CN"/>
        </w:rPr>
        <w:t xml:space="preserve">                             </w:t>
      </w:r>
      <w:r>
        <w:rPr>
          <w:rFonts w:ascii="仿宋" w:hAnsi="仿宋" w:eastAsia="仿宋" w:cs="仿宋"/>
          <w:spacing w:val="8"/>
          <w:sz w:val="24"/>
          <w:szCs w:val="24"/>
          <w:lang w:eastAsia="zh-CN"/>
        </w:rPr>
        <w:t>_</w:t>
      </w:r>
    </w:p>
    <w:p w14:paraId="683D199D">
      <w:pPr>
        <w:spacing w:before="1" w:line="226" w:lineRule="auto"/>
        <w:ind w:left="1934"/>
        <w:rPr>
          <w:rFonts w:hint="eastAsia" w:ascii="仿宋" w:hAnsi="仿宋" w:eastAsia="仿宋" w:cs="仿宋"/>
          <w:sz w:val="24"/>
          <w:szCs w:val="24"/>
          <w:lang w:eastAsia="zh-CN"/>
        </w:rPr>
      </w:pPr>
      <w:r>
        <w:rPr>
          <w:rFonts w:ascii="仿宋" w:hAnsi="仿宋" w:eastAsia="仿宋" w:cs="仿宋"/>
          <w:spacing w:val="7"/>
          <w:sz w:val="24"/>
          <w:szCs w:val="24"/>
          <w:lang w:eastAsia="zh-CN"/>
        </w:rPr>
        <w:t>法定代表人或其授权委托人</w:t>
      </w:r>
      <w:r>
        <w:rPr>
          <w:rFonts w:ascii="仿宋" w:hAnsi="仿宋" w:eastAsia="仿宋" w:cs="仿宋"/>
          <w:spacing w:val="8"/>
          <w:sz w:val="24"/>
          <w:szCs w:val="24"/>
          <w:lang w:eastAsia="zh-CN"/>
        </w:rPr>
        <w:t>（签字</w:t>
      </w:r>
      <w:r>
        <w:rPr>
          <w:rFonts w:hint="eastAsia" w:ascii="仿宋" w:hAnsi="仿宋" w:eastAsia="仿宋" w:cs="仿宋"/>
          <w:spacing w:val="8"/>
          <w:sz w:val="24"/>
          <w:szCs w:val="24"/>
          <w:lang w:eastAsia="zh-CN"/>
        </w:rPr>
        <w:t>或盖章</w:t>
      </w:r>
      <w:r>
        <w:rPr>
          <w:rFonts w:ascii="仿宋" w:hAnsi="仿宋" w:eastAsia="仿宋" w:cs="仿宋"/>
          <w:spacing w:val="8"/>
          <w:sz w:val="24"/>
          <w:szCs w:val="24"/>
          <w:lang w:eastAsia="zh-CN"/>
        </w:rPr>
        <w:t>）</w:t>
      </w:r>
      <w:r>
        <w:rPr>
          <w:rFonts w:ascii="仿宋" w:hAnsi="仿宋" w:eastAsia="仿宋" w:cs="仿宋"/>
          <w:spacing w:val="7"/>
          <w:sz w:val="24"/>
          <w:szCs w:val="24"/>
          <w:lang w:eastAsia="zh-CN"/>
        </w:rPr>
        <w:t>：</w:t>
      </w:r>
      <w:r>
        <w:rPr>
          <w:rFonts w:ascii="仿宋" w:hAnsi="仿宋" w:eastAsia="仿宋" w:cs="仿宋"/>
          <w:spacing w:val="7"/>
          <w:sz w:val="24"/>
          <w:szCs w:val="24"/>
          <w:u w:val="single"/>
          <w:lang w:eastAsia="zh-CN"/>
        </w:rPr>
        <w:t xml:space="preserve">        </w:t>
      </w:r>
      <w:r>
        <w:rPr>
          <w:rFonts w:ascii="仿宋" w:hAnsi="仿宋" w:eastAsia="仿宋" w:cs="仿宋"/>
          <w:spacing w:val="-99"/>
          <w:sz w:val="24"/>
          <w:szCs w:val="24"/>
          <w:lang w:eastAsia="zh-CN"/>
        </w:rPr>
        <w:t xml:space="preserve"> </w:t>
      </w:r>
      <w:r>
        <w:rPr>
          <w:rFonts w:ascii="仿宋" w:hAnsi="仿宋" w:eastAsia="仿宋" w:cs="仿宋"/>
          <w:spacing w:val="7"/>
          <w:sz w:val="24"/>
          <w:szCs w:val="24"/>
          <w:lang w:eastAsia="zh-CN"/>
        </w:rPr>
        <w:t>_</w:t>
      </w:r>
    </w:p>
    <w:p w14:paraId="0B0C7C9F">
      <w:pPr>
        <w:spacing w:before="299" w:line="231" w:lineRule="auto"/>
        <w:ind w:left="1971"/>
        <w:rPr>
          <w:rFonts w:hint="eastAsia" w:ascii="仿宋" w:hAnsi="仿宋" w:eastAsia="仿宋" w:cs="仿宋"/>
          <w:sz w:val="24"/>
          <w:szCs w:val="24"/>
          <w:lang w:eastAsia="zh-CN"/>
        </w:rPr>
      </w:pPr>
      <w:r>
        <w:rPr>
          <w:rFonts w:ascii="仿宋" w:hAnsi="仿宋" w:eastAsia="仿宋" w:cs="仿宋"/>
          <w:spacing w:val="-9"/>
          <w:sz w:val="24"/>
          <w:szCs w:val="24"/>
          <w:lang w:eastAsia="zh-CN"/>
        </w:rPr>
        <w:t>日期：</w:t>
      </w:r>
      <w:r>
        <w:rPr>
          <w:rFonts w:ascii="仿宋" w:hAnsi="仿宋" w:eastAsia="仿宋" w:cs="仿宋"/>
          <w:spacing w:val="5"/>
          <w:sz w:val="24"/>
          <w:szCs w:val="24"/>
          <w:u w:val="single"/>
          <w:lang w:eastAsia="zh-CN"/>
        </w:rPr>
        <w:t xml:space="preserve">          </w:t>
      </w:r>
      <w:r>
        <w:rPr>
          <w:rFonts w:ascii="仿宋" w:hAnsi="仿宋" w:eastAsia="仿宋" w:cs="仿宋"/>
          <w:spacing w:val="-81"/>
          <w:sz w:val="24"/>
          <w:szCs w:val="24"/>
          <w:lang w:eastAsia="zh-CN"/>
        </w:rPr>
        <w:t xml:space="preserve"> </w:t>
      </w:r>
      <w:r>
        <w:rPr>
          <w:rFonts w:ascii="仿宋" w:hAnsi="仿宋" w:eastAsia="仿宋" w:cs="仿宋"/>
          <w:spacing w:val="-9"/>
          <w:sz w:val="24"/>
          <w:szCs w:val="24"/>
          <w:lang w:eastAsia="zh-CN"/>
        </w:rPr>
        <w:t>年</w:t>
      </w:r>
      <w:r>
        <w:rPr>
          <w:rFonts w:ascii="仿宋" w:hAnsi="仿宋" w:eastAsia="仿宋" w:cs="仿宋"/>
          <w:spacing w:val="-98"/>
          <w:sz w:val="24"/>
          <w:szCs w:val="24"/>
          <w:lang w:eastAsia="zh-CN"/>
        </w:rPr>
        <w:t xml:space="preserve"> </w:t>
      </w:r>
      <w:r>
        <w:rPr>
          <w:rFonts w:ascii="仿宋" w:hAnsi="仿宋" w:eastAsia="仿宋" w:cs="仿宋"/>
          <w:spacing w:val="4"/>
          <w:sz w:val="24"/>
          <w:szCs w:val="24"/>
          <w:u w:val="single"/>
          <w:lang w:eastAsia="zh-CN"/>
        </w:rPr>
        <w:t xml:space="preserve">      </w:t>
      </w:r>
      <w:r>
        <w:rPr>
          <w:rFonts w:ascii="仿宋" w:hAnsi="仿宋" w:eastAsia="仿宋" w:cs="仿宋"/>
          <w:spacing w:val="-71"/>
          <w:sz w:val="24"/>
          <w:szCs w:val="24"/>
          <w:lang w:eastAsia="zh-CN"/>
        </w:rPr>
        <w:t xml:space="preserve"> </w:t>
      </w:r>
      <w:r>
        <w:rPr>
          <w:rFonts w:ascii="仿宋" w:hAnsi="仿宋" w:eastAsia="仿宋" w:cs="仿宋"/>
          <w:spacing w:val="-9"/>
          <w:sz w:val="24"/>
          <w:szCs w:val="24"/>
          <w:lang w:eastAsia="zh-CN"/>
        </w:rPr>
        <w:t>月</w:t>
      </w:r>
      <w:r>
        <w:rPr>
          <w:rFonts w:ascii="仿宋" w:hAnsi="仿宋" w:eastAsia="仿宋" w:cs="仿宋"/>
          <w:spacing w:val="-98"/>
          <w:sz w:val="24"/>
          <w:szCs w:val="24"/>
          <w:lang w:eastAsia="zh-CN"/>
        </w:rPr>
        <w:t xml:space="preserve"> </w:t>
      </w:r>
      <w:r>
        <w:rPr>
          <w:rFonts w:ascii="仿宋" w:hAnsi="仿宋" w:eastAsia="仿宋" w:cs="仿宋"/>
          <w:spacing w:val="5"/>
          <w:sz w:val="24"/>
          <w:szCs w:val="24"/>
          <w:u w:val="single"/>
          <w:lang w:eastAsia="zh-CN"/>
        </w:rPr>
        <w:t xml:space="preserve">     </w:t>
      </w:r>
      <w:r>
        <w:rPr>
          <w:rFonts w:ascii="仿宋" w:hAnsi="仿宋" w:eastAsia="仿宋" w:cs="仿宋"/>
          <w:spacing w:val="-42"/>
          <w:sz w:val="24"/>
          <w:szCs w:val="24"/>
          <w:lang w:eastAsia="zh-CN"/>
        </w:rPr>
        <w:t xml:space="preserve"> </w:t>
      </w:r>
      <w:r>
        <w:rPr>
          <w:rFonts w:ascii="仿宋" w:hAnsi="仿宋" w:eastAsia="仿宋" w:cs="仿宋"/>
          <w:spacing w:val="-9"/>
          <w:sz w:val="24"/>
          <w:szCs w:val="24"/>
          <w:lang w:eastAsia="zh-CN"/>
        </w:rPr>
        <w:t>日</w:t>
      </w:r>
    </w:p>
    <w:p w14:paraId="79159868">
      <w:pPr>
        <w:spacing w:before="17" w:line="224" w:lineRule="auto"/>
        <w:ind w:left="740"/>
        <w:rPr>
          <w:rFonts w:hint="eastAsia" w:ascii="仿宋" w:hAnsi="仿宋" w:eastAsia="仿宋" w:cs="仿宋"/>
          <w:sz w:val="24"/>
          <w:szCs w:val="24"/>
          <w:lang w:eastAsia="zh-CN"/>
        </w:rPr>
      </w:pPr>
      <w:r>
        <w:rPr>
          <w:rFonts w:ascii="仿宋" w:hAnsi="仿宋" w:eastAsia="仿宋" w:cs="仿宋"/>
          <w:b/>
          <w:bCs/>
          <w:spacing w:val="-7"/>
          <w:sz w:val="24"/>
          <w:szCs w:val="24"/>
          <w:lang w:eastAsia="zh-CN"/>
        </w:rPr>
        <w:t>说明：</w:t>
      </w:r>
    </w:p>
    <w:p w14:paraId="4C84B3E8">
      <w:pPr>
        <w:spacing w:before="65" w:line="253" w:lineRule="auto"/>
        <w:ind w:left="744" w:right="319" w:firstLine="3"/>
        <w:rPr>
          <w:rFonts w:hint="eastAsia" w:ascii="仿宋" w:hAnsi="仿宋" w:eastAsia="仿宋" w:cs="仿宋"/>
          <w:sz w:val="24"/>
          <w:szCs w:val="24"/>
          <w:lang w:eastAsia="zh-CN"/>
        </w:rPr>
      </w:pPr>
      <w:r>
        <w:rPr>
          <w:rFonts w:ascii="仿宋" w:hAnsi="仿宋" w:eastAsia="仿宋" w:cs="仿宋"/>
          <w:b/>
          <w:bCs/>
          <w:spacing w:val="-2"/>
          <w:sz w:val="24"/>
          <w:szCs w:val="24"/>
          <w:lang w:eastAsia="zh-CN"/>
        </w:rPr>
        <w:t>1、请严格按此“投标报价一览表</w:t>
      </w:r>
      <w:r>
        <w:rPr>
          <w:rFonts w:ascii="仿宋" w:hAnsi="仿宋" w:eastAsia="仿宋" w:cs="仿宋"/>
          <w:spacing w:val="-66"/>
          <w:sz w:val="24"/>
          <w:szCs w:val="24"/>
          <w:lang w:eastAsia="zh-CN"/>
        </w:rPr>
        <w:t xml:space="preserve"> </w:t>
      </w:r>
      <w:r>
        <w:rPr>
          <w:rFonts w:ascii="仿宋" w:hAnsi="仿宋" w:eastAsia="仿宋" w:cs="仿宋"/>
          <w:b/>
          <w:bCs/>
          <w:spacing w:val="-2"/>
          <w:sz w:val="24"/>
          <w:szCs w:val="24"/>
          <w:lang w:eastAsia="zh-CN"/>
        </w:rPr>
        <w:t>”格式填写，</w:t>
      </w:r>
      <w:r>
        <w:rPr>
          <w:rFonts w:hint="eastAsia" w:ascii="仿宋" w:hAnsi="仿宋" w:eastAsia="仿宋" w:cs="仿宋"/>
          <w:b/>
          <w:bCs/>
          <w:spacing w:val="-2"/>
          <w:sz w:val="24"/>
          <w:szCs w:val="24"/>
          <w:lang w:eastAsia="zh-CN"/>
        </w:rPr>
        <w:t>供应商</w:t>
      </w:r>
      <w:r>
        <w:rPr>
          <w:rFonts w:ascii="仿宋" w:hAnsi="仿宋" w:eastAsia="仿宋" w:cs="仿宋"/>
          <w:b/>
          <w:bCs/>
          <w:spacing w:val="-2"/>
          <w:sz w:val="24"/>
          <w:szCs w:val="24"/>
          <w:lang w:eastAsia="zh-CN"/>
        </w:rPr>
        <w:t>报价时应详细</w:t>
      </w:r>
      <w:r>
        <w:rPr>
          <w:rFonts w:ascii="仿宋" w:hAnsi="仿宋" w:eastAsia="仿宋" w:cs="仿宋"/>
          <w:b/>
          <w:bCs/>
          <w:spacing w:val="-3"/>
          <w:sz w:val="24"/>
          <w:szCs w:val="24"/>
          <w:lang w:eastAsia="zh-CN"/>
        </w:rPr>
        <w:t>阅读招标文件报价要求并自行考虑市场风险以及价格合理性。</w:t>
      </w:r>
    </w:p>
    <w:p w14:paraId="297C41A8">
      <w:pPr>
        <w:spacing w:line="222" w:lineRule="auto"/>
        <w:ind w:left="737"/>
        <w:rPr>
          <w:rFonts w:hint="eastAsia" w:ascii="仿宋" w:hAnsi="仿宋" w:eastAsia="仿宋" w:cs="仿宋"/>
          <w:sz w:val="24"/>
          <w:szCs w:val="24"/>
          <w:lang w:eastAsia="zh-CN"/>
        </w:rPr>
      </w:pPr>
      <w:r>
        <w:rPr>
          <w:rFonts w:hint="eastAsia" w:ascii="仿宋" w:hAnsi="仿宋" w:eastAsia="仿宋" w:cs="仿宋"/>
          <w:b/>
          <w:bCs/>
          <w:spacing w:val="-2"/>
          <w:sz w:val="24"/>
          <w:szCs w:val="24"/>
          <w:lang w:val="en-US" w:eastAsia="zh-CN"/>
        </w:rPr>
        <w:t>2</w:t>
      </w:r>
      <w:r>
        <w:rPr>
          <w:rFonts w:ascii="仿宋" w:hAnsi="仿宋" w:eastAsia="仿宋" w:cs="仿宋"/>
          <w:b/>
          <w:bCs/>
          <w:spacing w:val="-2"/>
          <w:sz w:val="24"/>
          <w:szCs w:val="24"/>
          <w:lang w:eastAsia="zh-CN"/>
        </w:rPr>
        <w:t>、投标报价一览表中投标总报价应与投标函一致。</w:t>
      </w:r>
    </w:p>
    <w:p w14:paraId="1EEF84DA">
      <w:pPr>
        <w:spacing w:line="222" w:lineRule="auto"/>
        <w:rPr>
          <w:rFonts w:hint="eastAsia" w:ascii="仿宋" w:hAnsi="仿宋" w:eastAsia="仿宋" w:cs="仿宋"/>
          <w:sz w:val="18"/>
          <w:szCs w:val="18"/>
          <w:lang w:eastAsia="zh-CN"/>
        </w:rPr>
      </w:pPr>
    </w:p>
    <w:p w14:paraId="55AB603C">
      <w:pPr>
        <w:pStyle w:val="7"/>
        <w:rPr>
          <w:lang w:eastAsia="zh-CN"/>
        </w:rPr>
        <w:sectPr>
          <w:footerReference r:id="rId9" w:type="default"/>
          <w:pgSz w:w="11906" w:h="16839"/>
          <w:pgMar w:top="1440" w:right="1080" w:bottom="1440" w:left="1080" w:header="0" w:footer="989" w:gutter="0"/>
          <w:pgNumType w:fmt="decimal"/>
          <w:cols w:space="720" w:num="1"/>
        </w:sectPr>
      </w:pPr>
    </w:p>
    <w:p w14:paraId="754B040D">
      <w:pPr>
        <w:spacing w:before="98" w:line="219" w:lineRule="auto"/>
        <w:ind w:left="3492"/>
        <w:rPr>
          <w:rFonts w:ascii="宋体" w:hAnsi="宋体" w:eastAsia="宋体" w:cs="宋体"/>
          <w:sz w:val="30"/>
          <w:szCs w:val="30"/>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lang w:eastAsia="zh-CN"/>
        </w:rPr>
        <w:t>.</w:t>
      </w:r>
      <w:r>
        <w:rPr>
          <w:rFonts w:ascii="仿宋" w:hAnsi="仿宋" w:eastAsia="仿宋" w:cs="仿宋"/>
          <w:b/>
          <w:bCs/>
          <w:spacing w:val="6"/>
          <w:sz w:val="24"/>
          <w:szCs w:val="24"/>
          <w:lang w:eastAsia="zh-CN"/>
        </w:rPr>
        <w:t>商务和技术偏差表</w:t>
      </w:r>
    </w:p>
    <w:p w14:paraId="39064B90">
      <w:pPr>
        <w:spacing w:before="18"/>
      </w:pPr>
    </w:p>
    <w:tbl>
      <w:tblPr>
        <w:tblStyle w:val="26"/>
        <w:tblW w:w="99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4"/>
        <w:gridCol w:w="3262"/>
        <w:gridCol w:w="3606"/>
        <w:gridCol w:w="1970"/>
      </w:tblGrid>
      <w:tr w14:paraId="3F4CE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124" w:type="dxa"/>
            <w:vAlign w:val="top"/>
          </w:tcPr>
          <w:p w14:paraId="6E9B9637">
            <w:pPr>
              <w:pStyle w:val="27"/>
              <w:spacing w:before="173" w:line="207" w:lineRule="auto"/>
              <w:ind w:left="327"/>
            </w:pPr>
            <w:r>
              <w:rPr>
                <w:spacing w:val="-5"/>
              </w:rPr>
              <w:t>序号</w:t>
            </w:r>
          </w:p>
        </w:tc>
        <w:tc>
          <w:tcPr>
            <w:tcW w:w="3262" w:type="dxa"/>
            <w:vAlign w:val="top"/>
          </w:tcPr>
          <w:p w14:paraId="0650AABA">
            <w:pPr>
              <w:pStyle w:val="27"/>
              <w:spacing w:before="173" w:line="207" w:lineRule="auto"/>
              <w:ind w:left="436"/>
            </w:pPr>
            <w:r>
              <w:rPr>
                <w:spacing w:val="-2"/>
              </w:rPr>
              <w:t>招标文件章节及条款号</w:t>
            </w:r>
          </w:p>
        </w:tc>
        <w:tc>
          <w:tcPr>
            <w:tcW w:w="3606" w:type="dxa"/>
            <w:vAlign w:val="top"/>
          </w:tcPr>
          <w:p w14:paraId="5BFA3FF5">
            <w:pPr>
              <w:pStyle w:val="27"/>
              <w:spacing w:before="173" w:line="207" w:lineRule="auto"/>
              <w:ind w:left="613"/>
            </w:pPr>
            <w:r>
              <w:rPr>
                <w:spacing w:val="-2"/>
              </w:rPr>
              <w:t>投标文件章节及条款号</w:t>
            </w:r>
          </w:p>
        </w:tc>
        <w:tc>
          <w:tcPr>
            <w:tcW w:w="1970" w:type="dxa"/>
            <w:vAlign w:val="top"/>
          </w:tcPr>
          <w:p w14:paraId="3D95655C">
            <w:pPr>
              <w:pStyle w:val="27"/>
              <w:spacing w:before="173" w:line="207" w:lineRule="auto"/>
              <w:ind w:left="511"/>
            </w:pPr>
            <w:r>
              <w:rPr>
                <w:spacing w:val="-3"/>
              </w:rPr>
              <w:t>偏差说明</w:t>
            </w:r>
          </w:p>
        </w:tc>
      </w:tr>
      <w:tr w14:paraId="27852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24" w:type="dxa"/>
            <w:vAlign w:val="top"/>
          </w:tcPr>
          <w:p w14:paraId="56649AE9">
            <w:pPr>
              <w:pStyle w:val="27"/>
              <w:spacing w:before="206" w:line="178" w:lineRule="auto"/>
              <w:ind w:left="526"/>
            </w:pPr>
            <w:r>
              <w:t>1</w:t>
            </w:r>
          </w:p>
        </w:tc>
        <w:tc>
          <w:tcPr>
            <w:tcW w:w="3262" w:type="dxa"/>
            <w:vAlign w:val="top"/>
          </w:tcPr>
          <w:p w14:paraId="39F9BA96">
            <w:pPr>
              <w:rPr>
                <w:rFonts w:ascii="Arial"/>
                <w:sz w:val="21"/>
              </w:rPr>
            </w:pPr>
          </w:p>
        </w:tc>
        <w:tc>
          <w:tcPr>
            <w:tcW w:w="3606" w:type="dxa"/>
            <w:vAlign w:val="top"/>
          </w:tcPr>
          <w:p w14:paraId="1E15AFBD">
            <w:pPr>
              <w:rPr>
                <w:rFonts w:ascii="Arial"/>
                <w:sz w:val="21"/>
              </w:rPr>
            </w:pPr>
          </w:p>
        </w:tc>
        <w:tc>
          <w:tcPr>
            <w:tcW w:w="1970" w:type="dxa"/>
            <w:vAlign w:val="top"/>
          </w:tcPr>
          <w:p w14:paraId="60CD09CA">
            <w:pPr>
              <w:rPr>
                <w:rFonts w:ascii="Arial"/>
                <w:sz w:val="21"/>
              </w:rPr>
            </w:pPr>
          </w:p>
        </w:tc>
      </w:tr>
      <w:tr w14:paraId="02DCC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24" w:type="dxa"/>
            <w:vAlign w:val="top"/>
          </w:tcPr>
          <w:p w14:paraId="28D148ED">
            <w:pPr>
              <w:pStyle w:val="27"/>
              <w:spacing w:before="207" w:line="177" w:lineRule="auto"/>
              <w:ind w:left="511"/>
            </w:pPr>
            <w:r>
              <w:t>2</w:t>
            </w:r>
          </w:p>
        </w:tc>
        <w:tc>
          <w:tcPr>
            <w:tcW w:w="3262" w:type="dxa"/>
            <w:vAlign w:val="top"/>
          </w:tcPr>
          <w:p w14:paraId="6E141898">
            <w:pPr>
              <w:rPr>
                <w:rFonts w:ascii="Arial"/>
                <w:sz w:val="21"/>
              </w:rPr>
            </w:pPr>
          </w:p>
        </w:tc>
        <w:tc>
          <w:tcPr>
            <w:tcW w:w="3606" w:type="dxa"/>
            <w:vAlign w:val="top"/>
          </w:tcPr>
          <w:p w14:paraId="4E2F8E12">
            <w:pPr>
              <w:rPr>
                <w:rFonts w:ascii="Arial"/>
                <w:sz w:val="21"/>
              </w:rPr>
            </w:pPr>
          </w:p>
        </w:tc>
        <w:tc>
          <w:tcPr>
            <w:tcW w:w="1970" w:type="dxa"/>
            <w:vAlign w:val="top"/>
          </w:tcPr>
          <w:p w14:paraId="7AB9610C">
            <w:pPr>
              <w:rPr>
                <w:rFonts w:ascii="Arial"/>
                <w:sz w:val="21"/>
              </w:rPr>
            </w:pPr>
          </w:p>
        </w:tc>
      </w:tr>
      <w:tr w14:paraId="451C8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24" w:type="dxa"/>
            <w:vAlign w:val="top"/>
          </w:tcPr>
          <w:p w14:paraId="7510C774">
            <w:pPr>
              <w:pStyle w:val="27"/>
              <w:spacing w:before="209" w:line="176" w:lineRule="auto"/>
              <w:ind w:left="513"/>
            </w:pPr>
            <w:r>
              <w:t>3</w:t>
            </w:r>
          </w:p>
        </w:tc>
        <w:tc>
          <w:tcPr>
            <w:tcW w:w="3262" w:type="dxa"/>
            <w:vAlign w:val="top"/>
          </w:tcPr>
          <w:p w14:paraId="22E69DA3">
            <w:pPr>
              <w:rPr>
                <w:rFonts w:ascii="Arial"/>
                <w:sz w:val="21"/>
              </w:rPr>
            </w:pPr>
          </w:p>
        </w:tc>
        <w:tc>
          <w:tcPr>
            <w:tcW w:w="3606" w:type="dxa"/>
            <w:vAlign w:val="top"/>
          </w:tcPr>
          <w:p w14:paraId="36BDD995">
            <w:pPr>
              <w:rPr>
                <w:rFonts w:ascii="Arial"/>
                <w:sz w:val="21"/>
              </w:rPr>
            </w:pPr>
          </w:p>
        </w:tc>
        <w:tc>
          <w:tcPr>
            <w:tcW w:w="1970" w:type="dxa"/>
            <w:vAlign w:val="top"/>
          </w:tcPr>
          <w:p w14:paraId="19CE1859">
            <w:pPr>
              <w:rPr>
                <w:rFonts w:ascii="Arial"/>
                <w:sz w:val="21"/>
              </w:rPr>
            </w:pPr>
          </w:p>
        </w:tc>
      </w:tr>
      <w:tr w14:paraId="487FF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24" w:type="dxa"/>
            <w:vAlign w:val="top"/>
          </w:tcPr>
          <w:p w14:paraId="7347A655">
            <w:pPr>
              <w:pStyle w:val="27"/>
              <w:spacing w:before="208" w:line="177" w:lineRule="auto"/>
              <w:ind w:left="507"/>
            </w:pPr>
            <w:r>
              <w:t>4</w:t>
            </w:r>
          </w:p>
        </w:tc>
        <w:tc>
          <w:tcPr>
            <w:tcW w:w="3262" w:type="dxa"/>
            <w:vAlign w:val="top"/>
          </w:tcPr>
          <w:p w14:paraId="019FCEFD">
            <w:pPr>
              <w:rPr>
                <w:rFonts w:ascii="Arial"/>
                <w:sz w:val="21"/>
              </w:rPr>
            </w:pPr>
          </w:p>
        </w:tc>
        <w:tc>
          <w:tcPr>
            <w:tcW w:w="3606" w:type="dxa"/>
            <w:vAlign w:val="top"/>
          </w:tcPr>
          <w:p w14:paraId="296EA4C0">
            <w:pPr>
              <w:rPr>
                <w:rFonts w:ascii="Arial"/>
                <w:sz w:val="21"/>
              </w:rPr>
            </w:pPr>
          </w:p>
        </w:tc>
        <w:tc>
          <w:tcPr>
            <w:tcW w:w="1970" w:type="dxa"/>
            <w:vAlign w:val="top"/>
          </w:tcPr>
          <w:p w14:paraId="68A18A72">
            <w:pPr>
              <w:rPr>
                <w:rFonts w:ascii="Arial"/>
                <w:sz w:val="21"/>
              </w:rPr>
            </w:pPr>
          </w:p>
        </w:tc>
      </w:tr>
      <w:tr w14:paraId="6D878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24" w:type="dxa"/>
            <w:vAlign w:val="top"/>
          </w:tcPr>
          <w:p w14:paraId="6B2E81AC">
            <w:pPr>
              <w:pStyle w:val="27"/>
              <w:spacing w:before="210" w:line="175" w:lineRule="auto"/>
              <w:ind w:left="513"/>
            </w:pPr>
            <w:r>
              <w:t>5</w:t>
            </w:r>
          </w:p>
        </w:tc>
        <w:tc>
          <w:tcPr>
            <w:tcW w:w="3262" w:type="dxa"/>
            <w:vAlign w:val="top"/>
          </w:tcPr>
          <w:p w14:paraId="160353C9">
            <w:pPr>
              <w:rPr>
                <w:rFonts w:ascii="Arial"/>
                <w:sz w:val="21"/>
              </w:rPr>
            </w:pPr>
          </w:p>
        </w:tc>
        <w:tc>
          <w:tcPr>
            <w:tcW w:w="3606" w:type="dxa"/>
            <w:vAlign w:val="top"/>
          </w:tcPr>
          <w:p w14:paraId="3DBE88DB">
            <w:pPr>
              <w:rPr>
                <w:rFonts w:ascii="Arial"/>
                <w:sz w:val="21"/>
              </w:rPr>
            </w:pPr>
          </w:p>
        </w:tc>
        <w:tc>
          <w:tcPr>
            <w:tcW w:w="1970" w:type="dxa"/>
            <w:vAlign w:val="top"/>
          </w:tcPr>
          <w:p w14:paraId="5EAD2775">
            <w:pPr>
              <w:rPr>
                <w:rFonts w:ascii="Arial"/>
                <w:sz w:val="21"/>
              </w:rPr>
            </w:pPr>
          </w:p>
        </w:tc>
      </w:tr>
      <w:tr w14:paraId="64FEB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124" w:type="dxa"/>
            <w:vAlign w:val="top"/>
          </w:tcPr>
          <w:p w14:paraId="5DB5557D">
            <w:pPr>
              <w:pStyle w:val="27"/>
              <w:spacing w:before="173" w:line="207" w:lineRule="auto"/>
              <w:ind w:left="343"/>
            </w:pPr>
            <w:r>
              <w:rPr>
                <w:spacing w:val="-13"/>
              </w:rPr>
              <w:t>……</w:t>
            </w:r>
          </w:p>
        </w:tc>
        <w:tc>
          <w:tcPr>
            <w:tcW w:w="3262" w:type="dxa"/>
            <w:vAlign w:val="top"/>
          </w:tcPr>
          <w:p w14:paraId="51BDF4B5">
            <w:pPr>
              <w:rPr>
                <w:rFonts w:ascii="Arial"/>
                <w:sz w:val="21"/>
              </w:rPr>
            </w:pPr>
          </w:p>
        </w:tc>
        <w:tc>
          <w:tcPr>
            <w:tcW w:w="3606" w:type="dxa"/>
            <w:vAlign w:val="top"/>
          </w:tcPr>
          <w:p w14:paraId="4ED6A0CF">
            <w:pPr>
              <w:rPr>
                <w:rFonts w:ascii="Arial"/>
                <w:sz w:val="21"/>
              </w:rPr>
            </w:pPr>
          </w:p>
        </w:tc>
        <w:tc>
          <w:tcPr>
            <w:tcW w:w="1970" w:type="dxa"/>
            <w:vAlign w:val="top"/>
          </w:tcPr>
          <w:p w14:paraId="19DCD07E">
            <w:pPr>
              <w:rPr>
                <w:rFonts w:ascii="Arial"/>
                <w:sz w:val="21"/>
              </w:rPr>
            </w:pPr>
          </w:p>
        </w:tc>
      </w:tr>
    </w:tbl>
    <w:p w14:paraId="6727A488">
      <w:pPr>
        <w:spacing w:before="112" w:line="276" w:lineRule="auto"/>
        <w:ind w:right="110"/>
        <w:rPr>
          <w:rFonts w:ascii="宋体" w:hAnsi="宋体" w:eastAsia="宋体" w:cs="宋体"/>
          <w:sz w:val="28"/>
          <w:szCs w:val="28"/>
        </w:rPr>
      </w:pPr>
      <w:r>
        <w:rPr>
          <w:rFonts w:hint="eastAsia" w:ascii="宋体" w:hAnsi="宋体" w:eastAsia="宋体" w:cs="宋体"/>
          <w:spacing w:val="-2"/>
          <w:sz w:val="28"/>
          <w:szCs w:val="28"/>
          <w:lang w:eastAsia="zh-CN"/>
        </w:rPr>
        <w:t>投标人</w:t>
      </w:r>
      <w:r>
        <w:rPr>
          <w:rFonts w:ascii="宋体" w:hAnsi="宋体" w:eastAsia="宋体" w:cs="宋体"/>
          <w:spacing w:val="-2"/>
          <w:sz w:val="28"/>
          <w:szCs w:val="28"/>
        </w:rPr>
        <w:t>保证：除上商务和技术偏差表列出的偏差外，</w:t>
      </w:r>
      <w:r>
        <w:rPr>
          <w:rFonts w:hint="eastAsia" w:ascii="宋体" w:hAnsi="宋体" w:eastAsia="宋体" w:cs="宋体"/>
          <w:spacing w:val="-2"/>
          <w:sz w:val="28"/>
          <w:szCs w:val="28"/>
          <w:lang w:eastAsia="zh-CN"/>
        </w:rPr>
        <w:t>投标人</w:t>
      </w:r>
      <w:r>
        <w:rPr>
          <w:rFonts w:ascii="宋体" w:hAnsi="宋体" w:eastAsia="宋体" w:cs="宋体"/>
          <w:spacing w:val="-2"/>
          <w:sz w:val="28"/>
          <w:szCs w:val="28"/>
        </w:rPr>
        <w:t>响应招标文件的全部要求。</w:t>
      </w:r>
    </w:p>
    <w:p w14:paraId="38973CC6">
      <w:pPr>
        <w:spacing w:line="276" w:lineRule="auto"/>
        <w:rPr>
          <w:rFonts w:ascii="宋体" w:hAnsi="宋体" w:eastAsia="宋体" w:cs="宋体"/>
          <w:sz w:val="28"/>
          <w:szCs w:val="28"/>
        </w:rPr>
        <w:sectPr>
          <w:footerReference r:id="rId10" w:type="default"/>
          <w:pgSz w:w="11906" w:h="16839"/>
          <w:pgMar w:top="1440" w:right="1088" w:bottom="1440" w:left="1088" w:header="0" w:footer="994" w:gutter="0"/>
          <w:pgNumType w:fmt="decimal"/>
          <w:cols w:space="720" w:num="1"/>
        </w:sectPr>
      </w:pPr>
    </w:p>
    <w:p w14:paraId="440A398B">
      <w:pPr>
        <w:spacing w:before="140" w:line="460" w:lineRule="exact"/>
        <w:ind w:left="3770"/>
        <w:rPr>
          <w:rFonts w:hint="eastAsia" w:ascii="仿宋" w:hAnsi="仿宋" w:eastAsia="仿宋" w:cs="仿宋"/>
          <w:sz w:val="28"/>
          <w:szCs w:val="28"/>
          <w:lang w:eastAsia="zh-CN"/>
        </w:rPr>
      </w:pPr>
      <w:r>
        <w:rPr>
          <w:rFonts w:hint="eastAsia"/>
        </w:rPr>
        <mc:AlternateContent>
          <mc:Choice Requires="wps">
            <w:drawing>
              <wp:anchor distT="0" distB="0" distL="114300" distR="114300" simplePos="0" relativeHeight="251664384" behindDoc="0" locked="0" layoutInCell="0" allowOverlap="1">
                <wp:simplePos x="0" y="0"/>
                <wp:positionH relativeFrom="page">
                  <wp:posOffset>968375</wp:posOffset>
                </wp:positionH>
                <wp:positionV relativeFrom="page">
                  <wp:posOffset>5436870</wp:posOffset>
                </wp:positionV>
                <wp:extent cx="2654300" cy="1825625"/>
                <wp:effectExtent l="0" t="0" r="0" b="0"/>
                <wp:wrapNone/>
                <wp:docPr id="1594637921" name="Text Box 4"/>
                <wp:cNvGraphicFramePr/>
                <a:graphic xmlns:a="http://schemas.openxmlformats.org/drawingml/2006/main">
                  <a:graphicData uri="http://schemas.microsoft.com/office/word/2010/wordprocessingShape">
                    <wps:wsp>
                      <wps:cNvSpPr txBox="1">
                        <a:spLocks noChangeArrowheads="1"/>
                      </wps:cNvSpPr>
                      <wps:spPr bwMode="auto">
                        <a:xfrm>
                          <a:off x="0" y="0"/>
                          <a:ext cx="2654300" cy="1825625"/>
                        </a:xfrm>
                        <a:prstGeom prst="rect">
                          <a:avLst/>
                        </a:prstGeom>
                        <a:noFill/>
                        <a:ln>
                          <a:noFill/>
                        </a:ln>
                      </wps:spPr>
                      <wps:txbx>
                        <w:txbxContent>
                          <w:p w14:paraId="591FB5BD">
                            <w:pPr>
                              <w:spacing w:line="20" w:lineRule="exact"/>
                            </w:pPr>
                          </w:p>
                          <w:tbl>
                            <w:tblPr>
                              <w:tblStyle w:val="26"/>
                              <w:tblW w:w="4120"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4120"/>
                            </w:tblGrid>
                            <w:tr w14:paraId="48ECA39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723" w:hRule="atLeast"/>
                              </w:trPr>
                              <w:tc>
                                <w:tcPr>
                                  <w:tcW w:w="4120" w:type="dxa"/>
                                  <w:tcBorders>
                                    <w:top w:val="single" w:color="auto" w:sz="4" w:space="0"/>
                                    <w:left w:val="single" w:color="auto" w:sz="4" w:space="0"/>
                                    <w:bottom w:val="single" w:color="auto" w:sz="4" w:space="0"/>
                                    <w:right w:val="single" w:color="auto" w:sz="4" w:space="0"/>
                                  </w:tcBorders>
                                </w:tcPr>
                                <w:p w14:paraId="308C01CE">
                                  <w:pPr>
                                    <w:spacing w:line="260" w:lineRule="auto"/>
                                  </w:pPr>
                                </w:p>
                                <w:p w14:paraId="062E1621">
                                  <w:pPr>
                                    <w:spacing w:line="260" w:lineRule="auto"/>
                                  </w:pPr>
                                </w:p>
                                <w:p w14:paraId="31139EBF">
                                  <w:pPr>
                                    <w:spacing w:line="261" w:lineRule="auto"/>
                                  </w:pPr>
                                </w:p>
                                <w:p w14:paraId="58BDC60C">
                                  <w:pPr>
                                    <w:spacing w:line="261" w:lineRule="auto"/>
                                  </w:pPr>
                                </w:p>
                                <w:p w14:paraId="0363B133">
                                  <w:pPr>
                                    <w:spacing w:line="261" w:lineRule="auto"/>
                                  </w:pPr>
                                </w:p>
                                <w:p w14:paraId="2291A827">
                                  <w:pPr>
                                    <w:spacing w:before="65" w:line="227" w:lineRule="auto"/>
                                    <w:ind w:left="1012"/>
                                    <w:rPr>
                                      <w:rFonts w:hint="eastAsia" w:ascii="宋体" w:hAnsi="宋体" w:eastAsia="宋体" w:cs="宋体"/>
                                      <w:sz w:val="20"/>
                                      <w:szCs w:val="20"/>
                                      <w:lang w:eastAsia="zh-CN"/>
                                    </w:rPr>
                                  </w:pPr>
                                  <w:r>
                                    <w:rPr>
                                      <w:rFonts w:ascii="宋体" w:hAnsi="宋体" w:eastAsia="宋体" w:cs="宋体"/>
                                      <w:spacing w:val="7"/>
                                      <w:sz w:val="20"/>
                                      <w:szCs w:val="20"/>
                                      <w:lang w:eastAsia="zh-CN"/>
                                    </w:rPr>
                                    <w:t>附法人身份证复印件正面</w:t>
                                  </w:r>
                                </w:p>
                              </w:tc>
                            </w:tr>
                          </w:tbl>
                          <w:p w14:paraId="394D3711">
                            <w:pPr>
                              <w:pStyle w:val="7"/>
                              <w:rPr>
                                <w:lang w:eastAsia="zh-CN"/>
                              </w:rPr>
                            </w:pPr>
                          </w:p>
                        </w:txbxContent>
                      </wps:txbx>
                      <wps:bodyPr rot="0" vert="horz" wrap="square" lIns="0" tIns="0" rIns="0" bIns="0" anchor="t" anchorCtr="0" upright="1">
                        <a:noAutofit/>
                      </wps:bodyPr>
                    </wps:wsp>
                  </a:graphicData>
                </a:graphic>
              </wp:anchor>
            </w:drawing>
          </mc:Choice>
          <mc:Fallback>
            <w:pict>
              <v:shape id="Text Box 4" o:spid="_x0000_s1026" o:spt="202" type="#_x0000_t202" style="position:absolute;left:0pt;margin-left:76.25pt;margin-top:428.1pt;height:143.75pt;width:209pt;mso-position-horizontal-relative:page;mso-position-vertical-relative:page;z-index:251664384;mso-width-relative:page;mso-height-relative:page;" filled="f" stroked="f" coordsize="21600,21600" o:allowincell="f" o:gfxdata="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mc5D2gAAAAwBAAAPAAAAAAAAAAEAIAAAACIA&#10;AABkcnMvZG93bnJldi54bWxQSwECFAAUAAAACACHTuJAB+BIowcCAAAOBAAADgAAAAAAAAABACAA&#10;AAApAQAAZHJzL2Uyb0RvYy54bWxQSwUGAAAAAAYABgBZAQAAogUAAAAA&#10;">
                <v:fill on="f" focussize="0,0"/>
                <v:stroke on="f"/>
                <v:imagedata o:title=""/>
                <o:lock v:ext="edit" aspectratio="f"/>
                <v:textbox inset="0mm,0mm,0mm,0mm">
                  <w:txbxContent>
                    <w:p w14:paraId="591FB5BD">
                      <w:pPr>
                        <w:spacing w:line="20" w:lineRule="exact"/>
                      </w:pPr>
                    </w:p>
                    <w:tbl>
                      <w:tblPr>
                        <w:tblStyle w:val="26"/>
                        <w:tblW w:w="4120"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4120"/>
                      </w:tblGrid>
                      <w:tr w14:paraId="48ECA39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723" w:hRule="atLeast"/>
                        </w:trPr>
                        <w:tc>
                          <w:tcPr>
                            <w:tcW w:w="4120" w:type="dxa"/>
                            <w:tcBorders>
                              <w:top w:val="single" w:color="auto" w:sz="4" w:space="0"/>
                              <w:left w:val="single" w:color="auto" w:sz="4" w:space="0"/>
                              <w:bottom w:val="single" w:color="auto" w:sz="4" w:space="0"/>
                              <w:right w:val="single" w:color="auto" w:sz="4" w:space="0"/>
                            </w:tcBorders>
                          </w:tcPr>
                          <w:p w14:paraId="308C01CE">
                            <w:pPr>
                              <w:spacing w:line="260" w:lineRule="auto"/>
                            </w:pPr>
                          </w:p>
                          <w:p w14:paraId="062E1621">
                            <w:pPr>
                              <w:spacing w:line="260" w:lineRule="auto"/>
                            </w:pPr>
                          </w:p>
                          <w:p w14:paraId="31139EBF">
                            <w:pPr>
                              <w:spacing w:line="261" w:lineRule="auto"/>
                            </w:pPr>
                          </w:p>
                          <w:p w14:paraId="58BDC60C">
                            <w:pPr>
                              <w:spacing w:line="261" w:lineRule="auto"/>
                            </w:pPr>
                          </w:p>
                          <w:p w14:paraId="0363B133">
                            <w:pPr>
                              <w:spacing w:line="261" w:lineRule="auto"/>
                            </w:pPr>
                          </w:p>
                          <w:p w14:paraId="2291A827">
                            <w:pPr>
                              <w:spacing w:before="65" w:line="227" w:lineRule="auto"/>
                              <w:ind w:left="1012"/>
                              <w:rPr>
                                <w:rFonts w:hint="eastAsia" w:ascii="宋体" w:hAnsi="宋体" w:eastAsia="宋体" w:cs="宋体"/>
                                <w:sz w:val="20"/>
                                <w:szCs w:val="20"/>
                                <w:lang w:eastAsia="zh-CN"/>
                              </w:rPr>
                            </w:pPr>
                            <w:r>
                              <w:rPr>
                                <w:rFonts w:ascii="宋体" w:hAnsi="宋体" w:eastAsia="宋体" w:cs="宋体"/>
                                <w:spacing w:val="7"/>
                                <w:sz w:val="20"/>
                                <w:szCs w:val="20"/>
                                <w:lang w:eastAsia="zh-CN"/>
                              </w:rPr>
                              <w:t>附法人身份证复印件正面</w:t>
                            </w:r>
                          </w:p>
                        </w:tc>
                      </w:tr>
                    </w:tbl>
                    <w:p w14:paraId="394D3711">
                      <w:pPr>
                        <w:pStyle w:val="7"/>
                        <w:rPr>
                          <w:lang w:eastAsia="zh-CN"/>
                        </w:rPr>
                      </w:pPr>
                    </w:p>
                  </w:txbxContent>
                </v:textbox>
              </v:shape>
            </w:pict>
          </mc:Fallback>
        </mc:AlternateContent>
      </w:r>
      <w:r>
        <w:rPr>
          <w:rFonts w:ascii="仿宋" w:hAnsi="仿宋" w:eastAsia="仿宋" w:cs="仿宋"/>
          <w:b/>
          <w:bCs/>
          <w:spacing w:val="-5"/>
          <w:position w:val="12"/>
          <w:sz w:val="28"/>
          <w:szCs w:val="28"/>
          <w:lang w:eastAsia="zh-CN"/>
        </w:rPr>
        <w:t>（商务技术文件）</w:t>
      </w:r>
    </w:p>
    <w:p w14:paraId="574E6522">
      <w:pPr>
        <w:spacing w:line="230" w:lineRule="auto"/>
        <w:ind w:left="3827"/>
        <w:rPr>
          <w:rFonts w:hint="eastAsia" w:ascii="仿宋" w:hAnsi="仿宋" w:eastAsia="仿宋" w:cs="仿宋"/>
          <w:sz w:val="24"/>
          <w:szCs w:val="24"/>
          <w:lang w:eastAsia="zh-CN"/>
        </w:rPr>
      </w:pPr>
      <w:r>
        <w:rPr>
          <w:rFonts w:hint="eastAsia" w:ascii="仿宋" w:hAnsi="仿宋" w:eastAsia="仿宋" w:cs="仿宋"/>
          <w:b/>
          <w:bCs/>
          <w:spacing w:val="7"/>
          <w:sz w:val="24"/>
          <w:szCs w:val="24"/>
          <w:lang w:val="en-US" w:eastAsia="zh-CN"/>
        </w:rPr>
        <w:t>4</w:t>
      </w:r>
      <w:r>
        <w:rPr>
          <w:rFonts w:ascii="仿宋" w:hAnsi="仿宋" w:eastAsia="仿宋" w:cs="仿宋"/>
          <w:b/>
          <w:bCs/>
          <w:spacing w:val="7"/>
          <w:sz w:val="24"/>
          <w:szCs w:val="24"/>
          <w:lang w:eastAsia="zh-CN"/>
        </w:rPr>
        <w:t>.法定代表人身份证明</w:t>
      </w:r>
    </w:p>
    <w:p w14:paraId="758AA8CF">
      <w:pPr>
        <w:pStyle w:val="7"/>
        <w:spacing w:line="255" w:lineRule="auto"/>
        <w:rPr>
          <w:sz w:val="24"/>
          <w:szCs w:val="24"/>
          <w:lang w:eastAsia="zh-CN"/>
        </w:rPr>
      </w:pPr>
    </w:p>
    <w:p w14:paraId="637AF6C5">
      <w:pPr>
        <w:pStyle w:val="7"/>
        <w:spacing w:line="255" w:lineRule="auto"/>
        <w:rPr>
          <w:sz w:val="24"/>
          <w:szCs w:val="24"/>
          <w:lang w:eastAsia="zh-CN"/>
        </w:rPr>
      </w:pPr>
    </w:p>
    <w:p w14:paraId="7F59E138">
      <w:pPr>
        <w:pStyle w:val="7"/>
        <w:spacing w:line="256" w:lineRule="auto"/>
        <w:rPr>
          <w:sz w:val="24"/>
          <w:szCs w:val="24"/>
          <w:lang w:eastAsia="zh-CN"/>
        </w:rPr>
      </w:pPr>
    </w:p>
    <w:p w14:paraId="362212A3">
      <w:pPr>
        <w:pStyle w:val="7"/>
        <w:spacing w:line="256" w:lineRule="auto"/>
        <w:rPr>
          <w:sz w:val="24"/>
          <w:szCs w:val="24"/>
          <w:lang w:eastAsia="zh-CN"/>
        </w:rPr>
      </w:pPr>
    </w:p>
    <w:p w14:paraId="5431C344">
      <w:pPr>
        <w:pStyle w:val="7"/>
        <w:spacing w:line="256" w:lineRule="auto"/>
        <w:rPr>
          <w:sz w:val="24"/>
          <w:szCs w:val="24"/>
          <w:lang w:eastAsia="zh-CN"/>
        </w:rPr>
      </w:pPr>
    </w:p>
    <w:p w14:paraId="141CEF8F">
      <w:pPr>
        <w:spacing w:before="65" w:line="229" w:lineRule="auto"/>
        <w:ind w:left="642"/>
        <w:rPr>
          <w:rFonts w:hint="eastAsia" w:ascii="仿宋" w:hAnsi="仿宋" w:eastAsia="仿宋" w:cs="仿宋"/>
          <w:sz w:val="24"/>
          <w:szCs w:val="24"/>
          <w:lang w:eastAsia="zh-CN"/>
        </w:rPr>
      </w:pP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名称：</w:t>
      </w:r>
      <w:r>
        <w:rPr>
          <w:rFonts w:ascii="仿宋" w:hAnsi="仿宋" w:eastAsia="仿宋" w:cs="仿宋"/>
          <w:spacing w:val="1"/>
          <w:sz w:val="24"/>
          <w:szCs w:val="24"/>
          <w:u w:val="single"/>
          <w:lang w:eastAsia="zh-CN"/>
        </w:rPr>
        <w:t xml:space="preserve">                                                </w:t>
      </w:r>
      <w:r>
        <w:rPr>
          <w:rFonts w:ascii="仿宋" w:hAnsi="仿宋" w:eastAsia="仿宋" w:cs="仿宋"/>
          <w:sz w:val="24"/>
          <w:szCs w:val="24"/>
          <w:u w:val="single"/>
          <w:lang w:eastAsia="zh-CN"/>
        </w:rPr>
        <w:t xml:space="preserve">   </w:t>
      </w:r>
      <w:r>
        <w:rPr>
          <w:rFonts w:ascii="仿宋" w:hAnsi="仿宋" w:eastAsia="仿宋" w:cs="仿宋"/>
          <w:spacing w:val="1"/>
          <w:sz w:val="24"/>
          <w:szCs w:val="24"/>
          <w:lang w:eastAsia="zh-CN"/>
        </w:rPr>
        <w:t xml:space="preserve"> </w:t>
      </w:r>
    </w:p>
    <w:p w14:paraId="351EEAFC">
      <w:pPr>
        <w:spacing w:before="152" w:line="231" w:lineRule="auto"/>
        <w:ind w:left="642"/>
        <w:rPr>
          <w:rFonts w:hint="eastAsia" w:ascii="仿宋" w:hAnsi="仿宋" w:eastAsia="仿宋" w:cs="仿宋"/>
          <w:sz w:val="24"/>
          <w:szCs w:val="24"/>
          <w:lang w:eastAsia="zh-CN"/>
        </w:rPr>
      </w:pP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类型：</w:t>
      </w:r>
      <w:r>
        <w:rPr>
          <w:rFonts w:ascii="仿宋" w:hAnsi="仿宋" w:eastAsia="仿宋" w:cs="仿宋"/>
          <w:spacing w:val="1"/>
          <w:sz w:val="24"/>
          <w:szCs w:val="24"/>
          <w:u w:val="single"/>
          <w:lang w:eastAsia="zh-CN"/>
        </w:rPr>
        <w:t xml:space="preserve">                                                </w:t>
      </w:r>
      <w:r>
        <w:rPr>
          <w:rFonts w:ascii="仿宋" w:hAnsi="仿宋" w:eastAsia="仿宋" w:cs="仿宋"/>
          <w:sz w:val="24"/>
          <w:szCs w:val="24"/>
          <w:u w:val="single"/>
          <w:lang w:eastAsia="zh-CN"/>
        </w:rPr>
        <w:t xml:space="preserve">   </w:t>
      </w:r>
      <w:r>
        <w:rPr>
          <w:rFonts w:ascii="仿宋" w:hAnsi="仿宋" w:eastAsia="仿宋" w:cs="仿宋"/>
          <w:spacing w:val="1"/>
          <w:sz w:val="24"/>
          <w:szCs w:val="24"/>
          <w:lang w:eastAsia="zh-CN"/>
        </w:rPr>
        <w:t xml:space="preserve"> </w:t>
      </w:r>
    </w:p>
    <w:p w14:paraId="7E299B90">
      <w:pPr>
        <w:spacing w:before="148"/>
        <w:ind w:left="644"/>
        <w:rPr>
          <w:rFonts w:hint="eastAsia" w:ascii="仿宋" w:hAnsi="仿宋" w:eastAsia="仿宋" w:cs="仿宋"/>
          <w:sz w:val="24"/>
          <w:szCs w:val="24"/>
          <w:lang w:eastAsia="zh-CN"/>
        </w:rPr>
      </w:pPr>
      <w:r>
        <w:rPr>
          <w:rFonts w:ascii="仿宋" w:hAnsi="仿宋" w:eastAsia="仿宋" w:cs="仿宋"/>
          <w:spacing w:val="-1"/>
          <w:sz w:val="24"/>
          <w:szCs w:val="24"/>
          <w:lang w:eastAsia="zh-CN"/>
        </w:rPr>
        <w:t>地</w:t>
      </w:r>
      <w:r>
        <w:rPr>
          <w:rFonts w:ascii="仿宋" w:hAnsi="仿宋" w:eastAsia="仿宋" w:cs="仿宋"/>
          <w:spacing w:val="11"/>
          <w:sz w:val="24"/>
          <w:szCs w:val="24"/>
          <w:lang w:eastAsia="zh-CN"/>
        </w:rPr>
        <w:t xml:space="preserve">    </w:t>
      </w:r>
      <w:r>
        <w:rPr>
          <w:rFonts w:ascii="仿宋" w:hAnsi="仿宋" w:eastAsia="仿宋" w:cs="仿宋"/>
          <w:spacing w:val="-1"/>
          <w:sz w:val="24"/>
          <w:szCs w:val="24"/>
          <w:lang w:eastAsia="zh-CN"/>
        </w:rPr>
        <w:t>址：</w:t>
      </w:r>
      <w:r>
        <w:rPr>
          <w:rFonts w:ascii="仿宋" w:hAnsi="仿宋" w:eastAsia="仿宋" w:cs="仿宋"/>
          <w:spacing w:val="-1"/>
          <w:sz w:val="24"/>
          <w:szCs w:val="24"/>
          <w:u w:val="single"/>
          <w:lang w:eastAsia="zh-CN"/>
        </w:rPr>
        <w:t xml:space="preserve">                                                      </w:t>
      </w:r>
    </w:p>
    <w:p w14:paraId="1D41D13C">
      <w:pPr>
        <w:spacing w:before="140" w:line="231" w:lineRule="auto"/>
        <w:ind w:left="649"/>
        <w:rPr>
          <w:rFonts w:hint="eastAsia" w:ascii="仿宋" w:hAnsi="仿宋" w:eastAsia="仿宋" w:cs="仿宋"/>
          <w:sz w:val="24"/>
          <w:szCs w:val="24"/>
          <w:lang w:eastAsia="zh-CN"/>
        </w:rPr>
      </w:pPr>
      <w:r>
        <w:rPr>
          <w:rFonts w:ascii="仿宋" w:hAnsi="仿宋" w:eastAsia="仿宋" w:cs="仿宋"/>
          <w:spacing w:val="3"/>
          <w:sz w:val="24"/>
          <w:szCs w:val="24"/>
          <w:lang w:eastAsia="zh-CN"/>
        </w:rPr>
        <w:t>营业期限：</w:t>
      </w:r>
      <w:r>
        <w:rPr>
          <w:rFonts w:ascii="仿宋" w:hAnsi="仿宋" w:eastAsia="仿宋" w:cs="仿宋"/>
          <w:spacing w:val="3"/>
          <w:sz w:val="24"/>
          <w:szCs w:val="24"/>
          <w:u w:val="single"/>
          <w:lang w:eastAsia="zh-CN"/>
        </w:rPr>
        <w:t xml:space="preserve">                                                    </w:t>
      </w:r>
    </w:p>
    <w:p w14:paraId="0104B042">
      <w:pPr>
        <w:spacing w:before="151" w:line="232" w:lineRule="auto"/>
        <w:ind w:left="646"/>
        <w:rPr>
          <w:rFonts w:hint="eastAsia" w:ascii="仿宋" w:hAnsi="仿宋" w:eastAsia="仿宋" w:cs="仿宋"/>
          <w:sz w:val="24"/>
          <w:szCs w:val="24"/>
          <w:lang w:eastAsia="zh-CN"/>
        </w:rPr>
      </w:pPr>
      <w:r>
        <w:rPr>
          <w:rFonts w:ascii="仿宋" w:hAnsi="仿宋" w:eastAsia="仿宋" w:cs="仿宋"/>
          <w:spacing w:val="3"/>
          <w:sz w:val="24"/>
          <w:szCs w:val="24"/>
          <w:lang w:eastAsia="zh-CN"/>
        </w:rPr>
        <w:t>成立时间：</w:t>
      </w:r>
      <w:r>
        <w:rPr>
          <w:rFonts w:ascii="仿宋" w:hAnsi="仿宋" w:eastAsia="仿宋" w:cs="仿宋"/>
          <w:spacing w:val="3"/>
          <w:sz w:val="24"/>
          <w:szCs w:val="24"/>
          <w:u w:val="single"/>
          <w:lang w:eastAsia="zh-CN"/>
        </w:rPr>
        <w:t xml:space="preserve">                                                    </w:t>
      </w:r>
    </w:p>
    <w:p w14:paraId="2BEA9611">
      <w:pPr>
        <w:spacing w:before="147" w:line="229" w:lineRule="auto"/>
        <w:ind w:left="643"/>
        <w:rPr>
          <w:rFonts w:hint="eastAsia" w:ascii="仿宋" w:hAnsi="仿宋" w:eastAsia="仿宋" w:cs="仿宋"/>
          <w:sz w:val="24"/>
          <w:szCs w:val="24"/>
          <w:lang w:eastAsia="zh-CN"/>
        </w:rPr>
      </w:pPr>
      <w:r>
        <w:rPr>
          <w:rFonts w:ascii="仿宋" w:hAnsi="仿宋" w:eastAsia="仿宋" w:cs="仿宋"/>
          <w:spacing w:val="4"/>
          <w:sz w:val="24"/>
          <w:szCs w:val="24"/>
          <w:lang w:eastAsia="zh-CN"/>
        </w:rPr>
        <w:t>姓名：</w:t>
      </w:r>
      <w:r>
        <w:rPr>
          <w:rFonts w:ascii="仿宋" w:hAnsi="仿宋" w:eastAsia="仿宋" w:cs="仿宋"/>
          <w:spacing w:val="5"/>
          <w:sz w:val="24"/>
          <w:szCs w:val="24"/>
          <w:u w:val="single"/>
          <w:lang w:eastAsia="zh-CN"/>
        </w:rPr>
        <w:t xml:space="preserve">                   </w:t>
      </w:r>
      <w:r>
        <w:rPr>
          <w:rFonts w:ascii="仿宋" w:hAnsi="仿宋" w:eastAsia="仿宋" w:cs="仿宋"/>
          <w:spacing w:val="9"/>
          <w:sz w:val="24"/>
          <w:szCs w:val="24"/>
          <w:lang w:eastAsia="zh-CN"/>
        </w:rPr>
        <w:t xml:space="preserve">     </w:t>
      </w:r>
      <w:r>
        <w:rPr>
          <w:rFonts w:ascii="仿宋" w:hAnsi="仿宋" w:eastAsia="仿宋" w:cs="仿宋"/>
          <w:spacing w:val="4"/>
          <w:sz w:val="24"/>
          <w:szCs w:val="24"/>
          <w:lang w:eastAsia="zh-CN"/>
        </w:rPr>
        <w:t>性别：</w:t>
      </w:r>
      <w:r>
        <w:rPr>
          <w:rFonts w:ascii="仿宋" w:hAnsi="仿宋" w:eastAsia="仿宋" w:cs="仿宋"/>
          <w:sz w:val="24"/>
          <w:szCs w:val="24"/>
          <w:u w:val="single"/>
          <w:lang w:eastAsia="zh-CN"/>
        </w:rPr>
        <w:t xml:space="preserve">                 </w:t>
      </w:r>
    </w:p>
    <w:p w14:paraId="618BC598">
      <w:pPr>
        <w:spacing w:before="153" w:line="231" w:lineRule="auto"/>
        <w:ind w:left="647"/>
        <w:rPr>
          <w:rFonts w:hint="eastAsia" w:ascii="仿宋" w:hAnsi="仿宋" w:eastAsia="仿宋" w:cs="仿宋"/>
          <w:sz w:val="24"/>
          <w:szCs w:val="24"/>
          <w:lang w:eastAsia="zh-CN"/>
        </w:rPr>
      </w:pPr>
      <w:r>
        <w:rPr>
          <w:rFonts w:ascii="仿宋" w:hAnsi="仿宋" w:eastAsia="仿宋" w:cs="仿宋"/>
          <w:spacing w:val="4"/>
          <w:sz w:val="24"/>
          <w:szCs w:val="24"/>
          <w:lang w:eastAsia="zh-CN"/>
        </w:rPr>
        <w:t>年龄：</w:t>
      </w:r>
      <w:r>
        <w:rPr>
          <w:rFonts w:ascii="仿宋" w:hAnsi="仿宋" w:eastAsia="仿宋" w:cs="仿宋"/>
          <w:spacing w:val="5"/>
          <w:sz w:val="24"/>
          <w:szCs w:val="24"/>
          <w:u w:val="single"/>
          <w:lang w:eastAsia="zh-CN"/>
        </w:rPr>
        <w:t xml:space="preserve">                   </w:t>
      </w:r>
      <w:r>
        <w:rPr>
          <w:rFonts w:ascii="仿宋" w:hAnsi="仿宋" w:eastAsia="仿宋" w:cs="仿宋"/>
          <w:spacing w:val="8"/>
          <w:sz w:val="24"/>
          <w:szCs w:val="24"/>
          <w:lang w:eastAsia="zh-CN"/>
        </w:rPr>
        <w:t xml:space="preserve">     </w:t>
      </w:r>
      <w:r>
        <w:rPr>
          <w:rFonts w:ascii="仿宋" w:hAnsi="仿宋" w:eastAsia="仿宋" w:cs="仿宋"/>
          <w:spacing w:val="4"/>
          <w:sz w:val="24"/>
          <w:szCs w:val="24"/>
          <w:lang w:eastAsia="zh-CN"/>
        </w:rPr>
        <w:t>职务：</w:t>
      </w:r>
      <w:r>
        <w:rPr>
          <w:rFonts w:ascii="仿宋" w:hAnsi="仿宋" w:eastAsia="仿宋" w:cs="仿宋"/>
          <w:sz w:val="24"/>
          <w:szCs w:val="24"/>
          <w:u w:val="single"/>
          <w:lang w:eastAsia="zh-CN"/>
        </w:rPr>
        <w:t xml:space="preserve">                 </w:t>
      </w:r>
    </w:p>
    <w:p w14:paraId="4A283F22">
      <w:pPr>
        <w:spacing w:before="151" w:line="229" w:lineRule="auto"/>
        <w:ind w:left="651"/>
        <w:rPr>
          <w:rFonts w:hint="eastAsia" w:ascii="仿宋" w:hAnsi="仿宋" w:eastAsia="仿宋" w:cs="仿宋"/>
          <w:sz w:val="24"/>
          <w:szCs w:val="24"/>
          <w:lang w:eastAsia="zh-CN"/>
        </w:rPr>
      </w:pPr>
      <w:r>
        <w:rPr>
          <w:rFonts w:ascii="仿宋" w:hAnsi="仿宋" w:eastAsia="仿宋" w:cs="仿宋"/>
          <w:spacing w:val="5"/>
          <w:sz w:val="24"/>
          <w:szCs w:val="24"/>
          <w:lang w:eastAsia="zh-CN"/>
        </w:rPr>
        <w:t xml:space="preserve">系 </w:t>
      </w:r>
      <w:r>
        <w:rPr>
          <w:rFonts w:ascii="仿宋" w:hAnsi="仿宋" w:eastAsia="仿宋" w:cs="仿宋"/>
          <w:spacing w:val="5"/>
          <w:sz w:val="24"/>
          <w:szCs w:val="24"/>
          <w:u w:val="single"/>
          <w:lang w:eastAsia="zh-CN"/>
        </w:rPr>
        <w:t xml:space="preserve">           </w:t>
      </w:r>
      <w:r>
        <w:rPr>
          <w:rFonts w:ascii="仿宋" w:hAnsi="仿宋" w:eastAsia="仿宋" w:cs="仿宋"/>
          <w:spacing w:val="5"/>
          <w:sz w:val="24"/>
          <w:szCs w:val="24"/>
          <w:lang w:eastAsia="zh-CN"/>
        </w:rPr>
        <w:t>（</w:t>
      </w:r>
      <w:r>
        <w:rPr>
          <w:rFonts w:hint="eastAsia" w:ascii="仿宋" w:hAnsi="仿宋" w:eastAsia="仿宋" w:cs="仿宋"/>
          <w:spacing w:val="5"/>
          <w:sz w:val="24"/>
          <w:szCs w:val="24"/>
          <w:lang w:eastAsia="zh-CN"/>
        </w:rPr>
        <w:t>供应商</w:t>
      </w:r>
      <w:r>
        <w:rPr>
          <w:rFonts w:ascii="仿宋" w:hAnsi="仿宋" w:eastAsia="仿宋" w:cs="仿宋"/>
          <w:spacing w:val="5"/>
          <w:sz w:val="24"/>
          <w:szCs w:val="24"/>
          <w:lang w:eastAsia="zh-CN"/>
        </w:rPr>
        <w:t>名称）</w:t>
      </w:r>
      <w:r>
        <w:rPr>
          <w:rFonts w:ascii="仿宋" w:hAnsi="仿宋" w:eastAsia="仿宋" w:cs="仿宋"/>
          <w:spacing w:val="5"/>
          <w:sz w:val="24"/>
          <w:szCs w:val="24"/>
          <w:u w:val="single"/>
          <w:lang w:eastAsia="zh-CN"/>
        </w:rPr>
        <w:t xml:space="preserve">               </w:t>
      </w:r>
      <w:r>
        <w:rPr>
          <w:rFonts w:ascii="仿宋" w:hAnsi="仿宋" w:eastAsia="仿宋" w:cs="仿宋"/>
          <w:spacing w:val="-61"/>
          <w:sz w:val="24"/>
          <w:szCs w:val="24"/>
          <w:lang w:eastAsia="zh-CN"/>
        </w:rPr>
        <w:t xml:space="preserve"> </w:t>
      </w:r>
      <w:r>
        <w:rPr>
          <w:rFonts w:ascii="仿宋" w:hAnsi="仿宋" w:eastAsia="仿宋" w:cs="仿宋"/>
          <w:spacing w:val="5"/>
          <w:sz w:val="24"/>
          <w:szCs w:val="24"/>
          <w:lang w:eastAsia="zh-CN"/>
        </w:rPr>
        <w:t>的法定代表人。</w:t>
      </w:r>
    </w:p>
    <w:p w14:paraId="050AD485">
      <w:pPr>
        <w:pStyle w:val="7"/>
        <w:spacing w:line="241" w:lineRule="auto"/>
        <w:rPr>
          <w:sz w:val="24"/>
          <w:szCs w:val="24"/>
          <w:lang w:eastAsia="zh-CN"/>
        </w:rPr>
      </w:pPr>
    </w:p>
    <w:p w14:paraId="0B87ABA4">
      <w:pPr>
        <w:pStyle w:val="7"/>
        <w:spacing w:line="241" w:lineRule="auto"/>
        <w:rPr>
          <w:sz w:val="24"/>
          <w:szCs w:val="24"/>
          <w:lang w:eastAsia="zh-CN"/>
        </w:rPr>
      </w:pPr>
    </w:p>
    <w:p w14:paraId="6ED06454">
      <w:pPr>
        <w:spacing w:before="66" w:line="232" w:lineRule="auto"/>
        <w:ind w:left="642"/>
        <w:rPr>
          <w:rFonts w:hint="eastAsia" w:ascii="仿宋" w:hAnsi="仿宋" w:eastAsia="仿宋" w:cs="仿宋"/>
          <w:sz w:val="24"/>
          <w:szCs w:val="24"/>
        </w:rPr>
      </w:pPr>
      <w:r>
        <w:rPr>
          <w:rFonts w:ascii="仿宋" w:hAnsi="仿宋" w:eastAsia="仿宋" w:cs="仿宋"/>
          <w:spacing w:val="4"/>
          <w:sz w:val="24"/>
          <w:szCs w:val="24"/>
        </w:rPr>
        <w:t>特此证明。</w:t>
      </w:r>
    </w:p>
    <w:p w14:paraId="4BA5DBBB">
      <w:pPr>
        <w:spacing w:before="25"/>
      </w:pPr>
    </w:p>
    <w:tbl>
      <w:tblPr>
        <w:tblStyle w:val="26"/>
        <w:tblW w:w="4251" w:type="dxa"/>
        <w:tblInd w:w="4824"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4251"/>
      </w:tblGrid>
      <w:tr w14:paraId="6CD3BDF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800" w:hRule="atLeast"/>
        </w:trPr>
        <w:tc>
          <w:tcPr>
            <w:tcW w:w="4251" w:type="dxa"/>
          </w:tcPr>
          <w:p w14:paraId="34EB8075">
            <w:pPr>
              <w:spacing w:line="260" w:lineRule="auto"/>
              <w:rPr>
                <w:lang w:eastAsia="zh-CN"/>
              </w:rPr>
            </w:pPr>
          </w:p>
          <w:p w14:paraId="49ABD515">
            <w:pPr>
              <w:spacing w:line="260" w:lineRule="auto"/>
              <w:rPr>
                <w:lang w:eastAsia="zh-CN"/>
              </w:rPr>
            </w:pPr>
          </w:p>
          <w:p w14:paraId="601A5288">
            <w:pPr>
              <w:spacing w:line="261" w:lineRule="auto"/>
              <w:rPr>
                <w:lang w:eastAsia="zh-CN"/>
              </w:rPr>
            </w:pPr>
          </w:p>
          <w:p w14:paraId="6CDD0551">
            <w:pPr>
              <w:spacing w:line="261" w:lineRule="auto"/>
              <w:rPr>
                <w:lang w:eastAsia="zh-CN"/>
              </w:rPr>
            </w:pPr>
          </w:p>
          <w:p w14:paraId="7621F36D">
            <w:pPr>
              <w:spacing w:line="261" w:lineRule="auto"/>
              <w:rPr>
                <w:lang w:eastAsia="zh-CN"/>
              </w:rPr>
            </w:pPr>
          </w:p>
          <w:p w14:paraId="0F84984F">
            <w:pPr>
              <w:spacing w:before="65" w:line="227" w:lineRule="auto"/>
              <w:ind w:left="1118"/>
              <w:rPr>
                <w:rFonts w:hint="eastAsia" w:ascii="宋体" w:hAnsi="宋体" w:eastAsia="宋体" w:cs="宋体"/>
                <w:sz w:val="20"/>
                <w:szCs w:val="20"/>
                <w:lang w:eastAsia="zh-CN"/>
              </w:rPr>
            </w:pPr>
            <w:r>
              <w:rPr>
                <w:rFonts w:ascii="宋体" w:hAnsi="宋体" w:eastAsia="宋体" w:cs="宋体"/>
                <w:spacing w:val="7"/>
                <w:sz w:val="20"/>
                <w:szCs w:val="20"/>
                <w:lang w:eastAsia="zh-CN"/>
              </w:rPr>
              <w:t>附法人身份证复印件反面</w:t>
            </w:r>
          </w:p>
        </w:tc>
      </w:tr>
    </w:tbl>
    <w:p w14:paraId="122C1144">
      <w:pPr>
        <w:pStyle w:val="7"/>
        <w:spacing w:line="282" w:lineRule="auto"/>
        <w:rPr>
          <w:lang w:eastAsia="zh-CN"/>
        </w:rPr>
      </w:pPr>
    </w:p>
    <w:p w14:paraId="3F9F117B">
      <w:pPr>
        <w:pStyle w:val="7"/>
        <w:spacing w:line="283" w:lineRule="auto"/>
        <w:rPr>
          <w:lang w:eastAsia="zh-CN"/>
        </w:rPr>
      </w:pPr>
    </w:p>
    <w:p w14:paraId="546E62DD">
      <w:pPr>
        <w:pStyle w:val="7"/>
        <w:spacing w:line="283" w:lineRule="auto"/>
        <w:rPr>
          <w:lang w:eastAsia="zh-CN"/>
        </w:rPr>
      </w:pPr>
    </w:p>
    <w:p w14:paraId="29D3A78E">
      <w:pPr>
        <w:pStyle w:val="7"/>
        <w:spacing w:line="283" w:lineRule="auto"/>
        <w:rPr>
          <w:lang w:eastAsia="zh-CN"/>
        </w:rPr>
      </w:pPr>
    </w:p>
    <w:p w14:paraId="37CFC24F">
      <w:pPr>
        <w:pStyle w:val="7"/>
        <w:spacing w:line="283" w:lineRule="auto"/>
        <w:rPr>
          <w:sz w:val="24"/>
          <w:szCs w:val="24"/>
          <w:lang w:eastAsia="zh-CN"/>
        </w:rPr>
      </w:pPr>
    </w:p>
    <w:p w14:paraId="385E34BB">
      <w:pPr>
        <w:spacing w:before="66" w:line="229" w:lineRule="auto"/>
        <w:ind w:left="4364"/>
        <w:rPr>
          <w:rFonts w:hint="eastAsia" w:ascii="仿宋" w:hAnsi="仿宋" w:eastAsia="仿宋" w:cs="仿宋"/>
          <w:sz w:val="24"/>
          <w:szCs w:val="24"/>
          <w:lang w:eastAsia="zh-CN"/>
        </w:rPr>
      </w:pP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名称(公章)：</w:t>
      </w:r>
      <w:r>
        <w:rPr>
          <w:rFonts w:ascii="仿宋" w:hAnsi="仿宋" w:eastAsia="仿宋" w:cs="仿宋"/>
          <w:sz w:val="24"/>
          <w:szCs w:val="24"/>
          <w:u w:val="single"/>
          <w:lang w:eastAsia="zh-CN"/>
        </w:rPr>
        <w:t xml:space="preserve">                     </w:t>
      </w:r>
    </w:p>
    <w:p w14:paraId="1119B038">
      <w:pPr>
        <w:spacing w:before="25" w:line="231" w:lineRule="auto"/>
        <w:ind w:left="4364"/>
        <w:rPr>
          <w:rFonts w:hint="eastAsia" w:ascii="仿宋" w:hAnsi="仿宋" w:eastAsia="仿宋" w:cs="仿宋"/>
          <w:sz w:val="24"/>
          <w:szCs w:val="24"/>
          <w:lang w:eastAsia="zh-CN"/>
        </w:rPr>
      </w:pPr>
      <w:r>
        <w:rPr>
          <w:rFonts w:hint="eastAsia" w:ascii="仿宋" w:hAnsi="仿宋" w:eastAsia="仿宋" w:cs="仿宋"/>
          <w:spacing w:val="8"/>
          <w:sz w:val="24"/>
          <w:szCs w:val="24"/>
          <w:lang w:eastAsia="zh-CN"/>
        </w:rPr>
        <w:t>供应商</w:t>
      </w:r>
      <w:r>
        <w:rPr>
          <w:rFonts w:ascii="仿宋" w:hAnsi="仿宋" w:eastAsia="仿宋" w:cs="仿宋"/>
          <w:spacing w:val="8"/>
          <w:sz w:val="24"/>
          <w:szCs w:val="24"/>
          <w:lang w:eastAsia="zh-CN"/>
        </w:rPr>
        <w:t>法人或授权代表（签字</w:t>
      </w:r>
      <w:r>
        <w:rPr>
          <w:rFonts w:hint="eastAsia" w:ascii="仿宋" w:hAnsi="仿宋" w:eastAsia="仿宋" w:cs="仿宋"/>
          <w:spacing w:val="8"/>
          <w:sz w:val="24"/>
          <w:szCs w:val="24"/>
          <w:lang w:eastAsia="zh-CN"/>
        </w:rPr>
        <w:t>或盖章</w:t>
      </w:r>
      <w:r>
        <w:rPr>
          <w:rFonts w:ascii="仿宋" w:hAnsi="仿宋" w:eastAsia="仿宋" w:cs="仿宋"/>
          <w:spacing w:val="8"/>
          <w:sz w:val="24"/>
          <w:szCs w:val="24"/>
          <w:lang w:eastAsia="zh-CN"/>
        </w:rPr>
        <w:t>）：</w:t>
      </w:r>
      <w:r>
        <w:rPr>
          <w:rFonts w:ascii="仿宋" w:hAnsi="仿宋" w:eastAsia="仿宋" w:cs="仿宋"/>
          <w:sz w:val="24"/>
          <w:szCs w:val="24"/>
          <w:u w:val="single"/>
          <w:lang w:eastAsia="zh-CN"/>
        </w:rPr>
        <w:t xml:space="preserve">             </w:t>
      </w:r>
    </w:p>
    <w:p w14:paraId="218A165C">
      <w:pPr>
        <w:spacing w:before="131" w:line="231" w:lineRule="auto"/>
        <w:ind w:left="4409"/>
        <w:rPr>
          <w:rFonts w:hint="eastAsia" w:ascii="仿宋" w:hAnsi="仿宋" w:eastAsia="仿宋" w:cs="仿宋"/>
          <w:sz w:val="20"/>
          <w:szCs w:val="20"/>
          <w:lang w:eastAsia="zh-CN"/>
        </w:rPr>
      </w:pPr>
      <w:r>
        <w:rPr>
          <w:rFonts w:ascii="仿宋" w:hAnsi="仿宋" w:eastAsia="仿宋" w:cs="仿宋"/>
          <w:spacing w:val="-13"/>
          <w:sz w:val="24"/>
          <w:szCs w:val="24"/>
          <w:lang w:eastAsia="zh-CN"/>
        </w:rPr>
        <w:t>日</w:t>
      </w:r>
      <w:r>
        <w:rPr>
          <w:rFonts w:ascii="仿宋" w:hAnsi="仿宋" w:eastAsia="仿宋" w:cs="仿宋"/>
          <w:spacing w:val="9"/>
          <w:sz w:val="24"/>
          <w:szCs w:val="24"/>
          <w:lang w:eastAsia="zh-CN"/>
        </w:rPr>
        <w:t xml:space="preserve">   </w:t>
      </w:r>
      <w:r>
        <w:rPr>
          <w:rFonts w:ascii="仿宋" w:hAnsi="仿宋" w:eastAsia="仿宋" w:cs="仿宋"/>
          <w:spacing w:val="-13"/>
          <w:sz w:val="24"/>
          <w:szCs w:val="24"/>
          <w:lang w:eastAsia="zh-CN"/>
        </w:rPr>
        <w:t>期：</w:t>
      </w:r>
      <w:r>
        <w:rPr>
          <w:rFonts w:ascii="仿宋" w:hAnsi="仿宋" w:eastAsia="仿宋" w:cs="仿宋"/>
          <w:spacing w:val="16"/>
          <w:sz w:val="24"/>
          <w:szCs w:val="24"/>
          <w:lang w:eastAsia="zh-CN"/>
        </w:rPr>
        <w:t xml:space="preserve"> </w:t>
      </w:r>
      <w:r>
        <w:rPr>
          <w:rFonts w:ascii="仿宋" w:hAnsi="仿宋" w:eastAsia="仿宋" w:cs="仿宋"/>
          <w:spacing w:val="5"/>
          <w:sz w:val="24"/>
          <w:szCs w:val="24"/>
          <w:u w:val="single"/>
          <w:lang w:eastAsia="zh-CN"/>
        </w:rPr>
        <w:t xml:space="preserve">    </w:t>
      </w:r>
      <w:r>
        <w:rPr>
          <w:rFonts w:ascii="仿宋" w:hAnsi="仿宋" w:eastAsia="仿宋" w:cs="仿宋"/>
          <w:spacing w:val="-81"/>
          <w:sz w:val="24"/>
          <w:szCs w:val="24"/>
          <w:lang w:eastAsia="zh-CN"/>
        </w:rPr>
        <w:t xml:space="preserve"> </w:t>
      </w:r>
      <w:r>
        <w:rPr>
          <w:rFonts w:ascii="仿宋" w:hAnsi="仿宋" w:eastAsia="仿宋" w:cs="仿宋"/>
          <w:spacing w:val="-13"/>
          <w:sz w:val="24"/>
          <w:szCs w:val="24"/>
          <w:lang w:eastAsia="zh-CN"/>
        </w:rPr>
        <w:t>年</w:t>
      </w:r>
      <w:r>
        <w:rPr>
          <w:rFonts w:ascii="仿宋" w:hAnsi="仿宋" w:eastAsia="仿宋" w:cs="仿宋"/>
          <w:spacing w:val="-99"/>
          <w:sz w:val="24"/>
          <w:szCs w:val="24"/>
          <w:lang w:eastAsia="zh-CN"/>
        </w:rPr>
        <w:t xml:space="preserve"> </w:t>
      </w:r>
      <w:r>
        <w:rPr>
          <w:rFonts w:ascii="仿宋" w:hAnsi="仿宋" w:eastAsia="仿宋" w:cs="仿宋"/>
          <w:spacing w:val="5"/>
          <w:sz w:val="24"/>
          <w:szCs w:val="24"/>
          <w:u w:val="single"/>
          <w:lang w:eastAsia="zh-CN"/>
        </w:rPr>
        <w:t xml:space="preserve">   </w:t>
      </w:r>
      <w:r>
        <w:rPr>
          <w:rFonts w:ascii="仿宋" w:hAnsi="仿宋" w:eastAsia="仿宋" w:cs="仿宋"/>
          <w:spacing w:val="-76"/>
          <w:sz w:val="24"/>
          <w:szCs w:val="24"/>
          <w:lang w:eastAsia="zh-CN"/>
        </w:rPr>
        <w:t xml:space="preserve"> </w:t>
      </w:r>
      <w:r>
        <w:rPr>
          <w:rFonts w:ascii="仿宋" w:hAnsi="仿宋" w:eastAsia="仿宋" w:cs="仿宋"/>
          <w:spacing w:val="-13"/>
          <w:sz w:val="24"/>
          <w:szCs w:val="24"/>
          <w:lang w:eastAsia="zh-CN"/>
        </w:rPr>
        <w:t>月</w:t>
      </w:r>
      <w:r>
        <w:rPr>
          <w:rFonts w:ascii="仿宋" w:hAnsi="仿宋" w:eastAsia="仿宋" w:cs="仿宋"/>
          <w:spacing w:val="5"/>
          <w:sz w:val="24"/>
          <w:szCs w:val="24"/>
          <w:u w:val="single"/>
          <w:lang w:eastAsia="zh-CN"/>
        </w:rPr>
        <w:t xml:space="preserve">   </w:t>
      </w:r>
      <w:r>
        <w:rPr>
          <w:rFonts w:ascii="仿宋" w:hAnsi="仿宋" w:eastAsia="仿宋" w:cs="仿宋"/>
          <w:spacing w:val="-40"/>
          <w:sz w:val="24"/>
          <w:szCs w:val="24"/>
          <w:lang w:eastAsia="zh-CN"/>
        </w:rPr>
        <w:t xml:space="preserve"> </w:t>
      </w:r>
      <w:r>
        <w:rPr>
          <w:rFonts w:ascii="仿宋" w:hAnsi="仿宋" w:eastAsia="仿宋" w:cs="仿宋"/>
          <w:spacing w:val="-13"/>
          <w:sz w:val="20"/>
          <w:szCs w:val="20"/>
          <w:lang w:eastAsia="zh-CN"/>
        </w:rPr>
        <w:t>日</w:t>
      </w:r>
    </w:p>
    <w:p w14:paraId="0EDDC881">
      <w:pPr>
        <w:spacing w:line="231" w:lineRule="auto"/>
        <w:rPr>
          <w:rFonts w:hint="eastAsia" w:ascii="仿宋" w:hAnsi="仿宋" w:eastAsia="仿宋" w:cs="仿宋"/>
          <w:sz w:val="20"/>
          <w:szCs w:val="20"/>
          <w:lang w:eastAsia="zh-CN"/>
        </w:rPr>
        <w:sectPr>
          <w:footerReference r:id="rId11" w:type="default"/>
          <w:pgSz w:w="11906" w:h="16839"/>
          <w:pgMar w:top="1440" w:right="1080" w:bottom="1440" w:left="1080" w:header="0" w:footer="1054" w:gutter="0"/>
          <w:pgNumType w:fmt="decimal"/>
          <w:cols w:space="720" w:num="1"/>
        </w:sectPr>
      </w:pPr>
    </w:p>
    <w:p w14:paraId="1404F98C">
      <w:pPr>
        <w:pStyle w:val="7"/>
        <w:spacing w:line="241" w:lineRule="auto"/>
        <w:jc w:val="center"/>
        <w:rPr>
          <w:rFonts w:hint="eastAsia" w:ascii="仿宋" w:hAnsi="仿宋" w:eastAsia="仿宋" w:cs="仿宋"/>
          <w:b/>
          <w:bCs/>
          <w:spacing w:val="11"/>
          <w:position w:val="20"/>
          <w:sz w:val="24"/>
          <w:szCs w:val="24"/>
          <w:lang w:eastAsia="zh-CN"/>
        </w:rPr>
      </w:pPr>
      <w:r>
        <w:rPr>
          <w:rFonts w:hint="eastAsia" w:ascii="仿宋" w:hAnsi="仿宋" w:eastAsia="仿宋" w:cs="仿宋"/>
          <w:b/>
          <w:bCs/>
          <w:spacing w:val="11"/>
          <w:position w:val="20"/>
          <w:sz w:val="24"/>
          <w:szCs w:val="24"/>
          <w:lang w:val="en-US" w:eastAsia="zh-CN"/>
        </w:rPr>
        <w:t>5</w:t>
      </w:r>
      <w:r>
        <w:rPr>
          <w:rFonts w:hint="eastAsia" w:ascii="仿宋" w:hAnsi="仿宋" w:eastAsia="仿宋" w:cs="仿宋"/>
          <w:b/>
          <w:bCs/>
          <w:spacing w:val="11"/>
          <w:position w:val="20"/>
          <w:sz w:val="24"/>
          <w:szCs w:val="24"/>
          <w:lang w:eastAsia="zh-CN"/>
        </w:rPr>
        <w:t>.法定代表人授权委托书</w:t>
      </w:r>
    </w:p>
    <w:p w14:paraId="1DE63A0A">
      <w:pPr>
        <w:pStyle w:val="7"/>
        <w:spacing w:line="241" w:lineRule="auto"/>
        <w:rPr>
          <w:rFonts w:hint="eastAsia" w:ascii="仿宋" w:hAnsi="仿宋" w:eastAsia="仿宋" w:cs="仿宋"/>
          <w:spacing w:val="11"/>
          <w:position w:val="20"/>
          <w:sz w:val="24"/>
          <w:szCs w:val="24"/>
          <w:lang w:eastAsia="zh-CN"/>
        </w:rPr>
      </w:pPr>
    </w:p>
    <w:p w14:paraId="244D64BB">
      <w:pPr>
        <w:pStyle w:val="7"/>
        <w:spacing w:line="241" w:lineRule="auto"/>
        <w:ind w:firstLine="524" w:firstLineChars="200"/>
        <w:rPr>
          <w:rFonts w:hint="eastAsia" w:ascii="仿宋" w:hAnsi="仿宋" w:eastAsia="仿宋" w:cs="仿宋"/>
          <w:spacing w:val="11"/>
          <w:position w:val="20"/>
          <w:sz w:val="24"/>
          <w:szCs w:val="24"/>
          <w:lang w:eastAsia="zh-CN"/>
        </w:rPr>
      </w:pPr>
      <w:r>
        <w:rPr>
          <w:rFonts w:hint="eastAsia" w:ascii="仿宋" w:hAnsi="仿宋" w:eastAsia="仿宋" w:cs="仿宋"/>
          <w:spacing w:val="11"/>
          <w:position w:val="20"/>
          <w:sz w:val="24"/>
          <w:szCs w:val="24"/>
          <w:lang w:eastAsia="zh-CN"/>
        </w:rPr>
        <w:t>本授权委托书声明：我</w:t>
      </w:r>
      <w:r>
        <w:rPr>
          <w:rFonts w:hint="eastAsia" w:ascii="仿宋" w:hAnsi="仿宋" w:eastAsia="仿宋" w:cs="仿宋"/>
          <w:spacing w:val="11"/>
          <w:position w:val="20"/>
          <w:sz w:val="24"/>
          <w:szCs w:val="24"/>
          <w:u w:val="single"/>
          <w:lang w:eastAsia="zh-CN"/>
        </w:rPr>
        <w:t xml:space="preserve"> （姓名）</w:t>
      </w:r>
      <w:r>
        <w:rPr>
          <w:rFonts w:hint="eastAsia" w:ascii="仿宋" w:hAnsi="仿宋" w:eastAsia="仿宋" w:cs="仿宋"/>
          <w:spacing w:val="11"/>
          <w:position w:val="20"/>
          <w:sz w:val="24"/>
          <w:szCs w:val="24"/>
          <w:lang w:eastAsia="zh-CN"/>
        </w:rPr>
        <w:t>系</w:t>
      </w:r>
      <w:r>
        <w:rPr>
          <w:rFonts w:hint="eastAsia" w:ascii="仿宋" w:hAnsi="仿宋" w:eastAsia="仿宋" w:cs="仿宋"/>
          <w:spacing w:val="11"/>
          <w:position w:val="20"/>
          <w:sz w:val="24"/>
          <w:szCs w:val="24"/>
          <w:u w:val="single"/>
          <w:lang w:eastAsia="zh-CN"/>
        </w:rPr>
        <w:t>（供应商名称）</w:t>
      </w:r>
      <w:r>
        <w:rPr>
          <w:rFonts w:hint="eastAsia" w:ascii="仿宋" w:hAnsi="仿宋" w:eastAsia="仿宋" w:cs="仿宋"/>
          <w:spacing w:val="11"/>
          <w:position w:val="20"/>
          <w:sz w:val="24"/>
          <w:szCs w:val="24"/>
          <w:lang w:eastAsia="zh-CN"/>
        </w:rPr>
        <w:t>的法定代表人，现授 权委托</w:t>
      </w:r>
      <w:r>
        <w:rPr>
          <w:rFonts w:hint="eastAsia" w:ascii="仿宋" w:hAnsi="仿宋" w:eastAsia="仿宋" w:cs="仿宋"/>
          <w:spacing w:val="11"/>
          <w:position w:val="20"/>
          <w:sz w:val="24"/>
          <w:szCs w:val="24"/>
          <w:u w:val="single"/>
          <w:lang w:eastAsia="zh-CN"/>
        </w:rPr>
        <w:t xml:space="preserve"> （供应商名称）</w:t>
      </w:r>
      <w:r>
        <w:rPr>
          <w:rFonts w:hint="eastAsia" w:ascii="仿宋" w:hAnsi="仿宋" w:eastAsia="仿宋" w:cs="仿宋"/>
          <w:spacing w:val="11"/>
          <w:position w:val="20"/>
          <w:sz w:val="24"/>
          <w:szCs w:val="24"/>
          <w:lang w:eastAsia="zh-CN"/>
        </w:rPr>
        <w:t>的</w:t>
      </w:r>
      <w:r>
        <w:rPr>
          <w:rFonts w:hint="eastAsia" w:ascii="仿宋" w:hAnsi="仿宋" w:eastAsia="仿宋" w:cs="仿宋"/>
          <w:spacing w:val="11"/>
          <w:position w:val="20"/>
          <w:sz w:val="24"/>
          <w:szCs w:val="24"/>
          <w:u w:val="single"/>
          <w:lang w:eastAsia="zh-CN"/>
        </w:rPr>
        <w:t xml:space="preserve">            （姓名）</w:t>
      </w:r>
      <w:r>
        <w:rPr>
          <w:rFonts w:hint="eastAsia" w:ascii="仿宋" w:hAnsi="仿宋" w:eastAsia="仿宋" w:cs="仿宋"/>
          <w:spacing w:val="11"/>
          <w:position w:val="20"/>
          <w:sz w:val="24"/>
          <w:szCs w:val="24"/>
          <w:lang w:eastAsia="zh-CN"/>
        </w:rPr>
        <w:t>为我公司代理人，以本公司的名义参加</w:t>
      </w:r>
      <w:r>
        <w:rPr>
          <w:rFonts w:hint="eastAsia" w:ascii="仿宋" w:hAnsi="仿宋" w:eastAsia="仿宋" w:cs="仿宋"/>
          <w:spacing w:val="11"/>
          <w:position w:val="20"/>
          <w:sz w:val="24"/>
          <w:szCs w:val="24"/>
          <w:u w:val="single"/>
          <w:lang w:eastAsia="zh-CN"/>
        </w:rPr>
        <w:t>（采购人）</w:t>
      </w:r>
      <w:r>
        <w:rPr>
          <w:rFonts w:hint="eastAsia" w:ascii="仿宋" w:hAnsi="仿宋" w:eastAsia="仿宋" w:cs="仿宋"/>
          <w:spacing w:val="11"/>
          <w:position w:val="20"/>
          <w:sz w:val="24"/>
          <w:szCs w:val="24"/>
          <w:lang w:eastAsia="zh-CN"/>
        </w:rPr>
        <w:t>的</w:t>
      </w:r>
      <w:r>
        <w:rPr>
          <w:rFonts w:hint="eastAsia" w:ascii="仿宋" w:hAnsi="仿宋" w:eastAsia="仿宋" w:cs="仿宋"/>
          <w:spacing w:val="11"/>
          <w:position w:val="20"/>
          <w:sz w:val="24"/>
          <w:szCs w:val="24"/>
          <w:u w:val="single"/>
          <w:lang w:eastAsia="zh-CN"/>
        </w:rPr>
        <w:t xml:space="preserve"> （项目名称、标项名称、项目编号）  </w:t>
      </w:r>
      <w:r>
        <w:rPr>
          <w:rFonts w:hint="eastAsia" w:ascii="仿宋" w:hAnsi="仿宋" w:eastAsia="仿宋" w:cs="仿宋"/>
          <w:spacing w:val="11"/>
          <w:position w:val="20"/>
          <w:sz w:val="24"/>
          <w:szCs w:val="24"/>
          <w:lang w:eastAsia="zh-CN"/>
        </w:rPr>
        <w:t>项目的投标活动。代理人签署的投标文件和参加整个招标投标活动中所签署的一切文件和处理与之有关的一切事物，我均予以承认。</w:t>
      </w:r>
    </w:p>
    <w:p w14:paraId="481E1E45">
      <w:pPr>
        <w:pStyle w:val="7"/>
        <w:spacing w:line="241" w:lineRule="auto"/>
        <w:rPr>
          <w:rFonts w:hint="eastAsia" w:ascii="仿宋" w:hAnsi="仿宋" w:eastAsia="仿宋" w:cs="仿宋"/>
          <w:spacing w:val="11"/>
          <w:position w:val="20"/>
          <w:sz w:val="24"/>
          <w:szCs w:val="24"/>
          <w:lang w:eastAsia="zh-CN"/>
        </w:rPr>
      </w:pPr>
    </w:p>
    <w:p w14:paraId="467C09B8">
      <w:pPr>
        <w:pStyle w:val="7"/>
        <w:spacing w:line="241" w:lineRule="auto"/>
        <w:rPr>
          <w:rFonts w:hint="eastAsia" w:ascii="仿宋" w:hAnsi="仿宋" w:eastAsia="仿宋" w:cs="仿宋"/>
          <w:spacing w:val="11"/>
          <w:position w:val="20"/>
          <w:sz w:val="24"/>
          <w:szCs w:val="24"/>
          <w:lang w:eastAsia="zh-CN"/>
        </w:rPr>
      </w:pPr>
      <w:r>
        <w:rPr>
          <w:rFonts w:hint="eastAsia" w:ascii="仿宋" w:hAnsi="仿宋" w:eastAsia="仿宋" w:cs="仿宋"/>
          <w:spacing w:val="11"/>
          <w:position w:val="20"/>
          <w:sz w:val="24"/>
          <w:szCs w:val="24"/>
          <w:lang w:eastAsia="zh-CN"/>
        </w:rPr>
        <w:t>代理人：</w:t>
      </w:r>
      <w:r>
        <w:rPr>
          <w:rFonts w:hint="eastAsia" w:ascii="仿宋" w:hAnsi="仿宋" w:eastAsia="仿宋" w:cs="仿宋"/>
          <w:spacing w:val="11"/>
          <w:position w:val="20"/>
          <w:sz w:val="24"/>
          <w:szCs w:val="24"/>
          <w:u w:val="single"/>
          <w:lang w:eastAsia="zh-CN"/>
        </w:rPr>
        <w:t xml:space="preserve">               </w:t>
      </w:r>
      <w:r>
        <w:rPr>
          <w:rFonts w:hint="eastAsia" w:ascii="仿宋" w:hAnsi="仿宋" w:eastAsia="仿宋" w:cs="仿宋"/>
          <w:spacing w:val="11"/>
          <w:position w:val="20"/>
          <w:sz w:val="24"/>
          <w:szCs w:val="24"/>
          <w:lang w:eastAsia="zh-CN"/>
        </w:rPr>
        <w:t>性别：</w:t>
      </w:r>
      <w:r>
        <w:rPr>
          <w:rFonts w:hint="eastAsia" w:ascii="仿宋" w:hAnsi="仿宋" w:eastAsia="仿宋" w:cs="仿宋"/>
          <w:spacing w:val="11"/>
          <w:position w:val="20"/>
          <w:sz w:val="24"/>
          <w:szCs w:val="24"/>
          <w:u w:val="single"/>
          <w:lang w:eastAsia="zh-CN"/>
        </w:rPr>
        <w:t xml:space="preserve">               </w:t>
      </w:r>
      <w:r>
        <w:rPr>
          <w:rFonts w:hint="eastAsia" w:ascii="仿宋" w:hAnsi="仿宋" w:eastAsia="仿宋" w:cs="仿宋"/>
          <w:spacing w:val="11"/>
          <w:position w:val="20"/>
          <w:sz w:val="24"/>
          <w:szCs w:val="24"/>
          <w:lang w:eastAsia="zh-CN"/>
        </w:rPr>
        <w:t>年龄：</w:t>
      </w:r>
      <w:r>
        <w:rPr>
          <w:rFonts w:hint="eastAsia" w:ascii="仿宋" w:hAnsi="仿宋" w:eastAsia="仿宋" w:cs="仿宋"/>
          <w:spacing w:val="11"/>
          <w:position w:val="20"/>
          <w:sz w:val="24"/>
          <w:szCs w:val="24"/>
          <w:u w:val="single"/>
          <w:lang w:eastAsia="zh-CN"/>
        </w:rPr>
        <w:t xml:space="preserve">               </w:t>
      </w:r>
      <w:r>
        <w:rPr>
          <w:rFonts w:hint="eastAsia" w:ascii="仿宋" w:hAnsi="仿宋" w:eastAsia="仿宋" w:cs="仿宋"/>
          <w:spacing w:val="11"/>
          <w:position w:val="20"/>
          <w:sz w:val="24"/>
          <w:szCs w:val="24"/>
          <w:lang w:eastAsia="zh-CN"/>
        </w:rPr>
        <w:t xml:space="preserve">              </w:t>
      </w:r>
    </w:p>
    <w:p w14:paraId="1F8DAAB7">
      <w:pPr>
        <w:pStyle w:val="7"/>
        <w:spacing w:line="241" w:lineRule="auto"/>
        <w:rPr>
          <w:rFonts w:hint="eastAsia" w:ascii="仿宋" w:hAnsi="仿宋" w:eastAsia="仿宋" w:cs="仿宋"/>
          <w:spacing w:val="11"/>
          <w:position w:val="20"/>
          <w:sz w:val="24"/>
          <w:szCs w:val="24"/>
          <w:lang w:eastAsia="zh-CN"/>
        </w:rPr>
      </w:pPr>
      <w:r>
        <w:rPr>
          <w:rFonts w:hint="eastAsia" w:ascii="仿宋" w:hAnsi="仿宋" w:eastAsia="仿宋" w:cs="仿宋"/>
          <w:spacing w:val="11"/>
          <w:position w:val="20"/>
          <w:sz w:val="24"/>
          <w:szCs w:val="24"/>
          <w:lang w:eastAsia="zh-CN"/>
        </w:rPr>
        <w:t>单  位：</w:t>
      </w:r>
      <w:r>
        <w:rPr>
          <w:rFonts w:hint="eastAsia" w:ascii="仿宋" w:hAnsi="仿宋" w:eastAsia="仿宋" w:cs="仿宋"/>
          <w:spacing w:val="11"/>
          <w:position w:val="20"/>
          <w:sz w:val="24"/>
          <w:szCs w:val="24"/>
          <w:u w:val="single"/>
          <w:lang w:eastAsia="zh-CN"/>
        </w:rPr>
        <w:t xml:space="preserve">               </w:t>
      </w:r>
      <w:r>
        <w:rPr>
          <w:rFonts w:hint="eastAsia" w:ascii="仿宋" w:hAnsi="仿宋" w:eastAsia="仿宋" w:cs="仿宋"/>
          <w:spacing w:val="11"/>
          <w:position w:val="20"/>
          <w:sz w:val="24"/>
          <w:szCs w:val="24"/>
          <w:lang w:eastAsia="zh-CN"/>
        </w:rPr>
        <w:t>部门：</w:t>
      </w:r>
      <w:r>
        <w:rPr>
          <w:rFonts w:hint="eastAsia" w:ascii="仿宋" w:hAnsi="仿宋" w:eastAsia="仿宋" w:cs="仿宋"/>
          <w:spacing w:val="11"/>
          <w:position w:val="20"/>
          <w:sz w:val="24"/>
          <w:szCs w:val="24"/>
          <w:u w:val="single"/>
          <w:lang w:eastAsia="zh-CN"/>
        </w:rPr>
        <w:t xml:space="preserve">               </w:t>
      </w:r>
      <w:r>
        <w:rPr>
          <w:rFonts w:hint="eastAsia" w:ascii="仿宋" w:hAnsi="仿宋" w:eastAsia="仿宋" w:cs="仿宋"/>
          <w:spacing w:val="11"/>
          <w:position w:val="20"/>
          <w:sz w:val="24"/>
          <w:szCs w:val="24"/>
          <w:lang w:eastAsia="zh-CN"/>
        </w:rPr>
        <w:t>职务：</w:t>
      </w:r>
      <w:r>
        <w:rPr>
          <w:rFonts w:hint="eastAsia" w:ascii="仿宋" w:hAnsi="仿宋" w:eastAsia="仿宋" w:cs="仿宋"/>
          <w:spacing w:val="11"/>
          <w:position w:val="20"/>
          <w:sz w:val="24"/>
          <w:szCs w:val="24"/>
          <w:u w:val="single"/>
          <w:lang w:eastAsia="zh-CN"/>
        </w:rPr>
        <w:t xml:space="preserve">               </w:t>
      </w:r>
      <w:r>
        <w:rPr>
          <w:rFonts w:hint="eastAsia" w:ascii="仿宋" w:hAnsi="仿宋" w:eastAsia="仿宋" w:cs="仿宋"/>
          <w:spacing w:val="11"/>
          <w:position w:val="20"/>
          <w:sz w:val="24"/>
          <w:szCs w:val="24"/>
          <w:lang w:eastAsia="zh-CN"/>
        </w:rPr>
        <w:t xml:space="preserve">           </w:t>
      </w:r>
    </w:p>
    <w:p w14:paraId="18DB0447">
      <w:pPr>
        <w:pStyle w:val="7"/>
        <w:spacing w:line="241" w:lineRule="auto"/>
        <w:rPr>
          <w:rFonts w:hint="eastAsia" w:ascii="仿宋" w:hAnsi="仿宋" w:eastAsia="仿宋" w:cs="仿宋"/>
          <w:spacing w:val="11"/>
          <w:position w:val="20"/>
          <w:sz w:val="24"/>
          <w:szCs w:val="24"/>
        </w:rPr>
      </w:pPr>
      <w:r>
        <w:rPr>
          <w:rFonts w:hint="eastAsia" w:ascii="仿宋" w:hAnsi="仿宋" w:eastAsia="仿宋" w:cs="仿宋"/>
          <w:spacing w:val="11"/>
          <w:position w:val="20"/>
          <w:sz w:val="24"/>
          <w:szCs w:val="24"/>
          <w:lang w:eastAsia="zh-CN"/>
        </w:rPr>
        <w:t>代理人无转委权。</w:t>
      </w:r>
      <w:r>
        <w:rPr>
          <w:rFonts w:hint="eastAsia" w:ascii="仿宋" w:hAnsi="仿宋" w:eastAsia="仿宋" w:cs="仿宋"/>
          <w:spacing w:val="11"/>
          <w:position w:val="20"/>
          <w:sz w:val="24"/>
          <w:szCs w:val="24"/>
        </w:rPr>
        <w:t>特此委托。</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14:paraId="6E68C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8" w:hRule="atLeast"/>
        </w:trPr>
        <w:tc>
          <w:tcPr>
            <w:tcW w:w="4981" w:type="dxa"/>
            <w:vAlign w:val="center"/>
          </w:tcPr>
          <w:p w14:paraId="253FCA72">
            <w:pPr>
              <w:pStyle w:val="7"/>
              <w:widowControl w:val="0"/>
              <w:spacing w:line="241" w:lineRule="auto"/>
              <w:jc w:val="center"/>
              <w:rPr>
                <w:rFonts w:hint="eastAsia" w:ascii="仿宋" w:hAnsi="仿宋" w:eastAsia="仿宋" w:cs="仿宋"/>
                <w:spacing w:val="11"/>
                <w:position w:val="20"/>
                <w:sz w:val="24"/>
                <w:szCs w:val="24"/>
                <w:lang w:eastAsia="zh-CN"/>
              </w:rPr>
            </w:pPr>
            <w:r>
              <w:rPr>
                <w:rFonts w:hint="eastAsia" w:ascii="仿宋" w:hAnsi="仿宋" w:eastAsia="仿宋" w:cs="仿宋"/>
                <w:spacing w:val="11"/>
                <w:position w:val="20"/>
                <w:sz w:val="24"/>
                <w:szCs w:val="24"/>
                <w:lang w:eastAsia="zh-CN"/>
              </w:rPr>
              <w:t>附法人身份证复印件正面</w:t>
            </w:r>
          </w:p>
          <w:p w14:paraId="1B46492A">
            <w:pPr>
              <w:pStyle w:val="7"/>
              <w:widowControl w:val="0"/>
              <w:spacing w:line="241" w:lineRule="auto"/>
              <w:jc w:val="center"/>
              <w:rPr>
                <w:rFonts w:hint="eastAsia" w:ascii="仿宋" w:hAnsi="仿宋" w:eastAsia="仿宋" w:cs="仿宋"/>
                <w:spacing w:val="11"/>
                <w:position w:val="20"/>
                <w:sz w:val="24"/>
                <w:szCs w:val="24"/>
                <w:lang w:eastAsia="zh-CN"/>
              </w:rPr>
            </w:pPr>
          </w:p>
        </w:tc>
        <w:tc>
          <w:tcPr>
            <w:tcW w:w="4981" w:type="dxa"/>
            <w:vAlign w:val="center"/>
          </w:tcPr>
          <w:p w14:paraId="72718A40">
            <w:pPr>
              <w:pStyle w:val="7"/>
              <w:widowControl w:val="0"/>
              <w:spacing w:line="241" w:lineRule="auto"/>
              <w:jc w:val="center"/>
              <w:rPr>
                <w:rFonts w:hint="eastAsia" w:ascii="仿宋" w:hAnsi="仿宋" w:eastAsia="仿宋" w:cs="仿宋"/>
                <w:spacing w:val="11"/>
                <w:position w:val="20"/>
                <w:sz w:val="24"/>
                <w:szCs w:val="24"/>
                <w:lang w:eastAsia="zh-CN"/>
              </w:rPr>
            </w:pPr>
            <w:r>
              <w:rPr>
                <w:rFonts w:hint="eastAsia" w:ascii="仿宋" w:hAnsi="仿宋" w:eastAsia="仿宋" w:cs="仿宋"/>
                <w:spacing w:val="11"/>
                <w:position w:val="20"/>
                <w:sz w:val="24"/>
                <w:szCs w:val="24"/>
                <w:lang w:eastAsia="zh-CN"/>
              </w:rPr>
              <w:t>附法人身份证复印件背面</w:t>
            </w:r>
          </w:p>
          <w:p w14:paraId="08D1A9B9">
            <w:pPr>
              <w:pStyle w:val="7"/>
              <w:widowControl w:val="0"/>
              <w:spacing w:line="241" w:lineRule="auto"/>
              <w:jc w:val="center"/>
              <w:rPr>
                <w:rFonts w:hint="eastAsia" w:ascii="仿宋" w:hAnsi="仿宋" w:eastAsia="仿宋" w:cs="仿宋"/>
                <w:spacing w:val="11"/>
                <w:position w:val="20"/>
                <w:sz w:val="24"/>
                <w:szCs w:val="24"/>
                <w:lang w:eastAsia="zh-CN"/>
              </w:rPr>
            </w:pPr>
          </w:p>
        </w:tc>
      </w:tr>
      <w:tr w14:paraId="09A1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trPr>
        <w:tc>
          <w:tcPr>
            <w:tcW w:w="4981" w:type="dxa"/>
            <w:vAlign w:val="center"/>
          </w:tcPr>
          <w:p w14:paraId="4435CFC9">
            <w:pPr>
              <w:pStyle w:val="7"/>
              <w:widowControl w:val="0"/>
              <w:spacing w:line="241" w:lineRule="auto"/>
              <w:jc w:val="center"/>
              <w:rPr>
                <w:rFonts w:hint="eastAsia" w:ascii="仿宋" w:hAnsi="仿宋" w:eastAsia="仿宋" w:cs="仿宋"/>
                <w:spacing w:val="11"/>
                <w:position w:val="20"/>
                <w:sz w:val="24"/>
                <w:szCs w:val="24"/>
                <w:lang w:eastAsia="zh-CN"/>
              </w:rPr>
            </w:pPr>
            <w:r>
              <w:rPr>
                <w:rFonts w:hint="eastAsia" w:ascii="仿宋" w:hAnsi="仿宋" w:eastAsia="仿宋" w:cs="仿宋"/>
                <w:spacing w:val="11"/>
                <w:position w:val="20"/>
                <w:sz w:val="24"/>
                <w:szCs w:val="24"/>
                <w:lang w:eastAsia="zh-CN"/>
              </w:rPr>
              <w:t>附委托人身份证复印件正面</w:t>
            </w:r>
          </w:p>
          <w:p w14:paraId="5F711A2D">
            <w:pPr>
              <w:pStyle w:val="7"/>
              <w:widowControl w:val="0"/>
              <w:spacing w:line="241" w:lineRule="auto"/>
              <w:jc w:val="center"/>
              <w:rPr>
                <w:rFonts w:hint="eastAsia" w:ascii="仿宋" w:hAnsi="仿宋" w:eastAsia="仿宋" w:cs="仿宋"/>
                <w:spacing w:val="11"/>
                <w:position w:val="20"/>
                <w:sz w:val="24"/>
                <w:szCs w:val="24"/>
                <w:lang w:eastAsia="zh-CN"/>
              </w:rPr>
            </w:pPr>
          </w:p>
        </w:tc>
        <w:tc>
          <w:tcPr>
            <w:tcW w:w="4981" w:type="dxa"/>
            <w:vAlign w:val="center"/>
          </w:tcPr>
          <w:p w14:paraId="1106071E">
            <w:pPr>
              <w:pStyle w:val="7"/>
              <w:widowControl w:val="0"/>
              <w:spacing w:line="241" w:lineRule="auto"/>
              <w:jc w:val="center"/>
              <w:rPr>
                <w:rFonts w:hint="eastAsia" w:ascii="仿宋" w:hAnsi="仿宋" w:eastAsia="仿宋" w:cs="仿宋"/>
                <w:spacing w:val="11"/>
                <w:position w:val="20"/>
                <w:sz w:val="24"/>
                <w:szCs w:val="24"/>
                <w:lang w:eastAsia="zh-CN"/>
              </w:rPr>
            </w:pPr>
            <w:r>
              <w:rPr>
                <w:rFonts w:hint="eastAsia" w:ascii="仿宋" w:hAnsi="仿宋" w:eastAsia="仿宋" w:cs="仿宋"/>
                <w:spacing w:val="11"/>
                <w:position w:val="20"/>
                <w:sz w:val="24"/>
                <w:szCs w:val="24"/>
                <w:lang w:eastAsia="zh-CN"/>
              </w:rPr>
              <w:t>附委托人身份证复印件背面</w:t>
            </w:r>
          </w:p>
          <w:p w14:paraId="2F4BCA6A">
            <w:pPr>
              <w:pStyle w:val="7"/>
              <w:widowControl w:val="0"/>
              <w:spacing w:line="241" w:lineRule="auto"/>
              <w:jc w:val="center"/>
              <w:rPr>
                <w:rFonts w:hint="eastAsia" w:ascii="仿宋" w:hAnsi="仿宋" w:eastAsia="仿宋" w:cs="仿宋"/>
                <w:spacing w:val="11"/>
                <w:position w:val="20"/>
                <w:sz w:val="24"/>
                <w:szCs w:val="24"/>
                <w:lang w:eastAsia="zh-CN"/>
              </w:rPr>
            </w:pPr>
          </w:p>
        </w:tc>
      </w:tr>
    </w:tbl>
    <w:p w14:paraId="0198163A">
      <w:pPr>
        <w:pStyle w:val="7"/>
        <w:spacing w:line="241" w:lineRule="auto"/>
        <w:rPr>
          <w:rFonts w:hint="eastAsia" w:ascii="仿宋" w:hAnsi="仿宋" w:eastAsia="仿宋" w:cs="仿宋"/>
          <w:spacing w:val="11"/>
          <w:position w:val="20"/>
          <w:sz w:val="24"/>
          <w:szCs w:val="24"/>
          <w:lang w:eastAsia="zh-CN"/>
        </w:rPr>
      </w:pPr>
    </w:p>
    <w:p w14:paraId="429971C2">
      <w:pPr>
        <w:pStyle w:val="7"/>
        <w:spacing w:line="241" w:lineRule="auto"/>
        <w:rPr>
          <w:rFonts w:hint="eastAsia" w:ascii="仿宋" w:hAnsi="仿宋" w:eastAsia="仿宋" w:cs="仿宋"/>
          <w:spacing w:val="11"/>
          <w:position w:val="20"/>
          <w:sz w:val="24"/>
          <w:szCs w:val="24"/>
          <w:u w:val="single"/>
          <w:lang w:eastAsia="zh-CN"/>
        </w:rPr>
      </w:pPr>
      <w:r>
        <w:rPr>
          <w:rFonts w:hint="eastAsia" w:ascii="仿宋" w:hAnsi="仿宋" w:eastAsia="仿宋" w:cs="仿宋"/>
          <w:spacing w:val="11"/>
          <w:position w:val="20"/>
          <w:sz w:val="24"/>
          <w:szCs w:val="24"/>
          <w:lang w:eastAsia="zh-CN"/>
        </w:rPr>
        <w:t>供应商名称(公章)：</w:t>
      </w:r>
      <w:r>
        <w:rPr>
          <w:rFonts w:hint="eastAsia" w:ascii="仿宋" w:hAnsi="仿宋" w:eastAsia="仿宋" w:cs="仿宋"/>
          <w:spacing w:val="11"/>
          <w:position w:val="20"/>
          <w:sz w:val="24"/>
          <w:szCs w:val="24"/>
          <w:u w:val="single"/>
          <w:lang w:eastAsia="zh-CN"/>
        </w:rPr>
        <w:t xml:space="preserve">                           </w:t>
      </w:r>
    </w:p>
    <w:p w14:paraId="13ADEC48">
      <w:pPr>
        <w:pStyle w:val="7"/>
        <w:spacing w:line="241" w:lineRule="auto"/>
        <w:rPr>
          <w:rFonts w:hint="eastAsia" w:ascii="仿宋" w:hAnsi="仿宋" w:eastAsia="仿宋" w:cs="仿宋"/>
          <w:spacing w:val="11"/>
          <w:position w:val="20"/>
          <w:sz w:val="24"/>
          <w:szCs w:val="24"/>
          <w:lang w:eastAsia="zh-CN"/>
        </w:rPr>
      </w:pPr>
      <w:r>
        <w:rPr>
          <w:rFonts w:hint="eastAsia" w:ascii="仿宋" w:hAnsi="仿宋" w:eastAsia="仿宋" w:cs="仿宋"/>
          <w:spacing w:val="11"/>
          <w:position w:val="20"/>
          <w:sz w:val="24"/>
          <w:szCs w:val="24"/>
          <w:lang w:eastAsia="zh-CN"/>
        </w:rPr>
        <w:t xml:space="preserve">供应商法人（签字或盖章）：  </w:t>
      </w:r>
      <w:r>
        <w:rPr>
          <w:rFonts w:hint="eastAsia" w:ascii="仿宋" w:hAnsi="仿宋" w:eastAsia="仿宋" w:cs="仿宋"/>
          <w:spacing w:val="11"/>
          <w:position w:val="20"/>
          <w:sz w:val="24"/>
          <w:szCs w:val="24"/>
          <w:u w:val="single"/>
          <w:lang w:eastAsia="zh-CN"/>
        </w:rPr>
        <w:t xml:space="preserve">                           </w:t>
      </w:r>
    </w:p>
    <w:p w14:paraId="124E4C11">
      <w:pPr>
        <w:pStyle w:val="7"/>
        <w:spacing w:line="241" w:lineRule="auto"/>
        <w:rPr>
          <w:rFonts w:hint="eastAsia" w:ascii="仿宋" w:hAnsi="仿宋" w:eastAsia="仿宋" w:cs="仿宋"/>
          <w:spacing w:val="11"/>
          <w:position w:val="20"/>
          <w:sz w:val="24"/>
          <w:szCs w:val="24"/>
          <w:lang w:eastAsia="zh-CN"/>
        </w:rPr>
      </w:pPr>
      <w:r>
        <w:rPr>
          <w:rFonts w:hint="eastAsia" w:ascii="仿宋" w:hAnsi="仿宋" w:eastAsia="仿宋" w:cs="仿宋"/>
          <w:spacing w:val="11"/>
          <w:position w:val="20"/>
          <w:sz w:val="24"/>
          <w:szCs w:val="24"/>
          <w:lang w:eastAsia="zh-CN"/>
        </w:rPr>
        <w:t>法定代表人身份证号：</w:t>
      </w:r>
      <w:r>
        <w:rPr>
          <w:rFonts w:hint="eastAsia" w:ascii="仿宋" w:hAnsi="仿宋" w:eastAsia="仿宋" w:cs="仿宋"/>
          <w:spacing w:val="11"/>
          <w:position w:val="20"/>
          <w:sz w:val="24"/>
          <w:szCs w:val="24"/>
          <w:u w:val="single"/>
          <w:lang w:eastAsia="zh-CN"/>
        </w:rPr>
        <w:t xml:space="preserve">                         </w:t>
      </w:r>
    </w:p>
    <w:p w14:paraId="60C8EDB5">
      <w:pPr>
        <w:pStyle w:val="7"/>
        <w:spacing w:line="241" w:lineRule="auto"/>
        <w:rPr>
          <w:rFonts w:hint="eastAsia" w:ascii="仿宋" w:hAnsi="仿宋" w:eastAsia="仿宋" w:cs="仿宋"/>
          <w:spacing w:val="11"/>
          <w:position w:val="20"/>
          <w:sz w:val="24"/>
          <w:szCs w:val="24"/>
          <w:lang w:eastAsia="zh-CN"/>
        </w:rPr>
      </w:pPr>
      <w:r>
        <w:rPr>
          <w:rFonts w:hint="eastAsia" w:ascii="仿宋" w:hAnsi="仿宋" w:eastAsia="仿宋" w:cs="仿宋"/>
          <w:spacing w:val="11"/>
          <w:position w:val="20"/>
          <w:sz w:val="24"/>
          <w:szCs w:val="24"/>
          <w:lang w:eastAsia="zh-CN"/>
        </w:rPr>
        <w:t>委托人签字：</w:t>
      </w:r>
      <w:r>
        <w:rPr>
          <w:rFonts w:hint="eastAsia" w:ascii="仿宋" w:hAnsi="仿宋" w:eastAsia="仿宋" w:cs="仿宋"/>
          <w:spacing w:val="11"/>
          <w:position w:val="20"/>
          <w:sz w:val="24"/>
          <w:szCs w:val="24"/>
          <w:u w:val="single"/>
          <w:lang w:eastAsia="zh-CN"/>
        </w:rPr>
        <w:t xml:space="preserve">                                 </w:t>
      </w:r>
    </w:p>
    <w:p w14:paraId="1754282D">
      <w:pPr>
        <w:pStyle w:val="7"/>
        <w:spacing w:line="241" w:lineRule="auto"/>
        <w:rPr>
          <w:rFonts w:hint="eastAsia" w:ascii="仿宋" w:hAnsi="仿宋" w:eastAsia="仿宋" w:cs="仿宋"/>
          <w:spacing w:val="11"/>
          <w:position w:val="20"/>
          <w:sz w:val="24"/>
          <w:szCs w:val="24"/>
          <w:lang w:eastAsia="zh-CN"/>
        </w:rPr>
      </w:pPr>
      <w:r>
        <w:rPr>
          <w:rFonts w:hint="eastAsia" w:ascii="仿宋" w:hAnsi="仿宋" w:eastAsia="仿宋" w:cs="仿宋"/>
          <w:spacing w:val="11"/>
          <w:position w:val="20"/>
          <w:sz w:val="24"/>
          <w:szCs w:val="24"/>
          <w:lang w:eastAsia="zh-CN"/>
        </w:rPr>
        <w:t>委托人身份证号：</w:t>
      </w:r>
      <w:r>
        <w:rPr>
          <w:rFonts w:hint="eastAsia" w:ascii="仿宋" w:hAnsi="仿宋" w:eastAsia="仿宋" w:cs="仿宋"/>
          <w:spacing w:val="11"/>
          <w:position w:val="20"/>
          <w:sz w:val="24"/>
          <w:szCs w:val="24"/>
          <w:u w:val="single"/>
          <w:lang w:eastAsia="zh-CN"/>
        </w:rPr>
        <w:t xml:space="preserve">                             </w:t>
      </w:r>
    </w:p>
    <w:p w14:paraId="1295FDA6">
      <w:pPr>
        <w:pStyle w:val="7"/>
        <w:spacing w:line="241" w:lineRule="auto"/>
        <w:rPr>
          <w:rFonts w:hint="eastAsia" w:ascii="仿宋" w:hAnsi="仿宋" w:eastAsia="仿宋" w:cs="仿宋"/>
          <w:spacing w:val="11"/>
          <w:position w:val="20"/>
          <w:sz w:val="24"/>
          <w:szCs w:val="24"/>
          <w:u w:val="single"/>
          <w:lang w:eastAsia="zh-CN"/>
        </w:rPr>
      </w:pPr>
      <w:r>
        <w:rPr>
          <w:rFonts w:hint="eastAsia" w:ascii="仿宋" w:hAnsi="仿宋" w:eastAsia="仿宋" w:cs="仿宋"/>
          <w:spacing w:val="11"/>
          <w:position w:val="20"/>
          <w:sz w:val="24"/>
          <w:szCs w:val="24"/>
          <w:lang w:eastAsia="zh-CN"/>
        </w:rPr>
        <w:t>日      期：</w:t>
      </w:r>
      <w:r>
        <w:rPr>
          <w:rFonts w:hint="eastAsia" w:ascii="仿宋" w:hAnsi="仿宋" w:eastAsia="仿宋" w:cs="仿宋"/>
          <w:spacing w:val="11"/>
          <w:position w:val="20"/>
          <w:sz w:val="24"/>
          <w:szCs w:val="24"/>
          <w:u w:val="single"/>
          <w:lang w:eastAsia="zh-CN"/>
        </w:rPr>
        <w:t xml:space="preserve">      年    月    日</w:t>
      </w:r>
    </w:p>
    <w:p w14:paraId="1F307EBB">
      <w:pPr>
        <w:pStyle w:val="7"/>
        <w:spacing w:line="241" w:lineRule="auto"/>
        <w:rPr>
          <w:rFonts w:hint="eastAsia" w:ascii="仿宋" w:hAnsi="仿宋" w:eastAsia="仿宋" w:cs="仿宋"/>
          <w:spacing w:val="11"/>
          <w:position w:val="20"/>
          <w:sz w:val="24"/>
          <w:szCs w:val="24"/>
          <w:lang w:eastAsia="zh-CN"/>
        </w:rPr>
      </w:pPr>
    </w:p>
    <w:p w14:paraId="227A92F8">
      <w:pPr>
        <w:pStyle w:val="7"/>
        <w:spacing w:line="241" w:lineRule="auto"/>
        <w:rPr>
          <w:rFonts w:hint="eastAsia" w:ascii="仿宋" w:hAnsi="仿宋" w:eastAsia="仿宋" w:cs="仿宋"/>
          <w:spacing w:val="11"/>
          <w:position w:val="20"/>
          <w:sz w:val="24"/>
          <w:szCs w:val="24"/>
          <w:lang w:eastAsia="zh-CN"/>
        </w:rPr>
      </w:pPr>
      <w:r>
        <w:rPr>
          <w:rFonts w:hint="eastAsia" w:ascii="仿宋" w:hAnsi="仿宋" w:eastAsia="仿宋" w:cs="仿宋"/>
          <w:spacing w:val="11"/>
          <w:position w:val="20"/>
          <w:sz w:val="24"/>
          <w:szCs w:val="24"/>
          <w:lang w:eastAsia="zh-CN"/>
        </w:rPr>
        <w:t>注：若公司法人前来参加投标的供应商，可以不提供此项证明文件。</w:t>
      </w:r>
    </w:p>
    <w:p w14:paraId="5364EF10">
      <w:pPr>
        <w:spacing w:before="42" w:line="231" w:lineRule="auto"/>
        <w:outlineLvl w:val="2"/>
        <w:rPr>
          <w:rFonts w:hint="eastAsia" w:ascii="仿宋" w:hAnsi="仿宋" w:eastAsia="仿宋" w:cs="仿宋"/>
          <w:b/>
          <w:bCs/>
          <w:spacing w:val="6"/>
          <w:sz w:val="20"/>
          <w:szCs w:val="20"/>
          <w:lang w:eastAsia="zh-CN"/>
        </w:rPr>
      </w:pPr>
    </w:p>
    <w:p w14:paraId="0C941B1B">
      <w:pPr>
        <w:rPr>
          <w:rFonts w:hint="eastAsia" w:ascii="仿宋" w:hAnsi="仿宋" w:eastAsia="仿宋" w:cs="仿宋"/>
          <w:b/>
          <w:bCs/>
          <w:spacing w:val="6"/>
          <w:sz w:val="24"/>
          <w:szCs w:val="24"/>
          <w:lang w:eastAsia="zh-CN"/>
        </w:rPr>
      </w:pPr>
      <w:r>
        <w:rPr>
          <w:rFonts w:hint="eastAsia" w:ascii="仿宋" w:hAnsi="仿宋" w:eastAsia="仿宋" w:cs="仿宋"/>
          <w:b/>
          <w:bCs/>
          <w:spacing w:val="6"/>
          <w:sz w:val="24"/>
          <w:szCs w:val="24"/>
          <w:lang w:eastAsia="zh-CN"/>
        </w:rPr>
        <w:br w:type="page"/>
      </w:r>
    </w:p>
    <w:p w14:paraId="623410C7">
      <w:pPr>
        <w:spacing w:before="42" w:line="231" w:lineRule="auto"/>
        <w:ind w:left="3988"/>
        <w:outlineLvl w:val="2"/>
        <w:rPr>
          <w:rFonts w:hint="eastAsia" w:ascii="仿宋" w:hAnsi="仿宋" w:eastAsia="仿宋" w:cs="仿宋"/>
          <w:sz w:val="24"/>
          <w:szCs w:val="24"/>
        </w:rPr>
      </w:pPr>
      <w:r>
        <w:rPr>
          <w:rFonts w:hint="eastAsia" w:ascii="仿宋" w:hAnsi="仿宋" w:eastAsia="仿宋" w:cs="仿宋"/>
          <w:b/>
          <w:bCs/>
          <w:spacing w:val="6"/>
          <w:sz w:val="24"/>
          <w:szCs w:val="24"/>
          <w:lang w:val="en-US" w:eastAsia="zh-CN"/>
        </w:rPr>
        <w:t>6</w:t>
      </w:r>
      <w:r>
        <w:rPr>
          <w:rFonts w:ascii="仿宋" w:hAnsi="仿宋" w:eastAsia="仿宋" w:cs="仿宋"/>
          <w:b/>
          <w:bCs/>
          <w:spacing w:val="6"/>
          <w:sz w:val="24"/>
          <w:szCs w:val="24"/>
        </w:rPr>
        <w:t>、</w:t>
      </w:r>
      <w:r>
        <w:rPr>
          <w:rFonts w:hint="eastAsia" w:ascii="仿宋" w:hAnsi="仿宋" w:eastAsia="仿宋" w:cs="仿宋"/>
          <w:b/>
          <w:bCs/>
          <w:spacing w:val="6"/>
          <w:sz w:val="24"/>
          <w:szCs w:val="24"/>
          <w:lang w:eastAsia="zh-CN"/>
        </w:rPr>
        <w:t>供应商</w:t>
      </w:r>
      <w:r>
        <w:rPr>
          <w:rFonts w:ascii="仿宋" w:hAnsi="仿宋" w:eastAsia="仿宋" w:cs="仿宋"/>
          <w:b/>
          <w:bCs/>
          <w:spacing w:val="6"/>
          <w:sz w:val="24"/>
          <w:szCs w:val="24"/>
        </w:rPr>
        <w:t>基本情况</w:t>
      </w:r>
    </w:p>
    <w:p w14:paraId="02748594">
      <w:pPr>
        <w:spacing w:line="89" w:lineRule="exact"/>
        <w:rPr>
          <w:sz w:val="24"/>
          <w:szCs w:val="24"/>
        </w:rPr>
      </w:pPr>
    </w:p>
    <w:tbl>
      <w:tblPr>
        <w:tblStyle w:val="26"/>
        <w:tblW w:w="8608" w:type="dxa"/>
        <w:tblInd w:w="5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6"/>
        <w:gridCol w:w="1765"/>
        <w:gridCol w:w="1210"/>
        <w:gridCol w:w="1766"/>
        <w:gridCol w:w="1771"/>
      </w:tblGrid>
      <w:tr w14:paraId="6B03C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096" w:type="dxa"/>
          </w:tcPr>
          <w:p w14:paraId="4B3525BA">
            <w:pPr>
              <w:pStyle w:val="27"/>
              <w:spacing w:before="150" w:line="229" w:lineRule="auto"/>
              <w:ind w:left="531"/>
              <w:rPr>
                <w:rFonts w:hint="eastAsia"/>
              </w:rPr>
            </w:pPr>
            <w:r>
              <w:rPr>
                <w:rFonts w:hint="eastAsia"/>
                <w:b/>
                <w:bCs/>
                <w:spacing w:val="5"/>
                <w:lang w:eastAsia="zh-CN"/>
              </w:rPr>
              <w:t>供应商</w:t>
            </w:r>
            <w:r>
              <w:rPr>
                <w:b/>
                <w:bCs/>
                <w:spacing w:val="5"/>
              </w:rPr>
              <w:t>名称</w:t>
            </w:r>
          </w:p>
        </w:tc>
        <w:tc>
          <w:tcPr>
            <w:tcW w:w="6512" w:type="dxa"/>
            <w:gridSpan w:val="4"/>
          </w:tcPr>
          <w:p w14:paraId="50F53BCB">
            <w:pPr>
              <w:rPr>
                <w:sz w:val="24"/>
                <w:szCs w:val="24"/>
              </w:rPr>
            </w:pPr>
          </w:p>
        </w:tc>
      </w:tr>
      <w:tr w14:paraId="2C738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96" w:type="dxa"/>
          </w:tcPr>
          <w:p w14:paraId="0B3BCD40">
            <w:pPr>
              <w:pStyle w:val="27"/>
              <w:spacing w:before="147" w:line="232" w:lineRule="auto"/>
              <w:ind w:left="643"/>
              <w:rPr>
                <w:rFonts w:hint="eastAsia"/>
              </w:rPr>
            </w:pPr>
            <w:r>
              <w:rPr>
                <w:b/>
                <w:bCs/>
                <w:spacing w:val="3"/>
              </w:rPr>
              <w:t>注册地址</w:t>
            </w:r>
          </w:p>
        </w:tc>
        <w:tc>
          <w:tcPr>
            <w:tcW w:w="6512" w:type="dxa"/>
            <w:gridSpan w:val="4"/>
          </w:tcPr>
          <w:p w14:paraId="103DC321">
            <w:pPr>
              <w:rPr>
                <w:sz w:val="24"/>
                <w:szCs w:val="24"/>
              </w:rPr>
            </w:pPr>
          </w:p>
        </w:tc>
      </w:tr>
      <w:tr w14:paraId="10CA9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96" w:type="dxa"/>
            <w:vMerge w:val="restart"/>
            <w:tcBorders>
              <w:bottom w:val="nil"/>
            </w:tcBorders>
          </w:tcPr>
          <w:p w14:paraId="67663CC9">
            <w:pPr>
              <w:spacing w:line="332" w:lineRule="auto"/>
              <w:rPr>
                <w:sz w:val="24"/>
                <w:szCs w:val="24"/>
              </w:rPr>
            </w:pPr>
          </w:p>
          <w:p w14:paraId="5836DC9C">
            <w:pPr>
              <w:pStyle w:val="27"/>
              <w:spacing w:before="65" w:line="232" w:lineRule="auto"/>
              <w:ind w:left="635"/>
              <w:rPr>
                <w:rFonts w:hint="eastAsia"/>
              </w:rPr>
            </w:pPr>
            <w:r>
              <w:rPr>
                <w:b/>
                <w:bCs/>
                <w:spacing w:val="5"/>
              </w:rPr>
              <w:t>联系方式</w:t>
            </w:r>
          </w:p>
        </w:tc>
        <w:tc>
          <w:tcPr>
            <w:tcW w:w="1765" w:type="dxa"/>
          </w:tcPr>
          <w:p w14:paraId="4BBA3499">
            <w:pPr>
              <w:pStyle w:val="27"/>
              <w:spacing w:before="146" w:line="233" w:lineRule="auto"/>
              <w:ind w:left="574"/>
              <w:rPr>
                <w:rFonts w:hint="eastAsia"/>
              </w:rPr>
            </w:pPr>
            <w:r>
              <w:rPr>
                <w:b/>
                <w:bCs/>
                <w:spacing w:val="4"/>
              </w:rPr>
              <w:t>联系人</w:t>
            </w:r>
          </w:p>
        </w:tc>
        <w:tc>
          <w:tcPr>
            <w:tcW w:w="1210" w:type="dxa"/>
          </w:tcPr>
          <w:p w14:paraId="4180A8F3">
            <w:pPr>
              <w:rPr>
                <w:sz w:val="24"/>
                <w:szCs w:val="24"/>
              </w:rPr>
            </w:pPr>
          </w:p>
        </w:tc>
        <w:tc>
          <w:tcPr>
            <w:tcW w:w="1766" w:type="dxa"/>
          </w:tcPr>
          <w:p w14:paraId="7FDE442C">
            <w:pPr>
              <w:pStyle w:val="27"/>
              <w:spacing w:before="145" w:line="232" w:lineRule="auto"/>
              <w:ind w:left="706"/>
              <w:rPr>
                <w:rFonts w:hint="eastAsia"/>
              </w:rPr>
            </w:pPr>
            <w:r>
              <w:rPr>
                <w:b/>
                <w:bCs/>
                <w:spacing w:val="-11"/>
              </w:rPr>
              <w:t>电话</w:t>
            </w:r>
          </w:p>
        </w:tc>
        <w:tc>
          <w:tcPr>
            <w:tcW w:w="1771" w:type="dxa"/>
          </w:tcPr>
          <w:p w14:paraId="0CEA3A48">
            <w:pPr>
              <w:rPr>
                <w:sz w:val="24"/>
                <w:szCs w:val="24"/>
              </w:rPr>
            </w:pPr>
          </w:p>
        </w:tc>
      </w:tr>
      <w:tr w14:paraId="6B08C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96" w:type="dxa"/>
            <w:vMerge w:val="continue"/>
            <w:tcBorders>
              <w:top w:val="nil"/>
            </w:tcBorders>
          </w:tcPr>
          <w:p w14:paraId="481CF2B1">
            <w:pPr>
              <w:rPr>
                <w:sz w:val="24"/>
                <w:szCs w:val="24"/>
              </w:rPr>
            </w:pPr>
          </w:p>
        </w:tc>
        <w:tc>
          <w:tcPr>
            <w:tcW w:w="1765" w:type="dxa"/>
          </w:tcPr>
          <w:p w14:paraId="19975814">
            <w:pPr>
              <w:pStyle w:val="27"/>
              <w:spacing w:before="144" w:line="232" w:lineRule="auto"/>
              <w:ind w:left="685"/>
              <w:rPr>
                <w:rFonts w:hint="eastAsia"/>
              </w:rPr>
            </w:pPr>
            <w:r>
              <w:rPr>
                <w:b/>
                <w:bCs/>
                <w:spacing w:val="-1"/>
              </w:rPr>
              <w:t>传真</w:t>
            </w:r>
          </w:p>
        </w:tc>
        <w:tc>
          <w:tcPr>
            <w:tcW w:w="1210" w:type="dxa"/>
          </w:tcPr>
          <w:p w14:paraId="5E1AC0B2">
            <w:pPr>
              <w:rPr>
                <w:sz w:val="24"/>
                <w:szCs w:val="24"/>
              </w:rPr>
            </w:pPr>
          </w:p>
        </w:tc>
        <w:tc>
          <w:tcPr>
            <w:tcW w:w="1766" w:type="dxa"/>
          </w:tcPr>
          <w:p w14:paraId="435F46CE">
            <w:pPr>
              <w:pStyle w:val="27"/>
              <w:spacing w:before="145" w:line="229" w:lineRule="auto"/>
              <w:ind w:left="497"/>
              <w:rPr>
                <w:rFonts w:hint="eastAsia"/>
              </w:rPr>
            </w:pPr>
            <w:r>
              <w:rPr>
                <w:b/>
                <w:bCs/>
                <w:spacing w:val="-1"/>
              </w:rPr>
              <w:t>电子邮箱</w:t>
            </w:r>
          </w:p>
        </w:tc>
        <w:tc>
          <w:tcPr>
            <w:tcW w:w="1771" w:type="dxa"/>
          </w:tcPr>
          <w:p w14:paraId="392C1405">
            <w:pPr>
              <w:rPr>
                <w:sz w:val="24"/>
                <w:szCs w:val="24"/>
              </w:rPr>
            </w:pPr>
          </w:p>
        </w:tc>
      </w:tr>
      <w:tr w14:paraId="59ACD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096" w:type="dxa"/>
          </w:tcPr>
          <w:p w14:paraId="4BA2A4EE">
            <w:pPr>
              <w:pStyle w:val="27"/>
              <w:spacing w:before="126" w:line="274" w:lineRule="exact"/>
              <w:ind w:left="538"/>
              <w:rPr>
                <w:rFonts w:hint="eastAsia"/>
                <w:lang w:eastAsia="zh-CN"/>
              </w:rPr>
            </w:pPr>
            <w:r>
              <w:rPr>
                <w:b/>
                <w:bCs/>
                <w:spacing w:val="4"/>
                <w:position w:val="4"/>
                <w:lang w:eastAsia="zh-CN"/>
              </w:rPr>
              <w:t>法定代表人</w:t>
            </w:r>
          </w:p>
          <w:p w14:paraId="399E227E">
            <w:pPr>
              <w:pStyle w:val="27"/>
              <w:spacing w:line="232" w:lineRule="auto"/>
              <w:ind w:left="431"/>
              <w:rPr>
                <w:rFonts w:hint="eastAsia"/>
                <w:lang w:eastAsia="zh-CN"/>
              </w:rPr>
            </w:pPr>
            <w:r>
              <w:rPr>
                <w:b/>
                <w:bCs/>
                <w:spacing w:val="3"/>
                <w:lang w:eastAsia="zh-CN"/>
              </w:rPr>
              <w:t>（或负责人）</w:t>
            </w:r>
          </w:p>
        </w:tc>
        <w:tc>
          <w:tcPr>
            <w:tcW w:w="1765" w:type="dxa"/>
          </w:tcPr>
          <w:p w14:paraId="029E020F">
            <w:pPr>
              <w:pStyle w:val="27"/>
              <w:spacing w:before="263" w:line="233" w:lineRule="auto"/>
              <w:ind w:left="682"/>
              <w:rPr>
                <w:rFonts w:hint="eastAsia"/>
              </w:rPr>
            </w:pPr>
            <w:r>
              <w:rPr>
                <w:b/>
                <w:bCs/>
                <w:spacing w:val="1"/>
              </w:rPr>
              <w:t>姓名</w:t>
            </w:r>
          </w:p>
        </w:tc>
        <w:tc>
          <w:tcPr>
            <w:tcW w:w="1210" w:type="dxa"/>
          </w:tcPr>
          <w:p w14:paraId="02C1BB77">
            <w:pPr>
              <w:rPr>
                <w:sz w:val="24"/>
                <w:szCs w:val="24"/>
              </w:rPr>
            </w:pPr>
          </w:p>
        </w:tc>
        <w:tc>
          <w:tcPr>
            <w:tcW w:w="1766" w:type="dxa"/>
          </w:tcPr>
          <w:p w14:paraId="5D4178AE">
            <w:pPr>
              <w:pStyle w:val="27"/>
              <w:spacing w:before="263" w:line="232" w:lineRule="auto"/>
              <w:ind w:left="706"/>
              <w:rPr>
                <w:rFonts w:hint="eastAsia"/>
              </w:rPr>
            </w:pPr>
            <w:r>
              <w:rPr>
                <w:b/>
                <w:bCs/>
                <w:spacing w:val="-11"/>
              </w:rPr>
              <w:t>电话</w:t>
            </w:r>
          </w:p>
        </w:tc>
        <w:tc>
          <w:tcPr>
            <w:tcW w:w="1771" w:type="dxa"/>
          </w:tcPr>
          <w:p w14:paraId="33BFA1BE">
            <w:pPr>
              <w:rPr>
                <w:sz w:val="24"/>
                <w:szCs w:val="24"/>
              </w:rPr>
            </w:pPr>
          </w:p>
        </w:tc>
      </w:tr>
      <w:tr w14:paraId="50299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96" w:type="dxa"/>
          </w:tcPr>
          <w:p w14:paraId="5695189C">
            <w:pPr>
              <w:pStyle w:val="27"/>
              <w:spacing w:before="147" w:line="230" w:lineRule="auto"/>
              <w:ind w:left="219"/>
              <w:rPr>
                <w:rFonts w:hint="eastAsia"/>
              </w:rPr>
            </w:pPr>
            <w:r>
              <w:rPr>
                <w:b/>
                <w:bCs/>
                <w:spacing w:val="6"/>
              </w:rPr>
              <w:t>统一社会信用代码</w:t>
            </w:r>
          </w:p>
        </w:tc>
        <w:tc>
          <w:tcPr>
            <w:tcW w:w="2975" w:type="dxa"/>
            <w:gridSpan w:val="2"/>
          </w:tcPr>
          <w:p w14:paraId="30DE01A6">
            <w:pPr>
              <w:rPr>
                <w:sz w:val="24"/>
                <w:szCs w:val="24"/>
              </w:rPr>
            </w:pPr>
          </w:p>
        </w:tc>
        <w:tc>
          <w:tcPr>
            <w:tcW w:w="1766" w:type="dxa"/>
          </w:tcPr>
          <w:p w14:paraId="4FF20323">
            <w:pPr>
              <w:pStyle w:val="27"/>
              <w:spacing w:before="146" w:line="232" w:lineRule="auto"/>
              <w:ind w:left="385"/>
              <w:rPr>
                <w:rFonts w:hint="eastAsia"/>
              </w:rPr>
            </w:pPr>
            <w:r>
              <w:rPr>
                <w:b/>
                <w:bCs/>
                <w:spacing w:val="2"/>
              </w:rPr>
              <w:t>员工总人数</w:t>
            </w:r>
          </w:p>
        </w:tc>
        <w:tc>
          <w:tcPr>
            <w:tcW w:w="1771" w:type="dxa"/>
          </w:tcPr>
          <w:p w14:paraId="126F3AA5">
            <w:pPr>
              <w:rPr>
                <w:sz w:val="24"/>
                <w:szCs w:val="24"/>
              </w:rPr>
            </w:pPr>
          </w:p>
        </w:tc>
      </w:tr>
      <w:tr w14:paraId="393C3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96" w:type="dxa"/>
          </w:tcPr>
          <w:p w14:paraId="66E3F12F">
            <w:pPr>
              <w:pStyle w:val="27"/>
              <w:spacing w:before="146" w:line="233" w:lineRule="auto"/>
              <w:ind w:left="851"/>
              <w:rPr>
                <w:rFonts w:hint="eastAsia"/>
              </w:rPr>
            </w:pPr>
            <w:r>
              <w:rPr>
                <w:b/>
                <w:bCs/>
                <w:spacing w:val="-1"/>
              </w:rPr>
              <w:t>类型</w:t>
            </w:r>
          </w:p>
        </w:tc>
        <w:tc>
          <w:tcPr>
            <w:tcW w:w="1765" w:type="dxa"/>
          </w:tcPr>
          <w:p w14:paraId="51A87762">
            <w:pPr>
              <w:rPr>
                <w:sz w:val="24"/>
                <w:szCs w:val="24"/>
              </w:rPr>
            </w:pPr>
          </w:p>
        </w:tc>
        <w:tc>
          <w:tcPr>
            <w:tcW w:w="1210" w:type="dxa"/>
            <w:vMerge w:val="restart"/>
            <w:tcBorders>
              <w:bottom w:val="nil"/>
            </w:tcBorders>
          </w:tcPr>
          <w:p w14:paraId="46F8C63D">
            <w:pPr>
              <w:spacing w:line="273" w:lineRule="auto"/>
              <w:rPr>
                <w:sz w:val="24"/>
                <w:szCs w:val="24"/>
              </w:rPr>
            </w:pPr>
          </w:p>
          <w:p w14:paraId="50D9F19E">
            <w:pPr>
              <w:spacing w:line="273" w:lineRule="auto"/>
              <w:rPr>
                <w:sz w:val="24"/>
                <w:szCs w:val="24"/>
              </w:rPr>
            </w:pPr>
          </w:p>
          <w:p w14:paraId="541723F9">
            <w:pPr>
              <w:spacing w:line="274" w:lineRule="auto"/>
              <w:rPr>
                <w:sz w:val="24"/>
                <w:szCs w:val="24"/>
              </w:rPr>
            </w:pPr>
          </w:p>
          <w:p w14:paraId="16CBDEAD">
            <w:pPr>
              <w:spacing w:line="274" w:lineRule="auto"/>
              <w:rPr>
                <w:sz w:val="24"/>
                <w:szCs w:val="24"/>
              </w:rPr>
            </w:pPr>
          </w:p>
          <w:p w14:paraId="262A56CF">
            <w:pPr>
              <w:pStyle w:val="27"/>
              <w:spacing w:before="65" w:line="231" w:lineRule="auto"/>
              <w:ind w:left="407"/>
              <w:rPr>
                <w:rFonts w:hint="eastAsia"/>
              </w:rPr>
            </w:pPr>
            <w:r>
              <w:rPr>
                <w:b/>
                <w:bCs/>
              </w:rPr>
              <w:t>其中</w:t>
            </w:r>
          </w:p>
        </w:tc>
        <w:tc>
          <w:tcPr>
            <w:tcW w:w="1766" w:type="dxa"/>
            <w:vMerge w:val="restart"/>
            <w:tcBorders>
              <w:bottom w:val="nil"/>
            </w:tcBorders>
          </w:tcPr>
          <w:p w14:paraId="4151135F">
            <w:pPr>
              <w:spacing w:line="452" w:lineRule="auto"/>
              <w:rPr>
                <w:sz w:val="24"/>
                <w:szCs w:val="24"/>
              </w:rPr>
            </w:pPr>
          </w:p>
          <w:p w14:paraId="5E610AFC">
            <w:pPr>
              <w:pStyle w:val="27"/>
              <w:spacing w:before="65"/>
              <w:ind w:left="792" w:right="143" w:hanging="635"/>
              <w:rPr>
                <w:rFonts w:hint="eastAsia"/>
              </w:rPr>
            </w:pPr>
            <w:r>
              <w:rPr>
                <w:b/>
                <w:bCs/>
                <w:spacing w:val="6"/>
              </w:rPr>
              <w:t>基本账户开户银</w:t>
            </w:r>
            <w:r>
              <w:rPr>
                <w:spacing w:val="2"/>
              </w:rPr>
              <w:t xml:space="preserve"> </w:t>
            </w:r>
            <w:r>
              <w:rPr>
                <w:b/>
                <w:bCs/>
                <w:spacing w:val="-3"/>
              </w:rPr>
              <w:t>行</w:t>
            </w:r>
          </w:p>
        </w:tc>
        <w:tc>
          <w:tcPr>
            <w:tcW w:w="1771" w:type="dxa"/>
            <w:vMerge w:val="restart"/>
            <w:tcBorders>
              <w:bottom w:val="nil"/>
            </w:tcBorders>
          </w:tcPr>
          <w:p w14:paraId="4BEF5FD4">
            <w:pPr>
              <w:rPr>
                <w:sz w:val="24"/>
                <w:szCs w:val="24"/>
              </w:rPr>
            </w:pPr>
          </w:p>
        </w:tc>
      </w:tr>
      <w:tr w14:paraId="6B264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96" w:type="dxa"/>
          </w:tcPr>
          <w:p w14:paraId="556F8343">
            <w:pPr>
              <w:pStyle w:val="27"/>
              <w:spacing w:before="147" w:line="231" w:lineRule="auto"/>
              <w:ind w:left="643"/>
              <w:rPr>
                <w:rFonts w:hint="eastAsia"/>
              </w:rPr>
            </w:pPr>
            <w:r>
              <w:rPr>
                <w:b/>
                <w:bCs/>
                <w:spacing w:val="3"/>
              </w:rPr>
              <w:t>注册资本</w:t>
            </w:r>
          </w:p>
        </w:tc>
        <w:tc>
          <w:tcPr>
            <w:tcW w:w="1765" w:type="dxa"/>
          </w:tcPr>
          <w:p w14:paraId="320B7855">
            <w:pPr>
              <w:rPr>
                <w:sz w:val="24"/>
                <w:szCs w:val="24"/>
              </w:rPr>
            </w:pPr>
          </w:p>
        </w:tc>
        <w:tc>
          <w:tcPr>
            <w:tcW w:w="1210" w:type="dxa"/>
            <w:vMerge w:val="continue"/>
            <w:tcBorders>
              <w:top w:val="nil"/>
              <w:bottom w:val="nil"/>
            </w:tcBorders>
          </w:tcPr>
          <w:p w14:paraId="7D142A4B">
            <w:pPr>
              <w:rPr>
                <w:sz w:val="24"/>
                <w:szCs w:val="24"/>
              </w:rPr>
            </w:pPr>
          </w:p>
        </w:tc>
        <w:tc>
          <w:tcPr>
            <w:tcW w:w="1766" w:type="dxa"/>
            <w:vMerge w:val="continue"/>
            <w:tcBorders>
              <w:top w:val="nil"/>
              <w:bottom w:val="nil"/>
            </w:tcBorders>
          </w:tcPr>
          <w:p w14:paraId="09A78226">
            <w:pPr>
              <w:rPr>
                <w:sz w:val="24"/>
                <w:szCs w:val="24"/>
              </w:rPr>
            </w:pPr>
          </w:p>
        </w:tc>
        <w:tc>
          <w:tcPr>
            <w:tcW w:w="1771" w:type="dxa"/>
            <w:vMerge w:val="continue"/>
            <w:tcBorders>
              <w:top w:val="nil"/>
              <w:bottom w:val="nil"/>
            </w:tcBorders>
          </w:tcPr>
          <w:p w14:paraId="7A38ABDD">
            <w:pPr>
              <w:rPr>
                <w:sz w:val="24"/>
                <w:szCs w:val="24"/>
              </w:rPr>
            </w:pPr>
          </w:p>
        </w:tc>
      </w:tr>
      <w:tr w14:paraId="5F734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96" w:type="dxa"/>
          </w:tcPr>
          <w:p w14:paraId="36CF4230">
            <w:pPr>
              <w:pStyle w:val="27"/>
              <w:spacing w:before="145" w:line="232" w:lineRule="auto"/>
              <w:ind w:left="641"/>
              <w:rPr>
                <w:rFonts w:hint="eastAsia"/>
              </w:rPr>
            </w:pPr>
            <w:r>
              <w:rPr>
                <w:b/>
                <w:bCs/>
                <w:spacing w:val="4"/>
              </w:rPr>
              <w:t>成立日期</w:t>
            </w:r>
          </w:p>
        </w:tc>
        <w:tc>
          <w:tcPr>
            <w:tcW w:w="1765" w:type="dxa"/>
          </w:tcPr>
          <w:p w14:paraId="482AF9E3">
            <w:pPr>
              <w:rPr>
                <w:sz w:val="24"/>
                <w:szCs w:val="24"/>
              </w:rPr>
            </w:pPr>
          </w:p>
        </w:tc>
        <w:tc>
          <w:tcPr>
            <w:tcW w:w="1210" w:type="dxa"/>
            <w:vMerge w:val="continue"/>
            <w:tcBorders>
              <w:top w:val="nil"/>
              <w:bottom w:val="nil"/>
            </w:tcBorders>
          </w:tcPr>
          <w:p w14:paraId="33C15A20">
            <w:pPr>
              <w:rPr>
                <w:sz w:val="24"/>
                <w:szCs w:val="24"/>
              </w:rPr>
            </w:pPr>
          </w:p>
        </w:tc>
        <w:tc>
          <w:tcPr>
            <w:tcW w:w="1766" w:type="dxa"/>
            <w:vMerge w:val="continue"/>
            <w:tcBorders>
              <w:top w:val="nil"/>
            </w:tcBorders>
          </w:tcPr>
          <w:p w14:paraId="1BAB3D3E">
            <w:pPr>
              <w:rPr>
                <w:sz w:val="24"/>
                <w:szCs w:val="24"/>
              </w:rPr>
            </w:pPr>
          </w:p>
        </w:tc>
        <w:tc>
          <w:tcPr>
            <w:tcW w:w="1771" w:type="dxa"/>
            <w:vMerge w:val="continue"/>
            <w:tcBorders>
              <w:top w:val="nil"/>
            </w:tcBorders>
          </w:tcPr>
          <w:p w14:paraId="13592F2B">
            <w:pPr>
              <w:rPr>
                <w:sz w:val="24"/>
                <w:szCs w:val="24"/>
              </w:rPr>
            </w:pPr>
          </w:p>
        </w:tc>
      </w:tr>
      <w:tr w14:paraId="68F8E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096" w:type="dxa"/>
          </w:tcPr>
          <w:p w14:paraId="659A41F4">
            <w:pPr>
              <w:pStyle w:val="27"/>
              <w:spacing w:before="147" w:line="231" w:lineRule="auto"/>
              <w:ind w:left="643"/>
              <w:rPr>
                <w:rFonts w:hint="eastAsia"/>
              </w:rPr>
            </w:pPr>
            <w:r>
              <w:rPr>
                <w:b/>
                <w:bCs/>
                <w:spacing w:val="3"/>
              </w:rPr>
              <w:t>营业期限</w:t>
            </w:r>
          </w:p>
        </w:tc>
        <w:tc>
          <w:tcPr>
            <w:tcW w:w="1765" w:type="dxa"/>
          </w:tcPr>
          <w:p w14:paraId="69E124B3">
            <w:pPr>
              <w:rPr>
                <w:sz w:val="24"/>
                <w:szCs w:val="24"/>
              </w:rPr>
            </w:pPr>
          </w:p>
        </w:tc>
        <w:tc>
          <w:tcPr>
            <w:tcW w:w="1210" w:type="dxa"/>
            <w:vMerge w:val="continue"/>
            <w:tcBorders>
              <w:top w:val="nil"/>
              <w:bottom w:val="nil"/>
            </w:tcBorders>
          </w:tcPr>
          <w:p w14:paraId="7D49D8EA">
            <w:pPr>
              <w:rPr>
                <w:sz w:val="24"/>
                <w:szCs w:val="24"/>
              </w:rPr>
            </w:pPr>
          </w:p>
        </w:tc>
        <w:tc>
          <w:tcPr>
            <w:tcW w:w="1766" w:type="dxa"/>
            <w:vMerge w:val="restart"/>
            <w:tcBorders>
              <w:bottom w:val="nil"/>
            </w:tcBorders>
          </w:tcPr>
          <w:p w14:paraId="15138CCF">
            <w:pPr>
              <w:pStyle w:val="27"/>
              <w:spacing w:before="265" w:line="241" w:lineRule="auto"/>
              <w:ind w:left="795" w:right="143" w:hanging="638"/>
              <w:rPr>
                <w:rFonts w:hint="eastAsia"/>
              </w:rPr>
            </w:pPr>
            <w:r>
              <w:rPr>
                <w:b/>
                <w:bCs/>
                <w:spacing w:val="6"/>
              </w:rPr>
              <w:t>基本账户银行账</w:t>
            </w:r>
            <w:r>
              <w:rPr>
                <w:spacing w:val="2"/>
              </w:rPr>
              <w:t xml:space="preserve"> </w:t>
            </w:r>
            <w:r>
              <w:rPr>
                <w:b/>
                <w:bCs/>
                <w:spacing w:val="-3"/>
              </w:rPr>
              <w:t>号</w:t>
            </w:r>
          </w:p>
        </w:tc>
        <w:tc>
          <w:tcPr>
            <w:tcW w:w="1771" w:type="dxa"/>
            <w:vMerge w:val="restart"/>
            <w:tcBorders>
              <w:bottom w:val="nil"/>
            </w:tcBorders>
          </w:tcPr>
          <w:p w14:paraId="2A0DA828">
            <w:pPr>
              <w:rPr>
                <w:sz w:val="24"/>
                <w:szCs w:val="24"/>
              </w:rPr>
            </w:pPr>
          </w:p>
        </w:tc>
      </w:tr>
      <w:tr w14:paraId="455A6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96" w:type="dxa"/>
          </w:tcPr>
          <w:p w14:paraId="2ED88D48">
            <w:pPr>
              <w:pStyle w:val="27"/>
              <w:spacing w:before="147" w:line="231" w:lineRule="auto"/>
              <w:ind w:left="641"/>
              <w:rPr>
                <w:rFonts w:hint="eastAsia"/>
              </w:rPr>
            </w:pPr>
            <w:r>
              <w:rPr>
                <w:b/>
                <w:bCs/>
                <w:spacing w:val="4"/>
              </w:rPr>
              <w:t>登记机关</w:t>
            </w:r>
          </w:p>
        </w:tc>
        <w:tc>
          <w:tcPr>
            <w:tcW w:w="1765" w:type="dxa"/>
          </w:tcPr>
          <w:p w14:paraId="44B0BFB3">
            <w:pPr>
              <w:rPr>
                <w:sz w:val="24"/>
                <w:szCs w:val="24"/>
              </w:rPr>
            </w:pPr>
          </w:p>
        </w:tc>
        <w:tc>
          <w:tcPr>
            <w:tcW w:w="1210" w:type="dxa"/>
            <w:vMerge w:val="continue"/>
            <w:tcBorders>
              <w:top w:val="nil"/>
            </w:tcBorders>
          </w:tcPr>
          <w:p w14:paraId="4BB706E0">
            <w:pPr>
              <w:rPr>
                <w:sz w:val="24"/>
                <w:szCs w:val="24"/>
              </w:rPr>
            </w:pPr>
          </w:p>
        </w:tc>
        <w:tc>
          <w:tcPr>
            <w:tcW w:w="1766" w:type="dxa"/>
            <w:vMerge w:val="continue"/>
            <w:tcBorders>
              <w:top w:val="nil"/>
            </w:tcBorders>
          </w:tcPr>
          <w:p w14:paraId="478F98D7">
            <w:pPr>
              <w:rPr>
                <w:sz w:val="24"/>
                <w:szCs w:val="24"/>
              </w:rPr>
            </w:pPr>
          </w:p>
        </w:tc>
        <w:tc>
          <w:tcPr>
            <w:tcW w:w="1771" w:type="dxa"/>
            <w:vMerge w:val="continue"/>
            <w:tcBorders>
              <w:top w:val="nil"/>
            </w:tcBorders>
          </w:tcPr>
          <w:p w14:paraId="6AE7454C">
            <w:pPr>
              <w:rPr>
                <w:sz w:val="24"/>
                <w:szCs w:val="24"/>
              </w:rPr>
            </w:pPr>
          </w:p>
        </w:tc>
      </w:tr>
      <w:tr w14:paraId="1CDE6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0" w:hRule="atLeast"/>
        </w:trPr>
        <w:tc>
          <w:tcPr>
            <w:tcW w:w="2096" w:type="dxa"/>
          </w:tcPr>
          <w:p w14:paraId="3785A0A9">
            <w:pPr>
              <w:spacing w:line="252" w:lineRule="auto"/>
              <w:rPr>
                <w:sz w:val="24"/>
                <w:szCs w:val="24"/>
              </w:rPr>
            </w:pPr>
          </w:p>
          <w:p w14:paraId="1C7150C2">
            <w:pPr>
              <w:spacing w:line="252" w:lineRule="auto"/>
              <w:rPr>
                <w:sz w:val="24"/>
                <w:szCs w:val="24"/>
              </w:rPr>
            </w:pPr>
          </w:p>
          <w:p w14:paraId="4233E264">
            <w:pPr>
              <w:spacing w:line="252" w:lineRule="auto"/>
              <w:rPr>
                <w:sz w:val="24"/>
                <w:szCs w:val="24"/>
              </w:rPr>
            </w:pPr>
          </w:p>
          <w:p w14:paraId="5B80EDD8">
            <w:pPr>
              <w:spacing w:line="252" w:lineRule="auto"/>
              <w:rPr>
                <w:sz w:val="24"/>
                <w:szCs w:val="24"/>
              </w:rPr>
            </w:pPr>
          </w:p>
          <w:p w14:paraId="7C31574C">
            <w:pPr>
              <w:spacing w:line="252" w:lineRule="auto"/>
              <w:rPr>
                <w:sz w:val="24"/>
                <w:szCs w:val="24"/>
              </w:rPr>
            </w:pPr>
          </w:p>
          <w:p w14:paraId="0BEF0B07">
            <w:pPr>
              <w:spacing w:line="252" w:lineRule="auto"/>
              <w:rPr>
                <w:sz w:val="24"/>
                <w:szCs w:val="24"/>
              </w:rPr>
            </w:pPr>
          </w:p>
          <w:p w14:paraId="6C86CE4D">
            <w:pPr>
              <w:spacing w:line="252" w:lineRule="auto"/>
              <w:rPr>
                <w:sz w:val="24"/>
                <w:szCs w:val="24"/>
              </w:rPr>
            </w:pPr>
          </w:p>
          <w:p w14:paraId="0AA55A1C">
            <w:pPr>
              <w:spacing w:line="252" w:lineRule="auto"/>
              <w:rPr>
                <w:sz w:val="24"/>
                <w:szCs w:val="24"/>
              </w:rPr>
            </w:pPr>
          </w:p>
          <w:p w14:paraId="047E9AA6">
            <w:pPr>
              <w:spacing w:line="253" w:lineRule="auto"/>
              <w:rPr>
                <w:sz w:val="24"/>
                <w:szCs w:val="24"/>
              </w:rPr>
            </w:pPr>
          </w:p>
          <w:p w14:paraId="07FF87CF">
            <w:pPr>
              <w:pStyle w:val="27"/>
              <w:spacing w:before="65" w:line="232" w:lineRule="auto"/>
              <w:ind w:left="637"/>
              <w:rPr>
                <w:rFonts w:hint="eastAsia"/>
              </w:rPr>
            </w:pPr>
            <w:r>
              <w:rPr>
                <w:b/>
                <w:bCs/>
                <w:spacing w:val="5"/>
              </w:rPr>
              <w:t>经营范围</w:t>
            </w:r>
          </w:p>
        </w:tc>
        <w:tc>
          <w:tcPr>
            <w:tcW w:w="6512" w:type="dxa"/>
            <w:gridSpan w:val="4"/>
          </w:tcPr>
          <w:p w14:paraId="7109B7D5">
            <w:pPr>
              <w:rPr>
                <w:sz w:val="24"/>
                <w:szCs w:val="24"/>
              </w:rPr>
            </w:pPr>
          </w:p>
        </w:tc>
      </w:tr>
    </w:tbl>
    <w:p w14:paraId="1B938DFC">
      <w:pPr>
        <w:spacing w:before="188" w:line="229" w:lineRule="auto"/>
        <w:jc w:val="both"/>
        <w:rPr>
          <w:rFonts w:hint="eastAsia" w:ascii="仿宋" w:hAnsi="仿宋" w:eastAsia="仿宋" w:cs="仿宋"/>
          <w:b/>
          <w:bCs/>
          <w:spacing w:val="8"/>
          <w:sz w:val="24"/>
          <w:szCs w:val="24"/>
          <w:lang w:eastAsia="zh-CN"/>
        </w:rPr>
      </w:pPr>
      <w:r>
        <w:rPr>
          <w:rFonts w:ascii="仿宋" w:hAnsi="仿宋" w:eastAsia="仿宋" w:cs="仿宋"/>
          <w:b/>
          <w:bCs/>
          <w:spacing w:val="8"/>
          <w:sz w:val="24"/>
          <w:szCs w:val="24"/>
          <w:lang w:eastAsia="zh-CN"/>
        </w:rPr>
        <w:t>注：本表后应附企业法人营业执照等资格审查所需相关材料。</w:t>
      </w:r>
    </w:p>
    <w:p w14:paraId="06BAB5F2">
      <w:pPr>
        <w:spacing w:before="188" w:line="229" w:lineRule="auto"/>
        <w:jc w:val="both"/>
        <w:rPr>
          <w:rFonts w:hint="eastAsia" w:ascii="仿宋" w:hAnsi="仿宋" w:eastAsia="仿宋" w:cs="仿宋"/>
          <w:sz w:val="24"/>
          <w:szCs w:val="24"/>
          <w:lang w:eastAsia="zh-CN"/>
        </w:rPr>
      </w:pPr>
      <w:r>
        <w:rPr>
          <w:rFonts w:ascii="仿宋" w:hAnsi="仿宋" w:eastAsia="仿宋" w:cs="仿宋"/>
          <w:b/>
          <w:bCs/>
          <w:spacing w:val="8"/>
          <w:sz w:val="24"/>
          <w:szCs w:val="24"/>
          <w:lang w:eastAsia="zh-CN"/>
        </w:rPr>
        <w:t>（</w:t>
      </w:r>
      <w:r>
        <w:rPr>
          <w:rFonts w:hint="eastAsia" w:ascii="仿宋" w:hAnsi="仿宋" w:eastAsia="仿宋" w:cs="仿宋"/>
          <w:b/>
          <w:bCs/>
          <w:spacing w:val="8"/>
          <w:sz w:val="24"/>
          <w:szCs w:val="24"/>
          <w:lang w:eastAsia="zh-CN"/>
        </w:rPr>
        <w:t>供应商</w:t>
      </w:r>
      <w:r>
        <w:rPr>
          <w:rFonts w:ascii="仿宋" w:hAnsi="仿宋" w:eastAsia="仿宋" w:cs="仿宋"/>
          <w:b/>
          <w:bCs/>
          <w:spacing w:val="8"/>
          <w:sz w:val="24"/>
          <w:szCs w:val="24"/>
          <w:lang w:eastAsia="zh-CN"/>
        </w:rPr>
        <w:t>可</w:t>
      </w:r>
      <w:r>
        <w:rPr>
          <w:rFonts w:ascii="仿宋" w:hAnsi="仿宋" w:eastAsia="仿宋" w:cs="仿宋"/>
          <w:b/>
          <w:bCs/>
          <w:spacing w:val="7"/>
          <w:sz w:val="24"/>
          <w:szCs w:val="24"/>
          <w:lang w:eastAsia="zh-CN"/>
        </w:rPr>
        <w:t>根据本表自行编制）</w:t>
      </w:r>
    </w:p>
    <w:p w14:paraId="43E2BDA3">
      <w:pPr>
        <w:pStyle w:val="7"/>
        <w:spacing w:line="262" w:lineRule="auto"/>
        <w:rPr>
          <w:lang w:eastAsia="zh-CN"/>
        </w:rPr>
      </w:pPr>
    </w:p>
    <w:p w14:paraId="6C91DCF2">
      <w:pPr>
        <w:pStyle w:val="7"/>
        <w:spacing w:line="262" w:lineRule="auto"/>
        <w:rPr>
          <w:lang w:eastAsia="zh-CN"/>
        </w:rPr>
      </w:pPr>
    </w:p>
    <w:p w14:paraId="32D61BBD">
      <w:pPr>
        <w:pStyle w:val="7"/>
        <w:spacing w:line="263" w:lineRule="auto"/>
        <w:rPr>
          <w:lang w:eastAsia="zh-CN"/>
        </w:rPr>
      </w:pPr>
    </w:p>
    <w:p w14:paraId="5AF2E3D2">
      <w:pPr>
        <w:pStyle w:val="7"/>
        <w:spacing w:line="263" w:lineRule="auto"/>
        <w:rPr>
          <w:lang w:eastAsia="zh-CN"/>
        </w:rPr>
      </w:pPr>
    </w:p>
    <w:p w14:paraId="331AD80A">
      <w:pPr>
        <w:pStyle w:val="7"/>
        <w:spacing w:line="263" w:lineRule="auto"/>
        <w:rPr>
          <w:lang w:eastAsia="zh-CN"/>
        </w:rPr>
      </w:pPr>
    </w:p>
    <w:p w14:paraId="27DECEED">
      <w:pPr>
        <w:spacing w:before="65" w:line="231" w:lineRule="auto"/>
        <w:ind w:left="3728"/>
        <w:outlineLvl w:val="2"/>
        <w:rPr>
          <w:rFonts w:hint="eastAsia" w:ascii="仿宋" w:hAnsi="仿宋" w:eastAsia="仿宋" w:cs="仿宋"/>
          <w:sz w:val="24"/>
          <w:szCs w:val="24"/>
          <w:lang w:eastAsia="zh-CN"/>
        </w:rPr>
      </w:pPr>
      <w:r>
        <w:rPr>
          <w:rFonts w:hint="eastAsia" w:ascii="仿宋" w:hAnsi="仿宋" w:eastAsia="仿宋" w:cs="仿宋"/>
          <w:b/>
          <w:bCs/>
          <w:spacing w:val="6"/>
          <w:sz w:val="24"/>
          <w:szCs w:val="24"/>
          <w:lang w:val="en-US" w:eastAsia="zh-CN"/>
        </w:rPr>
        <w:t>7</w:t>
      </w:r>
      <w:r>
        <w:rPr>
          <w:rFonts w:ascii="仿宋" w:hAnsi="仿宋" w:eastAsia="仿宋" w:cs="仿宋"/>
          <w:b/>
          <w:bCs/>
          <w:spacing w:val="6"/>
          <w:sz w:val="24"/>
          <w:szCs w:val="24"/>
          <w:lang w:eastAsia="zh-CN"/>
        </w:rPr>
        <w:t>.近三年无重大违法记录声明</w:t>
      </w:r>
    </w:p>
    <w:p w14:paraId="29B52507">
      <w:pPr>
        <w:pStyle w:val="7"/>
        <w:spacing w:line="295" w:lineRule="auto"/>
        <w:rPr>
          <w:sz w:val="24"/>
          <w:szCs w:val="24"/>
          <w:lang w:eastAsia="zh-CN"/>
        </w:rPr>
      </w:pPr>
    </w:p>
    <w:p w14:paraId="255A4999">
      <w:pPr>
        <w:pStyle w:val="7"/>
        <w:spacing w:line="295" w:lineRule="auto"/>
        <w:rPr>
          <w:sz w:val="24"/>
          <w:szCs w:val="24"/>
          <w:lang w:eastAsia="zh-CN"/>
        </w:rPr>
      </w:pPr>
    </w:p>
    <w:p w14:paraId="13C63413">
      <w:pPr>
        <w:spacing w:before="78" w:line="222" w:lineRule="auto"/>
        <w:ind w:left="19"/>
        <w:rPr>
          <w:rFonts w:hint="eastAsia" w:ascii="仿宋" w:hAnsi="仿宋" w:eastAsia="仿宋" w:cs="仿宋"/>
          <w:sz w:val="24"/>
          <w:szCs w:val="24"/>
          <w:lang w:eastAsia="zh-CN"/>
        </w:rPr>
      </w:pPr>
      <w:r>
        <w:rPr>
          <w:rFonts w:ascii="仿宋" w:hAnsi="仿宋" w:eastAsia="仿宋" w:cs="仿宋"/>
          <w:b/>
          <w:bCs/>
          <w:spacing w:val="-4"/>
          <w:sz w:val="24"/>
          <w:szCs w:val="24"/>
          <w:lang w:eastAsia="zh-CN"/>
        </w:rPr>
        <w:t>致采购人、采购代理机构：</w:t>
      </w:r>
    </w:p>
    <w:p w14:paraId="35C866F0">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我公司在参加本次政府采购活动前，做出以下郑重声明：</w:t>
      </w:r>
    </w:p>
    <w:p w14:paraId="6421DB34">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一、参加本次政府采购活动前三年内，在经营活动中没有重大违法记录。</w:t>
      </w:r>
    </w:p>
    <w:p w14:paraId="01E347D1">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二、在本次政府采购活动前三年内，我公司在信用中国、 中国政府采购网平台及国家企业信用查询系统中，无任何重大违法记录。</w:t>
      </w:r>
    </w:p>
    <w:p w14:paraId="0746BBF3">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若发现我方上述声明与事实不符，愿按照政府采购相关规定接受相关处罚。</w:t>
      </w:r>
    </w:p>
    <w:p w14:paraId="3FA51466">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特此声明。</w:t>
      </w:r>
    </w:p>
    <w:p w14:paraId="3B0C6397">
      <w:pPr>
        <w:pStyle w:val="7"/>
        <w:spacing w:line="284" w:lineRule="auto"/>
        <w:rPr>
          <w:sz w:val="24"/>
          <w:szCs w:val="24"/>
          <w:lang w:eastAsia="zh-CN"/>
        </w:rPr>
      </w:pPr>
    </w:p>
    <w:p w14:paraId="65555A8A">
      <w:pPr>
        <w:pStyle w:val="7"/>
        <w:spacing w:line="285" w:lineRule="auto"/>
        <w:rPr>
          <w:sz w:val="24"/>
          <w:szCs w:val="24"/>
          <w:lang w:eastAsia="zh-CN"/>
        </w:rPr>
      </w:pPr>
    </w:p>
    <w:p w14:paraId="167F534D">
      <w:pPr>
        <w:pStyle w:val="7"/>
        <w:spacing w:line="285" w:lineRule="auto"/>
        <w:rPr>
          <w:sz w:val="24"/>
          <w:szCs w:val="24"/>
          <w:lang w:eastAsia="zh-CN"/>
        </w:rPr>
      </w:pPr>
    </w:p>
    <w:p w14:paraId="2DAB6B6B">
      <w:pPr>
        <w:pStyle w:val="7"/>
        <w:spacing w:line="285" w:lineRule="auto"/>
        <w:rPr>
          <w:sz w:val="24"/>
          <w:szCs w:val="24"/>
          <w:lang w:eastAsia="zh-CN"/>
        </w:rPr>
      </w:pPr>
    </w:p>
    <w:p w14:paraId="2444B56D">
      <w:pPr>
        <w:spacing w:before="65" w:line="229" w:lineRule="auto"/>
        <w:ind w:left="4153"/>
        <w:rPr>
          <w:rFonts w:hint="eastAsia" w:ascii="仿宋" w:hAnsi="仿宋" w:eastAsia="仿宋" w:cs="仿宋"/>
          <w:sz w:val="24"/>
          <w:szCs w:val="24"/>
          <w:lang w:eastAsia="zh-CN"/>
        </w:rPr>
      </w:pP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名称(公章)：</w:t>
      </w:r>
      <w:r>
        <w:rPr>
          <w:rFonts w:ascii="仿宋" w:hAnsi="仿宋" w:eastAsia="仿宋" w:cs="仿宋"/>
          <w:sz w:val="24"/>
          <w:szCs w:val="24"/>
          <w:u w:val="single"/>
          <w:lang w:eastAsia="zh-CN"/>
        </w:rPr>
        <w:t xml:space="preserve">                     </w:t>
      </w:r>
    </w:p>
    <w:p w14:paraId="7AF0C9FF">
      <w:pPr>
        <w:spacing w:before="296" w:line="231" w:lineRule="auto"/>
        <w:ind w:left="4206"/>
        <w:rPr>
          <w:rFonts w:hint="eastAsia" w:ascii="仿宋" w:hAnsi="仿宋" w:eastAsia="仿宋" w:cs="仿宋"/>
          <w:sz w:val="24"/>
          <w:szCs w:val="24"/>
          <w:lang w:eastAsia="zh-CN"/>
        </w:rPr>
      </w:pPr>
      <w:r>
        <w:rPr>
          <w:rFonts w:hint="eastAsia" w:ascii="仿宋" w:hAnsi="仿宋" w:eastAsia="仿宋" w:cs="仿宋"/>
          <w:spacing w:val="8"/>
          <w:sz w:val="24"/>
          <w:szCs w:val="24"/>
          <w:lang w:eastAsia="zh-CN"/>
        </w:rPr>
        <w:t>供应商</w:t>
      </w:r>
      <w:r>
        <w:rPr>
          <w:rFonts w:ascii="仿宋" w:hAnsi="仿宋" w:eastAsia="仿宋" w:cs="仿宋"/>
          <w:spacing w:val="8"/>
          <w:sz w:val="24"/>
          <w:szCs w:val="24"/>
          <w:lang w:eastAsia="zh-CN"/>
        </w:rPr>
        <w:t>法人或授权代表（签字</w:t>
      </w:r>
      <w:r>
        <w:rPr>
          <w:rFonts w:hint="eastAsia" w:ascii="仿宋" w:hAnsi="仿宋" w:eastAsia="仿宋" w:cs="仿宋"/>
          <w:spacing w:val="8"/>
          <w:sz w:val="24"/>
          <w:szCs w:val="24"/>
          <w:lang w:eastAsia="zh-CN"/>
        </w:rPr>
        <w:t>或盖章</w:t>
      </w:r>
      <w:r>
        <w:rPr>
          <w:rFonts w:ascii="仿宋" w:hAnsi="仿宋" w:eastAsia="仿宋" w:cs="仿宋"/>
          <w:spacing w:val="8"/>
          <w:sz w:val="24"/>
          <w:szCs w:val="24"/>
          <w:lang w:eastAsia="zh-CN"/>
        </w:rPr>
        <w:t>）：</w:t>
      </w:r>
      <w:r>
        <w:rPr>
          <w:rFonts w:ascii="仿宋" w:hAnsi="仿宋" w:eastAsia="仿宋" w:cs="仿宋"/>
          <w:sz w:val="24"/>
          <w:szCs w:val="24"/>
          <w:u w:val="single"/>
          <w:lang w:eastAsia="zh-CN"/>
        </w:rPr>
        <w:t xml:space="preserve">             </w:t>
      </w:r>
    </w:p>
    <w:p w14:paraId="02822CB5">
      <w:pPr>
        <w:pStyle w:val="7"/>
        <w:spacing w:line="464" w:lineRule="auto"/>
        <w:rPr>
          <w:sz w:val="24"/>
          <w:szCs w:val="24"/>
          <w:lang w:eastAsia="zh-CN"/>
        </w:rPr>
      </w:pPr>
    </w:p>
    <w:p w14:paraId="56F9D2FA">
      <w:pPr>
        <w:spacing w:before="66" w:line="231" w:lineRule="auto"/>
        <w:ind w:left="4304"/>
        <w:rPr>
          <w:rFonts w:hint="eastAsia" w:ascii="仿宋" w:hAnsi="仿宋" w:eastAsia="仿宋" w:cs="仿宋"/>
          <w:sz w:val="24"/>
          <w:szCs w:val="24"/>
          <w:lang w:eastAsia="zh-CN"/>
        </w:rPr>
      </w:pPr>
      <w:r>
        <w:rPr>
          <w:rFonts w:ascii="仿宋" w:hAnsi="仿宋" w:eastAsia="仿宋" w:cs="仿宋"/>
          <w:spacing w:val="-13"/>
          <w:sz w:val="24"/>
          <w:szCs w:val="24"/>
          <w:lang w:eastAsia="zh-CN"/>
        </w:rPr>
        <w:t>日</w:t>
      </w:r>
      <w:r>
        <w:rPr>
          <w:rFonts w:ascii="仿宋" w:hAnsi="仿宋" w:eastAsia="仿宋" w:cs="仿宋"/>
          <w:spacing w:val="10"/>
          <w:sz w:val="24"/>
          <w:szCs w:val="24"/>
          <w:lang w:eastAsia="zh-CN"/>
        </w:rPr>
        <w:t xml:space="preserve">   </w:t>
      </w:r>
      <w:r>
        <w:rPr>
          <w:rFonts w:ascii="仿宋" w:hAnsi="仿宋" w:eastAsia="仿宋" w:cs="仿宋"/>
          <w:spacing w:val="-13"/>
          <w:sz w:val="24"/>
          <w:szCs w:val="24"/>
          <w:lang w:eastAsia="zh-CN"/>
        </w:rPr>
        <w:t>期：</w:t>
      </w:r>
      <w:r>
        <w:rPr>
          <w:rFonts w:ascii="仿宋" w:hAnsi="仿宋" w:eastAsia="仿宋" w:cs="仿宋"/>
          <w:spacing w:val="14"/>
          <w:sz w:val="24"/>
          <w:szCs w:val="24"/>
          <w:lang w:eastAsia="zh-CN"/>
        </w:rPr>
        <w:t xml:space="preserve"> </w:t>
      </w:r>
      <w:r>
        <w:rPr>
          <w:rFonts w:ascii="仿宋" w:hAnsi="仿宋" w:eastAsia="仿宋" w:cs="仿宋"/>
          <w:spacing w:val="5"/>
          <w:sz w:val="24"/>
          <w:szCs w:val="24"/>
          <w:u w:val="single"/>
          <w:lang w:eastAsia="zh-CN"/>
        </w:rPr>
        <w:t xml:space="preserve">    </w:t>
      </w:r>
      <w:r>
        <w:rPr>
          <w:rFonts w:ascii="仿宋" w:hAnsi="仿宋" w:eastAsia="仿宋" w:cs="仿宋"/>
          <w:spacing w:val="-82"/>
          <w:sz w:val="24"/>
          <w:szCs w:val="24"/>
          <w:lang w:eastAsia="zh-CN"/>
        </w:rPr>
        <w:t xml:space="preserve"> </w:t>
      </w:r>
      <w:r>
        <w:rPr>
          <w:rFonts w:ascii="仿宋" w:hAnsi="仿宋" w:eastAsia="仿宋" w:cs="仿宋"/>
          <w:spacing w:val="-13"/>
          <w:sz w:val="24"/>
          <w:szCs w:val="24"/>
          <w:lang w:eastAsia="zh-CN"/>
        </w:rPr>
        <w:t>年</w:t>
      </w:r>
      <w:r>
        <w:rPr>
          <w:rFonts w:ascii="仿宋" w:hAnsi="仿宋" w:eastAsia="仿宋" w:cs="仿宋"/>
          <w:spacing w:val="-98"/>
          <w:sz w:val="24"/>
          <w:szCs w:val="24"/>
          <w:lang w:eastAsia="zh-CN"/>
        </w:rPr>
        <w:t xml:space="preserve"> </w:t>
      </w:r>
      <w:r>
        <w:rPr>
          <w:rFonts w:ascii="仿宋" w:hAnsi="仿宋" w:eastAsia="仿宋" w:cs="仿宋"/>
          <w:spacing w:val="4"/>
          <w:sz w:val="24"/>
          <w:szCs w:val="24"/>
          <w:u w:val="single"/>
          <w:lang w:eastAsia="zh-CN"/>
        </w:rPr>
        <w:t xml:space="preserve">   </w:t>
      </w:r>
      <w:r>
        <w:rPr>
          <w:rFonts w:ascii="仿宋" w:hAnsi="仿宋" w:eastAsia="仿宋" w:cs="仿宋"/>
          <w:spacing w:val="-74"/>
          <w:sz w:val="24"/>
          <w:szCs w:val="24"/>
          <w:lang w:eastAsia="zh-CN"/>
        </w:rPr>
        <w:t xml:space="preserve"> </w:t>
      </w:r>
      <w:r>
        <w:rPr>
          <w:rFonts w:ascii="仿宋" w:hAnsi="仿宋" w:eastAsia="仿宋" w:cs="仿宋"/>
          <w:spacing w:val="-13"/>
          <w:sz w:val="24"/>
          <w:szCs w:val="24"/>
          <w:lang w:eastAsia="zh-CN"/>
        </w:rPr>
        <w:t>月</w:t>
      </w:r>
      <w:r>
        <w:rPr>
          <w:rFonts w:ascii="仿宋" w:hAnsi="仿宋" w:eastAsia="仿宋" w:cs="仿宋"/>
          <w:spacing w:val="-99"/>
          <w:sz w:val="24"/>
          <w:szCs w:val="24"/>
          <w:lang w:eastAsia="zh-CN"/>
        </w:rPr>
        <w:t xml:space="preserve"> </w:t>
      </w:r>
      <w:r>
        <w:rPr>
          <w:rFonts w:ascii="仿宋" w:hAnsi="仿宋" w:eastAsia="仿宋" w:cs="仿宋"/>
          <w:spacing w:val="5"/>
          <w:sz w:val="24"/>
          <w:szCs w:val="24"/>
          <w:u w:val="single"/>
          <w:lang w:eastAsia="zh-CN"/>
        </w:rPr>
        <w:t xml:space="preserve">   </w:t>
      </w:r>
      <w:r>
        <w:rPr>
          <w:rFonts w:ascii="仿宋" w:hAnsi="仿宋" w:eastAsia="仿宋" w:cs="仿宋"/>
          <w:spacing w:val="-41"/>
          <w:sz w:val="24"/>
          <w:szCs w:val="24"/>
          <w:lang w:eastAsia="zh-CN"/>
        </w:rPr>
        <w:t xml:space="preserve"> </w:t>
      </w:r>
      <w:r>
        <w:rPr>
          <w:rFonts w:ascii="仿宋" w:hAnsi="仿宋" w:eastAsia="仿宋" w:cs="仿宋"/>
          <w:spacing w:val="-13"/>
          <w:sz w:val="24"/>
          <w:szCs w:val="24"/>
          <w:lang w:eastAsia="zh-CN"/>
        </w:rPr>
        <w:t>日</w:t>
      </w:r>
    </w:p>
    <w:p w14:paraId="0E9A8F80">
      <w:pPr>
        <w:spacing w:line="231" w:lineRule="auto"/>
        <w:rPr>
          <w:rFonts w:hint="eastAsia" w:ascii="仿宋" w:hAnsi="仿宋" w:eastAsia="仿宋" w:cs="仿宋"/>
          <w:sz w:val="24"/>
          <w:szCs w:val="24"/>
          <w:lang w:eastAsia="zh-CN"/>
        </w:rPr>
        <w:sectPr>
          <w:footerReference r:id="rId12" w:type="default"/>
          <w:pgSz w:w="11906" w:h="16839"/>
          <w:pgMar w:top="1440" w:right="1080" w:bottom="1440" w:left="1080" w:header="0" w:footer="1054" w:gutter="0"/>
          <w:pgNumType w:fmt="decimal"/>
          <w:cols w:space="720" w:num="1"/>
        </w:sectPr>
      </w:pPr>
    </w:p>
    <w:p w14:paraId="5BBC96BC">
      <w:pPr>
        <w:spacing w:before="42" w:line="610" w:lineRule="exact"/>
        <w:ind w:left="2562"/>
        <w:rPr>
          <w:rFonts w:hint="eastAsia" w:ascii="仿宋" w:hAnsi="仿宋" w:eastAsia="仿宋" w:cs="仿宋"/>
          <w:sz w:val="20"/>
          <w:szCs w:val="20"/>
          <w:lang w:eastAsia="zh-CN"/>
        </w:rPr>
      </w:pPr>
      <w:r>
        <w:rPr>
          <w:rFonts w:hint="eastAsia" w:ascii="仿宋" w:hAnsi="仿宋" w:eastAsia="仿宋" w:cs="仿宋"/>
          <w:b/>
          <w:bCs/>
          <w:spacing w:val="8"/>
          <w:position w:val="31"/>
          <w:sz w:val="24"/>
          <w:szCs w:val="24"/>
          <w:lang w:val="en-US" w:eastAsia="zh-CN"/>
        </w:rPr>
        <w:t>8</w:t>
      </w:r>
      <w:r>
        <w:rPr>
          <w:rFonts w:ascii="仿宋" w:hAnsi="仿宋" w:eastAsia="仿宋" w:cs="仿宋"/>
          <w:b/>
          <w:bCs/>
          <w:spacing w:val="8"/>
          <w:position w:val="31"/>
          <w:sz w:val="24"/>
          <w:szCs w:val="24"/>
          <w:lang w:eastAsia="zh-CN"/>
        </w:rPr>
        <w:t>.具有履行合同所必须的设备和专业技术能力的</w:t>
      </w:r>
      <w:r>
        <w:rPr>
          <w:rFonts w:ascii="仿宋" w:hAnsi="仿宋" w:eastAsia="仿宋" w:cs="仿宋"/>
          <w:b/>
          <w:bCs/>
          <w:spacing w:val="7"/>
          <w:position w:val="31"/>
          <w:sz w:val="24"/>
          <w:szCs w:val="24"/>
          <w:lang w:eastAsia="zh-CN"/>
        </w:rPr>
        <w:t>承诺函</w:t>
      </w:r>
    </w:p>
    <w:p w14:paraId="6CEF822F">
      <w:pPr>
        <w:spacing w:line="222" w:lineRule="auto"/>
        <w:ind w:left="19"/>
        <w:rPr>
          <w:rFonts w:hint="eastAsia" w:ascii="仿宋" w:hAnsi="仿宋" w:eastAsia="仿宋" w:cs="仿宋"/>
          <w:sz w:val="24"/>
          <w:szCs w:val="24"/>
          <w:lang w:eastAsia="zh-CN"/>
        </w:rPr>
      </w:pPr>
      <w:r>
        <w:rPr>
          <w:rFonts w:ascii="仿宋" w:hAnsi="仿宋" w:eastAsia="仿宋" w:cs="仿宋"/>
          <w:b/>
          <w:bCs/>
          <w:spacing w:val="-4"/>
          <w:sz w:val="24"/>
          <w:szCs w:val="24"/>
          <w:lang w:eastAsia="zh-CN"/>
        </w:rPr>
        <w:t>致采购人、采购代理机构：</w:t>
      </w:r>
    </w:p>
    <w:p w14:paraId="3B6247C0">
      <w:pPr>
        <w:pStyle w:val="7"/>
        <w:spacing w:line="257" w:lineRule="auto"/>
        <w:rPr>
          <w:lang w:eastAsia="zh-CN"/>
        </w:rPr>
      </w:pPr>
    </w:p>
    <w:p w14:paraId="44676232">
      <w:pPr>
        <w:pStyle w:val="7"/>
        <w:spacing w:line="257" w:lineRule="auto"/>
        <w:rPr>
          <w:lang w:eastAsia="zh-CN"/>
        </w:rPr>
      </w:pPr>
    </w:p>
    <w:p w14:paraId="4D2F0303">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我公司仔细阅读了贵方关于</w:t>
      </w:r>
      <w:r>
        <w:rPr>
          <w:rFonts w:ascii="仿宋" w:hAnsi="仿宋" w:eastAsia="仿宋" w:cs="仿宋"/>
          <w:spacing w:val="7"/>
          <w:sz w:val="24"/>
          <w:szCs w:val="24"/>
          <w:u w:val="single"/>
          <w:lang w:eastAsia="zh-CN"/>
        </w:rPr>
        <w:t xml:space="preserve">   </w:t>
      </w:r>
      <w:r>
        <w:rPr>
          <w:rFonts w:hint="eastAsia" w:ascii="仿宋" w:hAnsi="仿宋" w:eastAsia="仿宋" w:cs="仿宋"/>
          <w:spacing w:val="7"/>
          <w:sz w:val="24"/>
          <w:szCs w:val="24"/>
          <w:u w:val="single"/>
          <w:lang w:eastAsia="zh-CN"/>
        </w:rPr>
        <w:t>（项目名称、标项名称、项目编号）</w:t>
      </w:r>
      <w:r>
        <w:rPr>
          <w:rFonts w:ascii="仿宋" w:hAnsi="仿宋" w:eastAsia="仿宋" w:cs="仿宋"/>
          <w:spacing w:val="7"/>
          <w:sz w:val="24"/>
          <w:szCs w:val="24"/>
          <w:u w:val="single"/>
          <w:lang w:eastAsia="zh-CN"/>
        </w:rPr>
        <w:t xml:space="preserve">   </w:t>
      </w:r>
      <w:r>
        <w:rPr>
          <w:rFonts w:ascii="仿宋" w:hAnsi="仿宋" w:eastAsia="仿宋" w:cs="仿宋"/>
          <w:spacing w:val="7"/>
          <w:sz w:val="24"/>
          <w:szCs w:val="24"/>
          <w:lang w:eastAsia="zh-CN"/>
        </w:rPr>
        <w:t>的招标文件，在完全理解本项目 招标的技术要求、商务条款及其他内容后，决定参与该项目的投标活动。并承诺，我公司具有履行合同所必须的设备和专业技术能力。如我方中标，我公司将提供足够的设备和专业技术能力保证本合同履行。</w:t>
      </w:r>
    </w:p>
    <w:p w14:paraId="1F9364AE">
      <w:pPr>
        <w:spacing w:before="230" w:line="444" w:lineRule="auto"/>
        <w:ind w:left="238" w:right="17"/>
        <w:rPr>
          <w:rFonts w:hint="eastAsia" w:ascii="仿宋" w:hAnsi="仿宋" w:eastAsia="仿宋" w:cs="仿宋"/>
          <w:spacing w:val="7"/>
          <w:sz w:val="24"/>
          <w:szCs w:val="24"/>
          <w:lang w:eastAsia="zh-CN"/>
        </w:rPr>
      </w:pPr>
      <w:r>
        <w:rPr>
          <w:rFonts w:ascii="仿宋" w:hAnsi="仿宋" w:eastAsia="仿宋" w:cs="仿宋"/>
          <w:spacing w:val="7"/>
          <w:sz w:val="24"/>
          <w:szCs w:val="24"/>
          <w:lang w:eastAsia="zh-CN"/>
        </w:rPr>
        <w:t>本公司对上述承诺的真实性负责。如有虚假，我公司同意按我方合同违约处理，并依法承担相应法律责任。</w:t>
      </w:r>
    </w:p>
    <w:p w14:paraId="748A31D6">
      <w:pPr>
        <w:pStyle w:val="7"/>
        <w:spacing w:line="259" w:lineRule="auto"/>
        <w:rPr>
          <w:sz w:val="24"/>
          <w:szCs w:val="24"/>
          <w:lang w:eastAsia="zh-CN"/>
        </w:rPr>
      </w:pPr>
    </w:p>
    <w:p w14:paraId="74A6DBA5">
      <w:pPr>
        <w:pStyle w:val="7"/>
        <w:spacing w:line="260" w:lineRule="auto"/>
        <w:rPr>
          <w:sz w:val="24"/>
          <w:szCs w:val="24"/>
          <w:lang w:eastAsia="zh-CN"/>
        </w:rPr>
      </w:pPr>
    </w:p>
    <w:p w14:paraId="4045415A">
      <w:pPr>
        <w:spacing w:before="65" w:line="503" w:lineRule="auto"/>
        <w:ind w:left="4153"/>
        <w:rPr>
          <w:rFonts w:hint="eastAsia" w:ascii="仿宋" w:hAnsi="仿宋" w:eastAsia="仿宋" w:cs="仿宋"/>
          <w:sz w:val="24"/>
          <w:szCs w:val="24"/>
          <w:lang w:eastAsia="zh-CN"/>
        </w:rPr>
      </w:pPr>
      <w:r>
        <w:rPr>
          <w:rFonts w:hint="eastAsia" w:ascii="仿宋" w:hAnsi="仿宋" w:eastAsia="仿宋" w:cs="仿宋"/>
          <w:spacing w:val="7"/>
          <w:sz w:val="24"/>
          <w:szCs w:val="24"/>
          <w:lang w:eastAsia="zh-CN"/>
        </w:rPr>
        <w:t>供应商</w:t>
      </w:r>
      <w:r>
        <w:rPr>
          <w:rFonts w:ascii="仿宋" w:hAnsi="仿宋" w:eastAsia="仿宋" w:cs="仿宋"/>
          <w:spacing w:val="7"/>
          <w:sz w:val="24"/>
          <w:szCs w:val="24"/>
          <w:lang w:eastAsia="zh-CN"/>
        </w:rPr>
        <w:t>名称(公章)：</w:t>
      </w:r>
      <w:r>
        <w:rPr>
          <w:rFonts w:ascii="仿宋" w:hAnsi="仿宋" w:eastAsia="仿宋" w:cs="仿宋"/>
          <w:sz w:val="24"/>
          <w:szCs w:val="24"/>
          <w:u w:val="single"/>
          <w:lang w:eastAsia="zh-CN"/>
        </w:rPr>
        <w:t xml:space="preserve">                     </w:t>
      </w:r>
    </w:p>
    <w:p w14:paraId="3BE8EFA3">
      <w:pPr>
        <w:spacing w:before="1" w:line="230" w:lineRule="auto"/>
        <w:ind w:left="4206"/>
        <w:rPr>
          <w:rFonts w:hint="eastAsia" w:ascii="仿宋" w:hAnsi="仿宋" w:eastAsia="仿宋" w:cs="仿宋"/>
          <w:sz w:val="24"/>
          <w:szCs w:val="24"/>
          <w:lang w:eastAsia="zh-CN"/>
        </w:rPr>
      </w:pPr>
      <w:r>
        <w:rPr>
          <w:rFonts w:hint="eastAsia" w:ascii="仿宋" w:hAnsi="仿宋" w:eastAsia="仿宋" w:cs="仿宋"/>
          <w:spacing w:val="8"/>
          <w:sz w:val="24"/>
          <w:szCs w:val="24"/>
          <w:lang w:eastAsia="zh-CN"/>
        </w:rPr>
        <w:t>供应商</w:t>
      </w:r>
      <w:r>
        <w:rPr>
          <w:rFonts w:ascii="仿宋" w:hAnsi="仿宋" w:eastAsia="仿宋" w:cs="仿宋"/>
          <w:spacing w:val="8"/>
          <w:sz w:val="24"/>
          <w:szCs w:val="24"/>
          <w:lang w:eastAsia="zh-CN"/>
        </w:rPr>
        <w:t>法人或授权代表（签字</w:t>
      </w:r>
      <w:r>
        <w:rPr>
          <w:rFonts w:hint="eastAsia" w:ascii="仿宋" w:hAnsi="仿宋" w:eastAsia="仿宋" w:cs="仿宋"/>
          <w:spacing w:val="8"/>
          <w:sz w:val="24"/>
          <w:szCs w:val="24"/>
          <w:lang w:eastAsia="zh-CN"/>
        </w:rPr>
        <w:t>或盖章</w:t>
      </w:r>
      <w:r>
        <w:rPr>
          <w:rFonts w:ascii="仿宋" w:hAnsi="仿宋" w:eastAsia="仿宋" w:cs="仿宋"/>
          <w:spacing w:val="8"/>
          <w:sz w:val="24"/>
          <w:szCs w:val="24"/>
          <w:lang w:eastAsia="zh-CN"/>
        </w:rPr>
        <w:t>）：</w:t>
      </w:r>
      <w:r>
        <w:rPr>
          <w:rFonts w:ascii="仿宋" w:hAnsi="仿宋" w:eastAsia="仿宋" w:cs="仿宋"/>
          <w:sz w:val="24"/>
          <w:szCs w:val="24"/>
          <w:u w:val="single"/>
          <w:lang w:eastAsia="zh-CN"/>
        </w:rPr>
        <w:t xml:space="preserve">             </w:t>
      </w:r>
    </w:p>
    <w:p w14:paraId="723E272A">
      <w:pPr>
        <w:pStyle w:val="7"/>
        <w:spacing w:line="464" w:lineRule="auto"/>
        <w:rPr>
          <w:sz w:val="24"/>
          <w:szCs w:val="24"/>
          <w:lang w:eastAsia="zh-CN"/>
        </w:rPr>
      </w:pPr>
    </w:p>
    <w:p w14:paraId="55716620">
      <w:pPr>
        <w:spacing w:before="66" w:line="231" w:lineRule="auto"/>
        <w:ind w:left="4304"/>
        <w:rPr>
          <w:rFonts w:hint="eastAsia" w:ascii="仿宋" w:hAnsi="仿宋" w:eastAsia="仿宋" w:cs="仿宋"/>
          <w:sz w:val="24"/>
          <w:szCs w:val="24"/>
          <w:lang w:eastAsia="zh-CN"/>
        </w:rPr>
      </w:pPr>
      <w:r>
        <w:rPr>
          <w:rFonts w:ascii="仿宋" w:hAnsi="仿宋" w:eastAsia="仿宋" w:cs="仿宋"/>
          <w:spacing w:val="-13"/>
          <w:sz w:val="24"/>
          <w:szCs w:val="24"/>
          <w:lang w:eastAsia="zh-CN"/>
        </w:rPr>
        <w:t>日</w:t>
      </w:r>
      <w:r>
        <w:rPr>
          <w:rFonts w:ascii="仿宋" w:hAnsi="仿宋" w:eastAsia="仿宋" w:cs="仿宋"/>
          <w:spacing w:val="10"/>
          <w:sz w:val="24"/>
          <w:szCs w:val="24"/>
          <w:lang w:eastAsia="zh-CN"/>
        </w:rPr>
        <w:t xml:space="preserve">   </w:t>
      </w:r>
      <w:r>
        <w:rPr>
          <w:rFonts w:ascii="仿宋" w:hAnsi="仿宋" w:eastAsia="仿宋" w:cs="仿宋"/>
          <w:spacing w:val="-13"/>
          <w:sz w:val="24"/>
          <w:szCs w:val="24"/>
          <w:lang w:eastAsia="zh-CN"/>
        </w:rPr>
        <w:t>期：</w:t>
      </w:r>
      <w:r>
        <w:rPr>
          <w:rFonts w:ascii="仿宋" w:hAnsi="仿宋" w:eastAsia="仿宋" w:cs="仿宋"/>
          <w:spacing w:val="14"/>
          <w:sz w:val="24"/>
          <w:szCs w:val="24"/>
          <w:lang w:eastAsia="zh-CN"/>
        </w:rPr>
        <w:t xml:space="preserve"> </w:t>
      </w:r>
      <w:r>
        <w:rPr>
          <w:rFonts w:ascii="仿宋" w:hAnsi="仿宋" w:eastAsia="仿宋" w:cs="仿宋"/>
          <w:spacing w:val="5"/>
          <w:sz w:val="24"/>
          <w:szCs w:val="24"/>
          <w:u w:val="single"/>
          <w:lang w:eastAsia="zh-CN"/>
        </w:rPr>
        <w:t xml:space="preserve">    </w:t>
      </w:r>
      <w:r>
        <w:rPr>
          <w:rFonts w:ascii="仿宋" w:hAnsi="仿宋" w:eastAsia="仿宋" w:cs="仿宋"/>
          <w:spacing w:val="-82"/>
          <w:sz w:val="24"/>
          <w:szCs w:val="24"/>
          <w:lang w:eastAsia="zh-CN"/>
        </w:rPr>
        <w:t xml:space="preserve"> </w:t>
      </w:r>
      <w:r>
        <w:rPr>
          <w:rFonts w:ascii="仿宋" w:hAnsi="仿宋" w:eastAsia="仿宋" w:cs="仿宋"/>
          <w:spacing w:val="-13"/>
          <w:sz w:val="24"/>
          <w:szCs w:val="24"/>
          <w:lang w:eastAsia="zh-CN"/>
        </w:rPr>
        <w:t>年</w:t>
      </w:r>
      <w:r>
        <w:rPr>
          <w:rFonts w:ascii="仿宋" w:hAnsi="仿宋" w:eastAsia="仿宋" w:cs="仿宋"/>
          <w:spacing w:val="-98"/>
          <w:sz w:val="24"/>
          <w:szCs w:val="24"/>
          <w:lang w:eastAsia="zh-CN"/>
        </w:rPr>
        <w:t xml:space="preserve"> </w:t>
      </w:r>
      <w:r>
        <w:rPr>
          <w:rFonts w:ascii="仿宋" w:hAnsi="仿宋" w:eastAsia="仿宋" w:cs="仿宋"/>
          <w:spacing w:val="4"/>
          <w:sz w:val="24"/>
          <w:szCs w:val="24"/>
          <w:u w:val="single"/>
          <w:lang w:eastAsia="zh-CN"/>
        </w:rPr>
        <w:t xml:space="preserve">   </w:t>
      </w:r>
      <w:r>
        <w:rPr>
          <w:rFonts w:ascii="仿宋" w:hAnsi="仿宋" w:eastAsia="仿宋" w:cs="仿宋"/>
          <w:spacing w:val="-74"/>
          <w:sz w:val="24"/>
          <w:szCs w:val="24"/>
          <w:lang w:eastAsia="zh-CN"/>
        </w:rPr>
        <w:t xml:space="preserve"> </w:t>
      </w:r>
      <w:r>
        <w:rPr>
          <w:rFonts w:ascii="仿宋" w:hAnsi="仿宋" w:eastAsia="仿宋" w:cs="仿宋"/>
          <w:spacing w:val="-13"/>
          <w:sz w:val="24"/>
          <w:szCs w:val="24"/>
          <w:lang w:eastAsia="zh-CN"/>
        </w:rPr>
        <w:t>月</w:t>
      </w:r>
      <w:r>
        <w:rPr>
          <w:rFonts w:ascii="仿宋" w:hAnsi="仿宋" w:eastAsia="仿宋" w:cs="仿宋"/>
          <w:spacing w:val="-99"/>
          <w:sz w:val="24"/>
          <w:szCs w:val="24"/>
          <w:lang w:eastAsia="zh-CN"/>
        </w:rPr>
        <w:t xml:space="preserve"> </w:t>
      </w:r>
      <w:r>
        <w:rPr>
          <w:rFonts w:ascii="仿宋" w:hAnsi="仿宋" w:eastAsia="仿宋" w:cs="仿宋"/>
          <w:spacing w:val="5"/>
          <w:sz w:val="24"/>
          <w:szCs w:val="24"/>
          <w:u w:val="single"/>
          <w:lang w:eastAsia="zh-CN"/>
        </w:rPr>
        <w:t xml:space="preserve">   </w:t>
      </w:r>
      <w:r>
        <w:rPr>
          <w:rFonts w:ascii="仿宋" w:hAnsi="仿宋" w:eastAsia="仿宋" w:cs="仿宋"/>
          <w:spacing w:val="-41"/>
          <w:sz w:val="24"/>
          <w:szCs w:val="24"/>
          <w:lang w:eastAsia="zh-CN"/>
        </w:rPr>
        <w:t xml:space="preserve"> </w:t>
      </w:r>
      <w:r>
        <w:rPr>
          <w:rFonts w:ascii="仿宋" w:hAnsi="仿宋" w:eastAsia="仿宋" w:cs="仿宋"/>
          <w:spacing w:val="-13"/>
          <w:sz w:val="24"/>
          <w:szCs w:val="24"/>
          <w:lang w:eastAsia="zh-CN"/>
        </w:rPr>
        <w:t>日</w:t>
      </w:r>
    </w:p>
    <w:p w14:paraId="29885CE5">
      <w:pPr>
        <w:spacing w:line="231" w:lineRule="auto"/>
        <w:rPr>
          <w:rFonts w:hint="eastAsia" w:ascii="仿宋" w:hAnsi="仿宋" w:eastAsia="仿宋" w:cs="仿宋"/>
          <w:sz w:val="20"/>
          <w:szCs w:val="20"/>
          <w:lang w:eastAsia="zh-CN"/>
        </w:rPr>
        <w:sectPr>
          <w:footerReference r:id="rId13" w:type="default"/>
          <w:pgSz w:w="11906" w:h="16839"/>
          <w:pgMar w:top="1440" w:right="1080" w:bottom="1440" w:left="1080" w:header="0" w:footer="1054" w:gutter="0"/>
          <w:pgNumType w:fmt="decimal"/>
          <w:cols w:space="720" w:num="1"/>
        </w:sectPr>
      </w:pPr>
    </w:p>
    <w:p w14:paraId="7876613A">
      <w:pPr>
        <w:pStyle w:val="7"/>
        <w:spacing w:line="346" w:lineRule="auto"/>
        <w:rPr>
          <w:lang w:eastAsia="zh-CN"/>
        </w:rPr>
      </w:pPr>
    </w:p>
    <w:p w14:paraId="3AD248FC">
      <w:pPr>
        <w:spacing w:before="42" w:line="230" w:lineRule="auto"/>
        <w:jc w:val="center"/>
        <w:outlineLvl w:val="2"/>
        <w:rPr>
          <w:rFonts w:hint="eastAsia" w:ascii="仿宋" w:hAnsi="仿宋" w:eastAsia="仿宋" w:cs="仿宋"/>
          <w:b/>
          <w:bCs/>
          <w:spacing w:val="7"/>
          <w:sz w:val="24"/>
          <w:szCs w:val="24"/>
          <w:lang w:eastAsia="zh-CN"/>
        </w:rPr>
      </w:pPr>
      <w:r>
        <w:rPr>
          <w:rFonts w:hint="eastAsia" w:ascii="仿宋" w:hAnsi="仿宋" w:eastAsia="仿宋" w:cs="仿宋"/>
          <w:b/>
          <w:bCs/>
          <w:spacing w:val="7"/>
          <w:sz w:val="24"/>
          <w:szCs w:val="24"/>
          <w:lang w:val="en-US" w:eastAsia="zh-CN"/>
        </w:rPr>
        <w:t>9</w:t>
      </w:r>
      <w:r>
        <w:rPr>
          <w:rFonts w:ascii="仿宋" w:hAnsi="仿宋" w:eastAsia="仿宋" w:cs="仿宋"/>
          <w:b/>
          <w:bCs/>
          <w:spacing w:val="7"/>
          <w:sz w:val="24"/>
          <w:szCs w:val="24"/>
          <w:lang w:eastAsia="zh-CN"/>
        </w:rPr>
        <w:t>.</w:t>
      </w:r>
      <w:r>
        <w:rPr>
          <w:rFonts w:hint="eastAsia" w:ascii="仿宋" w:hAnsi="仿宋" w:eastAsia="仿宋" w:cs="仿宋"/>
          <w:b/>
          <w:bCs/>
          <w:spacing w:val="7"/>
          <w:sz w:val="24"/>
          <w:szCs w:val="24"/>
          <w:lang w:eastAsia="zh-CN"/>
        </w:rPr>
        <w:t>提供单位负责人为同一人或者存在直接控股、管理关系的不同供应商，不得参加同一合同项下的政府采购活动的书面声明</w:t>
      </w:r>
    </w:p>
    <w:p w14:paraId="707CD997">
      <w:pPr>
        <w:spacing w:before="42" w:line="230" w:lineRule="auto"/>
        <w:jc w:val="center"/>
        <w:outlineLvl w:val="2"/>
        <w:rPr>
          <w:rFonts w:hint="eastAsia" w:ascii="仿宋" w:hAnsi="仿宋" w:eastAsia="仿宋" w:cs="仿宋"/>
          <w:b/>
          <w:bCs/>
          <w:spacing w:val="7"/>
          <w:sz w:val="24"/>
          <w:szCs w:val="24"/>
          <w:lang w:eastAsia="zh-CN"/>
        </w:rPr>
      </w:pPr>
      <w:r>
        <w:rPr>
          <w:rFonts w:hint="eastAsia" w:ascii="仿宋" w:hAnsi="仿宋" w:eastAsia="仿宋" w:cs="仿宋"/>
          <w:b/>
          <w:bCs/>
          <w:spacing w:val="7"/>
          <w:sz w:val="24"/>
          <w:szCs w:val="24"/>
          <w:lang w:eastAsia="zh-CN"/>
        </w:rPr>
        <w:t>（格式自拟）</w:t>
      </w:r>
    </w:p>
    <w:p w14:paraId="00B468E0">
      <w:pPr>
        <w:rPr>
          <w:rFonts w:hint="eastAsia" w:ascii="仿宋" w:hAnsi="仿宋" w:eastAsia="仿宋" w:cs="仿宋"/>
          <w:b/>
          <w:bCs/>
          <w:spacing w:val="7"/>
          <w:sz w:val="24"/>
          <w:szCs w:val="24"/>
          <w:lang w:eastAsia="zh-CN"/>
        </w:rPr>
      </w:pPr>
      <w:r>
        <w:rPr>
          <w:rFonts w:hint="eastAsia" w:ascii="仿宋" w:hAnsi="仿宋" w:eastAsia="仿宋" w:cs="仿宋"/>
          <w:b/>
          <w:bCs/>
          <w:spacing w:val="7"/>
          <w:sz w:val="24"/>
          <w:szCs w:val="24"/>
          <w:lang w:eastAsia="zh-CN"/>
        </w:rPr>
        <w:br w:type="page"/>
      </w:r>
    </w:p>
    <w:p w14:paraId="242805F6">
      <w:pPr>
        <w:spacing w:before="42" w:line="230" w:lineRule="auto"/>
        <w:ind w:left="2684"/>
        <w:outlineLvl w:val="2"/>
        <w:rPr>
          <w:rFonts w:hint="eastAsia" w:ascii="仿宋" w:hAnsi="仿宋" w:eastAsia="仿宋" w:cs="仿宋"/>
          <w:sz w:val="24"/>
          <w:szCs w:val="24"/>
          <w:lang w:eastAsia="zh-CN"/>
        </w:rPr>
      </w:pPr>
      <w:r>
        <w:rPr>
          <w:rFonts w:ascii="仿宋" w:hAnsi="仿宋" w:eastAsia="仿宋" w:cs="仿宋"/>
          <w:b/>
          <w:bCs/>
          <w:spacing w:val="7"/>
          <w:sz w:val="24"/>
          <w:szCs w:val="24"/>
          <w:lang w:eastAsia="zh-CN"/>
        </w:rPr>
        <w:t>1</w:t>
      </w:r>
      <w:r>
        <w:rPr>
          <w:rFonts w:hint="eastAsia" w:ascii="仿宋" w:hAnsi="仿宋" w:eastAsia="仿宋" w:cs="仿宋"/>
          <w:b/>
          <w:bCs/>
          <w:spacing w:val="7"/>
          <w:sz w:val="24"/>
          <w:szCs w:val="24"/>
          <w:lang w:val="en-US" w:eastAsia="zh-CN"/>
        </w:rPr>
        <w:t>0</w:t>
      </w:r>
      <w:r>
        <w:rPr>
          <w:rFonts w:ascii="仿宋" w:hAnsi="仿宋" w:eastAsia="仿宋" w:cs="仿宋"/>
          <w:b/>
          <w:bCs/>
          <w:spacing w:val="7"/>
          <w:sz w:val="24"/>
          <w:szCs w:val="24"/>
          <w:lang w:eastAsia="zh-CN"/>
        </w:rPr>
        <w:t>、拟投入本项目管理、服务、其他人员情况表</w:t>
      </w:r>
    </w:p>
    <w:p w14:paraId="2E7964C5">
      <w:pPr>
        <w:spacing w:line="90" w:lineRule="exact"/>
        <w:rPr>
          <w:sz w:val="24"/>
          <w:szCs w:val="24"/>
          <w:lang w:eastAsia="zh-CN"/>
        </w:rPr>
      </w:pPr>
    </w:p>
    <w:tbl>
      <w:tblPr>
        <w:tblStyle w:val="26"/>
        <w:tblW w:w="9579" w:type="dxa"/>
        <w:tblInd w:w="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2"/>
        <w:gridCol w:w="1023"/>
        <w:gridCol w:w="1024"/>
        <w:gridCol w:w="1024"/>
        <w:gridCol w:w="1025"/>
        <w:gridCol w:w="1334"/>
        <w:gridCol w:w="939"/>
        <w:gridCol w:w="1068"/>
        <w:gridCol w:w="950"/>
      </w:tblGrid>
      <w:tr w14:paraId="483B4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192" w:type="dxa"/>
            <w:vMerge w:val="restart"/>
            <w:tcBorders>
              <w:bottom w:val="nil"/>
            </w:tcBorders>
          </w:tcPr>
          <w:p w14:paraId="021B939A">
            <w:pPr>
              <w:spacing w:line="477" w:lineRule="auto"/>
              <w:rPr>
                <w:sz w:val="24"/>
                <w:szCs w:val="24"/>
                <w:lang w:eastAsia="zh-CN"/>
              </w:rPr>
            </w:pPr>
          </w:p>
          <w:p w14:paraId="76FA3559">
            <w:pPr>
              <w:pStyle w:val="27"/>
              <w:spacing w:before="65" w:line="232" w:lineRule="auto"/>
              <w:ind w:left="399"/>
              <w:rPr>
                <w:rFonts w:hint="eastAsia"/>
              </w:rPr>
            </w:pPr>
            <w:r>
              <w:t>类别</w:t>
            </w:r>
          </w:p>
        </w:tc>
        <w:tc>
          <w:tcPr>
            <w:tcW w:w="1023" w:type="dxa"/>
            <w:vMerge w:val="restart"/>
            <w:tcBorders>
              <w:bottom w:val="nil"/>
            </w:tcBorders>
          </w:tcPr>
          <w:p w14:paraId="77DD9AF1">
            <w:pPr>
              <w:spacing w:line="478" w:lineRule="auto"/>
              <w:rPr>
                <w:sz w:val="24"/>
                <w:szCs w:val="24"/>
              </w:rPr>
            </w:pPr>
          </w:p>
          <w:p w14:paraId="0B8E159A">
            <w:pPr>
              <w:pStyle w:val="27"/>
              <w:spacing w:before="65" w:line="233" w:lineRule="auto"/>
              <w:ind w:left="310"/>
              <w:rPr>
                <w:rFonts w:hint="eastAsia"/>
              </w:rPr>
            </w:pPr>
            <w:r>
              <w:rPr>
                <w:spacing w:val="2"/>
              </w:rPr>
              <w:t>姓名</w:t>
            </w:r>
          </w:p>
        </w:tc>
        <w:tc>
          <w:tcPr>
            <w:tcW w:w="1024" w:type="dxa"/>
            <w:vMerge w:val="restart"/>
            <w:tcBorders>
              <w:bottom w:val="nil"/>
            </w:tcBorders>
          </w:tcPr>
          <w:p w14:paraId="64DF66C5">
            <w:pPr>
              <w:spacing w:line="277" w:lineRule="auto"/>
              <w:rPr>
                <w:sz w:val="24"/>
                <w:szCs w:val="24"/>
              </w:rPr>
            </w:pPr>
          </w:p>
          <w:p w14:paraId="69768BC0">
            <w:pPr>
              <w:pStyle w:val="27"/>
              <w:spacing w:before="65" w:line="401" w:lineRule="exact"/>
              <w:ind w:left="204"/>
              <w:rPr>
                <w:rFonts w:hint="eastAsia"/>
              </w:rPr>
            </w:pPr>
            <w:r>
              <w:rPr>
                <w:spacing w:val="5"/>
                <w:position w:val="14"/>
              </w:rPr>
              <w:t>联系方</w:t>
            </w:r>
          </w:p>
          <w:p w14:paraId="03DC2C15">
            <w:pPr>
              <w:pStyle w:val="27"/>
              <w:spacing w:line="231" w:lineRule="auto"/>
              <w:ind w:left="421"/>
              <w:rPr>
                <w:rFonts w:hint="eastAsia"/>
              </w:rPr>
            </w:pPr>
            <w:r>
              <w:t>式</w:t>
            </w:r>
          </w:p>
        </w:tc>
        <w:tc>
          <w:tcPr>
            <w:tcW w:w="1024" w:type="dxa"/>
            <w:vMerge w:val="restart"/>
            <w:tcBorders>
              <w:bottom w:val="nil"/>
            </w:tcBorders>
          </w:tcPr>
          <w:p w14:paraId="3093C140">
            <w:pPr>
              <w:spacing w:line="277" w:lineRule="auto"/>
              <w:rPr>
                <w:sz w:val="24"/>
                <w:szCs w:val="24"/>
              </w:rPr>
            </w:pPr>
          </w:p>
          <w:p w14:paraId="2F6980C1">
            <w:pPr>
              <w:pStyle w:val="27"/>
              <w:spacing w:before="65" w:line="401" w:lineRule="exact"/>
              <w:ind w:left="207"/>
              <w:rPr>
                <w:rFonts w:hint="eastAsia"/>
              </w:rPr>
            </w:pPr>
            <w:r>
              <w:rPr>
                <w:spacing w:val="5"/>
                <w:position w:val="14"/>
              </w:rPr>
              <w:t>职称或</w:t>
            </w:r>
          </w:p>
          <w:p w14:paraId="7D7D310B">
            <w:pPr>
              <w:pStyle w:val="27"/>
              <w:spacing w:line="231" w:lineRule="auto"/>
              <w:ind w:left="312"/>
              <w:rPr>
                <w:rFonts w:hint="eastAsia"/>
              </w:rPr>
            </w:pPr>
            <w:r>
              <w:rPr>
                <w:spacing w:val="2"/>
              </w:rPr>
              <w:t>职务</w:t>
            </w:r>
          </w:p>
        </w:tc>
        <w:tc>
          <w:tcPr>
            <w:tcW w:w="1025" w:type="dxa"/>
            <w:vMerge w:val="restart"/>
            <w:tcBorders>
              <w:bottom w:val="nil"/>
            </w:tcBorders>
          </w:tcPr>
          <w:p w14:paraId="46CF7765">
            <w:pPr>
              <w:spacing w:line="478" w:lineRule="auto"/>
              <w:rPr>
                <w:sz w:val="24"/>
                <w:szCs w:val="24"/>
              </w:rPr>
            </w:pPr>
          </w:p>
          <w:p w14:paraId="20243609">
            <w:pPr>
              <w:pStyle w:val="27"/>
              <w:spacing w:before="65" w:line="230" w:lineRule="auto"/>
              <w:ind w:left="220"/>
              <w:rPr>
                <w:rFonts w:hint="eastAsia"/>
              </w:rPr>
            </w:pPr>
            <w:r>
              <w:rPr>
                <w:spacing w:val="1"/>
              </w:rPr>
              <w:t>常住地</w:t>
            </w:r>
          </w:p>
        </w:tc>
        <w:tc>
          <w:tcPr>
            <w:tcW w:w="4291" w:type="dxa"/>
            <w:gridSpan w:val="4"/>
          </w:tcPr>
          <w:p w14:paraId="2839B0AB">
            <w:pPr>
              <w:pStyle w:val="27"/>
              <w:spacing w:before="241" w:line="231" w:lineRule="auto"/>
              <w:ind w:left="1745"/>
              <w:rPr>
                <w:rFonts w:hint="eastAsia"/>
              </w:rPr>
            </w:pPr>
            <w:r>
              <w:rPr>
                <w:spacing w:val="3"/>
              </w:rPr>
              <w:t>资格证明</w:t>
            </w:r>
          </w:p>
        </w:tc>
      </w:tr>
      <w:tr w14:paraId="77FE9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192" w:type="dxa"/>
            <w:vMerge w:val="continue"/>
            <w:tcBorders>
              <w:top w:val="nil"/>
            </w:tcBorders>
          </w:tcPr>
          <w:p w14:paraId="25664D34">
            <w:pPr>
              <w:rPr>
                <w:sz w:val="24"/>
                <w:szCs w:val="24"/>
              </w:rPr>
            </w:pPr>
          </w:p>
        </w:tc>
        <w:tc>
          <w:tcPr>
            <w:tcW w:w="1023" w:type="dxa"/>
            <w:vMerge w:val="continue"/>
            <w:tcBorders>
              <w:top w:val="nil"/>
            </w:tcBorders>
          </w:tcPr>
          <w:p w14:paraId="60AC8959">
            <w:pPr>
              <w:rPr>
                <w:sz w:val="24"/>
                <w:szCs w:val="24"/>
              </w:rPr>
            </w:pPr>
          </w:p>
        </w:tc>
        <w:tc>
          <w:tcPr>
            <w:tcW w:w="1024" w:type="dxa"/>
            <w:vMerge w:val="continue"/>
            <w:tcBorders>
              <w:top w:val="nil"/>
            </w:tcBorders>
          </w:tcPr>
          <w:p w14:paraId="561E03C8">
            <w:pPr>
              <w:rPr>
                <w:sz w:val="24"/>
                <w:szCs w:val="24"/>
              </w:rPr>
            </w:pPr>
          </w:p>
        </w:tc>
        <w:tc>
          <w:tcPr>
            <w:tcW w:w="1024" w:type="dxa"/>
            <w:vMerge w:val="continue"/>
            <w:tcBorders>
              <w:top w:val="nil"/>
            </w:tcBorders>
          </w:tcPr>
          <w:p w14:paraId="5883F170">
            <w:pPr>
              <w:rPr>
                <w:sz w:val="24"/>
                <w:szCs w:val="24"/>
              </w:rPr>
            </w:pPr>
          </w:p>
        </w:tc>
        <w:tc>
          <w:tcPr>
            <w:tcW w:w="1025" w:type="dxa"/>
            <w:vMerge w:val="continue"/>
            <w:tcBorders>
              <w:top w:val="nil"/>
            </w:tcBorders>
          </w:tcPr>
          <w:p w14:paraId="58D23119">
            <w:pPr>
              <w:rPr>
                <w:sz w:val="24"/>
                <w:szCs w:val="24"/>
              </w:rPr>
            </w:pPr>
          </w:p>
        </w:tc>
        <w:tc>
          <w:tcPr>
            <w:tcW w:w="1334" w:type="dxa"/>
          </w:tcPr>
          <w:p w14:paraId="12B27D01">
            <w:pPr>
              <w:pStyle w:val="27"/>
              <w:spacing w:before="239" w:line="229" w:lineRule="auto"/>
              <w:ind w:left="258"/>
              <w:rPr>
                <w:rFonts w:hint="eastAsia"/>
              </w:rPr>
            </w:pPr>
            <w:r>
              <w:rPr>
                <w:spacing w:val="6"/>
              </w:rPr>
              <w:t>证书名称</w:t>
            </w:r>
          </w:p>
        </w:tc>
        <w:tc>
          <w:tcPr>
            <w:tcW w:w="939" w:type="dxa"/>
          </w:tcPr>
          <w:p w14:paraId="64723892">
            <w:pPr>
              <w:pStyle w:val="27"/>
              <w:spacing w:before="238" w:line="232" w:lineRule="auto"/>
              <w:ind w:left="273"/>
              <w:rPr>
                <w:rFonts w:hint="eastAsia"/>
              </w:rPr>
            </w:pPr>
            <w:r>
              <w:t>级别</w:t>
            </w:r>
          </w:p>
        </w:tc>
        <w:tc>
          <w:tcPr>
            <w:tcW w:w="1068" w:type="dxa"/>
          </w:tcPr>
          <w:p w14:paraId="0CF13580">
            <w:pPr>
              <w:pStyle w:val="27"/>
              <w:spacing w:before="239" w:line="232" w:lineRule="auto"/>
              <w:ind w:left="334"/>
              <w:rPr>
                <w:rFonts w:hint="eastAsia"/>
              </w:rPr>
            </w:pPr>
            <w:r>
              <w:rPr>
                <w:spacing w:val="2"/>
              </w:rPr>
              <w:t>证号</w:t>
            </w:r>
          </w:p>
        </w:tc>
        <w:tc>
          <w:tcPr>
            <w:tcW w:w="950" w:type="dxa"/>
          </w:tcPr>
          <w:p w14:paraId="1C9E17AA">
            <w:pPr>
              <w:pStyle w:val="27"/>
              <w:spacing w:before="239" w:line="232" w:lineRule="auto"/>
              <w:ind w:left="278"/>
              <w:rPr>
                <w:rFonts w:hint="eastAsia"/>
              </w:rPr>
            </w:pPr>
            <w:r>
              <w:t>专业</w:t>
            </w:r>
          </w:p>
        </w:tc>
      </w:tr>
      <w:tr w14:paraId="590DE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192" w:type="dxa"/>
            <w:vMerge w:val="restart"/>
            <w:tcBorders>
              <w:bottom w:val="nil"/>
            </w:tcBorders>
            <w:textDirection w:val="tbRlV"/>
          </w:tcPr>
          <w:p w14:paraId="7CCE1FAB">
            <w:pPr>
              <w:spacing w:line="410" w:lineRule="auto"/>
              <w:rPr>
                <w:sz w:val="24"/>
                <w:szCs w:val="24"/>
              </w:rPr>
            </w:pPr>
          </w:p>
          <w:p w14:paraId="0AA1EC05">
            <w:pPr>
              <w:pStyle w:val="27"/>
              <w:spacing w:before="66" w:line="209" w:lineRule="auto"/>
              <w:ind w:left="141"/>
              <w:rPr>
                <w:rFonts w:hint="eastAsia"/>
              </w:rPr>
            </w:pPr>
            <w:r>
              <w:rPr>
                <w:spacing w:val="13"/>
              </w:rPr>
              <w:t>管</w:t>
            </w:r>
            <w:r>
              <w:rPr>
                <w:spacing w:val="89"/>
              </w:rPr>
              <w:t xml:space="preserve"> </w:t>
            </w:r>
            <w:r>
              <w:rPr>
                <w:spacing w:val="13"/>
              </w:rPr>
              <w:t>理</w:t>
            </w:r>
            <w:r>
              <w:rPr>
                <w:spacing w:val="87"/>
              </w:rPr>
              <w:t xml:space="preserve"> </w:t>
            </w:r>
            <w:r>
              <w:rPr>
                <w:spacing w:val="13"/>
              </w:rPr>
              <w:t>人</w:t>
            </w:r>
            <w:r>
              <w:rPr>
                <w:spacing w:val="84"/>
              </w:rPr>
              <w:t xml:space="preserve"> </w:t>
            </w:r>
            <w:r>
              <w:rPr>
                <w:spacing w:val="13"/>
              </w:rPr>
              <w:t>员</w:t>
            </w:r>
          </w:p>
        </w:tc>
        <w:tc>
          <w:tcPr>
            <w:tcW w:w="1023" w:type="dxa"/>
          </w:tcPr>
          <w:p w14:paraId="00E829E7">
            <w:pPr>
              <w:rPr>
                <w:sz w:val="24"/>
                <w:szCs w:val="24"/>
              </w:rPr>
            </w:pPr>
          </w:p>
        </w:tc>
        <w:tc>
          <w:tcPr>
            <w:tcW w:w="1024" w:type="dxa"/>
          </w:tcPr>
          <w:p w14:paraId="659C2B3A">
            <w:pPr>
              <w:rPr>
                <w:sz w:val="24"/>
                <w:szCs w:val="24"/>
              </w:rPr>
            </w:pPr>
          </w:p>
        </w:tc>
        <w:tc>
          <w:tcPr>
            <w:tcW w:w="1024" w:type="dxa"/>
          </w:tcPr>
          <w:p w14:paraId="333345A3">
            <w:pPr>
              <w:rPr>
                <w:sz w:val="24"/>
                <w:szCs w:val="24"/>
              </w:rPr>
            </w:pPr>
          </w:p>
        </w:tc>
        <w:tc>
          <w:tcPr>
            <w:tcW w:w="1025" w:type="dxa"/>
          </w:tcPr>
          <w:p w14:paraId="51033CEE">
            <w:pPr>
              <w:rPr>
                <w:sz w:val="24"/>
                <w:szCs w:val="24"/>
              </w:rPr>
            </w:pPr>
          </w:p>
        </w:tc>
        <w:tc>
          <w:tcPr>
            <w:tcW w:w="1334" w:type="dxa"/>
          </w:tcPr>
          <w:p w14:paraId="04455194">
            <w:pPr>
              <w:rPr>
                <w:sz w:val="24"/>
                <w:szCs w:val="24"/>
              </w:rPr>
            </w:pPr>
          </w:p>
        </w:tc>
        <w:tc>
          <w:tcPr>
            <w:tcW w:w="939" w:type="dxa"/>
          </w:tcPr>
          <w:p w14:paraId="72574971">
            <w:pPr>
              <w:rPr>
                <w:sz w:val="24"/>
                <w:szCs w:val="24"/>
              </w:rPr>
            </w:pPr>
          </w:p>
        </w:tc>
        <w:tc>
          <w:tcPr>
            <w:tcW w:w="1068" w:type="dxa"/>
          </w:tcPr>
          <w:p w14:paraId="19A97A7A">
            <w:pPr>
              <w:rPr>
                <w:sz w:val="24"/>
                <w:szCs w:val="24"/>
              </w:rPr>
            </w:pPr>
          </w:p>
        </w:tc>
        <w:tc>
          <w:tcPr>
            <w:tcW w:w="950" w:type="dxa"/>
          </w:tcPr>
          <w:p w14:paraId="15CC48B4">
            <w:pPr>
              <w:rPr>
                <w:sz w:val="24"/>
                <w:szCs w:val="24"/>
              </w:rPr>
            </w:pPr>
          </w:p>
        </w:tc>
      </w:tr>
      <w:tr w14:paraId="3FE8D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192" w:type="dxa"/>
            <w:vMerge w:val="continue"/>
            <w:tcBorders>
              <w:top w:val="nil"/>
              <w:bottom w:val="nil"/>
            </w:tcBorders>
            <w:textDirection w:val="tbRlV"/>
          </w:tcPr>
          <w:p w14:paraId="052D1D7C">
            <w:pPr>
              <w:rPr>
                <w:sz w:val="24"/>
                <w:szCs w:val="24"/>
              </w:rPr>
            </w:pPr>
          </w:p>
        </w:tc>
        <w:tc>
          <w:tcPr>
            <w:tcW w:w="1023" w:type="dxa"/>
          </w:tcPr>
          <w:p w14:paraId="2ED0D2CC">
            <w:pPr>
              <w:rPr>
                <w:sz w:val="24"/>
                <w:szCs w:val="24"/>
              </w:rPr>
            </w:pPr>
          </w:p>
        </w:tc>
        <w:tc>
          <w:tcPr>
            <w:tcW w:w="1024" w:type="dxa"/>
          </w:tcPr>
          <w:p w14:paraId="1C33B128">
            <w:pPr>
              <w:rPr>
                <w:sz w:val="24"/>
                <w:szCs w:val="24"/>
              </w:rPr>
            </w:pPr>
          </w:p>
        </w:tc>
        <w:tc>
          <w:tcPr>
            <w:tcW w:w="1024" w:type="dxa"/>
          </w:tcPr>
          <w:p w14:paraId="0620053B">
            <w:pPr>
              <w:rPr>
                <w:sz w:val="24"/>
                <w:szCs w:val="24"/>
              </w:rPr>
            </w:pPr>
          </w:p>
        </w:tc>
        <w:tc>
          <w:tcPr>
            <w:tcW w:w="1025" w:type="dxa"/>
          </w:tcPr>
          <w:p w14:paraId="157556AB">
            <w:pPr>
              <w:rPr>
                <w:sz w:val="24"/>
                <w:szCs w:val="24"/>
              </w:rPr>
            </w:pPr>
          </w:p>
        </w:tc>
        <w:tc>
          <w:tcPr>
            <w:tcW w:w="1334" w:type="dxa"/>
          </w:tcPr>
          <w:p w14:paraId="518A945E">
            <w:pPr>
              <w:rPr>
                <w:sz w:val="24"/>
                <w:szCs w:val="24"/>
              </w:rPr>
            </w:pPr>
          </w:p>
        </w:tc>
        <w:tc>
          <w:tcPr>
            <w:tcW w:w="939" w:type="dxa"/>
          </w:tcPr>
          <w:p w14:paraId="4C6AC778">
            <w:pPr>
              <w:rPr>
                <w:sz w:val="24"/>
                <w:szCs w:val="24"/>
              </w:rPr>
            </w:pPr>
          </w:p>
        </w:tc>
        <w:tc>
          <w:tcPr>
            <w:tcW w:w="1068" w:type="dxa"/>
          </w:tcPr>
          <w:p w14:paraId="377320F5">
            <w:pPr>
              <w:rPr>
                <w:sz w:val="24"/>
                <w:szCs w:val="24"/>
              </w:rPr>
            </w:pPr>
          </w:p>
        </w:tc>
        <w:tc>
          <w:tcPr>
            <w:tcW w:w="950" w:type="dxa"/>
          </w:tcPr>
          <w:p w14:paraId="56C43317">
            <w:pPr>
              <w:rPr>
                <w:sz w:val="24"/>
                <w:szCs w:val="24"/>
              </w:rPr>
            </w:pPr>
          </w:p>
        </w:tc>
      </w:tr>
      <w:tr w14:paraId="45281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192" w:type="dxa"/>
            <w:vMerge w:val="continue"/>
            <w:tcBorders>
              <w:top w:val="nil"/>
            </w:tcBorders>
            <w:textDirection w:val="tbRlV"/>
          </w:tcPr>
          <w:p w14:paraId="6356C730">
            <w:pPr>
              <w:rPr>
                <w:sz w:val="24"/>
                <w:szCs w:val="24"/>
              </w:rPr>
            </w:pPr>
          </w:p>
        </w:tc>
        <w:tc>
          <w:tcPr>
            <w:tcW w:w="1023" w:type="dxa"/>
          </w:tcPr>
          <w:p w14:paraId="132455E8">
            <w:pPr>
              <w:rPr>
                <w:sz w:val="24"/>
                <w:szCs w:val="24"/>
              </w:rPr>
            </w:pPr>
          </w:p>
        </w:tc>
        <w:tc>
          <w:tcPr>
            <w:tcW w:w="1024" w:type="dxa"/>
          </w:tcPr>
          <w:p w14:paraId="7400541C">
            <w:pPr>
              <w:rPr>
                <w:sz w:val="24"/>
                <w:szCs w:val="24"/>
              </w:rPr>
            </w:pPr>
          </w:p>
        </w:tc>
        <w:tc>
          <w:tcPr>
            <w:tcW w:w="1024" w:type="dxa"/>
          </w:tcPr>
          <w:p w14:paraId="4BA7A42B">
            <w:pPr>
              <w:rPr>
                <w:sz w:val="24"/>
                <w:szCs w:val="24"/>
              </w:rPr>
            </w:pPr>
          </w:p>
        </w:tc>
        <w:tc>
          <w:tcPr>
            <w:tcW w:w="1025" w:type="dxa"/>
          </w:tcPr>
          <w:p w14:paraId="7951D1F8">
            <w:pPr>
              <w:rPr>
                <w:sz w:val="24"/>
                <w:szCs w:val="24"/>
              </w:rPr>
            </w:pPr>
          </w:p>
        </w:tc>
        <w:tc>
          <w:tcPr>
            <w:tcW w:w="1334" w:type="dxa"/>
          </w:tcPr>
          <w:p w14:paraId="52F11AD1">
            <w:pPr>
              <w:rPr>
                <w:sz w:val="24"/>
                <w:szCs w:val="24"/>
              </w:rPr>
            </w:pPr>
          </w:p>
        </w:tc>
        <w:tc>
          <w:tcPr>
            <w:tcW w:w="939" w:type="dxa"/>
          </w:tcPr>
          <w:p w14:paraId="069EAA5B">
            <w:pPr>
              <w:rPr>
                <w:sz w:val="24"/>
                <w:szCs w:val="24"/>
              </w:rPr>
            </w:pPr>
          </w:p>
        </w:tc>
        <w:tc>
          <w:tcPr>
            <w:tcW w:w="1068" w:type="dxa"/>
          </w:tcPr>
          <w:p w14:paraId="0FFA2427">
            <w:pPr>
              <w:rPr>
                <w:sz w:val="24"/>
                <w:szCs w:val="24"/>
              </w:rPr>
            </w:pPr>
          </w:p>
        </w:tc>
        <w:tc>
          <w:tcPr>
            <w:tcW w:w="950" w:type="dxa"/>
          </w:tcPr>
          <w:p w14:paraId="0A499D66">
            <w:pPr>
              <w:rPr>
                <w:sz w:val="24"/>
                <w:szCs w:val="24"/>
              </w:rPr>
            </w:pPr>
          </w:p>
        </w:tc>
      </w:tr>
      <w:tr w14:paraId="124FF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192" w:type="dxa"/>
            <w:vMerge w:val="restart"/>
            <w:tcBorders>
              <w:bottom w:val="nil"/>
            </w:tcBorders>
            <w:textDirection w:val="tbRlV"/>
          </w:tcPr>
          <w:p w14:paraId="2D5A4DB5">
            <w:pPr>
              <w:spacing w:line="409" w:lineRule="auto"/>
              <w:rPr>
                <w:sz w:val="24"/>
                <w:szCs w:val="24"/>
              </w:rPr>
            </w:pPr>
          </w:p>
          <w:p w14:paraId="7C63DBBD">
            <w:pPr>
              <w:pStyle w:val="27"/>
              <w:spacing w:before="67" w:line="210" w:lineRule="auto"/>
              <w:ind w:left="143"/>
              <w:rPr>
                <w:rFonts w:hint="eastAsia"/>
              </w:rPr>
            </w:pPr>
            <w:r>
              <w:rPr>
                <w:spacing w:val="13"/>
              </w:rPr>
              <w:t>服</w:t>
            </w:r>
            <w:r>
              <w:rPr>
                <w:spacing w:val="89"/>
              </w:rPr>
              <w:t xml:space="preserve"> </w:t>
            </w:r>
            <w:r>
              <w:rPr>
                <w:spacing w:val="13"/>
              </w:rPr>
              <w:t>务</w:t>
            </w:r>
            <w:r>
              <w:rPr>
                <w:spacing w:val="87"/>
              </w:rPr>
              <w:t xml:space="preserve"> </w:t>
            </w:r>
            <w:r>
              <w:rPr>
                <w:spacing w:val="13"/>
              </w:rPr>
              <w:t>人</w:t>
            </w:r>
            <w:r>
              <w:rPr>
                <w:spacing w:val="84"/>
              </w:rPr>
              <w:t xml:space="preserve"> </w:t>
            </w:r>
            <w:r>
              <w:rPr>
                <w:spacing w:val="13"/>
              </w:rPr>
              <w:t>员</w:t>
            </w:r>
          </w:p>
        </w:tc>
        <w:tc>
          <w:tcPr>
            <w:tcW w:w="1023" w:type="dxa"/>
          </w:tcPr>
          <w:p w14:paraId="1DF1CA56">
            <w:pPr>
              <w:rPr>
                <w:sz w:val="24"/>
                <w:szCs w:val="24"/>
              </w:rPr>
            </w:pPr>
          </w:p>
        </w:tc>
        <w:tc>
          <w:tcPr>
            <w:tcW w:w="1024" w:type="dxa"/>
          </w:tcPr>
          <w:p w14:paraId="5FEC15A3">
            <w:pPr>
              <w:rPr>
                <w:sz w:val="24"/>
                <w:szCs w:val="24"/>
              </w:rPr>
            </w:pPr>
          </w:p>
        </w:tc>
        <w:tc>
          <w:tcPr>
            <w:tcW w:w="1024" w:type="dxa"/>
          </w:tcPr>
          <w:p w14:paraId="7F070A98">
            <w:pPr>
              <w:rPr>
                <w:sz w:val="24"/>
                <w:szCs w:val="24"/>
              </w:rPr>
            </w:pPr>
          </w:p>
        </w:tc>
        <w:tc>
          <w:tcPr>
            <w:tcW w:w="1025" w:type="dxa"/>
          </w:tcPr>
          <w:p w14:paraId="4C2E5723">
            <w:pPr>
              <w:rPr>
                <w:sz w:val="24"/>
                <w:szCs w:val="24"/>
              </w:rPr>
            </w:pPr>
          </w:p>
        </w:tc>
        <w:tc>
          <w:tcPr>
            <w:tcW w:w="1334" w:type="dxa"/>
          </w:tcPr>
          <w:p w14:paraId="28D1C58A">
            <w:pPr>
              <w:rPr>
                <w:sz w:val="24"/>
                <w:szCs w:val="24"/>
              </w:rPr>
            </w:pPr>
          </w:p>
        </w:tc>
        <w:tc>
          <w:tcPr>
            <w:tcW w:w="939" w:type="dxa"/>
          </w:tcPr>
          <w:p w14:paraId="12940139">
            <w:pPr>
              <w:rPr>
                <w:sz w:val="24"/>
                <w:szCs w:val="24"/>
              </w:rPr>
            </w:pPr>
          </w:p>
        </w:tc>
        <w:tc>
          <w:tcPr>
            <w:tcW w:w="1068" w:type="dxa"/>
          </w:tcPr>
          <w:p w14:paraId="52FFA320">
            <w:pPr>
              <w:rPr>
                <w:sz w:val="24"/>
                <w:szCs w:val="24"/>
              </w:rPr>
            </w:pPr>
          </w:p>
        </w:tc>
        <w:tc>
          <w:tcPr>
            <w:tcW w:w="950" w:type="dxa"/>
          </w:tcPr>
          <w:p w14:paraId="3421DE0A">
            <w:pPr>
              <w:rPr>
                <w:sz w:val="24"/>
                <w:szCs w:val="24"/>
              </w:rPr>
            </w:pPr>
          </w:p>
        </w:tc>
      </w:tr>
      <w:tr w14:paraId="4E21A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1192" w:type="dxa"/>
            <w:vMerge w:val="continue"/>
            <w:tcBorders>
              <w:top w:val="nil"/>
              <w:bottom w:val="nil"/>
            </w:tcBorders>
            <w:textDirection w:val="tbRlV"/>
          </w:tcPr>
          <w:p w14:paraId="1FBE3103">
            <w:pPr>
              <w:rPr>
                <w:sz w:val="24"/>
                <w:szCs w:val="24"/>
              </w:rPr>
            </w:pPr>
          </w:p>
        </w:tc>
        <w:tc>
          <w:tcPr>
            <w:tcW w:w="1023" w:type="dxa"/>
          </w:tcPr>
          <w:p w14:paraId="5E6B162E">
            <w:pPr>
              <w:rPr>
                <w:sz w:val="24"/>
                <w:szCs w:val="24"/>
              </w:rPr>
            </w:pPr>
          </w:p>
        </w:tc>
        <w:tc>
          <w:tcPr>
            <w:tcW w:w="1024" w:type="dxa"/>
          </w:tcPr>
          <w:p w14:paraId="4D3ED799">
            <w:pPr>
              <w:rPr>
                <w:sz w:val="24"/>
                <w:szCs w:val="24"/>
              </w:rPr>
            </w:pPr>
          </w:p>
        </w:tc>
        <w:tc>
          <w:tcPr>
            <w:tcW w:w="1024" w:type="dxa"/>
          </w:tcPr>
          <w:p w14:paraId="7EE1F034">
            <w:pPr>
              <w:rPr>
                <w:sz w:val="24"/>
                <w:szCs w:val="24"/>
              </w:rPr>
            </w:pPr>
          </w:p>
        </w:tc>
        <w:tc>
          <w:tcPr>
            <w:tcW w:w="1025" w:type="dxa"/>
          </w:tcPr>
          <w:p w14:paraId="3CC9031C">
            <w:pPr>
              <w:rPr>
                <w:sz w:val="24"/>
                <w:szCs w:val="24"/>
              </w:rPr>
            </w:pPr>
          </w:p>
        </w:tc>
        <w:tc>
          <w:tcPr>
            <w:tcW w:w="1334" w:type="dxa"/>
          </w:tcPr>
          <w:p w14:paraId="06892BB5">
            <w:pPr>
              <w:rPr>
                <w:sz w:val="24"/>
                <w:szCs w:val="24"/>
              </w:rPr>
            </w:pPr>
          </w:p>
        </w:tc>
        <w:tc>
          <w:tcPr>
            <w:tcW w:w="939" w:type="dxa"/>
          </w:tcPr>
          <w:p w14:paraId="575E6CC2">
            <w:pPr>
              <w:rPr>
                <w:sz w:val="24"/>
                <w:szCs w:val="24"/>
              </w:rPr>
            </w:pPr>
          </w:p>
        </w:tc>
        <w:tc>
          <w:tcPr>
            <w:tcW w:w="1068" w:type="dxa"/>
          </w:tcPr>
          <w:p w14:paraId="5C7F3C8B">
            <w:pPr>
              <w:rPr>
                <w:sz w:val="24"/>
                <w:szCs w:val="24"/>
              </w:rPr>
            </w:pPr>
          </w:p>
        </w:tc>
        <w:tc>
          <w:tcPr>
            <w:tcW w:w="950" w:type="dxa"/>
          </w:tcPr>
          <w:p w14:paraId="18429A2F">
            <w:pPr>
              <w:rPr>
                <w:sz w:val="24"/>
                <w:szCs w:val="24"/>
              </w:rPr>
            </w:pPr>
          </w:p>
        </w:tc>
      </w:tr>
      <w:tr w14:paraId="017DD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192" w:type="dxa"/>
            <w:vMerge w:val="continue"/>
            <w:tcBorders>
              <w:top w:val="nil"/>
            </w:tcBorders>
            <w:textDirection w:val="tbRlV"/>
          </w:tcPr>
          <w:p w14:paraId="7D67E3ED">
            <w:pPr>
              <w:rPr>
                <w:sz w:val="24"/>
                <w:szCs w:val="24"/>
              </w:rPr>
            </w:pPr>
          </w:p>
        </w:tc>
        <w:tc>
          <w:tcPr>
            <w:tcW w:w="1023" w:type="dxa"/>
          </w:tcPr>
          <w:p w14:paraId="159FF575">
            <w:pPr>
              <w:rPr>
                <w:sz w:val="24"/>
                <w:szCs w:val="24"/>
              </w:rPr>
            </w:pPr>
          </w:p>
        </w:tc>
        <w:tc>
          <w:tcPr>
            <w:tcW w:w="1024" w:type="dxa"/>
          </w:tcPr>
          <w:p w14:paraId="349854CF">
            <w:pPr>
              <w:rPr>
                <w:sz w:val="24"/>
                <w:szCs w:val="24"/>
              </w:rPr>
            </w:pPr>
          </w:p>
        </w:tc>
        <w:tc>
          <w:tcPr>
            <w:tcW w:w="1024" w:type="dxa"/>
          </w:tcPr>
          <w:p w14:paraId="52FA51BB">
            <w:pPr>
              <w:rPr>
                <w:sz w:val="24"/>
                <w:szCs w:val="24"/>
              </w:rPr>
            </w:pPr>
          </w:p>
        </w:tc>
        <w:tc>
          <w:tcPr>
            <w:tcW w:w="1025" w:type="dxa"/>
          </w:tcPr>
          <w:p w14:paraId="681E462D">
            <w:pPr>
              <w:rPr>
                <w:sz w:val="24"/>
                <w:szCs w:val="24"/>
              </w:rPr>
            </w:pPr>
          </w:p>
        </w:tc>
        <w:tc>
          <w:tcPr>
            <w:tcW w:w="1334" w:type="dxa"/>
          </w:tcPr>
          <w:p w14:paraId="6C7724FB">
            <w:pPr>
              <w:rPr>
                <w:sz w:val="24"/>
                <w:szCs w:val="24"/>
              </w:rPr>
            </w:pPr>
          </w:p>
        </w:tc>
        <w:tc>
          <w:tcPr>
            <w:tcW w:w="939" w:type="dxa"/>
          </w:tcPr>
          <w:p w14:paraId="31D29BF5">
            <w:pPr>
              <w:rPr>
                <w:sz w:val="24"/>
                <w:szCs w:val="24"/>
              </w:rPr>
            </w:pPr>
          </w:p>
        </w:tc>
        <w:tc>
          <w:tcPr>
            <w:tcW w:w="1068" w:type="dxa"/>
          </w:tcPr>
          <w:p w14:paraId="77B5D9B2">
            <w:pPr>
              <w:rPr>
                <w:sz w:val="24"/>
                <w:szCs w:val="24"/>
              </w:rPr>
            </w:pPr>
          </w:p>
        </w:tc>
        <w:tc>
          <w:tcPr>
            <w:tcW w:w="950" w:type="dxa"/>
          </w:tcPr>
          <w:p w14:paraId="166D7DC0">
            <w:pPr>
              <w:rPr>
                <w:sz w:val="24"/>
                <w:szCs w:val="24"/>
              </w:rPr>
            </w:pPr>
          </w:p>
        </w:tc>
      </w:tr>
      <w:tr w14:paraId="6E298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192" w:type="dxa"/>
            <w:vMerge w:val="restart"/>
            <w:tcBorders>
              <w:bottom w:val="nil"/>
            </w:tcBorders>
            <w:textDirection w:val="tbRlV"/>
          </w:tcPr>
          <w:p w14:paraId="5431AA31">
            <w:pPr>
              <w:spacing w:line="409" w:lineRule="auto"/>
              <w:rPr>
                <w:sz w:val="24"/>
                <w:szCs w:val="24"/>
              </w:rPr>
            </w:pPr>
          </w:p>
          <w:p w14:paraId="105AF9CA">
            <w:pPr>
              <w:pStyle w:val="27"/>
              <w:spacing w:before="67" w:line="208" w:lineRule="auto"/>
              <w:ind w:left="144"/>
              <w:rPr>
                <w:rFonts w:hint="eastAsia"/>
              </w:rPr>
            </w:pPr>
            <w:r>
              <w:rPr>
                <w:spacing w:val="13"/>
              </w:rPr>
              <w:t>其</w:t>
            </w:r>
            <w:r>
              <w:rPr>
                <w:spacing w:val="89"/>
              </w:rPr>
              <w:t xml:space="preserve"> </w:t>
            </w:r>
            <w:r>
              <w:rPr>
                <w:spacing w:val="13"/>
              </w:rPr>
              <w:t>他</w:t>
            </w:r>
            <w:r>
              <w:rPr>
                <w:spacing w:val="84"/>
              </w:rPr>
              <w:t xml:space="preserve"> </w:t>
            </w:r>
            <w:r>
              <w:rPr>
                <w:spacing w:val="13"/>
              </w:rPr>
              <w:t>人</w:t>
            </w:r>
            <w:r>
              <w:rPr>
                <w:spacing w:val="87"/>
              </w:rPr>
              <w:t xml:space="preserve"> </w:t>
            </w:r>
            <w:r>
              <w:rPr>
                <w:spacing w:val="13"/>
              </w:rPr>
              <w:t>员</w:t>
            </w:r>
          </w:p>
        </w:tc>
        <w:tc>
          <w:tcPr>
            <w:tcW w:w="1023" w:type="dxa"/>
          </w:tcPr>
          <w:p w14:paraId="0D2D6D1D">
            <w:pPr>
              <w:rPr>
                <w:sz w:val="24"/>
                <w:szCs w:val="24"/>
              </w:rPr>
            </w:pPr>
          </w:p>
        </w:tc>
        <w:tc>
          <w:tcPr>
            <w:tcW w:w="1024" w:type="dxa"/>
          </w:tcPr>
          <w:p w14:paraId="22BFA3E4">
            <w:pPr>
              <w:rPr>
                <w:sz w:val="24"/>
                <w:szCs w:val="24"/>
              </w:rPr>
            </w:pPr>
          </w:p>
        </w:tc>
        <w:tc>
          <w:tcPr>
            <w:tcW w:w="1024" w:type="dxa"/>
          </w:tcPr>
          <w:p w14:paraId="2CFF17B4">
            <w:pPr>
              <w:rPr>
                <w:sz w:val="24"/>
                <w:szCs w:val="24"/>
              </w:rPr>
            </w:pPr>
          </w:p>
        </w:tc>
        <w:tc>
          <w:tcPr>
            <w:tcW w:w="1025" w:type="dxa"/>
          </w:tcPr>
          <w:p w14:paraId="513D1EDE">
            <w:pPr>
              <w:rPr>
                <w:sz w:val="24"/>
                <w:szCs w:val="24"/>
              </w:rPr>
            </w:pPr>
          </w:p>
        </w:tc>
        <w:tc>
          <w:tcPr>
            <w:tcW w:w="1334" w:type="dxa"/>
          </w:tcPr>
          <w:p w14:paraId="30D6199E">
            <w:pPr>
              <w:rPr>
                <w:sz w:val="24"/>
                <w:szCs w:val="24"/>
              </w:rPr>
            </w:pPr>
          </w:p>
        </w:tc>
        <w:tc>
          <w:tcPr>
            <w:tcW w:w="939" w:type="dxa"/>
          </w:tcPr>
          <w:p w14:paraId="20A19C9D">
            <w:pPr>
              <w:rPr>
                <w:sz w:val="24"/>
                <w:szCs w:val="24"/>
              </w:rPr>
            </w:pPr>
          </w:p>
        </w:tc>
        <w:tc>
          <w:tcPr>
            <w:tcW w:w="1068" w:type="dxa"/>
          </w:tcPr>
          <w:p w14:paraId="7302012F">
            <w:pPr>
              <w:rPr>
                <w:sz w:val="24"/>
                <w:szCs w:val="24"/>
              </w:rPr>
            </w:pPr>
          </w:p>
        </w:tc>
        <w:tc>
          <w:tcPr>
            <w:tcW w:w="950" w:type="dxa"/>
          </w:tcPr>
          <w:p w14:paraId="2EF45339">
            <w:pPr>
              <w:rPr>
                <w:sz w:val="24"/>
                <w:szCs w:val="24"/>
              </w:rPr>
            </w:pPr>
          </w:p>
        </w:tc>
      </w:tr>
      <w:tr w14:paraId="01539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192" w:type="dxa"/>
            <w:vMerge w:val="continue"/>
            <w:tcBorders>
              <w:top w:val="nil"/>
              <w:bottom w:val="nil"/>
            </w:tcBorders>
            <w:textDirection w:val="tbRlV"/>
          </w:tcPr>
          <w:p w14:paraId="496B5C16">
            <w:pPr>
              <w:rPr>
                <w:sz w:val="24"/>
                <w:szCs w:val="24"/>
              </w:rPr>
            </w:pPr>
          </w:p>
        </w:tc>
        <w:tc>
          <w:tcPr>
            <w:tcW w:w="1023" w:type="dxa"/>
          </w:tcPr>
          <w:p w14:paraId="36B887F1">
            <w:pPr>
              <w:rPr>
                <w:sz w:val="24"/>
                <w:szCs w:val="24"/>
              </w:rPr>
            </w:pPr>
          </w:p>
        </w:tc>
        <w:tc>
          <w:tcPr>
            <w:tcW w:w="1024" w:type="dxa"/>
          </w:tcPr>
          <w:p w14:paraId="6043FB1F">
            <w:pPr>
              <w:rPr>
                <w:sz w:val="24"/>
                <w:szCs w:val="24"/>
              </w:rPr>
            </w:pPr>
          </w:p>
        </w:tc>
        <w:tc>
          <w:tcPr>
            <w:tcW w:w="1024" w:type="dxa"/>
          </w:tcPr>
          <w:p w14:paraId="2B05B48C">
            <w:pPr>
              <w:rPr>
                <w:sz w:val="24"/>
                <w:szCs w:val="24"/>
              </w:rPr>
            </w:pPr>
          </w:p>
        </w:tc>
        <w:tc>
          <w:tcPr>
            <w:tcW w:w="1025" w:type="dxa"/>
          </w:tcPr>
          <w:p w14:paraId="14EC2200">
            <w:pPr>
              <w:rPr>
                <w:sz w:val="24"/>
                <w:szCs w:val="24"/>
              </w:rPr>
            </w:pPr>
          </w:p>
        </w:tc>
        <w:tc>
          <w:tcPr>
            <w:tcW w:w="1334" w:type="dxa"/>
          </w:tcPr>
          <w:p w14:paraId="41E103E3">
            <w:pPr>
              <w:rPr>
                <w:sz w:val="24"/>
                <w:szCs w:val="24"/>
              </w:rPr>
            </w:pPr>
          </w:p>
        </w:tc>
        <w:tc>
          <w:tcPr>
            <w:tcW w:w="939" w:type="dxa"/>
          </w:tcPr>
          <w:p w14:paraId="705EE38B">
            <w:pPr>
              <w:rPr>
                <w:sz w:val="24"/>
                <w:szCs w:val="24"/>
              </w:rPr>
            </w:pPr>
          </w:p>
        </w:tc>
        <w:tc>
          <w:tcPr>
            <w:tcW w:w="1068" w:type="dxa"/>
          </w:tcPr>
          <w:p w14:paraId="034C41A9">
            <w:pPr>
              <w:rPr>
                <w:sz w:val="24"/>
                <w:szCs w:val="24"/>
              </w:rPr>
            </w:pPr>
          </w:p>
        </w:tc>
        <w:tc>
          <w:tcPr>
            <w:tcW w:w="950" w:type="dxa"/>
          </w:tcPr>
          <w:p w14:paraId="1F7FB51B">
            <w:pPr>
              <w:rPr>
                <w:sz w:val="24"/>
                <w:szCs w:val="24"/>
              </w:rPr>
            </w:pPr>
          </w:p>
        </w:tc>
      </w:tr>
      <w:tr w14:paraId="390B9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192" w:type="dxa"/>
            <w:vMerge w:val="continue"/>
            <w:tcBorders>
              <w:top w:val="nil"/>
            </w:tcBorders>
            <w:textDirection w:val="tbRlV"/>
          </w:tcPr>
          <w:p w14:paraId="7EAC13D1">
            <w:pPr>
              <w:rPr>
                <w:sz w:val="24"/>
                <w:szCs w:val="24"/>
              </w:rPr>
            </w:pPr>
          </w:p>
        </w:tc>
        <w:tc>
          <w:tcPr>
            <w:tcW w:w="1023" w:type="dxa"/>
          </w:tcPr>
          <w:p w14:paraId="2A812DE4">
            <w:pPr>
              <w:rPr>
                <w:sz w:val="24"/>
                <w:szCs w:val="24"/>
              </w:rPr>
            </w:pPr>
          </w:p>
        </w:tc>
        <w:tc>
          <w:tcPr>
            <w:tcW w:w="1024" w:type="dxa"/>
          </w:tcPr>
          <w:p w14:paraId="38CA57AC">
            <w:pPr>
              <w:rPr>
                <w:sz w:val="24"/>
                <w:szCs w:val="24"/>
              </w:rPr>
            </w:pPr>
          </w:p>
        </w:tc>
        <w:tc>
          <w:tcPr>
            <w:tcW w:w="1024" w:type="dxa"/>
          </w:tcPr>
          <w:p w14:paraId="45924524">
            <w:pPr>
              <w:rPr>
                <w:sz w:val="24"/>
                <w:szCs w:val="24"/>
              </w:rPr>
            </w:pPr>
          </w:p>
        </w:tc>
        <w:tc>
          <w:tcPr>
            <w:tcW w:w="1025" w:type="dxa"/>
          </w:tcPr>
          <w:p w14:paraId="17733FE3">
            <w:pPr>
              <w:rPr>
                <w:sz w:val="24"/>
                <w:szCs w:val="24"/>
              </w:rPr>
            </w:pPr>
          </w:p>
        </w:tc>
        <w:tc>
          <w:tcPr>
            <w:tcW w:w="1334" w:type="dxa"/>
          </w:tcPr>
          <w:p w14:paraId="3B6697B8">
            <w:pPr>
              <w:rPr>
                <w:sz w:val="24"/>
                <w:szCs w:val="24"/>
              </w:rPr>
            </w:pPr>
          </w:p>
        </w:tc>
        <w:tc>
          <w:tcPr>
            <w:tcW w:w="939" w:type="dxa"/>
          </w:tcPr>
          <w:p w14:paraId="69D746C8">
            <w:pPr>
              <w:rPr>
                <w:sz w:val="24"/>
                <w:szCs w:val="24"/>
              </w:rPr>
            </w:pPr>
          </w:p>
        </w:tc>
        <w:tc>
          <w:tcPr>
            <w:tcW w:w="1068" w:type="dxa"/>
          </w:tcPr>
          <w:p w14:paraId="02C357CD">
            <w:pPr>
              <w:rPr>
                <w:sz w:val="24"/>
                <w:szCs w:val="24"/>
              </w:rPr>
            </w:pPr>
          </w:p>
        </w:tc>
        <w:tc>
          <w:tcPr>
            <w:tcW w:w="950" w:type="dxa"/>
          </w:tcPr>
          <w:p w14:paraId="1B0C1197">
            <w:pPr>
              <w:rPr>
                <w:sz w:val="24"/>
                <w:szCs w:val="24"/>
              </w:rPr>
            </w:pPr>
          </w:p>
        </w:tc>
      </w:tr>
    </w:tbl>
    <w:p w14:paraId="0CC33C26">
      <w:pPr>
        <w:spacing w:before="114" w:line="222" w:lineRule="auto"/>
        <w:ind w:left="498"/>
        <w:rPr>
          <w:rFonts w:hint="eastAsia" w:ascii="仿宋" w:hAnsi="仿宋" w:eastAsia="仿宋" w:cs="仿宋"/>
          <w:sz w:val="24"/>
          <w:szCs w:val="24"/>
        </w:rPr>
      </w:pPr>
      <w:r>
        <w:rPr>
          <w:rFonts w:ascii="仿宋" w:hAnsi="仿宋" w:eastAsia="仿宋" w:cs="仿宋"/>
          <w:spacing w:val="-2"/>
          <w:sz w:val="24"/>
          <w:szCs w:val="24"/>
        </w:rPr>
        <w:t>后附相关证书扫描件</w:t>
      </w:r>
    </w:p>
    <w:p w14:paraId="38E72B70">
      <w:pPr>
        <w:pStyle w:val="7"/>
        <w:spacing w:line="270" w:lineRule="auto"/>
        <w:rPr>
          <w:sz w:val="24"/>
          <w:szCs w:val="24"/>
        </w:rPr>
      </w:pPr>
    </w:p>
    <w:p w14:paraId="177A32EB">
      <w:pPr>
        <w:pStyle w:val="7"/>
        <w:spacing w:line="270" w:lineRule="auto"/>
        <w:rPr>
          <w:sz w:val="24"/>
          <w:szCs w:val="24"/>
        </w:rPr>
      </w:pPr>
    </w:p>
    <w:p w14:paraId="460022EF">
      <w:pPr>
        <w:pStyle w:val="7"/>
        <w:spacing w:line="270" w:lineRule="auto"/>
        <w:rPr>
          <w:sz w:val="24"/>
          <w:szCs w:val="24"/>
        </w:rPr>
      </w:pPr>
    </w:p>
    <w:p w14:paraId="0E490232">
      <w:pPr>
        <w:pStyle w:val="7"/>
        <w:spacing w:line="270" w:lineRule="auto"/>
        <w:rPr>
          <w:sz w:val="24"/>
          <w:szCs w:val="24"/>
        </w:rPr>
      </w:pPr>
    </w:p>
    <w:p w14:paraId="21E5E3B3">
      <w:pPr>
        <w:pStyle w:val="7"/>
        <w:spacing w:line="270" w:lineRule="auto"/>
        <w:rPr>
          <w:sz w:val="24"/>
          <w:szCs w:val="24"/>
        </w:rPr>
      </w:pPr>
    </w:p>
    <w:p w14:paraId="0B5D11F6">
      <w:pPr>
        <w:pStyle w:val="7"/>
        <w:spacing w:line="270" w:lineRule="auto"/>
        <w:rPr>
          <w:sz w:val="24"/>
          <w:szCs w:val="24"/>
        </w:rPr>
      </w:pPr>
    </w:p>
    <w:p w14:paraId="0C86CC3C">
      <w:pPr>
        <w:pStyle w:val="7"/>
        <w:spacing w:line="271" w:lineRule="auto"/>
        <w:rPr>
          <w:sz w:val="24"/>
          <w:szCs w:val="24"/>
        </w:rPr>
      </w:pPr>
    </w:p>
    <w:p w14:paraId="2A55C050">
      <w:pPr>
        <w:spacing w:before="65" w:line="503" w:lineRule="auto"/>
        <w:ind w:left="2044"/>
        <w:rPr>
          <w:rFonts w:hint="eastAsia" w:ascii="仿宋" w:hAnsi="仿宋" w:eastAsia="仿宋" w:cs="仿宋"/>
          <w:sz w:val="24"/>
          <w:szCs w:val="24"/>
          <w:lang w:eastAsia="zh-CN"/>
        </w:rPr>
      </w:pPr>
      <w:r>
        <w:rPr>
          <w:rFonts w:hint="eastAsia" w:ascii="仿宋" w:hAnsi="仿宋" w:eastAsia="仿宋" w:cs="仿宋"/>
          <w:spacing w:val="8"/>
          <w:sz w:val="24"/>
          <w:szCs w:val="24"/>
          <w:lang w:eastAsia="zh-CN"/>
        </w:rPr>
        <w:t>供应商</w:t>
      </w:r>
      <w:r>
        <w:rPr>
          <w:rFonts w:ascii="仿宋" w:hAnsi="仿宋" w:eastAsia="仿宋" w:cs="仿宋"/>
          <w:spacing w:val="8"/>
          <w:sz w:val="24"/>
          <w:szCs w:val="24"/>
          <w:lang w:eastAsia="zh-CN"/>
        </w:rPr>
        <w:t>名称（盖公章</w:t>
      </w:r>
      <w:r>
        <w:rPr>
          <w:rFonts w:ascii="仿宋" w:hAnsi="仿宋" w:eastAsia="仿宋" w:cs="仿宋"/>
          <w:spacing w:val="-11"/>
          <w:sz w:val="24"/>
          <w:szCs w:val="24"/>
          <w:lang w:eastAsia="zh-CN"/>
        </w:rPr>
        <w:t>）</w:t>
      </w:r>
      <w:r>
        <w:rPr>
          <w:rFonts w:ascii="仿宋" w:hAnsi="仿宋" w:eastAsia="仿宋" w:cs="仿宋"/>
          <w:spacing w:val="-60"/>
          <w:sz w:val="24"/>
          <w:szCs w:val="24"/>
          <w:lang w:eastAsia="zh-CN"/>
        </w:rPr>
        <w:t xml:space="preserve"> </w:t>
      </w:r>
      <w:r>
        <w:rPr>
          <w:rFonts w:ascii="仿宋" w:hAnsi="仿宋" w:eastAsia="仿宋" w:cs="仿宋"/>
          <w:spacing w:val="-11"/>
          <w:sz w:val="24"/>
          <w:szCs w:val="24"/>
          <w:lang w:eastAsia="zh-CN"/>
        </w:rPr>
        <w:t>：</w:t>
      </w:r>
      <w:r>
        <w:rPr>
          <w:rFonts w:ascii="仿宋" w:hAnsi="仿宋" w:eastAsia="仿宋" w:cs="仿宋"/>
          <w:spacing w:val="1"/>
          <w:sz w:val="24"/>
          <w:szCs w:val="24"/>
          <w:u w:val="single"/>
          <w:lang w:eastAsia="zh-CN"/>
        </w:rPr>
        <w:t xml:space="preserve">                             </w:t>
      </w:r>
      <w:r>
        <w:rPr>
          <w:rFonts w:ascii="仿宋" w:hAnsi="仿宋" w:eastAsia="仿宋" w:cs="仿宋"/>
          <w:spacing w:val="-88"/>
          <w:sz w:val="24"/>
          <w:szCs w:val="24"/>
          <w:lang w:eastAsia="zh-CN"/>
        </w:rPr>
        <w:t xml:space="preserve"> </w:t>
      </w:r>
      <w:r>
        <w:rPr>
          <w:rFonts w:ascii="仿宋" w:hAnsi="仿宋" w:eastAsia="仿宋" w:cs="仿宋"/>
          <w:spacing w:val="8"/>
          <w:sz w:val="24"/>
          <w:szCs w:val="24"/>
          <w:lang w:eastAsia="zh-CN"/>
        </w:rPr>
        <w:t>_</w:t>
      </w:r>
    </w:p>
    <w:p w14:paraId="36BF7E7A">
      <w:pPr>
        <w:spacing w:line="226" w:lineRule="auto"/>
        <w:ind w:left="2051"/>
        <w:rPr>
          <w:rFonts w:hint="eastAsia" w:ascii="仿宋" w:hAnsi="仿宋" w:eastAsia="仿宋" w:cs="仿宋"/>
          <w:sz w:val="24"/>
          <w:szCs w:val="24"/>
          <w:lang w:eastAsia="zh-CN"/>
        </w:rPr>
      </w:pPr>
      <w:r>
        <w:rPr>
          <w:rFonts w:ascii="仿宋" w:hAnsi="仿宋" w:eastAsia="仿宋" w:cs="仿宋"/>
          <w:spacing w:val="7"/>
          <w:sz w:val="24"/>
          <w:szCs w:val="24"/>
          <w:lang w:eastAsia="zh-CN"/>
        </w:rPr>
        <w:t>法定代表人或其授权委托人(签字</w:t>
      </w:r>
      <w:r>
        <w:rPr>
          <w:rFonts w:hint="eastAsia" w:ascii="仿宋" w:hAnsi="仿宋" w:eastAsia="仿宋" w:cs="仿宋"/>
          <w:spacing w:val="7"/>
          <w:sz w:val="24"/>
          <w:szCs w:val="24"/>
          <w:lang w:eastAsia="zh-CN"/>
        </w:rPr>
        <w:t>或盖章</w:t>
      </w:r>
      <w:r>
        <w:rPr>
          <w:rFonts w:ascii="仿宋" w:hAnsi="仿宋" w:eastAsia="仿宋" w:cs="仿宋"/>
          <w:spacing w:val="7"/>
          <w:sz w:val="24"/>
          <w:szCs w:val="24"/>
          <w:lang w:eastAsia="zh-CN"/>
        </w:rPr>
        <w:t>)：</w:t>
      </w:r>
      <w:r>
        <w:rPr>
          <w:rFonts w:ascii="仿宋" w:hAnsi="仿宋" w:eastAsia="仿宋" w:cs="仿宋"/>
          <w:spacing w:val="7"/>
          <w:sz w:val="24"/>
          <w:szCs w:val="24"/>
          <w:u w:val="single"/>
          <w:lang w:eastAsia="zh-CN"/>
        </w:rPr>
        <w:t xml:space="preserve">        </w:t>
      </w:r>
      <w:r>
        <w:rPr>
          <w:rFonts w:ascii="仿宋" w:hAnsi="仿宋" w:eastAsia="仿宋" w:cs="仿宋"/>
          <w:spacing w:val="7"/>
          <w:sz w:val="24"/>
          <w:szCs w:val="24"/>
          <w:lang w:eastAsia="zh-CN"/>
        </w:rPr>
        <w:t>_</w:t>
      </w:r>
    </w:p>
    <w:p w14:paraId="6B63D7BF">
      <w:pPr>
        <w:spacing w:before="299" w:line="231" w:lineRule="auto"/>
        <w:ind w:left="2088"/>
        <w:rPr>
          <w:rFonts w:hint="eastAsia" w:ascii="仿宋" w:hAnsi="仿宋" w:eastAsia="仿宋" w:cs="仿宋"/>
          <w:sz w:val="24"/>
          <w:szCs w:val="24"/>
          <w:lang w:eastAsia="zh-CN"/>
        </w:rPr>
      </w:pPr>
      <w:r>
        <w:rPr>
          <w:rFonts w:ascii="仿宋" w:hAnsi="仿宋" w:eastAsia="仿宋" w:cs="仿宋"/>
          <w:spacing w:val="-6"/>
          <w:sz w:val="24"/>
          <w:szCs w:val="24"/>
          <w:lang w:eastAsia="zh-CN"/>
        </w:rPr>
        <w:t>日期：</w:t>
      </w:r>
      <w:r>
        <w:rPr>
          <w:rFonts w:ascii="仿宋" w:hAnsi="仿宋" w:eastAsia="仿宋" w:cs="仿宋"/>
          <w:spacing w:val="-6"/>
          <w:sz w:val="24"/>
          <w:szCs w:val="24"/>
          <w:u w:val="single"/>
          <w:lang w:eastAsia="zh-CN"/>
        </w:rPr>
        <w:t xml:space="preserve">           </w:t>
      </w:r>
      <w:r>
        <w:rPr>
          <w:rFonts w:ascii="仿宋" w:hAnsi="仿宋" w:eastAsia="仿宋" w:cs="仿宋"/>
          <w:spacing w:val="-83"/>
          <w:sz w:val="24"/>
          <w:szCs w:val="24"/>
          <w:lang w:eastAsia="zh-CN"/>
        </w:rPr>
        <w:t xml:space="preserve"> </w:t>
      </w:r>
      <w:r>
        <w:rPr>
          <w:rFonts w:ascii="仿宋" w:hAnsi="仿宋" w:eastAsia="仿宋" w:cs="仿宋"/>
          <w:spacing w:val="-6"/>
          <w:sz w:val="24"/>
          <w:szCs w:val="24"/>
          <w:lang w:eastAsia="zh-CN"/>
        </w:rPr>
        <w:t>年</w:t>
      </w:r>
      <w:r>
        <w:rPr>
          <w:rFonts w:ascii="仿宋" w:hAnsi="仿宋" w:eastAsia="仿宋" w:cs="仿宋"/>
          <w:spacing w:val="5"/>
          <w:sz w:val="24"/>
          <w:szCs w:val="24"/>
          <w:u w:val="single"/>
          <w:lang w:eastAsia="zh-CN"/>
        </w:rPr>
        <w:t xml:space="preserve">      </w:t>
      </w:r>
      <w:r>
        <w:rPr>
          <w:rFonts w:ascii="仿宋" w:hAnsi="仿宋" w:eastAsia="仿宋" w:cs="仿宋"/>
          <w:spacing w:val="-75"/>
          <w:sz w:val="24"/>
          <w:szCs w:val="24"/>
          <w:lang w:eastAsia="zh-CN"/>
        </w:rPr>
        <w:t xml:space="preserve"> </w:t>
      </w:r>
      <w:r>
        <w:rPr>
          <w:rFonts w:ascii="仿宋" w:hAnsi="仿宋" w:eastAsia="仿宋" w:cs="仿宋"/>
          <w:spacing w:val="-6"/>
          <w:sz w:val="24"/>
          <w:szCs w:val="24"/>
          <w:lang w:eastAsia="zh-CN"/>
        </w:rPr>
        <w:t>月</w:t>
      </w:r>
      <w:r>
        <w:rPr>
          <w:rFonts w:ascii="仿宋" w:hAnsi="仿宋" w:eastAsia="仿宋" w:cs="仿宋"/>
          <w:spacing w:val="5"/>
          <w:sz w:val="24"/>
          <w:szCs w:val="24"/>
          <w:u w:val="single"/>
          <w:lang w:eastAsia="zh-CN"/>
        </w:rPr>
        <w:t xml:space="preserve">     </w:t>
      </w:r>
      <w:r>
        <w:rPr>
          <w:rFonts w:ascii="仿宋" w:hAnsi="仿宋" w:eastAsia="仿宋" w:cs="仿宋"/>
          <w:spacing w:val="-42"/>
          <w:sz w:val="24"/>
          <w:szCs w:val="24"/>
          <w:lang w:eastAsia="zh-CN"/>
        </w:rPr>
        <w:t xml:space="preserve"> </w:t>
      </w:r>
      <w:r>
        <w:rPr>
          <w:rFonts w:ascii="仿宋" w:hAnsi="仿宋" w:eastAsia="仿宋" w:cs="仿宋"/>
          <w:spacing w:val="-6"/>
          <w:sz w:val="24"/>
          <w:szCs w:val="24"/>
          <w:lang w:eastAsia="zh-CN"/>
        </w:rPr>
        <w:t>日</w:t>
      </w:r>
    </w:p>
    <w:p w14:paraId="7058BAE3">
      <w:pPr>
        <w:pStyle w:val="7"/>
        <w:spacing w:line="245" w:lineRule="auto"/>
        <w:rPr>
          <w:sz w:val="24"/>
          <w:szCs w:val="24"/>
          <w:lang w:eastAsia="zh-CN"/>
        </w:rPr>
      </w:pPr>
    </w:p>
    <w:p w14:paraId="17068416">
      <w:pPr>
        <w:pStyle w:val="7"/>
        <w:spacing w:line="245" w:lineRule="auto"/>
        <w:rPr>
          <w:lang w:eastAsia="zh-CN"/>
        </w:rPr>
      </w:pPr>
    </w:p>
    <w:p w14:paraId="70060FF0">
      <w:pPr>
        <w:pStyle w:val="7"/>
        <w:spacing w:line="245" w:lineRule="auto"/>
        <w:rPr>
          <w:lang w:eastAsia="zh-CN"/>
        </w:rPr>
      </w:pPr>
    </w:p>
    <w:p w14:paraId="339E631F">
      <w:pPr>
        <w:pStyle w:val="7"/>
        <w:spacing w:line="245" w:lineRule="auto"/>
        <w:rPr>
          <w:lang w:eastAsia="zh-CN"/>
        </w:rPr>
      </w:pPr>
    </w:p>
    <w:p w14:paraId="5E4D7CB1">
      <w:pPr>
        <w:pStyle w:val="7"/>
        <w:spacing w:line="245" w:lineRule="auto"/>
        <w:rPr>
          <w:lang w:eastAsia="zh-CN"/>
        </w:rPr>
      </w:pPr>
    </w:p>
    <w:p w14:paraId="5DB589BC">
      <w:pPr>
        <w:pStyle w:val="7"/>
        <w:spacing w:line="245" w:lineRule="auto"/>
        <w:rPr>
          <w:lang w:eastAsia="zh-CN"/>
        </w:rPr>
      </w:pPr>
    </w:p>
    <w:p w14:paraId="1871DFAB">
      <w:pPr>
        <w:pStyle w:val="7"/>
        <w:spacing w:line="245" w:lineRule="auto"/>
        <w:rPr>
          <w:lang w:eastAsia="zh-CN"/>
        </w:rPr>
      </w:pPr>
    </w:p>
    <w:p w14:paraId="639E6BF3">
      <w:pPr>
        <w:pStyle w:val="7"/>
        <w:spacing w:line="246" w:lineRule="auto"/>
        <w:rPr>
          <w:lang w:eastAsia="zh-CN"/>
        </w:rPr>
      </w:pPr>
    </w:p>
    <w:p w14:paraId="4FA03865">
      <w:pPr>
        <w:pStyle w:val="7"/>
        <w:spacing w:line="246" w:lineRule="auto"/>
        <w:rPr>
          <w:lang w:eastAsia="zh-CN"/>
        </w:rPr>
      </w:pPr>
    </w:p>
    <w:p w14:paraId="50A062D7">
      <w:pPr>
        <w:pStyle w:val="7"/>
        <w:spacing w:line="246" w:lineRule="auto"/>
        <w:rPr>
          <w:lang w:eastAsia="zh-CN"/>
        </w:rPr>
      </w:pPr>
    </w:p>
    <w:p w14:paraId="33FCBE61">
      <w:pPr>
        <w:pStyle w:val="7"/>
        <w:spacing w:line="253" w:lineRule="auto"/>
        <w:rPr>
          <w:lang w:eastAsia="zh-CN"/>
        </w:rPr>
      </w:pPr>
    </w:p>
    <w:p w14:paraId="022054C7">
      <w:pPr>
        <w:spacing w:before="65" w:line="231" w:lineRule="auto"/>
        <w:jc w:val="center"/>
        <w:outlineLvl w:val="3"/>
        <w:rPr>
          <w:rFonts w:hint="eastAsia" w:ascii="仿宋" w:hAnsi="仿宋" w:eastAsia="仿宋" w:cs="仿宋"/>
          <w:b/>
          <w:bCs/>
          <w:spacing w:val="3"/>
          <w:sz w:val="24"/>
          <w:szCs w:val="24"/>
          <w:lang w:eastAsia="zh-CN"/>
        </w:rPr>
      </w:pPr>
      <w:r>
        <w:rPr>
          <w:rFonts w:ascii="仿宋" w:hAnsi="仿宋" w:eastAsia="仿宋" w:cs="仿宋"/>
          <w:b/>
          <w:bCs/>
          <w:spacing w:val="3"/>
          <w:sz w:val="24"/>
          <w:szCs w:val="24"/>
          <w:lang w:eastAsia="zh-CN"/>
        </w:rPr>
        <w:t>1</w:t>
      </w:r>
      <w:r>
        <w:rPr>
          <w:rFonts w:hint="eastAsia" w:ascii="仿宋" w:hAnsi="仿宋" w:eastAsia="仿宋" w:cs="仿宋"/>
          <w:b/>
          <w:bCs/>
          <w:spacing w:val="3"/>
          <w:sz w:val="24"/>
          <w:szCs w:val="24"/>
          <w:lang w:val="en-US" w:eastAsia="zh-CN"/>
        </w:rPr>
        <w:t>1</w:t>
      </w:r>
      <w:r>
        <w:rPr>
          <w:rFonts w:ascii="仿宋" w:hAnsi="仿宋" w:eastAsia="仿宋" w:cs="仿宋"/>
          <w:b/>
          <w:bCs/>
          <w:spacing w:val="3"/>
          <w:sz w:val="24"/>
          <w:szCs w:val="24"/>
          <w:lang w:eastAsia="zh-CN"/>
        </w:rPr>
        <w:t>.</w:t>
      </w:r>
      <w:r>
        <w:rPr>
          <w:rFonts w:hint="eastAsia" w:ascii="仿宋" w:hAnsi="仿宋" w:eastAsia="仿宋" w:cs="仿宋"/>
          <w:b/>
          <w:bCs/>
          <w:spacing w:val="3"/>
          <w:sz w:val="24"/>
          <w:szCs w:val="24"/>
          <w:lang w:eastAsia="zh-CN"/>
        </w:rPr>
        <w:t>保证金缴存证明（符合招标文件要求）</w:t>
      </w:r>
    </w:p>
    <w:p w14:paraId="2D60F8FC">
      <w:pPr>
        <w:rPr>
          <w:rFonts w:hint="eastAsia" w:ascii="仿宋" w:hAnsi="仿宋" w:eastAsia="仿宋" w:cs="仿宋"/>
          <w:b/>
          <w:bCs/>
          <w:spacing w:val="3"/>
          <w:sz w:val="20"/>
          <w:szCs w:val="20"/>
          <w:lang w:eastAsia="zh-CN"/>
        </w:rPr>
      </w:pPr>
      <w:r>
        <w:rPr>
          <w:rFonts w:hint="eastAsia" w:ascii="仿宋" w:hAnsi="仿宋" w:eastAsia="仿宋" w:cs="仿宋"/>
          <w:b/>
          <w:bCs/>
          <w:spacing w:val="3"/>
          <w:sz w:val="20"/>
          <w:szCs w:val="20"/>
          <w:lang w:eastAsia="zh-CN"/>
        </w:rPr>
        <w:br w:type="page"/>
      </w:r>
    </w:p>
    <w:p w14:paraId="7C3CB935">
      <w:pPr>
        <w:spacing w:before="65" w:line="231" w:lineRule="auto"/>
        <w:ind w:left="4316"/>
        <w:outlineLvl w:val="3"/>
        <w:rPr>
          <w:rFonts w:hint="eastAsia" w:ascii="仿宋" w:hAnsi="仿宋" w:eastAsia="仿宋" w:cs="仿宋"/>
          <w:sz w:val="24"/>
          <w:szCs w:val="24"/>
          <w:lang w:eastAsia="zh-CN"/>
        </w:rPr>
      </w:pPr>
      <w:r>
        <w:rPr>
          <w:rFonts w:hint="eastAsia" w:ascii="仿宋" w:hAnsi="仿宋" w:eastAsia="仿宋" w:cs="仿宋"/>
          <w:b/>
          <w:bCs/>
          <w:spacing w:val="3"/>
          <w:sz w:val="24"/>
          <w:szCs w:val="24"/>
          <w:lang w:eastAsia="zh-CN"/>
        </w:rPr>
        <w:t>1</w:t>
      </w:r>
      <w:r>
        <w:rPr>
          <w:rFonts w:hint="eastAsia" w:ascii="仿宋" w:hAnsi="仿宋" w:eastAsia="仿宋" w:cs="仿宋"/>
          <w:b/>
          <w:bCs/>
          <w:spacing w:val="3"/>
          <w:sz w:val="24"/>
          <w:szCs w:val="24"/>
          <w:lang w:val="en-US" w:eastAsia="zh-CN"/>
        </w:rPr>
        <w:t>2</w:t>
      </w:r>
      <w:r>
        <w:rPr>
          <w:rFonts w:hint="eastAsia" w:ascii="仿宋" w:hAnsi="仿宋" w:eastAsia="仿宋" w:cs="仿宋"/>
          <w:b/>
          <w:bCs/>
          <w:spacing w:val="3"/>
          <w:sz w:val="24"/>
          <w:szCs w:val="24"/>
          <w:lang w:eastAsia="zh-CN"/>
        </w:rPr>
        <w:t>.</w:t>
      </w:r>
      <w:r>
        <w:rPr>
          <w:rFonts w:ascii="仿宋" w:hAnsi="仿宋" w:eastAsia="仿宋" w:cs="仿宋"/>
          <w:b/>
          <w:bCs/>
          <w:spacing w:val="3"/>
          <w:sz w:val="24"/>
          <w:szCs w:val="24"/>
          <w:lang w:eastAsia="zh-CN"/>
        </w:rPr>
        <w:t>方案</w:t>
      </w:r>
    </w:p>
    <w:p w14:paraId="409A190B">
      <w:pPr>
        <w:spacing w:before="139" w:line="229" w:lineRule="auto"/>
        <w:jc w:val="center"/>
        <w:rPr>
          <w:rFonts w:hint="eastAsia" w:ascii="仿宋" w:hAnsi="仿宋" w:eastAsia="仿宋" w:cs="仿宋"/>
          <w:sz w:val="24"/>
          <w:szCs w:val="24"/>
          <w:lang w:eastAsia="zh-CN"/>
        </w:rPr>
      </w:pPr>
      <w:r>
        <w:rPr>
          <w:rFonts w:hint="eastAsia" w:ascii="仿宋" w:hAnsi="仿宋" w:eastAsia="仿宋" w:cs="仿宋"/>
          <w:spacing w:val="7"/>
          <w:sz w:val="24"/>
          <w:szCs w:val="24"/>
          <w:lang w:eastAsia="zh-CN"/>
        </w:rPr>
        <w:t>供应商结合详细评分标准表自附（格式自拟）</w:t>
      </w:r>
    </w:p>
    <w:p w14:paraId="72BF9F53">
      <w:pPr>
        <w:pStyle w:val="7"/>
        <w:spacing w:line="245" w:lineRule="auto"/>
        <w:rPr>
          <w:sz w:val="24"/>
          <w:szCs w:val="24"/>
          <w:lang w:eastAsia="zh-CN"/>
        </w:rPr>
      </w:pPr>
    </w:p>
    <w:p w14:paraId="3C50154F">
      <w:pPr>
        <w:pStyle w:val="7"/>
        <w:spacing w:line="245" w:lineRule="auto"/>
        <w:rPr>
          <w:lang w:eastAsia="zh-CN"/>
        </w:rPr>
      </w:pPr>
    </w:p>
    <w:p w14:paraId="674E4FBD">
      <w:pPr>
        <w:pStyle w:val="7"/>
        <w:spacing w:line="245" w:lineRule="auto"/>
        <w:rPr>
          <w:lang w:eastAsia="zh-CN"/>
        </w:rPr>
      </w:pPr>
    </w:p>
    <w:p w14:paraId="4255EFE9">
      <w:pPr>
        <w:pStyle w:val="7"/>
        <w:spacing w:line="245" w:lineRule="auto"/>
        <w:rPr>
          <w:lang w:eastAsia="zh-CN"/>
        </w:rPr>
      </w:pPr>
    </w:p>
    <w:p w14:paraId="75E186D9">
      <w:pPr>
        <w:pStyle w:val="7"/>
        <w:spacing w:line="245" w:lineRule="auto"/>
        <w:rPr>
          <w:lang w:eastAsia="zh-CN"/>
        </w:rPr>
      </w:pPr>
    </w:p>
    <w:p w14:paraId="67FF1E6D">
      <w:pPr>
        <w:pStyle w:val="7"/>
        <w:spacing w:line="245" w:lineRule="auto"/>
        <w:rPr>
          <w:lang w:eastAsia="zh-CN"/>
        </w:rPr>
      </w:pPr>
    </w:p>
    <w:p w14:paraId="413F3582">
      <w:pPr>
        <w:pStyle w:val="7"/>
        <w:spacing w:line="245" w:lineRule="auto"/>
        <w:rPr>
          <w:lang w:eastAsia="zh-CN"/>
        </w:rPr>
      </w:pPr>
    </w:p>
    <w:p w14:paraId="30F48402">
      <w:pPr>
        <w:pStyle w:val="7"/>
        <w:spacing w:line="245" w:lineRule="auto"/>
        <w:rPr>
          <w:lang w:eastAsia="zh-CN"/>
        </w:rPr>
      </w:pPr>
    </w:p>
    <w:p w14:paraId="2F791B04">
      <w:pPr>
        <w:pStyle w:val="7"/>
        <w:spacing w:line="245" w:lineRule="auto"/>
        <w:rPr>
          <w:lang w:eastAsia="zh-CN"/>
        </w:rPr>
      </w:pPr>
    </w:p>
    <w:p w14:paraId="540E3D92">
      <w:pPr>
        <w:pStyle w:val="7"/>
        <w:spacing w:line="245" w:lineRule="auto"/>
        <w:rPr>
          <w:lang w:eastAsia="zh-CN"/>
        </w:rPr>
      </w:pPr>
    </w:p>
    <w:p w14:paraId="415CF111">
      <w:pPr>
        <w:pStyle w:val="7"/>
        <w:spacing w:line="245" w:lineRule="auto"/>
        <w:rPr>
          <w:lang w:eastAsia="zh-CN"/>
        </w:rPr>
      </w:pPr>
    </w:p>
    <w:p w14:paraId="2598E9A7">
      <w:pPr>
        <w:pStyle w:val="7"/>
        <w:spacing w:line="245" w:lineRule="auto"/>
        <w:rPr>
          <w:lang w:eastAsia="zh-CN"/>
        </w:rPr>
      </w:pPr>
    </w:p>
    <w:p w14:paraId="7648624A">
      <w:pPr>
        <w:pStyle w:val="7"/>
        <w:spacing w:line="245" w:lineRule="auto"/>
        <w:rPr>
          <w:lang w:eastAsia="zh-CN"/>
        </w:rPr>
      </w:pPr>
    </w:p>
    <w:p w14:paraId="51EF9AAE">
      <w:pPr>
        <w:pStyle w:val="7"/>
        <w:spacing w:line="245" w:lineRule="auto"/>
        <w:rPr>
          <w:lang w:eastAsia="zh-CN"/>
        </w:rPr>
      </w:pPr>
    </w:p>
    <w:p w14:paraId="700DF154">
      <w:pPr>
        <w:pStyle w:val="7"/>
        <w:spacing w:line="245" w:lineRule="auto"/>
        <w:rPr>
          <w:lang w:eastAsia="zh-CN"/>
        </w:rPr>
      </w:pPr>
    </w:p>
    <w:p w14:paraId="61F027D6">
      <w:pPr>
        <w:pStyle w:val="7"/>
        <w:spacing w:line="245" w:lineRule="auto"/>
        <w:rPr>
          <w:lang w:eastAsia="zh-CN"/>
        </w:rPr>
      </w:pPr>
    </w:p>
    <w:p w14:paraId="5535348D">
      <w:pPr>
        <w:pStyle w:val="7"/>
        <w:spacing w:line="245" w:lineRule="auto"/>
        <w:rPr>
          <w:lang w:eastAsia="zh-CN"/>
        </w:rPr>
      </w:pPr>
    </w:p>
    <w:p w14:paraId="752DF011">
      <w:pPr>
        <w:pStyle w:val="7"/>
        <w:spacing w:line="246" w:lineRule="auto"/>
        <w:rPr>
          <w:lang w:eastAsia="zh-CN"/>
        </w:rPr>
      </w:pPr>
    </w:p>
    <w:p w14:paraId="7E5FBD20">
      <w:pPr>
        <w:pStyle w:val="7"/>
        <w:spacing w:line="246" w:lineRule="auto"/>
        <w:rPr>
          <w:lang w:eastAsia="zh-CN"/>
        </w:rPr>
      </w:pPr>
    </w:p>
    <w:p w14:paraId="39E765B1">
      <w:pPr>
        <w:pStyle w:val="7"/>
        <w:spacing w:line="246" w:lineRule="auto"/>
        <w:rPr>
          <w:lang w:eastAsia="zh-CN"/>
        </w:rPr>
      </w:pPr>
    </w:p>
    <w:p w14:paraId="7D3514E2">
      <w:pPr>
        <w:pStyle w:val="7"/>
        <w:spacing w:line="246" w:lineRule="auto"/>
        <w:rPr>
          <w:lang w:eastAsia="zh-CN"/>
        </w:rPr>
      </w:pPr>
    </w:p>
    <w:p w14:paraId="786F1D48">
      <w:pPr>
        <w:rPr>
          <w:lang w:eastAsia="zh-CN"/>
        </w:rPr>
      </w:pPr>
      <w:r>
        <w:rPr>
          <w:lang w:eastAsia="zh-CN"/>
        </w:rPr>
        <w:br w:type="page"/>
      </w:r>
    </w:p>
    <w:p w14:paraId="59C344AC">
      <w:pPr>
        <w:pStyle w:val="7"/>
        <w:spacing w:line="246" w:lineRule="auto"/>
        <w:rPr>
          <w:lang w:eastAsia="zh-CN"/>
        </w:rPr>
      </w:pPr>
    </w:p>
    <w:p w14:paraId="332E5B85">
      <w:pPr>
        <w:spacing w:before="65" w:line="229" w:lineRule="auto"/>
        <w:ind w:left="4108"/>
        <w:outlineLvl w:val="3"/>
        <w:rPr>
          <w:rFonts w:hint="eastAsia" w:ascii="仿宋" w:hAnsi="仿宋" w:eastAsia="仿宋" w:cs="仿宋"/>
          <w:sz w:val="24"/>
          <w:szCs w:val="24"/>
          <w:lang w:eastAsia="zh-CN"/>
        </w:rPr>
      </w:pPr>
      <w:r>
        <w:rPr>
          <w:rFonts w:ascii="仿宋" w:hAnsi="仿宋" w:eastAsia="仿宋" w:cs="仿宋"/>
          <w:b/>
          <w:bCs/>
          <w:spacing w:val="4"/>
          <w:sz w:val="24"/>
          <w:szCs w:val="24"/>
          <w:lang w:eastAsia="zh-CN"/>
        </w:rPr>
        <w:t>1</w:t>
      </w:r>
      <w:r>
        <w:rPr>
          <w:rFonts w:hint="eastAsia" w:ascii="仿宋" w:hAnsi="仿宋" w:eastAsia="仿宋" w:cs="仿宋"/>
          <w:b/>
          <w:bCs/>
          <w:spacing w:val="4"/>
          <w:sz w:val="24"/>
          <w:szCs w:val="24"/>
          <w:lang w:val="en-US" w:eastAsia="zh-CN"/>
        </w:rPr>
        <w:t>3</w:t>
      </w:r>
      <w:r>
        <w:rPr>
          <w:rFonts w:ascii="仿宋" w:hAnsi="仿宋" w:eastAsia="仿宋" w:cs="仿宋"/>
          <w:b/>
          <w:bCs/>
          <w:spacing w:val="4"/>
          <w:sz w:val="24"/>
          <w:szCs w:val="24"/>
          <w:lang w:eastAsia="zh-CN"/>
        </w:rPr>
        <w:t>.其它证明材料</w:t>
      </w:r>
    </w:p>
    <w:p w14:paraId="4320D444">
      <w:pPr>
        <w:spacing w:before="143" w:line="229" w:lineRule="auto"/>
        <w:ind w:left="642"/>
        <w:jc w:val="center"/>
        <w:rPr>
          <w:rFonts w:ascii="仿宋" w:hAnsi="仿宋" w:eastAsia="仿宋" w:cs="仿宋"/>
          <w:spacing w:val="8"/>
          <w:sz w:val="24"/>
          <w:szCs w:val="24"/>
          <w:lang w:eastAsia="zh-CN"/>
        </w:rPr>
      </w:pPr>
      <w:r>
        <w:rPr>
          <w:rFonts w:hint="eastAsia" w:ascii="仿宋" w:hAnsi="仿宋" w:eastAsia="仿宋" w:cs="仿宋"/>
          <w:spacing w:val="9"/>
          <w:sz w:val="24"/>
          <w:szCs w:val="24"/>
          <w:lang w:eastAsia="zh-CN"/>
        </w:rPr>
        <w:t>供应商</w:t>
      </w:r>
      <w:r>
        <w:rPr>
          <w:rFonts w:ascii="仿宋" w:hAnsi="仿宋" w:eastAsia="仿宋" w:cs="仿宋"/>
          <w:spacing w:val="9"/>
          <w:sz w:val="24"/>
          <w:szCs w:val="24"/>
          <w:lang w:eastAsia="zh-CN"/>
        </w:rPr>
        <w:t>根据评标办法认为对其参与评审有利的其它证明材料（格式自</w:t>
      </w:r>
      <w:r>
        <w:rPr>
          <w:rFonts w:ascii="仿宋" w:hAnsi="仿宋" w:eastAsia="仿宋" w:cs="仿宋"/>
          <w:spacing w:val="8"/>
          <w:sz w:val="24"/>
          <w:szCs w:val="24"/>
          <w:lang w:eastAsia="zh-CN"/>
        </w:rPr>
        <w:t>拟）。</w:t>
      </w:r>
    </w:p>
    <w:p w14:paraId="17A1BA90">
      <w:pPr>
        <w:pStyle w:val="2"/>
        <w:rPr>
          <w:rFonts w:ascii="仿宋" w:hAnsi="仿宋" w:eastAsia="仿宋" w:cs="仿宋"/>
          <w:spacing w:val="8"/>
          <w:sz w:val="24"/>
          <w:szCs w:val="24"/>
          <w:lang w:eastAsia="zh-CN"/>
        </w:rPr>
      </w:pPr>
    </w:p>
    <w:p w14:paraId="473E3A4C">
      <w:pPr>
        <w:pStyle w:val="3"/>
        <w:jc w:val="center"/>
        <w:rPr>
          <w:rFonts w:hint="eastAsia" w:ascii="仿宋" w:hAnsi="仿宋" w:eastAsia="仿宋" w:cs="仿宋"/>
          <w:b/>
          <w:bCs/>
          <w:snapToGrid w:val="0"/>
          <w:color w:val="000000"/>
          <w:spacing w:val="9"/>
          <w:sz w:val="24"/>
          <w:szCs w:val="24"/>
          <w:lang w:val="en-US" w:eastAsia="zh-CN" w:bidi="ar-SA"/>
        </w:rPr>
        <w:sectPr>
          <w:footerReference r:id="rId14" w:type="default"/>
          <w:pgSz w:w="11906" w:h="16839"/>
          <w:pgMar w:top="1440" w:right="1080" w:bottom="1440" w:left="1080" w:header="0" w:footer="1054" w:gutter="0"/>
          <w:pgNumType w:fmt="decimal"/>
          <w:cols w:space="720" w:num="1"/>
        </w:sectPr>
      </w:pPr>
      <w:r>
        <w:rPr>
          <w:rFonts w:hint="eastAsia" w:ascii="仿宋" w:hAnsi="仿宋" w:eastAsia="仿宋" w:cs="仿宋"/>
          <w:b/>
          <w:bCs/>
          <w:snapToGrid w:val="0"/>
          <w:color w:val="000000"/>
          <w:spacing w:val="9"/>
          <w:sz w:val="24"/>
          <w:szCs w:val="24"/>
          <w:lang w:val="en-US" w:eastAsia="zh-CN" w:bidi="ar-SA"/>
        </w:rPr>
        <w:t>不提交虚假资料应标的承诺函</w:t>
      </w:r>
      <w:r>
        <w:rPr>
          <w:rFonts w:ascii="仿宋" w:hAnsi="仿宋" w:eastAsia="仿宋" w:cs="仿宋"/>
          <w:b/>
          <w:bCs/>
          <w:snapToGrid w:val="0"/>
          <w:color w:val="000000"/>
          <w:spacing w:val="9"/>
          <w:sz w:val="24"/>
          <w:szCs w:val="24"/>
          <w:lang w:val="en-US" w:eastAsia="zh-CN" w:bidi="ar-SA"/>
        </w:rPr>
        <w:t>（格式自拟）。</w:t>
      </w:r>
    </w:p>
    <w:p w14:paraId="1CCABE8C">
      <w:pPr>
        <w:spacing w:before="42" w:line="232" w:lineRule="auto"/>
        <w:jc w:val="center"/>
        <w:outlineLvl w:val="3"/>
        <w:rPr>
          <w:rFonts w:hint="eastAsia" w:ascii="仿宋" w:hAnsi="仿宋" w:eastAsia="仿宋" w:cs="仿宋"/>
          <w:sz w:val="24"/>
          <w:szCs w:val="24"/>
          <w:lang w:eastAsia="zh-CN"/>
        </w:rPr>
      </w:pPr>
      <w:r>
        <w:rPr>
          <w:rFonts w:ascii="仿宋" w:hAnsi="仿宋" w:eastAsia="仿宋" w:cs="仿宋"/>
          <w:b/>
          <w:bCs/>
          <w:spacing w:val="2"/>
          <w:sz w:val="24"/>
          <w:szCs w:val="24"/>
          <w:lang w:eastAsia="zh-CN"/>
        </w:rPr>
        <w:t>1</w:t>
      </w:r>
      <w:r>
        <w:rPr>
          <w:rFonts w:hint="eastAsia" w:ascii="仿宋" w:hAnsi="仿宋" w:eastAsia="仿宋" w:cs="仿宋"/>
          <w:b/>
          <w:bCs/>
          <w:spacing w:val="2"/>
          <w:sz w:val="24"/>
          <w:szCs w:val="24"/>
          <w:lang w:val="en-US" w:eastAsia="zh-CN"/>
        </w:rPr>
        <w:t>4</w:t>
      </w:r>
      <w:r>
        <w:rPr>
          <w:rFonts w:ascii="仿宋" w:hAnsi="仿宋" w:eastAsia="仿宋" w:cs="仿宋"/>
          <w:b/>
          <w:bCs/>
          <w:spacing w:val="2"/>
          <w:sz w:val="24"/>
          <w:szCs w:val="24"/>
          <w:lang w:eastAsia="zh-CN"/>
        </w:rPr>
        <w:t>.声明函</w:t>
      </w:r>
    </w:p>
    <w:p w14:paraId="28FCCCB0">
      <w:pPr>
        <w:pStyle w:val="7"/>
        <w:spacing w:line="388" w:lineRule="auto"/>
        <w:rPr>
          <w:lang w:eastAsia="zh-CN"/>
        </w:rPr>
      </w:pPr>
    </w:p>
    <w:p w14:paraId="62F3B200">
      <w:pPr>
        <w:widowControl/>
        <w:numPr>
          <w:ilvl w:val="0"/>
          <w:numId w:val="0"/>
        </w:numPr>
        <w:spacing w:line="520" w:lineRule="exact"/>
        <w:jc w:val="center"/>
        <w:rPr>
          <w:rFonts w:hint="eastAsia" w:ascii="宋体" w:hAnsi="宋体" w:cs="宋体"/>
          <w:b/>
          <w:color w:val="000000"/>
          <w:kern w:val="0"/>
          <w:sz w:val="32"/>
          <w:szCs w:val="32"/>
          <w:lang w:bidi="ar"/>
        </w:rPr>
      </w:pPr>
      <w:r>
        <w:rPr>
          <w:rFonts w:hint="eastAsia" w:ascii="宋体" w:hAnsi="宋体" w:cs="宋体"/>
          <w:b/>
          <w:color w:val="000000"/>
          <w:kern w:val="0"/>
          <w:sz w:val="32"/>
          <w:szCs w:val="32"/>
          <w:lang w:bidi="ar"/>
        </w:rPr>
        <w:t>中小企业声明函</w:t>
      </w:r>
    </w:p>
    <w:p w14:paraId="62FC9504">
      <w:pPr>
        <w:pStyle w:val="6"/>
      </w:pPr>
    </w:p>
    <w:p w14:paraId="7B3BDFA8">
      <w:pPr>
        <w:widowControl/>
        <w:spacing w:line="52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本公司（联合体）郑重声明，根据《政府采购促进中小企业发展管理办法》（财库﹝2020﹞46 号）的规定，本公司（联合体）参加</w:t>
      </w:r>
      <w:r>
        <w:rPr>
          <w:rFonts w:hint="eastAsia" w:ascii="仿宋" w:hAnsi="仿宋" w:eastAsia="仿宋" w:cs="仿宋"/>
          <w:color w:val="000000"/>
          <w:kern w:val="0"/>
          <w:sz w:val="28"/>
          <w:szCs w:val="28"/>
          <w:u w:val="single"/>
          <w:lang w:bidi="ar"/>
        </w:rPr>
        <w:t>（单位名称）</w:t>
      </w:r>
      <w:r>
        <w:rPr>
          <w:rFonts w:hint="eastAsia" w:ascii="仿宋" w:hAnsi="仿宋" w:eastAsia="仿宋" w:cs="仿宋"/>
          <w:color w:val="000000"/>
          <w:kern w:val="0"/>
          <w:sz w:val="28"/>
          <w:szCs w:val="28"/>
          <w:lang w:bidi="ar"/>
        </w:rPr>
        <w:t>的</w:t>
      </w:r>
      <w:r>
        <w:rPr>
          <w:rFonts w:hint="eastAsia" w:ascii="仿宋" w:hAnsi="仿宋" w:eastAsia="仿宋" w:cs="仿宋"/>
          <w:color w:val="000000"/>
          <w:kern w:val="0"/>
          <w:sz w:val="28"/>
          <w:szCs w:val="28"/>
          <w:u w:val="single"/>
          <w:lang w:bidi="ar"/>
        </w:rPr>
        <w:t>（</w:t>
      </w:r>
      <w:r>
        <w:rPr>
          <w:rFonts w:hint="eastAsia" w:ascii="仿宋" w:hAnsi="仿宋" w:eastAsia="仿宋" w:cs="仿宋"/>
          <w:color w:val="000000"/>
          <w:kern w:val="0"/>
          <w:sz w:val="28"/>
          <w:szCs w:val="28"/>
          <w:highlight w:val="none"/>
          <w:u w:val="single"/>
          <w:lang w:bidi="ar"/>
        </w:rPr>
        <w:t>项目名称</w:t>
      </w:r>
      <w:r>
        <w:rPr>
          <w:rFonts w:hint="eastAsia" w:ascii="仿宋" w:hAnsi="仿宋" w:eastAsia="仿宋" w:cs="仿宋"/>
          <w:color w:val="000000"/>
          <w:kern w:val="0"/>
          <w:sz w:val="28"/>
          <w:szCs w:val="28"/>
          <w:highlight w:val="none"/>
          <w:u w:val="single"/>
          <w:lang w:eastAsia="zh-CN" w:bidi="ar"/>
        </w:rPr>
        <w:t>、标项名称</w:t>
      </w:r>
      <w:r>
        <w:rPr>
          <w:rFonts w:hint="eastAsia" w:ascii="仿宋" w:hAnsi="仿宋" w:eastAsia="仿宋" w:cs="仿宋"/>
          <w:color w:val="000000"/>
          <w:kern w:val="0"/>
          <w:sz w:val="28"/>
          <w:szCs w:val="28"/>
          <w:lang w:bidi="ar"/>
        </w:rPr>
        <w:t>）采购活动，工程的施工单位全部为符合政策要求的中小企业（或者：服务全部由符合政策要求的中小企业承接）。相关企业（含联合体中的中小企业、签订分包意向协议的中小企业）的具体情况如下：</w:t>
      </w:r>
    </w:p>
    <w:p w14:paraId="32982118">
      <w:pPr>
        <w:widowControl/>
        <w:spacing w:line="52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w:t>
      </w:r>
      <w:r>
        <w:rPr>
          <w:rFonts w:hint="eastAsia" w:ascii="仿宋" w:hAnsi="仿宋" w:eastAsia="仿宋" w:cs="仿宋"/>
          <w:color w:val="000000"/>
          <w:kern w:val="0"/>
          <w:sz w:val="28"/>
          <w:szCs w:val="28"/>
          <w:u w:val="single"/>
          <w:lang w:bidi="ar"/>
        </w:rPr>
        <w:t xml:space="preserve"> （标的名称）</w:t>
      </w:r>
      <w:r>
        <w:rPr>
          <w:rFonts w:hint="eastAsia" w:ascii="仿宋" w:hAnsi="仿宋" w:eastAsia="仿宋" w:cs="仿宋"/>
          <w:color w:val="000000"/>
          <w:kern w:val="0"/>
          <w:sz w:val="28"/>
          <w:szCs w:val="28"/>
          <w:lang w:bidi="ar"/>
        </w:rPr>
        <w:t xml:space="preserve"> ，属于</w:t>
      </w:r>
      <w:r>
        <w:rPr>
          <w:rFonts w:hint="eastAsia" w:ascii="仿宋" w:hAnsi="仿宋" w:eastAsia="仿宋" w:cs="仿宋"/>
          <w:color w:val="000000"/>
          <w:kern w:val="0"/>
          <w:sz w:val="28"/>
          <w:szCs w:val="28"/>
          <w:u w:val="single"/>
          <w:lang w:bidi="ar"/>
        </w:rPr>
        <w:t>（</w:t>
      </w:r>
      <w:r>
        <w:rPr>
          <w:rFonts w:hint="eastAsia" w:ascii="仿宋" w:hAnsi="仿宋" w:eastAsia="仿宋" w:cs="仿宋"/>
          <w:color w:val="000000"/>
          <w:kern w:val="0"/>
          <w:sz w:val="28"/>
          <w:szCs w:val="28"/>
          <w:u w:val="single"/>
          <w:lang w:val="en-US" w:eastAsia="zh-CN" w:bidi="ar"/>
        </w:rPr>
        <w:t xml:space="preserve">     </w:t>
      </w:r>
      <w:r>
        <w:rPr>
          <w:rFonts w:hint="eastAsia" w:ascii="仿宋" w:hAnsi="仿宋" w:eastAsia="仿宋" w:cs="仿宋"/>
          <w:color w:val="000000"/>
          <w:kern w:val="0"/>
          <w:sz w:val="28"/>
          <w:szCs w:val="28"/>
          <w:u w:val="single"/>
          <w:lang w:bidi="ar"/>
        </w:rPr>
        <w:t>）</w:t>
      </w:r>
      <w:r>
        <w:rPr>
          <w:rFonts w:hint="eastAsia" w:ascii="仿宋" w:hAnsi="仿宋" w:eastAsia="仿宋" w:cs="仿宋"/>
          <w:color w:val="000000"/>
          <w:kern w:val="0"/>
          <w:sz w:val="28"/>
          <w:szCs w:val="28"/>
          <w:u w:val="single"/>
          <w:lang w:eastAsia="zh-CN" w:bidi="ar"/>
        </w:rPr>
        <w:t>行业</w:t>
      </w:r>
      <w:r>
        <w:rPr>
          <w:rFonts w:hint="eastAsia" w:ascii="仿宋" w:hAnsi="仿宋" w:eastAsia="仿宋" w:cs="仿宋"/>
          <w:color w:val="000000"/>
          <w:kern w:val="0"/>
          <w:sz w:val="28"/>
          <w:szCs w:val="28"/>
          <w:lang w:bidi="ar"/>
        </w:rPr>
        <w:t>；承建（承接）企业为</w:t>
      </w:r>
      <w:r>
        <w:rPr>
          <w:rFonts w:hint="eastAsia" w:ascii="仿宋" w:hAnsi="仿宋" w:eastAsia="仿宋" w:cs="仿宋"/>
          <w:color w:val="000000"/>
          <w:kern w:val="0"/>
          <w:sz w:val="28"/>
          <w:szCs w:val="28"/>
          <w:u w:val="single"/>
          <w:lang w:bidi="ar"/>
        </w:rPr>
        <w:t>（企业名称）</w:t>
      </w:r>
      <w:r>
        <w:rPr>
          <w:rFonts w:hint="eastAsia" w:ascii="仿宋" w:hAnsi="仿宋" w:eastAsia="仿宋" w:cs="仿宋"/>
          <w:color w:val="000000"/>
          <w:kern w:val="0"/>
          <w:sz w:val="28"/>
          <w:szCs w:val="28"/>
          <w:lang w:bidi="ar"/>
        </w:rPr>
        <w:t>，从业人员</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人，营业收入为</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万元，资产总额为</w:t>
      </w:r>
      <w:r>
        <w:rPr>
          <w:rFonts w:hint="eastAsia" w:ascii="仿宋" w:hAnsi="仿宋" w:eastAsia="仿宋" w:cs="仿宋"/>
          <w:color w:val="000000"/>
          <w:kern w:val="0"/>
          <w:sz w:val="28"/>
          <w:szCs w:val="28"/>
          <w:u w:val="single"/>
          <w:lang w:bidi="ar"/>
        </w:rPr>
        <w:t xml:space="preserve">   </w:t>
      </w:r>
      <w:r>
        <w:rPr>
          <w:rFonts w:ascii="仿宋" w:hAnsi="仿宋" w:eastAsia="仿宋" w:cs="仿宋"/>
          <w:color w:val="000000"/>
          <w:kern w:val="0"/>
          <w:sz w:val="28"/>
          <w:szCs w:val="28"/>
          <w:lang w:bidi="ar"/>
        </w:rPr>
        <w:t>万元</w:t>
      </w:r>
      <w:r>
        <w:rPr>
          <w:rFonts w:hint="eastAsia" w:ascii="仿宋" w:hAnsi="仿宋" w:eastAsia="仿宋" w:cs="仿宋"/>
          <w:color w:val="000000"/>
          <w:kern w:val="0"/>
          <w:sz w:val="28"/>
          <w:szCs w:val="28"/>
          <w:lang w:bidi="ar"/>
        </w:rPr>
        <w:t>，属于</w:t>
      </w:r>
      <w:r>
        <w:rPr>
          <w:rFonts w:hint="eastAsia" w:ascii="仿宋" w:hAnsi="仿宋" w:eastAsia="仿宋" w:cs="仿宋"/>
          <w:color w:val="000000"/>
          <w:kern w:val="0"/>
          <w:sz w:val="28"/>
          <w:szCs w:val="28"/>
          <w:u w:val="single"/>
          <w:lang w:bidi="ar"/>
        </w:rPr>
        <w:t>（中型企业、小型企业、微型企业）</w:t>
      </w:r>
      <w:r>
        <w:rPr>
          <w:rFonts w:hint="eastAsia" w:ascii="仿宋" w:hAnsi="仿宋" w:eastAsia="仿宋" w:cs="仿宋"/>
          <w:color w:val="000000"/>
          <w:kern w:val="0"/>
          <w:sz w:val="28"/>
          <w:szCs w:val="28"/>
          <w:lang w:bidi="ar"/>
        </w:rPr>
        <w:t xml:space="preserve">； </w:t>
      </w:r>
    </w:p>
    <w:p w14:paraId="3250F93E">
      <w:pPr>
        <w:widowControl/>
        <w:spacing w:line="52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w:t>
      </w:r>
      <w:r>
        <w:rPr>
          <w:rFonts w:hint="eastAsia" w:ascii="仿宋" w:hAnsi="仿宋" w:eastAsia="仿宋" w:cs="仿宋"/>
          <w:color w:val="000000"/>
          <w:kern w:val="0"/>
          <w:sz w:val="28"/>
          <w:szCs w:val="28"/>
          <w:u w:val="single"/>
          <w:lang w:bidi="ar"/>
        </w:rPr>
        <w:t xml:space="preserve"> （标的名称）</w:t>
      </w:r>
      <w:r>
        <w:rPr>
          <w:rFonts w:hint="eastAsia" w:ascii="仿宋" w:hAnsi="仿宋" w:eastAsia="仿宋" w:cs="仿宋"/>
          <w:color w:val="000000"/>
          <w:kern w:val="0"/>
          <w:sz w:val="28"/>
          <w:szCs w:val="28"/>
          <w:lang w:bidi="ar"/>
        </w:rPr>
        <w:t xml:space="preserve"> ，属于</w:t>
      </w:r>
      <w:r>
        <w:rPr>
          <w:rFonts w:hint="eastAsia" w:ascii="仿宋" w:hAnsi="仿宋" w:eastAsia="仿宋" w:cs="仿宋"/>
          <w:color w:val="000000"/>
          <w:kern w:val="0"/>
          <w:sz w:val="28"/>
          <w:szCs w:val="28"/>
          <w:u w:val="single"/>
          <w:lang w:bidi="ar"/>
        </w:rPr>
        <w:t>（</w:t>
      </w:r>
      <w:r>
        <w:rPr>
          <w:rFonts w:hint="eastAsia" w:ascii="仿宋" w:hAnsi="仿宋" w:eastAsia="仿宋" w:cs="仿宋"/>
          <w:color w:val="000000"/>
          <w:kern w:val="0"/>
          <w:sz w:val="28"/>
          <w:szCs w:val="28"/>
          <w:u w:val="single"/>
          <w:lang w:val="en-US" w:eastAsia="zh-CN" w:bidi="ar"/>
        </w:rPr>
        <w:t xml:space="preserve">      </w:t>
      </w:r>
      <w:r>
        <w:rPr>
          <w:rFonts w:hint="eastAsia" w:ascii="仿宋" w:hAnsi="仿宋" w:eastAsia="仿宋" w:cs="仿宋"/>
          <w:color w:val="000000"/>
          <w:kern w:val="0"/>
          <w:sz w:val="28"/>
          <w:szCs w:val="28"/>
          <w:u w:val="single"/>
          <w:lang w:bidi="ar"/>
        </w:rPr>
        <w:t>）</w:t>
      </w:r>
      <w:r>
        <w:rPr>
          <w:rFonts w:hint="eastAsia" w:ascii="仿宋" w:hAnsi="仿宋" w:eastAsia="仿宋" w:cs="仿宋"/>
          <w:color w:val="000000"/>
          <w:kern w:val="0"/>
          <w:sz w:val="28"/>
          <w:szCs w:val="28"/>
          <w:u w:val="single"/>
          <w:lang w:eastAsia="zh-CN" w:bidi="ar"/>
        </w:rPr>
        <w:t>行业</w:t>
      </w:r>
      <w:r>
        <w:rPr>
          <w:rFonts w:hint="eastAsia" w:ascii="仿宋" w:hAnsi="仿宋" w:eastAsia="仿宋" w:cs="仿宋"/>
          <w:color w:val="000000"/>
          <w:kern w:val="0"/>
          <w:sz w:val="28"/>
          <w:szCs w:val="28"/>
          <w:lang w:bidi="ar"/>
        </w:rPr>
        <w:t>；承建（承接）企业为（</w:t>
      </w:r>
      <w:r>
        <w:rPr>
          <w:rFonts w:hint="eastAsia" w:ascii="仿宋" w:hAnsi="仿宋" w:eastAsia="仿宋" w:cs="仿宋"/>
          <w:color w:val="000000"/>
          <w:kern w:val="0"/>
          <w:sz w:val="28"/>
          <w:szCs w:val="28"/>
          <w:u w:val="single"/>
          <w:lang w:bidi="ar"/>
        </w:rPr>
        <w:t>企业名称）</w:t>
      </w:r>
      <w:r>
        <w:rPr>
          <w:rFonts w:hint="eastAsia" w:ascii="仿宋" w:hAnsi="仿宋" w:eastAsia="仿宋" w:cs="仿宋"/>
          <w:color w:val="000000"/>
          <w:kern w:val="0"/>
          <w:sz w:val="28"/>
          <w:szCs w:val="28"/>
          <w:lang w:bidi="ar"/>
        </w:rPr>
        <w:t>，从业人员</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人，营业收入为</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万元，资产总额为</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万元，属于（中型企业、小型企业、微型企业）； </w:t>
      </w:r>
    </w:p>
    <w:p w14:paraId="69609223">
      <w:pPr>
        <w:widowControl/>
        <w:spacing w:line="52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w:t>
      </w:r>
    </w:p>
    <w:p w14:paraId="33D79EA0">
      <w:pPr>
        <w:widowControl/>
        <w:spacing w:line="52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以上企业，不属于大企业的分支机构，不存在控股股东为大企业的情形，也不存在与大企业的负责人为同一人的情形。</w:t>
      </w:r>
    </w:p>
    <w:p w14:paraId="60FC6C8F">
      <w:pPr>
        <w:widowControl/>
        <w:spacing w:line="520" w:lineRule="exact"/>
        <w:ind w:firstLine="560" w:firstLineChars="200"/>
        <w:jc w:val="left"/>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本企业对上述声明内容的真实性负责。如有虚假，将依法承担相应责任。 </w:t>
      </w:r>
    </w:p>
    <w:p w14:paraId="5D67777F">
      <w:pPr>
        <w:widowControl/>
        <w:spacing w:line="520" w:lineRule="exact"/>
        <w:jc w:val="center"/>
        <w:rPr>
          <w:sz w:val="28"/>
          <w:szCs w:val="28"/>
        </w:rPr>
      </w:pPr>
      <w:r>
        <w:rPr>
          <w:rFonts w:hint="eastAsia" w:ascii="仿宋" w:hAnsi="仿宋" w:eastAsia="仿宋" w:cs="仿宋"/>
          <w:color w:val="000000"/>
          <w:kern w:val="0"/>
          <w:sz w:val="28"/>
          <w:szCs w:val="28"/>
          <w:lang w:bidi="ar"/>
        </w:rPr>
        <w:t xml:space="preserve">企业名称（盖章）： </w:t>
      </w:r>
    </w:p>
    <w:p w14:paraId="5808F787">
      <w:pPr>
        <w:widowControl/>
        <w:spacing w:line="520" w:lineRule="exact"/>
        <w:ind w:firstLine="3360" w:firstLineChars="1200"/>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 xml:space="preserve">日 期： </w:t>
      </w:r>
    </w:p>
    <w:p w14:paraId="3700A1EB">
      <w:pPr>
        <w:widowControl/>
        <w:spacing w:line="520" w:lineRule="exact"/>
        <w:ind w:firstLine="3080" w:firstLineChars="1100"/>
        <w:rPr>
          <w:rFonts w:hint="eastAsia" w:ascii="仿宋" w:hAnsi="仿宋" w:eastAsia="仿宋" w:cs="仿宋"/>
          <w:color w:val="000000"/>
          <w:kern w:val="0"/>
          <w:sz w:val="28"/>
          <w:szCs w:val="28"/>
          <w:lang w:bidi="ar"/>
        </w:rPr>
      </w:pPr>
    </w:p>
    <w:p w14:paraId="2E6947D4">
      <w:pPr>
        <w:pStyle w:val="7"/>
        <w:spacing w:before="0" w:after="0" w:line="520" w:lineRule="exact"/>
        <w:rPr>
          <w:rFonts w:hint="eastAsia"/>
        </w:rPr>
      </w:pPr>
    </w:p>
    <w:p w14:paraId="3C0BA1C8">
      <w:pPr>
        <w:widowControl/>
        <w:spacing w:line="520" w:lineRule="exact"/>
        <w:jc w:val="left"/>
      </w:pPr>
      <w:r>
        <w:rPr>
          <w:color w:val="000000"/>
          <w:kern w:val="0"/>
          <w:sz w:val="11"/>
          <w:szCs w:val="11"/>
          <w:lang w:bidi="ar"/>
        </w:rPr>
        <w:t xml:space="preserve"> </w:t>
      </w:r>
    </w:p>
    <w:p w14:paraId="246ABDBC">
      <w:pPr>
        <w:pStyle w:val="16"/>
        <w:numPr>
          <w:ilvl w:val="0"/>
          <w:numId w:val="0"/>
        </w:numPr>
        <w:ind w:left="360" w:leftChars="0" w:hanging="360" w:hangingChars="200"/>
        <w:jc w:val="center"/>
        <w:rPr>
          <w:rFonts w:hint="eastAsia" w:ascii="宋体" w:hAnsi="宋体" w:eastAsia="宋体" w:cs="宋体"/>
          <w:b/>
          <w:bCs/>
          <w:color w:val="auto"/>
          <w:kern w:val="2"/>
          <w:sz w:val="32"/>
          <w:szCs w:val="32"/>
          <w:lang w:val="en-US" w:eastAsia="zh-CN" w:bidi="ar-SA"/>
        </w:rPr>
      </w:pPr>
      <w:r>
        <w:rPr>
          <w:rFonts w:hint="eastAsia" w:ascii="宋体" w:hAnsi="宋体" w:cs="宋体"/>
          <w:color w:val="000000"/>
          <w:kern w:val="0"/>
          <w:sz w:val="18"/>
          <w:szCs w:val="18"/>
          <w:lang w:bidi="ar"/>
        </w:rPr>
        <w:t>从业人员、营业收入、资产总额填报上一年度数据，无上一年度数据的新成立企业可不填报。</w:t>
      </w:r>
    </w:p>
    <w:p w14:paraId="5AB1096A">
      <w:pPr>
        <w:pStyle w:val="7"/>
        <w:spacing w:line="257" w:lineRule="auto"/>
        <w:rPr>
          <w:lang w:eastAsia="zh-CN"/>
        </w:rPr>
      </w:pPr>
    </w:p>
    <w:p w14:paraId="2CE7D3C3">
      <w:pPr>
        <w:pStyle w:val="7"/>
        <w:spacing w:line="257" w:lineRule="auto"/>
        <w:rPr>
          <w:lang w:eastAsia="zh-CN"/>
        </w:rPr>
      </w:pPr>
    </w:p>
    <w:p w14:paraId="5B2BD938">
      <w:pPr>
        <w:spacing w:before="136" w:line="219" w:lineRule="auto"/>
        <w:ind w:left="2763"/>
        <w:rPr>
          <w:rFonts w:hint="eastAsia" w:ascii="仿宋" w:hAnsi="仿宋" w:eastAsia="仿宋" w:cs="仿宋"/>
          <w:sz w:val="24"/>
          <w:szCs w:val="24"/>
          <w:lang w:eastAsia="zh-CN"/>
        </w:rPr>
      </w:pPr>
      <w:r>
        <w:rPr>
          <w:rFonts w:hint="eastAsia" w:ascii="仿宋" w:hAnsi="仿宋" w:eastAsia="仿宋" w:cs="仿宋"/>
          <w:spacing w:val="-2"/>
          <w:sz w:val="24"/>
          <w:szCs w:val="24"/>
          <w:lang w:eastAsia="zh-CN"/>
        </w:rPr>
        <w:t>（二）残疾人福利性单位声明函</w:t>
      </w:r>
    </w:p>
    <w:p w14:paraId="3C390D0A">
      <w:pPr>
        <w:pStyle w:val="7"/>
        <w:spacing w:line="245" w:lineRule="auto"/>
        <w:rPr>
          <w:rFonts w:hint="eastAsia" w:ascii="仿宋" w:hAnsi="仿宋" w:eastAsia="仿宋" w:cs="仿宋"/>
          <w:sz w:val="24"/>
          <w:szCs w:val="24"/>
          <w:lang w:eastAsia="zh-CN"/>
        </w:rPr>
      </w:pPr>
    </w:p>
    <w:p w14:paraId="73B60E59">
      <w:pPr>
        <w:pStyle w:val="7"/>
        <w:spacing w:line="245" w:lineRule="auto"/>
        <w:rPr>
          <w:rFonts w:hint="eastAsia" w:ascii="仿宋" w:hAnsi="仿宋" w:eastAsia="仿宋" w:cs="仿宋"/>
          <w:sz w:val="24"/>
          <w:szCs w:val="24"/>
          <w:lang w:eastAsia="zh-CN"/>
        </w:rPr>
      </w:pPr>
    </w:p>
    <w:p w14:paraId="2A5164BE">
      <w:pPr>
        <w:spacing w:before="65" w:line="543" w:lineRule="auto"/>
        <w:ind w:left="6" w:right="8" w:firstLine="445"/>
        <w:jc w:val="both"/>
        <w:rPr>
          <w:rFonts w:hint="eastAsia" w:ascii="仿宋" w:hAnsi="仿宋" w:eastAsia="仿宋" w:cs="仿宋"/>
          <w:sz w:val="24"/>
          <w:szCs w:val="24"/>
          <w:lang w:eastAsia="zh-CN"/>
        </w:rPr>
      </w:pPr>
      <w:r>
        <w:rPr>
          <w:rFonts w:hint="eastAsia" w:ascii="仿宋" w:hAnsi="仿宋" w:eastAsia="仿宋" w:cs="仿宋"/>
          <w:spacing w:val="20"/>
          <w:sz w:val="24"/>
          <w:szCs w:val="24"/>
          <w:lang w:eastAsia="zh-CN"/>
        </w:rPr>
        <w:t>本单位郑重声明，根据《财政部民政部中国残疾人联合会关于促进残疾人就业政府采购</w:t>
      </w:r>
      <w:r>
        <w:rPr>
          <w:rFonts w:hint="eastAsia" w:ascii="仿宋" w:hAnsi="仿宋" w:eastAsia="仿宋" w:cs="仿宋"/>
          <w:spacing w:val="18"/>
          <w:sz w:val="24"/>
          <w:szCs w:val="24"/>
          <w:lang w:eastAsia="zh-CN"/>
        </w:rPr>
        <w:t xml:space="preserve"> </w:t>
      </w:r>
      <w:r>
        <w:rPr>
          <w:rFonts w:hint="eastAsia" w:ascii="仿宋" w:hAnsi="仿宋" w:eastAsia="仿宋" w:cs="仿宋"/>
          <w:spacing w:val="15"/>
          <w:sz w:val="24"/>
          <w:szCs w:val="24"/>
          <w:lang w:eastAsia="zh-CN"/>
        </w:rPr>
        <w:t>政策的通知》</w:t>
      </w:r>
      <w:r>
        <w:rPr>
          <w:rFonts w:hint="eastAsia" w:ascii="仿宋" w:hAnsi="仿宋" w:eastAsia="仿宋" w:cs="仿宋"/>
          <w:spacing w:val="-65"/>
          <w:sz w:val="24"/>
          <w:szCs w:val="24"/>
          <w:lang w:eastAsia="zh-CN"/>
        </w:rPr>
        <w:t xml:space="preserve"> </w:t>
      </w:r>
      <w:r>
        <w:rPr>
          <w:rFonts w:hint="eastAsia" w:ascii="仿宋" w:hAnsi="仿宋" w:eastAsia="仿宋" w:cs="仿宋"/>
          <w:spacing w:val="15"/>
          <w:sz w:val="24"/>
          <w:szCs w:val="24"/>
          <w:lang w:eastAsia="zh-CN"/>
        </w:rPr>
        <w:t>（财库〔2017〕</w:t>
      </w:r>
      <w:r>
        <w:rPr>
          <w:rFonts w:hint="eastAsia" w:ascii="仿宋" w:hAnsi="仿宋" w:eastAsia="仿宋" w:cs="仿宋"/>
          <w:spacing w:val="37"/>
          <w:sz w:val="24"/>
          <w:szCs w:val="24"/>
          <w:lang w:eastAsia="zh-CN"/>
        </w:rPr>
        <w:t xml:space="preserve"> </w:t>
      </w:r>
      <w:r>
        <w:rPr>
          <w:rFonts w:hint="eastAsia" w:ascii="仿宋" w:hAnsi="仿宋" w:eastAsia="仿宋" w:cs="仿宋"/>
          <w:spacing w:val="15"/>
          <w:sz w:val="24"/>
          <w:szCs w:val="24"/>
          <w:lang w:eastAsia="zh-CN"/>
        </w:rPr>
        <w:t>141</w:t>
      </w:r>
      <w:r>
        <w:rPr>
          <w:rFonts w:hint="eastAsia" w:ascii="仿宋" w:hAnsi="仿宋" w:eastAsia="仿宋" w:cs="仿宋"/>
          <w:spacing w:val="-36"/>
          <w:sz w:val="24"/>
          <w:szCs w:val="24"/>
          <w:lang w:eastAsia="zh-CN"/>
        </w:rPr>
        <w:t xml:space="preserve"> </w:t>
      </w:r>
      <w:r>
        <w:rPr>
          <w:rFonts w:hint="eastAsia" w:ascii="仿宋" w:hAnsi="仿宋" w:eastAsia="仿宋" w:cs="仿宋"/>
          <w:spacing w:val="15"/>
          <w:sz w:val="24"/>
          <w:szCs w:val="24"/>
          <w:lang w:eastAsia="zh-CN"/>
        </w:rPr>
        <w:t>号）</w:t>
      </w:r>
      <w:r>
        <w:rPr>
          <w:rFonts w:hint="eastAsia" w:ascii="仿宋" w:hAnsi="仿宋" w:eastAsia="仿宋" w:cs="仿宋"/>
          <w:spacing w:val="-42"/>
          <w:sz w:val="24"/>
          <w:szCs w:val="24"/>
          <w:lang w:eastAsia="zh-CN"/>
        </w:rPr>
        <w:t xml:space="preserve"> </w:t>
      </w:r>
      <w:r>
        <w:rPr>
          <w:rFonts w:hint="eastAsia" w:ascii="仿宋" w:hAnsi="仿宋" w:eastAsia="仿宋" w:cs="仿宋"/>
          <w:spacing w:val="15"/>
          <w:sz w:val="24"/>
          <w:szCs w:val="24"/>
          <w:lang w:eastAsia="zh-CN"/>
        </w:rPr>
        <w:t>的规定，本单位</w:t>
      </w:r>
      <w:r>
        <w:rPr>
          <w:rFonts w:hint="eastAsia" w:ascii="仿宋" w:hAnsi="仿宋" w:eastAsia="仿宋" w:cs="仿宋"/>
          <w:spacing w:val="14"/>
          <w:sz w:val="24"/>
          <w:szCs w:val="24"/>
          <w:lang w:eastAsia="zh-CN"/>
        </w:rPr>
        <w:t>为符合条件的残疾人福利性单位，且</w:t>
      </w:r>
      <w:r>
        <w:rPr>
          <w:rFonts w:hint="eastAsia" w:ascii="仿宋" w:hAnsi="仿宋" w:eastAsia="仿宋" w:cs="仿宋"/>
          <w:sz w:val="24"/>
          <w:szCs w:val="24"/>
          <w:lang w:eastAsia="zh-CN"/>
        </w:rPr>
        <w:t xml:space="preserve"> </w:t>
      </w:r>
      <w:r>
        <w:rPr>
          <w:rFonts w:hint="eastAsia" w:ascii="仿宋" w:hAnsi="仿宋" w:eastAsia="仿宋" w:cs="仿宋"/>
          <w:spacing w:val="22"/>
          <w:sz w:val="24"/>
          <w:szCs w:val="24"/>
          <w:lang w:eastAsia="zh-CN"/>
        </w:rPr>
        <w:t>本单位参加</w:t>
      </w:r>
      <w:r>
        <w:rPr>
          <w:rFonts w:hint="eastAsia" w:ascii="仿宋" w:hAnsi="仿宋" w:eastAsia="仿宋" w:cs="仿宋"/>
          <w:spacing w:val="-86"/>
          <w:sz w:val="24"/>
          <w:szCs w:val="24"/>
          <w:lang w:eastAsia="zh-CN"/>
        </w:rPr>
        <w:t xml:space="preserve"> </w:t>
      </w:r>
      <w:r>
        <w:rPr>
          <w:rFonts w:hint="eastAsia" w:ascii="仿宋" w:hAnsi="仿宋" w:eastAsia="仿宋" w:cs="仿宋"/>
          <w:spacing w:val="4"/>
          <w:sz w:val="24"/>
          <w:szCs w:val="24"/>
          <w:u w:val="single"/>
          <w:lang w:eastAsia="zh-CN"/>
        </w:rPr>
        <w:t xml:space="preserve"> </w:t>
      </w:r>
      <w:r>
        <w:rPr>
          <w:rFonts w:hint="eastAsia" w:ascii="仿宋" w:hAnsi="仿宋" w:eastAsia="仿宋" w:cs="仿宋"/>
          <w:spacing w:val="-96"/>
          <w:sz w:val="24"/>
          <w:szCs w:val="24"/>
          <w:lang w:eastAsia="zh-CN"/>
        </w:rPr>
        <w:t xml:space="preserve"> </w:t>
      </w:r>
      <w:r>
        <w:rPr>
          <w:rFonts w:hint="eastAsia" w:ascii="仿宋" w:hAnsi="仿宋" w:eastAsia="仿宋" w:cs="仿宋"/>
          <w:spacing w:val="4"/>
          <w:sz w:val="24"/>
          <w:szCs w:val="24"/>
          <w:u w:val="single"/>
          <w:lang w:eastAsia="zh-CN"/>
        </w:rPr>
        <w:t xml:space="preserve"> </w:t>
      </w:r>
      <w:r>
        <w:rPr>
          <w:rFonts w:hint="eastAsia" w:ascii="仿宋" w:hAnsi="仿宋" w:eastAsia="仿宋" w:cs="仿宋"/>
          <w:spacing w:val="-94"/>
          <w:sz w:val="24"/>
          <w:szCs w:val="24"/>
          <w:lang w:eastAsia="zh-CN"/>
        </w:rPr>
        <w:t xml:space="preserve"> </w:t>
      </w:r>
      <w:r>
        <w:rPr>
          <w:rFonts w:hint="eastAsia" w:ascii="仿宋" w:hAnsi="仿宋" w:eastAsia="仿宋" w:cs="仿宋"/>
          <w:spacing w:val="5"/>
          <w:sz w:val="24"/>
          <w:szCs w:val="24"/>
          <w:u w:val="single"/>
          <w:lang w:eastAsia="zh-CN"/>
        </w:rPr>
        <w:t xml:space="preserve"> </w:t>
      </w:r>
      <w:r>
        <w:rPr>
          <w:rFonts w:hint="eastAsia" w:ascii="仿宋" w:hAnsi="仿宋" w:eastAsia="仿宋" w:cs="仿宋"/>
          <w:spacing w:val="-94"/>
          <w:sz w:val="24"/>
          <w:szCs w:val="24"/>
          <w:lang w:eastAsia="zh-CN"/>
        </w:rPr>
        <w:t xml:space="preserve"> </w:t>
      </w:r>
      <w:r>
        <w:rPr>
          <w:rFonts w:hint="eastAsia" w:ascii="仿宋" w:hAnsi="仿宋" w:eastAsia="仿宋" w:cs="仿宋"/>
          <w:spacing w:val="4"/>
          <w:sz w:val="24"/>
          <w:szCs w:val="24"/>
          <w:u w:val="single"/>
          <w:lang w:eastAsia="zh-CN"/>
        </w:rPr>
        <w:t xml:space="preserve"> </w:t>
      </w:r>
      <w:r>
        <w:rPr>
          <w:rFonts w:hint="eastAsia" w:ascii="仿宋" w:hAnsi="仿宋" w:eastAsia="仿宋" w:cs="仿宋"/>
          <w:spacing w:val="-94"/>
          <w:sz w:val="24"/>
          <w:szCs w:val="24"/>
          <w:lang w:eastAsia="zh-CN"/>
        </w:rPr>
        <w:t xml:space="preserve"> </w:t>
      </w:r>
      <w:r>
        <w:rPr>
          <w:rFonts w:hint="eastAsia" w:ascii="仿宋" w:hAnsi="仿宋" w:eastAsia="仿宋" w:cs="仿宋"/>
          <w:spacing w:val="22"/>
          <w:sz w:val="24"/>
          <w:szCs w:val="24"/>
          <w:u w:val="single"/>
          <w:lang w:eastAsia="zh-CN"/>
        </w:rPr>
        <w:t xml:space="preserve">  </w:t>
      </w:r>
      <w:r>
        <w:rPr>
          <w:rFonts w:hint="eastAsia" w:ascii="仿宋" w:hAnsi="仿宋" w:eastAsia="仿宋" w:cs="仿宋"/>
          <w:spacing w:val="22"/>
          <w:sz w:val="24"/>
          <w:szCs w:val="24"/>
          <w:lang w:eastAsia="zh-CN"/>
        </w:rPr>
        <w:t>单位的</w:t>
      </w:r>
      <w:r>
        <w:rPr>
          <w:rFonts w:hint="eastAsia" w:ascii="仿宋" w:hAnsi="仿宋" w:eastAsia="仿宋" w:cs="仿宋"/>
          <w:spacing w:val="-86"/>
          <w:sz w:val="24"/>
          <w:szCs w:val="24"/>
          <w:lang w:eastAsia="zh-CN"/>
        </w:rPr>
        <w:t xml:space="preserve"> </w:t>
      </w:r>
      <w:r>
        <w:rPr>
          <w:rFonts w:hint="eastAsia" w:ascii="仿宋" w:hAnsi="仿宋" w:eastAsia="仿宋" w:cs="仿宋"/>
          <w:spacing w:val="5"/>
          <w:sz w:val="24"/>
          <w:szCs w:val="24"/>
          <w:u w:val="single"/>
          <w:lang w:eastAsia="zh-CN"/>
        </w:rPr>
        <w:t xml:space="preserve"> </w:t>
      </w:r>
      <w:r>
        <w:rPr>
          <w:rFonts w:hint="eastAsia" w:ascii="仿宋" w:hAnsi="仿宋" w:eastAsia="仿宋" w:cs="仿宋"/>
          <w:spacing w:val="-97"/>
          <w:sz w:val="24"/>
          <w:szCs w:val="24"/>
          <w:lang w:eastAsia="zh-CN"/>
        </w:rPr>
        <w:t xml:space="preserve"> </w:t>
      </w:r>
      <w:r>
        <w:rPr>
          <w:rFonts w:hint="eastAsia" w:ascii="仿宋" w:hAnsi="仿宋" w:eastAsia="仿宋" w:cs="仿宋"/>
          <w:spacing w:val="5"/>
          <w:sz w:val="24"/>
          <w:szCs w:val="24"/>
          <w:u w:val="single"/>
          <w:lang w:eastAsia="zh-CN"/>
        </w:rPr>
        <w:t xml:space="preserve"> </w:t>
      </w:r>
      <w:r>
        <w:rPr>
          <w:rFonts w:hint="eastAsia" w:ascii="仿宋" w:hAnsi="仿宋" w:eastAsia="仿宋" w:cs="仿宋"/>
          <w:spacing w:val="-94"/>
          <w:sz w:val="24"/>
          <w:szCs w:val="24"/>
          <w:lang w:eastAsia="zh-CN"/>
        </w:rPr>
        <w:t xml:space="preserve"> </w:t>
      </w:r>
      <w:r>
        <w:rPr>
          <w:rFonts w:hint="eastAsia" w:ascii="仿宋" w:hAnsi="仿宋" w:eastAsia="仿宋" w:cs="仿宋"/>
          <w:spacing w:val="4"/>
          <w:sz w:val="24"/>
          <w:szCs w:val="24"/>
          <w:u w:val="single"/>
          <w:lang w:eastAsia="zh-CN"/>
        </w:rPr>
        <w:t xml:space="preserve"> </w:t>
      </w:r>
      <w:r>
        <w:rPr>
          <w:rFonts w:hint="eastAsia" w:ascii="仿宋" w:hAnsi="仿宋" w:eastAsia="仿宋" w:cs="仿宋"/>
          <w:spacing w:val="-94"/>
          <w:sz w:val="24"/>
          <w:szCs w:val="24"/>
          <w:lang w:eastAsia="zh-CN"/>
        </w:rPr>
        <w:t xml:space="preserve"> </w:t>
      </w:r>
      <w:r>
        <w:rPr>
          <w:rFonts w:hint="eastAsia" w:ascii="仿宋" w:hAnsi="仿宋" w:eastAsia="仿宋" w:cs="仿宋"/>
          <w:spacing w:val="4"/>
          <w:sz w:val="24"/>
          <w:szCs w:val="24"/>
          <w:u w:val="single"/>
          <w:lang w:eastAsia="zh-CN"/>
        </w:rPr>
        <w:t xml:space="preserve"> </w:t>
      </w:r>
      <w:r>
        <w:rPr>
          <w:rFonts w:hint="eastAsia" w:ascii="仿宋" w:hAnsi="仿宋" w:eastAsia="仿宋" w:cs="仿宋"/>
          <w:spacing w:val="-94"/>
          <w:sz w:val="24"/>
          <w:szCs w:val="24"/>
          <w:lang w:eastAsia="zh-CN"/>
        </w:rPr>
        <w:t xml:space="preserve"> </w:t>
      </w:r>
      <w:r>
        <w:rPr>
          <w:rFonts w:hint="eastAsia" w:ascii="仿宋" w:hAnsi="仿宋" w:eastAsia="仿宋" w:cs="仿宋"/>
          <w:spacing w:val="22"/>
          <w:sz w:val="24"/>
          <w:szCs w:val="24"/>
          <w:u w:val="single"/>
          <w:lang w:eastAsia="zh-CN"/>
        </w:rPr>
        <w:t xml:space="preserve">  </w:t>
      </w:r>
      <w:r>
        <w:rPr>
          <w:rFonts w:hint="eastAsia" w:ascii="仿宋" w:hAnsi="仿宋" w:eastAsia="仿宋" w:cs="仿宋"/>
          <w:spacing w:val="22"/>
          <w:sz w:val="24"/>
          <w:szCs w:val="24"/>
          <w:lang w:eastAsia="zh-CN"/>
        </w:rPr>
        <w:t>项目采购活动提供本单位制造</w:t>
      </w:r>
      <w:r>
        <w:rPr>
          <w:rFonts w:hint="eastAsia" w:ascii="仿宋" w:hAnsi="仿宋" w:eastAsia="仿宋" w:cs="仿宋"/>
          <w:spacing w:val="21"/>
          <w:sz w:val="24"/>
          <w:szCs w:val="24"/>
          <w:lang w:eastAsia="zh-CN"/>
        </w:rPr>
        <w:t>的货物（由本单位承担工程/</w:t>
      </w:r>
      <w:r>
        <w:rPr>
          <w:rFonts w:hint="eastAsia" w:ascii="仿宋" w:hAnsi="仿宋" w:eastAsia="仿宋" w:cs="仿宋"/>
          <w:sz w:val="24"/>
          <w:szCs w:val="24"/>
          <w:lang w:eastAsia="zh-CN"/>
        </w:rPr>
        <w:t xml:space="preserve"> </w:t>
      </w:r>
      <w:r>
        <w:rPr>
          <w:rFonts w:hint="eastAsia" w:ascii="仿宋" w:hAnsi="仿宋" w:eastAsia="仿宋" w:cs="仿宋"/>
          <w:spacing w:val="20"/>
          <w:sz w:val="24"/>
          <w:szCs w:val="24"/>
          <w:lang w:eastAsia="zh-CN"/>
        </w:rPr>
        <w:t>提供服务</w:t>
      </w:r>
      <w:r>
        <w:rPr>
          <w:rFonts w:hint="eastAsia" w:ascii="仿宋" w:hAnsi="仿宋" w:eastAsia="仿宋" w:cs="仿宋"/>
          <w:spacing w:val="6"/>
          <w:sz w:val="24"/>
          <w:szCs w:val="24"/>
          <w:lang w:eastAsia="zh-CN"/>
        </w:rPr>
        <w:t>）</w:t>
      </w:r>
      <w:r>
        <w:rPr>
          <w:rFonts w:hint="eastAsia" w:ascii="仿宋" w:hAnsi="仿宋" w:eastAsia="仿宋" w:cs="仿宋"/>
          <w:spacing w:val="-49"/>
          <w:sz w:val="24"/>
          <w:szCs w:val="24"/>
          <w:lang w:eastAsia="zh-CN"/>
        </w:rPr>
        <w:t xml:space="preserve"> </w:t>
      </w:r>
      <w:r>
        <w:rPr>
          <w:rFonts w:hint="eastAsia" w:ascii="仿宋" w:hAnsi="仿宋" w:eastAsia="仿宋" w:cs="仿宋"/>
          <w:spacing w:val="6"/>
          <w:sz w:val="24"/>
          <w:szCs w:val="24"/>
          <w:lang w:eastAsia="zh-CN"/>
        </w:rPr>
        <w:t>，</w:t>
      </w:r>
      <w:r>
        <w:rPr>
          <w:rFonts w:hint="eastAsia" w:ascii="仿宋" w:hAnsi="仿宋" w:eastAsia="仿宋" w:cs="仿宋"/>
          <w:spacing w:val="20"/>
          <w:sz w:val="24"/>
          <w:szCs w:val="24"/>
          <w:lang w:eastAsia="zh-CN"/>
        </w:rPr>
        <w:t>或者提供其他残疾人福利性单位制造的货物（不包括使用非残疾人福利性单位</w:t>
      </w:r>
      <w:r>
        <w:rPr>
          <w:rFonts w:hint="eastAsia" w:ascii="仿宋" w:hAnsi="仿宋" w:eastAsia="仿宋" w:cs="仿宋"/>
          <w:spacing w:val="18"/>
          <w:sz w:val="24"/>
          <w:szCs w:val="24"/>
          <w:lang w:eastAsia="zh-CN"/>
        </w:rPr>
        <w:t>注册商标的货物）。</w:t>
      </w:r>
    </w:p>
    <w:p w14:paraId="0F92A2F8">
      <w:pPr>
        <w:pStyle w:val="7"/>
        <w:spacing w:line="275" w:lineRule="auto"/>
        <w:rPr>
          <w:rFonts w:hint="eastAsia" w:ascii="仿宋" w:hAnsi="仿宋" w:eastAsia="仿宋" w:cs="仿宋"/>
          <w:sz w:val="24"/>
          <w:szCs w:val="24"/>
          <w:lang w:eastAsia="zh-CN"/>
        </w:rPr>
      </w:pPr>
    </w:p>
    <w:p w14:paraId="0782C4B0">
      <w:pPr>
        <w:spacing w:before="66" w:line="227" w:lineRule="auto"/>
        <w:ind w:left="452"/>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本单位对上述声明的真实性负责</w:t>
      </w:r>
      <w:r>
        <w:rPr>
          <w:rFonts w:hint="eastAsia" w:ascii="仿宋" w:hAnsi="仿宋" w:eastAsia="仿宋" w:cs="仿宋"/>
          <w:spacing w:val="-56"/>
          <w:sz w:val="24"/>
          <w:szCs w:val="24"/>
          <w:lang w:eastAsia="zh-CN"/>
        </w:rPr>
        <w:t xml:space="preserve"> </w:t>
      </w:r>
      <w:r>
        <w:rPr>
          <w:rFonts w:hint="eastAsia" w:ascii="仿宋" w:hAnsi="仿宋" w:eastAsia="仿宋" w:cs="仿宋"/>
          <w:spacing w:val="19"/>
          <w:sz w:val="24"/>
          <w:szCs w:val="24"/>
          <w:lang w:eastAsia="zh-CN"/>
        </w:rPr>
        <w:t>。如有虚假，将依法承担相应责任。</w:t>
      </w:r>
    </w:p>
    <w:p w14:paraId="3EC03714">
      <w:pPr>
        <w:pStyle w:val="7"/>
        <w:spacing w:line="296" w:lineRule="auto"/>
        <w:rPr>
          <w:rFonts w:hint="eastAsia" w:ascii="仿宋" w:hAnsi="仿宋" w:eastAsia="仿宋" w:cs="仿宋"/>
          <w:sz w:val="24"/>
          <w:szCs w:val="24"/>
          <w:lang w:eastAsia="zh-CN"/>
        </w:rPr>
      </w:pPr>
    </w:p>
    <w:p w14:paraId="6F0DDB5F">
      <w:pPr>
        <w:pStyle w:val="7"/>
        <w:spacing w:line="296" w:lineRule="auto"/>
        <w:rPr>
          <w:rFonts w:hint="eastAsia" w:ascii="仿宋" w:hAnsi="仿宋" w:eastAsia="仿宋" w:cs="仿宋"/>
          <w:sz w:val="24"/>
          <w:szCs w:val="24"/>
          <w:lang w:eastAsia="zh-CN"/>
        </w:rPr>
      </w:pPr>
    </w:p>
    <w:p w14:paraId="01A5B4F1">
      <w:pPr>
        <w:pStyle w:val="7"/>
        <w:spacing w:line="297" w:lineRule="auto"/>
        <w:rPr>
          <w:rFonts w:hint="eastAsia" w:ascii="仿宋" w:hAnsi="仿宋" w:eastAsia="仿宋" w:cs="仿宋"/>
          <w:sz w:val="24"/>
          <w:szCs w:val="24"/>
          <w:lang w:eastAsia="zh-CN"/>
        </w:rPr>
      </w:pPr>
    </w:p>
    <w:p w14:paraId="4D1B248B">
      <w:pPr>
        <w:pStyle w:val="7"/>
        <w:spacing w:line="297" w:lineRule="auto"/>
        <w:rPr>
          <w:rFonts w:hint="eastAsia" w:ascii="仿宋" w:hAnsi="仿宋" w:eastAsia="仿宋" w:cs="仿宋"/>
          <w:sz w:val="24"/>
          <w:szCs w:val="24"/>
          <w:lang w:eastAsia="zh-CN"/>
        </w:rPr>
      </w:pPr>
    </w:p>
    <w:p w14:paraId="2555BBAB">
      <w:pPr>
        <w:spacing w:before="65" w:line="221" w:lineRule="auto"/>
        <w:ind w:left="2611"/>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供应商名称（盖公章）：</w:t>
      </w:r>
      <w:r>
        <w:rPr>
          <w:rFonts w:hint="eastAsia" w:ascii="仿宋" w:hAnsi="仿宋" w:eastAsia="仿宋" w:cs="仿宋"/>
          <w:spacing w:val="1"/>
          <w:sz w:val="24"/>
          <w:szCs w:val="24"/>
          <w:u w:val="single"/>
          <w:lang w:eastAsia="zh-CN"/>
        </w:rPr>
        <w:t xml:space="preserve">                             </w:t>
      </w:r>
      <w:r>
        <w:rPr>
          <w:rFonts w:hint="eastAsia" w:ascii="仿宋" w:hAnsi="仿宋" w:eastAsia="仿宋" w:cs="仿宋"/>
          <w:spacing w:val="-87"/>
          <w:sz w:val="24"/>
          <w:szCs w:val="24"/>
          <w:lang w:eastAsia="zh-CN"/>
        </w:rPr>
        <w:t xml:space="preserve"> </w:t>
      </w:r>
    </w:p>
    <w:p w14:paraId="650D65E3">
      <w:pPr>
        <w:spacing w:before="35" w:line="250" w:lineRule="auto"/>
        <w:ind w:left="2612"/>
        <w:rPr>
          <w:rFonts w:hint="eastAsia" w:ascii="仿宋" w:hAnsi="仿宋" w:eastAsia="仿宋" w:cs="仿宋"/>
          <w:sz w:val="24"/>
          <w:szCs w:val="24"/>
          <w:lang w:eastAsia="zh-CN"/>
        </w:rPr>
      </w:pPr>
      <w:r>
        <w:rPr>
          <w:rFonts w:hint="eastAsia" w:ascii="仿宋" w:hAnsi="仿宋" w:eastAsia="仿宋" w:cs="仿宋"/>
          <w:spacing w:val="19"/>
          <w:sz w:val="24"/>
          <w:szCs w:val="24"/>
          <w:lang w:eastAsia="zh-CN"/>
        </w:rPr>
        <w:t>法定代表人或其授权委托人(签字)：</w:t>
      </w:r>
      <w:r>
        <w:rPr>
          <w:rFonts w:hint="eastAsia" w:ascii="仿宋" w:hAnsi="仿宋" w:eastAsia="仿宋" w:cs="仿宋"/>
          <w:spacing w:val="7"/>
          <w:sz w:val="24"/>
          <w:szCs w:val="24"/>
          <w:u w:val="single"/>
          <w:lang w:eastAsia="zh-CN"/>
        </w:rPr>
        <w:t xml:space="preserve">                  </w:t>
      </w:r>
    </w:p>
    <w:p w14:paraId="4E0A9C57">
      <w:pPr>
        <w:tabs>
          <w:tab w:val="left" w:pos="4665"/>
        </w:tabs>
        <w:spacing w:before="1" w:line="227" w:lineRule="auto"/>
        <w:ind w:left="3720" w:firstLine="232" w:firstLineChars="400"/>
        <w:rPr>
          <w:rFonts w:hint="eastAsia" w:ascii="仿宋" w:hAnsi="仿宋" w:eastAsia="仿宋" w:cs="仿宋"/>
          <w:sz w:val="24"/>
          <w:szCs w:val="24"/>
          <w:lang w:eastAsia="zh-CN"/>
        </w:rPr>
      </w:pPr>
      <w:r>
        <w:rPr>
          <w:rFonts w:hint="eastAsia" w:ascii="仿宋" w:hAnsi="仿宋" w:eastAsia="仿宋" w:cs="仿宋"/>
          <w:spacing w:val="-91"/>
          <w:sz w:val="24"/>
          <w:szCs w:val="24"/>
          <w:lang w:eastAsia="zh-CN"/>
        </w:rPr>
        <w:t xml:space="preserve"> </w:t>
      </w:r>
      <w:r>
        <w:rPr>
          <w:rFonts w:hint="eastAsia" w:ascii="仿宋" w:hAnsi="仿宋" w:eastAsia="仿宋" w:cs="仿宋"/>
          <w:spacing w:val="19"/>
          <w:sz w:val="24"/>
          <w:szCs w:val="24"/>
          <w:lang w:eastAsia="zh-CN"/>
        </w:rPr>
        <w:t>年</w:t>
      </w:r>
      <w:r>
        <w:rPr>
          <w:rFonts w:hint="eastAsia" w:ascii="仿宋" w:hAnsi="仿宋" w:eastAsia="仿宋" w:cs="仿宋"/>
          <w:spacing w:val="-98"/>
          <w:sz w:val="24"/>
          <w:szCs w:val="24"/>
          <w:lang w:eastAsia="zh-CN"/>
        </w:rPr>
        <w:t xml:space="preserve"> </w:t>
      </w:r>
      <w:r>
        <w:rPr>
          <w:rFonts w:hint="eastAsia" w:ascii="仿宋" w:hAnsi="仿宋" w:eastAsia="仿宋" w:cs="仿宋"/>
          <w:spacing w:val="4"/>
          <w:sz w:val="24"/>
          <w:szCs w:val="24"/>
          <w:lang w:eastAsia="zh-CN"/>
        </w:rPr>
        <w:t xml:space="preserve">  </w:t>
      </w:r>
      <w:r>
        <w:rPr>
          <w:rFonts w:hint="eastAsia" w:ascii="仿宋" w:hAnsi="仿宋" w:eastAsia="仿宋" w:cs="仿宋"/>
          <w:spacing w:val="-84"/>
          <w:sz w:val="24"/>
          <w:szCs w:val="24"/>
          <w:lang w:eastAsia="zh-CN"/>
        </w:rPr>
        <w:t xml:space="preserve"> </w:t>
      </w:r>
      <w:r>
        <w:rPr>
          <w:rFonts w:hint="eastAsia" w:ascii="仿宋" w:hAnsi="仿宋" w:eastAsia="仿宋" w:cs="仿宋"/>
          <w:spacing w:val="19"/>
          <w:sz w:val="24"/>
          <w:szCs w:val="24"/>
          <w:lang w:eastAsia="zh-CN"/>
        </w:rPr>
        <w:t>月</w:t>
      </w:r>
      <w:r>
        <w:rPr>
          <w:rFonts w:hint="eastAsia" w:ascii="仿宋" w:hAnsi="仿宋" w:eastAsia="仿宋" w:cs="仿宋"/>
          <w:spacing w:val="-99"/>
          <w:sz w:val="24"/>
          <w:szCs w:val="24"/>
          <w:lang w:eastAsia="zh-CN"/>
        </w:rPr>
        <w:t xml:space="preserve"> </w:t>
      </w:r>
      <w:r>
        <w:rPr>
          <w:rFonts w:hint="eastAsia" w:ascii="仿宋" w:hAnsi="仿宋" w:eastAsia="仿宋" w:cs="仿宋"/>
          <w:spacing w:val="5"/>
          <w:sz w:val="24"/>
          <w:szCs w:val="24"/>
          <w:lang w:eastAsia="zh-CN"/>
        </w:rPr>
        <w:t xml:space="preserve">  </w:t>
      </w:r>
      <w:r>
        <w:rPr>
          <w:rFonts w:hint="eastAsia" w:ascii="仿宋" w:hAnsi="仿宋" w:eastAsia="仿宋" w:cs="仿宋"/>
          <w:spacing w:val="-55"/>
          <w:sz w:val="24"/>
          <w:szCs w:val="24"/>
          <w:lang w:eastAsia="zh-CN"/>
        </w:rPr>
        <w:t xml:space="preserve"> </w:t>
      </w:r>
      <w:r>
        <w:rPr>
          <w:rFonts w:hint="eastAsia" w:ascii="仿宋" w:hAnsi="仿宋" w:eastAsia="仿宋" w:cs="仿宋"/>
          <w:spacing w:val="19"/>
          <w:sz w:val="24"/>
          <w:szCs w:val="24"/>
          <w:lang w:eastAsia="zh-CN"/>
        </w:rPr>
        <w:t>日</w:t>
      </w:r>
    </w:p>
    <w:p w14:paraId="081C9E82">
      <w:pPr>
        <w:pStyle w:val="7"/>
        <w:spacing w:line="262" w:lineRule="auto"/>
        <w:rPr>
          <w:rFonts w:hint="eastAsia" w:ascii="仿宋" w:hAnsi="仿宋" w:eastAsia="仿宋" w:cs="仿宋"/>
          <w:sz w:val="24"/>
          <w:szCs w:val="24"/>
          <w:lang w:eastAsia="zh-CN"/>
        </w:rPr>
      </w:pPr>
    </w:p>
    <w:p w14:paraId="4CF9A017">
      <w:pPr>
        <w:pStyle w:val="7"/>
        <w:spacing w:line="262" w:lineRule="auto"/>
        <w:rPr>
          <w:rFonts w:hint="eastAsia" w:ascii="仿宋" w:hAnsi="仿宋" w:eastAsia="仿宋" w:cs="仿宋"/>
          <w:sz w:val="24"/>
          <w:szCs w:val="24"/>
          <w:lang w:eastAsia="zh-CN"/>
        </w:rPr>
      </w:pPr>
    </w:p>
    <w:p w14:paraId="1F7F7B68">
      <w:pPr>
        <w:pStyle w:val="7"/>
        <w:spacing w:line="263" w:lineRule="auto"/>
        <w:rPr>
          <w:rFonts w:hint="eastAsia" w:ascii="仿宋" w:hAnsi="仿宋" w:eastAsia="仿宋" w:cs="仿宋"/>
          <w:sz w:val="24"/>
          <w:szCs w:val="24"/>
          <w:lang w:eastAsia="zh-CN"/>
        </w:rPr>
      </w:pPr>
    </w:p>
    <w:p w14:paraId="78AE1194">
      <w:pPr>
        <w:spacing w:before="58" w:line="233" w:lineRule="auto"/>
        <w:ind w:left="6" w:firstLine="362"/>
        <w:jc w:val="both"/>
        <w:rPr>
          <w:rFonts w:hint="eastAsia" w:ascii="仿宋" w:hAnsi="仿宋" w:eastAsia="仿宋" w:cs="仿宋"/>
          <w:sz w:val="24"/>
          <w:szCs w:val="24"/>
          <w:lang w:eastAsia="zh-CN"/>
        </w:rPr>
      </w:pPr>
      <w:r>
        <w:rPr>
          <w:rFonts w:hint="eastAsia" w:ascii="仿宋" w:hAnsi="仿宋" w:eastAsia="仿宋" w:cs="仿宋"/>
          <w:spacing w:val="-1"/>
          <w:sz w:val="24"/>
          <w:szCs w:val="24"/>
          <w:lang w:eastAsia="zh-CN"/>
        </w:rPr>
        <w:t>说明：填写本声明函时应详细阅读《财政部</w:t>
      </w:r>
      <w:r>
        <w:rPr>
          <w:rFonts w:hint="eastAsia" w:ascii="仿宋" w:hAnsi="仿宋" w:eastAsia="仿宋" w:cs="仿宋"/>
          <w:spacing w:val="34"/>
          <w:sz w:val="24"/>
          <w:szCs w:val="24"/>
          <w:lang w:eastAsia="zh-CN"/>
        </w:rPr>
        <w:t xml:space="preserve"> </w:t>
      </w:r>
      <w:r>
        <w:rPr>
          <w:rFonts w:hint="eastAsia" w:ascii="仿宋" w:hAnsi="仿宋" w:eastAsia="仿宋" w:cs="仿宋"/>
          <w:spacing w:val="-1"/>
          <w:sz w:val="24"/>
          <w:szCs w:val="24"/>
          <w:lang w:eastAsia="zh-CN"/>
        </w:rPr>
        <w:t>民政部</w:t>
      </w:r>
      <w:r>
        <w:rPr>
          <w:rFonts w:hint="eastAsia" w:ascii="仿宋" w:hAnsi="仿宋" w:eastAsia="仿宋" w:cs="仿宋"/>
          <w:spacing w:val="28"/>
          <w:sz w:val="24"/>
          <w:szCs w:val="24"/>
          <w:lang w:eastAsia="zh-CN"/>
        </w:rPr>
        <w:t xml:space="preserve"> </w:t>
      </w:r>
      <w:r>
        <w:rPr>
          <w:rFonts w:hint="eastAsia" w:ascii="仿宋" w:hAnsi="仿宋" w:eastAsia="仿宋" w:cs="仿宋"/>
          <w:spacing w:val="-1"/>
          <w:sz w:val="24"/>
          <w:szCs w:val="24"/>
          <w:lang w:eastAsia="zh-CN"/>
        </w:rPr>
        <w:t>中国残疾人联合会关于促进残疾人就业政府采购政策的</w:t>
      </w:r>
      <w:r>
        <w:rPr>
          <w:rFonts w:hint="eastAsia" w:ascii="仿宋" w:hAnsi="仿宋" w:eastAsia="仿宋" w:cs="仿宋"/>
          <w:sz w:val="24"/>
          <w:szCs w:val="24"/>
          <w:lang w:eastAsia="zh-CN"/>
        </w:rPr>
        <w:t xml:space="preserve"> </w:t>
      </w:r>
      <w:r>
        <w:rPr>
          <w:rFonts w:hint="eastAsia" w:ascii="仿宋" w:hAnsi="仿宋" w:eastAsia="仿宋" w:cs="仿宋"/>
          <w:spacing w:val="-1"/>
          <w:sz w:val="24"/>
          <w:szCs w:val="24"/>
          <w:lang w:eastAsia="zh-CN"/>
        </w:rPr>
        <w:t>通知》（财库〔2017〕 141</w:t>
      </w:r>
      <w:r>
        <w:rPr>
          <w:rFonts w:hint="eastAsia" w:ascii="仿宋" w:hAnsi="仿宋" w:eastAsia="仿宋" w:cs="仿宋"/>
          <w:spacing w:val="-33"/>
          <w:sz w:val="24"/>
          <w:szCs w:val="24"/>
          <w:lang w:eastAsia="zh-CN"/>
        </w:rPr>
        <w:t xml:space="preserve"> </w:t>
      </w:r>
      <w:r>
        <w:rPr>
          <w:rFonts w:hint="eastAsia" w:ascii="仿宋" w:hAnsi="仿宋" w:eastAsia="仿宋" w:cs="仿宋"/>
          <w:spacing w:val="-1"/>
          <w:sz w:val="24"/>
          <w:szCs w:val="24"/>
          <w:lang w:eastAsia="zh-CN"/>
        </w:rPr>
        <w:t>号</w:t>
      </w:r>
      <w:r>
        <w:rPr>
          <w:rFonts w:hint="eastAsia" w:ascii="仿宋" w:hAnsi="仿宋" w:eastAsia="仿宋" w:cs="仿宋"/>
          <w:spacing w:val="6"/>
          <w:sz w:val="24"/>
          <w:szCs w:val="24"/>
          <w:lang w:eastAsia="zh-CN"/>
        </w:rPr>
        <w:t>），</w:t>
      </w:r>
      <w:r>
        <w:rPr>
          <w:rFonts w:hint="eastAsia" w:ascii="仿宋" w:hAnsi="仿宋" w:eastAsia="仿宋" w:cs="仿宋"/>
          <w:spacing w:val="-1"/>
          <w:sz w:val="24"/>
          <w:szCs w:val="24"/>
          <w:lang w:eastAsia="zh-CN"/>
        </w:rPr>
        <w:t>供应商不满足此要求则无须提供，一旦提供将视为满足其要求，如有虚假，将</w:t>
      </w:r>
      <w:r>
        <w:rPr>
          <w:rFonts w:hint="eastAsia" w:ascii="仿宋" w:hAnsi="仿宋" w:eastAsia="仿宋" w:cs="仿宋"/>
          <w:sz w:val="24"/>
          <w:szCs w:val="24"/>
          <w:lang w:eastAsia="zh-CN"/>
        </w:rPr>
        <w:t xml:space="preserve"> </w:t>
      </w:r>
      <w:r>
        <w:rPr>
          <w:rFonts w:hint="eastAsia" w:ascii="仿宋" w:hAnsi="仿宋" w:eastAsia="仿宋" w:cs="仿宋"/>
          <w:spacing w:val="-1"/>
          <w:sz w:val="24"/>
          <w:szCs w:val="24"/>
          <w:lang w:eastAsia="zh-CN"/>
        </w:rPr>
        <w:t>依法承担相应责任。</w:t>
      </w:r>
    </w:p>
    <w:p w14:paraId="4BD4CAF8">
      <w:pPr>
        <w:spacing w:line="233" w:lineRule="auto"/>
        <w:rPr>
          <w:rFonts w:hint="eastAsia" w:ascii="宋体" w:hAnsi="宋体" w:eastAsia="宋体" w:cs="宋体"/>
          <w:sz w:val="24"/>
          <w:szCs w:val="24"/>
          <w:lang w:eastAsia="zh-CN"/>
        </w:rPr>
        <w:sectPr>
          <w:footerReference r:id="rId15" w:type="default"/>
          <w:pgSz w:w="11905" w:h="16838"/>
          <w:pgMar w:top="1440" w:right="1786" w:bottom="1440" w:left="1786" w:header="850" w:footer="850" w:gutter="0"/>
          <w:pgNumType w:fmt="decimal"/>
          <w:cols w:space="0" w:num="1"/>
        </w:sectPr>
      </w:pPr>
    </w:p>
    <w:p w14:paraId="22EB01BE">
      <w:pPr>
        <w:spacing w:before="49" w:line="223" w:lineRule="auto"/>
        <w:ind w:left="3695"/>
        <w:rPr>
          <w:rFonts w:hint="eastAsia" w:ascii="仿宋" w:hAnsi="仿宋" w:eastAsia="仿宋" w:cs="仿宋"/>
          <w:sz w:val="24"/>
          <w:szCs w:val="24"/>
          <w:lang w:eastAsia="zh-CN"/>
        </w:rPr>
      </w:pPr>
      <w:r>
        <w:rPr>
          <w:rFonts w:ascii="仿宋" w:hAnsi="仿宋" w:eastAsia="仿宋" w:cs="仿宋"/>
          <w:spacing w:val="-3"/>
          <w:sz w:val="24"/>
          <w:szCs w:val="24"/>
          <w:lang w:eastAsia="zh-CN"/>
        </w:rPr>
        <w:t>（三）监狱企业声明函</w:t>
      </w:r>
    </w:p>
    <w:p w14:paraId="2CAE896D">
      <w:pPr>
        <w:pStyle w:val="7"/>
        <w:spacing w:line="296" w:lineRule="auto"/>
        <w:rPr>
          <w:sz w:val="24"/>
          <w:szCs w:val="24"/>
          <w:lang w:eastAsia="zh-CN"/>
        </w:rPr>
      </w:pPr>
    </w:p>
    <w:p w14:paraId="3EDAE54D">
      <w:pPr>
        <w:pStyle w:val="7"/>
        <w:spacing w:line="296" w:lineRule="auto"/>
        <w:rPr>
          <w:sz w:val="24"/>
          <w:szCs w:val="24"/>
          <w:lang w:eastAsia="zh-CN"/>
        </w:rPr>
      </w:pPr>
    </w:p>
    <w:p w14:paraId="6E9B987B">
      <w:pPr>
        <w:spacing w:before="65" w:line="576" w:lineRule="auto"/>
        <w:ind w:left="26" w:firstLine="432"/>
        <w:jc w:val="both"/>
        <w:rPr>
          <w:rFonts w:hint="eastAsia" w:ascii="仿宋" w:hAnsi="仿宋" w:eastAsia="仿宋" w:cs="仿宋"/>
          <w:sz w:val="24"/>
          <w:szCs w:val="24"/>
          <w:lang w:eastAsia="zh-CN"/>
        </w:rPr>
      </w:pPr>
      <w:r>
        <w:rPr>
          <w:rFonts w:ascii="仿宋" w:hAnsi="仿宋" w:eastAsia="仿宋" w:cs="仿宋"/>
          <w:spacing w:val="11"/>
          <w:sz w:val="24"/>
          <w:szCs w:val="24"/>
          <w:lang w:eastAsia="zh-CN"/>
        </w:rPr>
        <w:t>本单位郑重声明</w:t>
      </w:r>
      <w:r>
        <w:rPr>
          <w:rFonts w:ascii="仿宋" w:hAnsi="仿宋" w:eastAsia="仿宋" w:cs="仿宋"/>
          <w:spacing w:val="-59"/>
          <w:sz w:val="24"/>
          <w:szCs w:val="24"/>
          <w:lang w:eastAsia="zh-CN"/>
        </w:rPr>
        <w:t xml:space="preserve"> </w:t>
      </w:r>
      <w:r>
        <w:rPr>
          <w:rFonts w:ascii="仿宋" w:hAnsi="仿宋" w:eastAsia="仿宋" w:cs="仿宋"/>
          <w:spacing w:val="11"/>
          <w:sz w:val="24"/>
          <w:szCs w:val="24"/>
          <w:lang w:eastAsia="zh-CN"/>
        </w:rPr>
        <w:t>，根据《关于政府采购支持监狱企业发展有关问题的通知》（财</w:t>
      </w:r>
      <w:r>
        <w:rPr>
          <w:rFonts w:ascii="仿宋" w:hAnsi="仿宋" w:eastAsia="仿宋" w:cs="仿宋"/>
          <w:spacing w:val="10"/>
          <w:sz w:val="24"/>
          <w:szCs w:val="24"/>
          <w:lang w:eastAsia="zh-CN"/>
        </w:rPr>
        <w:t>库〔2014〕 68</w:t>
      </w:r>
      <w:r>
        <w:rPr>
          <w:rFonts w:ascii="仿宋" w:hAnsi="仿宋" w:eastAsia="仿宋" w:cs="仿宋"/>
          <w:spacing w:val="-27"/>
          <w:sz w:val="24"/>
          <w:szCs w:val="24"/>
          <w:lang w:eastAsia="zh-CN"/>
        </w:rPr>
        <w:t xml:space="preserve"> </w:t>
      </w:r>
      <w:r>
        <w:rPr>
          <w:rFonts w:ascii="仿宋" w:hAnsi="仿宋" w:eastAsia="仿宋" w:cs="仿宋"/>
          <w:spacing w:val="10"/>
          <w:sz w:val="24"/>
          <w:szCs w:val="24"/>
          <w:lang w:eastAsia="zh-CN"/>
        </w:rPr>
        <w:t>号）</w:t>
      </w:r>
      <w:r>
        <w:rPr>
          <w:rFonts w:ascii="仿宋" w:hAnsi="仿宋" w:eastAsia="仿宋" w:cs="仿宋"/>
          <w:sz w:val="24"/>
          <w:szCs w:val="24"/>
          <w:lang w:eastAsia="zh-CN"/>
        </w:rPr>
        <w:t xml:space="preserve"> </w:t>
      </w:r>
      <w:r>
        <w:rPr>
          <w:rFonts w:ascii="仿宋" w:hAnsi="仿宋" w:eastAsia="仿宋" w:cs="仿宋"/>
          <w:spacing w:val="17"/>
          <w:sz w:val="24"/>
          <w:szCs w:val="24"/>
          <w:lang w:eastAsia="zh-CN"/>
        </w:rPr>
        <w:t>的规定</w:t>
      </w:r>
      <w:r>
        <w:rPr>
          <w:rFonts w:ascii="仿宋" w:hAnsi="仿宋" w:eastAsia="仿宋" w:cs="仿宋"/>
          <w:spacing w:val="-50"/>
          <w:sz w:val="24"/>
          <w:szCs w:val="24"/>
          <w:lang w:eastAsia="zh-CN"/>
        </w:rPr>
        <w:t xml:space="preserve"> </w:t>
      </w:r>
      <w:r>
        <w:rPr>
          <w:rFonts w:ascii="仿宋" w:hAnsi="仿宋" w:eastAsia="仿宋" w:cs="仿宋"/>
          <w:spacing w:val="17"/>
          <w:sz w:val="24"/>
          <w:szCs w:val="24"/>
          <w:lang w:eastAsia="zh-CN"/>
        </w:rPr>
        <w:t>，本单位为符合条件的监狱单位</w:t>
      </w:r>
      <w:r>
        <w:rPr>
          <w:rFonts w:ascii="仿宋" w:hAnsi="仿宋" w:eastAsia="仿宋" w:cs="仿宋"/>
          <w:spacing w:val="-57"/>
          <w:sz w:val="24"/>
          <w:szCs w:val="24"/>
          <w:lang w:eastAsia="zh-CN"/>
        </w:rPr>
        <w:t xml:space="preserve"> </w:t>
      </w:r>
      <w:r>
        <w:rPr>
          <w:rFonts w:ascii="仿宋" w:hAnsi="仿宋" w:eastAsia="仿宋" w:cs="仿宋"/>
          <w:spacing w:val="17"/>
          <w:sz w:val="24"/>
          <w:szCs w:val="24"/>
          <w:lang w:eastAsia="zh-CN"/>
        </w:rPr>
        <w:t>，且本单位参加</w:t>
      </w:r>
      <w:r>
        <w:rPr>
          <w:rFonts w:ascii="仿宋" w:hAnsi="仿宋" w:eastAsia="仿宋" w:cs="仿宋"/>
          <w:spacing w:val="-85"/>
          <w:sz w:val="24"/>
          <w:szCs w:val="24"/>
          <w:lang w:eastAsia="zh-CN"/>
        </w:rPr>
        <w:t xml:space="preserve"> </w:t>
      </w:r>
      <w:r>
        <w:rPr>
          <w:rFonts w:ascii="仿宋" w:hAnsi="仿宋" w:eastAsia="仿宋" w:cs="仿宋"/>
          <w:spacing w:val="4"/>
          <w:sz w:val="24"/>
          <w:szCs w:val="24"/>
          <w:u w:val="single"/>
          <w:lang w:eastAsia="zh-CN"/>
        </w:rPr>
        <w:t xml:space="preserve"> </w:t>
      </w:r>
      <w:r>
        <w:rPr>
          <w:rFonts w:ascii="仿宋" w:hAnsi="仿宋" w:eastAsia="仿宋" w:cs="仿宋"/>
          <w:spacing w:val="-96"/>
          <w:sz w:val="24"/>
          <w:szCs w:val="24"/>
          <w:lang w:eastAsia="zh-CN"/>
        </w:rPr>
        <w:t xml:space="preserve"> </w:t>
      </w:r>
      <w:r>
        <w:rPr>
          <w:rFonts w:ascii="仿宋" w:hAnsi="仿宋" w:eastAsia="仿宋" w:cs="仿宋"/>
          <w:spacing w:val="4"/>
          <w:sz w:val="24"/>
          <w:szCs w:val="24"/>
          <w:u w:val="single"/>
          <w:lang w:eastAsia="zh-CN"/>
        </w:rPr>
        <w:t xml:space="preserve"> </w:t>
      </w:r>
      <w:r>
        <w:rPr>
          <w:rFonts w:ascii="仿宋" w:hAnsi="仿宋" w:eastAsia="仿宋" w:cs="仿宋"/>
          <w:spacing w:val="-94"/>
          <w:sz w:val="24"/>
          <w:szCs w:val="24"/>
          <w:lang w:eastAsia="zh-CN"/>
        </w:rPr>
        <w:t xml:space="preserve"> </w:t>
      </w:r>
      <w:r>
        <w:rPr>
          <w:rFonts w:ascii="仿宋" w:hAnsi="仿宋" w:eastAsia="仿宋" w:cs="仿宋"/>
          <w:spacing w:val="4"/>
          <w:sz w:val="24"/>
          <w:szCs w:val="24"/>
          <w:u w:val="single"/>
          <w:lang w:eastAsia="zh-CN"/>
        </w:rPr>
        <w:t xml:space="preserve"> </w:t>
      </w:r>
      <w:r>
        <w:rPr>
          <w:rFonts w:ascii="仿宋" w:hAnsi="仿宋" w:eastAsia="仿宋" w:cs="仿宋"/>
          <w:spacing w:val="-94"/>
          <w:sz w:val="24"/>
          <w:szCs w:val="24"/>
          <w:lang w:eastAsia="zh-CN"/>
        </w:rPr>
        <w:t xml:space="preserve"> </w:t>
      </w:r>
      <w:r>
        <w:rPr>
          <w:rFonts w:ascii="仿宋" w:hAnsi="仿宋" w:eastAsia="仿宋" w:cs="仿宋"/>
          <w:spacing w:val="5"/>
          <w:sz w:val="24"/>
          <w:szCs w:val="24"/>
          <w:u w:val="single"/>
          <w:lang w:eastAsia="zh-CN"/>
        </w:rPr>
        <w:t xml:space="preserve"> </w:t>
      </w:r>
      <w:r>
        <w:rPr>
          <w:rFonts w:ascii="仿宋" w:hAnsi="仿宋" w:eastAsia="仿宋" w:cs="仿宋"/>
          <w:spacing w:val="-94"/>
          <w:sz w:val="24"/>
          <w:szCs w:val="24"/>
          <w:lang w:eastAsia="zh-CN"/>
        </w:rPr>
        <w:t xml:space="preserve"> </w:t>
      </w:r>
      <w:r>
        <w:rPr>
          <w:rFonts w:ascii="仿宋" w:hAnsi="仿宋" w:eastAsia="仿宋" w:cs="仿宋"/>
          <w:spacing w:val="17"/>
          <w:sz w:val="24"/>
          <w:szCs w:val="24"/>
          <w:u w:val="single"/>
          <w:lang w:eastAsia="zh-CN"/>
        </w:rPr>
        <w:t xml:space="preserve">  </w:t>
      </w:r>
      <w:r>
        <w:rPr>
          <w:rFonts w:ascii="仿宋" w:hAnsi="仿宋" w:eastAsia="仿宋" w:cs="仿宋"/>
          <w:spacing w:val="17"/>
          <w:sz w:val="24"/>
          <w:szCs w:val="24"/>
          <w:lang w:eastAsia="zh-CN"/>
        </w:rPr>
        <w:t>单位的</w:t>
      </w:r>
      <w:r>
        <w:rPr>
          <w:rFonts w:ascii="仿宋" w:hAnsi="仿宋" w:eastAsia="仿宋" w:cs="仿宋"/>
          <w:spacing w:val="-88"/>
          <w:sz w:val="24"/>
          <w:szCs w:val="24"/>
          <w:lang w:eastAsia="zh-CN"/>
        </w:rPr>
        <w:t xml:space="preserve"> </w:t>
      </w:r>
      <w:r>
        <w:rPr>
          <w:rFonts w:ascii="仿宋" w:hAnsi="仿宋" w:eastAsia="仿宋" w:cs="仿宋"/>
          <w:spacing w:val="4"/>
          <w:sz w:val="24"/>
          <w:szCs w:val="24"/>
          <w:u w:val="single"/>
          <w:lang w:eastAsia="zh-CN"/>
        </w:rPr>
        <w:t xml:space="preserve"> </w:t>
      </w:r>
      <w:r>
        <w:rPr>
          <w:rFonts w:ascii="仿宋" w:hAnsi="仿宋" w:eastAsia="仿宋" w:cs="仿宋"/>
          <w:spacing w:val="-96"/>
          <w:sz w:val="24"/>
          <w:szCs w:val="24"/>
          <w:lang w:eastAsia="zh-CN"/>
        </w:rPr>
        <w:t xml:space="preserve"> </w:t>
      </w:r>
      <w:r>
        <w:rPr>
          <w:rFonts w:ascii="仿宋" w:hAnsi="仿宋" w:eastAsia="仿宋" w:cs="仿宋"/>
          <w:spacing w:val="4"/>
          <w:sz w:val="24"/>
          <w:szCs w:val="24"/>
          <w:u w:val="single"/>
          <w:lang w:eastAsia="zh-CN"/>
        </w:rPr>
        <w:t xml:space="preserve"> </w:t>
      </w:r>
      <w:r>
        <w:rPr>
          <w:rFonts w:ascii="仿宋" w:hAnsi="仿宋" w:eastAsia="仿宋" w:cs="仿宋"/>
          <w:spacing w:val="-94"/>
          <w:sz w:val="24"/>
          <w:szCs w:val="24"/>
          <w:lang w:eastAsia="zh-CN"/>
        </w:rPr>
        <w:t xml:space="preserve"> </w:t>
      </w:r>
      <w:r>
        <w:rPr>
          <w:rFonts w:ascii="仿宋" w:hAnsi="仿宋" w:eastAsia="仿宋" w:cs="仿宋"/>
          <w:spacing w:val="4"/>
          <w:sz w:val="24"/>
          <w:szCs w:val="24"/>
          <w:u w:val="single"/>
          <w:lang w:eastAsia="zh-CN"/>
        </w:rPr>
        <w:t xml:space="preserve"> </w:t>
      </w:r>
      <w:r>
        <w:rPr>
          <w:rFonts w:ascii="仿宋" w:hAnsi="仿宋" w:eastAsia="仿宋" w:cs="仿宋"/>
          <w:spacing w:val="-94"/>
          <w:sz w:val="24"/>
          <w:szCs w:val="24"/>
          <w:lang w:eastAsia="zh-CN"/>
        </w:rPr>
        <w:t xml:space="preserve"> </w:t>
      </w:r>
      <w:r>
        <w:rPr>
          <w:rFonts w:ascii="仿宋" w:hAnsi="仿宋" w:eastAsia="仿宋" w:cs="仿宋"/>
          <w:spacing w:val="5"/>
          <w:sz w:val="24"/>
          <w:szCs w:val="24"/>
          <w:u w:val="single"/>
          <w:lang w:eastAsia="zh-CN"/>
        </w:rPr>
        <w:t xml:space="preserve"> </w:t>
      </w:r>
      <w:r>
        <w:rPr>
          <w:rFonts w:ascii="仿宋" w:hAnsi="仿宋" w:eastAsia="仿宋" w:cs="仿宋"/>
          <w:spacing w:val="-94"/>
          <w:sz w:val="24"/>
          <w:szCs w:val="24"/>
          <w:lang w:eastAsia="zh-CN"/>
        </w:rPr>
        <w:t xml:space="preserve"> </w:t>
      </w:r>
      <w:r>
        <w:rPr>
          <w:rFonts w:ascii="仿宋" w:hAnsi="仿宋" w:eastAsia="仿宋" w:cs="仿宋"/>
          <w:spacing w:val="17"/>
          <w:sz w:val="24"/>
          <w:szCs w:val="24"/>
          <w:u w:val="single"/>
          <w:lang w:eastAsia="zh-CN"/>
        </w:rPr>
        <w:t xml:space="preserve">  </w:t>
      </w:r>
      <w:r>
        <w:rPr>
          <w:rFonts w:ascii="仿宋" w:hAnsi="仿宋" w:eastAsia="仿宋" w:cs="仿宋"/>
          <w:spacing w:val="17"/>
          <w:sz w:val="24"/>
          <w:szCs w:val="24"/>
          <w:lang w:eastAsia="zh-CN"/>
        </w:rPr>
        <w:t>项目采购活动提供本单位</w:t>
      </w:r>
      <w:r>
        <w:rPr>
          <w:rFonts w:ascii="仿宋" w:hAnsi="仿宋" w:eastAsia="仿宋" w:cs="仿宋"/>
          <w:spacing w:val="19"/>
          <w:sz w:val="24"/>
          <w:szCs w:val="24"/>
          <w:lang w:eastAsia="zh-CN"/>
        </w:rPr>
        <w:t>制造的货物（由本单位承担工程/提供服务）。</w:t>
      </w:r>
    </w:p>
    <w:p w14:paraId="62359AE5">
      <w:pPr>
        <w:pStyle w:val="7"/>
        <w:spacing w:line="308" w:lineRule="auto"/>
        <w:rPr>
          <w:sz w:val="24"/>
          <w:szCs w:val="24"/>
          <w:lang w:eastAsia="zh-CN"/>
        </w:rPr>
      </w:pPr>
    </w:p>
    <w:p w14:paraId="3D8438E7">
      <w:pPr>
        <w:spacing w:before="65" w:line="229" w:lineRule="auto"/>
        <w:ind w:left="214"/>
        <w:rPr>
          <w:rFonts w:hint="eastAsia" w:ascii="仿宋" w:hAnsi="仿宋" w:eastAsia="仿宋" w:cs="仿宋"/>
          <w:sz w:val="24"/>
          <w:szCs w:val="24"/>
          <w:lang w:eastAsia="zh-CN"/>
        </w:rPr>
      </w:pPr>
      <w:r>
        <w:rPr>
          <w:rFonts w:ascii="仿宋" w:hAnsi="仿宋" w:eastAsia="仿宋" w:cs="仿宋"/>
          <w:spacing w:val="17"/>
          <w:sz w:val="24"/>
          <w:szCs w:val="24"/>
          <w:lang w:eastAsia="zh-CN"/>
        </w:rPr>
        <w:t>本单位对上述声明的真实性负责</w:t>
      </w:r>
      <w:r>
        <w:rPr>
          <w:rFonts w:ascii="仿宋" w:hAnsi="仿宋" w:eastAsia="仿宋" w:cs="仿宋"/>
          <w:spacing w:val="-42"/>
          <w:sz w:val="24"/>
          <w:szCs w:val="24"/>
          <w:lang w:eastAsia="zh-CN"/>
        </w:rPr>
        <w:t xml:space="preserve"> </w:t>
      </w:r>
      <w:r>
        <w:rPr>
          <w:rFonts w:ascii="仿宋" w:hAnsi="仿宋" w:eastAsia="仿宋" w:cs="仿宋"/>
          <w:spacing w:val="17"/>
          <w:sz w:val="24"/>
          <w:szCs w:val="24"/>
          <w:lang w:eastAsia="zh-CN"/>
        </w:rPr>
        <w:t>。如有虚假</w:t>
      </w:r>
      <w:r>
        <w:rPr>
          <w:rFonts w:ascii="仿宋" w:hAnsi="仿宋" w:eastAsia="仿宋" w:cs="仿宋"/>
          <w:spacing w:val="-59"/>
          <w:sz w:val="24"/>
          <w:szCs w:val="24"/>
          <w:lang w:eastAsia="zh-CN"/>
        </w:rPr>
        <w:t xml:space="preserve"> </w:t>
      </w:r>
      <w:r>
        <w:rPr>
          <w:rFonts w:ascii="仿宋" w:hAnsi="仿宋" w:eastAsia="仿宋" w:cs="仿宋"/>
          <w:spacing w:val="17"/>
          <w:sz w:val="24"/>
          <w:szCs w:val="24"/>
          <w:lang w:eastAsia="zh-CN"/>
        </w:rPr>
        <w:t>，将依法承担相应责任。</w:t>
      </w:r>
    </w:p>
    <w:p w14:paraId="1487DD79">
      <w:pPr>
        <w:pStyle w:val="7"/>
        <w:spacing w:line="242" w:lineRule="auto"/>
        <w:rPr>
          <w:sz w:val="24"/>
          <w:szCs w:val="24"/>
          <w:lang w:eastAsia="zh-CN"/>
        </w:rPr>
      </w:pPr>
    </w:p>
    <w:p w14:paraId="3B481F7B">
      <w:pPr>
        <w:pStyle w:val="7"/>
        <w:spacing w:line="243" w:lineRule="auto"/>
        <w:rPr>
          <w:sz w:val="24"/>
          <w:szCs w:val="24"/>
          <w:lang w:eastAsia="zh-CN"/>
        </w:rPr>
      </w:pPr>
    </w:p>
    <w:p w14:paraId="58EC982F">
      <w:pPr>
        <w:pStyle w:val="7"/>
        <w:spacing w:line="243" w:lineRule="auto"/>
        <w:rPr>
          <w:sz w:val="24"/>
          <w:szCs w:val="24"/>
          <w:lang w:eastAsia="zh-CN"/>
        </w:rPr>
      </w:pPr>
    </w:p>
    <w:p w14:paraId="07972F80">
      <w:pPr>
        <w:pStyle w:val="7"/>
        <w:spacing w:line="243" w:lineRule="auto"/>
        <w:rPr>
          <w:sz w:val="24"/>
          <w:szCs w:val="24"/>
          <w:lang w:eastAsia="zh-CN"/>
        </w:rPr>
      </w:pPr>
    </w:p>
    <w:p w14:paraId="4E05EE9B">
      <w:pPr>
        <w:pStyle w:val="7"/>
        <w:spacing w:line="243" w:lineRule="auto"/>
        <w:rPr>
          <w:sz w:val="24"/>
          <w:szCs w:val="24"/>
          <w:lang w:eastAsia="zh-CN"/>
        </w:rPr>
      </w:pPr>
    </w:p>
    <w:p w14:paraId="549F977C">
      <w:pPr>
        <w:pStyle w:val="7"/>
        <w:spacing w:line="243" w:lineRule="auto"/>
        <w:rPr>
          <w:sz w:val="24"/>
          <w:szCs w:val="24"/>
          <w:lang w:eastAsia="zh-CN"/>
        </w:rPr>
      </w:pPr>
    </w:p>
    <w:p w14:paraId="09834E76">
      <w:pPr>
        <w:pStyle w:val="7"/>
        <w:spacing w:line="243" w:lineRule="auto"/>
        <w:rPr>
          <w:sz w:val="24"/>
          <w:szCs w:val="24"/>
          <w:lang w:eastAsia="zh-CN"/>
        </w:rPr>
      </w:pPr>
    </w:p>
    <w:p w14:paraId="0D65B340">
      <w:pPr>
        <w:pStyle w:val="7"/>
        <w:spacing w:line="243" w:lineRule="auto"/>
        <w:rPr>
          <w:sz w:val="24"/>
          <w:szCs w:val="24"/>
          <w:lang w:eastAsia="zh-CN"/>
        </w:rPr>
      </w:pPr>
    </w:p>
    <w:p w14:paraId="119A6270">
      <w:pPr>
        <w:spacing w:before="65" w:line="288" w:lineRule="auto"/>
        <w:ind w:left="2617"/>
        <w:rPr>
          <w:rFonts w:hint="eastAsia" w:ascii="仿宋" w:hAnsi="仿宋" w:eastAsia="仿宋" w:cs="仿宋"/>
          <w:sz w:val="24"/>
          <w:szCs w:val="24"/>
          <w:lang w:eastAsia="zh-CN"/>
        </w:rPr>
      </w:pPr>
      <w:r>
        <w:rPr>
          <w:rFonts w:hint="eastAsia" w:ascii="仿宋" w:hAnsi="仿宋" w:eastAsia="仿宋" w:cs="仿宋"/>
          <w:spacing w:val="11"/>
          <w:sz w:val="24"/>
          <w:szCs w:val="24"/>
          <w:lang w:eastAsia="zh-CN"/>
        </w:rPr>
        <w:t>供应商</w:t>
      </w:r>
      <w:r>
        <w:rPr>
          <w:rFonts w:ascii="仿宋" w:hAnsi="仿宋" w:eastAsia="仿宋" w:cs="仿宋"/>
          <w:spacing w:val="-4"/>
          <w:sz w:val="24"/>
          <w:szCs w:val="24"/>
          <w:lang w:eastAsia="zh-CN"/>
        </w:rPr>
        <w:t>：（</w:t>
      </w:r>
      <w:r>
        <w:rPr>
          <w:rFonts w:ascii="仿宋" w:hAnsi="仿宋" w:eastAsia="仿宋" w:cs="仿宋"/>
          <w:spacing w:val="11"/>
          <w:sz w:val="24"/>
          <w:szCs w:val="24"/>
          <w:lang w:eastAsia="zh-CN"/>
        </w:rPr>
        <w:t>盖章）</w:t>
      </w:r>
      <w:r>
        <w:rPr>
          <w:rFonts w:ascii="仿宋" w:hAnsi="仿宋" w:eastAsia="仿宋" w:cs="仿宋"/>
          <w:spacing w:val="1"/>
          <w:sz w:val="24"/>
          <w:szCs w:val="24"/>
          <w:u w:val="single"/>
          <w:lang w:eastAsia="zh-CN"/>
        </w:rPr>
        <w:t xml:space="preserve">                             </w:t>
      </w:r>
      <w:r>
        <w:rPr>
          <w:rFonts w:ascii="仿宋" w:hAnsi="仿宋" w:eastAsia="仿宋" w:cs="仿宋"/>
          <w:spacing w:val="-88"/>
          <w:sz w:val="24"/>
          <w:szCs w:val="24"/>
          <w:lang w:eastAsia="zh-CN"/>
        </w:rPr>
        <w:t xml:space="preserve"> </w:t>
      </w:r>
      <w:r>
        <w:rPr>
          <w:rFonts w:ascii="仿宋" w:hAnsi="仿宋" w:eastAsia="仿宋" w:cs="仿宋"/>
          <w:spacing w:val="11"/>
          <w:sz w:val="24"/>
          <w:szCs w:val="24"/>
          <w:lang w:eastAsia="zh-CN"/>
        </w:rPr>
        <w:t>_</w:t>
      </w:r>
    </w:p>
    <w:p w14:paraId="6ABF2166">
      <w:pPr>
        <w:spacing w:line="226" w:lineRule="auto"/>
        <w:ind w:left="2625"/>
        <w:rPr>
          <w:rFonts w:hint="eastAsia" w:ascii="仿宋" w:hAnsi="仿宋" w:eastAsia="仿宋" w:cs="仿宋"/>
          <w:sz w:val="24"/>
          <w:szCs w:val="24"/>
          <w:lang w:eastAsia="zh-CN"/>
        </w:rPr>
      </w:pPr>
      <w:r>
        <w:rPr>
          <w:rFonts w:ascii="仿宋" w:hAnsi="仿宋" w:eastAsia="仿宋" w:cs="仿宋"/>
          <w:spacing w:val="7"/>
          <w:sz w:val="24"/>
          <w:szCs w:val="24"/>
          <w:lang w:eastAsia="zh-CN"/>
        </w:rPr>
        <w:t>法定代表人或其授权委托人(签字</w:t>
      </w:r>
      <w:r>
        <w:rPr>
          <w:rFonts w:hint="eastAsia" w:ascii="仿宋" w:hAnsi="仿宋" w:eastAsia="仿宋" w:cs="仿宋"/>
          <w:spacing w:val="7"/>
          <w:sz w:val="24"/>
          <w:szCs w:val="24"/>
          <w:lang w:eastAsia="zh-CN"/>
        </w:rPr>
        <w:t>或盖章</w:t>
      </w:r>
      <w:r>
        <w:rPr>
          <w:rFonts w:ascii="仿宋" w:hAnsi="仿宋" w:eastAsia="仿宋" w:cs="仿宋"/>
          <w:spacing w:val="7"/>
          <w:sz w:val="24"/>
          <w:szCs w:val="24"/>
          <w:lang w:eastAsia="zh-CN"/>
        </w:rPr>
        <w:t>)：</w:t>
      </w:r>
      <w:r>
        <w:rPr>
          <w:rFonts w:ascii="仿宋" w:hAnsi="仿宋" w:eastAsia="仿宋" w:cs="仿宋"/>
          <w:spacing w:val="7"/>
          <w:sz w:val="24"/>
          <w:szCs w:val="24"/>
          <w:u w:val="single"/>
          <w:lang w:eastAsia="zh-CN"/>
        </w:rPr>
        <w:t xml:space="preserve">       </w:t>
      </w:r>
      <w:r>
        <w:rPr>
          <w:rFonts w:ascii="仿宋" w:hAnsi="仿宋" w:eastAsia="仿宋" w:cs="仿宋"/>
          <w:spacing w:val="7"/>
          <w:sz w:val="24"/>
          <w:szCs w:val="24"/>
          <w:lang w:eastAsia="zh-CN"/>
        </w:rPr>
        <w:t>_</w:t>
      </w:r>
    </w:p>
    <w:p w14:paraId="41714788">
      <w:pPr>
        <w:tabs>
          <w:tab w:val="left" w:pos="4495"/>
        </w:tabs>
        <w:spacing w:before="222" w:line="231" w:lineRule="auto"/>
        <w:ind w:left="3550"/>
        <w:rPr>
          <w:rFonts w:hint="eastAsia" w:ascii="仿宋" w:hAnsi="仿宋" w:eastAsia="仿宋" w:cs="仿宋"/>
          <w:sz w:val="24"/>
          <w:szCs w:val="24"/>
          <w:lang w:eastAsia="zh-CN"/>
        </w:rPr>
      </w:pPr>
      <w:r>
        <w:rPr>
          <w:rFonts w:ascii="仿宋" w:hAnsi="仿宋" w:eastAsia="仿宋" w:cs="仿宋"/>
          <w:sz w:val="24"/>
          <w:szCs w:val="24"/>
          <w:u w:val="single"/>
          <w:lang w:eastAsia="zh-CN"/>
        </w:rPr>
        <w:tab/>
      </w:r>
      <w:r>
        <w:rPr>
          <w:rFonts w:ascii="仿宋" w:hAnsi="仿宋" w:eastAsia="仿宋" w:cs="仿宋"/>
          <w:spacing w:val="-82"/>
          <w:sz w:val="24"/>
          <w:szCs w:val="24"/>
          <w:lang w:eastAsia="zh-CN"/>
        </w:rPr>
        <w:t xml:space="preserve"> </w:t>
      </w:r>
      <w:r>
        <w:rPr>
          <w:rFonts w:ascii="仿宋" w:hAnsi="仿宋" w:eastAsia="仿宋" w:cs="仿宋"/>
          <w:spacing w:val="-8"/>
          <w:sz w:val="24"/>
          <w:szCs w:val="24"/>
          <w:lang w:eastAsia="zh-CN"/>
        </w:rPr>
        <w:t>年</w:t>
      </w:r>
      <w:r>
        <w:rPr>
          <w:rFonts w:ascii="仿宋" w:hAnsi="仿宋" w:eastAsia="仿宋" w:cs="仿宋"/>
          <w:spacing w:val="4"/>
          <w:sz w:val="24"/>
          <w:szCs w:val="24"/>
          <w:u w:val="single"/>
          <w:lang w:eastAsia="zh-CN"/>
        </w:rPr>
        <w:t xml:space="preserve">   </w:t>
      </w:r>
      <w:r>
        <w:rPr>
          <w:rFonts w:ascii="仿宋" w:hAnsi="仿宋" w:eastAsia="仿宋" w:cs="仿宋"/>
          <w:spacing w:val="-75"/>
          <w:sz w:val="24"/>
          <w:szCs w:val="24"/>
          <w:lang w:eastAsia="zh-CN"/>
        </w:rPr>
        <w:t xml:space="preserve"> </w:t>
      </w:r>
      <w:r>
        <w:rPr>
          <w:rFonts w:ascii="仿宋" w:hAnsi="仿宋" w:eastAsia="仿宋" w:cs="仿宋"/>
          <w:spacing w:val="-8"/>
          <w:sz w:val="24"/>
          <w:szCs w:val="24"/>
          <w:lang w:eastAsia="zh-CN"/>
        </w:rPr>
        <w:t>月</w:t>
      </w:r>
      <w:r>
        <w:rPr>
          <w:rFonts w:ascii="仿宋" w:hAnsi="仿宋" w:eastAsia="仿宋" w:cs="仿宋"/>
          <w:spacing w:val="-98"/>
          <w:sz w:val="24"/>
          <w:szCs w:val="24"/>
          <w:lang w:eastAsia="zh-CN"/>
        </w:rPr>
        <w:t xml:space="preserve"> </w:t>
      </w:r>
      <w:r>
        <w:rPr>
          <w:rFonts w:ascii="仿宋" w:hAnsi="仿宋" w:eastAsia="仿宋" w:cs="仿宋"/>
          <w:spacing w:val="4"/>
          <w:sz w:val="24"/>
          <w:szCs w:val="24"/>
          <w:u w:val="single"/>
          <w:lang w:eastAsia="zh-CN"/>
        </w:rPr>
        <w:t xml:space="preserve">   </w:t>
      </w:r>
      <w:r>
        <w:rPr>
          <w:rFonts w:ascii="仿宋" w:hAnsi="仿宋" w:eastAsia="仿宋" w:cs="仿宋"/>
          <w:spacing w:val="-39"/>
          <w:sz w:val="24"/>
          <w:szCs w:val="24"/>
          <w:lang w:eastAsia="zh-CN"/>
        </w:rPr>
        <w:t xml:space="preserve"> </w:t>
      </w:r>
      <w:r>
        <w:rPr>
          <w:rFonts w:ascii="仿宋" w:hAnsi="仿宋" w:eastAsia="仿宋" w:cs="仿宋"/>
          <w:spacing w:val="-8"/>
          <w:sz w:val="24"/>
          <w:szCs w:val="24"/>
          <w:lang w:eastAsia="zh-CN"/>
        </w:rPr>
        <w:t>日</w:t>
      </w:r>
    </w:p>
    <w:p w14:paraId="31D20173">
      <w:pPr>
        <w:pStyle w:val="7"/>
        <w:spacing w:line="255" w:lineRule="auto"/>
        <w:rPr>
          <w:sz w:val="24"/>
          <w:szCs w:val="24"/>
          <w:lang w:eastAsia="zh-CN"/>
        </w:rPr>
      </w:pPr>
    </w:p>
    <w:p w14:paraId="608E78D5">
      <w:pPr>
        <w:pStyle w:val="7"/>
        <w:spacing w:line="255" w:lineRule="auto"/>
        <w:rPr>
          <w:sz w:val="24"/>
          <w:szCs w:val="24"/>
          <w:lang w:eastAsia="zh-CN"/>
        </w:rPr>
      </w:pPr>
    </w:p>
    <w:p w14:paraId="54BE7E56">
      <w:pPr>
        <w:pStyle w:val="7"/>
        <w:spacing w:line="255" w:lineRule="auto"/>
        <w:rPr>
          <w:sz w:val="24"/>
          <w:szCs w:val="24"/>
          <w:lang w:eastAsia="zh-CN"/>
        </w:rPr>
      </w:pPr>
    </w:p>
    <w:p w14:paraId="2B0185DB">
      <w:pPr>
        <w:pStyle w:val="7"/>
        <w:spacing w:line="256" w:lineRule="auto"/>
        <w:rPr>
          <w:sz w:val="24"/>
          <w:szCs w:val="24"/>
          <w:lang w:eastAsia="zh-CN"/>
        </w:rPr>
      </w:pPr>
    </w:p>
    <w:p w14:paraId="7478E983">
      <w:pPr>
        <w:pStyle w:val="7"/>
        <w:spacing w:line="256" w:lineRule="auto"/>
        <w:rPr>
          <w:sz w:val="24"/>
          <w:szCs w:val="24"/>
          <w:lang w:eastAsia="zh-CN"/>
        </w:rPr>
      </w:pPr>
    </w:p>
    <w:p w14:paraId="5DA34751">
      <w:pPr>
        <w:pStyle w:val="7"/>
        <w:spacing w:line="256" w:lineRule="auto"/>
        <w:rPr>
          <w:sz w:val="24"/>
          <w:szCs w:val="24"/>
          <w:lang w:eastAsia="zh-CN"/>
        </w:rPr>
      </w:pPr>
    </w:p>
    <w:p w14:paraId="5BF3CAA9">
      <w:pPr>
        <w:spacing w:before="58" w:line="233" w:lineRule="auto"/>
        <w:ind w:left="6" w:firstLine="362"/>
        <w:jc w:val="both"/>
        <w:rPr>
          <w:rFonts w:hint="eastAsia" w:ascii="仿宋" w:hAnsi="仿宋" w:eastAsia="仿宋" w:cs="仿宋"/>
          <w:spacing w:val="-1"/>
          <w:sz w:val="24"/>
          <w:szCs w:val="24"/>
          <w:lang w:eastAsia="zh-CN"/>
        </w:rPr>
      </w:pPr>
      <w:r>
        <w:rPr>
          <w:rFonts w:ascii="仿宋" w:hAnsi="仿宋" w:eastAsia="仿宋" w:cs="仿宋"/>
          <w:b/>
          <w:bCs/>
          <w:sz w:val="24"/>
          <w:szCs w:val="24"/>
          <w:lang w:eastAsia="zh-CN"/>
        </w:rPr>
        <w:t>说明</w:t>
      </w:r>
      <w:r>
        <w:rPr>
          <w:rFonts w:ascii="仿宋" w:hAnsi="仿宋" w:eastAsia="仿宋" w:cs="仿宋"/>
          <w:sz w:val="24"/>
          <w:szCs w:val="24"/>
          <w:lang w:eastAsia="zh-CN"/>
        </w:rPr>
        <w:t>：</w:t>
      </w:r>
      <w:r>
        <w:rPr>
          <w:rFonts w:hint="eastAsia" w:ascii="仿宋" w:hAnsi="仿宋" w:eastAsia="仿宋" w:cs="仿宋"/>
          <w:spacing w:val="-1"/>
          <w:sz w:val="24"/>
          <w:szCs w:val="24"/>
          <w:lang w:eastAsia="zh-CN"/>
        </w:rPr>
        <w:t>填写本声明函时应详细阅读《关于政府采购支持监狱企业发展有关问题的通知》（财库〔2014〕 68 号），供应商不满足此要求则无须提供，一旦提供将视为满足其要求，如有虚假，将依法承担相应责任。</w:t>
      </w:r>
    </w:p>
    <w:p w14:paraId="32B2A63D">
      <w:pPr>
        <w:spacing w:before="58" w:line="233" w:lineRule="auto"/>
        <w:ind w:left="6" w:firstLine="362"/>
        <w:jc w:val="both"/>
        <w:rPr>
          <w:rFonts w:hint="eastAsia" w:ascii="仿宋" w:hAnsi="仿宋" w:eastAsia="仿宋" w:cs="仿宋"/>
          <w:spacing w:val="-1"/>
          <w:sz w:val="24"/>
          <w:szCs w:val="24"/>
          <w:lang w:eastAsia="zh-CN"/>
        </w:rPr>
      </w:pPr>
    </w:p>
    <w:p w14:paraId="0AA03AC5">
      <w:pPr>
        <w:pStyle w:val="7"/>
        <w:spacing w:line="242" w:lineRule="auto"/>
        <w:rPr>
          <w:lang w:eastAsia="zh-CN"/>
        </w:rPr>
      </w:pPr>
    </w:p>
    <w:p w14:paraId="3FFB4B6B">
      <w:pPr>
        <w:pStyle w:val="7"/>
        <w:spacing w:line="243" w:lineRule="auto"/>
        <w:rPr>
          <w:lang w:eastAsia="zh-CN"/>
        </w:rPr>
      </w:pPr>
    </w:p>
    <w:p w14:paraId="26891606">
      <w:pPr>
        <w:pStyle w:val="7"/>
        <w:spacing w:line="243" w:lineRule="auto"/>
        <w:rPr>
          <w:lang w:eastAsia="zh-CN"/>
        </w:rPr>
      </w:pPr>
    </w:p>
    <w:p w14:paraId="741EA8F6">
      <w:pPr>
        <w:pStyle w:val="7"/>
        <w:spacing w:line="243" w:lineRule="auto"/>
        <w:rPr>
          <w:lang w:eastAsia="zh-CN"/>
        </w:rPr>
      </w:pPr>
    </w:p>
    <w:p w14:paraId="5744DBD4">
      <w:pPr>
        <w:pStyle w:val="7"/>
        <w:spacing w:line="243" w:lineRule="auto"/>
        <w:rPr>
          <w:lang w:eastAsia="zh-CN"/>
        </w:rPr>
      </w:pPr>
    </w:p>
    <w:p w14:paraId="07B2349A">
      <w:pPr>
        <w:pStyle w:val="7"/>
        <w:spacing w:line="243" w:lineRule="auto"/>
        <w:rPr>
          <w:lang w:eastAsia="zh-CN"/>
        </w:rPr>
      </w:pPr>
    </w:p>
    <w:p w14:paraId="5A98B097">
      <w:pPr>
        <w:pStyle w:val="7"/>
        <w:spacing w:line="243" w:lineRule="auto"/>
        <w:rPr>
          <w:lang w:eastAsia="zh-CN"/>
        </w:rPr>
      </w:pPr>
    </w:p>
    <w:p w14:paraId="2EBB76FC">
      <w:pPr>
        <w:pStyle w:val="7"/>
        <w:spacing w:line="243" w:lineRule="auto"/>
        <w:rPr>
          <w:lang w:eastAsia="zh-CN"/>
        </w:rPr>
      </w:pPr>
    </w:p>
    <w:p w14:paraId="68D06B20">
      <w:pPr>
        <w:pStyle w:val="7"/>
        <w:spacing w:line="243" w:lineRule="auto"/>
        <w:rPr>
          <w:lang w:eastAsia="zh-CN"/>
        </w:rPr>
      </w:pPr>
    </w:p>
    <w:p w14:paraId="1EAA92B4">
      <w:pPr>
        <w:pStyle w:val="7"/>
        <w:spacing w:line="243" w:lineRule="auto"/>
        <w:rPr>
          <w:lang w:eastAsia="zh-CN"/>
        </w:rPr>
      </w:pPr>
    </w:p>
    <w:p w14:paraId="10CAC255">
      <w:pPr>
        <w:pStyle w:val="7"/>
        <w:spacing w:line="243" w:lineRule="auto"/>
        <w:rPr>
          <w:lang w:eastAsia="zh-CN"/>
        </w:rPr>
      </w:pPr>
    </w:p>
    <w:p w14:paraId="4D8E0088">
      <w:pPr>
        <w:pStyle w:val="7"/>
        <w:spacing w:line="243" w:lineRule="auto"/>
        <w:rPr>
          <w:lang w:eastAsia="zh-CN"/>
        </w:rPr>
      </w:pPr>
    </w:p>
    <w:p w14:paraId="5BB75073">
      <w:pPr>
        <w:pStyle w:val="7"/>
        <w:spacing w:line="243" w:lineRule="auto"/>
        <w:rPr>
          <w:lang w:eastAsia="zh-CN"/>
        </w:rPr>
      </w:pPr>
    </w:p>
    <w:p w14:paraId="22962CF6">
      <w:pPr>
        <w:spacing w:line="43" w:lineRule="exact"/>
        <w:rPr>
          <w:lang w:eastAsia="zh-CN"/>
        </w:rPr>
      </w:pPr>
    </w:p>
    <w:p w14:paraId="7647A365">
      <w:pPr>
        <w:numPr>
          <w:ilvl w:val="0"/>
          <w:numId w:val="7"/>
        </w:numPr>
        <w:spacing w:before="101" w:line="228" w:lineRule="auto"/>
        <w:ind w:left="2888"/>
        <w:rPr>
          <w:rFonts w:hint="eastAsia" w:ascii="仿宋" w:hAnsi="仿宋" w:eastAsia="仿宋" w:cs="仿宋"/>
          <w:b/>
          <w:bCs/>
          <w:spacing w:val="3"/>
          <w:sz w:val="31"/>
          <w:szCs w:val="31"/>
        </w:rPr>
      </w:pPr>
      <w:r>
        <w:rPr>
          <w:rFonts w:hint="eastAsia" w:ascii="仿宋" w:hAnsi="仿宋" w:eastAsia="仿宋" w:cs="仿宋"/>
          <w:b/>
          <w:bCs/>
          <w:spacing w:val="3"/>
          <w:sz w:val="31"/>
          <w:szCs w:val="31"/>
          <w:lang w:eastAsia="zh-CN"/>
        </w:rPr>
        <w:t>项</w:t>
      </w:r>
      <w:r>
        <w:rPr>
          <w:rFonts w:hint="eastAsia" w:ascii="仿宋" w:hAnsi="仿宋" w:eastAsia="仿宋" w:cs="仿宋"/>
          <w:b/>
          <w:bCs/>
          <w:spacing w:val="3"/>
          <w:sz w:val="31"/>
          <w:szCs w:val="31"/>
        </w:rPr>
        <w:t>目招标代理协议书</w:t>
      </w:r>
    </w:p>
    <w:p w14:paraId="35544537">
      <w:pPr>
        <w:spacing w:before="101" w:line="228" w:lineRule="auto"/>
        <w:rPr>
          <w:rFonts w:hint="eastAsia" w:ascii="仿宋" w:hAnsi="仿宋" w:eastAsia="仿宋" w:cs="仿宋"/>
          <w:b/>
          <w:bCs/>
          <w:spacing w:val="3"/>
          <w:sz w:val="31"/>
          <w:szCs w:val="31"/>
        </w:rPr>
      </w:pPr>
    </w:p>
    <w:p w14:paraId="7CF01BA1">
      <w:pPr>
        <w:jc w:val="center"/>
        <w:rPr>
          <w:rFonts w:ascii="宋体" w:hAnsi="宋体" w:cs="宋体"/>
          <w:b/>
          <w:bCs/>
          <w:color w:val="auto"/>
          <w:sz w:val="40"/>
          <w:szCs w:val="40"/>
        </w:rPr>
      </w:pPr>
      <w:r>
        <w:rPr>
          <w:rFonts w:hint="eastAsia" w:ascii="宋体" w:hAnsi="宋体" w:cs="宋体"/>
          <w:b/>
          <w:bCs/>
          <w:color w:val="auto"/>
          <w:sz w:val="40"/>
          <w:szCs w:val="40"/>
          <w:lang w:eastAsia="zh-CN"/>
        </w:rPr>
        <w:t>项</w:t>
      </w:r>
      <w:r>
        <w:rPr>
          <w:rFonts w:hint="eastAsia" w:ascii="宋体" w:hAnsi="宋体" w:cs="宋体"/>
          <w:b/>
          <w:bCs/>
          <w:color w:val="auto"/>
          <w:sz w:val="40"/>
          <w:szCs w:val="40"/>
        </w:rPr>
        <w:t>目招标代理协议书</w:t>
      </w:r>
    </w:p>
    <w:p w14:paraId="2260E8B9">
      <w:pPr>
        <w:pStyle w:val="6"/>
      </w:pPr>
    </w:p>
    <w:p w14:paraId="7ACCD726">
      <w:pPr>
        <w:kinsoku/>
        <w:autoSpaceDE/>
        <w:autoSpaceDN/>
        <w:adjustRightInd/>
        <w:snapToGrid/>
        <w:spacing w:line="540" w:lineRule="exact"/>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甲 方（委托单位）：</w:t>
      </w:r>
      <w:r>
        <w:rPr>
          <w:rFonts w:hint="eastAsia" w:ascii="宋体" w:hAnsi="宋体" w:eastAsia="宋体" w:cs="宋体"/>
          <w:bCs/>
          <w:color w:val="auto"/>
          <w:sz w:val="24"/>
          <w:szCs w:val="24"/>
          <w:u w:val="single"/>
          <w:lang w:eastAsia="zh-CN"/>
        </w:rPr>
        <w:t xml:space="preserve"> 阿克苏市教育局                                       </w:t>
      </w:r>
    </w:p>
    <w:p w14:paraId="1F66B3C2">
      <w:pPr>
        <w:kinsoku/>
        <w:autoSpaceDE/>
        <w:autoSpaceDN/>
        <w:adjustRightInd/>
        <w:snapToGrid/>
        <w:spacing w:line="540" w:lineRule="exact"/>
        <w:textAlignment w:val="auto"/>
        <w:rPr>
          <w:rFonts w:hint="eastAsia" w:ascii="宋体" w:hAnsi="宋体" w:eastAsia="宋体" w:cs="宋体"/>
          <w:bCs/>
          <w:color w:val="auto"/>
          <w:sz w:val="24"/>
          <w:szCs w:val="24"/>
          <w:u w:val="single"/>
          <w:lang w:eastAsia="zh-CN"/>
        </w:rPr>
      </w:pPr>
      <w:r>
        <w:rPr>
          <w:rFonts w:hint="eastAsia" w:ascii="宋体" w:hAnsi="宋体" w:eastAsia="宋体" w:cs="宋体"/>
          <w:bCs/>
          <w:color w:val="auto"/>
          <w:sz w:val="24"/>
          <w:szCs w:val="24"/>
          <w:lang w:eastAsia="zh-CN"/>
        </w:rPr>
        <w:t>乙 方（招标机构）：</w:t>
      </w:r>
      <w:r>
        <w:rPr>
          <w:rFonts w:hint="eastAsia" w:ascii="宋体" w:hAnsi="宋体" w:eastAsia="宋体" w:cs="宋体"/>
          <w:bCs/>
          <w:color w:val="auto"/>
          <w:sz w:val="24"/>
          <w:szCs w:val="24"/>
          <w:u w:val="single"/>
          <w:lang w:eastAsia="zh-CN"/>
        </w:rPr>
        <w:t xml:space="preserve"> 阿克苏疆山项目管理有限公司                          </w:t>
      </w:r>
    </w:p>
    <w:p w14:paraId="420AE322">
      <w:pPr>
        <w:kinsoku/>
        <w:autoSpaceDE/>
        <w:autoSpaceDN/>
        <w:adjustRightInd/>
        <w:snapToGrid/>
        <w:spacing w:line="540" w:lineRule="exact"/>
        <w:textAlignment w:val="auto"/>
        <w:rPr>
          <w:rFonts w:hint="eastAsia" w:ascii="宋体" w:hAnsi="宋体" w:eastAsia="宋体" w:cs="宋体"/>
          <w:bCs/>
          <w:color w:val="auto"/>
          <w:sz w:val="24"/>
          <w:szCs w:val="24"/>
          <w:u w:val="single"/>
          <w:lang w:eastAsia="zh-CN"/>
        </w:rPr>
      </w:pPr>
      <w:r>
        <w:rPr>
          <w:rFonts w:hint="eastAsia" w:ascii="宋体" w:hAnsi="宋体" w:eastAsia="宋体" w:cs="宋体"/>
          <w:bCs/>
          <w:color w:val="auto"/>
          <w:sz w:val="24"/>
          <w:szCs w:val="24"/>
          <w:lang w:eastAsia="zh-CN"/>
        </w:rPr>
        <w:t>委   托  时   间：</w:t>
      </w:r>
      <w:r>
        <w:rPr>
          <w:rFonts w:hint="eastAsia" w:ascii="宋体" w:hAnsi="宋体" w:eastAsia="宋体" w:cs="宋体"/>
          <w:bCs/>
          <w:color w:val="auto"/>
          <w:sz w:val="24"/>
          <w:szCs w:val="24"/>
          <w:u w:val="single"/>
          <w:lang w:eastAsia="zh-CN"/>
        </w:rPr>
        <w:t xml:space="preserve"> 202</w:t>
      </w:r>
      <w:r>
        <w:rPr>
          <w:rFonts w:hint="eastAsia" w:ascii="宋体" w:hAnsi="宋体" w:cs="宋体"/>
          <w:bCs/>
          <w:color w:val="auto"/>
          <w:sz w:val="24"/>
          <w:szCs w:val="24"/>
          <w:u w:val="single"/>
          <w:lang w:val="en-US" w:eastAsia="zh-CN"/>
        </w:rPr>
        <w:t>5</w:t>
      </w:r>
      <w:r>
        <w:rPr>
          <w:rFonts w:hint="eastAsia" w:ascii="宋体" w:hAnsi="宋体" w:eastAsia="宋体" w:cs="宋体"/>
          <w:bCs/>
          <w:color w:val="auto"/>
          <w:sz w:val="24"/>
          <w:szCs w:val="24"/>
          <w:u w:val="single"/>
          <w:lang w:eastAsia="zh-CN"/>
        </w:rPr>
        <w:t>年</w:t>
      </w:r>
      <w:r>
        <w:rPr>
          <w:rFonts w:hint="eastAsia" w:ascii="宋体" w:hAnsi="宋体" w:eastAsia="宋体" w:cs="宋体"/>
          <w:bCs/>
          <w:color w:val="auto"/>
          <w:sz w:val="24"/>
          <w:szCs w:val="24"/>
          <w:u w:val="single"/>
          <w:lang w:val="en-US" w:eastAsia="zh-CN"/>
        </w:rPr>
        <w:t>01</w:t>
      </w:r>
      <w:r>
        <w:rPr>
          <w:rFonts w:hint="eastAsia" w:ascii="宋体" w:hAnsi="宋体" w:eastAsia="宋体" w:cs="宋体"/>
          <w:bCs/>
          <w:color w:val="auto"/>
          <w:sz w:val="24"/>
          <w:szCs w:val="24"/>
          <w:u w:val="single"/>
          <w:lang w:eastAsia="zh-CN"/>
        </w:rPr>
        <w:t>月1</w:t>
      </w:r>
      <w:r>
        <w:rPr>
          <w:rFonts w:hint="eastAsia" w:ascii="宋体" w:hAnsi="宋体" w:eastAsia="宋体" w:cs="宋体"/>
          <w:bCs/>
          <w:color w:val="auto"/>
          <w:sz w:val="24"/>
          <w:szCs w:val="24"/>
          <w:u w:val="single"/>
          <w:lang w:val="en-US" w:eastAsia="zh-CN"/>
        </w:rPr>
        <w:t>7</w:t>
      </w:r>
      <w:r>
        <w:rPr>
          <w:rFonts w:hint="eastAsia" w:ascii="宋体" w:hAnsi="宋体" w:eastAsia="宋体" w:cs="宋体"/>
          <w:bCs/>
          <w:color w:val="auto"/>
          <w:sz w:val="24"/>
          <w:szCs w:val="24"/>
          <w:u w:val="single"/>
          <w:lang w:eastAsia="zh-CN"/>
        </w:rPr>
        <w:t xml:space="preserve">日                               </w:t>
      </w:r>
    </w:p>
    <w:p w14:paraId="36B85808">
      <w:pPr>
        <w:kinsoku/>
        <w:autoSpaceDE/>
        <w:autoSpaceDN/>
        <w:adjustRightInd/>
        <w:snapToGrid/>
        <w:spacing w:line="540" w:lineRule="exact"/>
        <w:jc w:val="both"/>
        <w:textAlignment w:val="auto"/>
        <w:rPr>
          <w:rFonts w:hint="eastAsia" w:ascii="宋体" w:hAnsi="宋体" w:eastAsia="宋体" w:cs="宋体"/>
          <w:color w:val="auto"/>
          <w:sz w:val="24"/>
          <w:szCs w:val="24"/>
          <w:lang w:eastAsia="zh-CN"/>
        </w:rPr>
      </w:pPr>
      <w:r>
        <w:rPr>
          <w:rFonts w:hint="eastAsia" w:ascii="宋体" w:hAnsi="宋体" w:eastAsia="宋体" w:cs="宋体"/>
          <w:bCs/>
          <w:color w:val="auto"/>
          <w:sz w:val="24"/>
          <w:szCs w:val="24"/>
          <w:lang w:eastAsia="zh-CN"/>
        </w:rPr>
        <w:t>委   托  事   项：</w:t>
      </w:r>
      <w:r>
        <w:rPr>
          <w:rFonts w:hint="eastAsia" w:ascii="宋体" w:hAnsi="宋体" w:eastAsia="宋体" w:cs="宋体"/>
          <w:bCs/>
          <w:color w:val="auto"/>
          <w:sz w:val="24"/>
          <w:szCs w:val="24"/>
          <w:u w:val="single"/>
          <w:lang w:eastAsia="zh-CN"/>
        </w:rPr>
        <w:t xml:space="preserve">新疆阿克苏市教育局 </w:t>
      </w:r>
      <w:r>
        <w:rPr>
          <w:rFonts w:hint="eastAsia" w:ascii="宋体" w:hAnsi="宋体" w:eastAsia="宋体" w:cs="宋体"/>
          <w:bCs/>
          <w:color w:val="auto"/>
          <w:sz w:val="24"/>
          <w:szCs w:val="24"/>
          <w:lang w:eastAsia="zh-CN"/>
        </w:rPr>
        <w:t>（甲方）</w:t>
      </w:r>
      <w:r>
        <w:rPr>
          <w:rFonts w:hint="eastAsia" w:ascii="宋体" w:hAnsi="宋体" w:eastAsia="宋体" w:cs="宋体"/>
          <w:color w:val="auto"/>
          <w:sz w:val="24"/>
          <w:szCs w:val="24"/>
          <w:lang w:eastAsia="zh-CN"/>
        </w:rPr>
        <w:t xml:space="preserve">对 </w:t>
      </w:r>
      <w:r>
        <w:rPr>
          <w:rFonts w:hint="eastAsia" w:ascii="宋体" w:hAnsi="宋体" w:cs="宋体"/>
          <w:bCs/>
          <w:color w:val="auto"/>
          <w:sz w:val="24"/>
          <w:szCs w:val="24"/>
          <w:u w:val="single"/>
          <w:lang w:eastAsia="zh-CN"/>
        </w:rPr>
        <w:t>阿克苏市中小学大宗食材统一配送服务项目</w:t>
      </w:r>
      <w:r>
        <w:rPr>
          <w:rFonts w:hint="eastAsia" w:ascii="宋体" w:hAnsi="宋体" w:eastAsia="宋体" w:cs="宋体"/>
          <w:bCs/>
          <w:color w:val="auto"/>
          <w:sz w:val="24"/>
          <w:szCs w:val="24"/>
          <w:u w:val="single"/>
          <w:lang w:eastAsia="zh-CN"/>
        </w:rPr>
        <w:t xml:space="preserve"> </w:t>
      </w:r>
      <w:r>
        <w:rPr>
          <w:rFonts w:hint="eastAsia" w:ascii="宋体" w:hAnsi="宋体" w:eastAsia="宋体" w:cs="宋体"/>
          <w:color w:val="auto"/>
          <w:sz w:val="24"/>
          <w:szCs w:val="24"/>
          <w:lang w:eastAsia="zh-CN"/>
        </w:rPr>
        <w:t>（项目名称）按照</w:t>
      </w:r>
      <w:r>
        <w:rPr>
          <w:rFonts w:hint="eastAsia" w:ascii="宋体" w:hAnsi="宋体" w:eastAsia="宋体" w:cs="宋体"/>
          <w:bCs/>
          <w:color w:val="auto"/>
          <w:sz w:val="24"/>
          <w:szCs w:val="24"/>
          <w:u w:val="single"/>
          <w:lang w:eastAsia="zh-CN"/>
        </w:rPr>
        <w:t xml:space="preserve"> 公开招标  </w:t>
      </w:r>
      <w:r>
        <w:rPr>
          <w:rFonts w:hint="eastAsia" w:ascii="宋体" w:hAnsi="宋体" w:eastAsia="宋体" w:cs="宋体"/>
          <w:color w:val="auto"/>
          <w:sz w:val="24"/>
          <w:szCs w:val="24"/>
          <w:lang w:eastAsia="zh-CN"/>
        </w:rPr>
        <w:t>方式进行采购，由</w:t>
      </w:r>
      <w:r>
        <w:rPr>
          <w:rFonts w:hint="eastAsia" w:ascii="宋体" w:hAnsi="宋体" w:eastAsia="宋体" w:cs="宋体"/>
          <w:color w:val="auto"/>
          <w:sz w:val="24"/>
          <w:szCs w:val="24"/>
          <w:u w:val="single"/>
          <w:lang w:eastAsia="zh-CN"/>
        </w:rPr>
        <w:t xml:space="preserve"> </w:t>
      </w:r>
      <w:r>
        <w:rPr>
          <w:rFonts w:hint="eastAsia" w:ascii="宋体" w:hAnsi="宋体" w:eastAsia="宋体" w:cs="宋体"/>
          <w:bCs/>
          <w:color w:val="auto"/>
          <w:sz w:val="24"/>
          <w:szCs w:val="24"/>
          <w:u w:val="single"/>
          <w:lang w:eastAsia="zh-CN"/>
        </w:rPr>
        <w:t>阿克苏疆山项目管理有限公司</w:t>
      </w:r>
      <w:r>
        <w:rPr>
          <w:rFonts w:hint="eastAsia" w:ascii="宋体" w:hAnsi="宋体" w:eastAsia="宋体" w:cs="宋体"/>
          <w:color w:val="auto"/>
          <w:sz w:val="24"/>
          <w:szCs w:val="24"/>
          <w:lang w:eastAsia="zh-CN"/>
        </w:rPr>
        <w:t>为本项目代理方。甲乙双方经协商一致，达成如下协议：</w:t>
      </w:r>
    </w:p>
    <w:p w14:paraId="59160C16">
      <w:pPr>
        <w:kinsoku/>
        <w:autoSpaceDE/>
        <w:autoSpaceDN/>
        <w:adjustRightInd/>
        <w:snapToGrid/>
        <w:spacing w:line="540" w:lineRule="exact"/>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一、总则</w:t>
      </w:r>
    </w:p>
    <w:p w14:paraId="3DDA9863">
      <w:pPr>
        <w:kinsoku/>
        <w:autoSpaceDE/>
        <w:autoSpaceDN/>
        <w:adjustRightInd/>
        <w:snapToGrid/>
        <w:spacing w:line="54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 双方根据国家法律规定建立委托代理关系，双方严格遵守和执行国家各项方针政策和有关法律、法规和条例规定。</w:t>
      </w:r>
    </w:p>
    <w:p w14:paraId="0614D321">
      <w:pPr>
        <w:kinsoku/>
        <w:autoSpaceDE/>
        <w:autoSpaceDN/>
        <w:adjustRightInd/>
        <w:snapToGrid/>
        <w:spacing w:line="54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 双方严格按照《中华人民共和国政府采购法》及其实施条例的规定实施本次招标。</w:t>
      </w:r>
    </w:p>
    <w:p w14:paraId="67F43F33">
      <w:pPr>
        <w:kinsoku/>
        <w:autoSpaceDE/>
        <w:autoSpaceDN/>
        <w:adjustRightInd/>
        <w:snapToGrid/>
        <w:spacing w:line="54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 双方本着密切配合、分工协作、保证质量、按期完成的原则，共同做好本项目的招标工作。</w:t>
      </w:r>
    </w:p>
    <w:p w14:paraId="202979CC">
      <w:pPr>
        <w:kinsoku/>
        <w:autoSpaceDE/>
        <w:autoSpaceDN/>
        <w:adjustRightInd/>
        <w:snapToGrid/>
        <w:spacing w:line="540" w:lineRule="exact"/>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二、委托范围</w:t>
      </w:r>
    </w:p>
    <w:p w14:paraId="729A92C4">
      <w:pPr>
        <w:kinsoku/>
        <w:autoSpaceDE/>
        <w:autoSpaceDN/>
        <w:adjustRightInd/>
        <w:snapToGrid/>
        <w:spacing w:line="540" w:lineRule="exact"/>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甲方委托乙方代理招标的具体内容为：</w:t>
      </w:r>
      <w:r>
        <w:rPr>
          <w:rFonts w:hint="eastAsia" w:ascii="宋体" w:hAnsi="宋体" w:eastAsia="宋体" w:cs="宋体"/>
          <w:b/>
          <w:bCs/>
          <w:color w:val="auto"/>
          <w:sz w:val="24"/>
          <w:szCs w:val="24"/>
          <w:u w:val="single"/>
          <w:lang w:eastAsia="zh-CN"/>
        </w:rPr>
        <w:t>一标段（18个学校）</w:t>
      </w:r>
      <w:r>
        <w:rPr>
          <w:rFonts w:hint="eastAsia" w:ascii="宋体" w:hAnsi="宋体" w:eastAsia="宋体" w:cs="宋体"/>
          <w:color w:val="auto"/>
          <w:sz w:val="24"/>
          <w:szCs w:val="24"/>
          <w:u w:val="single"/>
          <w:lang w:eastAsia="zh-CN"/>
        </w:rPr>
        <w:t>：十一中、十四小学、十四中、纺城一中、柯柯牙学校、依尔玛中学、第三中学、第四中学、第五中学、第七中学、第八中学、第十中学、阿克苏市第二十中学、良种场、依干其乡中学、依干其乡中心小学、依干其乡科克巴什小学、依干其乡（巴格其）国语小学；</w:t>
      </w:r>
    </w:p>
    <w:p w14:paraId="08017E83">
      <w:pPr>
        <w:kinsoku/>
        <w:autoSpaceDE/>
        <w:autoSpaceDN/>
        <w:adjustRightInd/>
        <w:snapToGrid/>
        <w:spacing w:line="540" w:lineRule="exact"/>
        <w:textAlignment w:val="auto"/>
        <w:rPr>
          <w:rFonts w:hint="eastAsia" w:ascii="宋体" w:hAnsi="宋体" w:eastAsia="宋体" w:cs="宋体"/>
          <w:color w:val="auto"/>
          <w:sz w:val="24"/>
          <w:szCs w:val="24"/>
          <w:u w:val="single"/>
          <w:lang w:eastAsia="zh-CN"/>
        </w:rPr>
      </w:pPr>
      <w:r>
        <w:rPr>
          <w:rFonts w:hint="eastAsia" w:ascii="宋体" w:hAnsi="宋体" w:eastAsia="宋体" w:cs="宋体"/>
          <w:b/>
          <w:bCs/>
          <w:color w:val="auto"/>
          <w:sz w:val="24"/>
          <w:szCs w:val="24"/>
          <w:u w:val="single"/>
          <w:lang w:eastAsia="zh-CN"/>
        </w:rPr>
        <w:t>二标段（19个学校）</w:t>
      </w:r>
      <w:r>
        <w:rPr>
          <w:rFonts w:hint="eastAsia" w:ascii="宋体" w:hAnsi="宋体" w:eastAsia="宋体" w:cs="宋体"/>
          <w:color w:val="auto"/>
          <w:sz w:val="24"/>
          <w:szCs w:val="24"/>
          <w:u w:val="single"/>
          <w:lang w:eastAsia="zh-CN"/>
        </w:rPr>
        <w:t>：拜什吐格曼乡中学、拜什吐格曼乡中心小学、拜什吐格曼乡阿扎提小学、拜什吐格曼乡英吾斯坦小学、拜什吐格曼乡阔那艾日克小学、拜什吐格曼乡艾尼瓦提小学、拜什吐格曼乡尤喀克栏杆小学、拜什吐格曼乡托万克栏杆小学、喀拉塔勒镇中学、喀拉塔勒镇中心小学、喀拉塔勒镇中心小学寄宿制校区、喀拉塔勒镇托吾尔其村小学、喀拉塔勒镇乔纳克村小学、喀拉塔勒镇萨提村小学、喀拉塔勒镇阿勒迪尔村小学、喀拉塔勒镇尤喀克博孜其村小学、喀拉塔勒镇阿克艾日克村小学、喀拉塔勒镇多斯库里村小学、喀拉塔勒镇却日库木村小学；</w:t>
      </w:r>
    </w:p>
    <w:p w14:paraId="07FCCD86">
      <w:pPr>
        <w:kinsoku/>
        <w:autoSpaceDE/>
        <w:autoSpaceDN/>
        <w:adjustRightInd/>
        <w:snapToGrid/>
        <w:spacing w:line="540" w:lineRule="exact"/>
        <w:textAlignment w:val="auto"/>
        <w:rPr>
          <w:rFonts w:hint="eastAsia" w:ascii="宋体" w:hAnsi="宋体" w:eastAsia="宋体" w:cs="宋体"/>
          <w:color w:val="auto"/>
          <w:sz w:val="24"/>
          <w:szCs w:val="24"/>
          <w:u w:val="single"/>
          <w:lang w:eastAsia="zh-CN"/>
        </w:rPr>
      </w:pPr>
      <w:r>
        <w:rPr>
          <w:rFonts w:hint="eastAsia" w:ascii="宋体" w:hAnsi="宋体" w:eastAsia="宋体" w:cs="宋体"/>
          <w:b/>
          <w:bCs/>
          <w:color w:val="auto"/>
          <w:sz w:val="24"/>
          <w:szCs w:val="24"/>
          <w:u w:val="single"/>
          <w:lang w:eastAsia="zh-CN"/>
        </w:rPr>
        <w:t>三标段（13个学校）：</w:t>
      </w:r>
      <w:r>
        <w:rPr>
          <w:rFonts w:hint="eastAsia" w:ascii="宋体" w:hAnsi="宋体" w:eastAsia="宋体" w:cs="宋体"/>
          <w:color w:val="auto"/>
          <w:sz w:val="24"/>
          <w:szCs w:val="24"/>
          <w:u w:val="single"/>
          <w:lang w:eastAsia="zh-CN"/>
        </w:rPr>
        <w:t>阿依库勒镇中学、阿依库勒镇中心小学、阿依库勒镇中心小学西校区、1大队阿依库勒镇墩买里小学、3大队阿依库勒镇沙克沙克小学、4大队阿依库勒镇托万买里小学、5大队阿依库勒镇协和里小学、7大队阿依库勒镇恰其小学、11大队阿依库勒镇托万克提根小学、13大队阿依库勒镇逸夫小学、16大队阿依库勒镇沙依力克小学、17大队阿依库勒镇阿克提坎小学、19大队阿依库勒镇皇宫小学 ；</w:t>
      </w:r>
    </w:p>
    <w:p w14:paraId="72323AA8">
      <w:pPr>
        <w:kinsoku/>
        <w:autoSpaceDE/>
        <w:autoSpaceDN/>
        <w:adjustRightInd/>
        <w:snapToGrid/>
        <w:spacing w:line="540" w:lineRule="exact"/>
        <w:textAlignment w:val="auto"/>
        <w:rPr>
          <w:rFonts w:hint="eastAsia" w:ascii="宋体" w:hAnsi="宋体" w:eastAsia="宋体" w:cs="宋体"/>
          <w:color w:val="auto"/>
          <w:sz w:val="24"/>
          <w:szCs w:val="24"/>
          <w:u w:val="single"/>
          <w:lang w:eastAsia="zh-CN"/>
        </w:rPr>
      </w:pPr>
      <w:r>
        <w:rPr>
          <w:rFonts w:hint="eastAsia" w:ascii="宋体" w:hAnsi="宋体" w:eastAsia="宋体" w:cs="宋体"/>
          <w:b/>
          <w:bCs/>
          <w:color w:val="auto"/>
          <w:sz w:val="24"/>
          <w:szCs w:val="24"/>
          <w:u w:val="single"/>
          <w:lang w:eastAsia="zh-CN"/>
        </w:rPr>
        <w:t>四标段（11个学校）</w:t>
      </w:r>
      <w:r>
        <w:rPr>
          <w:rFonts w:hint="eastAsia" w:ascii="宋体" w:hAnsi="宋体" w:eastAsia="宋体" w:cs="宋体"/>
          <w:color w:val="auto"/>
          <w:sz w:val="24"/>
          <w:szCs w:val="24"/>
          <w:u w:val="single"/>
          <w:lang w:eastAsia="zh-CN"/>
        </w:rPr>
        <w:t>：托普鲁克乡中学、托普鲁克乡蚕种场小学、托普鲁克乡中心小学、托普鲁克乡托普鲁克村小学、托普鲁克乡喀什贝希村小学、库木巴什乡中学、库木巴什乡中心小学、库木巴什乡阿克艾日克小学、库木巴什乡阔什艾日克小学、库木巴什乡阿热买里小学、库木巴什乡塔哈其小学，</w:t>
      </w:r>
      <w:r>
        <w:rPr>
          <w:rFonts w:hint="eastAsia" w:ascii="宋体" w:hAnsi="宋体" w:cs="宋体"/>
          <w:bCs/>
          <w:color w:val="auto"/>
          <w:sz w:val="24"/>
          <w:szCs w:val="24"/>
          <w:u w:val="single"/>
          <w:lang w:eastAsia="zh-CN"/>
        </w:rPr>
        <w:t>采购肉、菜、牛奶、鸡蛋、米面粮油、调味品等物资。（详见招标文件）。</w:t>
      </w:r>
      <w:r>
        <w:rPr>
          <w:rFonts w:hint="eastAsia" w:ascii="宋体" w:hAnsi="宋体" w:eastAsia="宋体" w:cs="宋体"/>
          <w:color w:val="auto"/>
          <w:sz w:val="24"/>
          <w:szCs w:val="24"/>
          <w:u w:val="single"/>
          <w:lang w:eastAsia="zh-CN"/>
        </w:rPr>
        <w:t xml:space="preserve">    </w:t>
      </w:r>
      <w:r>
        <w:rPr>
          <w:rFonts w:hint="eastAsia" w:ascii="宋体" w:hAnsi="宋体" w:eastAsia="宋体" w:cs="宋体"/>
          <w:bCs/>
          <w:color w:val="auto"/>
          <w:sz w:val="24"/>
          <w:szCs w:val="24"/>
          <w:u w:val="single"/>
          <w:lang w:eastAsia="zh-CN"/>
        </w:rPr>
        <w:t xml:space="preserve">   </w:t>
      </w:r>
      <w:r>
        <w:rPr>
          <w:rFonts w:hint="eastAsia" w:ascii="宋体" w:hAnsi="宋体" w:eastAsia="宋体" w:cs="宋体"/>
          <w:color w:val="auto"/>
          <w:sz w:val="24"/>
          <w:szCs w:val="24"/>
          <w:u w:val="single"/>
          <w:lang w:eastAsia="zh-CN"/>
        </w:rPr>
        <w:t xml:space="preserve">                                      </w:t>
      </w:r>
    </w:p>
    <w:p w14:paraId="0C013E0A">
      <w:pPr>
        <w:kinsoku/>
        <w:autoSpaceDE/>
        <w:autoSpaceDN/>
        <w:adjustRightInd/>
        <w:snapToGrid/>
        <w:spacing w:line="540" w:lineRule="exact"/>
        <w:textAlignment w:val="auto"/>
        <w:rPr>
          <w:rFonts w:hint="default" w:ascii="宋体" w:hAnsi="宋体" w:eastAsia="宋体" w:cs="宋体"/>
          <w:sz w:val="24"/>
          <w:szCs w:val="24"/>
          <w:lang w:val="en-US" w:eastAsia="zh-CN"/>
        </w:rPr>
      </w:pPr>
      <w:r>
        <w:rPr>
          <w:rFonts w:hint="eastAsia" w:ascii="宋体" w:hAnsi="宋体" w:eastAsia="宋体" w:cs="宋体"/>
          <w:color w:val="auto"/>
          <w:sz w:val="24"/>
          <w:szCs w:val="24"/>
          <w:lang w:eastAsia="zh-CN"/>
        </w:rPr>
        <w:t>项目投资额：</w:t>
      </w:r>
      <w:r>
        <w:rPr>
          <w:rFonts w:hint="eastAsia" w:ascii="宋体" w:hAnsi="宋体" w:eastAsia="宋体" w:cs="宋体"/>
          <w:color w:val="auto"/>
          <w:sz w:val="24"/>
          <w:szCs w:val="24"/>
          <w:u w:val="single"/>
          <w:lang w:eastAsia="zh-CN"/>
        </w:rPr>
        <w:t>总投资额</w:t>
      </w:r>
      <w:r>
        <w:rPr>
          <w:rFonts w:hint="eastAsia" w:ascii="宋体" w:hAnsi="宋体" w:cs="宋体"/>
          <w:color w:val="auto"/>
          <w:sz w:val="24"/>
          <w:szCs w:val="24"/>
          <w:u w:val="single"/>
          <w:lang w:val="en-US" w:eastAsia="zh-CN"/>
        </w:rPr>
        <w:t>47405117.20</w:t>
      </w:r>
      <w:r>
        <w:rPr>
          <w:rFonts w:hint="eastAsia" w:ascii="宋体" w:hAnsi="宋体" w:eastAsia="宋体" w:cs="宋体"/>
          <w:bCs/>
          <w:color w:val="auto"/>
          <w:sz w:val="24"/>
          <w:szCs w:val="24"/>
          <w:u w:val="single"/>
          <w:lang w:eastAsia="zh-CN"/>
        </w:rPr>
        <w:t>元，其中一标段：</w:t>
      </w:r>
      <w:r>
        <w:rPr>
          <w:rFonts w:hint="eastAsia" w:ascii="宋体" w:hAnsi="宋体" w:eastAsia="宋体" w:cs="宋体"/>
          <w:bCs/>
          <w:color w:val="auto"/>
          <w:sz w:val="24"/>
          <w:szCs w:val="24"/>
          <w:u w:val="single"/>
          <w:lang w:val="en-US" w:eastAsia="zh-CN"/>
        </w:rPr>
        <w:t>13558242.20元，二标段：12677375.00元，三标段：12117500.00元，四标段：9052000.00元。</w:t>
      </w:r>
    </w:p>
    <w:p w14:paraId="26B5B49D">
      <w:pPr>
        <w:pStyle w:val="18"/>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b/>
          <w:bCs/>
          <w:color w:val="auto"/>
          <w:sz w:val="24"/>
          <w:szCs w:val="24"/>
          <w:lang w:eastAsia="zh-CN"/>
        </w:rPr>
        <w:t>三、招标代理服务费</w:t>
      </w:r>
    </w:p>
    <w:p w14:paraId="23DEC09B">
      <w:pPr>
        <w:kinsoku/>
        <w:autoSpaceDE/>
        <w:autoSpaceDN/>
        <w:adjustRightInd/>
        <w:snapToGrid/>
        <w:spacing w:line="540" w:lineRule="exact"/>
        <w:textAlignment w:val="auto"/>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招标代理服务费的支付，采用以下第</w:t>
      </w:r>
      <w:r>
        <w:rPr>
          <w:rFonts w:hint="eastAsia" w:ascii="宋体" w:hAnsi="宋体" w:eastAsia="宋体" w:cs="宋体"/>
          <w:b/>
          <w:bCs/>
          <w:color w:val="auto"/>
          <w:sz w:val="24"/>
          <w:szCs w:val="24"/>
          <w:u w:val="single"/>
          <w:lang w:eastAsia="zh-CN"/>
        </w:rPr>
        <w:t xml:space="preserve"> （2） </w:t>
      </w:r>
      <w:r>
        <w:rPr>
          <w:rFonts w:hint="eastAsia" w:ascii="宋体" w:hAnsi="宋体" w:eastAsia="宋体" w:cs="宋体"/>
          <w:b/>
          <w:bCs/>
          <w:color w:val="auto"/>
          <w:sz w:val="24"/>
          <w:szCs w:val="24"/>
          <w:lang w:eastAsia="zh-CN"/>
        </w:rPr>
        <w:t>方式。</w:t>
      </w:r>
    </w:p>
    <w:p w14:paraId="338FBE6B">
      <w:pPr>
        <w:kinsoku/>
        <w:autoSpaceDE/>
        <w:autoSpaceDN/>
        <w:adjustRightInd/>
        <w:snapToGrid/>
        <w:spacing w:line="54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（1）由委托人支付。</w:t>
      </w:r>
    </w:p>
    <w:p w14:paraId="2C88ECFC">
      <w:pPr>
        <w:kinsoku/>
        <w:autoSpaceDE/>
        <w:autoSpaceDN/>
        <w:adjustRightInd/>
        <w:snapToGrid/>
        <w:spacing w:line="540" w:lineRule="exact"/>
        <w:ind w:firstLine="480" w:firstLineChars="200"/>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eastAsia="zh-CN"/>
        </w:rPr>
        <w:t>（2）与采购人约定，由成交供应商支付。</w:t>
      </w:r>
      <w:r>
        <w:rPr>
          <w:rFonts w:hint="eastAsia" w:ascii="宋体" w:hAnsi="宋体" w:eastAsia="宋体" w:cs="宋体"/>
          <w:color w:val="auto"/>
          <w:sz w:val="24"/>
          <w:szCs w:val="24"/>
          <w:u w:val="single"/>
          <w:lang w:eastAsia="zh-CN"/>
        </w:rPr>
        <w:t xml:space="preserve"> 按照发改价格〔20</w:t>
      </w:r>
      <w:r>
        <w:rPr>
          <w:rFonts w:hint="eastAsia" w:ascii="宋体" w:hAnsi="宋体" w:eastAsia="宋体" w:cs="宋体"/>
          <w:color w:val="auto"/>
          <w:sz w:val="24"/>
          <w:szCs w:val="24"/>
          <w:u w:val="single"/>
          <w:lang w:val="en-US" w:eastAsia="zh-CN"/>
        </w:rPr>
        <w:t>02</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lang w:val="en-US" w:eastAsia="zh-CN"/>
        </w:rPr>
        <w:t>1980</w:t>
      </w:r>
      <w:r>
        <w:rPr>
          <w:rFonts w:hint="eastAsia" w:ascii="宋体" w:hAnsi="宋体" w:eastAsia="宋体" w:cs="宋体"/>
          <w:color w:val="auto"/>
          <w:sz w:val="24"/>
          <w:szCs w:val="24"/>
          <w:u w:val="single"/>
          <w:lang w:eastAsia="zh-CN"/>
        </w:rPr>
        <w:t xml:space="preserve">号文件，收取代理服务费，由中标（成交）人向采购代理机构交纳代理服务费。                   </w:t>
      </w:r>
    </w:p>
    <w:p w14:paraId="1BF8386C">
      <w:pPr>
        <w:kinsoku/>
        <w:autoSpaceDE/>
        <w:autoSpaceDN/>
        <w:adjustRightInd/>
        <w:snapToGrid/>
        <w:spacing w:line="540" w:lineRule="exact"/>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四、双方责任</w:t>
      </w:r>
    </w:p>
    <w:p w14:paraId="1C99358B">
      <w:pPr>
        <w:kinsoku/>
        <w:autoSpaceDE/>
        <w:autoSpaceDN/>
        <w:adjustRightInd/>
        <w:snapToGrid/>
        <w:spacing w:line="54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 1. 甲方的责任</w:t>
      </w:r>
    </w:p>
    <w:p w14:paraId="3CA7D2B7">
      <w:pPr>
        <w:kinsoku/>
        <w:autoSpaceDE/>
        <w:autoSpaceDN/>
        <w:adjustRightInd/>
        <w:snapToGrid/>
        <w:spacing w:line="54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 甲方法人代表委派一名负责人，作为甲方项目的负责人，全权代表甲方与乙方联席和处理招标过程中的有关事宜。在签署本协议时，甲方向乙方递交法人代表授权书。</w:t>
      </w:r>
    </w:p>
    <w:p w14:paraId="0D4B7952">
      <w:pPr>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 甲方负责向有关部门办理项目审批手续。甲方负责向乙方提供委托招标项目的背景情况、项目批准文件（复印件）和项目招标所必须的技术资料，如委托设备招标时，必须有设备的详细清单、技术参数、安装调试及使用要求、合同特殊条款等资料，并与乙方一起就招标所需进行调研。</w:t>
      </w:r>
    </w:p>
    <w:p w14:paraId="2379F32A">
      <w:pPr>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 甲方负责向乙方提供招标项目所需资金落实情况的证明。</w:t>
      </w:r>
    </w:p>
    <w:p w14:paraId="18726AD3">
      <w:pPr>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 甲乙双方共同负责招标文件的编制工作。乙方对编制招标文件负总责，但在编制过程中甲乙双方必须紧密分工合作。对招标文件中的商务部分，以乙方为主，甲方协助；技术部分，以甲方为主，乙方协助。如甲方确无编制招标文件技术标书的条件，可由乙方编制，但甲方必须向乙方按时提供技术标书所需的完整的技术资料和要求。</w:t>
      </w:r>
    </w:p>
    <w:p w14:paraId="7878EEF3">
      <w:pPr>
        <w:kinsoku/>
        <w:autoSpaceDE/>
        <w:autoSpaceDN/>
        <w:adjustRightInd/>
        <w:snapToGrid/>
        <w:spacing w:line="56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甲方协助乙方进行有关招标文件的澄清、答疑和修改工作。</w:t>
      </w:r>
    </w:p>
    <w:p w14:paraId="5273D95C">
      <w:pPr>
        <w:kinsoku/>
        <w:autoSpaceDE/>
        <w:autoSpaceDN/>
        <w:adjustRightInd/>
        <w:snapToGrid/>
        <w:spacing w:line="56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编制好的招标文件，必须经双方签字认可后方为有效，才可对外发售。</w:t>
      </w:r>
    </w:p>
    <w:p w14:paraId="41668CA4">
      <w:pPr>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 甲乙双方共同组织为项目招标必须进行的技术交流活动。</w:t>
      </w:r>
    </w:p>
    <w:p w14:paraId="162E50D7">
      <w:pPr>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 参加开标会。</w:t>
      </w:r>
    </w:p>
    <w:p w14:paraId="09DFF2BE">
      <w:pPr>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 协助乙方组建评标委员会。代表甲方推荐专家和评标委员会成员名单。对乙方筹组的评标委员会成员和拟聘的专家名单进行确认。</w:t>
      </w:r>
    </w:p>
    <w:p w14:paraId="6F70240F">
      <w:pPr>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 根据乙方提供的评标报告和中标候选人，确定成交供应商。</w:t>
      </w:r>
    </w:p>
    <w:p w14:paraId="3C2446C4">
      <w:pPr>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(9) 根据乙方发出的中标通知书，与成交供应商签订合同。</w:t>
      </w:r>
    </w:p>
    <w:p w14:paraId="56BB95A8">
      <w:pPr>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(10) 对评标内容保密，并监督招标全过程。</w:t>
      </w:r>
    </w:p>
    <w:p w14:paraId="756940AB">
      <w:pPr>
        <w:kinsoku/>
        <w:autoSpaceDE/>
        <w:autoSpaceDN/>
        <w:adjustRightInd/>
        <w:snapToGrid/>
        <w:spacing w:line="56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lang w:eastAsia="zh-CN"/>
        </w:rPr>
        <w:t>(11) 招标代理费由</w:t>
      </w:r>
      <w:r>
        <w:rPr>
          <w:rFonts w:hint="eastAsia" w:ascii="宋体" w:hAnsi="宋体" w:eastAsia="宋体" w:cs="宋体"/>
          <w:color w:val="auto"/>
          <w:sz w:val="24"/>
          <w:szCs w:val="24"/>
          <w:u w:val="single"/>
          <w:lang w:eastAsia="zh-CN"/>
        </w:rPr>
        <w:t xml:space="preserve"> 中标方支付 </w:t>
      </w:r>
      <w:r>
        <w:rPr>
          <w:rFonts w:hint="eastAsia" w:ascii="宋体" w:hAnsi="宋体" w:eastAsia="宋体" w:cs="宋体"/>
          <w:color w:val="auto"/>
          <w:sz w:val="24"/>
          <w:szCs w:val="24"/>
          <w:lang w:eastAsia="zh-CN"/>
        </w:rPr>
        <w:t>。</w:t>
      </w:r>
    </w:p>
    <w:p w14:paraId="61E2DCE0">
      <w:pPr>
        <w:kinsoku/>
        <w:autoSpaceDE/>
        <w:autoSpaceDN/>
        <w:adjustRightInd/>
        <w:snapToGrid/>
        <w:spacing w:line="56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 乙方的责任</w:t>
      </w:r>
    </w:p>
    <w:p w14:paraId="574067D9">
      <w:pPr>
        <w:widowControl w:val="0"/>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乙方负责组成专项工作组，承办此次招标。按照甲方的委托，精心组织本项目的招标工作，并向甲方通报招标计划和进度，保证招标计划的顺利实施。乙方负责指定一名项目经理，代表乙方联席和处理招标过程中的有关具体事宜，接受和签收甲方提供的招标所需背景情况、资料、目标、数据及具体要求等。与甲方一起就招标所需进行调研。</w:t>
      </w:r>
    </w:p>
    <w:p w14:paraId="5CDCCDF1">
      <w:pPr>
        <w:widowControl w:val="0"/>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甲乙双方共同负责招标文件的编制工作。在甲方的协助下，乙方对编制招标文件负总责。乙方负责对全部招标文件的综合编制、汇总、审核、印刷、装订、发售和解释工作。如果是国际招标，还须负责招标文件的英文翻译本，负责招标文件向有关审批部门的送审等工作。但在编制过程中甲乙双方必须紧密分工合作，对招标文件中的商务部分，以乙方为主，甲方协助；技术部分，以甲方为主，乙方协助。如甲方确无编制招标文件技术标书的条件，经甲方提出，可由乙方编制，但甲方必须向乙方法按时提供技术标书所需的完整的技术资料和有关技术使用要求等方面的材料。乙方汇总编制好的招标文件，需经甲方签字认可后方为有效，才能对外发售。</w:t>
      </w:r>
    </w:p>
    <w:p w14:paraId="1DD575C9">
      <w:pPr>
        <w:widowControl w:val="0"/>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（3）乙方负责刊登招标公告或发送投标邀请书。</w:t>
      </w:r>
    </w:p>
    <w:p w14:paraId="211474B1">
      <w:pPr>
        <w:widowControl w:val="0"/>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（4）乙方负责组建评标委员会，与甲方共同研究确定评标委员会的人员组成。对经双方确认的评标委员会成员和评标专家的邀请与聘任工作，由乙方负责。</w:t>
      </w:r>
    </w:p>
    <w:p w14:paraId="28CD6785">
      <w:pPr>
        <w:widowControl w:val="0"/>
        <w:kinsoku/>
        <w:autoSpaceDE/>
        <w:autoSpaceDN/>
        <w:adjustRightInd/>
        <w:snapToGrid/>
        <w:spacing w:line="560" w:lineRule="exact"/>
        <w:ind w:left="-178" w:firstLine="626" w:firstLineChars="261"/>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（5）乙方根据实际需要，负责联席公证机关，对开标过程进行监督与公证。</w:t>
      </w:r>
    </w:p>
    <w:p w14:paraId="6B091C26">
      <w:pPr>
        <w:widowControl w:val="0"/>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（6）乙方负责与甲方协商拟定评标标准和评标办法（方案），供评标委员会选用。</w:t>
      </w:r>
    </w:p>
    <w:p w14:paraId="5789DEE8">
      <w:pPr>
        <w:widowControl w:val="0"/>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（7）乙方负责与甲方协商确定开标程序，负责组织开标大会。</w:t>
      </w:r>
    </w:p>
    <w:p w14:paraId="5F3942EB">
      <w:pPr>
        <w:widowControl w:val="0"/>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乙方负责组织评标委员会进行评标，负责安排评标活动的有关事宜。乙方根据评标委员会提出的书面评标报告，向甲方推荐中标候选人，由甲方确定成交供应商；或依照甲方的要求，授权评标委员会直接确定成交供应商。乙方负责整理编写评标报告，经甲方同意签字盖章后，联名报送有关行政主管部门审查，以最终确定成交供应商。</w:t>
      </w:r>
    </w:p>
    <w:p w14:paraId="32C92D01">
      <w:pPr>
        <w:widowControl w:val="0"/>
        <w:kinsoku/>
        <w:autoSpaceDE/>
        <w:autoSpaceDN/>
        <w:adjustRightInd/>
        <w:snapToGrid/>
        <w:spacing w:line="560" w:lineRule="exact"/>
        <w:ind w:firstLine="240" w:firstLineChars="1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（9）乙方负责向成交供应商发出《中标通知书》并通知中标方与甲方洽谈签订合同。</w:t>
      </w:r>
    </w:p>
    <w:p w14:paraId="6AD04DF6">
      <w:pPr>
        <w:widowControl w:val="0"/>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（10）乙方负责向未成交供应商发出《未中标通知书》。</w:t>
      </w:r>
    </w:p>
    <w:p w14:paraId="544BC4F6">
      <w:pPr>
        <w:widowControl w:val="0"/>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（11）乙方负责在政府采购网上发布中标结果公告。</w:t>
      </w:r>
    </w:p>
    <w:p w14:paraId="79CFEF19">
      <w:pPr>
        <w:widowControl w:val="0"/>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（12）对评标内容保密。</w:t>
      </w:r>
    </w:p>
    <w:p w14:paraId="39149B34">
      <w:pPr>
        <w:widowControl w:val="0"/>
        <w:kinsoku/>
        <w:autoSpaceDE/>
        <w:autoSpaceDN/>
        <w:adjustRightInd/>
        <w:snapToGrid/>
        <w:spacing w:line="560" w:lineRule="exact"/>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五、有关经费问题</w:t>
      </w:r>
    </w:p>
    <w:p w14:paraId="6692DCF3">
      <w:pPr>
        <w:widowControl w:val="0"/>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1.乙方承担招标过程中所发生的各项费用。</w:t>
      </w:r>
    </w:p>
    <w:p w14:paraId="2B3345EC">
      <w:pPr>
        <w:widowControl w:val="0"/>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2.招标代理服务费由成交供应商支付。</w:t>
      </w:r>
    </w:p>
    <w:p w14:paraId="690E3AEF">
      <w:pPr>
        <w:widowControl w:val="0"/>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3.招标文件收入归乙方所有。</w:t>
      </w:r>
    </w:p>
    <w:p w14:paraId="61F7D89C">
      <w:pPr>
        <w:widowControl w:val="0"/>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 采购代理机构中选通知已发出或甲乙双方签订委托协议后，由于甲方原因停止招标的，甲方应给予乙方一定的费用补偿，具体金额为</w:t>
      </w:r>
      <w:r>
        <w:rPr>
          <w:rFonts w:hint="eastAsia" w:ascii="宋体" w:hAnsi="宋体" w:eastAsia="宋体" w:cs="宋体"/>
          <w:color w:val="auto"/>
          <w:sz w:val="24"/>
          <w:szCs w:val="24"/>
          <w:u w:val="single"/>
          <w:lang w:eastAsia="zh-CN"/>
        </w:rPr>
        <w:t xml:space="preserve">      / </w:t>
      </w:r>
      <w:r>
        <w:rPr>
          <w:rFonts w:hint="eastAsia" w:ascii="宋体" w:hAnsi="宋体" w:eastAsia="宋体" w:cs="宋体"/>
          <w:color w:val="auto"/>
          <w:sz w:val="24"/>
          <w:szCs w:val="24"/>
          <w:lang w:eastAsia="zh-CN"/>
        </w:rPr>
        <w:t>。（不得低于乙方的前期投入成本）</w:t>
      </w:r>
    </w:p>
    <w:p w14:paraId="7C3DC730">
      <w:pPr>
        <w:widowControl w:val="0"/>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 乙方发出招标文件后，由于有效供应商不构成竞争或其他原因而需要重新组织招标的，招标服务费应在原有基础上增补</w:t>
      </w:r>
      <w:r>
        <w:rPr>
          <w:rFonts w:hint="eastAsia" w:ascii="宋体" w:hAnsi="宋体" w:eastAsia="宋体" w:cs="宋体"/>
          <w:color w:val="auto"/>
          <w:sz w:val="24"/>
          <w:szCs w:val="24"/>
          <w:u w:val="single"/>
          <w:lang w:eastAsia="zh-CN"/>
        </w:rPr>
        <w:t xml:space="preserve">  /   </w:t>
      </w:r>
      <w:r>
        <w:rPr>
          <w:rFonts w:hint="eastAsia" w:ascii="宋体" w:hAnsi="宋体" w:eastAsia="宋体" w:cs="宋体"/>
          <w:color w:val="auto"/>
          <w:sz w:val="24"/>
          <w:szCs w:val="24"/>
          <w:lang w:eastAsia="zh-CN"/>
        </w:rPr>
        <w:t>，具体金额由双方协商决定。</w:t>
      </w:r>
    </w:p>
    <w:p w14:paraId="690F7991">
      <w:pPr>
        <w:kinsoku/>
        <w:autoSpaceDE/>
        <w:autoSpaceDN/>
        <w:adjustRightInd/>
        <w:snapToGrid/>
        <w:spacing w:line="560" w:lineRule="exact"/>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六、其他</w:t>
      </w:r>
    </w:p>
    <w:p w14:paraId="11B796B5">
      <w:pPr>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 本协议书一式肆份，甲、乙双方各执贰份，由法定代表人或法人授权代表签字（盖章）后生效。</w:t>
      </w:r>
    </w:p>
    <w:p w14:paraId="4B1D47DD">
      <w:pPr>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 未尽事宜，由双方协商解决。</w:t>
      </w:r>
    </w:p>
    <w:p w14:paraId="3D5AC646">
      <w:pPr>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 本协议执行期间，如遇国家颁布新的法律或规定与本协议相矛盾，以国家法律规定为准。</w:t>
      </w:r>
    </w:p>
    <w:p w14:paraId="5E752EDD">
      <w:pPr>
        <w:kinsoku/>
        <w:autoSpaceDE/>
        <w:autoSpaceDN/>
        <w:adjustRightInd/>
        <w:snapToGrid/>
        <w:spacing w:line="56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4.本协议对双方均具有法律效力。如执行中发生争议，双方可协商解决，也可以依法向人民法院提起</w:t>
      </w:r>
    </w:p>
    <w:p w14:paraId="5093C068">
      <w:pPr>
        <w:pStyle w:val="6"/>
        <w:widowControl w:val="0"/>
        <w:kinsoku/>
        <w:autoSpaceDE/>
        <w:autoSpaceDN/>
        <w:adjustRightInd/>
        <w:snapToGrid/>
        <w:spacing w:line="480" w:lineRule="exact"/>
        <w:ind w:firstLine="480" w:firstLineChars="200"/>
        <w:textAlignment w:val="auto"/>
        <w:rPr>
          <w:rFonts w:hint="eastAsia" w:ascii="宋体" w:hAnsi="宋体" w:eastAsia="宋体" w:cs="宋体"/>
          <w:color w:val="auto"/>
          <w:kern w:val="2"/>
          <w:lang w:eastAsia="zh-CN"/>
        </w:rPr>
      </w:pPr>
      <w:r>
        <w:rPr>
          <w:rFonts w:hint="eastAsia" w:ascii="宋体" w:hAnsi="宋体" w:eastAsia="宋体" w:cs="宋体"/>
          <w:color w:val="auto"/>
          <w:kern w:val="2"/>
          <w:lang w:eastAsia="zh-CN"/>
        </w:rPr>
        <w:t>5、合同订立</w:t>
      </w:r>
    </w:p>
    <w:p w14:paraId="4F4933BE">
      <w:pPr>
        <w:pStyle w:val="6"/>
        <w:widowControl w:val="0"/>
        <w:kinsoku/>
        <w:autoSpaceDE/>
        <w:autoSpaceDN/>
        <w:adjustRightInd/>
        <w:snapToGrid/>
        <w:spacing w:line="480" w:lineRule="exact"/>
        <w:textAlignment w:val="auto"/>
        <w:rPr>
          <w:rFonts w:hint="eastAsia" w:ascii="宋体" w:hAnsi="宋体" w:eastAsia="宋体" w:cs="宋体"/>
          <w:color w:val="auto"/>
          <w:kern w:val="2"/>
          <w:lang w:eastAsia="zh-CN"/>
        </w:rPr>
      </w:pPr>
      <w:r>
        <w:rPr>
          <w:rFonts w:hint="eastAsia" w:ascii="宋体" w:hAnsi="宋体" w:eastAsia="宋体" w:cs="宋体"/>
          <w:color w:val="auto"/>
          <w:kern w:val="2"/>
          <w:lang w:eastAsia="zh-CN"/>
        </w:rPr>
        <w:t>合同订立地点：</w:t>
      </w:r>
      <w:r>
        <w:rPr>
          <w:rFonts w:hint="eastAsia" w:ascii="宋体" w:hAnsi="宋体" w:eastAsia="宋体" w:cs="宋体"/>
          <w:bCs/>
          <w:color w:val="auto"/>
          <w:u w:val="single"/>
          <w:lang w:eastAsia="zh-CN"/>
        </w:rPr>
        <w:t>阿克苏市教育局</w:t>
      </w:r>
      <w:r>
        <w:rPr>
          <w:rFonts w:hint="eastAsia" w:ascii="宋体" w:hAnsi="宋体" w:eastAsia="宋体" w:cs="宋体"/>
          <w:color w:val="auto"/>
          <w:kern w:val="2"/>
          <w:u w:val="single"/>
          <w:lang w:eastAsia="zh-CN"/>
        </w:rPr>
        <w:t xml:space="preserve"> </w:t>
      </w:r>
    </w:p>
    <w:p w14:paraId="4652D152">
      <w:pPr>
        <w:widowControl w:val="0"/>
        <w:kinsoku/>
        <w:autoSpaceDE/>
        <w:autoSpaceDN/>
        <w:adjustRightInd/>
        <w:snapToGrid/>
        <w:spacing w:line="480" w:lineRule="exact"/>
        <w:ind w:firstLine="480" w:firstLineChars="200"/>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6、合同生效</w:t>
      </w:r>
    </w:p>
    <w:p w14:paraId="723513B3">
      <w:pPr>
        <w:widowControl w:val="0"/>
        <w:kinsoku/>
        <w:autoSpaceDE/>
        <w:autoSpaceDN/>
        <w:adjustRightInd/>
        <w:snapToGrid/>
        <w:spacing w:line="480" w:lineRule="exact"/>
        <w:textAlignment w:val="auto"/>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本合同双方约定 </w:t>
      </w:r>
      <w:r>
        <w:rPr>
          <w:rFonts w:hint="eastAsia" w:ascii="宋体" w:hAnsi="宋体" w:eastAsia="宋体" w:cs="宋体"/>
          <w:color w:val="auto"/>
          <w:kern w:val="2"/>
          <w:sz w:val="24"/>
          <w:szCs w:val="24"/>
          <w:u w:val="single"/>
          <w:lang w:eastAsia="zh-CN"/>
        </w:rPr>
        <w:t xml:space="preserve"> 签字盖章 </w:t>
      </w:r>
      <w:r>
        <w:rPr>
          <w:rFonts w:hint="eastAsia" w:ascii="宋体" w:hAnsi="宋体" w:eastAsia="宋体" w:cs="宋体"/>
          <w:color w:val="auto"/>
          <w:kern w:val="2"/>
          <w:sz w:val="24"/>
          <w:szCs w:val="24"/>
          <w:lang w:eastAsia="zh-CN"/>
        </w:rPr>
        <w:t xml:space="preserve"> 后生效。</w:t>
      </w:r>
    </w:p>
    <w:p w14:paraId="79419CDB">
      <w:pPr>
        <w:widowControl w:val="0"/>
        <w:kinsoku/>
        <w:autoSpaceDE/>
        <w:autoSpaceDN/>
        <w:adjustRightInd/>
        <w:snapToGrid/>
        <w:spacing w:line="520" w:lineRule="exact"/>
        <w:textAlignment w:val="auto"/>
        <w:rPr>
          <w:rFonts w:hint="eastAsia" w:ascii="宋体" w:hAnsi="宋体" w:eastAsia="宋体" w:cs="宋体"/>
          <w:color w:val="auto"/>
          <w:sz w:val="24"/>
          <w:szCs w:val="24"/>
          <w:lang w:eastAsia="zh-CN"/>
        </w:rPr>
      </w:pPr>
    </w:p>
    <w:p w14:paraId="652B6DE0">
      <w:pPr>
        <w:widowControl w:val="0"/>
        <w:kinsoku/>
        <w:autoSpaceDE/>
        <w:autoSpaceDN/>
        <w:adjustRightInd/>
        <w:snapToGrid/>
        <w:spacing w:line="52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委托人(盖章)：                     受托人(盖章)：</w:t>
      </w:r>
    </w:p>
    <w:p w14:paraId="4E230F01">
      <w:pPr>
        <w:widowControl w:val="0"/>
        <w:kinsoku/>
        <w:autoSpaceDE/>
        <w:autoSpaceDN/>
        <w:adjustRightInd/>
        <w:snapToGrid/>
        <w:spacing w:line="520" w:lineRule="exact"/>
        <w:textAlignment w:val="auto"/>
        <w:rPr>
          <w:rFonts w:hint="eastAsia" w:ascii="宋体" w:hAnsi="宋体" w:eastAsia="宋体" w:cs="宋体"/>
          <w:color w:val="auto"/>
          <w:sz w:val="24"/>
          <w:szCs w:val="24"/>
          <w:lang w:eastAsia="zh-CN"/>
        </w:rPr>
      </w:pPr>
    </w:p>
    <w:p w14:paraId="32037108">
      <w:pPr>
        <w:widowControl w:val="0"/>
        <w:kinsoku/>
        <w:autoSpaceDE/>
        <w:autoSpaceDN/>
        <w:adjustRightInd/>
        <w:snapToGrid/>
        <w:spacing w:line="52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法定代表人                         法定代表人</w:t>
      </w:r>
    </w:p>
    <w:p w14:paraId="49140750">
      <w:pPr>
        <w:widowControl w:val="0"/>
        <w:kinsoku/>
        <w:autoSpaceDE/>
        <w:autoSpaceDN/>
        <w:adjustRightInd/>
        <w:snapToGrid/>
        <w:spacing w:line="52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或授权委托人(签字或盖章〕：        或授权委托人(签字或盖章)：</w:t>
      </w:r>
    </w:p>
    <w:p w14:paraId="206965E0">
      <w:pPr>
        <w:widowControl w:val="0"/>
        <w:kinsoku/>
        <w:autoSpaceDE/>
        <w:autoSpaceDN/>
        <w:adjustRightInd/>
        <w:snapToGrid/>
        <w:spacing w:line="52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                                                          </w:t>
      </w:r>
    </w:p>
    <w:p w14:paraId="067605BD">
      <w:pPr>
        <w:widowControl w:val="0"/>
        <w:kinsoku/>
        <w:autoSpaceDE/>
        <w:autoSpaceDN/>
        <w:adjustRightInd/>
        <w:snapToGrid/>
        <w:spacing w:line="52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邮政编码：                         邮政编号：843000</w:t>
      </w:r>
    </w:p>
    <w:p w14:paraId="78C6E272">
      <w:pPr>
        <w:widowControl w:val="0"/>
        <w:kinsoku/>
        <w:autoSpaceDE/>
        <w:autoSpaceDN/>
        <w:adjustRightInd/>
        <w:snapToGrid/>
        <w:spacing w:line="520" w:lineRule="exact"/>
        <w:textAlignment w:val="auto"/>
        <w:rPr>
          <w:rFonts w:hint="eastAsia" w:ascii="宋体" w:hAnsi="宋体" w:eastAsia="宋体" w:cs="宋体"/>
          <w:color w:val="auto"/>
          <w:sz w:val="24"/>
          <w:szCs w:val="24"/>
          <w:lang w:eastAsia="zh-CN"/>
        </w:rPr>
      </w:pPr>
    </w:p>
    <w:p w14:paraId="00EA37DD">
      <w:pPr>
        <w:widowControl w:val="0"/>
        <w:kinsoku/>
        <w:autoSpaceDE/>
        <w:autoSpaceDN/>
        <w:adjustRightInd/>
        <w:snapToGrid/>
        <w:spacing w:line="52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联系电话：                         联系电话：  </w:t>
      </w:r>
    </w:p>
    <w:p w14:paraId="346DC3EC">
      <w:pPr>
        <w:rPr>
          <w:color w:val="auto"/>
          <w:lang w:eastAsia="zh-CN"/>
        </w:rPr>
      </w:pPr>
    </w:p>
    <w:p w14:paraId="7201F5C5">
      <w:pPr>
        <w:rPr>
          <w:lang w:eastAsia="zh-CN"/>
        </w:rPr>
      </w:pPr>
    </w:p>
    <w:p w14:paraId="503E8562">
      <w:pPr>
        <w:pStyle w:val="18"/>
        <w:ind w:left="420" w:firstLine="420"/>
        <w:rPr>
          <w:lang w:eastAsia="zh-CN"/>
        </w:rPr>
      </w:pPr>
    </w:p>
    <w:p w14:paraId="098FD7BF">
      <w:pPr>
        <w:pStyle w:val="6"/>
        <w:rPr>
          <w:lang w:eastAsia="zh-CN"/>
        </w:rPr>
      </w:pPr>
    </w:p>
    <w:p w14:paraId="6E547760">
      <w:pPr>
        <w:ind w:firstLine="532"/>
        <w:rPr>
          <w:lang w:eastAsia="zh-CN"/>
        </w:rPr>
      </w:pPr>
    </w:p>
    <w:sectPr>
      <w:footerReference r:id="rId16" w:type="default"/>
      <w:pgSz w:w="11906" w:h="16839"/>
      <w:pgMar w:top="1440" w:right="1080" w:bottom="1440" w:left="1080" w:header="0" w:footer="1054"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MS UI Gothic">
    <w:panose1 w:val="020B0600070205080204"/>
    <w:charset w:val="80"/>
    <w:family w:val="swiss"/>
    <w:pitch w:val="default"/>
    <w:sig w:usb0="E00002FF" w:usb1="6AC7FDFB" w:usb2="00000012" w:usb3="00000000" w:csb0="4002009F" w:csb1="DFD7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018F6">
    <w:pPr>
      <w:pStyle w:val="13"/>
      <w:tabs>
        <w:tab w:val="center" w:pos="4873"/>
        <w:tab w:val="clear" w:pos="4153"/>
      </w:tabs>
    </w:pPr>
    <w:r>
      <w:rPr>
        <w:rFonts w:hint="eastAsia" w:eastAsia="宋体"/>
        <w:lang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D81D7">
    <w:pPr>
      <w:spacing w:after="168" w:line="43" w:lineRule="exact"/>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27635" cy="13144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27635" cy="131445"/>
                      </a:xfrm>
                      <a:prstGeom prst="rect">
                        <a:avLst/>
                      </a:prstGeom>
                      <a:noFill/>
                      <a:ln w="6350">
                        <a:noFill/>
                      </a:ln>
                    </wps:spPr>
                    <wps:txbx>
                      <w:txbxContent>
                        <w:p w14:paraId="08AD6421">
                          <w:pPr>
                            <w:pStyle w:val="13"/>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10.05pt;mso-position-horizontal:center;mso-position-horizontal-relative:margin;mso-wrap-style:none;z-index:251667456;mso-width-relative:page;mso-height-relative:page;" filled="f" stroked="f" coordsize="21600,21600" o:gfxdata="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Ffxt3QAAAAAwEAAA8AAAAAAAAAAQAgAAAAIgAAAGRycy9kb3ducmV2LnhtbFBLAQIUABQAAAAI&#10;AIdO4kCsvfshLgIAAFUEAAAOAAAAAAAAAAEAIAAAAB8BAABkcnMvZTJvRG9jLnhtbFBLBQYAAAAA&#10;BgAGAFkBAAC/BQAAAAA=&#10;">
              <v:fill on="f" focussize="0,0"/>
              <v:stroke on="f" weight="0.5pt"/>
              <v:imagedata o:title=""/>
              <o:lock v:ext="edit" aspectratio="f"/>
              <v:textbox inset="0mm,0mm,0mm,0mm" style="mso-fit-shape-to-text:t;">
                <w:txbxContent>
                  <w:p w14:paraId="08AD6421">
                    <w:pPr>
                      <w:pStyle w:val="13"/>
                    </w:pPr>
                    <w:r>
                      <w:fldChar w:fldCharType="begin"/>
                    </w:r>
                    <w:r>
                      <w:instrText xml:space="preserve"> PAGE  \* MERGEFORMAT </w:instrText>
                    </w:r>
                    <w:r>
                      <w:fldChar w:fldCharType="separate"/>
                    </w:r>
                    <w:r>
                      <w:t>69</w:t>
                    </w:r>
                    <w:r>
                      <w:fldChar w:fldCharType="end"/>
                    </w:r>
                  </w:p>
                </w:txbxContent>
              </v:textbox>
            </v:shape>
          </w:pict>
        </mc:Fallback>
      </mc:AlternateContent>
    </w:r>
  </w:p>
  <w:p w14:paraId="219AED26">
    <w:pPr>
      <w:spacing w:line="176" w:lineRule="auto"/>
      <w:rPr>
        <w:rFonts w:ascii="Times New Roman" w:hAnsi="Times New Roman" w:eastAsia="Times New Roman" w:cs="Times New Roman"/>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6E581">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27635" cy="131445"/>
              <wp:effectExtent l="0" t="0" r="0" b="0"/>
              <wp:wrapNone/>
              <wp:docPr id="11" name="文本框 8"/>
              <wp:cNvGraphicFramePr/>
              <a:graphic xmlns:a="http://schemas.openxmlformats.org/drawingml/2006/main">
                <a:graphicData uri="http://schemas.microsoft.com/office/word/2010/wordprocessingShape">
                  <wps:wsp>
                    <wps:cNvSpPr txBox="1"/>
                    <wps:spPr>
                      <a:xfrm>
                        <a:off x="0" y="0"/>
                        <a:ext cx="127635" cy="131445"/>
                      </a:xfrm>
                      <a:prstGeom prst="rect">
                        <a:avLst/>
                      </a:prstGeom>
                      <a:noFill/>
                      <a:ln w="6350">
                        <a:noFill/>
                      </a:ln>
                    </wps:spPr>
                    <wps:txbx>
                      <w:txbxContent>
                        <w:p w14:paraId="7E92952D">
                          <w:pPr>
                            <w:pStyle w:val="13"/>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0.35pt;width:10.05pt;mso-position-horizontal:center;mso-position-horizontal-relative:margin;mso-wrap-style:none;z-index:251668480;mso-width-relative:page;mso-height-relative:page;" filled="f" stroked="f" coordsize="21600,21600" o:gfxdata="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hX8bd0AAAAAMBAAAPAAAAAAAAAAEAIAAAACIAAABkcnMvZG93bnJldi54bWxQSwECFAAUAAAA&#10;CACHTuJA+iGjWy8CAABUBAAADgAAAAAAAAABACAAAAAfAQAAZHJzL2Uyb0RvYy54bWxQSwUGAAAA&#10;AAYABgBZAQAAwAUAAAAA&#10;">
              <v:fill on="f" focussize="0,0"/>
              <v:stroke on="f" weight="0.5pt"/>
              <v:imagedata o:title=""/>
              <o:lock v:ext="edit" aspectratio="f"/>
              <v:textbox inset="0mm,0mm,0mm,0mm" style="mso-fit-shape-to-text:t;">
                <w:txbxContent>
                  <w:p w14:paraId="7E92952D">
                    <w:pPr>
                      <w:pStyle w:val="13"/>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08F69">
    <w:pPr>
      <w:spacing w:after="170" w:line="43" w:lineRule="exact"/>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27635" cy="131445"/>
              <wp:effectExtent l="0" t="0" r="0" b="0"/>
              <wp:wrapNone/>
              <wp:docPr id="14" name="文本框 6"/>
              <wp:cNvGraphicFramePr/>
              <a:graphic xmlns:a="http://schemas.openxmlformats.org/drawingml/2006/main">
                <a:graphicData uri="http://schemas.microsoft.com/office/word/2010/wordprocessingShape">
                  <wps:wsp>
                    <wps:cNvSpPr txBox="1"/>
                    <wps:spPr>
                      <a:xfrm>
                        <a:off x="0" y="0"/>
                        <a:ext cx="127635" cy="131445"/>
                      </a:xfrm>
                      <a:prstGeom prst="rect">
                        <a:avLst/>
                      </a:prstGeom>
                      <a:noFill/>
                      <a:ln w="6350">
                        <a:noFill/>
                      </a:ln>
                    </wps:spPr>
                    <wps:txbx>
                      <w:txbxContent>
                        <w:p w14:paraId="20301D49">
                          <w:pPr>
                            <w:pStyle w:val="13"/>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0.35pt;width:10.05pt;mso-position-horizontal:center;mso-position-horizontal-relative:margin;mso-wrap-style:none;z-index:251669504;mso-width-relative:page;mso-height-relative:page;" filled="f" stroked="f" coordsize="21600,21600" o:gfxdata="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hX8bd0AAAAAMBAAAPAAAAAAAAAAEAIAAAACIAAABkcnMvZG93bnJldi54bWxQSwECFAAUAAAA&#10;CACHTuJAtt5nbC8CAABUBAAADgAAAAAAAAABACAAAAAfAQAAZHJzL2Uyb0RvYy54bWxQSwUGAAAA&#10;AAYABgBZAQAAwAUAAAAA&#10;">
              <v:fill on="f" focussize="0,0"/>
              <v:stroke on="f" weight="0.5pt"/>
              <v:imagedata o:title=""/>
              <o:lock v:ext="edit" aspectratio="f"/>
              <v:textbox inset="0mm,0mm,0mm,0mm" style="mso-fit-shape-to-text:t;">
                <w:txbxContent>
                  <w:p w14:paraId="20301D49">
                    <w:pPr>
                      <w:pStyle w:val="13"/>
                    </w:pPr>
                    <w:r>
                      <w:fldChar w:fldCharType="begin"/>
                    </w:r>
                    <w:r>
                      <w:instrText xml:space="preserve"> PAGE  \* MERGEFORMAT </w:instrText>
                    </w:r>
                    <w:r>
                      <w:fldChar w:fldCharType="separate"/>
                    </w:r>
                    <w:r>
                      <w:t>75</w:t>
                    </w:r>
                    <w:r>
                      <w:fldChar w:fldCharType="end"/>
                    </w:r>
                  </w:p>
                </w:txbxContent>
              </v:textbox>
            </v:shape>
          </w:pict>
        </mc:Fallback>
      </mc:AlternateContent>
    </w:r>
  </w:p>
  <w:p w14:paraId="522A9D4A">
    <w:pPr>
      <w:spacing w:line="173" w:lineRule="auto"/>
      <w:rPr>
        <w:rFonts w:ascii="Times New Roman" w:hAnsi="Times New Roman" w:eastAsia="Times New Roman" w:cs="Times New Roman"/>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CB767">
    <w:pPr>
      <w:spacing w:line="176" w:lineRule="auto"/>
      <w:ind w:left="423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27635" cy="131445"/>
              <wp:effectExtent l="0" t="0" r="0" b="0"/>
              <wp:wrapNone/>
              <wp:docPr id="37" name="文本框 4"/>
              <wp:cNvGraphicFramePr/>
              <a:graphic xmlns:a="http://schemas.openxmlformats.org/drawingml/2006/main">
                <a:graphicData uri="http://schemas.microsoft.com/office/word/2010/wordprocessingShape">
                  <wps:wsp>
                    <wps:cNvSpPr txBox="1"/>
                    <wps:spPr>
                      <a:xfrm>
                        <a:off x="0" y="0"/>
                        <a:ext cx="127635" cy="131445"/>
                      </a:xfrm>
                      <a:prstGeom prst="rect">
                        <a:avLst/>
                      </a:prstGeom>
                      <a:noFill/>
                      <a:ln w="6350">
                        <a:noFill/>
                      </a:ln>
                    </wps:spPr>
                    <wps:txbx>
                      <w:txbxContent>
                        <w:p w14:paraId="67EAED9A">
                          <w:pPr>
                            <w:pStyle w:val="13"/>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0.35pt;width:10.05pt;mso-position-horizontal:center;mso-position-horizontal-relative:margin;mso-wrap-style:none;z-index:251671552;mso-width-relative:page;mso-height-relative:page;" filled="f" stroked="f" coordsize="21600,21600" o:gfxdata="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V/G3dAAAAADAQAADwAAAAAAAAABACAAAAAiAAAAZHJzL2Rvd25yZXYueG1sUEsBAhQAFAAA&#10;AAgAh07iQBkG1C0wAgAAVAQAAA4AAAAAAAAAAQAgAAAAHwEAAGRycy9lMm9Eb2MueG1sUEsFBgAA&#10;AAAGAAYAWQEAAMEFAAAAAA==&#10;">
              <v:fill on="f" focussize="0,0"/>
              <v:stroke on="f" weight="0.5pt"/>
              <v:imagedata o:title=""/>
              <o:lock v:ext="edit" aspectratio="f"/>
              <v:textbox inset="0mm,0mm,0mm,0mm" style="mso-fit-shape-to-text:t;">
                <w:txbxContent>
                  <w:p w14:paraId="67EAED9A">
                    <w:pPr>
                      <w:pStyle w:val="13"/>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3B3AF">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27635" cy="131445"/>
              <wp:effectExtent l="0" t="0" r="0" b="0"/>
              <wp:wrapNone/>
              <wp:docPr id="16" name="文本框 2"/>
              <wp:cNvGraphicFramePr/>
              <a:graphic xmlns:a="http://schemas.openxmlformats.org/drawingml/2006/main">
                <a:graphicData uri="http://schemas.microsoft.com/office/word/2010/wordprocessingShape">
                  <wps:wsp>
                    <wps:cNvSpPr txBox="1"/>
                    <wps:spPr>
                      <a:xfrm>
                        <a:off x="0" y="0"/>
                        <a:ext cx="127635" cy="131445"/>
                      </a:xfrm>
                      <a:prstGeom prst="rect">
                        <a:avLst/>
                      </a:prstGeom>
                      <a:noFill/>
                      <a:ln w="6350">
                        <a:noFill/>
                      </a:ln>
                    </wps:spPr>
                    <wps:txbx>
                      <w:txbxContent>
                        <w:p w14:paraId="2AFDBA39">
                          <w:pPr>
                            <w:pStyle w:val="13"/>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0.35pt;width:10.05pt;mso-position-horizontal:center;mso-position-horizontal-relative:margin;mso-wrap-style:none;z-index:251670528;mso-width-relative:page;mso-height-relative:page;" filled="f" stroked="f" coordsize="21600,21600" o:gfxdata="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hX8bd0AAAAAMBAAAPAAAAAAAAAAEAIAAAACIAAABkcnMvZG93bnJldi54bWxQSwECFAAUAAAA&#10;CACHTuJAYDdHoC8CAABUBAAADgAAAAAAAAABACAAAAAfAQAAZHJzL2Uyb0RvYy54bWxQSwUGAAAA&#10;AAYABgBZAQAAwAUAAAAA&#10;">
              <v:fill on="f" focussize="0,0"/>
              <v:stroke on="f" weight="0.5pt"/>
              <v:imagedata o:title=""/>
              <o:lock v:ext="edit" aspectratio="f"/>
              <v:textbox inset="0mm,0mm,0mm,0mm" style="mso-fit-shape-to-text:t;">
                <w:txbxContent>
                  <w:p w14:paraId="2AFDBA39">
                    <w:pPr>
                      <w:pStyle w:val="13"/>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AB692">
    <w:pPr>
      <w:pStyle w:val="13"/>
      <w:tabs>
        <w:tab w:val="center" w:pos="4873"/>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4135" cy="131445"/>
              <wp:effectExtent l="0" t="0" r="0" b="0"/>
              <wp:wrapNone/>
              <wp:docPr id="1" name="文本框 23"/>
              <wp:cNvGraphicFramePr/>
              <a:graphic xmlns:a="http://schemas.openxmlformats.org/drawingml/2006/main">
                <a:graphicData uri="http://schemas.microsoft.com/office/word/2010/wordprocessingShape">
                  <wps:wsp>
                    <wps:cNvSpPr txBox="1"/>
                    <wps:spPr>
                      <a:xfrm>
                        <a:off x="0" y="0"/>
                        <a:ext cx="64135" cy="131445"/>
                      </a:xfrm>
                      <a:prstGeom prst="rect">
                        <a:avLst/>
                      </a:prstGeom>
                      <a:noFill/>
                      <a:ln w="6350">
                        <a:noFill/>
                      </a:ln>
                    </wps:spPr>
                    <wps:txbx>
                      <w:txbxContent>
                        <w:p w14:paraId="1BD36D01">
                          <w:pPr>
                            <w:pStyle w:val="1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3" o:spid="_x0000_s1026" o:spt="202" type="#_x0000_t202" style="position:absolute;left:0pt;margin-top:0pt;height:10.35pt;width:5.05pt;mso-position-horizontal:center;mso-position-horizontal-relative:margin;mso-wrap-style:none;z-index:251659264;mso-width-relative:page;mso-height-relative:page;" filled="f" stroked="f" coordsize="21600,21600" o:gfxdata="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NNM540QAAAAMBAAAPAAAAAAAAAAEAIAAAACIAAABkcnMvZG93bnJldi54bWxQSwECFAAUAAAA&#10;CACHTuJAqRQuIy4CAABTBAAADgAAAAAAAAABACAAAAAgAQAAZHJzL2Uyb0RvYy54bWxQSwUGAAAA&#10;AAYABgBZAQAAwAUAAAAA&#10;">
              <v:fill on="f" focussize="0,0"/>
              <v:stroke on="f" weight="0.5pt"/>
              <v:imagedata o:title=""/>
              <o:lock v:ext="edit" aspectratio="f"/>
              <v:textbox inset="0mm,0mm,0mm,0mm" style="mso-fit-shape-to-text:t;">
                <w:txbxContent>
                  <w:p w14:paraId="1BD36D01">
                    <w:pPr>
                      <w:pStyle w:val="13"/>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eastAsia="宋体"/>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43EA0">
    <w:pPr>
      <w:spacing w:line="176" w:lineRule="auto"/>
      <w:ind w:left="419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64135" cy="131445"/>
              <wp:effectExtent l="0" t="0" r="0" b="0"/>
              <wp:wrapNone/>
              <wp:docPr id="2" name="文本框 21"/>
              <wp:cNvGraphicFramePr/>
              <a:graphic xmlns:a="http://schemas.openxmlformats.org/drawingml/2006/main">
                <a:graphicData uri="http://schemas.microsoft.com/office/word/2010/wordprocessingShape">
                  <wps:wsp>
                    <wps:cNvSpPr txBox="1"/>
                    <wps:spPr>
                      <a:xfrm>
                        <a:off x="0" y="0"/>
                        <a:ext cx="64135" cy="131445"/>
                      </a:xfrm>
                      <a:prstGeom prst="rect">
                        <a:avLst/>
                      </a:prstGeom>
                      <a:noFill/>
                      <a:ln w="6350">
                        <a:noFill/>
                      </a:ln>
                    </wps:spPr>
                    <wps:txbx>
                      <w:txbxContent>
                        <w:p w14:paraId="1BE06443">
                          <w:pPr>
                            <w:pStyle w:val="1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1" o:spid="_x0000_s1026" o:spt="202" type="#_x0000_t202" style="position:absolute;left:0pt;margin-top:0pt;height:10.35pt;width:5.05pt;mso-position-horizontal:center;mso-position-horizontal-relative:margin;mso-wrap-style:none;z-index:251660288;mso-width-relative:page;mso-height-relative:page;" filled="f" stroked="f" coordsize="21600,21600" o:gfxdata="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00znjRAAAAAwEAAA8AAAAAAAAAAQAgAAAAIgAAAGRycy9kb3ducmV2LnhtbFBLAQIUABQA&#10;AAAIAIdO4kD39utWMAIAAFMEAAAOAAAAAAAAAAEAIAAAACABAABkcnMvZTJvRG9jLnhtbFBLBQYA&#10;AAAABgAGAFkBAADCBQAAAAA=&#10;">
              <v:fill on="f" focussize="0,0"/>
              <v:stroke on="f" weight="0.5pt"/>
              <v:imagedata o:title=""/>
              <o:lock v:ext="edit" aspectratio="f"/>
              <v:textbox inset="0mm,0mm,0mm,0mm" style="mso-fit-shape-to-text:t;">
                <w:txbxContent>
                  <w:p w14:paraId="1BE06443">
                    <w:pPr>
                      <w:pStyle w:val="1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6868B">
    <w:pPr>
      <w:spacing w:line="176" w:lineRule="auto"/>
      <w:rPr>
        <w:rFonts w:ascii="Times New Roman" w:hAnsi="Times New Roman" w:eastAsia="Times New Roman" w:cs="Times New Roman"/>
        <w:spacing w:val="-4"/>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27635" cy="131445"/>
              <wp:effectExtent l="0" t="0" r="0" b="0"/>
              <wp:wrapNone/>
              <wp:docPr id="3" name="文本框 19"/>
              <wp:cNvGraphicFramePr/>
              <a:graphic xmlns:a="http://schemas.openxmlformats.org/drawingml/2006/main">
                <a:graphicData uri="http://schemas.microsoft.com/office/word/2010/wordprocessingShape">
                  <wps:wsp>
                    <wps:cNvSpPr txBox="1"/>
                    <wps:spPr>
                      <a:xfrm>
                        <a:off x="0" y="0"/>
                        <a:ext cx="127635" cy="131445"/>
                      </a:xfrm>
                      <a:prstGeom prst="rect">
                        <a:avLst/>
                      </a:prstGeom>
                      <a:noFill/>
                      <a:ln w="6350">
                        <a:noFill/>
                      </a:ln>
                    </wps:spPr>
                    <wps:txbx>
                      <w:txbxContent>
                        <w:p w14:paraId="7C0F0A21">
                          <w:pPr>
                            <w:pStyle w:val="13"/>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9" o:spid="_x0000_s1026" o:spt="202" type="#_x0000_t202" style="position:absolute;left:0pt;margin-top:0pt;height:10.35pt;width:10.05pt;mso-position-horizontal:center;mso-position-horizontal-relative:margin;mso-wrap-style:none;z-index:251661312;mso-width-relative:page;mso-height-relative:page;" filled="f" stroked="f" coordsize="21600,21600" o:gfxdata="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Ffxt3QAAAAAwEAAA8AAAAAAAAAAQAgAAAAIgAAAGRycy9kb3ducmV2LnhtbFBLAQIUABQA&#10;AAAIAIdO4kAzKquLMQIAAFQEAAAOAAAAAAAAAAEAIAAAAB8BAABkcnMvZTJvRG9jLnhtbFBLBQYA&#10;AAAABgAGAFkBAADCBQAAAAA=&#10;">
              <v:fill on="f" focussize="0,0"/>
              <v:stroke on="f" weight="0.5pt"/>
              <v:imagedata o:title=""/>
              <o:lock v:ext="edit" aspectratio="f"/>
              <v:textbox inset="0mm,0mm,0mm,0mm" style="mso-fit-shape-to-text:t;">
                <w:txbxContent>
                  <w:p w14:paraId="7C0F0A21">
                    <w:pPr>
                      <w:pStyle w:val="13"/>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E4723">
    <w:pPr>
      <w:spacing w:line="176" w:lineRule="auto"/>
      <w:ind w:left="419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27635" cy="131445"/>
              <wp:effectExtent l="0" t="0" r="0" b="0"/>
              <wp:wrapNone/>
              <wp:docPr id="4" name="文本框 17"/>
              <wp:cNvGraphicFramePr/>
              <a:graphic xmlns:a="http://schemas.openxmlformats.org/drawingml/2006/main">
                <a:graphicData uri="http://schemas.microsoft.com/office/word/2010/wordprocessingShape">
                  <wps:wsp>
                    <wps:cNvSpPr txBox="1"/>
                    <wps:spPr>
                      <a:xfrm>
                        <a:off x="0" y="0"/>
                        <a:ext cx="127635" cy="131445"/>
                      </a:xfrm>
                      <a:prstGeom prst="rect">
                        <a:avLst/>
                      </a:prstGeom>
                      <a:noFill/>
                      <a:ln w="6350">
                        <a:noFill/>
                      </a:ln>
                    </wps:spPr>
                    <wps:txbx>
                      <w:txbxContent>
                        <w:p w14:paraId="108286E6">
                          <w:pPr>
                            <w:pStyle w:val="13"/>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7" o:spid="_x0000_s1026" o:spt="202" type="#_x0000_t202" style="position:absolute;left:0pt;margin-top:0pt;height:10.35pt;width:10.05pt;mso-position-horizontal:center;mso-position-horizontal-relative:margin;mso-wrap-style:none;z-index:251662336;mso-width-relative:page;mso-height-relative:page;" filled="f" stroked="f" coordsize="21600,21600" o:gfxdata="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Ffxt3QAAAAAwEAAA8AAAAAAAAAAQAgAAAAIgAAAGRycy9kb3ducmV2LnhtbFBLAQIUABQA&#10;AAAIAIdO4kANQJ4ZMQIAAFQEAAAOAAAAAAAAAAEAIAAAAB8BAABkcnMvZTJvRG9jLnhtbFBLBQYA&#10;AAAABgAGAFkBAADCBQAAAAA=&#10;">
              <v:fill on="f" focussize="0,0"/>
              <v:stroke on="f" weight="0.5pt"/>
              <v:imagedata o:title=""/>
              <o:lock v:ext="edit" aspectratio="f"/>
              <v:textbox inset="0mm,0mm,0mm,0mm" style="mso-fit-shape-to-text:t;">
                <w:txbxContent>
                  <w:p w14:paraId="108286E6">
                    <w:pPr>
                      <w:pStyle w:val="13"/>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A1B53">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27635" cy="131445"/>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27635" cy="131445"/>
                      </a:xfrm>
                      <a:prstGeom prst="rect">
                        <a:avLst/>
                      </a:prstGeom>
                      <a:noFill/>
                      <a:ln w="6350">
                        <a:noFill/>
                      </a:ln>
                    </wps:spPr>
                    <wps:txbx>
                      <w:txbxContent>
                        <w:p w14:paraId="4A466AB5">
                          <w:pPr>
                            <w:pStyle w:val="13"/>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5" o:spid="_x0000_s1026" o:spt="202" type="#_x0000_t202" style="position:absolute;left:0pt;margin-top:0pt;height:10.35pt;width:10.05pt;mso-position-horizontal:center;mso-position-horizontal-relative:margin;mso-wrap-style:none;z-index:251664384;mso-width-relative:page;mso-height-relative:page;" filled="f" stroked="f" coordsize="21600,21600" o:gfxdata="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Ffxt3QAAAAAwEAAA8AAAAAAAAAAQAgAAAAIgAAAGRycy9kb3ducmV2LnhtbFBLAQIUABQA&#10;AAAIAIdO4kDwdIvpMQIAAFQEAAAOAAAAAAAAAAEAIAAAAB8BAABkcnMvZTJvRG9jLnhtbFBLBQYA&#10;AAAABgAGAFkBAADCBQAAAAA=&#10;">
              <v:fill on="f" focussize="0,0"/>
              <v:stroke on="f" weight="0.5pt"/>
              <v:imagedata o:title=""/>
              <o:lock v:ext="edit" aspectratio="f"/>
              <v:textbox inset="0mm,0mm,0mm,0mm" style="mso-fit-shape-to-text:t;">
                <w:txbxContent>
                  <w:p w14:paraId="4A466AB5">
                    <w:pPr>
                      <w:pStyle w:val="13"/>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D825A">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27635" cy="131445"/>
              <wp:effectExtent l="0" t="0" r="0" b="0"/>
              <wp:wrapNone/>
              <wp:docPr id="7" name="文本框 13"/>
              <wp:cNvGraphicFramePr/>
              <a:graphic xmlns:a="http://schemas.openxmlformats.org/drawingml/2006/main">
                <a:graphicData uri="http://schemas.microsoft.com/office/word/2010/wordprocessingShape">
                  <wps:wsp>
                    <wps:cNvSpPr txBox="1"/>
                    <wps:spPr>
                      <a:xfrm>
                        <a:off x="0" y="0"/>
                        <a:ext cx="127635" cy="131445"/>
                      </a:xfrm>
                      <a:prstGeom prst="rect">
                        <a:avLst/>
                      </a:prstGeom>
                      <a:noFill/>
                      <a:ln w="6350">
                        <a:noFill/>
                      </a:ln>
                    </wps:spPr>
                    <wps:txbx>
                      <w:txbxContent>
                        <w:p w14:paraId="49139FF2">
                          <w:pPr>
                            <w:pStyle w:val="13"/>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3" o:spid="_x0000_s1026" o:spt="202" type="#_x0000_t202" style="position:absolute;left:0pt;margin-top:0pt;height:10.35pt;width:10.05pt;mso-position-horizontal:center;mso-position-horizontal-relative:margin;mso-wrap-style:none;z-index:251665408;mso-width-relative:page;mso-height-relative:page;" filled="f" stroked="f" coordsize="21600,21600" o:gfxdata="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Ffxt3QAAAAAwEAAA8AAAAAAAAAAQAgAAAAIgAAAGRycy9kb3ducmV2LnhtbFBLAQIUABQA&#10;AAAIAIdO4kBziK6OMQIAAFQEAAAOAAAAAAAAAAEAIAAAAB8BAABkcnMvZTJvRG9jLnhtbFBLBQYA&#10;AAAABgAGAFkBAADCBQAAAAA=&#10;">
              <v:fill on="f" focussize="0,0"/>
              <v:stroke on="f" weight="0.5pt"/>
              <v:imagedata o:title=""/>
              <o:lock v:ext="edit" aspectratio="f"/>
              <v:textbox inset="0mm,0mm,0mm,0mm" style="mso-fit-shape-to-text:t;">
                <w:txbxContent>
                  <w:p w14:paraId="49139FF2">
                    <w:pPr>
                      <w:pStyle w:val="13"/>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FCE0D">
    <w:pPr>
      <w:spacing w:line="176" w:lineRule="auto"/>
      <w:ind w:left="490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903E3">
    <w:pPr>
      <w:spacing w:after="168" w:line="43" w:lineRule="exact"/>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27635" cy="131445"/>
              <wp:effectExtent l="0" t="0" r="0" b="0"/>
              <wp:wrapNone/>
              <wp:docPr id="9" name="文本框 11"/>
              <wp:cNvGraphicFramePr/>
              <a:graphic xmlns:a="http://schemas.openxmlformats.org/drawingml/2006/main">
                <a:graphicData uri="http://schemas.microsoft.com/office/word/2010/wordprocessingShape">
                  <wps:wsp>
                    <wps:cNvSpPr txBox="1"/>
                    <wps:spPr>
                      <a:xfrm>
                        <a:off x="0" y="0"/>
                        <a:ext cx="127635" cy="131445"/>
                      </a:xfrm>
                      <a:prstGeom prst="rect">
                        <a:avLst/>
                      </a:prstGeom>
                      <a:noFill/>
                      <a:ln w="6350">
                        <a:noFill/>
                      </a:ln>
                    </wps:spPr>
                    <wps:txbx>
                      <w:txbxContent>
                        <w:p w14:paraId="43EC1FDB">
                          <w:pPr>
                            <w:pStyle w:val="13"/>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 o:spid="_x0000_s1026" o:spt="202" type="#_x0000_t202" style="position:absolute;left:0pt;margin-top:0pt;height:10.35pt;width:10.05pt;mso-position-horizontal:center;mso-position-horizontal-relative:margin;mso-wrap-style:none;z-index:251666432;mso-width-relative:page;mso-height-relative:page;" filled="f" stroked="f" coordsize="21600,21600" o:gfxdata="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V/G3dAAAAADAQAADwAAAAAAAAABACAAAAAiAAAAZHJzL2Rvd25yZXYueG1sUEsBAhQAFAAA&#10;AAgAh07iQJ3uegQwAgAAVAQAAA4AAAAAAAAAAQAgAAAAHwEAAGRycy9lMm9Eb2MueG1sUEsFBgAA&#10;AAAGAAYAWQEAAMEFAAAAAA==&#10;">
              <v:fill on="f" focussize="0,0"/>
              <v:stroke on="f" weight="0.5pt"/>
              <v:imagedata o:title=""/>
              <o:lock v:ext="edit" aspectratio="f"/>
              <v:textbox inset="0mm,0mm,0mm,0mm" style="mso-fit-shape-to-text:t;">
                <w:txbxContent>
                  <w:p w14:paraId="43EC1FDB">
                    <w:pPr>
                      <w:pStyle w:val="13"/>
                    </w:pPr>
                    <w:r>
                      <w:fldChar w:fldCharType="begin"/>
                    </w:r>
                    <w:r>
                      <w:instrText xml:space="preserve"> PAGE  \* MERGEFORMAT </w:instrText>
                    </w:r>
                    <w:r>
                      <w:fldChar w:fldCharType="separate"/>
                    </w:r>
                    <w:r>
                      <w:t>66</w:t>
                    </w:r>
                    <w:r>
                      <w:fldChar w:fldCharType="end"/>
                    </w:r>
                  </w:p>
                </w:txbxContent>
              </v:textbox>
            </v:shape>
          </w:pict>
        </mc:Fallback>
      </mc:AlternateContent>
    </w:r>
  </w:p>
  <w:p w14:paraId="20A6E040">
    <w:pPr>
      <w:spacing w:line="176" w:lineRule="auto"/>
      <w:rPr>
        <w:rFonts w:ascii="Times New Roman" w:hAnsi="Times New Roman" w:eastAsia="Times New Roman" w:cs="Times New Roman"/>
        <w:sz w:val="18"/>
        <w:szCs w:val="1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331868"/>
    <w:multiLevelType w:val="singleLevel"/>
    <w:tmpl w:val="BE331868"/>
    <w:lvl w:ilvl="0" w:tentative="0">
      <w:start w:val="1"/>
      <w:numFmt w:val="chineseCounting"/>
      <w:suff w:val="space"/>
      <w:lvlText w:val="第%1章"/>
      <w:lvlJc w:val="left"/>
      <w:rPr>
        <w:rFonts w:hint="eastAsia"/>
      </w:rPr>
    </w:lvl>
  </w:abstractNum>
  <w:abstractNum w:abstractNumId="1">
    <w:nsid w:val="0F126E16"/>
    <w:multiLevelType w:val="singleLevel"/>
    <w:tmpl w:val="0F126E16"/>
    <w:lvl w:ilvl="0" w:tentative="0">
      <w:start w:val="2"/>
      <w:numFmt w:val="decimal"/>
      <w:lvlText w:val="%1."/>
      <w:lvlJc w:val="left"/>
      <w:pPr>
        <w:tabs>
          <w:tab w:val="left" w:pos="312"/>
        </w:tabs>
      </w:pPr>
    </w:lvl>
  </w:abstractNum>
  <w:abstractNum w:abstractNumId="2">
    <w:nsid w:val="5A05D1FA"/>
    <w:multiLevelType w:val="singleLevel"/>
    <w:tmpl w:val="5A05D1FA"/>
    <w:lvl w:ilvl="0" w:tentative="0">
      <w:start w:val="1"/>
      <w:numFmt w:val="decimal"/>
      <w:lvlText w:val="%1."/>
      <w:lvlJc w:val="left"/>
      <w:pPr>
        <w:tabs>
          <w:tab w:val="left" w:pos="312"/>
        </w:tabs>
      </w:pPr>
    </w:lvl>
  </w:abstractNum>
  <w:abstractNum w:abstractNumId="3">
    <w:nsid w:val="6F0DAEA3"/>
    <w:multiLevelType w:val="singleLevel"/>
    <w:tmpl w:val="6F0DAEA3"/>
    <w:lvl w:ilvl="0" w:tentative="0">
      <w:start w:val="7"/>
      <w:numFmt w:val="chineseCounting"/>
      <w:suff w:val="nothing"/>
      <w:lvlText w:val="第%1章、"/>
      <w:lvlJc w:val="left"/>
      <w:rPr>
        <w:rFonts w:hint="eastAsia"/>
      </w:rPr>
    </w:lvl>
  </w:abstractNum>
  <w:abstractNum w:abstractNumId="4">
    <w:nsid w:val="796778DC"/>
    <w:multiLevelType w:val="singleLevel"/>
    <w:tmpl w:val="796778DC"/>
    <w:lvl w:ilvl="0" w:tentative="0">
      <w:start w:val="4"/>
      <w:numFmt w:val="chineseCounting"/>
      <w:suff w:val="space"/>
      <w:lvlText w:val="第%1章"/>
      <w:lvlJc w:val="left"/>
      <w:rPr>
        <w:rFonts w:hint="eastAsia"/>
      </w:rPr>
    </w:lvl>
  </w:abstractNum>
  <w:abstractNum w:abstractNumId="5">
    <w:nsid w:val="7C5B4436"/>
    <w:multiLevelType w:val="singleLevel"/>
    <w:tmpl w:val="7C5B4436"/>
    <w:lvl w:ilvl="0" w:tentative="0">
      <w:start w:val="1"/>
      <w:numFmt w:val="decimal"/>
      <w:pStyle w:val="15"/>
      <w:lvlText w:val="%1."/>
      <w:lvlJc w:val="left"/>
      <w:pPr>
        <w:tabs>
          <w:tab w:val="left" w:pos="2040"/>
        </w:tabs>
        <w:ind w:left="2040" w:hanging="360"/>
      </w:pPr>
    </w:lvl>
  </w:abstractNum>
  <w:abstractNum w:abstractNumId="6">
    <w:nsid w:val="7DB54632"/>
    <w:multiLevelType w:val="singleLevel"/>
    <w:tmpl w:val="7DB54632"/>
    <w:lvl w:ilvl="0" w:tentative="0">
      <w:start w:val="3"/>
      <w:numFmt w:val="decimal"/>
      <w:lvlText w:val="%1."/>
      <w:lvlJc w:val="left"/>
      <w:pPr>
        <w:tabs>
          <w:tab w:val="left" w:pos="312"/>
        </w:tabs>
      </w:pPr>
    </w:lvl>
  </w:abstractNum>
  <w:num w:numId="1">
    <w:abstractNumId w:val="5"/>
  </w:num>
  <w:num w:numId="2">
    <w:abstractNumId w:val="0"/>
  </w:num>
  <w:num w:numId="3">
    <w:abstractNumId w:val="1"/>
  </w:num>
  <w:num w:numId="4">
    <w:abstractNumId w:val="4"/>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3"/>
    </o:shapelayout>
  </w:hdrShapeDefaults>
  <w:compat>
    <w:spaceForUL/>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Y0ZjNjOTExYmExMjg0MmIyMTIzNmYyYmRkMDRhNmMifQ=="/>
  </w:docVars>
  <w:rsids>
    <w:rsidRoot w:val="00B57054"/>
    <w:rsid w:val="000129A2"/>
    <w:rsid w:val="00252530"/>
    <w:rsid w:val="003F152B"/>
    <w:rsid w:val="005A7281"/>
    <w:rsid w:val="007867E6"/>
    <w:rsid w:val="0081598C"/>
    <w:rsid w:val="008E359E"/>
    <w:rsid w:val="00B57054"/>
    <w:rsid w:val="00E32D5A"/>
    <w:rsid w:val="00F31D9F"/>
    <w:rsid w:val="011375A8"/>
    <w:rsid w:val="013D1CD1"/>
    <w:rsid w:val="018C1F1F"/>
    <w:rsid w:val="030B5513"/>
    <w:rsid w:val="03393F93"/>
    <w:rsid w:val="03CD1071"/>
    <w:rsid w:val="03D461BA"/>
    <w:rsid w:val="04FD64FB"/>
    <w:rsid w:val="051B12D0"/>
    <w:rsid w:val="05AF0E39"/>
    <w:rsid w:val="06042115"/>
    <w:rsid w:val="07034EEF"/>
    <w:rsid w:val="07B91445"/>
    <w:rsid w:val="07BF7EB9"/>
    <w:rsid w:val="07DB13A1"/>
    <w:rsid w:val="083F2B76"/>
    <w:rsid w:val="08470AEB"/>
    <w:rsid w:val="08486C64"/>
    <w:rsid w:val="08A4749C"/>
    <w:rsid w:val="08F83D92"/>
    <w:rsid w:val="093F6115"/>
    <w:rsid w:val="09A129E2"/>
    <w:rsid w:val="09FA3131"/>
    <w:rsid w:val="0AC25040"/>
    <w:rsid w:val="0C492597"/>
    <w:rsid w:val="0CB952B6"/>
    <w:rsid w:val="0CE92476"/>
    <w:rsid w:val="0D352C73"/>
    <w:rsid w:val="0E034839"/>
    <w:rsid w:val="0E364E11"/>
    <w:rsid w:val="11021117"/>
    <w:rsid w:val="11144937"/>
    <w:rsid w:val="11555123"/>
    <w:rsid w:val="11C54778"/>
    <w:rsid w:val="1216061A"/>
    <w:rsid w:val="12462F6C"/>
    <w:rsid w:val="139466E7"/>
    <w:rsid w:val="13ED66B2"/>
    <w:rsid w:val="14CE2940"/>
    <w:rsid w:val="14F31730"/>
    <w:rsid w:val="166813BA"/>
    <w:rsid w:val="17514FCE"/>
    <w:rsid w:val="175728BF"/>
    <w:rsid w:val="17996210"/>
    <w:rsid w:val="182F0552"/>
    <w:rsid w:val="18341577"/>
    <w:rsid w:val="187F73B4"/>
    <w:rsid w:val="18E979FA"/>
    <w:rsid w:val="194A1770"/>
    <w:rsid w:val="1A4731FA"/>
    <w:rsid w:val="1B1A6E08"/>
    <w:rsid w:val="1D341918"/>
    <w:rsid w:val="1D3E3886"/>
    <w:rsid w:val="1D8D39D3"/>
    <w:rsid w:val="1E276524"/>
    <w:rsid w:val="1E425361"/>
    <w:rsid w:val="1F821BEB"/>
    <w:rsid w:val="202C1CA8"/>
    <w:rsid w:val="205C4E1A"/>
    <w:rsid w:val="206750B4"/>
    <w:rsid w:val="208C116B"/>
    <w:rsid w:val="211C6E33"/>
    <w:rsid w:val="214370BF"/>
    <w:rsid w:val="226C6BFB"/>
    <w:rsid w:val="227E692E"/>
    <w:rsid w:val="22A4710F"/>
    <w:rsid w:val="22DD1731"/>
    <w:rsid w:val="22F60E08"/>
    <w:rsid w:val="232D6837"/>
    <w:rsid w:val="23650372"/>
    <w:rsid w:val="239134F1"/>
    <w:rsid w:val="2464639D"/>
    <w:rsid w:val="24677933"/>
    <w:rsid w:val="25A563F3"/>
    <w:rsid w:val="26FE664D"/>
    <w:rsid w:val="2788267D"/>
    <w:rsid w:val="27C53B3E"/>
    <w:rsid w:val="282D76DD"/>
    <w:rsid w:val="28461D2E"/>
    <w:rsid w:val="289E5D8E"/>
    <w:rsid w:val="297A35CA"/>
    <w:rsid w:val="297E59EE"/>
    <w:rsid w:val="2A027E45"/>
    <w:rsid w:val="2A197071"/>
    <w:rsid w:val="2A1C2BD3"/>
    <w:rsid w:val="2A4023DD"/>
    <w:rsid w:val="2B1D7721"/>
    <w:rsid w:val="2BAD264D"/>
    <w:rsid w:val="2BE821A6"/>
    <w:rsid w:val="2C0320EA"/>
    <w:rsid w:val="2C323F1B"/>
    <w:rsid w:val="2C7212B2"/>
    <w:rsid w:val="2C995791"/>
    <w:rsid w:val="2CDF1BD1"/>
    <w:rsid w:val="2CE455E0"/>
    <w:rsid w:val="2D0F6E05"/>
    <w:rsid w:val="2D604205"/>
    <w:rsid w:val="2DB7189C"/>
    <w:rsid w:val="2DE312CD"/>
    <w:rsid w:val="2E240862"/>
    <w:rsid w:val="2E676846"/>
    <w:rsid w:val="2E9D175B"/>
    <w:rsid w:val="2F1F4474"/>
    <w:rsid w:val="2F3E7229"/>
    <w:rsid w:val="2F971030"/>
    <w:rsid w:val="301C2624"/>
    <w:rsid w:val="30BE2F3E"/>
    <w:rsid w:val="30E30DF8"/>
    <w:rsid w:val="31490108"/>
    <w:rsid w:val="314B3E80"/>
    <w:rsid w:val="31640E31"/>
    <w:rsid w:val="3177139B"/>
    <w:rsid w:val="31E33948"/>
    <w:rsid w:val="3282377B"/>
    <w:rsid w:val="33B7574B"/>
    <w:rsid w:val="33EC6C5A"/>
    <w:rsid w:val="34D1493E"/>
    <w:rsid w:val="34DF0D53"/>
    <w:rsid w:val="35CE76DA"/>
    <w:rsid w:val="3603213D"/>
    <w:rsid w:val="37472D85"/>
    <w:rsid w:val="37712C8C"/>
    <w:rsid w:val="37CB5D1A"/>
    <w:rsid w:val="38325D99"/>
    <w:rsid w:val="38FE5445"/>
    <w:rsid w:val="3940537B"/>
    <w:rsid w:val="3A077920"/>
    <w:rsid w:val="3A0F0224"/>
    <w:rsid w:val="3BC26F2F"/>
    <w:rsid w:val="3BF34BD3"/>
    <w:rsid w:val="3D3138AE"/>
    <w:rsid w:val="3D614993"/>
    <w:rsid w:val="3E706AA3"/>
    <w:rsid w:val="3E974BA8"/>
    <w:rsid w:val="3EEB1DFB"/>
    <w:rsid w:val="3F314B61"/>
    <w:rsid w:val="3F42078C"/>
    <w:rsid w:val="3FEF612A"/>
    <w:rsid w:val="3FF1774A"/>
    <w:rsid w:val="3FF20B8C"/>
    <w:rsid w:val="40267E17"/>
    <w:rsid w:val="40B365BF"/>
    <w:rsid w:val="41EE0F83"/>
    <w:rsid w:val="42156510"/>
    <w:rsid w:val="42354B55"/>
    <w:rsid w:val="42B1476A"/>
    <w:rsid w:val="43087A30"/>
    <w:rsid w:val="43A976EF"/>
    <w:rsid w:val="455D3858"/>
    <w:rsid w:val="4616725F"/>
    <w:rsid w:val="478C4AD1"/>
    <w:rsid w:val="47BA535A"/>
    <w:rsid w:val="485C42E8"/>
    <w:rsid w:val="48B337FF"/>
    <w:rsid w:val="48D272C6"/>
    <w:rsid w:val="492321E5"/>
    <w:rsid w:val="49627B61"/>
    <w:rsid w:val="496D09DF"/>
    <w:rsid w:val="49B061AB"/>
    <w:rsid w:val="4A6A13C3"/>
    <w:rsid w:val="4AAB68B4"/>
    <w:rsid w:val="4ACD71BA"/>
    <w:rsid w:val="4AF15924"/>
    <w:rsid w:val="4AFD66ED"/>
    <w:rsid w:val="4B0610EB"/>
    <w:rsid w:val="4BEF4608"/>
    <w:rsid w:val="4CC31F2D"/>
    <w:rsid w:val="4D2806F4"/>
    <w:rsid w:val="4D3F6AF3"/>
    <w:rsid w:val="4D8372A0"/>
    <w:rsid w:val="4D8409ED"/>
    <w:rsid w:val="4E0C0298"/>
    <w:rsid w:val="4E435700"/>
    <w:rsid w:val="4E56727D"/>
    <w:rsid w:val="4E9974A6"/>
    <w:rsid w:val="4EA17774"/>
    <w:rsid w:val="4EF6400F"/>
    <w:rsid w:val="4F5F023F"/>
    <w:rsid w:val="4F887B91"/>
    <w:rsid w:val="4F8A0DCC"/>
    <w:rsid w:val="4FD517AA"/>
    <w:rsid w:val="50840256"/>
    <w:rsid w:val="50C35534"/>
    <w:rsid w:val="516528E4"/>
    <w:rsid w:val="52217572"/>
    <w:rsid w:val="522F1477"/>
    <w:rsid w:val="52AF0FF7"/>
    <w:rsid w:val="539E42B0"/>
    <w:rsid w:val="53CE651E"/>
    <w:rsid w:val="548435E1"/>
    <w:rsid w:val="549E6E38"/>
    <w:rsid w:val="54ED50CA"/>
    <w:rsid w:val="54F40B54"/>
    <w:rsid w:val="550B5550"/>
    <w:rsid w:val="55456CB4"/>
    <w:rsid w:val="55C0304D"/>
    <w:rsid w:val="563D6471"/>
    <w:rsid w:val="56536036"/>
    <w:rsid w:val="566F457A"/>
    <w:rsid w:val="56960069"/>
    <w:rsid w:val="56F33B91"/>
    <w:rsid w:val="57471C8A"/>
    <w:rsid w:val="576A4B68"/>
    <w:rsid w:val="578735B4"/>
    <w:rsid w:val="57912A20"/>
    <w:rsid w:val="58483A19"/>
    <w:rsid w:val="58AD704A"/>
    <w:rsid w:val="58FE349F"/>
    <w:rsid w:val="59103328"/>
    <w:rsid w:val="59323A50"/>
    <w:rsid w:val="59A0095D"/>
    <w:rsid w:val="59E79DE9"/>
    <w:rsid w:val="5C1F6747"/>
    <w:rsid w:val="5CA850E3"/>
    <w:rsid w:val="5CBD4A63"/>
    <w:rsid w:val="5D263E92"/>
    <w:rsid w:val="5E31411E"/>
    <w:rsid w:val="5E317DD6"/>
    <w:rsid w:val="5F993E84"/>
    <w:rsid w:val="5FB60CD8"/>
    <w:rsid w:val="60091255"/>
    <w:rsid w:val="60400176"/>
    <w:rsid w:val="6064215B"/>
    <w:rsid w:val="60906C54"/>
    <w:rsid w:val="612739D7"/>
    <w:rsid w:val="61637887"/>
    <w:rsid w:val="617C53D9"/>
    <w:rsid w:val="61B0380A"/>
    <w:rsid w:val="6231554B"/>
    <w:rsid w:val="62654136"/>
    <w:rsid w:val="627961EF"/>
    <w:rsid w:val="629504EF"/>
    <w:rsid w:val="62CF5665"/>
    <w:rsid w:val="62F87114"/>
    <w:rsid w:val="63234407"/>
    <w:rsid w:val="6343752F"/>
    <w:rsid w:val="63B004C3"/>
    <w:rsid w:val="64455E07"/>
    <w:rsid w:val="64C50643"/>
    <w:rsid w:val="653B3C30"/>
    <w:rsid w:val="66354994"/>
    <w:rsid w:val="663E33D8"/>
    <w:rsid w:val="664311A5"/>
    <w:rsid w:val="674A5735"/>
    <w:rsid w:val="684D41D7"/>
    <w:rsid w:val="685700EF"/>
    <w:rsid w:val="68964A1B"/>
    <w:rsid w:val="693A50E1"/>
    <w:rsid w:val="6A4F08C6"/>
    <w:rsid w:val="6A5F5CCB"/>
    <w:rsid w:val="6A8A7C42"/>
    <w:rsid w:val="6A9B65D4"/>
    <w:rsid w:val="6B673089"/>
    <w:rsid w:val="6B700D5C"/>
    <w:rsid w:val="6CD2570F"/>
    <w:rsid w:val="6D475521"/>
    <w:rsid w:val="6D7B04E5"/>
    <w:rsid w:val="6DDFE04A"/>
    <w:rsid w:val="6E441C04"/>
    <w:rsid w:val="6E890DDE"/>
    <w:rsid w:val="6F6A5F99"/>
    <w:rsid w:val="6F831CF1"/>
    <w:rsid w:val="6FCD1928"/>
    <w:rsid w:val="6FF922AC"/>
    <w:rsid w:val="70413F71"/>
    <w:rsid w:val="71211228"/>
    <w:rsid w:val="714C39A4"/>
    <w:rsid w:val="71BB4D6E"/>
    <w:rsid w:val="723B526F"/>
    <w:rsid w:val="72473A1C"/>
    <w:rsid w:val="72D90331"/>
    <w:rsid w:val="72E256EB"/>
    <w:rsid w:val="732252CE"/>
    <w:rsid w:val="73463ECB"/>
    <w:rsid w:val="74065409"/>
    <w:rsid w:val="749D2202"/>
    <w:rsid w:val="74B25471"/>
    <w:rsid w:val="75033411"/>
    <w:rsid w:val="75B408E2"/>
    <w:rsid w:val="762D471D"/>
    <w:rsid w:val="770C35E3"/>
    <w:rsid w:val="770D0406"/>
    <w:rsid w:val="77774532"/>
    <w:rsid w:val="77A27127"/>
    <w:rsid w:val="78897AFF"/>
    <w:rsid w:val="78E347AD"/>
    <w:rsid w:val="79400CEE"/>
    <w:rsid w:val="79C132E3"/>
    <w:rsid w:val="7AE87C4C"/>
    <w:rsid w:val="7B185B9D"/>
    <w:rsid w:val="7B18614D"/>
    <w:rsid w:val="7B9F289A"/>
    <w:rsid w:val="7BF740B0"/>
    <w:rsid w:val="7C5207FC"/>
    <w:rsid w:val="7C9C234A"/>
    <w:rsid w:val="7CAD4FBB"/>
    <w:rsid w:val="7CCA3477"/>
    <w:rsid w:val="7CFFB76D"/>
    <w:rsid w:val="7D133A6A"/>
    <w:rsid w:val="7D2E0F92"/>
    <w:rsid w:val="7D404CFC"/>
    <w:rsid w:val="7DA466D9"/>
    <w:rsid w:val="7E0A4C70"/>
    <w:rsid w:val="7E9A7674"/>
    <w:rsid w:val="7EF42A2E"/>
    <w:rsid w:val="7FAB0A21"/>
    <w:rsid w:val="7FFA0E83"/>
    <w:rsid w:val="AF99DF3F"/>
    <w:rsid w:val="BF5EABF2"/>
    <w:rsid w:val="ED7DFC6B"/>
    <w:rsid w:val="EF3DD1FF"/>
    <w:rsid w:val="FFFD21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4">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2">
    <w:name w:val="heading 3"/>
    <w:basedOn w:val="1"/>
    <w:next w:val="3"/>
    <w:autoRedefine/>
    <w:qFormat/>
    <w:uiPriority w:val="0"/>
    <w:pPr>
      <w:keepNext/>
      <w:outlineLvl w:val="2"/>
    </w:pPr>
    <w:rPr>
      <w:rFonts w:ascii="楷体_GB2312" w:hAnsi="宋体" w:eastAsia="楷体_GB2312"/>
      <w:b/>
      <w:bCs/>
      <w:sz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autoRedefine/>
    <w:qFormat/>
    <w:uiPriority w:val="0"/>
    <w:pPr>
      <w:ind w:firstLine="420" w:firstLineChars="200"/>
    </w:pPr>
    <w:rPr>
      <w:rFonts w:eastAsia="宋体"/>
    </w:rPr>
  </w:style>
  <w:style w:type="paragraph" w:styleId="5">
    <w:name w:val="caption"/>
    <w:basedOn w:val="1"/>
    <w:next w:val="1"/>
    <w:autoRedefine/>
    <w:unhideWhenUsed/>
    <w:qFormat/>
    <w:uiPriority w:val="0"/>
    <w:rPr>
      <w:rFonts w:eastAsia="黑体"/>
      <w:sz w:val="20"/>
    </w:rPr>
  </w:style>
  <w:style w:type="paragraph" w:styleId="6">
    <w:name w:val="toa heading"/>
    <w:basedOn w:val="1"/>
    <w:next w:val="1"/>
    <w:autoRedefine/>
    <w:unhideWhenUsed/>
    <w:qFormat/>
    <w:uiPriority w:val="99"/>
    <w:pPr>
      <w:spacing w:before="120"/>
    </w:pPr>
    <w:rPr>
      <w:rFonts w:ascii="Cambria" w:hAnsi="Cambria" w:cs="Times New Roman"/>
      <w:sz w:val="24"/>
      <w:szCs w:val="24"/>
    </w:rPr>
  </w:style>
  <w:style w:type="paragraph" w:styleId="7">
    <w:name w:val="Body Text"/>
    <w:basedOn w:val="1"/>
    <w:next w:val="8"/>
    <w:autoRedefine/>
    <w:semiHidden/>
    <w:qFormat/>
    <w:uiPriority w:val="0"/>
  </w:style>
  <w:style w:type="paragraph" w:customStyle="1" w:styleId="8">
    <w:name w:val="Default"/>
    <w:basedOn w:val="9"/>
    <w:next w:val="1"/>
    <w:autoRedefine/>
    <w:qFormat/>
    <w:uiPriority w:val="0"/>
    <w:pPr>
      <w:widowControl w:val="0"/>
    </w:pPr>
    <w:rPr>
      <w:rFonts w:ascii="Arial Unicode MS" w:hAnsi="Times New Roman" w:eastAsia="Arial Unicode MS" w:cs="Arial Unicode MS"/>
      <w:sz w:val="24"/>
      <w:szCs w:val="24"/>
      <w:lang w:eastAsia="zh-CN"/>
    </w:rPr>
  </w:style>
  <w:style w:type="paragraph" w:styleId="9">
    <w:name w:val="Plain Text"/>
    <w:basedOn w:val="1"/>
    <w:qFormat/>
    <w:uiPriority w:val="0"/>
    <w:rPr>
      <w:rFonts w:ascii="宋体" w:hAnsi="Courier New" w:eastAsia="宋体"/>
    </w:rPr>
  </w:style>
  <w:style w:type="paragraph" w:styleId="10">
    <w:name w:val="Body Text Indent"/>
    <w:basedOn w:val="1"/>
    <w:next w:val="11"/>
    <w:autoRedefine/>
    <w:qFormat/>
    <w:uiPriority w:val="0"/>
    <w:pPr>
      <w:spacing w:after="120"/>
      <w:ind w:left="420" w:leftChars="200"/>
    </w:pPr>
  </w:style>
  <w:style w:type="paragraph" w:styleId="11">
    <w:name w:val="envelope return"/>
    <w:basedOn w:val="1"/>
    <w:autoRedefine/>
    <w:qFormat/>
    <w:uiPriority w:val="0"/>
  </w:style>
  <w:style w:type="paragraph" w:styleId="12">
    <w:name w:val="Balloon Text"/>
    <w:basedOn w:val="1"/>
    <w:link w:val="32"/>
    <w:qFormat/>
    <w:uiPriority w:val="0"/>
    <w:rPr>
      <w:sz w:val="18"/>
      <w:szCs w:val="18"/>
    </w:rPr>
  </w:style>
  <w:style w:type="paragraph" w:styleId="13">
    <w:name w:val="footer"/>
    <w:basedOn w:val="1"/>
    <w:next w:val="1"/>
    <w:autoRedefine/>
    <w:qFormat/>
    <w:uiPriority w:val="0"/>
    <w:pPr>
      <w:tabs>
        <w:tab w:val="center" w:pos="4153"/>
        <w:tab w:val="right" w:pos="8306"/>
      </w:tabs>
    </w:pPr>
    <w:rPr>
      <w:sz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5">
    <w:name w:val="List Number 5"/>
    <w:basedOn w:val="1"/>
    <w:qFormat/>
    <w:uiPriority w:val="0"/>
    <w:pPr>
      <w:numPr>
        <w:ilvl w:val="0"/>
        <w:numId w:val="1"/>
      </w:numPr>
    </w:pPr>
  </w:style>
  <w:style w:type="paragraph" w:styleId="16">
    <w:name w:val="List"/>
    <w:basedOn w:val="1"/>
    <w:autoRedefine/>
    <w:qFormat/>
    <w:uiPriority w:val="0"/>
    <w:pPr>
      <w:ind w:left="200" w:hanging="200" w:hangingChars="200"/>
    </w:pPr>
    <w:rPr>
      <w:rFonts w:ascii="Calibri" w:hAnsi="Calibri"/>
    </w:rPr>
  </w:style>
  <w:style w:type="paragraph" w:styleId="17">
    <w:name w:val="Normal (Web)"/>
    <w:basedOn w:val="1"/>
    <w:autoRedefine/>
    <w:qFormat/>
    <w:uiPriority w:val="0"/>
    <w:pPr>
      <w:spacing w:beforeAutospacing="1" w:afterAutospacing="1"/>
    </w:pPr>
    <w:rPr>
      <w:rFonts w:cs="Times New Roman"/>
      <w:sz w:val="24"/>
      <w:lang w:eastAsia="zh-CN"/>
    </w:rPr>
  </w:style>
  <w:style w:type="paragraph" w:styleId="18">
    <w:name w:val="Body Text First Indent 2"/>
    <w:basedOn w:val="10"/>
    <w:next w:val="16"/>
    <w:autoRedefine/>
    <w:qFormat/>
    <w:uiPriority w:val="0"/>
    <w:pPr>
      <w:widowControl w:val="0"/>
      <w:ind w:left="200" w:firstLine="200" w:firstLineChars="200"/>
      <w:jc w:val="both"/>
    </w:pPr>
    <w:rPr>
      <w:rFonts w:ascii="Times New Roman" w:hAnsi="Times New Roman" w:cs="Times New Roman"/>
      <w:kern w:val="2"/>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autoRedefine/>
    <w:qFormat/>
    <w:uiPriority w:val="0"/>
    <w:rPr>
      <w:b/>
    </w:rPr>
  </w:style>
  <w:style w:type="character" w:styleId="23">
    <w:name w:val="page number"/>
    <w:basedOn w:val="21"/>
    <w:autoRedefine/>
    <w:qFormat/>
    <w:uiPriority w:val="0"/>
  </w:style>
  <w:style w:type="character" w:styleId="24">
    <w:name w:val="HTML Sample"/>
    <w:basedOn w:val="21"/>
    <w:autoRedefine/>
    <w:qFormat/>
    <w:uiPriority w:val="0"/>
    <w:rPr>
      <w:rFonts w:ascii="Courier New" w:hAnsi="Courier New"/>
    </w:rPr>
  </w:style>
  <w:style w:type="paragraph" w:customStyle="1" w:styleId="25">
    <w:name w:val="列出段落1"/>
    <w:basedOn w:val="1"/>
    <w:autoRedefine/>
    <w:qFormat/>
    <w:uiPriority w:val="34"/>
    <w:pPr>
      <w:ind w:firstLine="420" w:firstLineChars="200"/>
    </w:pPr>
  </w:style>
  <w:style w:type="table" w:customStyle="1" w:styleId="26">
    <w:name w:val="Table Normal"/>
    <w:autoRedefine/>
    <w:unhideWhenUsed/>
    <w:qFormat/>
    <w:uiPriority w:val="0"/>
    <w:tblPr>
      <w:tblCellMar>
        <w:top w:w="0" w:type="dxa"/>
        <w:left w:w="0" w:type="dxa"/>
        <w:bottom w:w="0" w:type="dxa"/>
        <w:right w:w="0" w:type="dxa"/>
      </w:tblCellMar>
    </w:tblPr>
  </w:style>
  <w:style w:type="paragraph" w:customStyle="1" w:styleId="27">
    <w:name w:val="Table Text"/>
    <w:basedOn w:val="1"/>
    <w:autoRedefine/>
    <w:semiHidden/>
    <w:qFormat/>
    <w:uiPriority w:val="0"/>
    <w:rPr>
      <w:rFonts w:ascii="仿宋" w:hAnsi="仿宋" w:eastAsia="仿宋" w:cs="仿宋"/>
      <w:sz w:val="24"/>
      <w:szCs w:val="24"/>
    </w:rPr>
  </w:style>
  <w:style w:type="paragraph" w:customStyle="1" w:styleId="28">
    <w:name w:val="列出段落2"/>
    <w:basedOn w:val="1"/>
    <w:autoRedefine/>
    <w:qFormat/>
    <w:uiPriority w:val="34"/>
    <w:pPr>
      <w:ind w:firstLine="420" w:firstLineChars="200"/>
    </w:pPr>
    <w:rPr>
      <w:rFonts w:ascii="Calibri" w:hAnsi="Calibri"/>
      <w:szCs w:val="22"/>
    </w:rPr>
  </w:style>
  <w:style w:type="paragraph" w:customStyle="1" w:styleId="29">
    <w:name w:val="_Style 1"/>
    <w:basedOn w:val="1"/>
    <w:autoRedefine/>
    <w:qFormat/>
    <w:uiPriority w:val="0"/>
    <w:pPr>
      <w:ind w:firstLine="420" w:firstLineChars="200"/>
    </w:pPr>
    <w:rPr>
      <w:rFonts w:ascii="Calibri" w:hAnsi="Calibri"/>
      <w:szCs w:val="22"/>
    </w:rPr>
  </w:style>
  <w:style w:type="paragraph" w:customStyle="1" w:styleId="30">
    <w:name w:val="样式 样式 样式 左侧:  2 字符1 + 首行缩进:  2 字符1 + 首行缩进:  2 字符"/>
    <w:basedOn w:val="1"/>
    <w:autoRedefine/>
    <w:qFormat/>
    <w:uiPriority w:val="0"/>
    <w:pPr>
      <w:spacing w:before="60" w:after="120" w:line="440" w:lineRule="atLeast"/>
      <w:ind w:firstLine="480"/>
    </w:pPr>
    <w:rPr>
      <w:rFonts w:hint="eastAsia"/>
      <w:sz w:val="24"/>
    </w:rPr>
  </w:style>
  <w:style w:type="paragraph" w:customStyle="1" w:styleId="31">
    <w:name w:val="标书正文"/>
    <w:basedOn w:val="1"/>
    <w:autoRedefine/>
    <w:qFormat/>
    <w:uiPriority w:val="0"/>
    <w:pPr>
      <w:spacing w:line="360" w:lineRule="auto"/>
      <w:ind w:firstLine="497" w:firstLineChars="207"/>
    </w:pPr>
    <w:rPr>
      <w:sz w:val="24"/>
      <w:szCs w:val="20"/>
    </w:rPr>
  </w:style>
  <w:style w:type="character" w:customStyle="1" w:styleId="32">
    <w:name w:val="批注框文本 字符"/>
    <w:basedOn w:val="21"/>
    <w:link w:val="12"/>
    <w:qFormat/>
    <w:uiPriority w:val="0"/>
    <w:rPr>
      <w:rFonts w:ascii="Arial" w:hAnsi="Arial" w:eastAsia="Arial" w:cs="Arial"/>
      <w:snapToGrid w:val="0"/>
      <w:color w:val="000000"/>
      <w:sz w:val="18"/>
      <w:szCs w:val="18"/>
      <w:lang w:eastAsia="en-US"/>
    </w:rPr>
  </w:style>
  <w:style w:type="paragraph" w:customStyle="1" w:styleId="33">
    <w:name w:val="Table Paragraph"/>
    <w:basedOn w:val="1"/>
    <w:qFormat/>
    <w:uiPriority w:val="1"/>
  </w:style>
  <w:style w:type="paragraph" w:customStyle="1" w:styleId="34">
    <w:name w:val="段"/>
    <w:next w:val="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2.jpeg"/><Relationship Id="rId98" Type="http://schemas.openxmlformats.org/officeDocument/2006/relationships/image" Target="media/image81.jpeg"/><Relationship Id="rId97" Type="http://schemas.openxmlformats.org/officeDocument/2006/relationships/image" Target="media/image80.jpeg"/><Relationship Id="rId96" Type="http://schemas.openxmlformats.org/officeDocument/2006/relationships/image" Target="media/image79.jpeg"/><Relationship Id="rId95" Type="http://schemas.openxmlformats.org/officeDocument/2006/relationships/image" Target="media/image78.jpeg"/><Relationship Id="rId94" Type="http://schemas.openxmlformats.org/officeDocument/2006/relationships/image" Target="media/image77.jpeg"/><Relationship Id="rId93" Type="http://schemas.openxmlformats.org/officeDocument/2006/relationships/image" Target="media/image76.jpeg"/><Relationship Id="rId92" Type="http://schemas.openxmlformats.org/officeDocument/2006/relationships/image" Target="media/image75.jpeg"/><Relationship Id="rId91" Type="http://schemas.openxmlformats.org/officeDocument/2006/relationships/image" Target="media/image74.jpeg"/><Relationship Id="rId90" Type="http://schemas.openxmlformats.org/officeDocument/2006/relationships/image" Target="media/image73.jpeg"/><Relationship Id="rId9" Type="http://schemas.openxmlformats.org/officeDocument/2006/relationships/footer" Target="footer7.xml"/><Relationship Id="rId89" Type="http://schemas.openxmlformats.org/officeDocument/2006/relationships/image" Target="media/image72.jpeg"/><Relationship Id="rId88" Type="http://schemas.openxmlformats.org/officeDocument/2006/relationships/image" Target="media/image71.jpeg"/><Relationship Id="rId87" Type="http://schemas.openxmlformats.org/officeDocument/2006/relationships/image" Target="media/image70.jpeg"/><Relationship Id="rId86" Type="http://schemas.openxmlformats.org/officeDocument/2006/relationships/image" Target="media/image69.jpeg"/><Relationship Id="rId85" Type="http://schemas.openxmlformats.org/officeDocument/2006/relationships/image" Target="media/image68.jpeg"/><Relationship Id="rId84" Type="http://schemas.openxmlformats.org/officeDocument/2006/relationships/image" Target="media/image67.jpeg"/><Relationship Id="rId83" Type="http://schemas.openxmlformats.org/officeDocument/2006/relationships/image" Target="media/image66.jpeg"/><Relationship Id="rId82" Type="http://schemas.openxmlformats.org/officeDocument/2006/relationships/image" Target="media/image65.jpeg"/><Relationship Id="rId81" Type="http://schemas.openxmlformats.org/officeDocument/2006/relationships/image" Target="media/image64.jpeg"/><Relationship Id="rId80" Type="http://schemas.openxmlformats.org/officeDocument/2006/relationships/image" Target="media/image63.jpeg"/><Relationship Id="rId8" Type="http://schemas.openxmlformats.org/officeDocument/2006/relationships/footer" Target="footer6.xml"/><Relationship Id="rId79" Type="http://schemas.openxmlformats.org/officeDocument/2006/relationships/image" Target="media/image62.jpeg"/><Relationship Id="rId78" Type="http://schemas.openxmlformats.org/officeDocument/2006/relationships/image" Target="media/image61.jpeg"/><Relationship Id="rId77" Type="http://schemas.openxmlformats.org/officeDocument/2006/relationships/image" Target="media/image60.jpeg"/><Relationship Id="rId76" Type="http://schemas.openxmlformats.org/officeDocument/2006/relationships/image" Target="media/image59.jpeg"/><Relationship Id="rId75" Type="http://schemas.openxmlformats.org/officeDocument/2006/relationships/image" Target="media/image58.jpeg"/><Relationship Id="rId74" Type="http://schemas.openxmlformats.org/officeDocument/2006/relationships/image" Target="media/image57.jpeg"/><Relationship Id="rId73" Type="http://schemas.openxmlformats.org/officeDocument/2006/relationships/image" Target="media/image56.jpeg"/><Relationship Id="rId72" Type="http://schemas.openxmlformats.org/officeDocument/2006/relationships/image" Target="media/image55.jpeg"/><Relationship Id="rId71" Type="http://schemas.openxmlformats.org/officeDocument/2006/relationships/image" Target="media/image54.jpeg"/><Relationship Id="rId70" Type="http://schemas.openxmlformats.org/officeDocument/2006/relationships/image" Target="media/image53.jpeg"/><Relationship Id="rId7" Type="http://schemas.openxmlformats.org/officeDocument/2006/relationships/footer" Target="footer5.xml"/><Relationship Id="rId69" Type="http://schemas.openxmlformats.org/officeDocument/2006/relationships/image" Target="media/image52.jpeg"/><Relationship Id="rId68" Type="http://schemas.openxmlformats.org/officeDocument/2006/relationships/image" Target="media/image51.jpeg"/><Relationship Id="rId67" Type="http://schemas.openxmlformats.org/officeDocument/2006/relationships/image" Target="media/image50.jpeg"/><Relationship Id="rId66" Type="http://schemas.openxmlformats.org/officeDocument/2006/relationships/image" Target="media/image49.jpeg"/><Relationship Id="rId65" Type="http://schemas.openxmlformats.org/officeDocument/2006/relationships/image" Target="media/image48.jpeg"/><Relationship Id="rId64" Type="http://schemas.openxmlformats.org/officeDocument/2006/relationships/image" Target="media/image47.jpeg"/><Relationship Id="rId63" Type="http://schemas.openxmlformats.org/officeDocument/2006/relationships/image" Target="media/image46.jpeg"/><Relationship Id="rId62" Type="http://schemas.openxmlformats.org/officeDocument/2006/relationships/image" Target="media/image45.jpeg"/><Relationship Id="rId61" Type="http://schemas.openxmlformats.org/officeDocument/2006/relationships/image" Target="media/image44.jpeg"/><Relationship Id="rId60" Type="http://schemas.openxmlformats.org/officeDocument/2006/relationships/image" Target="media/image43.jpeg"/><Relationship Id="rId6" Type="http://schemas.openxmlformats.org/officeDocument/2006/relationships/footer" Target="footer4.xml"/><Relationship Id="rId59" Type="http://schemas.openxmlformats.org/officeDocument/2006/relationships/image" Target="media/image42.jpeg"/><Relationship Id="rId58" Type="http://schemas.openxmlformats.org/officeDocument/2006/relationships/image" Target="media/image41.jpeg"/><Relationship Id="rId57" Type="http://schemas.openxmlformats.org/officeDocument/2006/relationships/image" Target="media/image40.jpeg"/><Relationship Id="rId56" Type="http://schemas.openxmlformats.org/officeDocument/2006/relationships/image" Target="media/image39.jpeg"/><Relationship Id="rId55" Type="http://schemas.openxmlformats.org/officeDocument/2006/relationships/image" Target="media/image38.jpeg"/><Relationship Id="rId54" Type="http://schemas.openxmlformats.org/officeDocument/2006/relationships/image" Target="media/image37.jpeg"/><Relationship Id="rId53" Type="http://schemas.openxmlformats.org/officeDocument/2006/relationships/image" Target="media/image36.jpeg"/><Relationship Id="rId52" Type="http://schemas.openxmlformats.org/officeDocument/2006/relationships/image" Target="media/image35.jpeg"/><Relationship Id="rId51" Type="http://schemas.openxmlformats.org/officeDocument/2006/relationships/image" Target="media/image34.jpeg"/><Relationship Id="rId50" Type="http://schemas.openxmlformats.org/officeDocument/2006/relationships/image" Target="media/image33.jpeg"/><Relationship Id="rId5" Type="http://schemas.openxmlformats.org/officeDocument/2006/relationships/footer" Target="footer3.xml"/><Relationship Id="rId49" Type="http://schemas.openxmlformats.org/officeDocument/2006/relationships/image" Target="media/image32.jpeg"/><Relationship Id="rId48" Type="http://schemas.openxmlformats.org/officeDocument/2006/relationships/image" Target="media/image31.jpeg"/><Relationship Id="rId47" Type="http://schemas.openxmlformats.org/officeDocument/2006/relationships/image" Target="media/image30.jpeg"/><Relationship Id="rId46" Type="http://schemas.openxmlformats.org/officeDocument/2006/relationships/image" Target="media/image29.jpeg"/><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png"/><Relationship Id="rId4" Type="http://schemas.openxmlformats.org/officeDocument/2006/relationships/footer" Target="footer2.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er" Target="foot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4.xml"/><Relationship Id="rId15" Type="http://schemas.openxmlformats.org/officeDocument/2006/relationships/footer" Target="footer13.xml"/><Relationship Id="rId147" Type="http://schemas.openxmlformats.org/officeDocument/2006/relationships/fontTable" Target="fontTable.xml"/><Relationship Id="rId146" Type="http://schemas.openxmlformats.org/officeDocument/2006/relationships/numbering" Target="numbering.xml"/><Relationship Id="rId145" Type="http://schemas.openxmlformats.org/officeDocument/2006/relationships/customXml" Target="../customXml/item1.xml"/><Relationship Id="rId144" Type="http://schemas.openxmlformats.org/officeDocument/2006/relationships/image" Target="media/image127.jpeg"/><Relationship Id="rId143" Type="http://schemas.openxmlformats.org/officeDocument/2006/relationships/image" Target="media/image126.jpeg"/><Relationship Id="rId142" Type="http://schemas.openxmlformats.org/officeDocument/2006/relationships/image" Target="media/image125.jpeg"/><Relationship Id="rId141" Type="http://schemas.openxmlformats.org/officeDocument/2006/relationships/image" Target="media/image124.jpeg"/><Relationship Id="rId140" Type="http://schemas.openxmlformats.org/officeDocument/2006/relationships/image" Target="media/image123.jpeg"/><Relationship Id="rId14" Type="http://schemas.openxmlformats.org/officeDocument/2006/relationships/footer" Target="footer12.xml"/><Relationship Id="rId139" Type="http://schemas.openxmlformats.org/officeDocument/2006/relationships/image" Target="media/image122.jpeg"/><Relationship Id="rId138" Type="http://schemas.openxmlformats.org/officeDocument/2006/relationships/image" Target="media/image121.jpeg"/><Relationship Id="rId137" Type="http://schemas.openxmlformats.org/officeDocument/2006/relationships/image" Target="media/image120.jpeg"/><Relationship Id="rId136" Type="http://schemas.openxmlformats.org/officeDocument/2006/relationships/image" Target="media/image119.jpeg"/><Relationship Id="rId135" Type="http://schemas.openxmlformats.org/officeDocument/2006/relationships/image" Target="media/image118.jpeg"/><Relationship Id="rId134" Type="http://schemas.openxmlformats.org/officeDocument/2006/relationships/image" Target="media/image117.jpeg"/><Relationship Id="rId133" Type="http://schemas.openxmlformats.org/officeDocument/2006/relationships/image" Target="media/image116.jpeg"/><Relationship Id="rId132" Type="http://schemas.openxmlformats.org/officeDocument/2006/relationships/image" Target="media/image115.jpeg"/><Relationship Id="rId131" Type="http://schemas.openxmlformats.org/officeDocument/2006/relationships/image" Target="media/image114.jpeg"/><Relationship Id="rId130" Type="http://schemas.openxmlformats.org/officeDocument/2006/relationships/image" Target="media/image113.jpeg"/><Relationship Id="rId13" Type="http://schemas.openxmlformats.org/officeDocument/2006/relationships/footer" Target="footer11.xml"/><Relationship Id="rId129" Type="http://schemas.openxmlformats.org/officeDocument/2006/relationships/image" Target="media/image112.jpeg"/><Relationship Id="rId128" Type="http://schemas.openxmlformats.org/officeDocument/2006/relationships/image" Target="media/image111.jpeg"/><Relationship Id="rId127" Type="http://schemas.openxmlformats.org/officeDocument/2006/relationships/image" Target="media/image110.jpeg"/><Relationship Id="rId126" Type="http://schemas.openxmlformats.org/officeDocument/2006/relationships/image" Target="media/image109.jpeg"/><Relationship Id="rId125" Type="http://schemas.openxmlformats.org/officeDocument/2006/relationships/image" Target="media/image108.jpeg"/><Relationship Id="rId124" Type="http://schemas.openxmlformats.org/officeDocument/2006/relationships/image" Target="media/image107.jpeg"/><Relationship Id="rId123" Type="http://schemas.openxmlformats.org/officeDocument/2006/relationships/image" Target="media/image106.jpeg"/><Relationship Id="rId122" Type="http://schemas.openxmlformats.org/officeDocument/2006/relationships/image" Target="media/image105.jpeg"/><Relationship Id="rId121" Type="http://schemas.openxmlformats.org/officeDocument/2006/relationships/image" Target="media/image104.jpeg"/><Relationship Id="rId120" Type="http://schemas.openxmlformats.org/officeDocument/2006/relationships/image" Target="media/image103.jpeg"/><Relationship Id="rId12" Type="http://schemas.openxmlformats.org/officeDocument/2006/relationships/footer" Target="footer10.xml"/><Relationship Id="rId119" Type="http://schemas.openxmlformats.org/officeDocument/2006/relationships/image" Target="media/image102.jpeg"/><Relationship Id="rId118" Type="http://schemas.openxmlformats.org/officeDocument/2006/relationships/image" Target="media/image101.jpeg"/><Relationship Id="rId117" Type="http://schemas.openxmlformats.org/officeDocument/2006/relationships/image" Target="media/image100.jpeg"/><Relationship Id="rId116" Type="http://schemas.openxmlformats.org/officeDocument/2006/relationships/image" Target="media/image99.jpeg"/><Relationship Id="rId115" Type="http://schemas.openxmlformats.org/officeDocument/2006/relationships/image" Target="media/image98.jpeg"/><Relationship Id="rId114" Type="http://schemas.openxmlformats.org/officeDocument/2006/relationships/image" Target="media/image97.jpeg"/><Relationship Id="rId113" Type="http://schemas.openxmlformats.org/officeDocument/2006/relationships/image" Target="media/image96.jpeg"/><Relationship Id="rId112" Type="http://schemas.openxmlformats.org/officeDocument/2006/relationships/image" Target="media/image95.jpeg"/><Relationship Id="rId111" Type="http://schemas.openxmlformats.org/officeDocument/2006/relationships/image" Target="media/image94.jpeg"/><Relationship Id="rId110" Type="http://schemas.openxmlformats.org/officeDocument/2006/relationships/image" Target="media/image93.jpeg"/><Relationship Id="rId11" Type="http://schemas.openxmlformats.org/officeDocument/2006/relationships/footer" Target="footer9.xml"/><Relationship Id="rId109" Type="http://schemas.openxmlformats.org/officeDocument/2006/relationships/image" Target="media/image92.jpeg"/><Relationship Id="rId108" Type="http://schemas.openxmlformats.org/officeDocument/2006/relationships/image" Target="media/image91.jpeg"/><Relationship Id="rId107" Type="http://schemas.openxmlformats.org/officeDocument/2006/relationships/image" Target="media/image90.jpeg"/><Relationship Id="rId106" Type="http://schemas.openxmlformats.org/officeDocument/2006/relationships/image" Target="media/image89.jpeg"/><Relationship Id="rId105" Type="http://schemas.openxmlformats.org/officeDocument/2006/relationships/image" Target="media/image88.jpeg"/><Relationship Id="rId104" Type="http://schemas.openxmlformats.org/officeDocument/2006/relationships/image" Target="media/image87.jpeg"/><Relationship Id="rId103" Type="http://schemas.openxmlformats.org/officeDocument/2006/relationships/image" Target="media/image86.jpeg"/><Relationship Id="rId102" Type="http://schemas.openxmlformats.org/officeDocument/2006/relationships/image" Target="media/image85.jpeg"/><Relationship Id="rId101" Type="http://schemas.openxmlformats.org/officeDocument/2006/relationships/image" Target="media/image84.jpeg"/><Relationship Id="rId100" Type="http://schemas.openxmlformats.org/officeDocument/2006/relationships/image" Target="media/image83.jpeg"/><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2700</Words>
  <Characters>3018</Characters>
  <Lines>322</Lines>
  <Paragraphs>90</Paragraphs>
  <TotalTime>0</TotalTime>
  <ScaleCrop>false</ScaleCrop>
  <LinksUpToDate>false</LinksUpToDate>
  <CharactersWithSpaces>3093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2024-12-18T12:03:00Z</dcterms:created>
  <dc:creator>Administrator</dc:creator>
  <cp:lastModifiedBy>刘彦祖</cp:lastModifiedBy>
  <dcterms:modified xsi:type="dcterms:W3CDTF">2025-01-23T10:15:28Z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2024-04-22T17:39:26Z</vt:filetime>
  </property>
  <property fmtid="{D5CDD505-2E9C-101B-9397-08002B2CF9AE}" pid="4" name="UsrData">
    <vt:lpwstr>6626303b6ed6f9001f5f3b46wl</vt:lpwstr>
  </property>
  <property fmtid="{D5CDD505-2E9C-101B-9397-08002B2CF9AE}" pid="5" name="KSOProductBuildVer">
    <vt:lpwstr>2052-12.1.0.19302</vt:lpwstr>
  </property>
  <property fmtid="{D5CDD505-2E9C-101B-9397-08002B2CF9AE}" pid="6" name="ICV">
    <vt:lpwstr>CD0377838B5149E5A10823437E56AD20_13</vt:lpwstr>
  </property>
  <property fmtid="{D5CDD505-2E9C-101B-9397-08002B2CF9AE}" pid="7" name="KSOTemplateDocerSaveRecord">
    <vt:lpwstr>eyJoZGlkIjoiMDY0ZjNjOTExYmExMjg0MmIyMTIzNmYyYmRkMDRhNmMiLCJ1c2VySWQiOiI3MjU0NjIzODIifQ==</vt:lpwstr>
  </property>
</Properties>
</file>