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insoku w:val="0"/>
        <w:overflowPunct w:val="0"/>
        <w:ind w:left="0"/>
        <w:rPr>
          <w:rFonts w:ascii="Times New Roman" w:eastAsiaTheme="minorEastAsia"/>
          <w:color w:val="auto"/>
          <w:sz w:val="20"/>
          <w:highlight w:val="none"/>
        </w:rPr>
      </w:pPr>
    </w:p>
    <w:p>
      <w:pPr>
        <w:pStyle w:val="18"/>
        <w:kinsoku w:val="0"/>
        <w:overflowPunct w:val="0"/>
        <w:ind w:left="0"/>
        <w:rPr>
          <w:rFonts w:ascii="Times New Roman" w:eastAsia="Times New Roman"/>
          <w:color w:val="auto"/>
          <w:sz w:val="20"/>
          <w:highlight w:val="none"/>
        </w:rPr>
      </w:pPr>
    </w:p>
    <w:p>
      <w:pPr>
        <w:pStyle w:val="18"/>
        <w:kinsoku w:val="0"/>
        <w:overflowPunct w:val="0"/>
        <w:spacing w:before="8"/>
        <w:ind w:left="0"/>
        <w:rPr>
          <w:rFonts w:ascii="Times New Roman" w:eastAsia="Times New Roman"/>
          <w:color w:val="auto"/>
          <w:sz w:val="23"/>
          <w:highlight w:val="none"/>
        </w:rPr>
      </w:pPr>
    </w:p>
    <w:p>
      <w:pPr>
        <w:pStyle w:val="18"/>
        <w:kinsoku w:val="0"/>
        <w:overflowPunct w:val="0"/>
        <w:ind w:left="0"/>
        <w:rPr>
          <w:rFonts w:ascii="Times New Roman" w:eastAsia="Times New Roman"/>
          <w:color w:val="auto"/>
          <w:sz w:val="20"/>
          <w:highlight w:val="none"/>
        </w:rPr>
      </w:pPr>
    </w:p>
    <w:p>
      <w:pPr>
        <w:pStyle w:val="18"/>
        <w:kinsoku w:val="0"/>
        <w:overflowPunct w:val="0"/>
        <w:ind w:left="0"/>
        <w:rPr>
          <w:rFonts w:ascii="Times New Roman" w:eastAsia="Times New Roman"/>
          <w:color w:val="auto"/>
          <w:sz w:val="20"/>
          <w:highlight w:val="none"/>
        </w:rPr>
      </w:pPr>
    </w:p>
    <w:p>
      <w:pPr>
        <w:pStyle w:val="18"/>
        <w:kinsoku w:val="0"/>
        <w:overflowPunct w:val="0"/>
        <w:ind w:left="0"/>
        <w:rPr>
          <w:rFonts w:ascii="Times New Roman" w:eastAsiaTheme="minorEastAsia"/>
          <w:color w:val="auto"/>
          <w:sz w:val="18"/>
          <w:highlight w:val="none"/>
        </w:rPr>
      </w:pPr>
    </w:p>
    <w:p>
      <w:pPr>
        <w:pStyle w:val="18"/>
        <w:kinsoku w:val="0"/>
        <w:overflowPunct w:val="0"/>
        <w:ind w:left="0" w:right="501"/>
        <w:jc w:val="center"/>
        <w:rPr>
          <w:b/>
          <w:shadow/>
          <w:color w:val="auto"/>
          <w:spacing w:val="2"/>
          <w:sz w:val="72"/>
          <w:highlight w:val="none"/>
        </w:rPr>
      </w:pPr>
      <w:r>
        <w:rPr>
          <w:rFonts w:hint="eastAsia"/>
          <w:b/>
          <w:shadow/>
          <w:color w:val="auto"/>
          <w:spacing w:val="2"/>
          <w:sz w:val="44"/>
          <w:szCs w:val="44"/>
          <w:highlight w:val="none"/>
          <w:lang w:eastAsia="zh-CN"/>
        </w:rPr>
        <w:t>库尔勒市阿瓦提乡喀拉亚尕其村渠系防渗修缮项目</w:t>
      </w:r>
    </w:p>
    <w:p>
      <w:pPr>
        <w:pStyle w:val="51"/>
        <w:rPr>
          <w:b/>
          <w:shadow/>
          <w:color w:val="auto"/>
          <w:spacing w:val="2"/>
          <w:sz w:val="72"/>
          <w:highlight w:val="none"/>
        </w:rPr>
      </w:pPr>
    </w:p>
    <w:p>
      <w:pPr>
        <w:rPr>
          <w:color w:val="auto"/>
          <w:highlight w:val="none"/>
        </w:rPr>
      </w:pPr>
    </w:p>
    <w:p>
      <w:pPr>
        <w:pStyle w:val="18"/>
        <w:kinsoku w:val="0"/>
        <w:overflowPunct w:val="0"/>
        <w:ind w:left="0" w:right="501"/>
        <w:jc w:val="center"/>
        <w:rPr>
          <w:color w:val="auto"/>
          <w:sz w:val="72"/>
          <w:highlight w:val="none"/>
        </w:rPr>
      </w:pPr>
      <w:r>
        <w:rPr>
          <w:rFonts w:hint="eastAsia"/>
          <w:b/>
          <w:shadow/>
          <w:color w:val="auto"/>
          <w:spacing w:val="2"/>
          <w:sz w:val="72"/>
          <w:highlight w:val="none"/>
        </w:rPr>
        <w:t>竞争</w:t>
      </w:r>
      <w:r>
        <w:rPr>
          <w:rFonts w:hint="eastAsia"/>
          <w:b/>
          <w:shadow/>
          <w:color w:val="auto"/>
          <w:spacing w:val="4"/>
          <w:sz w:val="72"/>
          <w:highlight w:val="none"/>
        </w:rPr>
        <w:t>性</w:t>
      </w:r>
      <w:r>
        <w:rPr>
          <w:rFonts w:hint="eastAsia"/>
          <w:b/>
          <w:shadow/>
          <w:color w:val="auto"/>
          <w:spacing w:val="2"/>
          <w:sz w:val="72"/>
          <w:highlight w:val="none"/>
        </w:rPr>
        <w:t>磋商文</w:t>
      </w:r>
      <w:r>
        <w:rPr>
          <w:rFonts w:hint="eastAsia"/>
          <w:b/>
          <w:shadow/>
          <w:color w:val="auto"/>
          <w:sz w:val="72"/>
          <w:highlight w:val="none"/>
        </w:rPr>
        <w:t>件</w:t>
      </w:r>
    </w:p>
    <w:p>
      <w:pPr>
        <w:pStyle w:val="18"/>
        <w:kinsoku w:val="0"/>
        <w:overflowPunct w:val="0"/>
        <w:ind w:left="0"/>
        <w:rPr>
          <w:b/>
          <w:color w:val="auto"/>
          <w:sz w:val="30"/>
          <w:highlight w:val="none"/>
        </w:rPr>
      </w:pPr>
    </w:p>
    <w:p>
      <w:pPr>
        <w:pStyle w:val="18"/>
        <w:kinsoku w:val="0"/>
        <w:overflowPunct w:val="0"/>
        <w:ind w:left="0"/>
        <w:rPr>
          <w:b/>
          <w:color w:val="auto"/>
          <w:sz w:val="30"/>
          <w:highlight w:val="none"/>
        </w:rPr>
      </w:pPr>
    </w:p>
    <w:p>
      <w:pPr>
        <w:pStyle w:val="18"/>
        <w:kinsoku w:val="0"/>
        <w:overflowPunct w:val="0"/>
        <w:spacing w:line="600" w:lineRule="exact"/>
        <w:ind w:left="0" w:firstLine="2281" w:firstLineChars="800"/>
        <w:rPr>
          <w:b/>
          <w:shadow/>
          <w:color w:val="auto"/>
          <w:spacing w:val="2"/>
          <w:sz w:val="28"/>
          <w:highlight w:val="none"/>
        </w:rPr>
      </w:pPr>
    </w:p>
    <w:p>
      <w:pPr>
        <w:pStyle w:val="18"/>
        <w:kinsoku w:val="0"/>
        <w:overflowPunct w:val="0"/>
        <w:ind w:left="0"/>
        <w:rPr>
          <w:b/>
          <w:color w:val="auto"/>
          <w:sz w:val="30"/>
          <w:highlight w:val="none"/>
        </w:rPr>
      </w:pPr>
    </w:p>
    <w:p>
      <w:pPr>
        <w:pStyle w:val="18"/>
        <w:kinsoku w:val="0"/>
        <w:overflowPunct w:val="0"/>
        <w:ind w:left="0"/>
        <w:rPr>
          <w:b/>
          <w:color w:val="auto"/>
          <w:sz w:val="30"/>
          <w:highlight w:val="none"/>
        </w:rPr>
      </w:pPr>
    </w:p>
    <w:p>
      <w:pPr>
        <w:pStyle w:val="18"/>
        <w:kinsoku w:val="0"/>
        <w:overflowPunct w:val="0"/>
        <w:ind w:left="0"/>
        <w:rPr>
          <w:b/>
          <w:color w:val="auto"/>
          <w:sz w:val="30"/>
          <w:highlight w:val="none"/>
        </w:rPr>
      </w:pPr>
    </w:p>
    <w:p>
      <w:pPr>
        <w:pStyle w:val="18"/>
        <w:kinsoku w:val="0"/>
        <w:overflowPunct w:val="0"/>
        <w:ind w:left="0"/>
        <w:rPr>
          <w:b/>
          <w:color w:val="auto"/>
          <w:sz w:val="30"/>
          <w:highlight w:val="none"/>
        </w:rPr>
      </w:pPr>
    </w:p>
    <w:p>
      <w:pPr>
        <w:pStyle w:val="18"/>
        <w:kinsoku w:val="0"/>
        <w:overflowPunct w:val="0"/>
        <w:ind w:left="0"/>
        <w:rPr>
          <w:b/>
          <w:color w:val="auto"/>
          <w:sz w:val="30"/>
          <w:highlight w:val="none"/>
        </w:rPr>
      </w:pPr>
    </w:p>
    <w:p>
      <w:pPr>
        <w:pStyle w:val="18"/>
        <w:kinsoku w:val="0"/>
        <w:overflowPunct w:val="0"/>
        <w:spacing w:line="600" w:lineRule="exact"/>
        <w:ind w:left="0"/>
        <w:rPr>
          <w:b/>
          <w:shadow/>
          <w:color w:val="auto"/>
          <w:spacing w:val="2"/>
          <w:sz w:val="28"/>
          <w:highlight w:val="none"/>
        </w:rPr>
      </w:pPr>
    </w:p>
    <w:p>
      <w:pPr>
        <w:pStyle w:val="18"/>
        <w:kinsoku w:val="0"/>
        <w:overflowPunct w:val="0"/>
        <w:spacing w:line="600" w:lineRule="exact"/>
        <w:ind w:left="0" w:firstLine="1425" w:firstLineChars="500"/>
        <w:rPr>
          <w:b/>
          <w:shadow/>
          <w:color w:val="auto"/>
          <w:spacing w:val="2"/>
          <w:sz w:val="28"/>
          <w:highlight w:val="none"/>
        </w:rPr>
      </w:pPr>
    </w:p>
    <w:p>
      <w:pPr>
        <w:spacing w:line="600" w:lineRule="exact"/>
        <w:ind w:firstLine="562" w:firstLineChars="200"/>
        <w:rPr>
          <w:rFonts w:hint="default" w:ascii="宋体" w:hAnsi="宋体" w:eastAsia="宋体"/>
          <w:b/>
          <w:color w:val="auto"/>
          <w:sz w:val="28"/>
          <w:highlight w:val="none"/>
          <w:lang w:val="en-US" w:eastAsia="zh-CN"/>
        </w:rPr>
      </w:pPr>
      <w:r>
        <w:rPr>
          <w:rFonts w:hint="eastAsia" w:ascii="宋体" w:hAnsi="宋体"/>
          <w:b/>
          <w:color w:val="auto"/>
          <w:sz w:val="28"/>
          <w:highlight w:val="none"/>
        </w:rPr>
        <w:t>采购文件编号：JYHZ2025-JC001</w:t>
      </w:r>
    </w:p>
    <w:p>
      <w:pPr>
        <w:spacing w:line="600" w:lineRule="exact"/>
        <w:ind w:firstLine="562" w:firstLineChars="200"/>
        <w:rPr>
          <w:rFonts w:hint="eastAsia" w:ascii="宋体" w:hAnsi="宋体"/>
          <w:b/>
          <w:color w:val="auto"/>
          <w:sz w:val="28"/>
          <w:highlight w:val="none"/>
          <w:lang w:eastAsia="zh-CN"/>
        </w:rPr>
      </w:pPr>
      <w:r>
        <w:rPr>
          <w:rFonts w:hint="eastAsia" w:ascii="宋体" w:hAnsi="宋体"/>
          <w:b/>
          <w:color w:val="auto"/>
          <w:sz w:val="28"/>
          <w:highlight w:val="none"/>
        </w:rPr>
        <w:t>项目名称：</w:t>
      </w:r>
      <w:r>
        <w:rPr>
          <w:rFonts w:hint="eastAsia" w:ascii="宋体" w:hAnsi="宋体"/>
          <w:b/>
          <w:color w:val="auto"/>
          <w:sz w:val="28"/>
          <w:highlight w:val="none"/>
          <w:lang w:eastAsia="zh-CN"/>
        </w:rPr>
        <w:t>库尔勒市阿瓦提乡喀拉亚尕其村渠系防渗修缮项目</w:t>
      </w:r>
    </w:p>
    <w:p>
      <w:pPr>
        <w:spacing w:line="600" w:lineRule="exact"/>
        <w:ind w:firstLine="562" w:firstLineChars="200"/>
        <w:rPr>
          <w:rFonts w:hint="eastAsia" w:ascii="宋体" w:hAnsi="宋体"/>
          <w:b/>
          <w:color w:val="auto"/>
          <w:sz w:val="28"/>
          <w:highlight w:val="none"/>
        </w:rPr>
      </w:pPr>
      <w:r>
        <w:rPr>
          <w:rFonts w:hint="eastAsia" w:ascii="宋体" w:hAnsi="宋体"/>
          <w:b/>
          <w:color w:val="auto"/>
          <w:sz w:val="28"/>
          <w:highlight w:val="none"/>
        </w:rPr>
        <w:t>采购单位：</w:t>
      </w:r>
      <w:r>
        <w:rPr>
          <w:rFonts w:hint="eastAsia" w:ascii="宋体" w:hAnsi="宋体"/>
          <w:b/>
          <w:color w:val="auto"/>
          <w:sz w:val="28"/>
          <w:highlight w:val="none"/>
          <w:lang w:eastAsia="zh-CN"/>
        </w:rPr>
        <w:t>库尔勒市阿瓦提乡人民政府</w:t>
      </w:r>
      <w:r>
        <w:rPr>
          <w:rFonts w:hint="eastAsia" w:ascii="宋体" w:hAnsi="宋体"/>
          <w:b/>
          <w:color w:val="auto"/>
          <w:sz w:val="28"/>
          <w:highlight w:val="none"/>
        </w:rPr>
        <w:t xml:space="preserve"> </w:t>
      </w:r>
    </w:p>
    <w:p>
      <w:pPr>
        <w:spacing w:line="600" w:lineRule="exact"/>
        <w:ind w:firstLine="562" w:firstLineChars="200"/>
        <w:rPr>
          <w:rFonts w:hint="default" w:ascii="宋体" w:hAnsi="宋体" w:eastAsia="宋体"/>
          <w:b/>
          <w:color w:val="auto"/>
          <w:sz w:val="28"/>
          <w:highlight w:val="none"/>
          <w:lang w:val="en-US" w:eastAsia="zh-CN"/>
        </w:rPr>
      </w:pPr>
      <w:r>
        <w:rPr>
          <w:rFonts w:hint="eastAsia" w:ascii="宋体" w:hAnsi="宋体"/>
          <w:b/>
          <w:color w:val="auto"/>
          <w:sz w:val="28"/>
          <w:highlight w:val="none"/>
          <w:lang w:val="en-US" w:eastAsia="zh-CN"/>
        </w:rPr>
        <w:t>采购单位联系人：侯志伟</w:t>
      </w:r>
    </w:p>
    <w:p>
      <w:pPr>
        <w:spacing w:line="600" w:lineRule="exact"/>
        <w:ind w:firstLine="562" w:firstLineChars="200"/>
        <w:rPr>
          <w:rFonts w:hint="eastAsia" w:ascii="宋体" w:hAnsi="宋体"/>
          <w:b/>
          <w:color w:val="auto"/>
          <w:sz w:val="28"/>
          <w:highlight w:val="none"/>
        </w:rPr>
      </w:pPr>
    </w:p>
    <w:p>
      <w:pPr>
        <w:spacing w:line="600" w:lineRule="exact"/>
        <w:ind w:firstLine="562" w:firstLineChars="200"/>
        <w:rPr>
          <w:rFonts w:hint="eastAsia" w:ascii="宋体" w:hAnsi="宋体"/>
          <w:b/>
          <w:color w:val="auto"/>
          <w:sz w:val="28"/>
          <w:highlight w:val="none"/>
          <w:lang w:eastAsia="zh-CN"/>
        </w:rPr>
      </w:pPr>
      <w:r>
        <w:rPr>
          <w:rFonts w:hint="eastAsia" w:ascii="宋体" w:hAnsi="宋体"/>
          <w:b/>
          <w:color w:val="auto"/>
          <w:sz w:val="28"/>
          <w:highlight w:val="none"/>
          <w:lang w:eastAsia="zh-CN"/>
        </w:rPr>
        <w:t>招标代理机构：新疆景元汇泽工程管理服务有限公司</w:t>
      </w:r>
    </w:p>
    <w:p>
      <w:pPr>
        <w:spacing w:line="600" w:lineRule="exact"/>
        <w:ind w:firstLine="562" w:firstLineChars="200"/>
        <w:rPr>
          <w:rFonts w:hint="eastAsia" w:ascii="宋体" w:hAnsi="宋体"/>
          <w:b/>
          <w:color w:val="auto"/>
          <w:sz w:val="28"/>
          <w:highlight w:val="none"/>
          <w:lang w:eastAsia="zh-CN"/>
        </w:rPr>
      </w:pPr>
      <w:r>
        <w:rPr>
          <w:rFonts w:hint="eastAsia" w:ascii="宋体" w:hAnsi="宋体"/>
          <w:b/>
          <w:color w:val="auto"/>
          <w:sz w:val="28"/>
          <w:highlight w:val="none"/>
          <w:lang w:eastAsia="zh-CN"/>
        </w:rPr>
        <w:t>联系人：刘怡洁</w:t>
      </w:r>
    </w:p>
    <w:p>
      <w:pPr>
        <w:spacing w:line="600" w:lineRule="exact"/>
        <w:ind w:firstLine="562" w:firstLineChars="200"/>
        <w:rPr>
          <w:rFonts w:hint="default" w:ascii="宋体" w:hAnsi="宋体"/>
          <w:b/>
          <w:color w:val="auto"/>
          <w:sz w:val="28"/>
          <w:highlight w:val="none"/>
          <w:lang w:val="en-US" w:eastAsia="zh-CN"/>
        </w:rPr>
      </w:pPr>
      <w:r>
        <w:rPr>
          <w:rFonts w:hint="eastAsia" w:ascii="宋体" w:hAnsi="宋体"/>
          <w:b/>
          <w:color w:val="auto"/>
          <w:sz w:val="28"/>
          <w:highlight w:val="none"/>
          <w:lang w:eastAsia="zh-CN"/>
        </w:rPr>
        <w:t>联系电话</w:t>
      </w:r>
      <w:r>
        <w:rPr>
          <w:rFonts w:hint="eastAsia" w:ascii="宋体" w:hAnsi="宋体"/>
          <w:b/>
          <w:color w:val="auto"/>
          <w:sz w:val="28"/>
          <w:highlight w:val="none"/>
          <w:lang w:val="en-US" w:eastAsia="zh-CN"/>
        </w:rPr>
        <w:t>:17397577009</w:t>
      </w:r>
    </w:p>
    <w:p>
      <w:pPr>
        <w:spacing w:line="600" w:lineRule="exact"/>
        <w:ind w:firstLine="562" w:firstLineChars="200"/>
        <w:rPr>
          <w:rFonts w:hint="eastAsia" w:ascii="宋体" w:hAnsi="宋体"/>
          <w:b/>
          <w:color w:val="auto"/>
          <w:sz w:val="28"/>
          <w:highlight w:val="none"/>
        </w:rPr>
      </w:pPr>
    </w:p>
    <w:p>
      <w:pPr>
        <w:spacing w:line="600" w:lineRule="exact"/>
        <w:ind w:firstLine="562" w:firstLineChars="200"/>
        <w:rPr>
          <w:rFonts w:hint="eastAsia" w:ascii="宋体" w:hAnsi="宋体"/>
          <w:b/>
          <w:color w:val="auto"/>
          <w:sz w:val="28"/>
          <w:highlight w:val="none"/>
        </w:rPr>
      </w:pPr>
    </w:p>
    <w:p>
      <w:pPr>
        <w:spacing w:line="600" w:lineRule="exact"/>
        <w:ind w:firstLine="562" w:firstLineChars="200"/>
        <w:rPr>
          <w:rFonts w:hint="eastAsia" w:ascii="宋体" w:hAnsi="宋体"/>
          <w:b/>
          <w:color w:val="auto"/>
          <w:sz w:val="28"/>
          <w:highlight w:val="none"/>
        </w:rPr>
      </w:pPr>
    </w:p>
    <w:p>
      <w:pPr>
        <w:pStyle w:val="18"/>
        <w:tabs>
          <w:tab w:val="left" w:pos="1684"/>
        </w:tabs>
        <w:kinsoku w:val="0"/>
        <w:overflowPunct w:val="0"/>
        <w:spacing w:line="580" w:lineRule="exact"/>
        <w:ind w:left="0" w:right="1"/>
        <w:jc w:val="center"/>
        <w:rPr>
          <w:b/>
          <w:color w:val="auto"/>
          <w:w w:val="95"/>
          <w:sz w:val="48"/>
          <w:highlight w:val="none"/>
        </w:rPr>
      </w:pPr>
    </w:p>
    <w:p>
      <w:pPr>
        <w:pStyle w:val="18"/>
        <w:tabs>
          <w:tab w:val="left" w:pos="1684"/>
        </w:tabs>
        <w:kinsoku w:val="0"/>
        <w:overflowPunct w:val="0"/>
        <w:spacing w:line="580" w:lineRule="exact"/>
        <w:ind w:left="0" w:right="1"/>
        <w:jc w:val="center"/>
        <w:rPr>
          <w:rFonts w:eastAsia="Times New Roman"/>
          <w:color w:val="auto"/>
          <w:sz w:val="48"/>
          <w:highlight w:val="none"/>
        </w:rPr>
      </w:pPr>
      <w:r>
        <w:rPr>
          <w:rFonts w:hint="eastAsia"/>
          <w:b/>
          <w:color w:val="auto"/>
          <w:w w:val="95"/>
          <w:sz w:val="48"/>
          <w:highlight w:val="none"/>
        </w:rPr>
        <w:t>目</w:t>
      </w:r>
      <w:r>
        <w:rPr>
          <w:rFonts w:eastAsia="Times New Roman"/>
          <w:b/>
          <w:color w:val="auto"/>
          <w:w w:val="95"/>
          <w:sz w:val="48"/>
          <w:highlight w:val="none"/>
        </w:rPr>
        <w:tab/>
      </w:r>
      <w:r>
        <w:rPr>
          <w:rFonts w:hint="eastAsia"/>
          <w:b/>
          <w:color w:val="auto"/>
          <w:sz w:val="48"/>
          <w:highlight w:val="none"/>
        </w:rPr>
        <w:t>录</w:t>
      </w:r>
    </w:p>
    <w:p>
      <w:pPr>
        <w:pStyle w:val="18"/>
        <w:kinsoku w:val="0"/>
        <w:overflowPunct w:val="0"/>
        <w:ind w:left="0"/>
        <w:rPr>
          <w:rFonts w:eastAsia="Times New Roman"/>
          <w:b/>
          <w:color w:val="auto"/>
          <w:sz w:val="20"/>
          <w:highlight w:val="none"/>
        </w:rPr>
      </w:pPr>
    </w:p>
    <w:p>
      <w:pPr>
        <w:pStyle w:val="18"/>
        <w:kinsoku w:val="0"/>
        <w:overflowPunct w:val="0"/>
        <w:ind w:left="0"/>
        <w:rPr>
          <w:rFonts w:eastAsia="Times New Roman"/>
          <w:b/>
          <w:color w:val="auto"/>
          <w:sz w:val="20"/>
          <w:highlight w:val="none"/>
        </w:rPr>
      </w:pPr>
    </w:p>
    <w:p>
      <w:pPr>
        <w:pStyle w:val="18"/>
        <w:kinsoku w:val="0"/>
        <w:overflowPunct w:val="0"/>
        <w:ind w:left="0"/>
        <w:rPr>
          <w:rFonts w:eastAsia="Times New Roman"/>
          <w:b/>
          <w:color w:val="auto"/>
          <w:sz w:val="20"/>
          <w:highlight w:val="none"/>
        </w:rPr>
      </w:pPr>
    </w:p>
    <w:p>
      <w:pPr>
        <w:pStyle w:val="18"/>
        <w:kinsoku w:val="0"/>
        <w:overflowPunct w:val="0"/>
        <w:ind w:left="0"/>
        <w:rPr>
          <w:rFonts w:eastAsia="Times New Roman"/>
          <w:b/>
          <w:color w:val="auto"/>
          <w:sz w:val="20"/>
          <w:highlight w:val="none"/>
        </w:rPr>
      </w:pPr>
    </w:p>
    <w:p>
      <w:pPr>
        <w:pStyle w:val="18"/>
        <w:kinsoku w:val="0"/>
        <w:overflowPunct w:val="0"/>
        <w:spacing w:before="160"/>
        <w:ind w:left="111"/>
        <w:rPr>
          <w:rFonts w:eastAsia="Times New Roman"/>
          <w:color w:val="auto"/>
          <w:sz w:val="30"/>
          <w:highlight w:val="none"/>
        </w:rPr>
      </w:pPr>
      <w:r>
        <w:rPr>
          <w:rFonts w:hint="eastAsia"/>
          <w:color w:val="auto"/>
          <w:sz w:val="30"/>
          <w:highlight w:val="none"/>
        </w:rPr>
        <w:t>竞争性磋商公告</w:t>
      </w:r>
    </w:p>
    <w:p>
      <w:pPr>
        <w:pStyle w:val="18"/>
        <w:kinsoku w:val="0"/>
        <w:overflowPunct w:val="0"/>
        <w:spacing w:before="3"/>
        <w:ind w:left="0"/>
        <w:rPr>
          <w:rFonts w:eastAsia="Times New Roman"/>
          <w:color w:val="auto"/>
          <w:sz w:val="31"/>
          <w:highlight w:val="none"/>
        </w:rPr>
      </w:pPr>
    </w:p>
    <w:p>
      <w:pPr>
        <w:pStyle w:val="18"/>
        <w:tabs>
          <w:tab w:val="left" w:pos="1776"/>
        </w:tabs>
        <w:kinsoku w:val="0"/>
        <w:overflowPunct w:val="0"/>
        <w:spacing w:line="488" w:lineRule="auto"/>
        <w:ind w:left="111" w:right="3667"/>
        <w:rPr>
          <w:rFonts w:eastAsia="Times New Roman"/>
          <w:color w:val="auto"/>
          <w:sz w:val="30"/>
          <w:highlight w:val="none"/>
        </w:rPr>
      </w:pPr>
      <w:r>
        <w:rPr>
          <w:rFonts w:hint="eastAsia"/>
          <w:color w:val="auto"/>
          <w:sz w:val="30"/>
          <w:highlight w:val="none"/>
        </w:rPr>
        <w:t>第一章</w:t>
      </w:r>
      <w:r>
        <w:rPr>
          <w:rFonts w:eastAsia="Times New Roman"/>
          <w:color w:val="auto"/>
          <w:sz w:val="30"/>
          <w:highlight w:val="none"/>
        </w:rPr>
        <w:tab/>
      </w:r>
      <w:r>
        <w:rPr>
          <w:rFonts w:hint="eastAsia"/>
          <w:color w:val="auto"/>
          <w:sz w:val="30"/>
          <w:highlight w:val="none"/>
        </w:rPr>
        <w:t>磋商须知前附表及磋商须知第二章</w:t>
      </w:r>
      <w:r>
        <w:rPr>
          <w:rFonts w:eastAsia="Times New Roman"/>
          <w:color w:val="auto"/>
          <w:sz w:val="30"/>
          <w:highlight w:val="none"/>
        </w:rPr>
        <w:tab/>
      </w:r>
      <w:r>
        <w:rPr>
          <w:rFonts w:hint="eastAsia"/>
          <w:color w:val="auto"/>
          <w:sz w:val="30"/>
          <w:highlight w:val="none"/>
        </w:rPr>
        <w:t>合同文本格式</w:t>
      </w:r>
    </w:p>
    <w:p>
      <w:pPr>
        <w:pStyle w:val="18"/>
        <w:tabs>
          <w:tab w:val="left" w:pos="1776"/>
        </w:tabs>
        <w:kinsoku w:val="0"/>
        <w:overflowPunct w:val="0"/>
        <w:spacing w:before="96" w:line="489" w:lineRule="auto"/>
        <w:ind w:left="111" w:right="4267"/>
        <w:rPr>
          <w:rFonts w:eastAsia="Times New Roman"/>
          <w:color w:val="auto"/>
          <w:sz w:val="30"/>
          <w:highlight w:val="none"/>
        </w:rPr>
      </w:pPr>
      <w:r>
        <w:rPr>
          <w:rFonts w:hint="eastAsia"/>
          <w:color w:val="auto"/>
          <w:sz w:val="30"/>
          <w:highlight w:val="none"/>
        </w:rPr>
        <w:t>第三章</w:t>
      </w:r>
      <w:r>
        <w:rPr>
          <w:rFonts w:eastAsia="Times New Roman"/>
          <w:color w:val="auto"/>
          <w:sz w:val="30"/>
          <w:highlight w:val="none"/>
        </w:rPr>
        <w:tab/>
      </w:r>
      <w:r>
        <w:rPr>
          <w:rFonts w:hint="eastAsia"/>
          <w:color w:val="auto"/>
          <w:sz w:val="30"/>
          <w:highlight w:val="none"/>
        </w:rPr>
        <w:t>技术规范</w:t>
      </w:r>
    </w:p>
    <w:p>
      <w:pPr>
        <w:pStyle w:val="18"/>
        <w:tabs>
          <w:tab w:val="left" w:pos="1776"/>
        </w:tabs>
        <w:kinsoku w:val="0"/>
        <w:overflowPunct w:val="0"/>
        <w:spacing w:before="96" w:line="489" w:lineRule="auto"/>
        <w:ind w:left="111" w:right="4267"/>
        <w:rPr>
          <w:rFonts w:hint="eastAsia" w:eastAsia="宋体"/>
          <w:color w:val="auto"/>
          <w:sz w:val="30"/>
          <w:highlight w:val="none"/>
          <w:lang w:eastAsia="zh-CN"/>
        </w:rPr>
      </w:pPr>
      <w:r>
        <w:rPr>
          <w:rFonts w:hint="eastAsia"/>
          <w:color w:val="auto"/>
          <w:sz w:val="30"/>
          <w:highlight w:val="none"/>
        </w:rPr>
        <w:t>第四章</w:t>
      </w:r>
      <w:r>
        <w:rPr>
          <w:rFonts w:eastAsia="Times New Roman"/>
          <w:color w:val="auto"/>
          <w:sz w:val="30"/>
          <w:highlight w:val="none"/>
        </w:rPr>
        <w:tab/>
      </w:r>
      <w:r>
        <w:rPr>
          <w:rFonts w:hint="eastAsia"/>
          <w:color w:val="auto"/>
          <w:sz w:val="30"/>
          <w:highlight w:val="none"/>
          <w:lang w:val="en-US" w:eastAsia="zh-CN"/>
        </w:rPr>
        <w:t>图纸（另册）</w:t>
      </w:r>
    </w:p>
    <w:p>
      <w:pPr>
        <w:pStyle w:val="18"/>
        <w:tabs>
          <w:tab w:val="left" w:pos="1776"/>
        </w:tabs>
        <w:kinsoku w:val="0"/>
        <w:overflowPunct w:val="0"/>
        <w:spacing w:before="96" w:line="489" w:lineRule="auto"/>
        <w:ind w:left="111" w:right="4267"/>
        <w:rPr>
          <w:rFonts w:hint="default"/>
          <w:color w:val="auto"/>
          <w:sz w:val="30"/>
          <w:highlight w:val="none"/>
          <w:lang w:val="en-US" w:eastAsia="zh-CN"/>
        </w:rPr>
      </w:pPr>
      <w:r>
        <w:rPr>
          <w:rFonts w:hint="eastAsia"/>
          <w:color w:val="auto"/>
          <w:sz w:val="30"/>
          <w:highlight w:val="none"/>
          <w:lang w:val="en-US" w:eastAsia="zh-CN"/>
        </w:rPr>
        <w:t xml:space="preserve">第五章     </w:t>
      </w:r>
      <w:r>
        <w:rPr>
          <w:rFonts w:hint="eastAsia"/>
          <w:color w:val="auto"/>
          <w:sz w:val="30"/>
          <w:highlight w:val="none"/>
        </w:rPr>
        <w:t>工程量清单</w:t>
      </w:r>
      <w:r>
        <w:rPr>
          <w:rFonts w:hint="eastAsia"/>
          <w:color w:val="auto"/>
          <w:sz w:val="30"/>
          <w:highlight w:val="none"/>
          <w:lang w:eastAsia="zh-CN"/>
        </w:rPr>
        <w:t>（</w:t>
      </w:r>
      <w:r>
        <w:rPr>
          <w:rFonts w:hint="eastAsia"/>
          <w:color w:val="auto"/>
          <w:sz w:val="30"/>
          <w:highlight w:val="none"/>
          <w:lang w:val="en-US" w:eastAsia="zh-CN"/>
        </w:rPr>
        <w:t>另册</w:t>
      </w:r>
      <w:r>
        <w:rPr>
          <w:rFonts w:hint="eastAsia"/>
          <w:color w:val="auto"/>
          <w:sz w:val="30"/>
          <w:highlight w:val="none"/>
          <w:lang w:eastAsia="zh-CN"/>
        </w:rPr>
        <w:t>）</w:t>
      </w:r>
    </w:p>
    <w:p>
      <w:pPr>
        <w:pStyle w:val="18"/>
        <w:tabs>
          <w:tab w:val="left" w:pos="1776"/>
        </w:tabs>
        <w:kinsoku w:val="0"/>
        <w:overflowPunct w:val="0"/>
        <w:spacing w:before="96" w:line="489" w:lineRule="auto"/>
        <w:ind w:left="111" w:right="4267"/>
        <w:rPr>
          <w:rFonts w:eastAsia="Times New Roman"/>
          <w:color w:val="auto"/>
          <w:sz w:val="30"/>
          <w:highlight w:val="none"/>
        </w:rPr>
      </w:pPr>
      <w:r>
        <w:rPr>
          <w:rFonts w:hint="eastAsia"/>
          <w:color w:val="auto"/>
          <w:sz w:val="30"/>
          <w:highlight w:val="none"/>
        </w:rPr>
        <w:t>第</w:t>
      </w:r>
      <w:r>
        <w:rPr>
          <w:rFonts w:hint="eastAsia"/>
          <w:color w:val="auto"/>
          <w:sz w:val="30"/>
          <w:highlight w:val="none"/>
          <w:lang w:val="en-US" w:eastAsia="zh-CN"/>
        </w:rPr>
        <w:t>六</w:t>
      </w:r>
      <w:r>
        <w:rPr>
          <w:rFonts w:hint="eastAsia"/>
          <w:color w:val="auto"/>
          <w:sz w:val="30"/>
          <w:highlight w:val="none"/>
        </w:rPr>
        <w:t>章</w:t>
      </w:r>
      <w:r>
        <w:rPr>
          <w:rFonts w:eastAsia="Times New Roman"/>
          <w:color w:val="auto"/>
          <w:sz w:val="30"/>
          <w:highlight w:val="none"/>
        </w:rPr>
        <w:tab/>
      </w:r>
      <w:r>
        <w:rPr>
          <w:rFonts w:hint="eastAsia"/>
          <w:color w:val="auto"/>
          <w:sz w:val="30"/>
          <w:highlight w:val="none"/>
        </w:rPr>
        <w:t>响应文件格式</w:t>
      </w:r>
    </w:p>
    <w:p>
      <w:pPr>
        <w:pStyle w:val="18"/>
        <w:tabs>
          <w:tab w:val="left" w:pos="1776"/>
        </w:tabs>
        <w:kinsoku w:val="0"/>
        <w:overflowPunct w:val="0"/>
        <w:spacing w:before="96" w:line="489" w:lineRule="auto"/>
        <w:ind w:left="111" w:right="4267"/>
        <w:rPr>
          <w:rFonts w:eastAsia="Times New Roman"/>
          <w:color w:val="auto"/>
          <w:sz w:val="30"/>
          <w:highlight w:val="none"/>
        </w:rPr>
        <w:sectPr>
          <w:headerReference r:id="rId3" w:type="default"/>
          <w:footerReference r:id="rId4" w:type="default"/>
          <w:pgSz w:w="11910" w:h="16840"/>
          <w:pgMar w:top="1040" w:right="1440" w:bottom="1180" w:left="1420" w:header="858" w:footer="997" w:gutter="0"/>
          <w:pgNumType w:start="1"/>
          <w:cols w:space="720" w:num="1"/>
        </w:sectPr>
      </w:pPr>
      <w:r>
        <w:rPr>
          <w:rFonts w:hint="eastAsia"/>
          <w:color w:val="auto"/>
          <w:sz w:val="30"/>
          <w:highlight w:val="none"/>
        </w:rPr>
        <w:t>第</w:t>
      </w:r>
      <w:r>
        <w:rPr>
          <w:rFonts w:hint="eastAsia"/>
          <w:color w:val="auto"/>
          <w:sz w:val="30"/>
          <w:highlight w:val="none"/>
          <w:lang w:val="en-US" w:eastAsia="zh-CN"/>
        </w:rPr>
        <w:t>七</w:t>
      </w:r>
      <w:r>
        <w:rPr>
          <w:rFonts w:hint="eastAsia"/>
          <w:color w:val="auto"/>
          <w:sz w:val="30"/>
          <w:highlight w:val="none"/>
        </w:rPr>
        <w:t>章     评审方法及标准</w:t>
      </w:r>
    </w:p>
    <w:p>
      <w:pPr>
        <w:pStyle w:val="18"/>
        <w:kinsoku w:val="0"/>
        <w:overflowPunct w:val="0"/>
        <w:spacing w:line="500" w:lineRule="exact"/>
        <w:ind w:left="0"/>
        <w:jc w:val="center"/>
        <w:rPr>
          <w:rFonts w:eastAsia="Times New Roman"/>
          <w:b/>
          <w:color w:val="auto"/>
          <w:w w:val="99"/>
          <w:sz w:val="33"/>
          <w:highlight w:val="none"/>
        </w:rPr>
      </w:pPr>
      <w:r>
        <w:rPr>
          <w:rFonts w:hint="eastAsia"/>
          <w:b/>
          <w:color w:val="auto"/>
          <w:spacing w:val="1"/>
          <w:sz w:val="33"/>
          <w:highlight w:val="none"/>
        </w:rPr>
        <w:t>竞争性磋商公告</w:t>
      </w:r>
    </w:p>
    <w:p>
      <w:pPr>
        <w:pStyle w:val="18"/>
        <w:kinsoku w:val="0"/>
        <w:overflowPunct w:val="0"/>
        <w:spacing w:line="500" w:lineRule="exact"/>
        <w:ind w:left="3700" w:leftChars="1132" w:hanging="983" w:hangingChars="296"/>
        <w:jc w:val="both"/>
        <w:rPr>
          <w:rFonts w:eastAsia="Times New Roman"/>
          <w:b/>
          <w:color w:val="auto"/>
          <w:spacing w:val="1"/>
          <w:sz w:val="33"/>
          <w:highlight w:val="none"/>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eastAsia="Times New Roman"/>
          <w:color w:val="auto"/>
          <w:highlight w:val="none"/>
        </w:rPr>
      </w:pPr>
      <w:r>
        <w:rPr>
          <w:rFonts w:hint="eastAsia"/>
          <w:color w:val="auto"/>
          <w:highlight w:val="none"/>
        </w:rPr>
        <w:t>新疆景元汇泽工程管理服务有限公司受</w:t>
      </w:r>
      <w:r>
        <w:rPr>
          <w:rFonts w:hint="eastAsia"/>
          <w:color w:val="auto"/>
          <w:highlight w:val="none"/>
          <w:lang w:eastAsia="zh-CN"/>
        </w:rPr>
        <w:t>库尔勒市阿瓦提乡人民政府</w:t>
      </w:r>
      <w:r>
        <w:rPr>
          <w:rFonts w:hint="eastAsia"/>
          <w:color w:val="auto"/>
          <w:highlight w:val="none"/>
        </w:rPr>
        <w:t>的委托，现对库尔勒市阿瓦提乡喀拉亚尕其村渠系防渗修缮项目以竞争性磋商方式组织采购，欢迎符合条件的供应商参加磋商。</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textAlignment w:val="auto"/>
        <w:rPr>
          <w:rFonts w:hint="eastAsia"/>
          <w:color w:val="auto"/>
          <w:highlight w:val="none"/>
          <w:lang w:eastAsia="zh-CN"/>
        </w:rPr>
      </w:pPr>
      <w:r>
        <w:rPr>
          <w:rFonts w:hint="eastAsia"/>
          <w:b/>
          <w:bCs/>
          <w:color w:val="auto"/>
          <w:highlight w:val="none"/>
        </w:rPr>
        <w:t>项目名称：</w:t>
      </w:r>
      <w:r>
        <w:rPr>
          <w:rFonts w:hint="eastAsia"/>
          <w:color w:val="auto"/>
          <w:highlight w:val="none"/>
          <w:lang w:eastAsia="zh-CN"/>
        </w:rPr>
        <w:t>库尔勒市阿瓦提乡喀拉亚尕其村渠系防渗修缮项目</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textAlignment w:val="auto"/>
        <w:rPr>
          <w:rFonts w:hint="default" w:eastAsia="宋体"/>
          <w:color w:val="auto"/>
          <w:highlight w:val="none"/>
          <w:lang w:val="en-US" w:eastAsia="zh-CN"/>
        </w:rPr>
      </w:pPr>
      <w:r>
        <w:rPr>
          <w:rFonts w:hint="eastAsia" w:ascii="Times New Roman" w:hAnsi="Times New Roman" w:eastAsia="宋体" w:cs="Times New Roman"/>
          <w:b/>
          <w:bCs/>
          <w:color w:val="auto"/>
          <w:highlight w:val="none"/>
        </w:rPr>
        <w:t>二、磋商文件编号</w:t>
      </w:r>
      <w:r>
        <w:rPr>
          <w:rFonts w:hint="eastAsia"/>
          <w:color w:val="auto"/>
          <w:highlight w:val="none"/>
        </w:rPr>
        <w:t>：JYHZ2025-JC001</w:t>
      </w:r>
    </w:p>
    <w:p>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default" w:ascii="宋体"/>
          <w:color w:val="auto"/>
          <w:highlight w:val="none"/>
          <w:lang w:val="en-US"/>
        </w:rPr>
      </w:pPr>
      <w:r>
        <w:rPr>
          <w:rFonts w:hint="eastAsia" w:ascii="Times New Roman" w:hAnsi="Times New Roman" w:eastAsia="宋体" w:cs="Times New Roman"/>
          <w:b/>
          <w:bCs/>
          <w:color w:val="auto"/>
          <w:highlight w:val="none"/>
        </w:rPr>
        <w:t>三、项目建设地点：</w:t>
      </w:r>
      <w:r>
        <w:rPr>
          <w:rFonts w:hint="eastAsia"/>
          <w:color w:val="auto"/>
          <w:highlight w:val="none"/>
          <w:lang w:eastAsia="zh-CN"/>
        </w:rPr>
        <w:t>库尔勒市阿瓦提乡喀拉亚尕其</w:t>
      </w:r>
      <w:r>
        <w:rPr>
          <w:rFonts w:hint="eastAsia"/>
          <w:color w:val="auto"/>
          <w:highlight w:val="none"/>
          <w:lang w:val="en-US" w:eastAsia="zh-CN"/>
        </w:rPr>
        <w:t>村</w:t>
      </w:r>
    </w:p>
    <w:p>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Times New Roman" w:hAnsi="Times New Roman" w:eastAsia="宋体" w:cs="Times New Roman"/>
          <w:b w:val="0"/>
          <w:bCs w:val="0"/>
          <w:color w:val="auto"/>
          <w:highlight w:val="none"/>
        </w:rPr>
      </w:pPr>
      <w:r>
        <w:rPr>
          <w:rFonts w:hint="eastAsia" w:ascii="Times New Roman" w:hAnsi="Times New Roman" w:eastAsia="宋体" w:cs="Times New Roman"/>
          <w:b/>
          <w:bCs/>
          <w:color w:val="auto"/>
          <w:highlight w:val="none"/>
        </w:rPr>
        <w:t>四、建设规模：</w:t>
      </w:r>
      <w:r>
        <w:rPr>
          <w:rFonts w:hint="eastAsia" w:ascii="Times New Roman" w:hAnsi="Times New Roman" w:eastAsia="宋体" w:cs="Times New Roman"/>
          <w:b w:val="0"/>
          <w:bCs w:val="0"/>
          <w:color w:val="auto"/>
          <w:highlight w:val="none"/>
        </w:rPr>
        <w:t>喀拉亚尕其村新建流量0.4m³/s的渠系2.5公里</w:t>
      </w:r>
      <w:r>
        <w:rPr>
          <w:rFonts w:hint="eastAsia" w:cs="Times New Roman"/>
          <w:b w:val="0"/>
          <w:bCs w:val="0"/>
          <w:color w:val="auto"/>
          <w:highlight w:val="none"/>
          <w:lang w:eastAsia="zh-CN"/>
        </w:rPr>
        <w:t>，</w:t>
      </w:r>
      <w:r>
        <w:rPr>
          <w:rFonts w:hint="eastAsia" w:ascii="Times New Roman" w:hAnsi="Times New Roman" w:eastAsia="宋体" w:cs="Times New Roman"/>
          <w:b w:val="0"/>
          <w:bCs w:val="0"/>
          <w:color w:val="auto"/>
          <w:highlight w:val="none"/>
        </w:rPr>
        <w:t>水闸及相关附属设施设备</w:t>
      </w:r>
    </w:p>
    <w:p>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Times New Roman" w:hAnsi="Times New Roman" w:eastAsia="宋体" w:cs="Times New Roman"/>
          <w:color w:val="auto"/>
          <w:sz w:val="24"/>
          <w:szCs w:val="24"/>
          <w:highlight w:val="none"/>
          <w:lang w:val="en-US" w:eastAsia="zh-CN"/>
        </w:rPr>
      </w:pPr>
      <w:r>
        <w:rPr>
          <w:rFonts w:hint="eastAsia" w:cs="Times New Roman"/>
          <w:b/>
          <w:bCs/>
          <w:color w:val="auto"/>
          <w:highlight w:val="none"/>
          <w:lang w:val="en-US" w:eastAsia="zh-CN"/>
        </w:rPr>
        <w:t>五</w:t>
      </w:r>
      <w:r>
        <w:rPr>
          <w:rFonts w:hint="eastAsia" w:ascii="Times New Roman" w:hAnsi="Times New Roman" w:eastAsia="宋体" w:cs="Times New Roman"/>
          <w:b/>
          <w:bCs/>
          <w:color w:val="auto"/>
          <w:highlight w:val="none"/>
          <w:lang w:val="en-US" w:eastAsia="zh-CN"/>
        </w:rPr>
        <w:t>、预算金额：</w:t>
      </w:r>
      <w:r>
        <w:rPr>
          <w:rFonts w:hint="eastAsia" w:cs="Times New Roman"/>
          <w:color w:val="auto"/>
          <w:sz w:val="24"/>
          <w:szCs w:val="24"/>
          <w:highlight w:val="none"/>
          <w:lang w:val="en-US" w:eastAsia="zh-CN"/>
        </w:rPr>
        <w:t>200万</w:t>
      </w:r>
      <w:r>
        <w:rPr>
          <w:rFonts w:hint="eastAsia" w:ascii="Times New Roman" w:hAnsi="Times New Roman" w:eastAsia="宋体" w:cs="Times New Roman"/>
          <w:color w:val="auto"/>
          <w:sz w:val="24"/>
          <w:szCs w:val="24"/>
          <w:highlight w:val="none"/>
          <w:lang w:val="en-US" w:eastAsia="zh-CN"/>
        </w:rPr>
        <w:t>元。</w:t>
      </w:r>
    </w:p>
    <w:p>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Times New Roman" w:hAnsi="Times New Roman" w:eastAsia="宋体" w:cs="Times New Roman"/>
          <w:color w:val="auto"/>
          <w:sz w:val="24"/>
          <w:szCs w:val="24"/>
          <w:highlight w:val="none"/>
          <w:lang w:val="en-US" w:eastAsia="zh-CN"/>
        </w:rPr>
      </w:pPr>
      <w:r>
        <w:rPr>
          <w:rFonts w:hint="eastAsia" w:cs="Times New Roman"/>
          <w:b/>
          <w:bCs/>
          <w:color w:val="auto"/>
          <w:highlight w:val="none"/>
          <w:lang w:val="en-US" w:eastAsia="zh-CN"/>
        </w:rPr>
        <w:t>六</w:t>
      </w:r>
      <w:r>
        <w:rPr>
          <w:rFonts w:hint="eastAsia" w:ascii="Times New Roman" w:hAnsi="Times New Roman" w:eastAsia="宋体" w:cs="Times New Roman"/>
          <w:b/>
          <w:bCs/>
          <w:color w:val="auto"/>
          <w:highlight w:val="none"/>
          <w:lang w:val="en-US" w:eastAsia="zh-CN"/>
        </w:rPr>
        <w:t>、最高限价：</w:t>
      </w:r>
      <w:bookmarkStart w:id="0" w:name="OLE_LINK1"/>
      <w:r>
        <w:rPr>
          <w:rFonts w:hint="eastAsia" w:ascii="Times New Roman" w:hAnsi="Times New Roman" w:eastAsia="宋体" w:cs="Times New Roman"/>
          <w:color w:val="auto"/>
          <w:sz w:val="24"/>
          <w:szCs w:val="24"/>
          <w:highlight w:val="none"/>
          <w:lang w:val="en-US" w:eastAsia="zh-CN"/>
        </w:rPr>
        <w:t>1995331</w:t>
      </w:r>
      <w:bookmarkEnd w:id="0"/>
      <w:r>
        <w:rPr>
          <w:rFonts w:hint="eastAsia" w:ascii="Times New Roman" w:hAnsi="Times New Roman" w:eastAsia="宋体" w:cs="Times New Roman"/>
          <w:color w:val="auto"/>
          <w:sz w:val="24"/>
          <w:szCs w:val="24"/>
          <w:highlight w:val="none"/>
          <w:lang w:val="en-US" w:eastAsia="zh-CN"/>
        </w:rPr>
        <w:t>.32元</w:t>
      </w:r>
      <w:r>
        <w:rPr>
          <w:rFonts w:hint="default" w:ascii="Times New Roman" w:hAnsi="Times New Roman" w:eastAsia="宋体" w:cs="Times New Roman"/>
          <w:color w:val="auto"/>
          <w:sz w:val="24"/>
          <w:szCs w:val="24"/>
          <w:highlight w:val="none"/>
          <w:lang w:val="en-US" w:eastAsia="zh-CN"/>
        </w:rPr>
        <w:t>。投标报价不得高于最高限价，否则响应文件将被拒绝。</w:t>
      </w:r>
    </w:p>
    <w:p>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宋体" w:hAnsi="Times New Roman" w:eastAsia="宋体" w:cs="Times New Roman"/>
          <w:b w:val="0"/>
          <w:bCs w:val="0"/>
          <w:color w:val="auto"/>
          <w:sz w:val="24"/>
          <w:szCs w:val="24"/>
          <w:highlight w:val="none"/>
          <w:lang w:val="en-US" w:eastAsia="zh-CN"/>
        </w:rPr>
      </w:pPr>
      <w:r>
        <w:rPr>
          <w:rFonts w:hint="eastAsia" w:cs="Times New Roman"/>
          <w:b/>
          <w:bCs/>
          <w:color w:val="auto"/>
          <w:highlight w:val="none"/>
          <w:lang w:val="en-US" w:eastAsia="zh-CN"/>
        </w:rPr>
        <w:t>七</w:t>
      </w:r>
      <w:r>
        <w:rPr>
          <w:rFonts w:hint="eastAsia" w:ascii="Times New Roman" w:hAnsi="Times New Roman" w:eastAsia="宋体" w:cs="Times New Roman"/>
          <w:b/>
          <w:bCs/>
          <w:color w:val="auto"/>
          <w:highlight w:val="none"/>
          <w:lang w:val="en-US" w:eastAsia="zh-CN"/>
        </w:rPr>
        <w:t>、计划工期:</w:t>
      </w:r>
      <w:r>
        <w:rPr>
          <w:rFonts w:hint="eastAsia"/>
          <w:color w:val="auto"/>
          <w:highlight w:val="none"/>
          <w:lang w:val="en-US" w:eastAsia="zh-CN"/>
        </w:rPr>
        <w:t xml:space="preserve"> </w:t>
      </w:r>
      <w:r>
        <w:rPr>
          <w:rFonts w:hint="default" w:ascii="宋体" w:hAnsi="Times New Roman" w:eastAsia="宋体" w:cs="Times New Roman"/>
          <w:b w:val="0"/>
          <w:bCs w:val="0"/>
          <w:color w:val="auto"/>
          <w:sz w:val="24"/>
          <w:szCs w:val="24"/>
          <w:highlight w:val="none"/>
          <w:lang w:val="en-US" w:eastAsia="zh-CN"/>
        </w:rPr>
        <w:t>计划工期</w:t>
      </w:r>
      <w:r>
        <w:rPr>
          <w:rFonts w:hint="eastAsia" w:ascii="宋体" w:cs="Times New Roman"/>
          <w:b w:val="0"/>
          <w:bCs w:val="0"/>
          <w:color w:val="auto"/>
          <w:sz w:val="24"/>
          <w:szCs w:val="24"/>
          <w:highlight w:val="none"/>
          <w:lang w:val="en-US" w:eastAsia="zh-CN"/>
        </w:rPr>
        <w:t>249</w:t>
      </w:r>
      <w:r>
        <w:rPr>
          <w:rFonts w:hint="default" w:ascii="宋体" w:hAnsi="Times New Roman" w:eastAsia="宋体" w:cs="Times New Roman"/>
          <w:b w:val="0"/>
          <w:bCs w:val="0"/>
          <w:color w:val="auto"/>
          <w:sz w:val="24"/>
          <w:szCs w:val="24"/>
          <w:highlight w:val="none"/>
          <w:lang w:val="en-US" w:eastAsia="zh-CN"/>
        </w:rPr>
        <w:t>日历天，计划开工日期</w:t>
      </w:r>
      <w:r>
        <w:rPr>
          <w:rFonts w:hint="eastAsia" w:ascii="宋体" w:hAnsi="Times New Roman" w:eastAsia="宋体" w:cs="Times New Roman"/>
          <w:b w:val="0"/>
          <w:bCs w:val="0"/>
          <w:color w:val="auto"/>
          <w:sz w:val="24"/>
          <w:szCs w:val="24"/>
          <w:highlight w:val="none"/>
          <w:lang w:val="en-US" w:eastAsia="zh-CN"/>
        </w:rPr>
        <w:t>：</w:t>
      </w:r>
      <w:r>
        <w:rPr>
          <w:rFonts w:hint="default" w:ascii="宋体" w:hAnsi="Times New Roman" w:eastAsia="宋体" w:cs="Times New Roman"/>
          <w:b w:val="0"/>
          <w:bCs w:val="0"/>
          <w:color w:val="auto"/>
          <w:sz w:val="24"/>
          <w:szCs w:val="24"/>
          <w:highlight w:val="none"/>
          <w:lang w:val="en-US" w:eastAsia="zh-CN"/>
        </w:rPr>
        <w:t>202</w:t>
      </w:r>
      <w:r>
        <w:rPr>
          <w:rFonts w:hint="eastAsia" w:ascii="宋体" w:cs="Times New Roman"/>
          <w:b w:val="0"/>
          <w:bCs w:val="0"/>
          <w:color w:val="auto"/>
          <w:sz w:val="24"/>
          <w:szCs w:val="24"/>
          <w:highlight w:val="none"/>
          <w:lang w:val="en-US" w:eastAsia="zh-CN"/>
        </w:rPr>
        <w:t>5</w:t>
      </w:r>
      <w:r>
        <w:rPr>
          <w:rFonts w:hint="default" w:ascii="宋体" w:hAnsi="Times New Roman" w:eastAsia="宋体" w:cs="Times New Roman"/>
          <w:b w:val="0"/>
          <w:bCs w:val="0"/>
          <w:color w:val="auto"/>
          <w:sz w:val="24"/>
          <w:szCs w:val="24"/>
          <w:highlight w:val="none"/>
          <w:lang w:val="en-US" w:eastAsia="zh-CN"/>
        </w:rPr>
        <w:t>年</w:t>
      </w:r>
      <w:r>
        <w:rPr>
          <w:rFonts w:hint="eastAsia" w:ascii="宋体" w:cs="Times New Roman"/>
          <w:b w:val="0"/>
          <w:bCs w:val="0"/>
          <w:color w:val="auto"/>
          <w:sz w:val="24"/>
          <w:szCs w:val="24"/>
          <w:highlight w:val="none"/>
          <w:lang w:val="en-US" w:eastAsia="zh-CN"/>
        </w:rPr>
        <w:t>2</w:t>
      </w:r>
      <w:r>
        <w:rPr>
          <w:rFonts w:hint="default" w:ascii="宋体" w:hAnsi="Times New Roman" w:eastAsia="宋体" w:cs="Times New Roman"/>
          <w:b w:val="0"/>
          <w:bCs w:val="0"/>
          <w:color w:val="auto"/>
          <w:sz w:val="24"/>
          <w:szCs w:val="24"/>
          <w:highlight w:val="none"/>
          <w:lang w:val="en-US" w:eastAsia="zh-CN"/>
        </w:rPr>
        <w:t>月</w:t>
      </w:r>
      <w:r>
        <w:rPr>
          <w:rFonts w:hint="eastAsia" w:ascii="宋体" w:cs="Times New Roman"/>
          <w:b w:val="0"/>
          <w:bCs w:val="0"/>
          <w:color w:val="auto"/>
          <w:sz w:val="24"/>
          <w:szCs w:val="24"/>
          <w:highlight w:val="none"/>
          <w:lang w:val="en-US" w:eastAsia="zh-CN"/>
        </w:rPr>
        <w:t>24</w:t>
      </w:r>
      <w:r>
        <w:rPr>
          <w:rFonts w:hint="default" w:ascii="宋体" w:hAnsi="Times New Roman" w:eastAsia="宋体" w:cs="Times New Roman"/>
          <w:b w:val="0"/>
          <w:bCs w:val="0"/>
          <w:color w:val="auto"/>
          <w:sz w:val="24"/>
          <w:szCs w:val="24"/>
          <w:highlight w:val="none"/>
          <w:lang w:val="en-US" w:eastAsia="zh-CN"/>
        </w:rPr>
        <w:t>日；计划竣工日期</w:t>
      </w:r>
      <w:r>
        <w:rPr>
          <w:rFonts w:hint="eastAsia" w:ascii="宋体" w:hAnsi="Times New Roman" w:eastAsia="宋体" w:cs="Times New Roman"/>
          <w:b w:val="0"/>
          <w:bCs w:val="0"/>
          <w:color w:val="auto"/>
          <w:sz w:val="24"/>
          <w:szCs w:val="24"/>
          <w:highlight w:val="none"/>
          <w:lang w:val="en-US" w:eastAsia="zh-CN"/>
        </w:rPr>
        <w:t>：</w:t>
      </w:r>
      <w:r>
        <w:rPr>
          <w:rFonts w:hint="default" w:ascii="宋体" w:hAnsi="Times New Roman" w:eastAsia="宋体" w:cs="Times New Roman"/>
          <w:b w:val="0"/>
          <w:bCs w:val="0"/>
          <w:color w:val="auto"/>
          <w:sz w:val="24"/>
          <w:szCs w:val="24"/>
          <w:highlight w:val="none"/>
          <w:lang w:val="en-US" w:eastAsia="zh-CN"/>
        </w:rPr>
        <w:t>202</w:t>
      </w:r>
      <w:r>
        <w:rPr>
          <w:rFonts w:hint="eastAsia" w:ascii="宋体" w:cs="Times New Roman"/>
          <w:b w:val="0"/>
          <w:bCs w:val="0"/>
          <w:color w:val="auto"/>
          <w:sz w:val="24"/>
          <w:szCs w:val="24"/>
          <w:highlight w:val="none"/>
          <w:lang w:val="en-US" w:eastAsia="zh-CN"/>
        </w:rPr>
        <w:t>5</w:t>
      </w:r>
      <w:r>
        <w:rPr>
          <w:rFonts w:hint="default" w:ascii="宋体" w:hAnsi="Times New Roman" w:eastAsia="宋体" w:cs="Times New Roman"/>
          <w:b w:val="0"/>
          <w:bCs w:val="0"/>
          <w:color w:val="auto"/>
          <w:sz w:val="24"/>
          <w:szCs w:val="24"/>
          <w:highlight w:val="none"/>
          <w:lang w:val="en-US" w:eastAsia="zh-CN"/>
        </w:rPr>
        <w:t>年</w:t>
      </w:r>
      <w:r>
        <w:rPr>
          <w:rFonts w:hint="eastAsia" w:ascii="宋体" w:cs="Times New Roman"/>
          <w:b w:val="0"/>
          <w:bCs w:val="0"/>
          <w:color w:val="auto"/>
          <w:sz w:val="24"/>
          <w:szCs w:val="24"/>
          <w:highlight w:val="none"/>
          <w:lang w:val="en-US" w:eastAsia="zh-CN"/>
        </w:rPr>
        <w:t>10</w:t>
      </w:r>
      <w:r>
        <w:rPr>
          <w:rFonts w:hint="default" w:ascii="宋体" w:hAnsi="Times New Roman" w:eastAsia="宋体" w:cs="Times New Roman"/>
          <w:b w:val="0"/>
          <w:bCs w:val="0"/>
          <w:color w:val="auto"/>
          <w:sz w:val="24"/>
          <w:szCs w:val="24"/>
          <w:highlight w:val="none"/>
          <w:lang w:val="en-US" w:eastAsia="zh-CN"/>
        </w:rPr>
        <w:t>月</w:t>
      </w:r>
      <w:r>
        <w:rPr>
          <w:rFonts w:hint="eastAsia" w:cs="Times New Roman"/>
          <w:b w:val="0"/>
          <w:bCs w:val="0"/>
          <w:color w:val="auto"/>
          <w:sz w:val="24"/>
          <w:szCs w:val="24"/>
          <w:highlight w:val="none"/>
          <w:lang w:val="en-US" w:eastAsia="zh-CN"/>
        </w:rPr>
        <w:t>31</w:t>
      </w:r>
      <w:r>
        <w:rPr>
          <w:rFonts w:hint="default" w:ascii="宋体" w:hAnsi="Times New Roman" w:eastAsia="宋体" w:cs="Times New Roman"/>
          <w:b w:val="0"/>
          <w:bCs w:val="0"/>
          <w:color w:val="auto"/>
          <w:sz w:val="24"/>
          <w:szCs w:val="24"/>
          <w:highlight w:val="none"/>
          <w:lang w:val="en-US" w:eastAsia="zh-CN"/>
        </w:rPr>
        <w:t>日。</w:t>
      </w:r>
    </w:p>
    <w:p>
      <w:pPr>
        <w:keepNext w:val="0"/>
        <w:keepLines w:val="0"/>
        <w:pageBreakBefore w:val="0"/>
        <w:widowControl w:val="0"/>
        <w:tabs>
          <w:tab w:val="left" w:pos="7133"/>
        </w:tabs>
        <w:kinsoku/>
        <w:wordWrap/>
        <w:overflowPunct/>
        <w:topLinePunct w:val="0"/>
        <w:autoSpaceDE w:val="0"/>
        <w:autoSpaceDN w:val="0"/>
        <w:bidi w:val="0"/>
        <w:adjustRightInd w:val="0"/>
        <w:snapToGrid/>
        <w:spacing w:line="520" w:lineRule="exact"/>
        <w:textAlignment w:val="auto"/>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八</w:t>
      </w:r>
      <w:r>
        <w:rPr>
          <w:rFonts w:hint="eastAsia" w:ascii="Times New Roman" w:hAnsi="Times New Roman" w:eastAsia="宋体" w:cs="Times New Roman"/>
          <w:b/>
          <w:bCs/>
          <w:color w:val="auto"/>
          <w:highlight w:val="none"/>
          <w:lang w:val="en-US" w:eastAsia="zh-CN"/>
        </w:rPr>
        <w:t>、供应商资格要求：</w:t>
      </w:r>
    </w:p>
    <w:p>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lang w:val="en-US" w:eastAsia="zh-CN"/>
        </w:rPr>
        <w:t>1、</w:t>
      </w:r>
      <w:r>
        <w:rPr>
          <w:rFonts w:hint="eastAsia" w:cs="Times New Roman" w:asciiTheme="minorEastAsia" w:hAnsiTheme="minorEastAsia" w:eastAsiaTheme="minorEastAsia"/>
          <w:color w:val="auto"/>
          <w:highlight w:val="none"/>
        </w:rPr>
        <w:t>供应商应满足《中华人民共和国政府采购法》第二十二条所规定的条件，在中华人民共和国境内依法注册的、能独立承担民事责任的独立法人；</w:t>
      </w:r>
    </w:p>
    <w:p>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lang w:val="en-US" w:eastAsia="zh-CN"/>
        </w:rPr>
        <w:t>2、</w:t>
      </w:r>
      <w:r>
        <w:rPr>
          <w:rFonts w:hint="eastAsia" w:cs="Times New Roman" w:asciiTheme="minorEastAsia" w:hAnsiTheme="minorEastAsia" w:eastAsiaTheme="minorEastAsia"/>
          <w:color w:val="auto"/>
          <w:highlight w:val="none"/>
        </w:rPr>
        <w:t>需要落实的政府采购政策：</w:t>
      </w:r>
      <w:r>
        <w:rPr>
          <w:rFonts w:hint="eastAsia" w:cs="Times New Roman" w:asciiTheme="minorEastAsia" w:hAnsiTheme="minorEastAsia" w:eastAsiaTheme="minorEastAsia"/>
          <w:b/>
          <w:bCs/>
          <w:color w:val="auto"/>
          <w:highlight w:val="none"/>
          <w:lang w:val="en-US" w:eastAsia="zh-CN"/>
        </w:rPr>
        <w:t>本项目为专门面向小微企业；</w:t>
      </w:r>
    </w:p>
    <w:p>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cs="Times New Roman"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3、</w:t>
      </w:r>
      <w:r>
        <w:rPr>
          <w:rFonts w:hint="eastAsia" w:asciiTheme="minorEastAsia" w:hAnsiTheme="minorEastAsia" w:eastAsiaTheme="minorEastAsia"/>
          <w:color w:val="auto"/>
          <w:highlight w:val="none"/>
        </w:rPr>
        <w:t>供应商须具有良好的信誉，未被“信用中国”(</w:t>
      </w: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color w:val="auto"/>
          <w:highlight w:val="none"/>
        </w:rPr>
        <w:instrText xml:space="preserve"> HYPERLINK "http://www.creditchina.gov.cn" </w:instrText>
      </w:r>
      <w:r>
        <w:rPr>
          <w:rFonts w:hint="eastAsia" w:asciiTheme="minorEastAsia" w:hAnsiTheme="minorEastAsia" w:eastAsiaTheme="minorEastAsia"/>
          <w:color w:val="auto"/>
          <w:highlight w:val="none"/>
        </w:rPr>
        <w:fldChar w:fldCharType="separate"/>
      </w:r>
      <w:r>
        <w:rPr>
          <w:rFonts w:hint="eastAsia" w:asciiTheme="minorEastAsia" w:hAnsiTheme="minorEastAsia" w:eastAsiaTheme="minorEastAsia"/>
          <w:color w:val="auto"/>
          <w:highlight w:val="none"/>
        </w:rPr>
        <w:t>www.creditchina.gov.cn</w:t>
      </w:r>
      <w:r>
        <w:rPr>
          <w:rFonts w:hint="eastAsia" w:asciiTheme="minorEastAsia" w:hAnsiTheme="minorEastAsia" w:eastAsiaTheme="minorEastAsia"/>
          <w:color w:val="auto"/>
          <w:highlight w:val="none"/>
        </w:rPr>
        <w:fldChar w:fldCharType="end"/>
      </w:r>
      <w:r>
        <w:rPr>
          <w:rFonts w:hint="eastAsia" w:asciiTheme="minorEastAsia" w:hAnsiTheme="minorEastAsia" w:eastAsiaTheme="minorEastAsia"/>
          <w:color w:val="auto"/>
          <w:highlight w:val="none"/>
        </w:rPr>
        <w:t>)、“中国政府采购网”（www.ccgp.gov.cn）列入失信被执行人、重大税收违法案件当事人名单、政府</w:t>
      </w:r>
      <w:r>
        <w:rPr>
          <w:rFonts w:hint="eastAsia" w:cs="Times New Roman" w:asciiTheme="minorEastAsia" w:hAnsiTheme="minorEastAsia" w:eastAsiaTheme="minorEastAsia"/>
          <w:color w:val="auto"/>
          <w:highlight w:val="none"/>
        </w:rPr>
        <w:t>采购严重违法失信行为记录名单；</w:t>
      </w:r>
    </w:p>
    <w:p>
      <w:pPr>
        <w:keepNext w:val="0"/>
        <w:keepLines w:val="0"/>
        <w:pageBreakBefore w:val="0"/>
        <w:kinsoku/>
        <w:wordWrap/>
        <w:overflowPunct/>
        <w:topLinePunct w:val="0"/>
        <w:autoSpaceDE w:val="0"/>
        <w:autoSpaceDN w:val="0"/>
        <w:bidi w:val="0"/>
        <w:adjustRightInd w:val="0"/>
        <w:spacing w:line="520" w:lineRule="exact"/>
        <w:textAlignment w:val="auto"/>
        <w:rPr>
          <w:rFonts w:hint="eastAsia" w:asciiTheme="minorEastAsia" w:hAnsiTheme="minorEastAsia" w:eastAsiaTheme="minorEastAsia"/>
          <w:b w:val="0"/>
          <w:bCs w:val="0"/>
          <w:color w:val="auto"/>
          <w:highlight w:val="none"/>
        </w:rPr>
      </w:pPr>
      <w:r>
        <w:rPr>
          <w:rFonts w:hint="eastAsia" w:cs="Times New Roman" w:asciiTheme="minorEastAsia" w:hAnsiTheme="minorEastAsia" w:eastAsiaTheme="minorEastAsia"/>
          <w:b w:val="0"/>
          <w:bCs w:val="0"/>
          <w:color w:val="auto"/>
          <w:highlight w:val="none"/>
          <w:lang w:val="en-US" w:eastAsia="zh-CN"/>
        </w:rPr>
        <w:t>4、本项目供应商特定资格条件：</w:t>
      </w:r>
    </w:p>
    <w:p>
      <w:pPr>
        <w:keepNext w:val="0"/>
        <w:keepLines w:val="0"/>
        <w:pageBreakBefore w:val="0"/>
        <w:kinsoku/>
        <w:wordWrap/>
        <w:overflowPunct/>
        <w:topLinePunct w:val="0"/>
        <w:autoSpaceDE w:val="0"/>
        <w:autoSpaceDN w:val="0"/>
        <w:bidi w:val="0"/>
        <w:adjustRightInd w:val="0"/>
        <w:spacing w:line="520" w:lineRule="exact"/>
        <w:textAlignment w:val="auto"/>
        <w:rPr>
          <w:rFonts w:hint="default"/>
          <w:color w:val="auto"/>
          <w:highlight w:val="none"/>
        </w:rPr>
      </w:pPr>
      <w:r>
        <w:rPr>
          <w:rFonts w:hint="eastAsia" w:cs="Times New Roman"/>
          <w:color w:val="auto"/>
          <w:highlight w:val="none"/>
          <w:lang w:val="en-US" w:eastAsia="zh-CN"/>
        </w:rPr>
        <w:t xml:space="preserve">4.1 </w:t>
      </w:r>
      <w:r>
        <w:rPr>
          <w:rFonts w:hint="default" w:hAnsi="宋体"/>
          <w:color w:val="auto"/>
          <w:sz w:val="24"/>
          <w:szCs w:val="24"/>
          <w:highlight w:val="none"/>
        </w:rPr>
        <w:t>供应商须</w:t>
      </w:r>
      <w:r>
        <w:rPr>
          <w:rFonts w:hint="default" w:hAnsi="宋体" w:cs="宋体"/>
          <w:color w:val="auto"/>
          <w:spacing w:val="10"/>
          <w:sz w:val="24"/>
          <w:szCs w:val="24"/>
          <w:highlight w:val="none"/>
        </w:rPr>
        <w:t>具备</w:t>
      </w:r>
      <w:r>
        <w:rPr>
          <w:rFonts w:hint="eastAsia" w:hAnsi="宋体" w:cs="宋体"/>
          <w:b w:val="0"/>
          <w:bCs w:val="0"/>
          <w:color w:val="auto"/>
          <w:spacing w:val="10"/>
          <w:sz w:val="24"/>
          <w:szCs w:val="24"/>
          <w:highlight w:val="none"/>
          <w:lang w:eastAsia="zh-CN"/>
        </w:rPr>
        <w:t>【</w:t>
      </w:r>
      <w:r>
        <w:rPr>
          <w:rFonts w:hint="eastAsia" w:ascii="宋体" w:hAnsi="宋体" w:cs="宋体"/>
          <w:b w:val="0"/>
          <w:bCs w:val="0"/>
          <w:color w:val="auto"/>
          <w:sz w:val="24"/>
          <w:szCs w:val="21"/>
          <w:highlight w:val="none"/>
          <w:lang w:val="en-US" w:eastAsia="zh-CN"/>
        </w:rPr>
        <w:t>水利水电工程施工</w:t>
      </w:r>
      <w:r>
        <w:rPr>
          <w:rFonts w:hint="eastAsia" w:ascii="宋体" w:hAnsi="宋体" w:eastAsia="宋体" w:cs="宋体"/>
          <w:b w:val="0"/>
          <w:bCs w:val="0"/>
          <w:color w:val="auto"/>
          <w:sz w:val="24"/>
          <w:szCs w:val="21"/>
          <w:highlight w:val="none"/>
          <w:lang w:val="en-US" w:eastAsia="zh-CN"/>
        </w:rPr>
        <w:t>总承包</w:t>
      </w:r>
      <w:r>
        <w:rPr>
          <w:rFonts w:hint="eastAsia" w:ascii="宋体" w:hAnsi="宋体" w:cs="宋体"/>
          <w:b w:val="0"/>
          <w:bCs w:val="0"/>
          <w:color w:val="auto"/>
          <w:sz w:val="24"/>
          <w:szCs w:val="21"/>
          <w:highlight w:val="none"/>
          <w:lang w:val="en-US" w:eastAsia="zh-CN"/>
        </w:rPr>
        <w:t>贰</w:t>
      </w:r>
      <w:r>
        <w:rPr>
          <w:rFonts w:hint="eastAsia" w:ascii="宋体" w:hAnsi="宋体" w:eastAsia="宋体" w:cs="宋体"/>
          <w:b w:val="0"/>
          <w:bCs w:val="0"/>
          <w:color w:val="auto"/>
          <w:sz w:val="24"/>
          <w:szCs w:val="21"/>
          <w:highlight w:val="none"/>
          <w:lang w:val="en-US" w:eastAsia="zh-CN"/>
        </w:rPr>
        <w:t>级及以上资质</w:t>
      </w:r>
      <w:r>
        <w:rPr>
          <w:rFonts w:hint="eastAsia" w:hAnsi="宋体" w:cs="宋体"/>
          <w:b w:val="0"/>
          <w:bCs w:val="0"/>
          <w:color w:val="auto"/>
          <w:spacing w:val="10"/>
          <w:sz w:val="24"/>
          <w:szCs w:val="24"/>
          <w:highlight w:val="none"/>
          <w:lang w:eastAsia="zh-CN"/>
        </w:rPr>
        <w:t>】</w:t>
      </w:r>
      <w:r>
        <w:rPr>
          <w:rFonts w:hint="eastAsia" w:hAnsi="宋体" w:cs="宋体"/>
          <w:b/>
          <w:bCs/>
          <w:color w:val="auto"/>
          <w:spacing w:val="10"/>
          <w:sz w:val="24"/>
          <w:szCs w:val="24"/>
          <w:highlight w:val="none"/>
          <w:lang w:eastAsia="zh-CN"/>
        </w:rPr>
        <w:t>，</w:t>
      </w:r>
      <w:r>
        <w:rPr>
          <w:rFonts w:hint="default" w:hAnsi="宋体" w:cs="宋体"/>
          <w:color w:val="auto"/>
          <w:spacing w:val="10"/>
          <w:sz w:val="24"/>
          <w:szCs w:val="24"/>
          <w:highlight w:val="none"/>
        </w:rPr>
        <w:t>并在人员、设备、资金等方面具有相应施工能力，有安全生产许可证；</w:t>
      </w:r>
    </w:p>
    <w:p>
      <w:pPr>
        <w:keepNext w:val="0"/>
        <w:keepLines w:val="0"/>
        <w:pageBreakBefore w:val="0"/>
        <w:kinsoku/>
        <w:wordWrap/>
        <w:overflowPunct/>
        <w:topLinePunct w:val="0"/>
        <w:autoSpaceDE w:val="0"/>
        <w:autoSpaceDN w:val="0"/>
        <w:bidi w:val="0"/>
        <w:adjustRightInd w:val="0"/>
        <w:spacing w:line="520" w:lineRule="exact"/>
        <w:textAlignment w:val="auto"/>
        <w:rPr>
          <w:rFonts w:hint="default"/>
          <w:color w:val="auto"/>
          <w:highlight w:val="none"/>
        </w:rPr>
      </w:pPr>
      <w:r>
        <w:rPr>
          <w:rFonts w:hint="eastAsia" w:asciiTheme="minorEastAsia" w:hAnsiTheme="minorEastAsia" w:eastAsiaTheme="minorEastAsia"/>
          <w:color w:val="auto"/>
          <w:highlight w:val="none"/>
          <w:lang w:val="en-US" w:eastAsia="zh-CN"/>
        </w:rPr>
        <w:t xml:space="preserve">4.2 </w:t>
      </w:r>
      <w:r>
        <w:rPr>
          <w:rFonts w:hint="default" w:hAnsi="宋体" w:cs="宋体"/>
          <w:color w:val="auto"/>
          <w:sz w:val="24"/>
          <w:szCs w:val="21"/>
          <w:highlight w:val="none"/>
        </w:rPr>
        <w:t>项目负责人须具备</w:t>
      </w:r>
      <w:r>
        <w:rPr>
          <w:rFonts w:hint="eastAsia" w:hAnsi="宋体" w:cs="宋体"/>
          <w:b w:val="0"/>
          <w:bCs w:val="0"/>
          <w:color w:val="auto"/>
          <w:sz w:val="24"/>
          <w:szCs w:val="21"/>
          <w:highlight w:val="none"/>
          <w:lang w:eastAsia="zh-CN"/>
        </w:rPr>
        <w:t>【</w:t>
      </w:r>
      <w:r>
        <w:rPr>
          <w:rFonts w:hint="eastAsia" w:hAnsi="宋体" w:cs="宋体"/>
          <w:b w:val="0"/>
          <w:bCs w:val="0"/>
          <w:color w:val="auto"/>
          <w:spacing w:val="10"/>
          <w:sz w:val="24"/>
          <w:szCs w:val="24"/>
          <w:highlight w:val="none"/>
          <w:lang w:val="en-US" w:eastAsia="zh-CN"/>
        </w:rPr>
        <w:t>水利水电专业</w:t>
      </w:r>
      <w:r>
        <w:rPr>
          <w:rFonts w:hint="default" w:ascii="宋体" w:hAnsi="宋体" w:eastAsia="宋体" w:cs="宋体"/>
          <w:b w:val="0"/>
          <w:bCs w:val="0"/>
          <w:color w:val="auto"/>
          <w:spacing w:val="10"/>
          <w:sz w:val="24"/>
          <w:szCs w:val="24"/>
          <w:highlight w:val="none"/>
        </w:rPr>
        <w:t>二级及以上注册建造师资格</w:t>
      </w:r>
      <w:r>
        <w:rPr>
          <w:rFonts w:hint="eastAsia" w:hAnsi="宋体" w:cs="宋体"/>
          <w:b w:val="0"/>
          <w:bCs w:val="0"/>
          <w:color w:val="auto"/>
          <w:sz w:val="24"/>
          <w:szCs w:val="21"/>
          <w:highlight w:val="none"/>
          <w:lang w:eastAsia="zh-CN"/>
        </w:rPr>
        <w:t>】</w:t>
      </w:r>
      <w:r>
        <w:rPr>
          <w:rFonts w:hint="default" w:hAnsi="宋体" w:cs="宋体"/>
          <w:color w:val="auto"/>
          <w:sz w:val="24"/>
          <w:szCs w:val="21"/>
          <w:highlight w:val="none"/>
        </w:rPr>
        <w:t>，具备有效的安全生产考核合格证书（B类），且未担任其他在施建设工程项目的项目经理；</w:t>
      </w:r>
    </w:p>
    <w:p>
      <w:pPr>
        <w:keepNext w:val="0"/>
        <w:keepLines w:val="0"/>
        <w:pageBreakBefore w:val="0"/>
        <w:numPr>
          <w:ilvl w:val="0"/>
          <w:numId w:val="0"/>
        </w:numPr>
        <w:kinsoku/>
        <w:wordWrap/>
        <w:overflowPunct/>
        <w:topLinePunct w:val="0"/>
        <w:autoSpaceDE w:val="0"/>
        <w:autoSpaceDN w:val="0"/>
        <w:bidi w:val="0"/>
        <w:adjustRightInd w:val="0"/>
        <w:spacing w:line="520" w:lineRule="exact"/>
        <w:textAlignment w:val="auto"/>
        <w:rPr>
          <w:rFonts w:hint="eastAsia" w:hAnsi="宋体" w:eastAsia="宋体" w:cs="宋体"/>
          <w:color w:val="auto"/>
          <w:sz w:val="24"/>
          <w:szCs w:val="21"/>
          <w:highlight w:val="none"/>
          <w:lang w:eastAsia="zh-CN"/>
        </w:rPr>
      </w:pPr>
      <w:r>
        <w:rPr>
          <w:rFonts w:hint="eastAsia" w:hAnsi="宋体"/>
          <w:color w:val="auto"/>
          <w:sz w:val="24"/>
          <w:szCs w:val="24"/>
          <w:highlight w:val="none"/>
          <w:lang w:val="en-US" w:eastAsia="zh-CN"/>
        </w:rPr>
        <w:t>5、</w:t>
      </w:r>
      <w:r>
        <w:rPr>
          <w:rFonts w:hint="default" w:hAnsi="宋体"/>
          <w:color w:val="auto"/>
          <w:sz w:val="24"/>
          <w:szCs w:val="24"/>
          <w:highlight w:val="none"/>
        </w:rPr>
        <w:t>法定代表人或者负责人为同一人或者存在控股、管理关系的两个以上供应商，不得参加同一项目的投标；</w:t>
      </w:r>
    </w:p>
    <w:p>
      <w:pPr>
        <w:keepNext w:val="0"/>
        <w:keepLines w:val="0"/>
        <w:pageBreakBefore w:val="0"/>
        <w:kinsoku/>
        <w:wordWrap/>
        <w:overflowPunct/>
        <w:topLinePunct w:val="0"/>
        <w:autoSpaceDE w:val="0"/>
        <w:autoSpaceDN w:val="0"/>
        <w:bidi w:val="0"/>
        <w:adjustRightInd w:val="0"/>
        <w:spacing w:line="520" w:lineRule="exact"/>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6、</w:t>
      </w:r>
      <w:r>
        <w:rPr>
          <w:rFonts w:hint="eastAsia" w:asciiTheme="minorEastAsia" w:hAnsiTheme="minorEastAsia" w:eastAsiaTheme="minorEastAsia"/>
          <w:color w:val="auto"/>
          <w:highlight w:val="none"/>
        </w:rPr>
        <w:t>本项目不接受联合体投标；</w:t>
      </w:r>
    </w:p>
    <w:p>
      <w:pPr>
        <w:keepNext w:val="0"/>
        <w:keepLines w:val="0"/>
        <w:pageBreakBefore w:val="0"/>
        <w:kinsoku/>
        <w:wordWrap/>
        <w:overflowPunct/>
        <w:topLinePunct w:val="0"/>
        <w:autoSpaceDE w:val="0"/>
        <w:autoSpaceDN w:val="0"/>
        <w:bidi w:val="0"/>
        <w:adjustRightInd w:val="0"/>
        <w:spacing w:line="520" w:lineRule="exact"/>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7、</w:t>
      </w:r>
      <w:r>
        <w:rPr>
          <w:rFonts w:hint="eastAsia" w:cs="宋体" w:asciiTheme="minorEastAsia" w:hAnsiTheme="minorEastAsia" w:eastAsiaTheme="minorEastAsia"/>
          <w:color w:val="auto"/>
          <w:szCs w:val="21"/>
          <w:highlight w:val="none"/>
        </w:rPr>
        <w:t>本项</w:t>
      </w:r>
      <w:r>
        <w:rPr>
          <w:rFonts w:hint="eastAsia" w:asciiTheme="minorEastAsia" w:hAnsiTheme="minorEastAsia" w:eastAsiaTheme="minorEastAsia"/>
          <w:color w:val="auto"/>
          <w:highlight w:val="none"/>
        </w:rPr>
        <w:t>目为电子招投标，需要使用</w:t>
      </w:r>
      <w:r>
        <w:rPr>
          <w:rFonts w:asciiTheme="minorEastAsia" w:hAnsiTheme="minorEastAsia" w:eastAsiaTheme="minorEastAsia"/>
          <w:color w:val="auto"/>
          <w:highlight w:val="none"/>
        </w:rPr>
        <w:t>CA</w:t>
      </w:r>
      <w:r>
        <w:rPr>
          <w:rFonts w:hint="eastAsia" w:asciiTheme="minorEastAsia" w:hAnsiTheme="minorEastAsia" w:eastAsiaTheme="minorEastAsia"/>
          <w:color w:val="auto"/>
          <w:highlight w:val="none"/>
        </w:rPr>
        <w:t>加密设备，供应商可通过新疆数字证书认证中心官网（</w:t>
      </w:r>
      <w:r>
        <w:rPr>
          <w:rFonts w:asciiTheme="minorEastAsia" w:hAnsiTheme="minorEastAsia" w:eastAsiaTheme="minorEastAsia"/>
          <w:color w:val="auto"/>
          <w:highlight w:val="none"/>
        </w:rPr>
        <w:t>https://www.xjca.com.cn/</w:t>
      </w:r>
      <w:r>
        <w:rPr>
          <w:rFonts w:hint="eastAsia" w:asciiTheme="minorEastAsia" w:hAnsiTheme="minorEastAsia" w:eastAsiaTheme="minorEastAsia"/>
          <w:color w:val="auto"/>
          <w:highlight w:val="none"/>
        </w:rPr>
        <w:t>）或下载“新疆政务通”</w:t>
      </w:r>
      <w:r>
        <w:rPr>
          <w:rFonts w:asciiTheme="minorEastAsia" w:hAnsiTheme="minorEastAsia" w:eastAsiaTheme="minorEastAsia"/>
          <w:color w:val="auto"/>
          <w:highlight w:val="none"/>
        </w:rPr>
        <w:t>APP</w:t>
      </w:r>
      <w:r>
        <w:rPr>
          <w:rFonts w:hint="eastAsia" w:asciiTheme="minorEastAsia" w:hAnsiTheme="minorEastAsia" w:eastAsiaTheme="minorEastAsia"/>
          <w:color w:val="auto"/>
          <w:highlight w:val="none"/>
        </w:rPr>
        <w:t>自行进行申领。</w:t>
      </w:r>
    </w:p>
    <w:p>
      <w:pPr>
        <w:keepNext w:val="0"/>
        <w:keepLines w:val="0"/>
        <w:pageBreakBefore w:val="0"/>
        <w:kinsoku/>
        <w:wordWrap/>
        <w:overflowPunct/>
        <w:topLinePunct w:val="0"/>
        <w:autoSpaceDE w:val="0"/>
        <w:autoSpaceDN w:val="0"/>
        <w:bidi w:val="0"/>
        <w:adjustRightInd w:val="0"/>
        <w:spacing w:line="520" w:lineRule="exact"/>
        <w:textAlignment w:val="auto"/>
        <w:rPr>
          <w:rFonts w:hint="eastAsia"/>
          <w:b/>
          <w:bCs/>
          <w:color w:val="auto"/>
          <w:highlight w:val="none"/>
        </w:rPr>
      </w:pPr>
      <w:r>
        <w:rPr>
          <w:rFonts w:hint="eastAsia"/>
          <w:b/>
          <w:bCs/>
          <w:color w:val="auto"/>
          <w:highlight w:val="none"/>
          <w:lang w:val="en-US" w:eastAsia="zh-CN"/>
        </w:rPr>
        <w:t>九</w:t>
      </w:r>
      <w:r>
        <w:rPr>
          <w:rFonts w:hint="eastAsia"/>
          <w:b/>
          <w:bCs/>
          <w:color w:val="auto"/>
          <w:highlight w:val="none"/>
        </w:rPr>
        <w:t>、磋商文件获取时间</w:t>
      </w:r>
      <w:r>
        <w:rPr>
          <w:rFonts w:hint="eastAsia"/>
          <w:b/>
          <w:bCs/>
          <w:color w:val="auto"/>
          <w:highlight w:val="none"/>
          <w:lang w:val="en-US" w:eastAsia="zh-CN"/>
        </w:rPr>
        <w:t>及公告期限</w:t>
      </w:r>
      <w:r>
        <w:rPr>
          <w:rFonts w:hint="eastAsia"/>
          <w:b/>
          <w:bCs/>
          <w:color w:val="auto"/>
          <w:highlight w:val="none"/>
        </w:rPr>
        <w:t>：</w:t>
      </w:r>
    </w:p>
    <w:p>
      <w:pPr>
        <w:keepNext w:val="0"/>
        <w:keepLines w:val="0"/>
        <w:pageBreakBefore w:val="0"/>
        <w:kinsoku/>
        <w:wordWrap/>
        <w:overflowPunct/>
        <w:topLinePunct w:val="0"/>
        <w:autoSpaceDE w:val="0"/>
        <w:autoSpaceDN w:val="0"/>
        <w:bidi w:val="0"/>
        <w:adjustRightInd w:val="0"/>
        <w:spacing w:line="520" w:lineRule="exact"/>
        <w:textAlignment w:val="auto"/>
        <w:rPr>
          <w:rFonts w:hint="eastAsia" w:cs="Times New Roman"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（1）</w:t>
      </w:r>
      <w:r>
        <w:rPr>
          <w:rFonts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日起至</w:t>
      </w:r>
      <w:r>
        <w:rPr>
          <w:rFonts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日止。</w:t>
      </w:r>
      <w:r>
        <w:rPr>
          <w:rFonts w:hint="eastAsia" w:cs="Times New Roman" w:asciiTheme="minorEastAsia" w:hAnsiTheme="minorEastAsia" w:eastAsiaTheme="minorEastAsia"/>
          <w:color w:val="auto"/>
          <w:highlight w:val="none"/>
        </w:rPr>
        <w:t>每天上午00:00至12:00，下午12:00至23:59（北京时间，法定节假日除外）</w:t>
      </w:r>
    </w:p>
    <w:p>
      <w:pPr>
        <w:keepNext w:val="0"/>
        <w:keepLines w:val="0"/>
        <w:pageBreakBefore w:val="0"/>
        <w:kinsoku/>
        <w:wordWrap/>
        <w:overflowPunct/>
        <w:topLinePunct w:val="0"/>
        <w:autoSpaceDE w:val="0"/>
        <w:autoSpaceDN w:val="0"/>
        <w:bidi w:val="0"/>
        <w:adjustRightInd w:val="0"/>
        <w:spacing w:line="520" w:lineRule="exact"/>
        <w:textAlignment w:val="auto"/>
        <w:rPr>
          <w:rFonts w:hint="eastAsia" w:cs="Times New Roman" w:asciiTheme="minorEastAsia" w:hAnsiTheme="minorEastAsia" w:eastAsiaTheme="minorEastAsia"/>
          <w:color w:val="auto"/>
          <w:highlight w:val="none"/>
          <w:lang w:eastAsia="zh-CN"/>
        </w:rPr>
      </w:pPr>
      <w:r>
        <w:rPr>
          <w:rFonts w:hint="eastAsia" w:cs="Times New Roman" w:asciiTheme="minorEastAsia" w:hAnsiTheme="minorEastAsia" w:eastAsiaTheme="minorEastAsia"/>
          <w:color w:val="auto"/>
          <w:highlight w:val="none"/>
          <w:lang w:eastAsia="zh-CN"/>
        </w:rPr>
        <w:t>（</w:t>
      </w:r>
      <w:r>
        <w:rPr>
          <w:rFonts w:hint="eastAsia" w:cs="Times New Roman" w:asciiTheme="minorEastAsia" w:hAnsiTheme="minorEastAsia" w:eastAsiaTheme="minorEastAsia"/>
          <w:color w:val="auto"/>
          <w:highlight w:val="none"/>
          <w:lang w:val="en-US" w:eastAsia="zh-CN"/>
        </w:rPr>
        <w:t>2</w:t>
      </w:r>
      <w:r>
        <w:rPr>
          <w:rFonts w:hint="eastAsia" w:cs="Times New Roman" w:asciiTheme="minorEastAsia" w:hAnsiTheme="minorEastAsia" w:eastAsiaTheme="minorEastAsia"/>
          <w:color w:val="auto"/>
          <w:highlight w:val="none"/>
          <w:lang w:eastAsia="zh-CN"/>
        </w:rPr>
        <w:t>）自本公告发布之日起5个工作日。</w:t>
      </w:r>
    </w:p>
    <w:p>
      <w:pPr>
        <w:keepNext w:val="0"/>
        <w:keepLines w:val="0"/>
        <w:pageBreakBefore w:val="0"/>
        <w:kinsoku/>
        <w:wordWrap/>
        <w:overflowPunct/>
        <w:topLinePunct w:val="0"/>
        <w:autoSpaceDE w:val="0"/>
        <w:autoSpaceDN w:val="0"/>
        <w:bidi w:val="0"/>
        <w:adjustRightInd w:val="0"/>
        <w:spacing w:line="520" w:lineRule="exact"/>
        <w:textAlignment w:val="auto"/>
        <w:rPr>
          <w:rFonts w:asciiTheme="minorEastAsia" w:hAnsiTheme="minorEastAsia" w:eastAsiaTheme="minorEastAsia"/>
          <w:bCs/>
          <w:color w:val="auto"/>
          <w:szCs w:val="21"/>
          <w:highlight w:val="none"/>
        </w:rPr>
      </w:pPr>
      <w:r>
        <w:rPr>
          <w:rFonts w:hint="eastAsia" w:ascii="宋体" w:hAnsi="宋体" w:cs="宋体"/>
          <w:b/>
          <w:bCs/>
          <w:color w:val="auto"/>
          <w:szCs w:val="21"/>
          <w:highlight w:val="none"/>
        </w:rPr>
        <w:t>十、获取方式：</w:t>
      </w:r>
      <w:r>
        <w:rPr>
          <w:rFonts w:hint="eastAsia" w:asciiTheme="minorEastAsia" w:hAnsiTheme="minorEastAsia" w:eastAsiaTheme="minorEastAsia"/>
          <w:bCs/>
          <w:color w:val="auto"/>
          <w:szCs w:val="21"/>
          <w:highlight w:val="none"/>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r>
        <w:rPr>
          <w:rFonts w:hint="eastAsia" w:asciiTheme="minorEastAsia" w:hAnsiTheme="minorEastAsia" w:eastAsiaTheme="minorEastAsia"/>
          <w:b/>
          <w:bCs w:val="0"/>
          <w:color w:val="auto"/>
          <w:szCs w:val="21"/>
          <w:highlight w:val="none"/>
        </w:rPr>
        <w:t>提示：供应商只有在“政府采购云平台”完成注册并下载了竞争性磋商文件后才视作依法获取竞争性磋商文件，未在政采云平台上获取竞争性磋商文件的潜在供应商均无资格参加本次磋商。已依法获取竞争性磋商文件的供应商不代表已通过资格审查，资格审查由采购人根据供应商提交的磋商响应文件认定。</w:t>
      </w:r>
    </w:p>
    <w:p>
      <w:pPr>
        <w:keepNext w:val="0"/>
        <w:keepLines w:val="0"/>
        <w:pageBreakBefore w:val="0"/>
        <w:kinsoku/>
        <w:wordWrap/>
        <w:overflowPunct/>
        <w:topLinePunct w:val="0"/>
        <w:autoSpaceDE w:val="0"/>
        <w:autoSpaceDN w:val="0"/>
        <w:bidi w:val="0"/>
        <w:adjustRightInd w:val="0"/>
        <w:spacing w:line="520" w:lineRule="exact"/>
        <w:textAlignment w:val="auto"/>
        <w:rPr>
          <w:rFonts w:eastAsia="Times New Roman"/>
          <w:color w:val="auto"/>
          <w:highlight w:val="none"/>
        </w:rPr>
      </w:pPr>
      <w:r>
        <w:rPr>
          <w:rFonts w:hint="eastAsia"/>
          <w:b/>
          <w:bCs/>
          <w:color w:val="auto"/>
          <w:highlight w:val="none"/>
        </w:rPr>
        <w:t>十</w:t>
      </w:r>
      <w:r>
        <w:rPr>
          <w:rFonts w:hint="eastAsia"/>
          <w:b/>
          <w:bCs/>
          <w:color w:val="auto"/>
          <w:highlight w:val="none"/>
          <w:lang w:val="en-US" w:eastAsia="zh-CN"/>
        </w:rPr>
        <w:t>一</w:t>
      </w:r>
      <w:r>
        <w:rPr>
          <w:rFonts w:hint="eastAsia"/>
          <w:b/>
          <w:bCs/>
          <w:color w:val="auto"/>
          <w:highlight w:val="none"/>
        </w:rPr>
        <w:t>、磋商文件发售费用：</w:t>
      </w:r>
      <w:r>
        <w:rPr>
          <w:rFonts w:hint="eastAsia"/>
          <w:b/>
          <w:bCs/>
          <w:color w:val="auto"/>
          <w:highlight w:val="none"/>
          <w:lang w:val="en-US" w:eastAsia="zh-CN"/>
        </w:rPr>
        <w:t>0元</w:t>
      </w:r>
      <w:r>
        <w:rPr>
          <w:rFonts w:hint="eastAsia"/>
          <w:color w:val="auto"/>
          <w:highlight w:val="none"/>
        </w:rPr>
        <w:t>。</w:t>
      </w:r>
    </w:p>
    <w:p>
      <w:pPr>
        <w:keepNext w:val="0"/>
        <w:keepLines w:val="0"/>
        <w:pageBreakBefore w:val="0"/>
        <w:kinsoku/>
        <w:wordWrap/>
        <w:overflowPunct/>
        <w:topLinePunct w:val="0"/>
        <w:autoSpaceDE w:val="0"/>
        <w:autoSpaceDN w:val="0"/>
        <w:bidi w:val="0"/>
        <w:adjustRightInd w:val="0"/>
        <w:spacing w:line="520" w:lineRule="exact"/>
        <w:textAlignment w:val="auto"/>
        <w:rPr>
          <w:rFonts w:hint="eastAsia" w:eastAsia="宋体"/>
          <w:b/>
          <w:bCs/>
          <w:color w:val="auto"/>
          <w:highlight w:val="none"/>
          <w:lang w:eastAsia="zh-CN"/>
        </w:rPr>
      </w:pPr>
      <w:r>
        <w:rPr>
          <w:rFonts w:hint="eastAsia"/>
          <w:b/>
          <w:bCs/>
          <w:color w:val="auto"/>
          <w:highlight w:val="none"/>
        </w:rPr>
        <w:t>十</w:t>
      </w:r>
      <w:r>
        <w:rPr>
          <w:rFonts w:hint="eastAsia"/>
          <w:b/>
          <w:bCs/>
          <w:color w:val="auto"/>
          <w:highlight w:val="none"/>
          <w:lang w:val="en-US" w:eastAsia="zh-CN"/>
        </w:rPr>
        <w:t>二</w:t>
      </w:r>
      <w:r>
        <w:rPr>
          <w:rFonts w:hint="eastAsia"/>
          <w:b/>
          <w:bCs/>
          <w:color w:val="auto"/>
          <w:highlight w:val="none"/>
        </w:rPr>
        <w:t>、提交投标文件截止时间、开标时间和地点</w:t>
      </w:r>
      <w:r>
        <w:rPr>
          <w:rFonts w:hint="eastAsia"/>
          <w:b/>
          <w:bCs/>
          <w:color w:val="auto"/>
          <w:highlight w:val="none"/>
          <w:lang w:eastAsia="zh-CN"/>
        </w:rPr>
        <w:t>：</w:t>
      </w:r>
    </w:p>
    <w:p>
      <w:pPr>
        <w:keepNext w:val="0"/>
        <w:keepLines w:val="0"/>
        <w:pageBreakBefore w:val="0"/>
        <w:kinsoku/>
        <w:wordWrap/>
        <w:overflowPunct/>
        <w:topLinePunct w:val="0"/>
        <w:autoSpaceDE w:val="0"/>
        <w:autoSpaceDN w:val="0"/>
        <w:bidi w:val="0"/>
        <w:adjustRightInd w:val="0"/>
        <w:snapToGrid w:val="0"/>
        <w:spacing w:line="520" w:lineRule="exact"/>
        <w:textAlignment w:val="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1、提交投标文件截止时间：2025年02月17日 11:00（北京时间）</w:t>
      </w:r>
    </w:p>
    <w:p>
      <w:pPr>
        <w:keepNext w:val="0"/>
        <w:keepLines w:val="0"/>
        <w:pageBreakBefore w:val="0"/>
        <w:kinsoku/>
        <w:wordWrap/>
        <w:overflowPunct/>
        <w:topLinePunct w:val="0"/>
        <w:autoSpaceDE w:val="0"/>
        <w:autoSpaceDN w:val="0"/>
        <w:bidi w:val="0"/>
        <w:adjustRightInd w:val="0"/>
        <w:snapToGrid w:val="0"/>
        <w:spacing w:line="520" w:lineRule="exact"/>
        <w:textAlignment w:val="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2、投标地点：请登录政采云投标客户端投标</w:t>
      </w:r>
    </w:p>
    <w:p>
      <w:pPr>
        <w:keepNext w:val="0"/>
        <w:keepLines w:val="0"/>
        <w:pageBreakBefore w:val="0"/>
        <w:kinsoku/>
        <w:wordWrap/>
        <w:overflowPunct/>
        <w:topLinePunct w:val="0"/>
        <w:autoSpaceDE w:val="0"/>
        <w:autoSpaceDN w:val="0"/>
        <w:bidi w:val="0"/>
        <w:adjustRightInd w:val="0"/>
        <w:snapToGrid w:val="0"/>
        <w:spacing w:line="520" w:lineRule="exact"/>
        <w:textAlignment w:val="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3、开标时间</w:t>
      </w:r>
      <w:bookmarkStart w:id="74" w:name="_GoBack"/>
      <w:r>
        <w:rPr>
          <w:rFonts w:hint="eastAsia" w:cs="宋体" w:asciiTheme="minorEastAsia" w:hAnsiTheme="minorEastAsia" w:eastAsiaTheme="minorEastAsia"/>
          <w:color w:val="auto"/>
          <w:highlight w:val="none"/>
          <w:lang w:val="en-US" w:eastAsia="zh-CN"/>
        </w:rPr>
        <w:t>：2025年02月17日 11:00（北京时</w:t>
      </w:r>
      <w:bookmarkEnd w:id="74"/>
      <w:r>
        <w:rPr>
          <w:rFonts w:hint="eastAsia" w:cs="宋体" w:asciiTheme="minorEastAsia" w:hAnsiTheme="minorEastAsia" w:eastAsiaTheme="minorEastAsia"/>
          <w:color w:val="auto"/>
          <w:highlight w:val="none"/>
          <w:lang w:val="en-US" w:eastAsia="zh-CN"/>
        </w:rPr>
        <w:t>间）</w:t>
      </w:r>
    </w:p>
    <w:p>
      <w:pPr>
        <w:keepNext w:val="0"/>
        <w:keepLines w:val="0"/>
        <w:pageBreakBefore w:val="0"/>
        <w:kinsoku/>
        <w:wordWrap/>
        <w:overflowPunct/>
        <w:topLinePunct w:val="0"/>
        <w:autoSpaceDE w:val="0"/>
        <w:autoSpaceDN w:val="0"/>
        <w:bidi w:val="0"/>
        <w:adjustRightInd w:val="0"/>
        <w:snapToGrid w:val="0"/>
        <w:spacing w:line="520" w:lineRule="exact"/>
        <w:textAlignment w:val="auto"/>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4、开标地点：投标人登录政采云平台https://www.zcygov.cn/，进入“项目采购-开标评标-右边选择对应项目点击“进入项目”进入开标大厅。</w:t>
      </w:r>
    </w:p>
    <w:p>
      <w:pPr>
        <w:keepNext w:val="0"/>
        <w:keepLines w:val="0"/>
        <w:pageBreakBefore w:val="0"/>
        <w:kinsoku/>
        <w:wordWrap/>
        <w:overflowPunct/>
        <w:topLinePunct w:val="0"/>
        <w:autoSpaceDE w:val="0"/>
        <w:autoSpaceDN w:val="0"/>
        <w:bidi w:val="0"/>
        <w:adjustRightInd w:val="0"/>
        <w:snapToGrid w:val="0"/>
        <w:spacing w:line="520" w:lineRule="exact"/>
        <w:textAlignment w:val="auto"/>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十</w:t>
      </w:r>
      <w:r>
        <w:rPr>
          <w:rFonts w:hint="eastAsia" w:cs="Times New Roman"/>
          <w:b/>
          <w:bCs/>
          <w:color w:val="auto"/>
          <w:highlight w:val="none"/>
          <w:lang w:val="en-US" w:eastAsia="zh-CN"/>
        </w:rPr>
        <w:t>三</w:t>
      </w:r>
      <w:r>
        <w:rPr>
          <w:rFonts w:hint="eastAsia" w:ascii="Times New Roman" w:hAnsi="Times New Roman" w:eastAsia="宋体" w:cs="Times New Roman"/>
          <w:b/>
          <w:bCs/>
          <w:color w:val="auto"/>
          <w:highlight w:val="none"/>
          <w:lang w:val="en-US" w:eastAsia="zh-CN"/>
        </w:rPr>
        <w:t>、其他补充事宜</w:t>
      </w:r>
    </w:p>
    <w:p>
      <w:pPr>
        <w:pStyle w:val="39"/>
        <w:keepNext w:val="0"/>
        <w:keepLines w:val="0"/>
        <w:widowControl/>
        <w:suppressLineNumbers w:val="0"/>
        <w:spacing w:before="75" w:beforeAutospacing="0" w:after="75" w:afterAutospacing="0" w:line="315" w:lineRule="atLeast"/>
        <w:ind w:right="0"/>
        <w:rPr>
          <w:rFonts w:hint="eastAsia" w:cs="宋体" w:asciiTheme="minorEastAsia" w:hAnsiTheme="minorEastAsia" w:eastAsiaTheme="minorEastAsia"/>
          <w:color w:val="auto"/>
          <w:sz w:val="24"/>
          <w:szCs w:val="24"/>
          <w:highlight w:val="none"/>
          <w:lang w:val="en-US" w:eastAsia="zh-CN" w:bidi="ar-SA"/>
        </w:rPr>
      </w:pPr>
      <w:r>
        <w:rPr>
          <w:rFonts w:hint="eastAsia" w:cs="宋体" w:asciiTheme="minorEastAsia" w:hAnsiTheme="minorEastAsia" w:eastAsiaTheme="minorEastAsia"/>
          <w:color w:val="auto"/>
          <w:sz w:val="24"/>
          <w:szCs w:val="24"/>
          <w:highlight w:val="none"/>
          <w:lang w:val="en-US" w:eastAsia="zh-CN" w:bidi="ar-SA"/>
        </w:rPr>
        <w:t>1、本项目实行网上投标，采用电子投标文件。</w:t>
      </w:r>
      <w:r>
        <w:rPr>
          <w:rFonts w:hint="eastAsia" w:cs="宋体" w:asciiTheme="minorEastAsia" w:hAnsiTheme="minorEastAsia" w:eastAsiaTheme="minorEastAsia"/>
          <w:color w:val="auto"/>
          <w:sz w:val="24"/>
          <w:szCs w:val="24"/>
          <w:highlight w:val="none"/>
          <w:lang w:val="en-US" w:eastAsia="zh-CN" w:bidi="ar-SA"/>
        </w:rPr>
        <w:br w:type="textWrapping"/>
      </w:r>
      <w:r>
        <w:rPr>
          <w:rFonts w:hint="eastAsia" w:cs="宋体" w:asciiTheme="minorEastAsia" w:hAnsiTheme="minorEastAsia" w:eastAsiaTheme="minorEastAsia"/>
          <w:color w:val="auto"/>
          <w:sz w:val="24"/>
          <w:szCs w:val="24"/>
          <w:highlight w:val="none"/>
          <w:lang w:val="en-US" w:eastAsia="zh-CN" w:bidi="ar-SA"/>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r>
        <w:rPr>
          <w:rFonts w:hint="eastAsia" w:cs="宋体" w:asciiTheme="minorEastAsia" w:hAnsiTheme="minorEastAsia" w:eastAsiaTheme="minorEastAsia"/>
          <w:color w:val="auto"/>
          <w:sz w:val="24"/>
          <w:szCs w:val="24"/>
          <w:highlight w:val="none"/>
          <w:lang w:val="en-US" w:eastAsia="zh-CN" w:bidi="ar-SA"/>
        </w:rPr>
        <w:br w:type="textWrapping"/>
      </w:r>
      <w:r>
        <w:rPr>
          <w:rFonts w:hint="eastAsia" w:cs="宋体" w:asciiTheme="minorEastAsia" w:hAnsiTheme="minorEastAsia" w:eastAsiaTheme="minorEastAsia"/>
          <w:color w:val="auto"/>
          <w:sz w:val="24"/>
          <w:szCs w:val="24"/>
          <w:highlight w:val="none"/>
          <w:lang w:val="en-US" w:eastAsia="zh-CN" w:bidi="ar-SA"/>
        </w:rPr>
        <w:t>3、供应商将政采云电子交易客户端下载、安装完成后，可通过账号密码或CA登录客户端进行投标文件的制作。在使用政采云投标客户端时，建议使用WIN7及以上操作系统。</w:t>
      </w:r>
    </w:p>
    <w:p>
      <w:pPr>
        <w:pStyle w:val="39"/>
        <w:keepNext w:val="0"/>
        <w:keepLines w:val="0"/>
        <w:widowControl/>
        <w:suppressLineNumbers w:val="0"/>
        <w:spacing w:before="75" w:beforeAutospacing="0" w:after="75" w:afterAutospacing="0"/>
        <w:ind w:left="0" w:right="0"/>
        <w:rPr>
          <w:rFonts w:hint="eastAsia" w:cs="宋体" w:asciiTheme="minorEastAsia" w:hAnsiTheme="minorEastAsia" w:eastAsiaTheme="minorEastAsia"/>
          <w:color w:val="auto"/>
          <w:sz w:val="24"/>
          <w:szCs w:val="24"/>
          <w:highlight w:val="none"/>
          <w:lang w:val="en-US" w:eastAsia="zh-CN" w:bidi="ar-SA"/>
        </w:rPr>
      </w:pPr>
      <w:r>
        <w:rPr>
          <w:rFonts w:hint="eastAsia" w:cs="宋体" w:asciiTheme="minorEastAsia" w:hAnsiTheme="minorEastAsia" w:eastAsiaTheme="minorEastAsia"/>
          <w:color w:val="auto"/>
          <w:sz w:val="24"/>
          <w:szCs w:val="24"/>
          <w:highlight w:val="none"/>
          <w:lang w:val="en-US" w:eastAsia="zh-CN" w:bidi="ar-SA"/>
        </w:rPr>
        <w:t>特别提示：</w:t>
      </w:r>
    </w:p>
    <w:p>
      <w:pPr>
        <w:pStyle w:val="39"/>
        <w:keepNext w:val="0"/>
        <w:keepLines w:val="0"/>
        <w:widowControl/>
        <w:suppressLineNumbers w:val="0"/>
        <w:spacing w:before="75" w:beforeAutospacing="0" w:after="75" w:afterAutospacing="0"/>
        <w:ind w:left="0" w:right="0"/>
        <w:rPr>
          <w:rFonts w:hint="eastAsia" w:cs="宋体" w:asciiTheme="minorEastAsia" w:hAnsiTheme="minorEastAsia" w:eastAsiaTheme="minorEastAsia"/>
          <w:color w:val="auto"/>
          <w:sz w:val="24"/>
          <w:szCs w:val="24"/>
          <w:highlight w:val="none"/>
          <w:lang w:val="en-US" w:eastAsia="zh-CN" w:bidi="ar-SA"/>
        </w:rPr>
      </w:pPr>
      <w:r>
        <w:rPr>
          <w:rFonts w:hint="eastAsia" w:cs="宋体" w:asciiTheme="minorEastAsia" w:hAnsiTheme="minorEastAsia" w:eastAsiaTheme="minorEastAsia"/>
          <w:color w:val="auto"/>
          <w:sz w:val="24"/>
          <w:szCs w:val="24"/>
          <w:highlight w:val="none"/>
          <w:lang w:val="en-US" w:eastAsia="zh-CN" w:bidi="ar-SA"/>
        </w:rPr>
        <w:t>1、采购限额标准以上，200万元以下的货物和服务采购项目、400万元以下的工程采购项目，适宜由中小企业提供的，采购人应当专门面向中小企业采购。</w:t>
      </w:r>
    </w:p>
    <w:p>
      <w:pPr>
        <w:pStyle w:val="39"/>
        <w:keepNext w:val="0"/>
        <w:keepLines w:val="0"/>
        <w:widowControl/>
        <w:suppressLineNumbers w:val="0"/>
        <w:spacing w:before="75" w:beforeAutospacing="0" w:after="75" w:afterAutospacing="0"/>
        <w:ind w:left="0" w:right="0"/>
        <w:rPr>
          <w:rFonts w:hint="eastAsia" w:cs="宋体" w:asciiTheme="minorEastAsia" w:hAnsiTheme="minorEastAsia" w:eastAsiaTheme="minorEastAsia"/>
          <w:color w:val="auto"/>
          <w:sz w:val="24"/>
          <w:szCs w:val="24"/>
          <w:highlight w:val="none"/>
          <w:lang w:val="en-US" w:eastAsia="zh-CN" w:bidi="ar-SA"/>
        </w:rPr>
      </w:pPr>
      <w:r>
        <w:rPr>
          <w:rFonts w:hint="eastAsia" w:cs="宋体" w:asciiTheme="minorEastAsia" w:hAnsiTheme="minorEastAsia" w:eastAsiaTheme="minorEastAsia"/>
          <w:color w:val="auto"/>
          <w:sz w:val="24"/>
          <w:szCs w:val="24"/>
          <w:highlight w:val="none"/>
          <w:lang w:val="en-US" w:eastAsia="zh-CN" w:bidi="ar-SA"/>
        </w:rPr>
        <w:t>2、超过200万元的货物和服务采购项目，预留该部分采购项目预算总额的30%以上专门面向中小企业采购，其中预留给小微企业的比例不低于60%。</w:t>
      </w:r>
    </w:p>
    <w:p>
      <w:pPr>
        <w:pStyle w:val="39"/>
        <w:keepNext w:val="0"/>
        <w:keepLines w:val="0"/>
        <w:widowControl/>
        <w:suppressLineNumbers w:val="0"/>
        <w:spacing w:before="75" w:beforeAutospacing="0" w:after="75" w:afterAutospacing="0"/>
        <w:ind w:left="0" w:right="0"/>
        <w:rPr>
          <w:rFonts w:hint="eastAsia" w:cs="宋体" w:asciiTheme="minorEastAsia" w:hAnsiTheme="minorEastAsia" w:eastAsiaTheme="minorEastAsia"/>
          <w:color w:val="auto"/>
          <w:sz w:val="24"/>
          <w:szCs w:val="24"/>
          <w:highlight w:val="none"/>
          <w:lang w:val="en-US" w:eastAsia="zh-CN" w:bidi="ar-SA"/>
        </w:rPr>
      </w:pPr>
      <w:r>
        <w:rPr>
          <w:rFonts w:hint="eastAsia" w:cs="宋体" w:asciiTheme="minorEastAsia" w:hAnsiTheme="minorEastAsia" w:eastAsiaTheme="minorEastAsia"/>
          <w:color w:val="auto"/>
          <w:sz w:val="24"/>
          <w:szCs w:val="24"/>
          <w:highlight w:val="none"/>
          <w:lang w:val="en-US" w:eastAsia="zh-CN" w:bidi="ar-SA"/>
        </w:rPr>
        <w:t>3、超过400万元的工程采购项目中适宜由中小企业提供的，预留该部分采购项目预算总额的40%以上专门面向中小企业采购，其中预留给小微企业的比例不低于60%。</w:t>
      </w:r>
    </w:p>
    <w:p>
      <w:pPr>
        <w:pStyle w:val="39"/>
        <w:keepNext w:val="0"/>
        <w:keepLines w:val="0"/>
        <w:widowControl/>
        <w:suppressLineNumbers w:val="0"/>
        <w:spacing w:before="75" w:beforeAutospacing="0" w:after="75" w:afterAutospacing="0"/>
        <w:ind w:left="0" w:right="0"/>
        <w:rPr>
          <w:rFonts w:hint="eastAsia" w:cs="宋体" w:asciiTheme="minorEastAsia" w:hAnsiTheme="minorEastAsia" w:eastAsiaTheme="minorEastAsia"/>
          <w:color w:val="auto"/>
          <w:sz w:val="24"/>
          <w:szCs w:val="24"/>
          <w:highlight w:val="none"/>
          <w:lang w:val="en-US" w:eastAsia="zh-CN" w:bidi="ar-SA"/>
        </w:rPr>
      </w:pPr>
      <w:r>
        <w:rPr>
          <w:rFonts w:hint="eastAsia" w:cs="宋体" w:asciiTheme="minorEastAsia" w:hAnsiTheme="minorEastAsia" w:eastAsiaTheme="minorEastAsia"/>
          <w:color w:val="auto"/>
          <w:sz w:val="24"/>
          <w:szCs w:val="24"/>
          <w:highlight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39"/>
        <w:keepNext w:val="0"/>
        <w:keepLines w:val="0"/>
        <w:widowControl/>
        <w:suppressLineNumbers w:val="0"/>
        <w:spacing w:before="75" w:beforeAutospacing="0" w:after="75" w:afterAutospacing="0"/>
        <w:ind w:left="0" w:right="0"/>
        <w:rPr>
          <w:rFonts w:hint="eastAsia" w:cs="宋体" w:asciiTheme="minorEastAsia" w:hAnsiTheme="minorEastAsia" w:eastAsiaTheme="minorEastAsia"/>
          <w:color w:val="auto"/>
          <w:sz w:val="24"/>
          <w:szCs w:val="24"/>
          <w:highlight w:val="none"/>
          <w:lang w:val="en-US" w:eastAsia="zh-CN" w:bidi="ar-SA"/>
        </w:rPr>
      </w:pPr>
      <w:r>
        <w:rPr>
          <w:rFonts w:hint="eastAsia" w:cs="宋体" w:asciiTheme="minorEastAsia" w:hAnsiTheme="minorEastAsia" w:eastAsiaTheme="minorEastAsia"/>
          <w:color w:val="auto"/>
          <w:sz w:val="24"/>
          <w:szCs w:val="24"/>
          <w:highlight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kinsoku/>
        <w:wordWrap/>
        <w:overflowPunct/>
        <w:topLinePunct w:val="0"/>
        <w:autoSpaceDE w:val="0"/>
        <w:autoSpaceDN w:val="0"/>
        <w:bidi w:val="0"/>
        <w:adjustRightInd w:val="0"/>
        <w:spacing w:line="520" w:lineRule="exact"/>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b/>
          <w:bCs/>
          <w:color w:val="auto"/>
          <w:highlight w:val="none"/>
        </w:rPr>
        <w:t>十</w:t>
      </w:r>
      <w:r>
        <w:rPr>
          <w:rFonts w:hint="eastAsia" w:cs="宋体" w:asciiTheme="minorEastAsia" w:hAnsiTheme="minorEastAsia" w:eastAsiaTheme="minorEastAsia"/>
          <w:b/>
          <w:bCs/>
          <w:color w:val="auto"/>
          <w:highlight w:val="none"/>
          <w:lang w:val="en-US" w:eastAsia="zh-CN"/>
        </w:rPr>
        <w:t>四</w:t>
      </w:r>
      <w:r>
        <w:rPr>
          <w:rFonts w:hint="eastAsia" w:cs="宋体" w:asciiTheme="minorEastAsia" w:hAnsiTheme="minorEastAsia" w:eastAsiaTheme="minorEastAsia"/>
          <w:b/>
          <w:bCs/>
          <w:color w:val="auto"/>
          <w:highlight w:val="none"/>
        </w:rPr>
        <w:t xml:space="preserve">、联系方式  </w:t>
      </w:r>
      <w:r>
        <w:rPr>
          <w:rFonts w:hint="eastAsia" w:cs="宋体" w:asciiTheme="minorEastAsia" w:hAnsiTheme="minorEastAsia" w:eastAsiaTheme="minorEastAsia"/>
          <w:color w:val="auto"/>
          <w:highlight w:val="none"/>
        </w:rPr>
        <w:t xml:space="preserve">                                  </w:t>
      </w:r>
    </w:p>
    <w:p>
      <w:pPr>
        <w:keepNext w:val="0"/>
        <w:keepLines w:val="0"/>
        <w:pageBreakBefore w:val="0"/>
        <w:widowControl/>
        <w:kinsoku/>
        <w:wordWrap/>
        <w:overflowPunct/>
        <w:topLinePunct w:val="0"/>
        <w:autoSpaceDE w:val="0"/>
        <w:autoSpaceDN w:val="0"/>
        <w:bidi w:val="0"/>
        <w:adjustRightInd w:val="0"/>
        <w:spacing w:line="520" w:lineRule="exact"/>
        <w:ind w:firstLine="600" w:firstLineChars="250"/>
        <w:textAlignment w:val="auto"/>
        <w:rPr>
          <w:rFonts w:hint="eastAsia" w:eastAsiaTheme="minorEastAsia"/>
          <w:color w:val="auto"/>
          <w:highlight w:val="none"/>
          <w:lang w:eastAsia="zh-CN"/>
        </w:rPr>
      </w:pPr>
      <w:r>
        <w:rPr>
          <w:rFonts w:hint="eastAsia" w:cs="宋体" w:asciiTheme="minorEastAsia" w:hAnsiTheme="minorEastAsia" w:eastAsiaTheme="minorEastAsia"/>
          <w:color w:val="auto"/>
          <w:highlight w:val="none"/>
        </w:rPr>
        <w:t>采 购 人：</w:t>
      </w:r>
      <w:r>
        <w:rPr>
          <w:rFonts w:hint="eastAsia" w:eastAsiaTheme="minorEastAsia"/>
          <w:color w:val="auto"/>
          <w:highlight w:val="none"/>
          <w:lang w:eastAsia="zh-CN"/>
        </w:rPr>
        <w:t>库尔勒市阿瓦提乡人民政府</w:t>
      </w:r>
    </w:p>
    <w:p>
      <w:pPr>
        <w:keepNext w:val="0"/>
        <w:keepLines w:val="0"/>
        <w:pageBreakBefore w:val="0"/>
        <w:widowControl/>
        <w:kinsoku/>
        <w:wordWrap/>
        <w:overflowPunct/>
        <w:topLinePunct w:val="0"/>
        <w:autoSpaceDE w:val="0"/>
        <w:autoSpaceDN w:val="0"/>
        <w:bidi w:val="0"/>
        <w:adjustRightInd w:val="0"/>
        <w:spacing w:line="520" w:lineRule="exact"/>
        <w:ind w:firstLine="600" w:firstLineChars="250"/>
        <w:textAlignment w:val="auto"/>
        <w:rPr>
          <w:rFonts w:hint="default"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rPr>
        <w:t>联 系 人：侯志伟</w:t>
      </w:r>
    </w:p>
    <w:p>
      <w:pPr>
        <w:keepNext w:val="0"/>
        <w:keepLines w:val="0"/>
        <w:pageBreakBefore w:val="0"/>
        <w:widowControl/>
        <w:kinsoku/>
        <w:wordWrap/>
        <w:overflowPunct/>
        <w:topLinePunct w:val="0"/>
        <w:autoSpaceDE w:val="0"/>
        <w:autoSpaceDN w:val="0"/>
        <w:bidi w:val="0"/>
        <w:adjustRightInd w:val="0"/>
        <w:spacing w:line="520" w:lineRule="exact"/>
        <w:ind w:firstLine="600" w:firstLineChars="250"/>
        <w:textAlignment w:val="auto"/>
        <w:rPr>
          <w:rFonts w:hint="default"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rPr>
        <w:t>联系电话</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18690692787</w:t>
      </w:r>
    </w:p>
    <w:p>
      <w:pPr>
        <w:keepNext w:val="0"/>
        <w:keepLines w:val="0"/>
        <w:pageBreakBefore w:val="0"/>
        <w:widowControl/>
        <w:kinsoku/>
        <w:wordWrap/>
        <w:overflowPunct/>
        <w:topLinePunct w:val="0"/>
        <w:autoSpaceDE w:val="0"/>
        <w:autoSpaceDN w:val="0"/>
        <w:bidi w:val="0"/>
        <w:adjustRightInd w:val="0"/>
        <w:spacing w:line="520" w:lineRule="exact"/>
        <w:ind w:firstLine="480" w:firstLineChars="200"/>
        <w:textAlignment w:val="auto"/>
        <w:rPr>
          <w:rFonts w:cs="宋体" w:asciiTheme="minorEastAsia" w:hAnsiTheme="minorEastAsia" w:eastAsiaTheme="minorEastAsia"/>
          <w:color w:val="auto"/>
          <w:highlight w:val="none"/>
        </w:rPr>
      </w:pPr>
    </w:p>
    <w:p>
      <w:pPr>
        <w:keepNext w:val="0"/>
        <w:keepLines w:val="0"/>
        <w:pageBreakBefore w:val="0"/>
        <w:widowControl/>
        <w:kinsoku/>
        <w:wordWrap/>
        <w:overflowPunct/>
        <w:topLinePunct w:val="0"/>
        <w:autoSpaceDE w:val="0"/>
        <w:autoSpaceDN w:val="0"/>
        <w:bidi w:val="0"/>
        <w:adjustRightInd w:val="0"/>
        <w:spacing w:line="520" w:lineRule="exact"/>
        <w:ind w:firstLine="600" w:firstLineChars="250"/>
        <w:textAlignment w:val="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rPr>
        <w:t>采购代理机构：新疆景元汇泽工程管理服务有限公司</w:t>
      </w:r>
    </w:p>
    <w:p>
      <w:pPr>
        <w:keepNext w:val="0"/>
        <w:keepLines w:val="0"/>
        <w:pageBreakBefore w:val="0"/>
        <w:widowControl/>
        <w:kinsoku/>
        <w:wordWrap/>
        <w:overflowPunct/>
        <w:topLinePunct w:val="0"/>
        <w:autoSpaceDE w:val="0"/>
        <w:autoSpaceDN w:val="0"/>
        <w:bidi w:val="0"/>
        <w:adjustRightInd w:val="0"/>
        <w:spacing w:line="520" w:lineRule="exact"/>
        <w:ind w:firstLine="600" w:firstLineChars="250"/>
        <w:textAlignment w:val="auto"/>
        <w:rPr>
          <w:rFonts w:hint="default"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rPr>
        <w:t>采购代理机构联系人：</w:t>
      </w:r>
      <w:r>
        <w:rPr>
          <w:rFonts w:hint="eastAsia" w:cs="宋体" w:asciiTheme="minorEastAsia" w:hAnsiTheme="minorEastAsia" w:eastAsiaTheme="minorEastAsia"/>
          <w:color w:val="auto"/>
          <w:highlight w:val="none"/>
          <w:lang w:val="en-US" w:eastAsia="zh-CN"/>
        </w:rPr>
        <w:t>刘怡洁</w:t>
      </w:r>
    </w:p>
    <w:p>
      <w:pPr>
        <w:keepNext w:val="0"/>
        <w:keepLines w:val="0"/>
        <w:pageBreakBefore w:val="0"/>
        <w:widowControl/>
        <w:kinsoku/>
        <w:wordWrap/>
        <w:overflowPunct/>
        <w:topLinePunct w:val="0"/>
        <w:autoSpaceDE w:val="0"/>
        <w:autoSpaceDN w:val="0"/>
        <w:bidi w:val="0"/>
        <w:adjustRightInd w:val="0"/>
        <w:spacing w:line="520" w:lineRule="exact"/>
        <w:ind w:firstLine="600" w:firstLineChars="250"/>
        <w:textAlignment w:val="auto"/>
        <w:rPr>
          <w:rFonts w:hint="default"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rPr>
        <w:t>联系电话：</w:t>
      </w:r>
      <w:r>
        <w:rPr>
          <w:rFonts w:hint="eastAsia" w:cs="宋体" w:asciiTheme="minorEastAsia" w:hAnsiTheme="minorEastAsia" w:eastAsiaTheme="minorEastAsia"/>
          <w:color w:val="auto"/>
          <w:highlight w:val="none"/>
          <w:lang w:val="en-US" w:eastAsia="zh-CN"/>
        </w:rPr>
        <w:t>17397577009</w:t>
      </w:r>
    </w:p>
    <w:p>
      <w:pPr>
        <w:keepNext w:val="0"/>
        <w:keepLines w:val="0"/>
        <w:pageBreakBefore w:val="0"/>
        <w:widowControl/>
        <w:kinsoku/>
        <w:wordWrap/>
        <w:overflowPunct/>
        <w:topLinePunct w:val="0"/>
        <w:autoSpaceDE w:val="0"/>
        <w:autoSpaceDN w:val="0"/>
        <w:bidi w:val="0"/>
        <w:adjustRightInd w:val="0"/>
        <w:spacing w:line="520" w:lineRule="exact"/>
        <w:ind w:firstLine="600" w:firstLineChars="250"/>
        <w:textAlignment w:val="auto"/>
        <w:rPr>
          <w:rFonts w:cs="宋体" w:asciiTheme="minorEastAsia" w:hAnsiTheme="minorEastAsia" w:eastAsiaTheme="minorEastAsia"/>
          <w:color w:val="auto"/>
          <w:highlight w:val="none"/>
        </w:rPr>
      </w:pPr>
    </w:p>
    <w:p>
      <w:pPr>
        <w:keepNext w:val="0"/>
        <w:keepLines w:val="0"/>
        <w:pageBreakBefore w:val="0"/>
        <w:kinsoku/>
        <w:wordWrap/>
        <w:overflowPunct/>
        <w:topLinePunct w:val="0"/>
        <w:autoSpaceDE w:val="0"/>
        <w:autoSpaceDN w:val="0"/>
        <w:bidi w:val="0"/>
        <w:adjustRightInd w:val="0"/>
        <w:snapToGrid w:val="0"/>
        <w:spacing w:line="520" w:lineRule="exact"/>
        <w:textAlignment w:val="auto"/>
        <w:rPr>
          <w:rFonts w:asciiTheme="minorEastAsia" w:hAnsiTheme="minorEastAsia" w:eastAsiaTheme="minorEastAsia"/>
          <w:b/>
          <w:color w:val="auto"/>
          <w:highlight w:val="none"/>
        </w:rPr>
      </w:pPr>
    </w:p>
    <w:p>
      <w:pPr>
        <w:keepNext w:val="0"/>
        <w:keepLines w:val="0"/>
        <w:pageBreakBefore w:val="0"/>
        <w:widowControl/>
        <w:kinsoku/>
        <w:wordWrap/>
        <w:overflowPunct/>
        <w:topLinePunct w:val="0"/>
        <w:autoSpaceDE w:val="0"/>
        <w:autoSpaceDN w:val="0"/>
        <w:bidi w:val="0"/>
        <w:adjustRightInd w:val="0"/>
        <w:spacing w:line="520" w:lineRule="exact"/>
        <w:ind w:right="480" w:firstLine="240" w:firstLineChars="100"/>
        <w:textAlignment w:val="auto"/>
        <w:rPr>
          <w:rFonts w:hint="eastAsia" w:cs="宋体" w:asciiTheme="minorEastAsia" w:hAnsiTheme="minorEastAsia" w:eastAsiaTheme="minorEastAsia"/>
          <w:color w:val="auto"/>
          <w:highlight w:val="none"/>
          <w:lang w:eastAsia="zh-CN"/>
        </w:rPr>
      </w:pPr>
    </w:p>
    <w:p>
      <w:pPr>
        <w:keepNext w:val="0"/>
        <w:keepLines w:val="0"/>
        <w:pageBreakBefore w:val="0"/>
        <w:widowControl/>
        <w:kinsoku/>
        <w:wordWrap/>
        <w:overflowPunct/>
        <w:topLinePunct w:val="0"/>
        <w:autoSpaceDE w:val="0"/>
        <w:autoSpaceDN w:val="0"/>
        <w:bidi w:val="0"/>
        <w:adjustRightInd w:val="0"/>
        <w:spacing w:line="520" w:lineRule="exact"/>
        <w:ind w:right="480" w:firstLine="240" w:firstLineChars="100"/>
        <w:textAlignment w:val="auto"/>
        <w:rPr>
          <w:rFonts w:hint="eastAsia" w:cs="宋体" w:asciiTheme="minorEastAsia" w:hAnsiTheme="minorEastAsia" w:eastAsiaTheme="minorEastAsia"/>
          <w:color w:val="auto"/>
          <w:highlight w:val="none"/>
          <w:lang w:eastAsia="zh-CN"/>
        </w:rPr>
      </w:pPr>
    </w:p>
    <w:p>
      <w:pPr>
        <w:keepNext w:val="0"/>
        <w:keepLines w:val="0"/>
        <w:pageBreakBefore w:val="0"/>
        <w:widowControl/>
        <w:kinsoku/>
        <w:wordWrap/>
        <w:overflowPunct/>
        <w:topLinePunct w:val="0"/>
        <w:autoSpaceDE w:val="0"/>
        <w:autoSpaceDN w:val="0"/>
        <w:bidi w:val="0"/>
        <w:adjustRightInd w:val="0"/>
        <w:spacing w:line="520" w:lineRule="exact"/>
        <w:ind w:left="6480" w:leftChars="2200" w:right="480" w:hanging="1200" w:hangingChars="500"/>
        <w:textAlignment w:val="auto"/>
        <w:rPr>
          <w:rFonts w:hint="default"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eastAsia="zh-CN"/>
        </w:rPr>
        <w:t>新疆景元汇泽工程管理服务有限公司</w:t>
      </w:r>
      <w:r>
        <w:rPr>
          <w:rFonts w:hint="eastAsia" w:cs="宋体" w:asciiTheme="minorEastAsia" w:hAnsiTheme="minorEastAsia" w:eastAsiaTheme="minorEastAsia"/>
          <w:color w:val="auto"/>
          <w:highlight w:val="none"/>
        </w:rPr>
        <w:t>202</w:t>
      </w:r>
      <w:r>
        <w:rPr>
          <w:rFonts w:hint="eastAsia" w:cs="宋体" w:asciiTheme="minorEastAsia" w:hAnsiTheme="minorEastAsia" w:eastAsiaTheme="minorEastAsia"/>
          <w:color w:val="auto"/>
          <w:highlight w:val="none"/>
          <w:lang w:val="en-US" w:eastAsia="zh-CN"/>
        </w:rPr>
        <w:t>5</w:t>
      </w:r>
      <w:r>
        <w:rPr>
          <w:rFonts w:hint="eastAsia" w:cs="宋体" w:asciiTheme="minorEastAsia" w:hAnsiTheme="minorEastAsia" w:eastAsiaTheme="minorEastAsia"/>
          <w:color w:val="auto"/>
          <w:highlight w:val="none"/>
        </w:rPr>
        <w:t>年</w:t>
      </w:r>
      <w:r>
        <w:rPr>
          <w:rFonts w:hint="eastAsia" w:cs="宋体" w:asciiTheme="minorEastAsia" w:hAnsiTheme="minorEastAsia" w:eastAsiaTheme="minorEastAsia"/>
          <w:color w:val="auto"/>
          <w:highlight w:val="none"/>
          <w:lang w:val="en-US" w:eastAsia="zh-CN"/>
        </w:rPr>
        <w:t>1</w:t>
      </w:r>
      <w:r>
        <w:rPr>
          <w:rFonts w:hint="eastAsia" w:cs="宋体" w:asciiTheme="minorEastAsia" w:hAnsiTheme="minorEastAsia" w:eastAsiaTheme="minorEastAsia"/>
          <w:color w:val="auto"/>
          <w:highlight w:val="none"/>
        </w:rPr>
        <w:t>月</w:t>
      </w:r>
      <w:r>
        <w:rPr>
          <w:rFonts w:hint="eastAsia" w:cs="宋体" w:asciiTheme="minorEastAsia" w:hAnsiTheme="minorEastAsia" w:eastAsiaTheme="minorEastAsia"/>
          <w:color w:val="auto"/>
          <w:highlight w:val="none"/>
          <w:lang w:val="en-US" w:eastAsia="zh-CN"/>
        </w:rPr>
        <w:t>27日</w:t>
      </w:r>
    </w:p>
    <w:p>
      <w:pPr>
        <w:keepNext w:val="0"/>
        <w:keepLines w:val="0"/>
        <w:pageBreakBefore w:val="0"/>
        <w:kinsoku/>
        <w:wordWrap/>
        <w:overflowPunct/>
        <w:topLinePunct w:val="0"/>
        <w:autoSpaceDE w:val="0"/>
        <w:autoSpaceDN w:val="0"/>
        <w:bidi w:val="0"/>
        <w:adjustRightInd w:val="0"/>
        <w:snapToGrid w:val="0"/>
        <w:spacing w:line="480" w:lineRule="exact"/>
        <w:ind w:firstLine="2048" w:firstLineChars="850"/>
        <w:textAlignment w:val="auto"/>
        <w:rPr>
          <w:rFonts w:asciiTheme="minorEastAsia" w:hAnsiTheme="minorEastAsia" w:eastAsiaTheme="minorEastAsia"/>
          <w:b/>
          <w:color w:val="auto"/>
          <w:highlight w:val="none"/>
        </w:rPr>
      </w:pPr>
    </w:p>
    <w:p>
      <w:pPr>
        <w:pStyle w:val="18"/>
        <w:kinsoku w:val="0"/>
        <w:overflowPunct w:val="0"/>
        <w:spacing w:before="13"/>
        <w:ind w:left="0"/>
        <w:rPr>
          <w:rFonts w:eastAsia="Times New Roman"/>
          <w:color w:val="auto"/>
          <w:sz w:val="29"/>
          <w:highlight w:val="none"/>
        </w:rPr>
      </w:pPr>
      <w:r>
        <w:rPr>
          <w:rFonts w:eastAsia="Times New Roman"/>
          <w:b/>
          <w:color w:val="auto"/>
          <w:sz w:val="32"/>
          <w:highlight w:val="none"/>
        </w:rPr>
        <w:br w:type="page"/>
      </w:r>
    </w:p>
    <w:p>
      <w:pPr>
        <w:pStyle w:val="2"/>
        <w:tabs>
          <w:tab w:val="left" w:pos="3238"/>
        </w:tabs>
        <w:kinsoku w:val="0"/>
        <w:overflowPunct w:val="0"/>
        <w:ind w:left="1954"/>
        <w:rPr>
          <w:rFonts w:eastAsia="Times New Roman"/>
          <w:b w:val="0"/>
          <w:color w:val="auto"/>
          <w:highlight w:val="none"/>
        </w:rPr>
      </w:pPr>
      <w:r>
        <w:rPr>
          <w:rFonts w:hint="eastAsia"/>
          <w:color w:val="auto"/>
          <w:w w:val="95"/>
          <w:highlight w:val="none"/>
        </w:rPr>
        <w:t>第一章</w:t>
      </w:r>
      <w:r>
        <w:rPr>
          <w:rFonts w:eastAsia="Times New Roman"/>
          <w:color w:val="auto"/>
          <w:w w:val="95"/>
          <w:highlight w:val="none"/>
        </w:rPr>
        <w:tab/>
      </w:r>
      <w:r>
        <w:rPr>
          <w:rFonts w:hint="eastAsia"/>
          <w:color w:val="auto"/>
          <w:spacing w:val="1"/>
          <w:highlight w:val="none"/>
        </w:rPr>
        <w:t>磋商须知前附表及磋商须知</w:t>
      </w:r>
    </w:p>
    <w:p>
      <w:pPr>
        <w:pStyle w:val="18"/>
        <w:kinsoku w:val="0"/>
        <w:overflowPunct w:val="0"/>
        <w:ind w:left="0"/>
        <w:rPr>
          <w:rFonts w:eastAsia="Times New Roman"/>
          <w:color w:val="auto"/>
          <w:sz w:val="20"/>
          <w:highlight w:val="none"/>
        </w:rPr>
      </w:pPr>
    </w:p>
    <w:p>
      <w:pPr>
        <w:pStyle w:val="18"/>
        <w:kinsoku w:val="0"/>
        <w:overflowPunct w:val="0"/>
        <w:spacing w:before="13"/>
        <w:ind w:left="0"/>
        <w:rPr>
          <w:rFonts w:eastAsia="Times New Roman"/>
          <w:color w:val="auto"/>
          <w:sz w:val="13"/>
          <w:highlight w:val="none"/>
        </w:rPr>
      </w:pPr>
    </w:p>
    <w:p>
      <w:pPr>
        <w:pStyle w:val="3"/>
        <w:numPr>
          <w:ilvl w:val="0"/>
          <w:numId w:val="2"/>
        </w:numPr>
        <w:kinsoku w:val="0"/>
        <w:overflowPunct w:val="0"/>
        <w:ind w:left="398"/>
        <w:jc w:val="center"/>
        <w:rPr>
          <w:rFonts w:eastAsia="Times New Roman"/>
          <w:color w:val="auto"/>
          <w:highlight w:val="none"/>
        </w:rPr>
      </w:pPr>
      <w:r>
        <w:rPr>
          <w:rFonts w:hint="eastAsia"/>
          <w:color w:val="auto"/>
          <w:highlight w:val="none"/>
        </w:rPr>
        <w:t>磋商须知前附表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6"/>
        <w:gridCol w:w="2142"/>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rPr>
                <w:rFonts w:eastAsia="Times New Roman"/>
                <w:b/>
                <w:color w:val="auto"/>
                <w:highlight w:val="none"/>
              </w:rPr>
            </w:pPr>
            <w:r>
              <w:rPr>
                <w:rFonts w:hint="eastAsia" w:ascii="宋体" w:hAnsi="宋体"/>
                <w:b/>
                <w:color w:val="auto"/>
                <w:highlight w:val="none"/>
              </w:rPr>
              <w:t>条款号</w:t>
            </w:r>
          </w:p>
        </w:tc>
        <w:tc>
          <w:tcPr>
            <w:tcW w:w="2142" w:type="dxa"/>
            <w:vAlign w:val="center"/>
          </w:tcPr>
          <w:p>
            <w:pPr>
              <w:spacing w:line="400" w:lineRule="exact"/>
              <w:jc w:val="center"/>
              <w:rPr>
                <w:rFonts w:eastAsia="Times New Roman"/>
                <w:b/>
                <w:color w:val="auto"/>
                <w:highlight w:val="none"/>
              </w:rPr>
            </w:pPr>
            <w:r>
              <w:rPr>
                <w:rFonts w:hint="eastAsia" w:ascii="宋体" w:hAnsi="宋体"/>
                <w:b/>
                <w:color w:val="auto"/>
                <w:highlight w:val="none"/>
              </w:rPr>
              <w:t>条款名称</w:t>
            </w:r>
          </w:p>
        </w:tc>
        <w:tc>
          <w:tcPr>
            <w:tcW w:w="6357" w:type="dxa"/>
            <w:vAlign w:val="center"/>
          </w:tcPr>
          <w:p>
            <w:pPr>
              <w:spacing w:line="400" w:lineRule="exact"/>
              <w:jc w:val="center"/>
              <w:rPr>
                <w:rFonts w:eastAsia="Times New Roman"/>
                <w:b/>
                <w:color w:val="auto"/>
                <w:highlight w:val="none"/>
              </w:rPr>
            </w:pPr>
            <w:r>
              <w:rPr>
                <w:rFonts w:hint="eastAsia" w:ascii="宋体" w:hAnsi="宋体"/>
                <w:b/>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olor w:val="auto"/>
                <w:highlight w:val="none"/>
              </w:rPr>
            </w:pPr>
            <w:r>
              <w:rPr>
                <w:rFonts w:ascii="宋体" w:hAnsi="宋体"/>
                <w:color w:val="auto"/>
                <w:highlight w:val="none"/>
              </w:rPr>
              <w:t>1</w:t>
            </w:r>
          </w:p>
        </w:tc>
        <w:tc>
          <w:tcPr>
            <w:tcW w:w="2142"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eastAsia="Times New Roman"/>
                <w:color w:val="auto"/>
                <w:highlight w:val="none"/>
              </w:rPr>
            </w:pPr>
            <w:r>
              <w:rPr>
                <w:rFonts w:hint="eastAsia" w:ascii="宋体" w:hAnsi="宋体"/>
                <w:color w:val="auto"/>
                <w:highlight w:val="none"/>
              </w:rPr>
              <w:t>采购人</w:t>
            </w:r>
          </w:p>
        </w:tc>
        <w:tc>
          <w:tcPr>
            <w:tcW w:w="6357" w:type="dxa"/>
            <w:vAlign w:val="center"/>
          </w:tcPr>
          <w:p>
            <w:pPr>
              <w:keepNext w:val="0"/>
              <w:keepLines w:val="0"/>
              <w:pageBreakBefore w:val="0"/>
              <w:widowControl/>
              <w:kinsoku/>
              <w:wordWrap/>
              <w:overflowPunct/>
              <w:topLinePunct w:val="0"/>
              <w:autoSpaceDE w:val="0"/>
              <w:autoSpaceDN w:val="0"/>
              <w:bidi w:val="0"/>
              <w:adjustRightInd w:val="0"/>
              <w:snapToGrid/>
              <w:spacing w:line="440" w:lineRule="exact"/>
              <w:textAlignment w:val="auto"/>
              <w:rPr>
                <w:rFonts w:hint="eastAsia" w:ascii="宋体" w:hAnsi="宋体"/>
                <w:color w:val="auto"/>
                <w:highlight w:val="none"/>
                <w:lang w:eastAsia="zh-CN"/>
              </w:rPr>
            </w:pPr>
            <w:r>
              <w:rPr>
                <w:rFonts w:hint="eastAsia" w:cs="宋体" w:asciiTheme="minorEastAsia" w:hAnsiTheme="minorEastAsia" w:eastAsiaTheme="minorEastAsia"/>
                <w:color w:val="auto"/>
                <w:highlight w:val="none"/>
              </w:rPr>
              <w:t>名称</w:t>
            </w:r>
            <w:r>
              <w:rPr>
                <w:rFonts w:hint="eastAsia" w:ascii="宋体" w:hAnsi="宋体"/>
                <w:color w:val="auto"/>
                <w:highlight w:val="none"/>
              </w:rPr>
              <w:t>：</w:t>
            </w:r>
            <w:r>
              <w:rPr>
                <w:rFonts w:hint="eastAsia" w:ascii="宋体" w:hAnsi="宋体"/>
                <w:color w:val="auto"/>
                <w:highlight w:val="none"/>
                <w:lang w:eastAsia="zh-CN"/>
              </w:rPr>
              <w:t>库尔勒市阿瓦提乡人民政府</w:t>
            </w:r>
          </w:p>
          <w:p>
            <w:pPr>
              <w:keepNext w:val="0"/>
              <w:keepLines w:val="0"/>
              <w:pageBreakBefore w:val="0"/>
              <w:widowControl/>
              <w:kinsoku/>
              <w:wordWrap/>
              <w:overflowPunct/>
              <w:topLinePunct w:val="0"/>
              <w:autoSpaceDE w:val="0"/>
              <w:autoSpaceDN w:val="0"/>
              <w:bidi w:val="0"/>
              <w:adjustRightInd w:val="0"/>
              <w:snapToGrid/>
              <w:spacing w:line="440" w:lineRule="exact"/>
              <w:textAlignment w:val="auto"/>
              <w:rPr>
                <w:rFonts w:hint="default" w:ascii="宋体" w:hAnsi="宋体"/>
                <w:color w:val="auto"/>
                <w:highlight w:val="none"/>
                <w:lang w:val="en-US"/>
              </w:rPr>
            </w:pPr>
            <w:r>
              <w:rPr>
                <w:rFonts w:hint="eastAsia" w:ascii="宋体" w:hAnsi="宋体"/>
                <w:color w:val="auto"/>
                <w:highlight w:val="none"/>
              </w:rPr>
              <w:t>地址：</w:t>
            </w:r>
            <w:r>
              <w:rPr>
                <w:rFonts w:hint="eastAsia" w:ascii="宋体" w:hAnsi="宋体"/>
                <w:color w:val="auto"/>
                <w:highlight w:val="none"/>
                <w:lang w:eastAsia="zh-CN"/>
              </w:rPr>
              <w:t>库尔勒市阿瓦提乡</w:t>
            </w:r>
          </w:p>
          <w:p>
            <w:pPr>
              <w:keepNext w:val="0"/>
              <w:keepLines w:val="0"/>
              <w:pageBreakBefore w:val="0"/>
              <w:widowControl/>
              <w:kinsoku/>
              <w:wordWrap/>
              <w:overflowPunct/>
              <w:topLinePunct w:val="0"/>
              <w:autoSpaceDE w:val="0"/>
              <w:autoSpaceDN w:val="0"/>
              <w:bidi w:val="0"/>
              <w:adjustRightInd w:val="0"/>
              <w:snapToGrid/>
              <w:spacing w:line="440" w:lineRule="exact"/>
              <w:textAlignment w:val="auto"/>
              <w:rPr>
                <w:rFonts w:hint="eastAsia" w:ascii="宋体" w:hAnsi="宋体"/>
                <w:color w:val="auto"/>
                <w:highlight w:val="none"/>
                <w:lang w:eastAsia="zh-CN"/>
              </w:rPr>
            </w:pPr>
            <w:r>
              <w:rPr>
                <w:rFonts w:hint="eastAsia" w:ascii="宋体" w:hAnsi="宋体"/>
                <w:color w:val="auto"/>
                <w:highlight w:val="none"/>
              </w:rPr>
              <w:t>联系人：</w:t>
            </w:r>
            <w:r>
              <w:rPr>
                <w:rFonts w:hint="eastAsia" w:cs="宋体" w:asciiTheme="minorEastAsia" w:hAnsiTheme="minorEastAsia" w:eastAsiaTheme="minorEastAsia"/>
                <w:color w:val="auto"/>
                <w:highlight w:val="none"/>
              </w:rPr>
              <w:t>侯志伟</w:t>
            </w:r>
          </w:p>
          <w:p>
            <w:pPr>
              <w:keepNext w:val="0"/>
              <w:keepLines w:val="0"/>
              <w:pageBreakBefore w:val="0"/>
              <w:widowControl/>
              <w:kinsoku/>
              <w:wordWrap/>
              <w:overflowPunct/>
              <w:topLinePunct w:val="0"/>
              <w:autoSpaceDE w:val="0"/>
              <w:autoSpaceDN w:val="0"/>
              <w:bidi w:val="0"/>
              <w:adjustRightInd w:val="0"/>
              <w:snapToGrid/>
              <w:spacing w:line="440" w:lineRule="exact"/>
              <w:textAlignment w:val="auto"/>
              <w:rPr>
                <w:rFonts w:hint="default" w:ascii="宋体" w:eastAsiaTheme="minorEastAsia"/>
                <w:color w:val="auto"/>
                <w:highlight w:val="none"/>
                <w:lang w:val="en-US"/>
              </w:rPr>
            </w:pPr>
            <w:r>
              <w:rPr>
                <w:rFonts w:hint="eastAsia" w:ascii="宋体" w:hAnsi="宋体"/>
                <w:color w:val="auto"/>
                <w:highlight w:val="none"/>
              </w:rPr>
              <w:t>电话：</w:t>
            </w:r>
            <w:r>
              <w:rPr>
                <w:rFonts w:hint="eastAsia" w:ascii="宋体" w:hAnsi="宋体"/>
                <w:color w:val="auto"/>
                <w:highlight w:val="none"/>
                <w:lang w:val="en-US" w:eastAsia="zh-CN"/>
              </w:rPr>
              <w:t>18690692787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olor w:val="auto"/>
                <w:highlight w:val="none"/>
              </w:rPr>
            </w:pPr>
            <w:r>
              <w:rPr>
                <w:rFonts w:ascii="宋体" w:hAnsi="宋体"/>
                <w:color w:val="auto"/>
                <w:highlight w:val="none"/>
              </w:rPr>
              <w:t>2</w:t>
            </w:r>
          </w:p>
        </w:tc>
        <w:tc>
          <w:tcPr>
            <w:tcW w:w="2142"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eastAsia="Times New Roman"/>
                <w:color w:val="auto"/>
                <w:highlight w:val="none"/>
              </w:rPr>
            </w:pPr>
            <w:r>
              <w:rPr>
                <w:rFonts w:hint="eastAsia" w:ascii="宋体" w:hAnsi="宋体"/>
                <w:color w:val="auto"/>
                <w:highlight w:val="none"/>
              </w:rPr>
              <w:t>招标代理机构</w:t>
            </w:r>
          </w:p>
        </w:tc>
        <w:tc>
          <w:tcPr>
            <w:tcW w:w="6357" w:type="dxa"/>
            <w:vAlign w:val="center"/>
          </w:tcPr>
          <w:p>
            <w:pPr>
              <w:keepNext w:val="0"/>
              <w:keepLines w:val="0"/>
              <w:pageBreakBefore w:val="0"/>
              <w:widowControl/>
              <w:kinsoku/>
              <w:wordWrap/>
              <w:overflowPunct/>
              <w:topLinePunct w:val="0"/>
              <w:autoSpaceDE w:val="0"/>
              <w:autoSpaceDN w:val="0"/>
              <w:bidi w:val="0"/>
              <w:adjustRightInd w:val="0"/>
              <w:snapToGrid/>
              <w:spacing w:line="440" w:lineRule="exact"/>
              <w:textAlignment w:val="auto"/>
              <w:rPr>
                <w:rFonts w:hint="eastAsia"/>
                <w:color w:val="auto"/>
                <w:highlight w:val="none"/>
                <w:lang w:eastAsia="zh-CN"/>
              </w:rPr>
            </w:pPr>
            <w:r>
              <w:rPr>
                <w:rFonts w:hint="eastAsia" w:ascii="宋体" w:hAnsi="宋体"/>
                <w:color w:val="auto"/>
                <w:highlight w:val="none"/>
              </w:rPr>
              <w:t>名称：</w:t>
            </w:r>
            <w:r>
              <w:rPr>
                <w:rFonts w:hint="eastAsia"/>
                <w:color w:val="auto"/>
                <w:highlight w:val="none"/>
                <w:lang w:eastAsia="zh-CN"/>
              </w:rPr>
              <w:t>新疆景元汇泽工程管理服务有限公司</w:t>
            </w:r>
          </w:p>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color w:val="auto"/>
                <w:highlight w:val="none"/>
              </w:rPr>
            </w:pPr>
            <w:r>
              <w:rPr>
                <w:rFonts w:hint="eastAsia" w:ascii="宋体" w:hAnsi="宋体"/>
                <w:color w:val="auto"/>
                <w:highlight w:val="none"/>
              </w:rPr>
              <w:t>地址：库尔勒市萨依巴格路民政大厦院内一楼</w:t>
            </w:r>
          </w:p>
          <w:p>
            <w:pPr>
              <w:keepNext w:val="0"/>
              <w:keepLines w:val="0"/>
              <w:pageBreakBefore w:val="0"/>
              <w:kinsoku/>
              <w:wordWrap/>
              <w:overflowPunct/>
              <w:topLinePunct w:val="0"/>
              <w:autoSpaceDE w:val="0"/>
              <w:autoSpaceDN w:val="0"/>
              <w:bidi w:val="0"/>
              <w:adjustRightInd w:val="0"/>
              <w:snapToGrid/>
              <w:spacing w:line="440" w:lineRule="exact"/>
              <w:textAlignment w:val="auto"/>
              <w:rPr>
                <w:rFonts w:hint="default" w:eastAsia="宋体" w:cs="宋体" w:asciiTheme="minorEastAsia" w:hAnsiTheme="minorEastAsia"/>
                <w:color w:val="auto"/>
                <w:highlight w:val="none"/>
                <w:lang w:val="en-US" w:eastAsia="zh-CN"/>
              </w:rPr>
            </w:pPr>
            <w:r>
              <w:rPr>
                <w:rFonts w:hint="eastAsia" w:ascii="宋体" w:hAnsi="宋体"/>
                <w:color w:val="auto"/>
                <w:highlight w:val="none"/>
              </w:rPr>
              <w:t>联系人：</w:t>
            </w:r>
            <w:r>
              <w:rPr>
                <w:rFonts w:hint="eastAsia" w:ascii="宋体" w:hAnsi="宋体"/>
                <w:color w:val="auto"/>
                <w:highlight w:val="none"/>
                <w:lang w:val="en-US" w:eastAsia="zh-CN"/>
              </w:rPr>
              <w:t>刘怡洁</w:t>
            </w:r>
          </w:p>
          <w:p>
            <w:pPr>
              <w:keepNext w:val="0"/>
              <w:keepLines w:val="0"/>
              <w:pageBreakBefore w:val="0"/>
              <w:widowControl/>
              <w:kinsoku/>
              <w:wordWrap/>
              <w:overflowPunct/>
              <w:topLinePunct w:val="0"/>
              <w:autoSpaceDE w:val="0"/>
              <w:autoSpaceDN w:val="0"/>
              <w:bidi w:val="0"/>
              <w:adjustRightInd w:val="0"/>
              <w:snapToGrid/>
              <w:spacing w:line="440" w:lineRule="exact"/>
              <w:textAlignment w:val="auto"/>
              <w:rPr>
                <w:rFonts w:hint="default" w:ascii="宋体" w:eastAsia="宋体"/>
                <w:color w:val="auto"/>
                <w:highlight w:val="none"/>
                <w:lang w:val="en-US" w:eastAsia="zh-CN"/>
              </w:rPr>
            </w:pPr>
            <w:r>
              <w:rPr>
                <w:rFonts w:hint="eastAsia" w:ascii="宋体" w:hAnsi="宋体"/>
                <w:color w:val="auto"/>
                <w:highlight w:val="none"/>
              </w:rPr>
              <w:t>电话：</w:t>
            </w:r>
            <w:r>
              <w:rPr>
                <w:rFonts w:hint="eastAsia" w:ascii="宋体" w:hAnsi="宋体"/>
                <w:color w:val="auto"/>
                <w:highlight w:val="none"/>
                <w:lang w:val="en-US" w:eastAsia="zh-CN"/>
              </w:rPr>
              <w:t>17397577009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olor w:val="auto"/>
                <w:highlight w:val="none"/>
              </w:rPr>
            </w:pPr>
            <w:r>
              <w:rPr>
                <w:rFonts w:ascii="宋体" w:hAnsi="宋体"/>
                <w:color w:val="auto"/>
                <w:highlight w:val="none"/>
              </w:rPr>
              <w:t>3</w:t>
            </w:r>
          </w:p>
        </w:tc>
        <w:tc>
          <w:tcPr>
            <w:tcW w:w="2142"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eastAsia="Times New Roman"/>
                <w:color w:val="auto"/>
                <w:highlight w:val="none"/>
              </w:rPr>
            </w:pPr>
            <w:r>
              <w:rPr>
                <w:rFonts w:hint="eastAsia" w:ascii="宋体" w:hAnsi="宋体"/>
                <w:color w:val="auto"/>
                <w:highlight w:val="none"/>
              </w:rPr>
              <w:t>项目名称</w:t>
            </w:r>
          </w:p>
        </w:tc>
        <w:tc>
          <w:tcPr>
            <w:tcW w:w="6357" w:type="dxa"/>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color w:val="auto"/>
                <w:highlight w:val="none"/>
                <w:lang w:val="en-US" w:eastAsia="zh-CN"/>
              </w:rPr>
            </w:pPr>
            <w:r>
              <w:rPr>
                <w:rFonts w:hint="eastAsia"/>
                <w:color w:val="auto"/>
                <w:highlight w:val="none"/>
                <w:lang w:val="en-US" w:eastAsia="zh-CN"/>
              </w:rPr>
              <w:t>库尔勒市阿瓦提乡喀拉亚尕其村渠系防渗修缮项目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olor w:val="auto"/>
                <w:highlight w:val="none"/>
              </w:rPr>
            </w:pPr>
            <w:r>
              <w:rPr>
                <w:rFonts w:ascii="宋体" w:hAnsi="宋体"/>
                <w:color w:val="auto"/>
                <w:highlight w:val="none"/>
              </w:rPr>
              <w:t>4</w:t>
            </w:r>
          </w:p>
        </w:tc>
        <w:tc>
          <w:tcPr>
            <w:tcW w:w="2142"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eastAsia="Times New Roman"/>
                <w:color w:val="auto"/>
                <w:highlight w:val="none"/>
              </w:rPr>
            </w:pPr>
            <w:r>
              <w:rPr>
                <w:rFonts w:hint="eastAsia" w:ascii="宋体" w:hAnsi="宋体"/>
                <w:color w:val="auto"/>
                <w:highlight w:val="none"/>
              </w:rPr>
              <w:t>建设地点</w:t>
            </w:r>
          </w:p>
        </w:tc>
        <w:tc>
          <w:tcPr>
            <w:tcW w:w="6357" w:type="dxa"/>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default"/>
                <w:color w:val="auto"/>
                <w:highlight w:val="none"/>
                <w:lang w:val="en-US" w:eastAsia="zh-CN"/>
              </w:rPr>
            </w:pPr>
            <w:r>
              <w:rPr>
                <w:rStyle w:val="49"/>
                <w:rFonts w:hint="eastAsia" w:asciiTheme="majorEastAsia" w:hAnsiTheme="majorEastAsia" w:eastAsiaTheme="majorEastAsia" w:cstheme="majorEastAsia"/>
                <w:i w:val="0"/>
                <w:iCs w:val="0"/>
                <w:caps w:val="0"/>
                <w:color w:val="auto"/>
                <w:spacing w:val="0"/>
                <w:sz w:val="24"/>
                <w:szCs w:val="24"/>
                <w:highlight w:val="none"/>
                <w:u w:val="none"/>
              </w:rPr>
              <w:t>库尔勒市阿瓦提乡喀拉亚尕其村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olor w:val="auto"/>
                <w:highlight w:val="none"/>
              </w:rPr>
            </w:pPr>
            <w:r>
              <w:rPr>
                <w:rFonts w:ascii="宋体" w:hAnsi="宋体"/>
                <w:color w:val="auto"/>
                <w:highlight w:val="none"/>
              </w:rPr>
              <w:t>5</w:t>
            </w:r>
          </w:p>
        </w:tc>
        <w:tc>
          <w:tcPr>
            <w:tcW w:w="2142"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eastAsia="Times New Roman"/>
                <w:color w:val="auto"/>
                <w:highlight w:val="none"/>
              </w:rPr>
            </w:pPr>
            <w:r>
              <w:rPr>
                <w:rFonts w:hint="eastAsia" w:ascii="宋体" w:hAnsi="宋体"/>
                <w:color w:val="auto"/>
                <w:highlight w:val="none"/>
              </w:rPr>
              <w:t>资金来源</w:t>
            </w:r>
          </w:p>
        </w:tc>
        <w:tc>
          <w:tcPr>
            <w:tcW w:w="6357" w:type="dxa"/>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default" w:eastAsia="Times New Roman"/>
                <w:color w:val="auto"/>
                <w:highlight w:val="none"/>
                <w:lang w:val="en-US"/>
              </w:rPr>
            </w:pPr>
            <w:r>
              <w:rPr>
                <w:rFonts w:hint="eastAsia" w:cs="Times New Roman"/>
                <w:color w:val="auto"/>
                <w:highlight w:val="none"/>
                <w:lang w:val="en-US" w:eastAsia="zh-CN"/>
              </w:rPr>
              <w:t>中央农村综合改革转移支付资金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olor w:val="auto"/>
                <w:highlight w:val="none"/>
              </w:rPr>
            </w:pPr>
            <w:r>
              <w:rPr>
                <w:rFonts w:ascii="宋体" w:hAnsi="宋体"/>
                <w:color w:val="auto"/>
                <w:highlight w:val="none"/>
              </w:rPr>
              <w:t>6</w:t>
            </w:r>
          </w:p>
        </w:tc>
        <w:tc>
          <w:tcPr>
            <w:tcW w:w="2142"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eastAsia="Times New Roman"/>
                <w:color w:val="auto"/>
                <w:highlight w:val="none"/>
              </w:rPr>
            </w:pPr>
            <w:r>
              <w:rPr>
                <w:rFonts w:hint="eastAsia" w:ascii="宋体" w:hAnsi="宋体"/>
                <w:color w:val="auto"/>
                <w:highlight w:val="none"/>
              </w:rPr>
              <w:t>出资比例</w:t>
            </w:r>
          </w:p>
        </w:tc>
        <w:tc>
          <w:tcPr>
            <w:tcW w:w="6357" w:type="dxa"/>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ascii="宋体" w:hAnsi="宋体"/>
                <w:color w:val="auto"/>
                <w:highlight w:val="none"/>
              </w:rPr>
            </w:pPr>
            <w:r>
              <w:rPr>
                <w:rFonts w:ascii="宋体" w:hAnsi="宋体"/>
                <w:color w:val="auto"/>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olor w:val="auto"/>
                <w:highlight w:val="none"/>
              </w:rPr>
            </w:pPr>
            <w:r>
              <w:rPr>
                <w:rFonts w:ascii="宋体" w:hAnsi="宋体"/>
                <w:color w:val="auto"/>
                <w:highlight w:val="none"/>
              </w:rPr>
              <w:t>7</w:t>
            </w:r>
          </w:p>
        </w:tc>
        <w:tc>
          <w:tcPr>
            <w:tcW w:w="2142"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eastAsia="Times New Roman"/>
                <w:color w:val="auto"/>
                <w:highlight w:val="none"/>
              </w:rPr>
            </w:pPr>
            <w:r>
              <w:rPr>
                <w:rFonts w:hint="eastAsia" w:ascii="宋体" w:hAnsi="宋体"/>
                <w:color w:val="auto"/>
                <w:highlight w:val="none"/>
              </w:rPr>
              <w:t>资金落实情况</w:t>
            </w:r>
          </w:p>
        </w:tc>
        <w:tc>
          <w:tcPr>
            <w:tcW w:w="6357" w:type="dxa"/>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eastAsia="Times New Roman"/>
                <w:color w:val="auto"/>
                <w:highlight w:val="none"/>
              </w:rPr>
            </w:pPr>
            <w:r>
              <w:rPr>
                <w:rFonts w:hint="eastAsia" w:ascii="宋体" w:hAnsi="宋体"/>
                <w:color w:val="auto"/>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olor w:val="auto"/>
                <w:highlight w:val="none"/>
              </w:rPr>
            </w:pPr>
            <w:r>
              <w:rPr>
                <w:rFonts w:ascii="宋体" w:hAnsi="宋体"/>
                <w:color w:val="auto"/>
                <w:highlight w:val="none"/>
              </w:rPr>
              <w:t>8</w:t>
            </w:r>
          </w:p>
        </w:tc>
        <w:tc>
          <w:tcPr>
            <w:tcW w:w="2142" w:type="dxa"/>
            <w:vAlign w:val="center"/>
          </w:tcPr>
          <w:p>
            <w:pPr>
              <w:pStyle w:val="23"/>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Ansi="宋体" w:eastAsia="Times New Roman"/>
                <w:color w:val="auto"/>
                <w:highlight w:val="none"/>
              </w:rPr>
            </w:pPr>
            <w:r>
              <w:rPr>
                <w:rFonts w:hint="eastAsia" w:hAnsi="宋体"/>
                <w:color w:val="auto"/>
                <w:highlight w:val="none"/>
              </w:rPr>
              <w:t>采购预算、</w:t>
            </w:r>
            <w:r>
              <w:rPr>
                <w:rFonts w:hint="eastAsia" w:ascii="宋体" w:hAnsi="宋体" w:eastAsia="宋体" w:cs="Times New Roman"/>
                <w:color w:val="auto"/>
                <w:sz w:val="24"/>
                <w:szCs w:val="24"/>
                <w:highlight w:val="none"/>
                <w:lang w:val="en-US" w:eastAsia="zh-CN" w:bidi="ar-SA"/>
              </w:rPr>
              <w:t>建设规模</w:t>
            </w:r>
          </w:p>
        </w:tc>
        <w:tc>
          <w:tcPr>
            <w:tcW w:w="635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textAlignment w:val="auto"/>
              <w:rPr>
                <w:rFonts w:hint="eastAsia" w:ascii="Times New Roman" w:hAnsi="Times New Roman" w:eastAsia="宋体" w:cs="Times New Roman"/>
                <w:color w:val="auto"/>
                <w:highlight w:val="none"/>
              </w:rPr>
            </w:pPr>
            <w:r>
              <w:rPr>
                <w:rFonts w:hint="eastAsia" w:ascii="宋体" w:hAnsi="宋体" w:eastAsia="宋体" w:cs="Times New Roman"/>
                <w:color w:val="auto"/>
                <w:sz w:val="24"/>
                <w:szCs w:val="24"/>
                <w:highlight w:val="none"/>
                <w:lang w:val="en-US" w:eastAsia="zh-CN" w:bidi="ar-SA"/>
              </w:rPr>
              <w:t>采购预算：</w:t>
            </w:r>
            <w:r>
              <w:rPr>
                <w:rFonts w:hint="eastAsia" w:cs="Times New Roman"/>
                <w:color w:val="auto"/>
                <w:highlight w:val="none"/>
                <w:lang w:val="en-US" w:eastAsia="zh-CN"/>
              </w:rPr>
              <w:t>200万</w:t>
            </w:r>
            <w:r>
              <w:rPr>
                <w:rFonts w:hint="eastAsia" w:ascii="Times New Roman" w:hAnsi="Times New Roman" w:eastAsia="宋体" w:cs="Times New Roman"/>
                <w:color w:val="auto"/>
                <w:highlight w:val="none"/>
              </w:rPr>
              <w:t>元</w:t>
            </w:r>
          </w:p>
          <w:p>
            <w:pPr>
              <w:keepNext w:val="0"/>
              <w:keepLines w:val="0"/>
              <w:pageBreakBefore w:val="0"/>
              <w:kinsoku/>
              <w:wordWrap/>
              <w:overflowPunct/>
              <w:topLinePunct w:val="0"/>
              <w:autoSpaceDE w:val="0"/>
              <w:autoSpaceDN w:val="0"/>
              <w:bidi w:val="0"/>
              <w:adjustRightInd w:val="0"/>
              <w:spacing w:line="520" w:lineRule="exact"/>
              <w:textAlignment w:val="auto"/>
              <w:rPr>
                <w:rFonts w:hint="default" w:ascii="宋体" w:hAnsi="宋体" w:cs="Times New Roman"/>
                <w:color w:val="auto"/>
                <w:highlight w:val="none"/>
                <w:lang w:val="en-US" w:eastAsia="zh-CN"/>
              </w:rPr>
            </w:pPr>
            <w:r>
              <w:rPr>
                <w:rFonts w:hint="eastAsia" w:ascii="宋体" w:hAnsi="宋体" w:eastAsia="宋体" w:cs="Times New Roman"/>
                <w:color w:val="auto"/>
                <w:sz w:val="24"/>
                <w:szCs w:val="24"/>
                <w:highlight w:val="none"/>
                <w:lang w:val="en-US" w:eastAsia="zh-CN" w:bidi="ar-SA"/>
              </w:rPr>
              <w:t>建设规模：喀拉亚尕其村新建流量0.4m³/s的渠系2.5公里，水闸及相关附属设施设备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color w:val="auto"/>
                <w:highlight w:val="none"/>
              </w:rPr>
            </w:pPr>
            <w:r>
              <w:rPr>
                <w:rFonts w:ascii="宋体" w:hAnsi="宋体"/>
                <w:color w:val="auto"/>
                <w:highlight w:val="none"/>
              </w:rPr>
              <w:t>9</w:t>
            </w:r>
          </w:p>
        </w:tc>
        <w:tc>
          <w:tcPr>
            <w:tcW w:w="2142" w:type="dxa"/>
            <w:vAlign w:val="center"/>
          </w:tcPr>
          <w:p>
            <w:pPr>
              <w:pStyle w:val="23"/>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Ansi="宋体"/>
                <w:color w:val="auto"/>
                <w:highlight w:val="none"/>
              </w:rPr>
            </w:pPr>
            <w:r>
              <w:rPr>
                <w:rFonts w:hint="eastAsia" w:hAnsi="宋体"/>
                <w:color w:val="auto"/>
                <w:highlight w:val="none"/>
              </w:rPr>
              <w:t>最高限价</w:t>
            </w:r>
          </w:p>
        </w:tc>
        <w:tc>
          <w:tcPr>
            <w:tcW w:w="6357" w:type="dxa"/>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color w:val="auto"/>
                <w:highlight w:val="none"/>
              </w:rPr>
            </w:pPr>
            <w:r>
              <w:rPr>
                <w:rFonts w:hint="eastAsia" w:ascii="Times New Roman" w:hAnsi="Times New Roman" w:eastAsia="宋体" w:cs="Times New Roman"/>
                <w:color w:val="auto"/>
                <w:highlight w:val="none"/>
                <w:lang w:val="en-US" w:eastAsia="zh-CN"/>
              </w:rPr>
              <w:t>1995331.32元（投标报价超过最高限价为无效报价）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color w:val="auto"/>
                <w:highlight w:val="none"/>
              </w:rPr>
            </w:pPr>
            <w:r>
              <w:rPr>
                <w:rFonts w:ascii="宋体" w:hAnsi="宋体"/>
                <w:color w:val="auto"/>
                <w:highlight w:val="none"/>
              </w:rPr>
              <w:t>10</w:t>
            </w:r>
          </w:p>
        </w:tc>
        <w:tc>
          <w:tcPr>
            <w:tcW w:w="2142" w:type="dxa"/>
            <w:vAlign w:val="center"/>
          </w:tcPr>
          <w:p>
            <w:pPr>
              <w:keepNext w:val="0"/>
              <w:keepLines w:val="0"/>
              <w:pageBreakBefore w:val="0"/>
              <w:kinsoku/>
              <w:wordWrap/>
              <w:overflowPunct/>
              <w:topLinePunct w:val="0"/>
              <w:autoSpaceDE w:val="0"/>
              <w:autoSpaceDN w:val="0"/>
              <w:bidi w:val="0"/>
              <w:adjustRightInd w:val="0"/>
              <w:snapToGrid/>
              <w:spacing w:line="440" w:lineRule="exact"/>
              <w:ind w:firstLine="480" w:firstLineChars="200"/>
              <w:jc w:val="both"/>
              <w:textAlignment w:val="auto"/>
              <w:rPr>
                <w:rFonts w:eastAsia="Times New Roman"/>
                <w:color w:val="auto"/>
                <w:highlight w:val="none"/>
              </w:rPr>
            </w:pPr>
            <w:r>
              <w:rPr>
                <w:rFonts w:hint="eastAsia" w:ascii="宋体" w:hAnsi="宋体"/>
                <w:color w:val="auto"/>
                <w:highlight w:val="none"/>
                <w:lang w:val="en-US" w:eastAsia="zh-CN"/>
              </w:rPr>
              <w:t>计划</w:t>
            </w:r>
            <w:r>
              <w:rPr>
                <w:rFonts w:hint="eastAsia" w:ascii="宋体" w:hAnsi="宋体"/>
                <w:color w:val="auto"/>
                <w:highlight w:val="none"/>
              </w:rPr>
              <w:t>工期</w:t>
            </w:r>
          </w:p>
        </w:tc>
        <w:tc>
          <w:tcPr>
            <w:tcW w:w="6357" w:type="dxa"/>
            <w:vAlign w:val="bottom"/>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cs="Times New Roman"/>
                <w:b w:val="0"/>
                <w:bCs w:val="0"/>
                <w:color w:val="auto"/>
                <w:sz w:val="24"/>
                <w:szCs w:val="24"/>
                <w:highlight w:val="none"/>
                <w:lang w:val="en-US" w:eastAsia="zh-CN"/>
              </w:rPr>
            </w:pPr>
            <w:r>
              <w:rPr>
                <w:rFonts w:hint="default" w:ascii="宋体" w:hAnsi="Times New Roman" w:eastAsia="宋体" w:cs="Times New Roman"/>
                <w:b w:val="0"/>
                <w:bCs w:val="0"/>
                <w:color w:val="auto"/>
                <w:sz w:val="24"/>
                <w:szCs w:val="24"/>
                <w:highlight w:val="none"/>
                <w:lang w:val="en-US" w:eastAsia="zh-CN"/>
              </w:rPr>
              <w:t>计划工期</w:t>
            </w:r>
            <w:r>
              <w:rPr>
                <w:rFonts w:hint="eastAsia" w:ascii="宋体" w:cs="Times New Roman"/>
                <w:b w:val="0"/>
                <w:bCs w:val="0"/>
                <w:color w:val="auto"/>
                <w:sz w:val="24"/>
                <w:szCs w:val="24"/>
                <w:highlight w:val="none"/>
                <w:lang w:val="en-US" w:eastAsia="zh-CN"/>
              </w:rPr>
              <w:t>249</w:t>
            </w:r>
            <w:r>
              <w:rPr>
                <w:rFonts w:hint="default" w:ascii="宋体" w:hAnsi="Times New Roman" w:eastAsia="宋体" w:cs="Times New Roman"/>
                <w:b w:val="0"/>
                <w:bCs w:val="0"/>
                <w:color w:val="auto"/>
                <w:sz w:val="24"/>
                <w:szCs w:val="24"/>
                <w:highlight w:val="none"/>
                <w:lang w:val="en-US" w:eastAsia="zh-CN"/>
              </w:rPr>
              <w:t>日历天</w:t>
            </w:r>
            <w:r>
              <w:rPr>
                <w:rFonts w:hint="eastAsia" w:ascii="宋体" w:cs="Times New Roman"/>
                <w:b w:val="0"/>
                <w:bCs w:val="0"/>
                <w:color w:val="auto"/>
                <w:sz w:val="24"/>
                <w:szCs w:val="24"/>
                <w:highlight w:val="none"/>
                <w:lang w:val="en-US" w:eastAsia="zh-CN"/>
              </w:rPr>
              <w:t>；</w:t>
            </w:r>
          </w:p>
          <w:p>
            <w:pPr>
              <w:keepNext w:val="0"/>
              <w:keepLines w:val="0"/>
              <w:pageBreakBefore w:val="0"/>
              <w:kinsoku/>
              <w:wordWrap/>
              <w:overflowPunct/>
              <w:topLinePunct w:val="0"/>
              <w:autoSpaceDE w:val="0"/>
              <w:autoSpaceDN w:val="0"/>
              <w:bidi w:val="0"/>
              <w:adjustRightInd w:val="0"/>
              <w:snapToGrid/>
              <w:spacing w:line="440" w:lineRule="exact"/>
              <w:textAlignment w:val="auto"/>
              <w:rPr>
                <w:rFonts w:hint="default" w:ascii="宋体" w:hAnsi="Times New Roman" w:eastAsia="宋体" w:cs="Times New Roman"/>
                <w:b w:val="0"/>
                <w:bCs w:val="0"/>
                <w:color w:val="auto"/>
                <w:sz w:val="24"/>
                <w:szCs w:val="24"/>
                <w:highlight w:val="none"/>
                <w:lang w:val="en-US" w:eastAsia="zh-CN"/>
              </w:rPr>
            </w:pPr>
            <w:r>
              <w:rPr>
                <w:rFonts w:hint="default" w:ascii="宋体" w:hAnsi="Times New Roman" w:eastAsia="宋体" w:cs="Times New Roman"/>
                <w:b w:val="0"/>
                <w:bCs w:val="0"/>
                <w:color w:val="auto"/>
                <w:sz w:val="24"/>
                <w:szCs w:val="24"/>
                <w:highlight w:val="none"/>
                <w:lang w:val="en-US" w:eastAsia="zh-CN"/>
              </w:rPr>
              <w:t>计划开工日期</w:t>
            </w:r>
            <w:r>
              <w:rPr>
                <w:rFonts w:hint="eastAsia" w:ascii="宋体" w:hAnsi="Times New Roman" w:eastAsia="宋体" w:cs="Times New Roman"/>
                <w:b w:val="0"/>
                <w:bCs w:val="0"/>
                <w:color w:val="auto"/>
                <w:sz w:val="24"/>
                <w:szCs w:val="24"/>
                <w:highlight w:val="none"/>
                <w:lang w:val="en-US" w:eastAsia="zh-CN"/>
              </w:rPr>
              <w:t>：</w:t>
            </w:r>
            <w:r>
              <w:rPr>
                <w:rFonts w:hint="default" w:ascii="宋体" w:hAnsi="Times New Roman" w:eastAsia="宋体" w:cs="Times New Roman"/>
                <w:b w:val="0"/>
                <w:bCs w:val="0"/>
                <w:color w:val="auto"/>
                <w:sz w:val="24"/>
                <w:szCs w:val="24"/>
                <w:highlight w:val="none"/>
                <w:lang w:val="en-US" w:eastAsia="zh-CN"/>
              </w:rPr>
              <w:t>202</w:t>
            </w:r>
            <w:r>
              <w:rPr>
                <w:rFonts w:hint="eastAsia" w:ascii="宋体" w:cs="Times New Roman"/>
                <w:b w:val="0"/>
                <w:bCs w:val="0"/>
                <w:color w:val="auto"/>
                <w:sz w:val="24"/>
                <w:szCs w:val="24"/>
                <w:highlight w:val="none"/>
                <w:lang w:val="en-US" w:eastAsia="zh-CN"/>
              </w:rPr>
              <w:t>5</w:t>
            </w:r>
            <w:r>
              <w:rPr>
                <w:rFonts w:hint="default" w:ascii="宋体" w:hAnsi="Times New Roman" w:eastAsia="宋体" w:cs="Times New Roman"/>
                <w:b w:val="0"/>
                <w:bCs w:val="0"/>
                <w:color w:val="auto"/>
                <w:sz w:val="24"/>
                <w:szCs w:val="24"/>
                <w:highlight w:val="none"/>
                <w:lang w:val="en-US" w:eastAsia="zh-CN"/>
              </w:rPr>
              <w:t>年</w:t>
            </w:r>
            <w:r>
              <w:rPr>
                <w:rFonts w:hint="eastAsia" w:ascii="宋体" w:cs="Times New Roman"/>
                <w:b w:val="0"/>
                <w:bCs w:val="0"/>
                <w:color w:val="auto"/>
                <w:sz w:val="24"/>
                <w:szCs w:val="24"/>
                <w:highlight w:val="none"/>
                <w:lang w:val="en-US" w:eastAsia="zh-CN"/>
              </w:rPr>
              <w:t>2</w:t>
            </w:r>
            <w:r>
              <w:rPr>
                <w:rFonts w:hint="default" w:ascii="宋体" w:hAnsi="Times New Roman" w:eastAsia="宋体" w:cs="Times New Roman"/>
                <w:b w:val="0"/>
                <w:bCs w:val="0"/>
                <w:color w:val="auto"/>
                <w:sz w:val="24"/>
                <w:szCs w:val="24"/>
                <w:highlight w:val="none"/>
                <w:lang w:val="en-US" w:eastAsia="zh-CN"/>
              </w:rPr>
              <w:t>月</w:t>
            </w:r>
            <w:r>
              <w:rPr>
                <w:rFonts w:hint="eastAsia" w:ascii="宋体" w:cs="Times New Roman"/>
                <w:b w:val="0"/>
                <w:bCs w:val="0"/>
                <w:color w:val="auto"/>
                <w:sz w:val="24"/>
                <w:szCs w:val="24"/>
                <w:highlight w:val="none"/>
                <w:lang w:val="en-US" w:eastAsia="zh-CN"/>
              </w:rPr>
              <w:t>24</w:t>
            </w:r>
            <w:r>
              <w:rPr>
                <w:rFonts w:hint="default" w:ascii="宋体" w:hAnsi="Times New Roman" w:eastAsia="宋体" w:cs="Times New Roman"/>
                <w:b w:val="0"/>
                <w:bCs w:val="0"/>
                <w:color w:val="auto"/>
                <w:sz w:val="24"/>
                <w:szCs w:val="24"/>
                <w:highlight w:val="none"/>
                <w:lang w:val="en-US" w:eastAsia="zh-CN"/>
              </w:rPr>
              <w:t>日；</w:t>
            </w:r>
          </w:p>
          <w:p>
            <w:pPr>
              <w:keepNext w:val="0"/>
              <w:keepLines w:val="0"/>
              <w:pageBreakBefore w:val="0"/>
              <w:kinsoku/>
              <w:wordWrap/>
              <w:overflowPunct/>
              <w:topLinePunct w:val="0"/>
              <w:autoSpaceDE w:val="0"/>
              <w:autoSpaceDN w:val="0"/>
              <w:bidi w:val="0"/>
              <w:adjustRightInd w:val="0"/>
              <w:snapToGrid/>
              <w:spacing w:line="440" w:lineRule="exact"/>
              <w:textAlignment w:val="auto"/>
              <w:rPr>
                <w:rFonts w:ascii="宋体"/>
                <w:color w:val="auto"/>
                <w:highlight w:val="none"/>
              </w:rPr>
            </w:pPr>
            <w:r>
              <w:rPr>
                <w:rFonts w:hint="default" w:ascii="宋体" w:hAnsi="Times New Roman" w:eastAsia="宋体" w:cs="Times New Roman"/>
                <w:b w:val="0"/>
                <w:bCs w:val="0"/>
                <w:color w:val="auto"/>
                <w:sz w:val="24"/>
                <w:szCs w:val="24"/>
                <w:highlight w:val="none"/>
                <w:lang w:val="en-US" w:eastAsia="zh-CN"/>
              </w:rPr>
              <w:t>计划竣工日期</w:t>
            </w:r>
            <w:r>
              <w:rPr>
                <w:rFonts w:hint="eastAsia" w:ascii="宋体" w:hAnsi="Times New Roman" w:eastAsia="宋体" w:cs="Times New Roman"/>
                <w:b w:val="0"/>
                <w:bCs w:val="0"/>
                <w:color w:val="auto"/>
                <w:sz w:val="24"/>
                <w:szCs w:val="24"/>
                <w:highlight w:val="none"/>
                <w:lang w:val="en-US" w:eastAsia="zh-CN"/>
              </w:rPr>
              <w:t>：</w:t>
            </w:r>
            <w:r>
              <w:rPr>
                <w:rFonts w:hint="default" w:ascii="宋体" w:hAnsi="Times New Roman" w:eastAsia="宋体" w:cs="Times New Roman"/>
                <w:b w:val="0"/>
                <w:bCs w:val="0"/>
                <w:color w:val="auto"/>
                <w:sz w:val="24"/>
                <w:szCs w:val="24"/>
                <w:highlight w:val="none"/>
                <w:lang w:val="en-US" w:eastAsia="zh-CN"/>
              </w:rPr>
              <w:t>202</w:t>
            </w:r>
            <w:r>
              <w:rPr>
                <w:rFonts w:hint="eastAsia" w:ascii="宋体" w:cs="Times New Roman"/>
                <w:b w:val="0"/>
                <w:bCs w:val="0"/>
                <w:color w:val="auto"/>
                <w:sz w:val="24"/>
                <w:szCs w:val="24"/>
                <w:highlight w:val="none"/>
                <w:lang w:val="en-US" w:eastAsia="zh-CN"/>
              </w:rPr>
              <w:t>5</w:t>
            </w:r>
            <w:r>
              <w:rPr>
                <w:rFonts w:hint="default" w:ascii="宋体" w:hAnsi="Times New Roman" w:eastAsia="宋体" w:cs="Times New Roman"/>
                <w:b w:val="0"/>
                <w:bCs w:val="0"/>
                <w:color w:val="auto"/>
                <w:sz w:val="24"/>
                <w:szCs w:val="24"/>
                <w:highlight w:val="none"/>
                <w:lang w:val="en-US" w:eastAsia="zh-CN"/>
              </w:rPr>
              <w:t>年</w:t>
            </w:r>
            <w:r>
              <w:rPr>
                <w:rFonts w:hint="eastAsia" w:ascii="宋体" w:cs="Times New Roman"/>
                <w:b w:val="0"/>
                <w:bCs w:val="0"/>
                <w:color w:val="auto"/>
                <w:sz w:val="24"/>
                <w:szCs w:val="24"/>
                <w:highlight w:val="none"/>
                <w:lang w:val="en-US" w:eastAsia="zh-CN"/>
              </w:rPr>
              <w:t>10</w:t>
            </w:r>
            <w:r>
              <w:rPr>
                <w:rFonts w:hint="default" w:ascii="宋体" w:hAnsi="Times New Roman" w:eastAsia="宋体" w:cs="Times New Roman"/>
                <w:b w:val="0"/>
                <w:bCs w:val="0"/>
                <w:color w:val="auto"/>
                <w:sz w:val="24"/>
                <w:szCs w:val="24"/>
                <w:highlight w:val="none"/>
                <w:lang w:val="en-US" w:eastAsia="zh-CN"/>
              </w:rPr>
              <w:t>月</w:t>
            </w:r>
            <w:r>
              <w:rPr>
                <w:rFonts w:hint="eastAsia" w:cs="Times New Roman"/>
                <w:b w:val="0"/>
                <w:bCs w:val="0"/>
                <w:color w:val="auto"/>
                <w:sz w:val="24"/>
                <w:szCs w:val="24"/>
                <w:highlight w:val="none"/>
                <w:lang w:val="en-US" w:eastAsia="zh-CN"/>
              </w:rPr>
              <w:t>31</w:t>
            </w:r>
            <w:r>
              <w:rPr>
                <w:rFonts w:hint="default" w:ascii="宋体" w:hAnsi="Times New Roman" w:eastAsia="宋体" w:cs="Times New Roman"/>
                <w:b w:val="0"/>
                <w:bCs w:val="0"/>
                <w:color w:val="auto"/>
                <w:sz w:val="24"/>
                <w:szCs w:val="24"/>
                <w:highlight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color w:val="auto"/>
                <w:highlight w:val="none"/>
              </w:rPr>
            </w:pPr>
            <w:r>
              <w:rPr>
                <w:rFonts w:ascii="宋体" w:hAnsi="宋体"/>
                <w:color w:val="auto"/>
                <w:highlight w:val="none"/>
              </w:rPr>
              <w:t>11</w:t>
            </w:r>
          </w:p>
        </w:tc>
        <w:tc>
          <w:tcPr>
            <w:tcW w:w="2142"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color w:val="auto"/>
                <w:highlight w:val="none"/>
              </w:rPr>
            </w:pPr>
            <w:r>
              <w:rPr>
                <w:rFonts w:hint="eastAsia" w:ascii="宋体" w:hAnsi="宋体"/>
                <w:color w:val="auto"/>
                <w:highlight w:val="none"/>
              </w:rPr>
              <w:t>质量要求</w:t>
            </w:r>
          </w:p>
        </w:tc>
        <w:tc>
          <w:tcPr>
            <w:tcW w:w="6357" w:type="dxa"/>
            <w:vAlign w:val="bottom"/>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ascii="宋体"/>
                <w:color w:val="auto"/>
                <w:highlight w:val="none"/>
              </w:rPr>
            </w:pPr>
            <w:r>
              <w:rPr>
                <w:rFonts w:hint="eastAsia" w:cs="宋体" w:asciiTheme="minorEastAsia" w:hAnsiTheme="minorEastAsia" w:eastAsiaTheme="minorEastAsia"/>
                <w:color w:val="auto"/>
                <w:highlight w:val="none"/>
                <w:lang w:val="en-US" w:eastAsia="zh-CN"/>
              </w:rPr>
              <w:t>达到国家、水利部、行业及有关的标准、规范、规程规定的验收合格标准。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color w:val="auto"/>
                <w:highlight w:val="none"/>
              </w:rPr>
            </w:pPr>
            <w:r>
              <w:rPr>
                <w:rFonts w:ascii="宋体" w:hAnsi="宋体"/>
                <w:color w:val="auto"/>
                <w:highlight w:val="none"/>
              </w:rPr>
              <w:t>12</w:t>
            </w:r>
          </w:p>
        </w:tc>
        <w:tc>
          <w:tcPr>
            <w:tcW w:w="2142"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color w:val="auto"/>
                <w:highlight w:val="none"/>
              </w:rPr>
            </w:pPr>
            <w:r>
              <w:rPr>
                <w:rFonts w:hint="eastAsia" w:ascii="宋体" w:hAnsi="宋体"/>
                <w:color w:val="auto"/>
                <w:highlight w:val="none"/>
              </w:rPr>
              <w:t>付款方式</w:t>
            </w:r>
          </w:p>
        </w:tc>
        <w:tc>
          <w:tcPr>
            <w:tcW w:w="6357" w:type="dxa"/>
            <w:vAlign w:val="bottom"/>
          </w:tcPr>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签订合同后甲方在两个月之内付款至合同价（不含备用金）的30%的预付款，其余67%（不含备用金）根据项目进度支付，竣工结算完成并将全部竣工资料做好交与发包方后支付至结算审定价的97%，留结算审定价的3%质量保修金，待保修期满，无质量问题，退还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color w:val="auto"/>
                <w:highlight w:val="none"/>
              </w:rPr>
            </w:pPr>
            <w:r>
              <w:rPr>
                <w:rFonts w:ascii="宋体" w:hAnsi="宋体"/>
                <w:color w:val="auto"/>
                <w:highlight w:val="none"/>
              </w:rPr>
              <w:t>13</w:t>
            </w:r>
          </w:p>
        </w:tc>
        <w:tc>
          <w:tcPr>
            <w:tcW w:w="2142"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eastAsia="Times New Roman"/>
                <w:color w:val="auto"/>
                <w:highlight w:val="none"/>
              </w:rPr>
            </w:pPr>
            <w:r>
              <w:rPr>
                <w:rFonts w:hint="eastAsia" w:ascii="宋体" w:hAnsi="宋体"/>
                <w:color w:val="auto"/>
                <w:highlight w:val="none"/>
              </w:rPr>
              <w:t>供应商资质条件、能力</w:t>
            </w:r>
          </w:p>
        </w:tc>
        <w:tc>
          <w:tcPr>
            <w:tcW w:w="6357" w:type="dxa"/>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val="en-US" w:eastAsia="zh-CN"/>
              </w:rPr>
              <w:t>1、</w:t>
            </w:r>
            <w:r>
              <w:rPr>
                <w:rFonts w:hint="eastAsia" w:cs="宋体" w:asciiTheme="minorEastAsia" w:hAnsiTheme="minorEastAsia" w:eastAsiaTheme="minorEastAsia"/>
                <w:color w:val="auto"/>
                <w:highlight w:val="none"/>
              </w:rPr>
              <w:t>供应商应满足《中华人民共和国政府采购法》第二十二条所规定的条件，在中华人民共和国境内依法注册的、能独立承担民事责任的独立法人；</w:t>
            </w:r>
          </w:p>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Times New Roman" w:hAnsi="Times New Roman" w:eastAsia="宋体" w:cs="Times New Roman"/>
                <w:color w:val="auto"/>
                <w:highlight w:val="none"/>
              </w:rPr>
            </w:pPr>
            <w:r>
              <w:rPr>
                <w:rFonts w:hint="eastAsia" w:cs="宋体" w:asciiTheme="minorEastAsia" w:hAnsiTheme="minorEastAsia" w:eastAsiaTheme="minorEastAsia"/>
                <w:color w:val="auto"/>
                <w:highlight w:val="none"/>
                <w:lang w:val="en-US" w:eastAsia="zh-CN"/>
              </w:rPr>
              <w:t>2、</w:t>
            </w:r>
            <w:r>
              <w:rPr>
                <w:rFonts w:hint="eastAsia" w:cs="宋体" w:asciiTheme="minorEastAsia" w:hAnsiTheme="minorEastAsia" w:eastAsiaTheme="minorEastAsia"/>
                <w:color w:val="auto"/>
                <w:highlight w:val="none"/>
              </w:rPr>
              <w:t>需要落实的政府采购政策：</w:t>
            </w:r>
            <w:r>
              <w:rPr>
                <w:rFonts w:hint="eastAsia" w:ascii="Times New Roman" w:hAnsi="Times New Roman" w:eastAsia="宋体" w:cs="Times New Roman"/>
                <w:b/>
                <w:bCs/>
                <w:color w:val="auto"/>
                <w:highlight w:val="none"/>
                <w:lang w:val="en-US" w:eastAsia="zh-CN"/>
              </w:rPr>
              <w:t>本项目为专门</w:t>
            </w:r>
            <w:r>
              <w:rPr>
                <w:rFonts w:hint="eastAsia" w:cs="Times New Roman" w:asciiTheme="minorEastAsia" w:hAnsiTheme="minorEastAsia" w:eastAsiaTheme="minorEastAsia"/>
                <w:b/>
                <w:bCs/>
                <w:color w:val="auto"/>
                <w:highlight w:val="none"/>
                <w:lang w:val="en-US" w:eastAsia="zh-CN"/>
              </w:rPr>
              <w:t>面向小微企业</w:t>
            </w:r>
            <w:r>
              <w:rPr>
                <w:rFonts w:hint="eastAsia" w:ascii="Times New Roman" w:hAnsi="Times New Roman" w:eastAsia="宋体" w:cs="Times New Roman"/>
                <w:color w:val="auto"/>
                <w:highlight w:val="none"/>
                <w:lang w:val="en-US" w:eastAsia="zh-CN"/>
              </w:rPr>
              <w:t>；</w:t>
            </w:r>
          </w:p>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val="en-US" w:eastAsia="zh-CN"/>
              </w:rPr>
              <w:t>3、</w:t>
            </w:r>
            <w:r>
              <w:rPr>
                <w:rFonts w:hint="eastAsia" w:cs="宋体" w:asciiTheme="minorEastAsia" w:hAnsiTheme="minorEastAsia" w:eastAsiaTheme="minorEastAsia"/>
                <w:color w:val="auto"/>
                <w:highlight w:val="none"/>
              </w:rPr>
              <w:t>供应商须具有良好的信誉，未被“信用中国”(</w:t>
            </w:r>
            <w:r>
              <w:rPr>
                <w:rFonts w:hint="eastAsia" w:cs="宋体" w:asciiTheme="minorEastAsia" w:hAnsiTheme="minorEastAsia" w:eastAsiaTheme="minorEastAsia"/>
                <w:color w:val="auto"/>
                <w:highlight w:val="none"/>
              </w:rPr>
              <w:fldChar w:fldCharType="begin"/>
            </w:r>
            <w:r>
              <w:rPr>
                <w:rFonts w:hint="eastAsia" w:cs="宋体" w:asciiTheme="minorEastAsia" w:hAnsiTheme="minorEastAsia" w:eastAsiaTheme="minorEastAsia"/>
                <w:color w:val="auto"/>
                <w:highlight w:val="none"/>
              </w:rPr>
              <w:instrText xml:space="preserve"> HYPERLINK "http://www.creditchina.gov.cn" </w:instrText>
            </w:r>
            <w:r>
              <w:rPr>
                <w:rFonts w:hint="eastAsia" w:cs="宋体" w:asciiTheme="minorEastAsia" w:hAnsiTheme="minorEastAsia" w:eastAsiaTheme="minorEastAsia"/>
                <w:color w:val="auto"/>
                <w:highlight w:val="none"/>
              </w:rPr>
              <w:fldChar w:fldCharType="separate"/>
            </w:r>
            <w:r>
              <w:rPr>
                <w:rFonts w:hint="eastAsia" w:cs="宋体" w:asciiTheme="minorEastAsia" w:hAnsiTheme="minorEastAsia" w:eastAsiaTheme="minorEastAsia"/>
                <w:color w:val="auto"/>
                <w:highlight w:val="none"/>
              </w:rPr>
              <w:t>www.creditchina.gov.cn</w:t>
            </w:r>
            <w:r>
              <w:rPr>
                <w:rFonts w:hint="eastAsia" w:cs="宋体" w:asciiTheme="minorEastAsia" w:hAnsiTheme="minorEastAsia" w:eastAsiaTheme="minorEastAsia"/>
                <w:color w:val="auto"/>
                <w:highlight w:val="none"/>
              </w:rPr>
              <w:fldChar w:fldCharType="end"/>
            </w:r>
            <w:r>
              <w:rPr>
                <w:rFonts w:hint="eastAsia" w:cs="宋体" w:asciiTheme="minorEastAsia" w:hAnsiTheme="minorEastAsia" w:eastAsiaTheme="minorEastAsia"/>
                <w:color w:val="auto"/>
                <w:highlight w:val="none"/>
              </w:rPr>
              <w:t>)、“中国政府采购网”（www.ccgp.gov.cn）列入失信被执行人、重大税收违法案件当事人名单、政府采购严重违法失信行为记录名单；</w:t>
            </w:r>
          </w:p>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本项目</w:t>
            </w:r>
            <w:r>
              <w:rPr>
                <w:rFonts w:hint="eastAsia" w:cs="Times New Roman"/>
                <w:color w:val="auto"/>
                <w:highlight w:val="none"/>
                <w:lang w:val="en-US" w:eastAsia="zh-CN"/>
              </w:rPr>
              <w:t>供应商</w:t>
            </w:r>
            <w:r>
              <w:rPr>
                <w:rFonts w:hint="eastAsia" w:ascii="Times New Roman" w:hAnsi="Times New Roman" w:eastAsia="宋体" w:cs="Times New Roman"/>
                <w:color w:val="auto"/>
                <w:highlight w:val="none"/>
                <w:lang w:val="en-US" w:eastAsia="zh-CN"/>
              </w:rPr>
              <w:t>特定资格条件：</w:t>
            </w:r>
          </w:p>
          <w:p>
            <w:pPr>
              <w:keepNext w:val="0"/>
              <w:keepLines w:val="0"/>
              <w:pageBreakBefore w:val="0"/>
              <w:kinsoku/>
              <w:wordWrap/>
              <w:overflowPunct/>
              <w:topLinePunct w:val="0"/>
              <w:autoSpaceDE w:val="0"/>
              <w:autoSpaceDN w:val="0"/>
              <w:bidi w:val="0"/>
              <w:adjustRightInd w:val="0"/>
              <w:snapToGrid/>
              <w:spacing w:line="440" w:lineRule="exact"/>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4.1</w:t>
            </w:r>
            <w:r>
              <w:rPr>
                <w:rFonts w:hint="eastAsia" w:cs="Times New Roman"/>
                <w:color w:val="auto"/>
                <w:highlight w:val="none"/>
                <w:lang w:val="en-US" w:eastAsia="zh-CN"/>
              </w:rPr>
              <w:t xml:space="preserve"> </w:t>
            </w:r>
            <w:r>
              <w:rPr>
                <w:rFonts w:hint="default" w:ascii="Times New Roman" w:hAnsi="Times New Roman" w:eastAsia="宋体" w:cs="Times New Roman"/>
                <w:color w:val="auto"/>
                <w:highlight w:val="none"/>
                <w:lang w:val="en-US" w:eastAsia="zh-CN"/>
              </w:rPr>
              <w:t>供应商须具备</w:t>
            </w:r>
            <w:r>
              <w:rPr>
                <w:rFonts w:hint="eastAsia" w:ascii="Times New Roman" w:hAnsi="Times New Roman" w:eastAsia="宋体" w:cs="Times New Roman"/>
                <w:color w:val="auto"/>
                <w:highlight w:val="none"/>
                <w:lang w:val="en-US" w:eastAsia="zh-CN"/>
              </w:rPr>
              <w:t>【水利水电工程</w:t>
            </w:r>
            <w:r>
              <w:rPr>
                <w:rFonts w:hint="eastAsia" w:cs="Times New Roman"/>
                <w:color w:val="auto"/>
                <w:highlight w:val="none"/>
                <w:lang w:val="en-US" w:eastAsia="zh-CN"/>
              </w:rPr>
              <w:t>施工</w:t>
            </w:r>
            <w:r>
              <w:rPr>
                <w:rFonts w:hint="eastAsia" w:ascii="Times New Roman" w:hAnsi="Times New Roman" w:eastAsia="宋体" w:cs="Times New Roman"/>
                <w:color w:val="auto"/>
                <w:highlight w:val="none"/>
                <w:lang w:val="en-US" w:eastAsia="zh-CN"/>
              </w:rPr>
              <w:t>总承包</w:t>
            </w:r>
            <w:r>
              <w:rPr>
                <w:rFonts w:hint="eastAsia" w:cs="Times New Roman"/>
                <w:color w:val="auto"/>
                <w:highlight w:val="none"/>
                <w:lang w:val="en-US" w:eastAsia="zh-CN"/>
              </w:rPr>
              <w:t>贰</w:t>
            </w:r>
            <w:r>
              <w:rPr>
                <w:rFonts w:hint="eastAsia" w:ascii="Times New Roman" w:hAnsi="Times New Roman" w:eastAsia="宋体" w:cs="Times New Roman"/>
                <w:color w:val="auto"/>
                <w:highlight w:val="none"/>
                <w:lang w:val="en-US" w:eastAsia="zh-CN"/>
              </w:rPr>
              <w:t>级及以上资质】</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并在人员、设备、资金等方面具有相应施工能力，有安全生产许可证；</w:t>
            </w:r>
          </w:p>
          <w:p>
            <w:pPr>
              <w:keepNext w:val="0"/>
              <w:keepLines w:val="0"/>
              <w:pageBreakBefore w:val="0"/>
              <w:kinsoku/>
              <w:wordWrap/>
              <w:overflowPunct/>
              <w:topLinePunct w:val="0"/>
              <w:autoSpaceDE w:val="0"/>
              <w:autoSpaceDN w:val="0"/>
              <w:bidi w:val="0"/>
              <w:adjustRightInd w:val="0"/>
              <w:snapToGrid/>
              <w:spacing w:line="440" w:lineRule="exact"/>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4.2</w:t>
            </w:r>
            <w:r>
              <w:rPr>
                <w:rFonts w:hint="eastAsia" w:cs="Times New Roman"/>
                <w:color w:val="auto"/>
                <w:highlight w:val="none"/>
                <w:lang w:val="en-US" w:eastAsia="zh-CN"/>
              </w:rPr>
              <w:t xml:space="preserve"> </w:t>
            </w:r>
            <w:r>
              <w:rPr>
                <w:rFonts w:hint="default" w:ascii="Times New Roman" w:hAnsi="Times New Roman" w:eastAsia="宋体" w:cs="Times New Roman"/>
                <w:color w:val="auto"/>
                <w:highlight w:val="none"/>
                <w:lang w:val="en-US" w:eastAsia="zh-CN"/>
              </w:rPr>
              <w:t>项目负责人须具备</w:t>
            </w:r>
            <w:r>
              <w:rPr>
                <w:rFonts w:hint="eastAsia" w:ascii="Times New Roman" w:hAnsi="Times New Roman" w:eastAsia="宋体" w:cs="Times New Roman"/>
                <w:color w:val="auto"/>
                <w:highlight w:val="none"/>
                <w:lang w:val="en-US" w:eastAsia="zh-CN"/>
              </w:rPr>
              <w:t>【水利水电专业</w:t>
            </w:r>
            <w:r>
              <w:rPr>
                <w:rFonts w:hint="default" w:ascii="Times New Roman" w:hAnsi="Times New Roman" w:eastAsia="宋体" w:cs="Times New Roman"/>
                <w:color w:val="auto"/>
                <w:highlight w:val="none"/>
                <w:lang w:val="en-US" w:eastAsia="zh-CN"/>
              </w:rPr>
              <w:t>二级及以上注册建造师资格</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，具备有效的安全生产考核合格证书（B类），且未担任其他在施建设工程项目的项目经理；</w:t>
            </w:r>
          </w:p>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val="en-US" w:eastAsia="zh-CN"/>
              </w:rPr>
              <w:t>5、</w:t>
            </w:r>
            <w:r>
              <w:rPr>
                <w:rFonts w:hint="default" w:cs="宋体" w:asciiTheme="minorEastAsia" w:hAnsiTheme="minorEastAsia" w:eastAsiaTheme="minorEastAsia"/>
                <w:color w:val="auto"/>
                <w:highlight w:val="none"/>
              </w:rPr>
              <w:t>法定代表人或者负责人为同一人或者存在控股、管理关系的两个以上供应商，不得参加同一项目的投标；</w:t>
            </w:r>
          </w:p>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val="en-US" w:eastAsia="zh-CN"/>
              </w:rPr>
              <w:t>6、</w:t>
            </w:r>
            <w:r>
              <w:rPr>
                <w:rFonts w:hint="eastAsia" w:cs="宋体" w:asciiTheme="minorEastAsia" w:hAnsiTheme="minorEastAsia" w:eastAsiaTheme="minorEastAsia"/>
                <w:color w:val="auto"/>
                <w:highlight w:val="none"/>
              </w:rPr>
              <w:t>本项目不接受联合体投标；</w:t>
            </w:r>
          </w:p>
          <w:p>
            <w:pPr>
              <w:keepNext w:val="0"/>
              <w:keepLines w:val="0"/>
              <w:pageBreakBefore w:val="0"/>
              <w:kinsoku/>
              <w:wordWrap/>
              <w:overflowPunct/>
              <w:topLinePunct w:val="0"/>
              <w:autoSpaceDE w:val="0"/>
              <w:autoSpaceDN w:val="0"/>
              <w:bidi w:val="0"/>
              <w:adjustRightInd w:val="0"/>
              <w:snapToGrid/>
              <w:spacing w:line="440" w:lineRule="exact"/>
              <w:textAlignment w:val="auto"/>
              <w:rPr>
                <w:rFonts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lang w:val="en-US" w:eastAsia="zh-CN"/>
              </w:rPr>
              <w:t>7、</w:t>
            </w:r>
            <w:r>
              <w:rPr>
                <w:rFonts w:hint="eastAsia" w:cs="宋体" w:asciiTheme="minorEastAsia" w:hAnsiTheme="minorEastAsia" w:eastAsiaTheme="minorEastAsia"/>
                <w:color w:val="auto"/>
                <w:highlight w:val="none"/>
              </w:rPr>
              <w:t>本项目为电子招投标，需要使用CA加密设备，供应商可通过新疆数字证书认证中心官网（https://www.xjca.com.cn/）或下载“新疆政务通”APP自行进行申领。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color w:val="auto"/>
                <w:highlight w:val="none"/>
              </w:rPr>
            </w:pPr>
            <w:r>
              <w:rPr>
                <w:rFonts w:ascii="宋体" w:hAnsi="宋体"/>
                <w:color w:val="auto"/>
                <w:highlight w:val="none"/>
              </w:rPr>
              <w:t>14</w:t>
            </w:r>
          </w:p>
        </w:tc>
        <w:tc>
          <w:tcPr>
            <w:tcW w:w="2142" w:type="dxa"/>
            <w:vAlign w:val="center"/>
          </w:tcPr>
          <w:p>
            <w:pPr>
              <w:keepNext w:val="0"/>
              <w:keepLines w:val="0"/>
              <w:pageBreakBefore w:val="0"/>
              <w:widowControl w:val="0"/>
              <w:wordWrap/>
              <w:topLinePunct w:val="0"/>
              <w:autoSpaceDE w:val="0"/>
              <w:autoSpaceDN w:val="0"/>
              <w:bidi w:val="0"/>
              <w:spacing w:line="440" w:lineRule="exact"/>
              <w:jc w:val="center"/>
              <w:rPr>
                <w:color w:val="auto"/>
                <w:highlight w:val="none"/>
              </w:rPr>
            </w:pPr>
            <w:r>
              <w:rPr>
                <w:rFonts w:hint="eastAsia" w:ascii="宋体" w:hAnsi="宋体"/>
                <w:color w:val="auto"/>
                <w:highlight w:val="none"/>
              </w:rPr>
              <w:t>现场踏勘</w:t>
            </w:r>
          </w:p>
        </w:tc>
        <w:tc>
          <w:tcPr>
            <w:tcW w:w="6357" w:type="dxa"/>
            <w:vAlign w:val="center"/>
          </w:tcPr>
          <w:p>
            <w:pPr>
              <w:keepNext w:val="0"/>
              <w:keepLines w:val="0"/>
              <w:pageBreakBefore w:val="0"/>
              <w:widowControl w:val="0"/>
              <w:wordWrap/>
              <w:topLinePunct w:val="0"/>
              <w:autoSpaceDE w:val="0"/>
              <w:autoSpaceDN w:val="0"/>
              <w:bidi w:val="0"/>
              <w:spacing w:line="440" w:lineRule="exact"/>
              <w:rPr>
                <w:rFonts w:hint="eastAsia" w:ascii="宋体" w:hAnsi="宋体" w:eastAsia="宋体"/>
                <w:color w:val="auto"/>
                <w:highlight w:val="none"/>
                <w:lang w:eastAsia="zh-CN"/>
              </w:rPr>
            </w:pPr>
            <w:r>
              <w:rPr>
                <w:rFonts w:hint="eastAsia" w:ascii="宋体" w:hAnsi="宋体"/>
                <w:color w:val="auto"/>
                <w:szCs w:val="21"/>
                <w:highlight w:val="none"/>
              </w:rPr>
              <w:t>踏勘现场：■不组织 ；</w:t>
            </w:r>
            <w:r>
              <w:rPr>
                <w:rFonts w:hint="eastAsia" w:ascii="宋体" w:hAnsi="宋体"/>
                <w:color w:val="auto"/>
                <w:szCs w:val="21"/>
                <w:highlight w:val="none"/>
              </w:rPr>
              <w:sym w:font="Wingdings 2" w:char="00A3"/>
            </w:r>
            <w:r>
              <w:rPr>
                <w:rFonts w:hint="eastAsia" w:ascii="宋体" w:hAnsi="宋体"/>
                <w:color w:val="auto"/>
                <w:szCs w:val="21"/>
                <w:highlight w:val="none"/>
              </w:rPr>
              <w:t>组织，踏勘时间：/；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color w:val="auto"/>
                <w:highlight w:val="none"/>
              </w:rPr>
            </w:pPr>
            <w:r>
              <w:rPr>
                <w:rFonts w:ascii="宋体" w:hAnsi="宋体"/>
                <w:color w:val="auto"/>
                <w:highlight w:val="none"/>
              </w:rPr>
              <w:t>15</w:t>
            </w:r>
          </w:p>
        </w:tc>
        <w:tc>
          <w:tcPr>
            <w:tcW w:w="2142" w:type="dxa"/>
            <w:vAlign w:val="center"/>
          </w:tcPr>
          <w:p>
            <w:pPr>
              <w:keepNext w:val="0"/>
              <w:keepLines w:val="0"/>
              <w:pageBreakBefore w:val="0"/>
              <w:widowControl w:val="0"/>
              <w:wordWrap/>
              <w:topLinePunct w:val="0"/>
              <w:autoSpaceDE w:val="0"/>
              <w:autoSpaceDN w:val="0"/>
              <w:bidi w:val="0"/>
              <w:spacing w:line="440" w:lineRule="exact"/>
              <w:jc w:val="center"/>
              <w:rPr>
                <w:rFonts w:eastAsia="Times New Roman"/>
                <w:color w:val="auto"/>
                <w:highlight w:val="none"/>
              </w:rPr>
            </w:pPr>
            <w:r>
              <w:rPr>
                <w:rFonts w:hint="eastAsia" w:ascii="宋体" w:hAnsi="宋体"/>
                <w:color w:val="auto"/>
                <w:highlight w:val="none"/>
              </w:rPr>
              <w:t>投标预备会</w:t>
            </w:r>
          </w:p>
        </w:tc>
        <w:tc>
          <w:tcPr>
            <w:tcW w:w="6357" w:type="dxa"/>
            <w:vAlign w:val="center"/>
          </w:tcPr>
          <w:p>
            <w:pPr>
              <w:keepNext w:val="0"/>
              <w:keepLines w:val="0"/>
              <w:pageBreakBefore w:val="0"/>
              <w:widowControl w:val="0"/>
              <w:wordWrap/>
              <w:topLinePunct w:val="0"/>
              <w:autoSpaceDE w:val="0"/>
              <w:autoSpaceDN w:val="0"/>
              <w:bidi w:val="0"/>
              <w:spacing w:line="440" w:lineRule="exact"/>
              <w:rPr>
                <w:rFonts w:hint="eastAsia" w:eastAsia="宋体"/>
                <w:color w:val="auto"/>
                <w:highlight w:val="none"/>
                <w:lang w:eastAsia="zh-CN"/>
              </w:rPr>
            </w:pPr>
            <w:r>
              <w:rPr>
                <w:rFonts w:hint="eastAsia" w:eastAsia="宋体"/>
                <w:color w:val="auto"/>
                <w:highlight w:val="none"/>
                <w:lang w:eastAsia="zh-CN"/>
              </w:rPr>
              <w:t>■不召开；□召开，召开时间：/；召开地点：/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color w:val="auto"/>
                <w:highlight w:val="none"/>
              </w:rPr>
            </w:pPr>
            <w:r>
              <w:rPr>
                <w:rFonts w:ascii="宋体" w:hAnsi="宋体"/>
                <w:color w:val="auto"/>
                <w:highlight w:val="none"/>
              </w:rPr>
              <w:t>16</w:t>
            </w:r>
          </w:p>
        </w:tc>
        <w:tc>
          <w:tcPr>
            <w:tcW w:w="2142" w:type="dxa"/>
            <w:vAlign w:val="center"/>
          </w:tcPr>
          <w:p>
            <w:pPr>
              <w:keepNext w:val="0"/>
              <w:keepLines w:val="0"/>
              <w:pageBreakBefore w:val="0"/>
              <w:widowControl w:val="0"/>
              <w:wordWrap/>
              <w:topLinePunct w:val="0"/>
              <w:autoSpaceDE w:val="0"/>
              <w:autoSpaceDN w:val="0"/>
              <w:bidi w:val="0"/>
              <w:spacing w:line="440" w:lineRule="exact"/>
              <w:jc w:val="center"/>
              <w:rPr>
                <w:rFonts w:eastAsia="Times New Roman"/>
                <w:color w:val="auto"/>
                <w:highlight w:val="none"/>
              </w:rPr>
            </w:pPr>
            <w:r>
              <w:rPr>
                <w:rFonts w:hint="eastAsia" w:ascii="宋体" w:hAnsi="宋体"/>
                <w:color w:val="auto"/>
                <w:highlight w:val="none"/>
              </w:rPr>
              <w:t>构成磋商文件的其他材料</w:t>
            </w:r>
          </w:p>
        </w:tc>
        <w:tc>
          <w:tcPr>
            <w:tcW w:w="6357" w:type="dxa"/>
            <w:vAlign w:val="center"/>
          </w:tcPr>
          <w:p>
            <w:pPr>
              <w:keepNext w:val="0"/>
              <w:keepLines w:val="0"/>
              <w:pageBreakBefore w:val="0"/>
              <w:widowControl w:val="0"/>
              <w:wordWrap/>
              <w:topLinePunct w:val="0"/>
              <w:autoSpaceDE w:val="0"/>
              <w:autoSpaceDN w:val="0"/>
              <w:bidi w:val="0"/>
              <w:spacing w:line="440" w:lineRule="exact"/>
              <w:rPr>
                <w:rFonts w:eastAsia="Times New Roman"/>
                <w:color w:val="auto"/>
                <w:highlight w:val="none"/>
              </w:rPr>
            </w:pPr>
            <w:r>
              <w:rPr>
                <w:rFonts w:hint="eastAsia" w:ascii="宋体" w:hAnsi="宋体"/>
                <w:color w:val="auto"/>
                <w:highlight w:val="none"/>
              </w:rPr>
              <w:t>根据磋商文件相应条款对磋商文件所作的答疑、修改，构成磋商文件的组成部分。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color w:val="auto"/>
                <w:highlight w:val="none"/>
              </w:rPr>
            </w:pPr>
            <w:r>
              <w:rPr>
                <w:rFonts w:ascii="宋体" w:hAnsi="宋体"/>
                <w:color w:val="auto"/>
                <w:highlight w:val="none"/>
              </w:rPr>
              <w:t>17</w:t>
            </w:r>
          </w:p>
        </w:tc>
        <w:tc>
          <w:tcPr>
            <w:tcW w:w="2142" w:type="dxa"/>
            <w:vAlign w:val="center"/>
          </w:tcPr>
          <w:p>
            <w:pPr>
              <w:pStyle w:val="23"/>
              <w:keepNext w:val="0"/>
              <w:keepLines w:val="0"/>
              <w:pageBreakBefore w:val="0"/>
              <w:widowControl w:val="0"/>
              <w:wordWrap/>
              <w:topLinePunct w:val="0"/>
              <w:autoSpaceDE w:val="0"/>
              <w:autoSpaceDN w:val="0"/>
              <w:bidi w:val="0"/>
              <w:spacing w:line="440" w:lineRule="exact"/>
              <w:rPr>
                <w:rFonts w:hAnsi="宋体" w:eastAsia="Times New Roman"/>
                <w:color w:val="auto"/>
                <w:highlight w:val="none"/>
              </w:rPr>
            </w:pPr>
            <w:r>
              <w:rPr>
                <w:rFonts w:hint="eastAsia" w:hAnsi="宋体"/>
                <w:color w:val="auto"/>
                <w:highlight w:val="none"/>
              </w:rPr>
              <w:t>澄清或者修改时间</w:t>
            </w:r>
          </w:p>
        </w:tc>
        <w:tc>
          <w:tcPr>
            <w:tcW w:w="6357" w:type="dxa"/>
            <w:vAlign w:val="center"/>
          </w:tcPr>
          <w:p>
            <w:pPr>
              <w:pStyle w:val="23"/>
              <w:keepNext w:val="0"/>
              <w:keepLines w:val="0"/>
              <w:pageBreakBefore w:val="0"/>
              <w:widowControl w:val="0"/>
              <w:wordWrap/>
              <w:topLinePunct w:val="0"/>
              <w:autoSpaceDE w:val="0"/>
              <w:autoSpaceDN w:val="0"/>
              <w:bidi w:val="0"/>
              <w:spacing w:line="440" w:lineRule="exact"/>
              <w:rPr>
                <w:rFonts w:hAnsi="宋体"/>
                <w:color w:val="auto"/>
                <w:highlight w:val="none"/>
              </w:rPr>
            </w:pPr>
            <w:r>
              <w:rPr>
                <w:rFonts w:hint="eastAsia" w:hAnsi="宋体"/>
                <w:color w:val="auto"/>
                <w:highlight w:val="none"/>
              </w:rPr>
              <w:t>磋商截止时间</w:t>
            </w:r>
            <w:r>
              <w:rPr>
                <w:rFonts w:hAnsi="宋体"/>
                <w:color w:val="auto"/>
                <w:highlight w:val="none"/>
              </w:rPr>
              <w:t>5</w:t>
            </w:r>
            <w:r>
              <w:rPr>
                <w:rFonts w:hint="eastAsia" w:hAnsi="宋体"/>
                <w:color w:val="auto"/>
                <w:highlight w:val="none"/>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color w:val="auto"/>
                <w:highlight w:val="none"/>
              </w:rPr>
            </w:pPr>
            <w:r>
              <w:rPr>
                <w:rFonts w:ascii="宋体" w:hAnsi="宋体"/>
                <w:color w:val="auto"/>
                <w:highlight w:val="none"/>
              </w:rPr>
              <w:t>18</w:t>
            </w:r>
          </w:p>
        </w:tc>
        <w:tc>
          <w:tcPr>
            <w:tcW w:w="2142" w:type="dxa"/>
            <w:vAlign w:val="center"/>
          </w:tcPr>
          <w:p>
            <w:pPr>
              <w:keepNext w:val="0"/>
              <w:keepLines w:val="0"/>
              <w:pageBreakBefore w:val="0"/>
              <w:widowControl w:val="0"/>
              <w:wordWrap/>
              <w:topLinePunct w:val="0"/>
              <w:autoSpaceDE w:val="0"/>
              <w:autoSpaceDN w:val="0"/>
              <w:bidi w:val="0"/>
              <w:spacing w:line="440" w:lineRule="exact"/>
              <w:jc w:val="center"/>
              <w:rPr>
                <w:rFonts w:eastAsia="Times New Roman"/>
                <w:color w:val="auto"/>
                <w:highlight w:val="none"/>
              </w:rPr>
            </w:pPr>
            <w:r>
              <w:rPr>
                <w:rFonts w:hint="eastAsia" w:ascii="宋体" w:hAnsi="宋体"/>
                <w:color w:val="auto"/>
                <w:highlight w:val="none"/>
              </w:rPr>
              <w:t>构成响应文件的其他材料</w:t>
            </w:r>
          </w:p>
        </w:tc>
        <w:tc>
          <w:tcPr>
            <w:tcW w:w="6357" w:type="dxa"/>
            <w:vAlign w:val="center"/>
          </w:tcPr>
          <w:p>
            <w:pPr>
              <w:keepNext w:val="0"/>
              <w:keepLines w:val="0"/>
              <w:pageBreakBefore w:val="0"/>
              <w:widowControl w:val="0"/>
              <w:wordWrap/>
              <w:topLinePunct w:val="0"/>
              <w:autoSpaceDE w:val="0"/>
              <w:autoSpaceDN w:val="0"/>
              <w:bidi w:val="0"/>
              <w:spacing w:line="440" w:lineRule="exact"/>
              <w:rPr>
                <w:color w:val="auto"/>
                <w:highlight w:val="none"/>
              </w:rPr>
            </w:pPr>
            <w:r>
              <w:rPr>
                <w:rFonts w:hint="eastAsia" w:ascii="宋体" w:hAnsi="宋体"/>
                <w:color w:val="auto"/>
                <w:highlight w:val="none"/>
              </w:rPr>
              <w:t>供应商认为应增加的资料或说明。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color w:val="auto"/>
                <w:highlight w:val="none"/>
              </w:rPr>
            </w:pPr>
            <w:r>
              <w:rPr>
                <w:rFonts w:ascii="宋体" w:hAnsi="宋体"/>
                <w:color w:val="auto"/>
                <w:highlight w:val="none"/>
              </w:rPr>
              <w:t>19</w:t>
            </w:r>
          </w:p>
        </w:tc>
        <w:tc>
          <w:tcPr>
            <w:tcW w:w="2142" w:type="dxa"/>
            <w:vAlign w:val="center"/>
          </w:tcPr>
          <w:p>
            <w:pPr>
              <w:keepNext w:val="0"/>
              <w:keepLines w:val="0"/>
              <w:pageBreakBefore w:val="0"/>
              <w:widowControl w:val="0"/>
              <w:wordWrap/>
              <w:topLinePunct w:val="0"/>
              <w:autoSpaceDE w:val="0"/>
              <w:autoSpaceDN w:val="0"/>
              <w:bidi w:val="0"/>
              <w:spacing w:line="440" w:lineRule="exact"/>
              <w:jc w:val="center"/>
              <w:rPr>
                <w:rFonts w:eastAsia="Times New Roman"/>
                <w:color w:val="auto"/>
                <w:highlight w:val="none"/>
              </w:rPr>
            </w:pPr>
            <w:r>
              <w:rPr>
                <w:rFonts w:hint="eastAsia" w:ascii="宋体" w:hAnsi="宋体"/>
                <w:color w:val="auto"/>
                <w:highlight w:val="none"/>
              </w:rPr>
              <w:t>投标有效期</w:t>
            </w:r>
          </w:p>
        </w:tc>
        <w:tc>
          <w:tcPr>
            <w:tcW w:w="6357" w:type="dxa"/>
            <w:vAlign w:val="center"/>
          </w:tcPr>
          <w:p>
            <w:pPr>
              <w:keepNext w:val="0"/>
              <w:keepLines w:val="0"/>
              <w:pageBreakBefore w:val="0"/>
              <w:widowControl w:val="0"/>
              <w:wordWrap/>
              <w:topLinePunct w:val="0"/>
              <w:autoSpaceDE w:val="0"/>
              <w:autoSpaceDN w:val="0"/>
              <w:bidi w:val="0"/>
              <w:spacing w:line="440" w:lineRule="exact"/>
              <w:rPr>
                <w:rFonts w:eastAsia="Times New Roman"/>
                <w:color w:val="auto"/>
                <w:highlight w:val="none"/>
              </w:rPr>
            </w:pPr>
            <w:r>
              <w:rPr>
                <w:rFonts w:ascii="宋体" w:hAnsi="宋体"/>
                <w:color w:val="auto"/>
                <w:highlight w:val="none"/>
                <w:u w:val="single"/>
              </w:rPr>
              <w:t>90</w:t>
            </w:r>
            <w:r>
              <w:rPr>
                <w:rFonts w:hint="eastAsia" w:ascii="宋体" w:hAnsi="宋体"/>
                <w:color w:val="auto"/>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color w:val="auto"/>
                <w:highlight w:val="none"/>
              </w:rPr>
            </w:pPr>
            <w:r>
              <w:rPr>
                <w:rFonts w:ascii="宋体" w:hAnsi="宋体"/>
                <w:color w:val="auto"/>
                <w:highlight w:val="none"/>
              </w:rPr>
              <w:t>20</w:t>
            </w:r>
          </w:p>
        </w:tc>
        <w:tc>
          <w:tcPr>
            <w:tcW w:w="2142" w:type="dxa"/>
            <w:vAlign w:val="center"/>
          </w:tcPr>
          <w:p>
            <w:pPr>
              <w:keepNext w:val="0"/>
              <w:keepLines w:val="0"/>
              <w:pageBreakBefore w:val="0"/>
              <w:widowControl w:val="0"/>
              <w:wordWrap/>
              <w:topLinePunct w:val="0"/>
              <w:autoSpaceDE w:val="0"/>
              <w:autoSpaceDN w:val="0"/>
              <w:bidi w:val="0"/>
              <w:spacing w:line="440" w:lineRule="exact"/>
              <w:jc w:val="center"/>
              <w:rPr>
                <w:rFonts w:eastAsia="Times New Roman"/>
                <w:color w:val="auto"/>
                <w:highlight w:val="none"/>
              </w:rPr>
            </w:pPr>
            <w:r>
              <w:rPr>
                <w:rFonts w:hint="eastAsia" w:ascii="宋体" w:hAnsi="宋体"/>
                <w:color w:val="auto"/>
                <w:highlight w:val="none"/>
              </w:rPr>
              <w:t>磋商保证金</w:t>
            </w:r>
          </w:p>
        </w:tc>
        <w:tc>
          <w:tcPr>
            <w:tcW w:w="6357" w:type="dxa"/>
            <w:vAlign w:val="center"/>
          </w:tcPr>
          <w:p>
            <w:pPr>
              <w:spacing w:line="400" w:lineRule="exact"/>
              <w:rPr>
                <w:rFonts w:hint="eastAsia" w:ascii="Times New Roman" w:eastAsia="Times New Roman"/>
                <w:color w:val="auto"/>
                <w:sz w:val="24"/>
                <w:szCs w:val="24"/>
                <w:highlight w:val="none"/>
              </w:rPr>
            </w:pPr>
            <w:r>
              <w:rPr>
                <w:rFonts w:hint="default" w:hAnsi="宋体" w:cs="宋体"/>
                <w:b/>
                <w:color w:val="auto"/>
                <w:sz w:val="24"/>
                <w:szCs w:val="24"/>
                <w:highlight w:val="none"/>
              </w:rPr>
              <w:t>磋商保证金为人民币</w:t>
            </w:r>
            <w:r>
              <w:rPr>
                <w:rFonts w:hint="eastAsia" w:hAnsi="宋体" w:cs="宋体"/>
                <w:b/>
                <w:color w:val="auto"/>
                <w:sz w:val="24"/>
                <w:szCs w:val="24"/>
                <w:highlight w:val="none"/>
                <w:lang w:val="en-US" w:eastAsia="zh-CN"/>
              </w:rPr>
              <w:t>25000</w:t>
            </w:r>
            <w:r>
              <w:rPr>
                <w:rFonts w:hint="eastAsia" w:hAnsi="宋体" w:cs="宋体"/>
                <w:b/>
                <w:color w:val="auto"/>
                <w:sz w:val="24"/>
                <w:szCs w:val="24"/>
                <w:highlight w:val="none"/>
                <w:u w:val="none"/>
                <w:lang w:val="en-US" w:eastAsia="zh-CN"/>
              </w:rPr>
              <w:t>元（贰万伍仟元整</w:t>
            </w:r>
            <w:r>
              <w:rPr>
                <w:rFonts w:hint="eastAsia" w:hAnsi="宋体" w:cs="宋体"/>
                <w:b/>
                <w:color w:val="auto"/>
                <w:sz w:val="24"/>
                <w:szCs w:val="24"/>
                <w:highlight w:val="none"/>
                <w:u w:val="none"/>
                <w:lang w:eastAsia="zh-CN"/>
              </w:rPr>
              <w:t>）</w:t>
            </w:r>
            <w:r>
              <w:rPr>
                <w:rFonts w:hint="default" w:hAnsi="宋体" w:cs="宋体"/>
                <w:b/>
                <w:color w:val="auto"/>
                <w:sz w:val="24"/>
                <w:szCs w:val="24"/>
                <w:highlight w:val="none"/>
                <w:u w:val="none"/>
              </w:rPr>
              <w:t>，</w:t>
            </w:r>
            <w:r>
              <w:rPr>
                <w:rFonts w:hint="default" w:hAnsi="宋体" w:cs="宋体"/>
                <w:color w:val="auto"/>
                <w:sz w:val="24"/>
                <w:szCs w:val="24"/>
                <w:highlight w:val="none"/>
              </w:rPr>
              <w:t>磋商保证金到账截止时间同磋商截止时间。</w:t>
            </w:r>
          </w:p>
          <w:p>
            <w:pPr>
              <w:spacing w:line="400" w:lineRule="exact"/>
              <w:rPr>
                <w:rFonts w:hint="eastAsia" w:ascii="宋体" w:hAnsi="宋体" w:eastAsia="宋体" w:cs="宋体"/>
                <w:color w:val="auto"/>
                <w:sz w:val="24"/>
                <w:szCs w:val="24"/>
                <w:highlight w:val="none"/>
                <w:lang w:eastAsia="zh-CN"/>
              </w:rPr>
            </w:pPr>
            <w:r>
              <w:rPr>
                <w:rFonts w:hint="default" w:hAnsi="宋体"/>
                <w:b/>
                <w:color w:val="auto"/>
                <w:sz w:val="24"/>
                <w:szCs w:val="24"/>
                <w:highlight w:val="none"/>
              </w:rPr>
              <w:t>磋商保证金的提交形式：</w:t>
            </w:r>
            <w:r>
              <w:rPr>
                <w:rFonts w:hint="eastAsia" w:ascii="宋体" w:hAnsi="宋体" w:eastAsia="宋体" w:cs="宋体"/>
                <w:color w:val="auto"/>
                <w:sz w:val="24"/>
                <w:szCs w:val="24"/>
                <w:highlight w:val="none"/>
                <w:lang w:val="en-US" w:eastAsia="zh-CN"/>
              </w:rPr>
              <w:t>投标供应商</w:t>
            </w:r>
            <w:r>
              <w:rPr>
                <w:rFonts w:hint="eastAsia" w:cs="Times New Roman" w:asciiTheme="minorEastAsia" w:hAnsiTheme="minorEastAsia" w:eastAsiaTheme="minorEastAsia"/>
                <w:bCs/>
                <w:color w:val="auto"/>
                <w:szCs w:val="21"/>
                <w:highlight w:val="none"/>
                <w:lang w:val="en-US" w:eastAsia="zh-CN"/>
              </w:rPr>
              <w:t>可以支票、汇票、本票、电汇、转账或者金融机构、保险公司、担保机构出具的电子保函等非现金形式提交</w:t>
            </w:r>
            <w:r>
              <w:rPr>
                <w:rFonts w:ascii="宋体" w:hAnsi="宋体" w:eastAsia="宋体" w:cs="宋体"/>
                <w:color w:val="auto"/>
                <w:sz w:val="24"/>
                <w:szCs w:val="24"/>
                <w:highlight w:val="none"/>
              </w:rPr>
              <w:t>，若以政采云电子保函方式 缴纳，具体办理流程详见新疆政府采购网《新疆维吾尔自治区政府采购 电子保函工作方案》。投标人以电子保函形式缴纳投标保证金的，可以 通过“新疆政府采购网”的“电子保函”模块申请购买： 直达链接（电子保函）： https://jinrong.zcygov.cn/luban/finance/letter/xinjiang?pageM odelFlag=650000 金融服务支撑热线：0991-2661159</w:t>
            </w:r>
            <w:r>
              <w:rPr>
                <w:rFonts w:hint="eastAsia" w:ascii="宋体" w:hAnsi="宋体" w:eastAsia="宋体" w:cs="宋体"/>
                <w:color w:val="auto"/>
                <w:sz w:val="24"/>
                <w:szCs w:val="24"/>
                <w:highlight w:val="none"/>
                <w:lang w:eastAsia="zh-CN"/>
              </w:rPr>
              <w:t>。</w:t>
            </w:r>
          </w:p>
          <w:p>
            <w:pPr>
              <w:spacing w:line="400" w:lineRule="exact"/>
              <w:rPr>
                <w:rFonts w:hint="eastAsia" w:ascii="Times New Roman" w:eastAsia="Times New Roman"/>
                <w:b/>
                <w:color w:val="auto"/>
                <w:sz w:val="24"/>
                <w:szCs w:val="24"/>
                <w:highlight w:val="none"/>
              </w:rPr>
            </w:pPr>
            <w:r>
              <w:rPr>
                <w:rFonts w:hint="default" w:hAnsi="宋体" w:cs="宋体"/>
                <w:b/>
                <w:color w:val="auto"/>
                <w:sz w:val="24"/>
                <w:szCs w:val="24"/>
                <w:highlight w:val="none"/>
              </w:rPr>
              <w:t>账户信息：</w:t>
            </w:r>
          </w:p>
          <w:p>
            <w:pPr>
              <w:spacing w:line="440" w:lineRule="exact"/>
              <w:rPr>
                <w:rFonts w:hint="eastAsia" w:hAnsi="宋体"/>
                <w:color w:val="auto"/>
                <w:sz w:val="24"/>
                <w:szCs w:val="24"/>
                <w:highlight w:val="none"/>
                <w:lang w:eastAsia="zh-CN"/>
              </w:rPr>
            </w:pPr>
            <w:r>
              <w:rPr>
                <w:rFonts w:hint="default" w:hAnsi="宋体"/>
                <w:color w:val="auto"/>
                <w:sz w:val="24"/>
                <w:szCs w:val="24"/>
                <w:highlight w:val="none"/>
              </w:rPr>
              <w:t>单位名称：</w:t>
            </w:r>
            <w:r>
              <w:rPr>
                <w:rFonts w:hint="eastAsia" w:hAnsi="宋体"/>
                <w:color w:val="auto"/>
                <w:sz w:val="24"/>
                <w:szCs w:val="24"/>
                <w:highlight w:val="none"/>
                <w:lang w:eastAsia="zh-CN"/>
              </w:rPr>
              <w:t>新疆景元汇泽工程管理服务有限公司</w:t>
            </w:r>
          </w:p>
          <w:p>
            <w:pPr>
              <w:spacing w:line="440" w:lineRule="exact"/>
              <w:rPr>
                <w:rFonts w:hint="default" w:hAnsi="宋体"/>
                <w:color w:val="auto"/>
                <w:sz w:val="24"/>
                <w:szCs w:val="24"/>
                <w:highlight w:val="none"/>
              </w:rPr>
            </w:pPr>
            <w:r>
              <w:rPr>
                <w:rFonts w:hint="default" w:hAnsi="宋体"/>
                <w:color w:val="auto"/>
                <w:sz w:val="24"/>
                <w:szCs w:val="24"/>
                <w:highlight w:val="none"/>
              </w:rPr>
              <w:t>开户银行：</w:t>
            </w:r>
            <w:r>
              <w:rPr>
                <w:rFonts w:hint="eastAsia"/>
                <w:color w:val="auto"/>
                <w:highlight w:val="none"/>
              </w:rPr>
              <w:t>中国建设银行股份有限公司库尔勒人民东路支行</w:t>
            </w:r>
          </w:p>
          <w:p>
            <w:pPr>
              <w:spacing w:line="440" w:lineRule="exact"/>
              <w:rPr>
                <w:rFonts w:hint="default" w:hAnsi="宋体"/>
                <w:color w:val="auto"/>
                <w:sz w:val="24"/>
                <w:szCs w:val="24"/>
                <w:highlight w:val="none"/>
              </w:rPr>
            </w:pPr>
            <w:r>
              <w:rPr>
                <w:rFonts w:hint="default" w:hAnsi="宋体"/>
                <w:color w:val="auto"/>
                <w:sz w:val="24"/>
                <w:szCs w:val="24"/>
                <w:highlight w:val="none"/>
              </w:rPr>
              <w:t>帐  号：</w:t>
            </w:r>
            <w:r>
              <w:rPr>
                <w:rFonts w:hint="eastAsia"/>
                <w:color w:val="auto"/>
                <w:highlight w:val="none"/>
              </w:rPr>
              <w:t>65050170603600000886</w:t>
            </w:r>
          </w:p>
          <w:p>
            <w:pPr>
              <w:spacing w:line="440" w:lineRule="exact"/>
              <w:rPr>
                <w:rFonts w:hint="default" w:hAnsi="宋体"/>
                <w:color w:val="auto"/>
                <w:sz w:val="24"/>
                <w:szCs w:val="24"/>
                <w:highlight w:val="none"/>
              </w:rPr>
            </w:pPr>
            <w:r>
              <w:rPr>
                <w:rFonts w:hint="default" w:hAnsi="宋体"/>
                <w:color w:val="auto"/>
                <w:sz w:val="24"/>
                <w:szCs w:val="24"/>
                <w:highlight w:val="none"/>
              </w:rPr>
              <w:t>行  号：</w:t>
            </w:r>
            <w:r>
              <w:rPr>
                <w:rFonts w:hint="eastAsia"/>
                <w:color w:val="auto"/>
                <w:highlight w:val="none"/>
              </w:rPr>
              <w:t>105888000039</w:t>
            </w:r>
          </w:p>
          <w:p>
            <w:pPr>
              <w:spacing w:line="400" w:lineRule="exact"/>
              <w:rPr>
                <w:rFonts w:hint="default" w:hAnsi="宋体" w:cs="宋体"/>
                <w:color w:val="auto"/>
                <w:sz w:val="24"/>
                <w:szCs w:val="24"/>
                <w:highlight w:val="none"/>
              </w:rPr>
            </w:pPr>
            <w:r>
              <w:rPr>
                <w:rFonts w:hint="default" w:hAnsi="宋体" w:cs="宋体"/>
                <w:color w:val="auto"/>
                <w:sz w:val="24"/>
                <w:szCs w:val="24"/>
                <w:highlight w:val="none"/>
              </w:rPr>
              <w:t>投标保证金以到账信息为准，供应商应充分考虑在途时间，投标供应商未按照磋商文件要求提交投标保证金的，采购人将拒绝其投标。</w:t>
            </w:r>
          </w:p>
          <w:p>
            <w:pPr>
              <w:keepNext w:val="0"/>
              <w:keepLines w:val="0"/>
              <w:pageBreakBefore w:val="0"/>
              <w:widowControl w:val="0"/>
              <w:numPr>
                <w:ilvl w:val="0"/>
                <w:numId w:val="3"/>
              </w:numPr>
              <w:wordWrap/>
              <w:topLinePunct w:val="0"/>
              <w:autoSpaceDE w:val="0"/>
              <w:autoSpaceDN w:val="0"/>
              <w:bidi w:val="0"/>
              <w:spacing w:line="440" w:lineRule="exact"/>
              <w:jc w:val="both"/>
              <w:rPr>
                <w:rFonts w:hint="default" w:hAnsi="宋体"/>
                <w:b/>
                <w:color w:val="auto"/>
                <w:sz w:val="24"/>
                <w:szCs w:val="24"/>
                <w:highlight w:val="none"/>
              </w:rPr>
            </w:pPr>
            <w:r>
              <w:rPr>
                <w:rFonts w:hint="default" w:hAnsi="宋体"/>
                <w:b/>
                <w:color w:val="auto"/>
                <w:sz w:val="24"/>
                <w:szCs w:val="24"/>
                <w:highlight w:val="none"/>
              </w:rPr>
              <w:t>未按时足额缴纳保证金的，其响应文件将被拒绝。</w:t>
            </w:r>
          </w:p>
          <w:p>
            <w:pPr>
              <w:spacing w:line="400" w:lineRule="exact"/>
              <w:rPr>
                <w:rFonts w:hint="default" w:hAnsi="宋体"/>
                <w:b/>
                <w:color w:val="auto"/>
                <w:sz w:val="24"/>
                <w:szCs w:val="24"/>
                <w:highlight w:val="none"/>
              </w:rPr>
            </w:pPr>
            <w:r>
              <w:rPr>
                <w:rFonts w:hint="eastAsia" w:hAnsi="宋体"/>
                <w:b/>
                <w:color w:val="auto"/>
                <w:sz w:val="24"/>
                <w:szCs w:val="24"/>
                <w:highlight w:val="none"/>
                <w:lang w:eastAsia="zh-CN"/>
              </w:rPr>
              <w:t>（</w:t>
            </w:r>
            <w:r>
              <w:rPr>
                <w:rFonts w:hint="eastAsia" w:hAnsi="宋体"/>
                <w:b/>
                <w:color w:val="auto"/>
                <w:sz w:val="24"/>
                <w:szCs w:val="24"/>
                <w:highlight w:val="none"/>
                <w:lang w:val="en-US" w:eastAsia="zh-CN"/>
              </w:rPr>
              <w:t>2</w:t>
            </w:r>
            <w:r>
              <w:rPr>
                <w:rFonts w:hint="eastAsia" w:hAnsi="宋体"/>
                <w:b/>
                <w:color w:val="auto"/>
                <w:sz w:val="24"/>
                <w:szCs w:val="24"/>
                <w:highlight w:val="none"/>
                <w:lang w:eastAsia="zh-CN"/>
              </w:rPr>
              <w:t>）</w:t>
            </w:r>
            <w:r>
              <w:rPr>
                <w:rFonts w:hint="default" w:hAnsi="宋体"/>
                <w:b/>
                <w:color w:val="auto"/>
                <w:sz w:val="24"/>
                <w:szCs w:val="24"/>
                <w:highlight w:val="none"/>
              </w:rPr>
              <w:t>汇款需注明采购项目名称</w:t>
            </w:r>
            <w:r>
              <w:rPr>
                <w:rFonts w:hint="eastAsia" w:hAnsi="宋体"/>
                <w:b/>
                <w:color w:val="auto"/>
                <w:sz w:val="24"/>
                <w:szCs w:val="24"/>
                <w:highlight w:val="none"/>
                <w:lang w:val="en-US" w:eastAsia="zh-CN"/>
              </w:rPr>
              <w:t>或采购项目编号</w:t>
            </w:r>
            <w:r>
              <w:rPr>
                <w:rFonts w:hint="default" w:hAnsi="宋体"/>
                <w:b/>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color w:val="auto"/>
                <w:highlight w:val="none"/>
              </w:rPr>
            </w:pPr>
            <w:r>
              <w:rPr>
                <w:rFonts w:ascii="宋体" w:hAnsi="宋体"/>
                <w:color w:val="auto"/>
                <w:highlight w:val="none"/>
              </w:rPr>
              <w:t>21</w:t>
            </w:r>
          </w:p>
        </w:tc>
        <w:tc>
          <w:tcPr>
            <w:tcW w:w="2142" w:type="dxa"/>
            <w:vAlign w:val="center"/>
          </w:tcPr>
          <w:p>
            <w:pPr>
              <w:keepNext w:val="0"/>
              <w:keepLines w:val="0"/>
              <w:pageBreakBefore w:val="0"/>
              <w:widowControl w:val="0"/>
              <w:wordWrap/>
              <w:topLinePunct w:val="0"/>
              <w:autoSpaceDE w:val="0"/>
              <w:autoSpaceDN w:val="0"/>
              <w:bidi w:val="0"/>
              <w:spacing w:line="440" w:lineRule="exact"/>
              <w:jc w:val="center"/>
              <w:rPr>
                <w:rFonts w:eastAsia="Times New Roman"/>
                <w:color w:val="auto"/>
                <w:highlight w:val="none"/>
              </w:rPr>
            </w:pPr>
            <w:r>
              <w:rPr>
                <w:rFonts w:hint="eastAsia" w:ascii="宋体" w:hAnsi="宋体" w:cs="宋体"/>
                <w:color w:val="auto"/>
                <w:szCs w:val="21"/>
                <w:highlight w:val="none"/>
              </w:rPr>
              <w:t>投标前准备</w:t>
            </w:r>
          </w:p>
        </w:tc>
        <w:tc>
          <w:tcPr>
            <w:tcW w:w="6357" w:type="dxa"/>
            <w:vAlign w:val="center"/>
          </w:tcPr>
          <w:p>
            <w:pPr>
              <w:keepNext w:val="0"/>
              <w:keepLines w:val="0"/>
              <w:pageBreakBefore w:val="0"/>
              <w:widowControl w:val="0"/>
              <w:wordWrap/>
              <w:topLinePunct w:val="0"/>
              <w:autoSpaceDE w:val="0"/>
              <w:autoSpaceDN w:val="0"/>
              <w:bidi w:val="0"/>
              <w:spacing w:line="440" w:lineRule="exact"/>
              <w:jc w:val="both"/>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、本项目实行网上投标，采用加密电子投标响应文件。若供应商参与投标，自行承担投标一切费用。</w:t>
            </w:r>
          </w:p>
          <w:p>
            <w:pPr>
              <w:keepNext w:val="0"/>
              <w:keepLines w:val="0"/>
              <w:pageBreakBefore w:val="0"/>
              <w:widowControl w:val="0"/>
              <w:wordWrap/>
              <w:topLinePunct w:val="0"/>
              <w:autoSpaceDE w:val="0"/>
              <w:autoSpaceDN w:val="0"/>
              <w:bidi w:val="0"/>
              <w:spacing w:line="440" w:lineRule="exact"/>
              <w:jc w:val="both"/>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、各供应商在开标前应确保成为新疆维吾尔自治区政府采购网正式注册入库供应商，并完成</w:t>
            </w:r>
            <w:r>
              <w:rPr>
                <w:rFonts w:ascii="宋体" w:hAnsi="宋体" w:cs="宋体"/>
                <w:color w:val="auto"/>
                <w:szCs w:val="21"/>
                <w:highlight w:val="none"/>
              </w:rPr>
              <w:t>CA</w:t>
            </w:r>
            <w:r>
              <w:rPr>
                <w:rFonts w:hint="eastAsia" w:ascii="宋体" w:hAnsi="宋体" w:cs="宋体"/>
                <w:color w:val="auto"/>
                <w:szCs w:val="21"/>
                <w:highlight w:val="none"/>
              </w:rPr>
              <w:t>数字证书申领。因未注册入库、未办理</w:t>
            </w:r>
            <w:r>
              <w:rPr>
                <w:rFonts w:ascii="宋体" w:hAnsi="宋体" w:cs="宋体"/>
                <w:color w:val="auto"/>
                <w:szCs w:val="21"/>
                <w:highlight w:val="none"/>
              </w:rPr>
              <w:t>CA</w:t>
            </w:r>
            <w:r>
              <w:rPr>
                <w:rFonts w:hint="eastAsia" w:ascii="宋体" w:hAnsi="宋体" w:cs="宋体"/>
                <w:color w:val="auto"/>
                <w:szCs w:val="21"/>
                <w:highlight w:val="none"/>
              </w:rPr>
              <w:t>数字证书等原因造成无法投标或投标失败等后果由供应商自行承担。</w:t>
            </w:r>
          </w:p>
          <w:p>
            <w:pPr>
              <w:keepNext w:val="0"/>
              <w:keepLines w:val="0"/>
              <w:pageBreakBefore w:val="0"/>
              <w:widowControl w:val="0"/>
              <w:wordWrap/>
              <w:topLinePunct w:val="0"/>
              <w:autoSpaceDE w:val="0"/>
              <w:autoSpaceDN w:val="0"/>
              <w:bidi w:val="0"/>
              <w:spacing w:line="440" w:lineRule="exact"/>
              <w:jc w:val="both"/>
              <w:rPr>
                <w:rFonts w:eastAsia="Times New Roman"/>
                <w:color w:val="auto"/>
                <w:highlight w:val="none"/>
              </w:rPr>
            </w:pPr>
            <w:r>
              <w:rPr>
                <w:rFonts w:ascii="宋体" w:hAnsi="宋体" w:cs="宋体"/>
                <w:color w:val="auto"/>
                <w:szCs w:val="21"/>
                <w:highlight w:val="none"/>
              </w:rPr>
              <w:t>3</w:t>
            </w:r>
            <w:r>
              <w:rPr>
                <w:rFonts w:hint="eastAsia" w:ascii="宋体" w:hAnsi="宋体" w:cs="宋体"/>
                <w:color w:val="auto"/>
                <w:szCs w:val="21"/>
                <w:highlight w:val="none"/>
              </w:rPr>
              <w:t>、供应商将政采云电子交易客户端下载、安装完成后，可通过账号密码或</w:t>
            </w:r>
            <w:r>
              <w:rPr>
                <w:rFonts w:ascii="宋体" w:hAnsi="宋体" w:cs="宋体"/>
                <w:color w:val="auto"/>
                <w:szCs w:val="21"/>
                <w:highlight w:val="none"/>
              </w:rPr>
              <w:t>CA</w:t>
            </w:r>
            <w:r>
              <w:rPr>
                <w:rFonts w:hint="eastAsia" w:ascii="宋体" w:hAnsi="宋体" w:cs="宋体"/>
                <w:color w:val="auto"/>
                <w:szCs w:val="21"/>
                <w:highlight w:val="none"/>
              </w:rPr>
              <w:t>登录客户端进行响应文件制作。在使用政采云投标客户端时，建议使用</w:t>
            </w:r>
            <w:r>
              <w:rPr>
                <w:rFonts w:ascii="宋体" w:hAnsi="宋体" w:cs="宋体"/>
                <w:color w:val="auto"/>
                <w:szCs w:val="21"/>
                <w:highlight w:val="none"/>
              </w:rPr>
              <w:t>WIN7</w:t>
            </w:r>
            <w:r>
              <w:rPr>
                <w:rFonts w:hint="eastAsia" w:ascii="宋体" w:hAnsi="宋体" w:cs="宋体"/>
                <w:color w:val="auto"/>
                <w:szCs w:val="21"/>
                <w:highlight w:val="none"/>
              </w:rPr>
              <w:t>及以上操作系统。客户端请至新疆政府采购网（</w:t>
            </w:r>
            <w:r>
              <w:rPr>
                <w:color w:val="auto"/>
                <w:highlight w:val="none"/>
              </w:rPr>
              <w:fldChar w:fldCharType="begin"/>
            </w:r>
            <w:r>
              <w:rPr>
                <w:color w:val="auto"/>
                <w:highlight w:val="none"/>
              </w:rPr>
              <w:instrText xml:space="preserve"> HYPERLINK "http://www.ccgp-xinjiang.gov.cn/" </w:instrText>
            </w:r>
            <w:r>
              <w:rPr>
                <w:color w:val="auto"/>
                <w:highlight w:val="none"/>
              </w:rPr>
              <w:fldChar w:fldCharType="separate"/>
            </w:r>
            <w:r>
              <w:rPr>
                <w:rFonts w:ascii="宋体" w:hAnsi="宋体" w:cs="宋体"/>
                <w:color w:val="auto"/>
                <w:szCs w:val="21"/>
                <w:highlight w:val="none"/>
              </w:rPr>
              <w:t>http://www.ccgp-xinjiang.gov.cn/</w:t>
            </w:r>
            <w:r>
              <w:rPr>
                <w:rFonts w:ascii="宋体" w:hAnsi="宋体" w:cs="宋体"/>
                <w:color w:val="auto"/>
                <w:szCs w:val="21"/>
                <w:highlight w:val="none"/>
              </w:rPr>
              <w:fldChar w:fldCharType="end"/>
            </w:r>
            <w:r>
              <w:rPr>
                <w:rFonts w:hint="eastAsia" w:ascii="宋体" w:hAnsi="宋体" w:cs="宋体"/>
                <w:color w:val="auto"/>
                <w:szCs w:val="21"/>
                <w:highlight w:val="none"/>
              </w:rPr>
              <w:t>）下载专区查看，如有问题可拨打政采云客户服务热线</w:t>
            </w:r>
            <w:r>
              <w:rPr>
                <w:rFonts w:hint="eastAsia" w:ascii="宋体" w:hAnsi="宋体" w:cs="宋体"/>
                <w:color w:val="auto"/>
                <w:szCs w:val="21"/>
                <w:highlight w:val="none"/>
                <w:lang w:eastAsia="zh-CN"/>
              </w:rPr>
              <w:t>95763</w:t>
            </w:r>
            <w:r>
              <w:rPr>
                <w:rFonts w:hint="eastAsia" w:ascii="宋体" w:hAnsi="宋体" w:cs="宋体"/>
                <w:color w:val="auto"/>
                <w:szCs w:val="21"/>
                <w:highlight w:val="none"/>
              </w:rPr>
              <w:t>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color w:val="auto"/>
                <w:highlight w:val="none"/>
              </w:rPr>
            </w:pPr>
            <w:r>
              <w:rPr>
                <w:rFonts w:ascii="宋体" w:hAnsi="宋体"/>
                <w:color w:val="auto"/>
                <w:highlight w:val="none"/>
              </w:rPr>
              <w:t>22</w:t>
            </w:r>
          </w:p>
        </w:tc>
        <w:tc>
          <w:tcPr>
            <w:tcW w:w="2142" w:type="dxa"/>
            <w:vAlign w:val="center"/>
          </w:tcPr>
          <w:p>
            <w:pPr>
              <w:keepNext w:val="0"/>
              <w:keepLines w:val="0"/>
              <w:pageBreakBefore w:val="0"/>
              <w:widowControl w:val="0"/>
              <w:wordWrap/>
              <w:topLinePunct w:val="0"/>
              <w:autoSpaceDE w:val="0"/>
              <w:autoSpaceDN w:val="0"/>
              <w:bidi w:val="0"/>
              <w:spacing w:line="440" w:lineRule="exact"/>
              <w:jc w:val="center"/>
              <w:rPr>
                <w:rFonts w:eastAsia="Times New Roman"/>
                <w:color w:val="auto"/>
                <w:highlight w:val="none"/>
              </w:rPr>
            </w:pPr>
            <w:r>
              <w:rPr>
                <w:rFonts w:hint="eastAsia" w:ascii="宋体" w:hAnsi="宋体"/>
                <w:color w:val="auto"/>
                <w:highlight w:val="none"/>
              </w:rPr>
              <w:t>磋商响应文件签字、盖章要求</w:t>
            </w:r>
          </w:p>
        </w:tc>
        <w:tc>
          <w:tcPr>
            <w:tcW w:w="6357" w:type="dxa"/>
            <w:vAlign w:val="center"/>
          </w:tcPr>
          <w:p>
            <w:pPr>
              <w:keepNext w:val="0"/>
              <w:keepLines w:val="0"/>
              <w:pageBreakBefore w:val="0"/>
              <w:widowControl w:val="0"/>
              <w:wordWrap/>
              <w:topLinePunct w:val="0"/>
              <w:autoSpaceDE w:val="0"/>
              <w:autoSpaceDN w:val="0"/>
              <w:bidi w:val="0"/>
              <w:spacing w:line="440" w:lineRule="exact"/>
              <w:jc w:val="both"/>
              <w:rPr>
                <w:rFonts w:ascii="宋体"/>
                <w:color w:val="auto"/>
                <w:highlight w:val="none"/>
              </w:rPr>
            </w:pPr>
            <w:r>
              <w:rPr>
                <w:rFonts w:hint="eastAsia" w:ascii="宋体" w:hAnsi="宋体"/>
                <w:color w:val="auto"/>
                <w:highlight w:val="none"/>
              </w:rPr>
              <w:t>上传的电子磋商响应文件的盖章可采用</w:t>
            </w:r>
            <w:r>
              <w:rPr>
                <w:rFonts w:ascii="宋体" w:hAnsi="宋体"/>
                <w:color w:val="auto"/>
                <w:highlight w:val="none"/>
              </w:rPr>
              <w:t>CA</w:t>
            </w:r>
            <w:r>
              <w:rPr>
                <w:rFonts w:hint="eastAsia" w:ascii="宋体" w:hAnsi="宋体"/>
                <w:color w:val="auto"/>
                <w:highlight w:val="none"/>
              </w:rPr>
              <w:t>锁电子签章进行，如办理了法人电子锁，法人签字也可以进行电子签章。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color w:val="auto"/>
                <w:highlight w:val="none"/>
              </w:rPr>
            </w:pPr>
            <w:r>
              <w:rPr>
                <w:rFonts w:ascii="宋体" w:hAnsi="宋体"/>
                <w:color w:val="auto"/>
                <w:highlight w:val="none"/>
              </w:rPr>
              <w:t>23</w:t>
            </w:r>
          </w:p>
        </w:tc>
        <w:tc>
          <w:tcPr>
            <w:tcW w:w="2142" w:type="dxa"/>
            <w:vAlign w:val="center"/>
          </w:tcPr>
          <w:p>
            <w:pPr>
              <w:pStyle w:val="23"/>
              <w:keepNext w:val="0"/>
              <w:keepLines w:val="0"/>
              <w:pageBreakBefore w:val="0"/>
              <w:widowControl w:val="0"/>
              <w:wordWrap/>
              <w:topLinePunct w:val="0"/>
              <w:autoSpaceDE w:val="0"/>
              <w:autoSpaceDN w:val="0"/>
              <w:bidi w:val="0"/>
              <w:spacing w:line="440" w:lineRule="exact"/>
              <w:rPr>
                <w:rFonts w:hAnsi="宋体" w:eastAsia="Times New Roman"/>
                <w:color w:val="auto"/>
                <w:highlight w:val="none"/>
              </w:rPr>
            </w:pPr>
            <w:r>
              <w:rPr>
                <w:rFonts w:hint="eastAsia" w:hAnsi="宋体"/>
                <w:color w:val="auto"/>
                <w:highlight w:val="none"/>
              </w:rPr>
              <w:t>磋商响应文件数量及制作</w:t>
            </w:r>
          </w:p>
        </w:tc>
        <w:tc>
          <w:tcPr>
            <w:tcW w:w="6357" w:type="dxa"/>
            <w:vAlign w:val="center"/>
          </w:tcPr>
          <w:p>
            <w:pPr>
              <w:pStyle w:val="23"/>
              <w:keepNext w:val="0"/>
              <w:keepLines w:val="0"/>
              <w:pageBreakBefore w:val="0"/>
              <w:widowControl w:val="0"/>
              <w:wordWrap/>
              <w:topLinePunct w:val="0"/>
              <w:autoSpaceDE w:val="0"/>
              <w:autoSpaceDN w:val="0"/>
              <w:bidi w:val="0"/>
              <w:spacing w:line="440" w:lineRule="exact"/>
              <w:jc w:val="both"/>
              <w:rPr>
                <w:rFonts w:ascii="宋体" w:hAnsi="Courier New"/>
                <w:color w:val="auto"/>
                <w:highlight w:val="none"/>
              </w:rPr>
            </w:pPr>
            <w:r>
              <w:rPr>
                <w:rFonts w:hint="eastAsia"/>
                <w:color w:val="auto"/>
                <w:highlight w:val="none"/>
              </w:rPr>
              <w:t>供应商投标时须提供：加密的电子响应文件壹份（</w:t>
            </w:r>
            <w:r>
              <w:rPr>
                <w:color w:val="auto"/>
                <w:highlight w:val="none"/>
              </w:rPr>
              <w:t xml:space="preserve">*.jmb </w:t>
            </w:r>
            <w:r>
              <w:rPr>
                <w:rFonts w:hint="eastAsia"/>
                <w:color w:val="auto"/>
                <w:highlight w:val="none"/>
              </w:rPr>
              <w:t>格式）；备份文件壹份（</w:t>
            </w:r>
            <w:r>
              <w:rPr>
                <w:color w:val="auto"/>
                <w:highlight w:val="none"/>
              </w:rPr>
              <w:t>BFBS</w:t>
            </w:r>
            <w:r>
              <w:rPr>
                <w:rFonts w:hint="eastAsia"/>
                <w:color w:val="auto"/>
                <w:highlight w:val="none"/>
              </w:rPr>
              <w:t>格式），按政采云平台供应商项目采购</w:t>
            </w:r>
            <w:r>
              <w:rPr>
                <w:color w:val="auto"/>
                <w:highlight w:val="none"/>
              </w:rPr>
              <w:t>-</w:t>
            </w:r>
            <w:r>
              <w:rPr>
                <w:rFonts w:hint="eastAsia"/>
                <w:color w:val="auto"/>
                <w:highlight w:val="none"/>
              </w:rPr>
              <w:t>电子招投标操作指南</w:t>
            </w:r>
            <w:r>
              <w:rPr>
                <w:color w:val="auto"/>
                <w:highlight w:val="none"/>
              </w:rPr>
              <w:t>(www.zcygov.cn)</w:t>
            </w:r>
            <w:r>
              <w:rPr>
                <w:rFonts w:hint="eastAsia"/>
                <w:color w:val="auto"/>
                <w:highlight w:val="none"/>
              </w:rPr>
              <w:t>及本磋商文件要求编制、提交。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color w:val="auto"/>
                <w:highlight w:val="none"/>
              </w:rPr>
            </w:pPr>
            <w:r>
              <w:rPr>
                <w:rFonts w:ascii="宋体" w:hAnsi="宋体"/>
                <w:color w:val="auto"/>
                <w:highlight w:val="none"/>
              </w:rPr>
              <w:t>24</w:t>
            </w:r>
          </w:p>
        </w:tc>
        <w:tc>
          <w:tcPr>
            <w:tcW w:w="2142" w:type="dxa"/>
            <w:vAlign w:val="center"/>
          </w:tcPr>
          <w:p>
            <w:pPr>
              <w:keepNext w:val="0"/>
              <w:keepLines w:val="0"/>
              <w:pageBreakBefore w:val="0"/>
              <w:widowControl w:val="0"/>
              <w:wordWrap/>
              <w:topLinePunct w:val="0"/>
              <w:autoSpaceDE w:val="0"/>
              <w:autoSpaceDN w:val="0"/>
              <w:bidi w:val="0"/>
              <w:spacing w:line="440" w:lineRule="exact"/>
              <w:jc w:val="center"/>
              <w:rPr>
                <w:rFonts w:eastAsia="Times New Roman"/>
                <w:color w:val="auto"/>
                <w:highlight w:val="none"/>
              </w:rPr>
            </w:pPr>
            <w:r>
              <w:rPr>
                <w:rFonts w:hint="eastAsia" w:ascii="BRGEKD+??¨¬?" w:hAnsi="BRGEKD+??¨¬?" w:cs="BRGEKD+??¨¬?"/>
                <w:color w:val="auto"/>
                <w:spacing w:val="-1"/>
                <w:highlight w:val="none"/>
              </w:rPr>
              <w:t>响应文件的解密</w:t>
            </w:r>
          </w:p>
        </w:tc>
        <w:tc>
          <w:tcPr>
            <w:tcW w:w="6357" w:type="dxa"/>
            <w:vAlign w:val="center"/>
          </w:tcPr>
          <w:p>
            <w:pPr>
              <w:keepNext w:val="0"/>
              <w:keepLines w:val="0"/>
              <w:pageBreakBefore w:val="0"/>
              <w:widowControl w:val="0"/>
              <w:wordWrap/>
              <w:topLinePunct w:val="0"/>
              <w:autoSpaceDE w:val="0"/>
              <w:autoSpaceDN w:val="0"/>
              <w:bidi w:val="0"/>
              <w:spacing w:line="440" w:lineRule="exact"/>
              <w:rPr>
                <w:rFonts w:eastAsia="Times New Roman"/>
                <w:color w:val="auto"/>
                <w:highlight w:val="none"/>
              </w:rPr>
            </w:pPr>
            <w:r>
              <w:rPr>
                <w:rFonts w:hint="eastAsia" w:cs="宋体" w:asciiTheme="minorEastAsia" w:hAnsiTheme="minorEastAsia" w:eastAsiaTheme="minorEastAsia"/>
                <w:color w:val="auto"/>
                <w:szCs w:val="21"/>
                <w:highlight w:val="none"/>
              </w:rPr>
              <w:t>本项目采用全流程不见面电子开评标，供应商无需到开标现场解密，通过政采云平台在线响应，并保持电话畅通。开标时发出解密指令后</w:t>
            </w:r>
            <w:r>
              <w:rPr>
                <w:rFonts w:cs="宋体" w:asciiTheme="minorEastAsia" w:hAnsiTheme="minorEastAsia" w:eastAsiaTheme="minorEastAsia"/>
                <w:color w:val="auto"/>
                <w:szCs w:val="21"/>
                <w:highlight w:val="none"/>
              </w:rPr>
              <w:t>30</w:t>
            </w:r>
            <w:r>
              <w:rPr>
                <w:rFonts w:hint="eastAsia" w:cs="宋体" w:asciiTheme="minorEastAsia" w:hAnsiTheme="minorEastAsia" w:eastAsiaTheme="minorEastAsia"/>
                <w:color w:val="auto"/>
                <w:szCs w:val="21"/>
                <w:highlight w:val="none"/>
              </w:rPr>
              <w:t>分钟内，供应商可以登录“政采云”平台，用“项目采购</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开标评标”功能进行解密响应文件。若供应商在规定时间内未按时解密的，或解密失败又未提交备份文件的，视为响应文件撤回。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rFonts w:ascii="宋体" w:hAnsi="宋体"/>
                <w:color w:val="auto"/>
                <w:highlight w:val="none"/>
              </w:rPr>
            </w:pPr>
            <w:r>
              <w:rPr>
                <w:rFonts w:hint="eastAsia" w:ascii="宋体" w:hAnsi="宋体"/>
                <w:color w:val="auto"/>
                <w:highlight w:val="none"/>
              </w:rPr>
              <w:t>25</w:t>
            </w:r>
          </w:p>
        </w:tc>
        <w:tc>
          <w:tcPr>
            <w:tcW w:w="2142" w:type="dxa"/>
            <w:vAlign w:val="center"/>
          </w:tcPr>
          <w:p>
            <w:pPr>
              <w:pStyle w:val="23"/>
              <w:keepNext w:val="0"/>
              <w:keepLines w:val="0"/>
              <w:pageBreakBefore w:val="0"/>
              <w:widowControl w:val="0"/>
              <w:wordWrap/>
              <w:topLinePunct w:val="0"/>
              <w:autoSpaceDE w:val="0"/>
              <w:autoSpaceDN w:val="0"/>
              <w:bidi w:val="0"/>
              <w:spacing w:line="440" w:lineRule="exact"/>
              <w:jc w:val="center"/>
              <w:rPr>
                <w:rFonts w:ascii="BRGEKD+??¨¬?" w:hAnsi="BRGEKD+??¨¬?" w:cs="BRGEKD+??¨¬?"/>
                <w:color w:val="auto"/>
                <w:spacing w:val="-1"/>
                <w:highlight w:val="none"/>
              </w:rPr>
            </w:pPr>
            <w:r>
              <w:rPr>
                <w:rFonts w:hint="eastAsia" w:ascii="BRGEKD+ËÎÌå" w:hAnsi="BRGEKD+ËÎÌå" w:cs="BRGEKD+ËÎÌå"/>
                <w:color w:val="auto"/>
                <w:spacing w:val="-1"/>
                <w:highlight w:val="none"/>
              </w:rPr>
              <w:t>投标报价确认时间要求</w:t>
            </w:r>
          </w:p>
        </w:tc>
        <w:tc>
          <w:tcPr>
            <w:tcW w:w="6357" w:type="dxa"/>
            <w:vAlign w:val="center"/>
          </w:tcPr>
          <w:p>
            <w:pPr>
              <w:pStyle w:val="23"/>
              <w:keepNext w:val="0"/>
              <w:keepLines w:val="0"/>
              <w:pageBreakBefore w:val="0"/>
              <w:widowControl w:val="0"/>
              <w:wordWrap/>
              <w:topLinePunct w:val="0"/>
              <w:autoSpaceDE w:val="0"/>
              <w:autoSpaceDN w:val="0"/>
              <w:bidi w:val="0"/>
              <w:spacing w:line="440" w:lineRule="exact"/>
              <w:rPr>
                <w:rFonts w:cs="宋体" w:asciiTheme="minorEastAsia" w:hAnsiTheme="minorEastAsia" w:eastAsiaTheme="minorEastAsia"/>
                <w:color w:val="auto"/>
                <w:szCs w:val="21"/>
                <w:highlight w:val="none"/>
              </w:rPr>
            </w:pPr>
            <w:r>
              <w:rPr>
                <w:rFonts w:hint="eastAsia" w:hAnsi="宋体" w:cs="宋体"/>
                <w:color w:val="auto"/>
                <w:highlight w:val="none"/>
              </w:rPr>
              <w:t>本项目采用全流程不见面电子开评标，投标报价确认时间为15分钟，投标人须在发出报价确认的指令15分钟内在政采云平台在线确认报价。若逾期未在线确认报价，系统将会进行下一步操作，则视同确认报价。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rFonts w:ascii="宋体" w:hAnsi="宋体"/>
                <w:color w:val="auto"/>
                <w:highlight w:val="none"/>
              </w:rPr>
            </w:pPr>
            <w:r>
              <w:rPr>
                <w:rFonts w:hint="eastAsia" w:asciiTheme="minorEastAsia" w:hAnsiTheme="minorEastAsia" w:eastAsiaTheme="minorEastAsia"/>
                <w:color w:val="auto"/>
                <w:highlight w:val="none"/>
              </w:rPr>
              <w:t>26</w:t>
            </w:r>
          </w:p>
        </w:tc>
        <w:tc>
          <w:tcPr>
            <w:tcW w:w="2142" w:type="dxa"/>
            <w:vAlign w:val="center"/>
          </w:tcPr>
          <w:p>
            <w:pPr>
              <w:pStyle w:val="23"/>
              <w:keepNext w:val="0"/>
              <w:keepLines w:val="0"/>
              <w:pageBreakBefore w:val="0"/>
              <w:widowControl w:val="0"/>
              <w:wordWrap/>
              <w:topLinePunct w:val="0"/>
              <w:autoSpaceDE w:val="0"/>
              <w:autoSpaceDN w:val="0"/>
              <w:bidi w:val="0"/>
              <w:spacing w:line="440" w:lineRule="exact"/>
              <w:jc w:val="center"/>
              <w:rPr>
                <w:rFonts w:ascii="BRGEKD+ËÎÌå" w:hAnsi="BRGEKD+ËÎÌå" w:cs="BRGEKD+ËÎÌå"/>
                <w:color w:val="auto"/>
                <w:spacing w:val="-1"/>
                <w:highlight w:val="none"/>
              </w:rPr>
            </w:pPr>
            <w:r>
              <w:rPr>
                <w:rFonts w:hint="eastAsia" w:ascii="BRGEKD+ËÎÌå" w:hAnsi="BRGEKD+ËÎÌå" w:cs="BRGEKD+ËÎÌå"/>
                <w:color w:val="auto"/>
                <w:spacing w:val="-1"/>
                <w:highlight w:val="none"/>
              </w:rPr>
              <w:t>政采云在线最终报价要求</w:t>
            </w:r>
          </w:p>
        </w:tc>
        <w:tc>
          <w:tcPr>
            <w:tcW w:w="6357" w:type="dxa"/>
            <w:vAlign w:val="center"/>
          </w:tcPr>
          <w:p>
            <w:pPr>
              <w:pStyle w:val="23"/>
              <w:keepNext w:val="0"/>
              <w:keepLines w:val="0"/>
              <w:pageBreakBefore w:val="0"/>
              <w:widowControl w:val="0"/>
              <w:wordWrap/>
              <w:topLinePunct w:val="0"/>
              <w:autoSpaceDE w:val="0"/>
              <w:autoSpaceDN w:val="0"/>
              <w:bidi w:val="0"/>
              <w:spacing w:line="440" w:lineRule="exact"/>
              <w:rPr>
                <w:rFonts w:hint="eastAsia" w:hAnsi="宋体" w:cs="宋体"/>
                <w:color w:val="auto"/>
                <w:highlight w:val="none"/>
              </w:rPr>
            </w:pPr>
            <w:r>
              <w:rPr>
                <w:rFonts w:hint="eastAsia" w:hAnsi="宋体" w:cs="宋体"/>
                <w:color w:val="auto"/>
                <w:highlight w:val="none"/>
              </w:rPr>
              <w:t>本项目磋商报价为二轮报价，首次报价在响应文件中体现；二次报价即最终报价由各磋商供应商在开启最终报价指令发出后20分钟内在政采云平台在线完成报价，最终报价不得高于首次报价。若逾期未按磋商文件的要求在线提交最终报价，则视同退出磋商。</w:t>
            </w:r>
          </w:p>
          <w:p>
            <w:pPr>
              <w:pStyle w:val="23"/>
              <w:keepNext w:val="0"/>
              <w:keepLines w:val="0"/>
              <w:pageBreakBefore w:val="0"/>
              <w:widowControl w:val="0"/>
              <w:wordWrap/>
              <w:topLinePunct w:val="0"/>
              <w:autoSpaceDE w:val="0"/>
              <w:autoSpaceDN w:val="0"/>
              <w:bidi w:val="0"/>
              <w:spacing w:line="440" w:lineRule="exact"/>
              <w:rPr>
                <w:rFonts w:hint="eastAsia" w:hAnsi="宋体" w:cs="宋体"/>
                <w:color w:val="auto"/>
                <w:highlight w:val="none"/>
              </w:rPr>
            </w:pPr>
            <w:r>
              <w:rPr>
                <w:rFonts w:hint="eastAsia" w:hAnsi="宋体" w:cs="宋体"/>
                <w:color w:val="auto"/>
                <w:highlight w:val="none"/>
              </w:rPr>
              <w:t>★投标供应商在线上传最终报价时，须同时上传附件最终报价单（按本磋商文件提供的格式）原件的扫描件。</w:t>
            </w:r>
          </w:p>
          <w:p>
            <w:pPr>
              <w:pStyle w:val="23"/>
              <w:keepNext w:val="0"/>
              <w:keepLines w:val="0"/>
              <w:pageBreakBefore w:val="0"/>
              <w:widowControl w:val="0"/>
              <w:wordWrap/>
              <w:topLinePunct w:val="0"/>
              <w:autoSpaceDE w:val="0"/>
              <w:autoSpaceDN w:val="0"/>
              <w:bidi w:val="0"/>
              <w:spacing w:line="440" w:lineRule="exact"/>
              <w:rPr>
                <w:rFonts w:hAnsi="宋体" w:cs="宋体"/>
                <w:color w:val="auto"/>
                <w:highlight w:val="none"/>
              </w:rPr>
            </w:pPr>
            <w:r>
              <w:rPr>
                <w:rFonts w:hint="eastAsia" w:hAnsi="宋体" w:cs="宋体"/>
                <w:color w:val="auto"/>
                <w:highlight w:val="none"/>
              </w:rPr>
              <w:t xml:space="preserve">中标供应商须按最终报价修正“工程预算书”中的相应报价，修正后的报价文件经法人代表或授权委托人签署并加盖供应商公章，在领取中标通知书之前递交到招标代理机构。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color w:val="auto"/>
                <w:highlight w:val="none"/>
              </w:rPr>
            </w:pPr>
            <w:r>
              <w:rPr>
                <w:rFonts w:ascii="宋体" w:hAnsi="宋体"/>
                <w:color w:val="auto"/>
                <w:highlight w:val="none"/>
              </w:rPr>
              <w:t>2</w:t>
            </w:r>
            <w:r>
              <w:rPr>
                <w:rFonts w:hint="eastAsia" w:ascii="宋体" w:hAnsi="宋体"/>
                <w:color w:val="auto"/>
                <w:highlight w:val="none"/>
              </w:rPr>
              <w:t>7</w:t>
            </w:r>
          </w:p>
        </w:tc>
        <w:tc>
          <w:tcPr>
            <w:tcW w:w="2142" w:type="dxa"/>
            <w:vAlign w:val="center"/>
          </w:tcPr>
          <w:p>
            <w:pPr>
              <w:pStyle w:val="23"/>
              <w:keepNext w:val="0"/>
              <w:keepLines w:val="0"/>
              <w:pageBreakBefore w:val="0"/>
              <w:widowControl w:val="0"/>
              <w:wordWrap/>
              <w:topLinePunct w:val="0"/>
              <w:autoSpaceDE w:val="0"/>
              <w:autoSpaceDN w:val="0"/>
              <w:bidi w:val="0"/>
              <w:spacing w:line="440" w:lineRule="exact"/>
              <w:jc w:val="center"/>
              <w:rPr>
                <w:rFonts w:ascii="BRGEKD+??¨¬?" w:hAnsi="BRGEKD+??¨¬?" w:cs="BRGEKD+??¨¬?"/>
                <w:color w:val="auto"/>
                <w:spacing w:val="-1"/>
                <w:highlight w:val="none"/>
              </w:rPr>
            </w:pPr>
            <w:r>
              <w:rPr>
                <w:rFonts w:hint="eastAsia" w:ascii="BRGEKD+??¨¬?" w:hAnsi="BRGEKD+??¨¬?" w:cs="BRGEKD+??¨¬?"/>
                <w:color w:val="auto"/>
                <w:spacing w:val="-1"/>
                <w:highlight w:val="none"/>
              </w:rPr>
              <w:t>评标办法</w:t>
            </w:r>
          </w:p>
        </w:tc>
        <w:tc>
          <w:tcPr>
            <w:tcW w:w="6357" w:type="dxa"/>
            <w:vAlign w:val="center"/>
          </w:tcPr>
          <w:p>
            <w:pPr>
              <w:pStyle w:val="23"/>
              <w:keepNext w:val="0"/>
              <w:keepLines w:val="0"/>
              <w:pageBreakBefore w:val="0"/>
              <w:widowControl w:val="0"/>
              <w:wordWrap/>
              <w:topLinePunct w:val="0"/>
              <w:autoSpaceDE w:val="0"/>
              <w:autoSpaceDN w:val="0"/>
              <w:bidi w:val="0"/>
              <w:spacing w:line="440" w:lineRule="exact"/>
              <w:rPr>
                <w:rFonts w:hAnsi="宋体" w:cs="宋体"/>
                <w:color w:val="auto"/>
                <w:highlight w:val="none"/>
              </w:rPr>
            </w:pPr>
            <w:r>
              <w:rPr>
                <w:rFonts w:hint="eastAsia" w:cs="宋体" w:asciiTheme="minorEastAsia" w:hAnsiTheme="minorEastAsia" w:eastAsiaTheme="minorEastAsia"/>
                <w:color w:val="auto"/>
                <w:highlight w:val="none"/>
              </w:rPr>
              <w:t>本次竞争性磋商采用综合评分法，综合得分最高的确定</w:t>
            </w:r>
            <w:r>
              <w:rPr>
                <w:rFonts w:hint="eastAsia" w:cs="宋体" w:asciiTheme="minorEastAsia" w:hAnsiTheme="minorEastAsia" w:eastAsiaTheme="minorEastAsia"/>
                <w:color w:val="auto"/>
                <w:highlight w:val="none"/>
                <w:lang w:eastAsia="zh-CN"/>
              </w:rPr>
              <w:t>为</w:t>
            </w:r>
            <w:r>
              <w:rPr>
                <w:rFonts w:hint="eastAsia" w:cs="宋体" w:asciiTheme="minorEastAsia" w:hAnsiTheme="minorEastAsia" w:eastAsiaTheme="minorEastAsia"/>
                <w:color w:val="auto"/>
                <w:highlight w:val="none"/>
              </w:rPr>
              <w:t>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color w:val="auto"/>
                <w:highlight w:val="none"/>
              </w:rPr>
            </w:pPr>
            <w:r>
              <w:rPr>
                <w:rFonts w:ascii="宋体" w:hAnsi="宋体"/>
                <w:color w:val="auto"/>
                <w:highlight w:val="none"/>
              </w:rPr>
              <w:t>2</w:t>
            </w:r>
            <w:r>
              <w:rPr>
                <w:rFonts w:hint="eastAsia" w:ascii="宋体" w:hAnsi="宋体"/>
                <w:color w:val="auto"/>
                <w:highlight w:val="none"/>
              </w:rPr>
              <w:t>8</w:t>
            </w:r>
          </w:p>
        </w:tc>
        <w:tc>
          <w:tcPr>
            <w:tcW w:w="2142" w:type="dxa"/>
            <w:vAlign w:val="center"/>
          </w:tcPr>
          <w:p>
            <w:pPr>
              <w:pStyle w:val="23"/>
              <w:keepNext w:val="0"/>
              <w:keepLines w:val="0"/>
              <w:pageBreakBefore w:val="0"/>
              <w:widowControl w:val="0"/>
              <w:wordWrap/>
              <w:topLinePunct w:val="0"/>
              <w:autoSpaceDE w:val="0"/>
              <w:autoSpaceDN w:val="0"/>
              <w:bidi w:val="0"/>
              <w:spacing w:line="440" w:lineRule="exact"/>
              <w:rPr>
                <w:rFonts w:hAnsi="宋体" w:eastAsia="Times New Roman"/>
                <w:color w:val="auto"/>
                <w:highlight w:val="none"/>
              </w:rPr>
            </w:pPr>
            <w:r>
              <w:rPr>
                <w:rFonts w:hint="eastAsia" w:hAnsi="宋体" w:cs="宋体"/>
                <w:color w:val="auto"/>
                <w:spacing w:val="-1"/>
                <w:highlight w:val="none"/>
              </w:rPr>
              <w:t>首次递交竞争性磋商响应文件截止时间及磋商时间</w:t>
            </w:r>
          </w:p>
        </w:tc>
        <w:tc>
          <w:tcPr>
            <w:tcW w:w="6357" w:type="dxa"/>
            <w:vAlign w:val="center"/>
          </w:tcPr>
          <w:p>
            <w:pPr>
              <w:pStyle w:val="23"/>
              <w:keepNext w:val="0"/>
              <w:keepLines w:val="0"/>
              <w:pageBreakBefore w:val="0"/>
              <w:widowControl w:val="0"/>
              <w:wordWrap/>
              <w:topLinePunct w:val="0"/>
              <w:autoSpaceDE w:val="0"/>
              <w:autoSpaceDN w:val="0"/>
              <w:bidi w:val="0"/>
              <w:spacing w:line="440" w:lineRule="exact"/>
              <w:rPr>
                <w:rFonts w:hAnsi="宋体" w:eastAsia="Times New Roman"/>
                <w:color w:val="auto"/>
                <w:highlight w:val="none"/>
              </w:rPr>
            </w:pPr>
            <w:r>
              <w:rPr>
                <w:rFonts w:cs="宋体" w:asciiTheme="minorEastAsia" w:hAnsiTheme="minorEastAsia" w:eastAsiaTheme="minorEastAsia"/>
                <w:color w:val="auto"/>
                <w:szCs w:val="21"/>
                <w:highlight w:val="none"/>
              </w:rPr>
              <w:t>202</w:t>
            </w: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lang w:val="en-US" w:eastAsia="zh-CN"/>
              </w:rPr>
              <w:t>02</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lang w:val="en-US" w:eastAsia="zh-CN"/>
              </w:rPr>
              <w:t>17日</w:t>
            </w:r>
            <w:r>
              <w:rPr>
                <w:rFonts w:hint="eastAsia" w:cs="宋体" w:asciiTheme="minorEastAsia" w:hAnsiTheme="minorEastAsia" w:eastAsiaTheme="minorEastAsia"/>
                <w:color w:val="auto"/>
                <w:szCs w:val="21"/>
                <w:highlight w:val="none"/>
              </w:rPr>
              <w:t>上午</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lang w:val="en-US" w:eastAsia="zh-CN"/>
              </w:rPr>
              <w:t>1</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val="en-US" w:eastAsia="zh-CN"/>
              </w:rPr>
              <w:t>0</w:t>
            </w:r>
            <w:r>
              <w:rPr>
                <w:rFonts w:cs="宋体" w:asciiTheme="minorEastAsia" w:hAnsiTheme="minorEastAsia" w:eastAsiaTheme="minorEastAsia"/>
                <w:color w:val="auto"/>
                <w:szCs w:val="21"/>
                <w:highlight w:val="none"/>
              </w:rPr>
              <w:t>0</w:t>
            </w:r>
            <w:r>
              <w:rPr>
                <w:rFonts w:hint="eastAsia" w:cs="宋体" w:asciiTheme="minorEastAsia" w:hAnsiTheme="minorEastAsia" w:eastAsiaTheme="minorEastAsia"/>
                <w:color w:val="auto"/>
                <w:szCs w:val="21"/>
                <w:highlight w:val="none"/>
              </w:rPr>
              <w:t>（北京时间</w:t>
            </w:r>
            <w:r>
              <w:rPr>
                <w:rFonts w:cs="宋体" w:asciiTheme="minorEastAsia" w:hAnsiTheme="minorEastAsia" w:eastAsia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color w:val="auto"/>
                <w:highlight w:val="none"/>
              </w:rPr>
            </w:pPr>
            <w:r>
              <w:rPr>
                <w:rFonts w:ascii="宋体" w:hAnsi="宋体"/>
                <w:color w:val="auto"/>
                <w:highlight w:val="none"/>
              </w:rPr>
              <w:t>2</w:t>
            </w:r>
            <w:r>
              <w:rPr>
                <w:rFonts w:hint="eastAsia" w:ascii="宋体" w:hAnsi="宋体"/>
                <w:color w:val="auto"/>
                <w:highlight w:val="none"/>
              </w:rPr>
              <w:t>9</w:t>
            </w:r>
          </w:p>
        </w:tc>
        <w:tc>
          <w:tcPr>
            <w:tcW w:w="2142" w:type="dxa"/>
            <w:vAlign w:val="center"/>
          </w:tcPr>
          <w:p>
            <w:pPr>
              <w:pStyle w:val="23"/>
              <w:keepNext w:val="0"/>
              <w:keepLines w:val="0"/>
              <w:pageBreakBefore w:val="0"/>
              <w:widowControl w:val="0"/>
              <w:wordWrap/>
              <w:topLinePunct w:val="0"/>
              <w:autoSpaceDE w:val="0"/>
              <w:autoSpaceDN w:val="0"/>
              <w:bidi w:val="0"/>
              <w:spacing w:line="440" w:lineRule="exact"/>
              <w:rPr>
                <w:rFonts w:hAnsi="宋体" w:eastAsia="Times New Roman"/>
                <w:color w:val="auto"/>
                <w:highlight w:val="none"/>
              </w:rPr>
            </w:pPr>
            <w:r>
              <w:rPr>
                <w:rFonts w:hint="eastAsia" w:ascii="BRGEKD+??¨¬?" w:hAnsi="BRGEKD+??¨¬?" w:cs="BRGEKD+??¨¬?"/>
                <w:color w:val="auto"/>
                <w:spacing w:val="-1"/>
                <w:highlight w:val="none"/>
              </w:rPr>
              <w:t>首次递交竞争性磋商响应文件地点及磋商地点</w:t>
            </w:r>
          </w:p>
        </w:tc>
        <w:tc>
          <w:tcPr>
            <w:tcW w:w="6357" w:type="dxa"/>
            <w:vAlign w:val="center"/>
          </w:tcPr>
          <w:p>
            <w:pPr>
              <w:keepNext w:val="0"/>
              <w:keepLines w:val="0"/>
              <w:pageBreakBefore w:val="0"/>
              <w:widowControl w:val="0"/>
              <w:wordWrap/>
              <w:topLinePunct w:val="0"/>
              <w:autoSpaceDE w:val="0"/>
              <w:autoSpaceDN w:val="0"/>
              <w:bidi w:val="0"/>
              <w:spacing w:line="440" w:lineRule="exact"/>
              <w:jc w:val="both"/>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地点：各供应商应在响应文件提交截止时间前，通过“政采云”平台（</w:t>
            </w:r>
            <w:r>
              <w:rPr>
                <w:rFonts w:cs="宋体" w:asciiTheme="minorEastAsia" w:hAnsiTheme="minorEastAsia" w:eastAsiaTheme="minorEastAsia"/>
                <w:color w:val="auto"/>
                <w:szCs w:val="21"/>
                <w:highlight w:val="none"/>
              </w:rPr>
              <w:t>https://www.zcygov.cn</w:t>
            </w:r>
            <w:r>
              <w:rPr>
                <w:rFonts w:hint="eastAsia" w:cs="宋体" w:asciiTheme="minorEastAsia" w:hAnsiTheme="minorEastAsia" w:eastAsiaTheme="minorEastAsia"/>
                <w:color w:val="auto"/>
                <w:szCs w:val="21"/>
                <w:highlight w:val="none"/>
              </w:rPr>
              <w:t>）上传加密的电子响应文件。</w:t>
            </w:r>
          </w:p>
          <w:p>
            <w:pPr>
              <w:keepNext w:val="0"/>
              <w:keepLines w:val="0"/>
              <w:pageBreakBefore w:val="0"/>
              <w:widowControl w:val="0"/>
              <w:wordWrap/>
              <w:topLinePunct w:val="0"/>
              <w:autoSpaceDE w:val="0"/>
              <w:autoSpaceDN w:val="0"/>
              <w:bidi w:val="0"/>
              <w:spacing w:line="440" w:lineRule="exact"/>
              <w:jc w:val="both"/>
              <w:rPr>
                <w:rFonts w:ascii="宋体" w:cs="宋体"/>
                <w:color w:val="auto"/>
                <w:szCs w:val="21"/>
                <w:highlight w:val="none"/>
              </w:rPr>
            </w:pPr>
            <w:r>
              <w:rPr>
                <w:rFonts w:hint="eastAsia" w:cs="宋体" w:asciiTheme="minorEastAsia" w:hAnsiTheme="minorEastAsia" w:eastAsiaTheme="minorEastAsia"/>
                <w:color w:val="auto"/>
                <w:szCs w:val="21"/>
                <w:highlight w:val="none"/>
              </w:rPr>
              <w:t>请各供应商</w:t>
            </w:r>
            <w:r>
              <w:rPr>
                <w:rFonts w:hint="eastAsia" w:ascii="宋体" w:hAnsi="宋体" w:cs="宋体"/>
                <w:color w:val="auto"/>
                <w:szCs w:val="21"/>
                <w:highlight w:val="none"/>
              </w:rPr>
              <w:t>按照本项目磋商文件和政采云平台的要求编制、加密传输响应文件，</w:t>
            </w:r>
            <w:r>
              <w:rPr>
                <w:rFonts w:hint="eastAsia" w:cs="宋体" w:asciiTheme="minorEastAsia" w:hAnsiTheme="minorEastAsia" w:eastAsiaTheme="minorEastAsia"/>
                <w:color w:val="auto"/>
                <w:szCs w:val="21"/>
                <w:highlight w:val="none"/>
              </w:rPr>
              <w:t>上传前务必认真检查上传电子响应文件是否完整、正确。</w:t>
            </w:r>
            <w:r>
              <w:rPr>
                <w:rFonts w:hint="eastAsia" w:ascii="宋体" w:hAnsi="宋体" w:cs="宋体"/>
                <w:color w:val="auto"/>
                <w:szCs w:val="21"/>
                <w:highlight w:val="none"/>
              </w:rPr>
              <w:t>供应商在使用系统进行投标的过程中遇到涉及平台使用的任何问题，可致电政采云平台技术支持热线咨询，联系方式：</w:t>
            </w:r>
            <w:r>
              <w:rPr>
                <w:rFonts w:hint="eastAsia" w:ascii="宋体" w:hAnsi="宋体" w:cs="宋体"/>
                <w:color w:val="auto"/>
                <w:szCs w:val="21"/>
                <w:highlight w:val="none"/>
                <w:lang w:eastAsia="zh-CN"/>
              </w:rPr>
              <w:t>95763</w:t>
            </w:r>
            <w:r>
              <w:rPr>
                <w:rFonts w:hint="eastAsia" w:ascii="宋体" w:hAnsi="宋体" w:cs="宋体"/>
                <w:color w:val="auto"/>
                <w:szCs w:val="21"/>
                <w:highlight w:val="none"/>
              </w:rPr>
              <w:t>。</w:t>
            </w:r>
          </w:p>
          <w:p>
            <w:pPr>
              <w:pStyle w:val="23"/>
              <w:keepNext w:val="0"/>
              <w:keepLines w:val="0"/>
              <w:pageBreakBefore w:val="0"/>
              <w:widowControl w:val="0"/>
              <w:wordWrap/>
              <w:topLinePunct w:val="0"/>
              <w:autoSpaceDE w:val="0"/>
              <w:autoSpaceDN w:val="0"/>
              <w:bidi w:val="0"/>
              <w:spacing w:line="440" w:lineRule="exact"/>
              <w:jc w:val="both"/>
              <w:rPr>
                <w:rFonts w:hAnsi="宋体" w:eastAsia="Times New Roman"/>
                <w:color w:val="auto"/>
                <w:highlight w:val="none"/>
              </w:rPr>
            </w:pPr>
            <w:r>
              <w:rPr>
                <w:rFonts w:hint="eastAsia" w:cs="宋体" w:asciiTheme="minorEastAsia" w:hAnsiTheme="minorEastAsia" w:eastAsiaTheme="minorEastAsia"/>
                <w:color w:val="auto"/>
                <w:szCs w:val="21"/>
                <w:highlight w:val="none"/>
              </w:rPr>
              <w:t>备注：供应商在网上递交投标响应文件的同时将响应文件的备份文件（</w:t>
            </w:r>
            <w:r>
              <w:rPr>
                <w:rFonts w:cs="宋体" w:asciiTheme="minorEastAsia" w:hAnsiTheme="minorEastAsia" w:eastAsiaTheme="minorEastAsia"/>
                <w:color w:val="auto"/>
                <w:szCs w:val="21"/>
                <w:highlight w:val="none"/>
              </w:rPr>
              <w:t>BFBS</w:t>
            </w:r>
            <w:r>
              <w:rPr>
                <w:rFonts w:hint="eastAsia" w:cs="宋体" w:asciiTheme="minorEastAsia" w:hAnsiTheme="minorEastAsia" w:eastAsiaTheme="minorEastAsia"/>
                <w:color w:val="auto"/>
                <w:szCs w:val="21"/>
                <w:highlight w:val="none"/>
              </w:rPr>
              <w:t>格式）加密后递交至邮箱号：</w:t>
            </w:r>
            <w:r>
              <w:rPr>
                <w:rFonts w:hint="eastAsia" w:ascii="Times New Roman" w:hAnsi="Times New Roman" w:eastAsiaTheme="minorEastAsia"/>
                <w:color w:val="auto"/>
                <w:highlight w:val="none"/>
                <w:u w:val="single"/>
                <w:lang w:val="en-US" w:eastAsia="zh-CN"/>
              </w:rPr>
              <w:t>1320101763</w:t>
            </w:r>
            <w:r>
              <w:rPr>
                <w:rFonts w:hint="eastAsia" w:ascii="Times New Roman" w:hAnsi="Times New Roman"/>
                <w:color w:val="auto"/>
                <w:highlight w:val="none"/>
                <w:u w:val="single"/>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color w:val="auto"/>
                <w:highlight w:val="none"/>
              </w:rPr>
            </w:pPr>
            <w:r>
              <w:rPr>
                <w:rFonts w:hint="eastAsia" w:ascii="宋体" w:hAnsi="宋体"/>
                <w:color w:val="auto"/>
                <w:highlight w:val="none"/>
              </w:rPr>
              <w:t>30</w:t>
            </w:r>
          </w:p>
        </w:tc>
        <w:tc>
          <w:tcPr>
            <w:tcW w:w="2142" w:type="dxa"/>
            <w:vAlign w:val="center"/>
          </w:tcPr>
          <w:p>
            <w:pPr>
              <w:keepNext w:val="0"/>
              <w:keepLines w:val="0"/>
              <w:pageBreakBefore w:val="0"/>
              <w:widowControl w:val="0"/>
              <w:wordWrap/>
              <w:topLinePunct w:val="0"/>
              <w:autoSpaceDE w:val="0"/>
              <w:autoSpaceDN w:val="0"/>
              <w:bidi w:val="0"/>
              <w:spacing w:line="440" w:lineRule="exact"/>
              <w:jc w:val="center"/>
              <w:rPr>
                <w:rFonts w:eastAsia="Times New Roman"/>
                <w:color w:val="auto"/>
                <w:highlight w:val="none"/>
              </w:rPr>
            </w:pPr>
            <w:r>
              <w:rPr>
                <w:rFonts w:hint="eastAsia" w:ascii="宋体" w:hAnsi="宋体"/>
                <w:color w:val="auto"/>
                <w:highlight w:val="none"/>
              </w:rPr>
              <w:t>磋商小组的组建</w:t>
            </w:r>
          </w:p>
        </w:tc>
        <w:tc>
          <w:tcPr>
            <w:tcW w:w="6357" w:type="dxa"/>
            <w:vAlign w:val="center"/>
          </w:tcPr>
          <w:p>
            <w:pPr>
              <w:keepNext w:val="0"/>
              <w:keepLines w:val="0"/>
              <w:pageBreakBefore w:val="0"/>
              <w:widowControl w:val="0"/>
              <w:wordWrap/>
              <w:topLinePunct w:val="0"/>
              <w:autoSpaceDE w:val="0"/>
              <w:autoSpaceDN w:val="0"/>
              <w:bidi w:val="0"/>
              <w:spacing w:line="440" w:lineRule="exact"/>
              <w:ind w:left="240" w:hanging="240" w:hangingChars="100"/>
              <w:rPr>
                <w:rFonts w:eastAsia="Times New Roman"/>
                <w:color w:val="auto"/>
                <w:highlight w:val="none"/>
              </w:rPr>
            </w:pPr>
            <w:r>
              <w:rPr>
                <w:rFonts w:hint="eastAsia" w:ascii="宋体" w:hAnsi="宋体"/>
                <w:color w:val="auto"/>
                <w:highlight w:val="none"/>
              </w:rPr>
              <w:t>磋商小组的构成：采购人代表</w:t>
            </w:r>
            <w:r>
              <w:rPr>
                <w:rFonts w:hint="eastAsia" w:ascii="宋体" w:hAnsi="宋体"/>
                <w:color w:val="auto"/>
                <w:highlight w:val="none"/>
                <w:lang w:val="en-US" w:eastAsia="zh-CN"/>
              </w:rPr>
              <w:t>0</w:t>
            </w:r>
            <w:r>
              <w:rPr>
                <w:rFonts w:hint="eastAsia" w:ascii="宋体" w:hAnsi="宋体"/>
                <w:color w:val="auto"/>
                <w:highlight w:val="none"/>
              </w:rPr>
              <w:t>人，专家库中随机抽取</w:t>
            </w:r>
            <w:r>
              <w:rPr>
                <w:rFonts w:hint="eastAsia" w:ascii="宋体" w:hAnsi="宋体"/>
                <w:color w:val="auto"/>
                <w:highlight w:val="none"/>
                <w:lang w:val="en-US" w:eastAsia="zh-CN"/>
              </w:rPr>
              <w:t>5</w:t>
            </w:r>
            <w:r>
              <w:rPr>
                <w:rFonts w:hint="eastAsia" w:ascii="宋体" w:hAnsi="宋体"/>
                <w:color w:val="auto"/>
                <w:highlight w:val="none"/>
              </w:rPr>
              <w:t>人，共</w:t>
            </w:r>
            <w:r>
              <w:rPr>
                <w:rFonts w:hint="eastAsia" w:ascii="宋体" w:hAnsi="宋体"/>
                <w:color w:val="auto"/>
                <w:highlight w:val="none"/>
                <w:lang w:val="en-US" w:eastAsia="zh-CN"/>
              </w:rPr>
              <w:t>5</w:t>
            </w:r>
            <w:r>
              <w:rPr>
                <w:rFonts w:hint="eastAsia" w:ascii="宋体" w:hAnsi="宋体"/>
                <w:color w:val="auto"/>
                <w:highlight w:val="none"/>
              </w:rPr>
              <w:t>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color w:val="auto"/>
                <w:highlight w:val="none"/>
              </w:rPr>
            </w:pPr>
            <w:r>
              <w:rPr>
                <w:rFonts w:hint="eastAsia" w:ascii="宋体" w:hAnsi="宋体"/>
                <w:color w:val="auto"/>
                <w:highlight w:val="none"/>
              </w:rPr>
              <w:t>31</w:t>
            </w:r>
          </w:p>
        </w:tc>
        <w:tc>
          <w:tcPr>
            <w:tcW w:w="2142" w:type="dxa"/>
            <w:vAlign w:val="center"/>
          </w:tcPr>
          <w:p>
            <w:pPr>
              <w:keepNext w:val="0"/>
              <w:keepLines w:val="0"/>
              <w:pageBreakBefore w:val="0"/>
              <w:widowControl w:val="0"/>
              <w:wordWrap/>
              <w:topLinePunct w:val="0"/>
              <w:autoSpaceDE w:val="0"/>
              <w:autoSpaceDN w:val="0"/>
              <w:bidi w:val="0"/>
              <w:spacing w:line="440" w:lineRule="exact"/>
              <w:jc w:val="center"/>
              <w:rPr>
                <w:rFonts w:eastAsia="Times New Roman"/>
                <w:color w:val="auto"/>
                <w:highlight w:val="none"/>
              </w:rPr>
            </w:pPr>
            <w:r>
              <w:rPr>
                <w:rFonts w:hint="eastAsia" w:ascii="宋体" w:hAnsi="宋体"/>
                <w:color w:val="auto"/>
                <w:highlight w:val="none"/>
              </w:rPr>
              <w:t>是否授权磋商小组确定中标人</w:t>
            </w:r>
          </w:p>
        </w:tc>
        <w:tc>
          <w:tcPr>
            <w:tcW w:w="6357" w:type="dxa"/>
            <w:vAlign w:val="center"/>
          </w:tcPr>
          <w:p>
            <w:pPr>
              <w:keepNext w:val="0"/>
              <w:keepLines w:val="0"/>
              <w:pageBreakBefore w:val="0"/>
              <w:widowControl w:val="0"/>
              <w:wordWrap/>
              <w:topLinePunct w:val="0"/>
              <w:autoSpaceDE w:val="0"/>
              <w:autoSpaceDN w:val="0"/>
              <w:bidi w:val="0"/>
              <w:spacing w:line="440" w:lineRule="exact"/>
              <w:rPr>
                <w:rFonts w:eastAsia="Times New Roman"/>
                <w:color w:val="auto"/>
                <w:highlight w:val="none"/>
              </w:rPr>
            </w:pPr>
            <w:r>
              <w:rPr>
                <w:rFonts w:hint="eastAsia" w:ascii="宋体" w:hAnsi="宋体"/>
                <w:color w:val="auto"/>
                <w:highlight w:val="none"/>
              </w:rPr>
              <w:t>否，推荐的中标候选人数</w:t>
            </w:r>
            <w:r>
              <w:rPr>
                <w:rFonts w:hint="eastAsia" w:ascii="宋体" w:hAnsi="宋体"/>
                <w:color w:val="auto"/>
                <w:highlight w:val="none"/>
                <w:u w:val="single"/>
              </w:rPr>
              <w:t xml:space="preserve"> </w:t>
            </w:r>
            <w:r>
              <w:rPr>
                <w:rFonts w:ascii="宋体" w:hAnsi="宋体"/>
                <w:color w:val="auto"/>
                <w:highlight w:val="none"/>
                <w:u w:val="single"/>
              </w:rPr>
              <w:t>3</w:t>
            </w:r>
            <w:r>
              <w:rPr>
                <w:rFonts w:hint="eastAsia" w:ascii="宋体" w:hAnsi="宋体"/>
                <w:color w:val="auto"/>
                <w:highlight w:val="none"/>
                <w:u w:val="single"/>
              </w:rPr>
              <w:t xml:space="preserve"> </w:t>
            </w:r>
            <w:r>
              <w:rPr>
                <w:rFonts w:hint="eastAsia" w:ascii="宋体" w:hAnsi="宋体"/>
                <w:color w:val="auto"/>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01" w:type="dxa"/>
            <w:vAlign w:val="center"/>
          </w:tcPr>
          <w:p>
            <w:pPr>
              <w:keepNext w:val="0"/>
              <w:keepLines w:val="0"/>
              <w:pageBreakBefore w:val="0"/>
              <w:widowControl w:val="0"/>
              <w:wordWrap/>
              <w:topLinePunct w:val="0"/>
              <w:autoSpaceDE w:val="0"/>
              <w:autoSpaceDN w:val="0"/>
              <w:bidi w:val="0"/>
              <w:spacing w:line="440" w:lineRule="exact"/>
              <w:jc w:val="center"/>
              <w:textAlignment w:val="baseline"/>
              <w:rPr>
                <w:color w:val="auto"/>
                <w:highlight w:val="none"/>
              </w:rPr>
            </w:pPr>
            <w:r>
              <w:rPr>
                <w:rFonts w:hint="eastAsia" w:ascii="宋体" w:hAnsi="宋体"/>
                <w:color w:val="auto"/>
                <w:highlight w:val="none"/>
              </w:rPr>
              <w:t>32</w:t>
            </w:r>
          </w:p>
        </w:tc>
        <w:tc>
          <w:tcPr>
            <w:tcW w:w="2178" w:type="dxa"/>
            <w:gridSpan w:val="2"/>
            <w:vAlign w:val="center"/>
          </w:tcPr>
          <w:p>
            <w:pPr>
              <w:keepNext w:val="0"/>
              <w:keepLines w:val="0"/>
              <w:pageBreakBefore w:val="0"/>
              <w:widowControl w:val="0"/>
              <w:wordWrap/>
              <w:topLinePunct w:val="0"/>
              <w:autoSpaceDE w:val="0"/>
              <w:autoSpaceDN w:val="0"/>
              <w:bidi w:val="0"/>
              <w:spacing w:line="440" w:lineRule="exact"/>
              <w:jc w:val="center"/>
              <w:textAlignment w:val="baseline"/>
              <w:rPr>
                <w:rFonts w:eastAsia="Times New Roman"/>
                <w:color w:val="auto"/>
                <w:highlight w:val="none"/>
              </w:rPr>
            </w:pPr>
            <w:r>
              <w:rPr>
                <w:rFonts w:hint="eastAsia" w:ascii="宋体" w:hAnsi="宋体"/>
                <w:color w:val="auto"/>
                <w:highlight w:val="none"/>
              </w:rPr>
              <w:t>知识产权</w:t>
            </w:r>
          </w:p>
        </w:tc>
        <w:tc>
          <w:tcPr>
            <w:tcW w:w="6357" w:type="dxa"/>
            <w:vAlign w:val="center"/>
          </w:tcPr>
          <w:p>
            <w:pPr>
              <w:keepNext w:val="0"/>
              <w:keepLines w:val="0"/>
              <w:pageBreakBefore w:val="0"/>
              <w:widowControl w:val="0"/>
              <w:wordWrap/>
              <w:topLinePunct w:val="0"/>
              <w:autoSpaceDE w:val="0"/>
              <w:autoSpaceDN w:val="0"/>
              <w:bidi w:val="0"/>
              <w:spacing w:line="440" w:lineRule="exact"/>
              <w:textAlignment w:val="baseline"/>
              <w:rPr>
                <w:rFonts w:eastAsia="Times New Roman"/>
                <w:color w:val="auto"/>
                <w:highlight w:val="none"/>
              </w:rPr>
            </w:pPr>
            <w:r>
              <w:rPr>
                <w:rFonts w:hint="eastAsia" w:ascii="宋体" w:hAnsi="宋体"/>
                <w:color w:val="auto"/>
                <w:highlight w:val="none"/>
              </w:rPr>
              <w:t>构成本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01" w:type="dxa"/>
            <w:vAlign w:val="center"/>
          </w:tcPr>
          <w:p>
            <w:pPr>
              <w:keepNext w:val="0"/>
              <w:keepLines w:val="0"/>
              <w:pageBreakBefore w:val="0"/>
              <w:widowControl w:val="0"/>
              <w:wordWrap/>
              <w:topLinePunct w:val="0"/>
              <w:autoSpaceDE w:val="0"/>
              <w:autoSpaceDN w:val="0"/>
              <w:bidi w:val="0"/>
              <w:spacing w:line="440" w:lineRule="exact"/>
              <w:jc w:val="center"/>
              <w:textAlignment w:val="baseline"/>
              <w:rPr>
                <w:color w:val="auto"/>
                <w:highlight w:val="none"/>
              </w:rPr>
            </w:pPr>
            <w:r>
              <w:rPr>
                <w:rFonts w:ascii="宋体" w:hAnsi="宋体"/>
                <w:color w:val="auto"/>
                <w:highlight w:val="none"/>
              </w:rPr>
              <w:t>3</w:t>
            </w:r>
            <w:r>
              <w:rPr>
                <w:rFonts w:hint="eastAsia" w:ascii="宋体" w:hAnsi="宋体"/>
                <w:color w:val="auto"/>
                <w:highlight w:val="none"/>
              </w:rPr>
              <w:t>3</w:t>
            </w:r>
          </w:p>
        </w:tc>
        <w:tc>
          <w:tcPr>
            <w:tcW w:w="2178" w:type="dxa"/>
            <w:gridSpan w:val="2"/>
            <w:vAlign w:val="center"/>
          </w:tcPr>
          <w:p>
            <w:pPr>
              <w:keepNext w:val="0"/>
              <w:keepLines w:val="0"/>
              <w:pageBreakBefore w:val="0"/>
              <w:widowControl w:val="0"/>
              <w:wordWrap/>
              <w:topLinePunct w:val="0"/>
              <w:autoSpaceDE w:val="0"/>
              <w:autoSpaceDN w:val="0"/>
              <w:bidi w:val="0"/>
              <w:spacing w:line="440" w:lineRule="exact"/>
              <w:ind w:firstLine="240" w:firstLineChars="100"/>
              <w:textAlignment w:val="baseline"/>
              <w:rPr>
                <w:rFonts w:eastAsia="Times New Roman"/>
                <w:color w:val="auto"/>
                <w:highlight w:val="none"/>
              </w:rPr>
            </w:pPr>
            <w:r>
              <w:rPr>
                <w:rFonts w:hint="eastAsia" w:ascii="宋体" w:hAnsi="宋体"/>
                <w:color w:val="auto"/>
                <w:highlight w:val="none"/>
              </w:rPr>
              <w:t>招标代理服务费</w:t>
            </w:r>
          </w:p>
        </w:tc>
        <w:tc>
          <w:tcPr>
            <w:tcW w:w="6357" w:type="dxa"/>
            <w:vAlign w:val="center"/>
          </w:tcPr>
          <w:p>
            <w:pPr>
              <w:spacing w:line="400" w:lineRule="exac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代理服务费按合同约定由中标企业向招标代理机构支付，依据计价格[2002]1980号）、发改价格〔2015〕299号</w:t>
            </w:r>
            <w:r>
              <w:rPr>
                <w:rFonts w:hint="eastAsia" w:ascii="宋体" w:hAnsi="宋体" w:eastAsia="宋体" w:cs="宋体"/>
                <w:color w:val="auto"/>
                <w:sz w:val="24"/>
                <w:szCs w:val="24"/>
                <w:highlight w:val="none"/>
                <w:lang w:val="en-US"/>
              </w:rPr>
              <w:t>和中价协35号文件</w:t>
            </w:r>
            <w:r>
              <w:rPr>
                <w:rFonts w:hint="eastAsia" w:ascii="宋体" w:hAnsi="宋体" w:eastAsia="宋体" w:cs="宋体"/>
                <w:color w:val="auto"/>
                <w:sz w:val="24"/>
                <w:szCs w:val="24"/>
                <w:highlight w:val="none"/>
                <w:lang w:val="en-US" w:eastAsia="zh-CN"/>
              </w:rPr>
              <w:t>按差额定率累进法计算后计取：</w:t>
            </w:r>
          </w:p>
          <w:p>
            <w:pPr>
              <w:spacing w:line="400" w:lineRule="exac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rPr>
              <w:t>代理费：</w:t>
            </w:r>
          </w:p>
          <w:p>
            <w:pPr>
              <w:spacing w:line="400" w:lineRule="exac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 xml:space="preserve">中标金额100万元以下的部分,工程类采购费率1.0% </w:t>
            </w:r>
          </w:p>
          <w:p>
            <w:pPr>
              <w:spacing w:line="400" w:lineRule="exac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中标金额100-500万元的部分,工程类采购费率0.7%</w:t>
            </w:r>
          </w:p>
          <w:p>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造价咨询费：</w:t>
            </w:r>
          </w:p>
          <w:p>
            <w:pPr>
              <w:spacing w:line="400" w:lineRule="exac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（1）工程量清单编制</w:t>
            </w:r>
          </w:p>
          <w:p>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中标金额200万元以下的部分,工程类咨询费率5‰</w:t>
            </w:r>
          </w:p>
          <w:p>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中标金额200-500万元的部分，工程类咨询费率4‰</w:t>
            </w:r>
          </w:p>
          <w:p>
            <w:pPr>
              <w:spacing w:line="400" w:lineRule="exac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(2)招标控制价编制</w:t>
            </w:r>
          </w:p>
          <w:p>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中标金额200万元以下的部分,工程类咨询费率2‰</w:t>
            </w:r>
          </w:p>
          <w:p>
            <w:pPr>
              <w:spacing w:line="400" w:lineRule="exact"/>
              <w:rPr>
                <w:rFonts w:eastAsia="Times New Roman"/>
                <w:color w:val="auto"/>
                <w:highlight w:val="none"/>
              </w:rPr>
            </w:pPr>
            <w:r>
              <w:rPr>
                <w:rFonts w:hint="eastAsia" w:ascii="宋体" w:hAnsi="宋体" w:eastAsia="宋体" w:cs="宋体"/>
                <w:color w:val="auto"/>
                <w:sz w:val="24"/>
                <w:szCs w:val="24"/>
                <w:highlight w:val="none"/>
                <w:lang w:val="en-US" w:eastAsia="zh-CN"/>
              </w:rPr>
              <w:t>中标金额200-500万元的部分，工程类咨询费率1.8‰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01" w:type="dxa"/>
            <w:vAlign w:val="center"/>
          </w:tcPr>
          <w:p>
            <w:pPr>
              <w:keepNext w:val="0"/>
              <w:keepLines w:val="0"/>
              <w:pageBreakBefore w:val="0"/>
              <w:widowControl w:val="0"/>
              <w:wordWrap/>
              <w:topLinePunct w:val="0"/>
              <w:autoSpaceDE w:val="0"/>
              <w:autoSpaceDN w:val="0"/>
              <w:bidi w:val="0"/>
              <w:spacing w:line="440" w:lineRule="exact"/>
              <w:jc w:val="center"/>
              <w:textAlignment w:val="baseline"/>
              <w:rPr>
                <w:color w:val="auto"/>
                <w:highlight w:val="none"/>
              </w:rPr>
            </w:pPr>
            <w:r>
              <w:rPr>
                <w:rFonts w:hint="eastAsia" w:ascii="宋体" w:hAnsi="宋体"/>
                <w:color w:val="auto"/>
                <w:highlight w:val="none"/>
              </w:rPr>
              <w:t>34</w:t>
            </w:r>
          </w:p>
        </w:tc>
        <w:tc>
          <w:tcPr>
            <w:tcW w:w="2178" w:type="dxa"/>
            <w:gridSpan w:val="2"/>
            <w:vAlign w:val="center"/>
          </w:tcPr>
          <w:p>
            <w:pPr>
              <w:keepNext w:val="0"/>
              <w:keepLines w:val="0"/>
              <w:pageBreakBefore w:val="0"/>
              <w:widowControl w:val="0"/>
              <w:wordWrap/>
              <w:topLinePunct w:val="0"/>
              <w:autoSpaceDE w:val="0"/>
              <w:autoSpaceDN w:val="0"/>
              <w:bidi w:val="0"/>
              <w:spacing w:line="440" w:lineRule="exact"/>
              <w:jc w:val="center"/>
              <w:textAlignment w:val="baseline"/>
              <w:rPr>
                <w:rFonts w:eastAsia="Times New Roman"/>
                <w:color w:val="auto"/>
                <w:highlight w:val="none"/>
              </w:rPr>
            </w:pPr>
            <w:r>
              <w:rPr>
                <w:rFonts w:hint="eastAsia" w:ascii="宋体" w:hAnsi="宋体"/>
                <w:color w:val="auto"/>
                <w:highlight w:val="none"/>
              </w:rPr>
              <w:t>解释权</w:t>
            </w:r>
          </w:p>
        </w:tc>
        <w:tc>
          <w:tcPr>
            <w:tcW w:w="6357" w:type="dxa"/>
            <w:vAlign w:val="center"/>
          </w:tcPr>
          <w:p>
            <w:pPr>
              <w:keepNext w:val="0"/>
              <w:keepLines w:val="0"/>
              <w:pageBreakBefore w:val="0"/>
              <w:widowControl w:val="0"/>
              <w:wordWrap/>
              <w:topLinePunct w:val="0"/>
              <w:autoSpaceDE w:val="0"/>
              <w:autoSpaceDN w:val="0"/>
              <w:bidi w:val="0"/>
              <w:spacing w:line="440" w:lineRule="exact"/>
              <w:textAlignment w:val="baseline"/>
              <w:rPr>
                <w:rFonts w:eastAsia="Times New Roman"/>
                <w:color w:val="auto"/>
                <w:highlight w:val="none"/>
              </w:rPr>
            </w:pPr>
            <w:r>
              <w:rPr>
                <w:rFonts w:hint="eastAsia" w:ascii="宋体" w:hAnsi="宋体"/>
                <w:color w:val="auto"/>
                <w:highlight w:val="none"/>
              </w:rPr>
              <w:t>由采购人和招标代理机构负责解释。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01" w:type="dxa"/>
            <w:vAlign w:val="center"/>
          </w:tcPr>
          <w:p>
            <w:pPr>
              <w:keepNext w:val="0"/>
              <w:keepLines w:val="0"/>
              <w:pageBreakBefore w:val="0"/>
              <w:widowControl w:val="0"/>
              <w:wordWrap/>
              <w:topLinePunct w:val="0"/>
              <w:autoSpaceDE w:val="0"/>
              <w:autoSpaceDN w:val="0"/>
              <w:bidi w:val="0"/>
              <w:spacing w:line="440" w:lineRule="exact"/>
              <w:jc w:val="center"/>
              <w:textAlignment w:val="baseline"/>
              <w:rPr>
                <w:rFonts w:ascii="宋体" w:hAnsi="宋体"/>
                <w:color w:val="auto"/>
                <w:highlight w:val="none"/>
              </w:rPr>
            </w:pPr>
            <w:r>
              <w:rPr>
                <w:rFonts w:hint="eastAsia" w:ascii="宋体" w:hAnsi="宋体"/>
                <w:color w:val="auto"/>
                <w:highlight w:val="none"/>
              </w:rPr>
              <w:t>35</w:t>
            </w:r>
          </w:p>
        </w:tc>
        <w:tc>
          <w:tcPr>
            <w:tcW w:w="2178" w:type="dxa"/>
            <w:gridSpan w:val="2"/>
            <w:vAlign w:val="center"/>
          </w:tcPr>
          <w:p>
            <w:pPr>
              <w:keepNext w:val="0"/>
              <w:keepLines w:val="0"/>
              <w:pageBreakBefore w:val="0"/>
              <w:widowControl w:val="0"/>
              <w:wordWrap/>
              <w:topLinePunct w:val="0"/>
              <w:autoSpaceDE w:val="0"/>
              <w:autoSpaceDN w:val="0"/>
              <w:bidi w:val="0"/>
              <w:spacing w:line="440" w:lineRule="exact"/>
              <w:jc w:val="center"/>
              <w:textAlignment w:val="baseline"/>
              <w:rPr>
                <w:rFonts w:ascii="宋体" w:hAnsi="宋体"/>
                <w:color w:val="auto"/>
                <w:highlight w:val="none"/>
              </w:rPr>
            </w:pPr>
            <w:r>
              <w:rPr>
                <w:rFonts w:hint="eastAsia" w:ascii="宋体" w:hAnsi="宋体"/>
                <w:color w:val="auto"/>
                <w:highlight w:val="none"/>
              </w:rPr>
              <w:t>提出质疑的时间</w:t>
            </w:r>
          </w:p>
        </w:tc>
        <w:tc>
          <w:tcPr>
            <w:tcW w:w="6357" w:type="dxa"/>
            <w:vAlign w:val="center"/>
          </w:tcPr>
          <w:p>
            <w:pPr>
              <w:keepNext w:val="0"/>
              <w:keepLines w:val="0"/>
              <w:pageBreakBefore w:val="0"/>
              <w:widowControl w:val="0"/>
              <w:wordWrap/>
              <w:topLinePunct w:val="0"/>
              <w:autoSpaceDE w:val="0"/>
              <w:autoSpaceDN w:val="0"/>
              <w:bidi w:val="0"/>
              <w:spacing w:line="440" w:lineRule="exact"/>
              <w:textAlignment w:val="baseline"/>
              <w:rPr>
                <w:rFonts w:ascii="宋体" w:hAnsi="宋体"/>
                <w:color w:val="auto"/>
                <w:highlight w:val="none"/>
              </w:rPr>
            </w:pPr>
            <w:r>
              <w:rPr>
                <w:rFonts w:hint="eastAsia" w:ascii="宋体" w:hAnsi="宋体"/>
                <w:color w:val="auto"/>
                <w:highlight w:val="none"/>
              </w:rPr>
              <w:t>1、对竞争性磋商文件提出质疑的，应当在获取竞争性磋商文件或者竞争性磋商公告期限届满之日起7个工作日内提出。</w:t>
            </w:r>
          </w:p>
          <w:p>
            <w:pPr>
              <w:keepNext w:val="0"/>
              <w:keepLines w:val="0"/>
              <w:pageBreakBefore w:val="0"/>
              <w:widowControl w:val="0"/>
              <w:wordWrap/>
              <w:topLinePunct w:val="0"/>
              <w:autoSpaceDE w:val="0"/>
              <w:autoSpaceDN w:val="0"/>
              <w:bidi w:val="0"/>
              <w:spacing w:line="440" w:lineRule="exact"/>
              <w:textAlignment w:val="baseline"/>
              <w:rPr>
                <w:rFonts w:ascii="宋体" w:hAnsi="宋体"/>
                <w:color w:val="auto"/>
                <w:highlight w:val="none"/>
              </w:rPr>
            </w:pPr>
            <w:r>
              <w:rPr>
                <w:rFonts w:hint="eastAsia" w:ascii="宋体" w:hAnsi="宋体"/>
                <w:color w:val="auto"/>
                <w:highlight w:val="none"/>
              </w:rPr>
              <w:t>2、供应商认为竞争性磋商文件、采购过程、中标或者成交结果使自己的权益受到损害的，可以在知道或者应知其权益受到损害之日起7个工作日内，以书面形式向采购人、采购代理机构提出质疑。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01" w:type="dxa"/>
            <w:vAlign w:val="center"/>
          </w:tcPr>
          <w:p>
            <w:pPr>
              <w:pStyle w:val="23"/>
              <w:keepNext w:val="0"/>
              <w:keepLines w:val="0"/>
              <w:pageBreakBefore w:val="0"/>
              <w:widowControl w:val="0"/>
              <w:wordWrap/>
              <w:topLinePunct w:val="0"/>
              <w:autoSpaceDE w:val="0"/>
              <w:autoSpaceDN w:val="0"/>
              <w:bidi w:val="0"/>
              <w:spacing w:line="440" w:lineRule="exact"/>
              <w:jc w:val="center"/>
              <w:rPr>
                <w:rFonts w:hAnsi="宋体"/>
                <w:color w:val="auto"/>
                <w:highlight w:val="none"/>
              </w:rPr>
            </w:pPr>
            <w:r>
              <w:rPr>
                <w:rFonts w:hAnsi="宋体"/>
                <w:color w:val="auto"/>
                <w:highlight w:val="none"/>
              </w:rPr>
              <w:t>3</w:t>
            </w:r>
            <w:r>
              <w:rPr>
                <w:rFonts w:hint="eastAsia" w:hAnsi="宋体"/>
                <w:color w:val="auto"/>
                <w:highlight w:val="none"/>
              </w:rPr>
              <w:t>6</w:t>
            </w:r>
          </w:p>
        </w:tc>
        <w:tc>
          <w:tcPr>
            <w:tcW w:w="2178" w:type="dxa"/>
            <w:gridSpan w:val="2"/>
            <w:vAlign w:val="center"/>
          </w:tcPr>
          <w:p>
            <w:pPr>
              <w:keepNext w:val="0"/>
              <w:keepLines w:val="0"/>
              <w:pageBreakBefore w:val="0"/>
              <w:widowControl w:val="0"/>
              <w:wordWrap/>
              <w:topLinePunct w:val="0"/>
              <w:autoSpaceDE w:val="0"/>
              <w:autoSpaceDN w:val="0"/>
              <w:bidi w:val="0"/>
              <w:spacing w:line="440" w:lineRule="exact"/>
              <w:rPr>
                <w:rFonts w:ascii="宋体" w:cs="宋体"/>
                <w:color w:val="auto"/>
                <w:szCs w:val="21"/>
                <w:highlight w:val="none"/>
              </w:rPr>
            </w:pPr>
            <w:r>
              <w:rPr>
                <w:rFonts w:hint="eastAsia" w:ascii="宋体" w:hAnsi="宋体" w:cs="宋体"/>
                <w:color w:val="auto"/>
                <w:szCs w:val="21"/>
                <w:highlight w:val="none"/>
              </w:rPr>
              <w:t>政府采购政策支持</w:t>
            </w:r>
          </w:p>
        </w:tc>
        <w:tc>
          <w:tcPr>
            <w:tcW w:w="6357" w:type="dxa"/>
          </w:tcPr>
          <w:p>
            <w:pPr>
              <w:keepNext w:val="0"/>
              <w:keepLines w:val="0"/>
              <w:pageBreakBefore w:val="0"/>
              <w:widowControl w:val="0"/>
              <w:wordWrap/>
              <w:topLinePunct w:val="0"/>
              <w:autoSpaceDE w:val="0"/>
              <w:autoSpaceDN w:val="0"/>
              <w:bidi w:val="0"/>
              <w:spacing w:line="440" w:lineRule="exact"/>
              <w:textAlignment w:val="baseline"/>
              <w:rPr>
                <w:rFonts w:hint="eastAsia"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 xml:space="preserve">（一）需要落实的政府采购政策 </w:t>
            </w:r>
          </w:p>
          <w:p>
            <w:pPr>
              <w:keepNext w:val="0"/>
              <w:keepLines w:val="0"/>
              <w:pageBreakBefore w:val="0"/>
              <w:widowControl w:val="0"/>
              <w:wordWrap/>
              <w:topLinePunct w:val="0"/>
              <w:autoSpaceDE w:val="0"/>
              <w:autoSpaceDN w:val="0"/>
              <w:bidi w:val="0"/>
              <w:spacing w:line="440" w:lineRule="exact"/>
              <w:textAlignment w:val="baseline"/>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 xml:space="preserve">《政府采购促进中小企业发展管理办法》（财库〔2020〕46 号）、《关于政府采购支持监狱企业发展有关问题的通知》(财库〔2014〕68 号)、《关于促进残疾人就业政府采购政策的通知》（财库〔2017〕141 号)、《关于调整优化节能产品、环境标志产品政府采购执行机制的通知》（财库〔2019〕09 号)、《财政部关于印发环境标志产品政府采购品目清单的通知》（财库〔2019〕18 号）《关于印发节能产品政府采购品目清单的通知》（财库〔2019〕19 号）。 </w:t>
            </w:r>
          </w:p>
          <w:p>
            <w:pPr>
              <w:keepNext w:val="0"/>
              <w:keepLines w:val="0"/>
              <w:pageBreakBefore w:val="0"/>
              <w:widowControl w:val="0"/>
              <w:wordWrap/>
              <w:topLinePunct w:val="0"/>
              <w:autoSpaceDE w:val="0"/>
              <w:autoSpaceDN w:val="0"/>
              <w:bidi w:val="0"/>
              <w:spacing w:line="440" w:lineRule="exact"/>
              <w:textAlignment w:val="baseline"/>
              <w:rPr>
                <w:rFonts w:hint="eastAsia"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 xml:space="preserve">（二）支持中小企业政府采购政策落实 </w:t>
            </w:r>
          </w:p>
          <w:p>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本项目为专门</w:t>
            </w:r>
            <w:r>
              <w:rPr>
                <w:rFonts w:hint="eastAsia" w:ascii="宋体" w:hAnsi="宋体" w:cs="宋体"/>
                <w:color w:val="auto"/>
                <w:sz w:val="24"/>
                <w:szCs w:val="24"/>
                <w:highlight w:val="none"/>
                <w:lang w:val="en-US" w:eastAsia="zh-CN"/>
              </w:rPr>
              <w:t>面向</w:t>
            </w:r>
            <w:r>
              <w:rPr>
                <w:rFonts w:hint="eastAsia" w:ascii="宋体" w:hAnsi="宋体" w:eastAsia="宋体" w:cs="宋体"/>
                <w:color w:val="auto"/>
                <w:sz w:val="24"/>
                <w:szCs w:val="24"/>
                <w:highlight w:val="none"/>
                <w:lang w:val="en-US" w:eastAsia="zh-CN"/>
              </w:rPr>
              <w:t>小微企业采购项目。</w:t>
            </w:r>
          </w:p>
          <w:p>
            <w:pPr>
              <w:keepNext w:val="0"/>
              <w:keepLines w:val="0"/>
              <w:pageBreakBefore w:val="0"/>
              <w:widowControl w:val="0"/>
              <w:wordWrap/>
              <w:topLinePunct w:val="0"/>
              <w:autoSpaceDE w:val="0"/>
              <w:autoSpaceDN w:val="0"/>
              <w:bidi w:val="0"/>
              <w:spacing w:line="440" w:lineRule="exact"/>
              <w:textAlignment w:val="baseline"/>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该项目对应的中小企业划分标准所属行业：</w:t>
            </w:r>
            <w:r>
              <w:rPr>
                <w:rFonts w:hint="eastAsia" w:ascii="宋体" w:hAnsi="宋体" w:eastAsia="宋体" w:cs="宋体"/>
                <w:b/>
                <w:bCs/>
                <w:color w:val="auto"/>
                <w:sz w:val="24"/>
                <w:szCs w:val="24"/>
                <w:highlight w:val="none"/>
                <w:u w:val="single"/>
                <w:lang w:val="en-US" w:eastAsia="zh-CN"/>
              </w:rPr>
              <w:t>建筑业-其他未列明建筑业。</w:t>
            </w:r>
            <w:r>
              <w:rPr>
                <w:rFonts w:hint="eastAsia" w:ascii="宋体" w:hAnsi="宋体" w:eastAsia="宋体" w:cs="Times New Roman"/>
                <w:color w:val="auto"/>
                <w:highlight w:val="none"/>
                <w:lang w:val="en-US" w:eastAsia="zh-CN"/>
              </w:rPr>
              <w:t>行业划分标准按《国民经济行业分类》执行。</w:t>
            </w:r>
          </w:p>
          <w:p>
            <w:pPr>
              <w:keepNext w:val="0"/>
              <w:keepLines w:val="0"/>
              <w:pageBreakBefore w:val="0"/>
              <w:widowControl w:val="0"/>
              <w:wordWrap/>
              <w:topLinePunct w:val="0"/>
              <w:autoSpaceDE w:val="0"/>
              <w:autoSpaceDN w:val="0"/>
              <w:bidi w:val="0"/>
              <w:spacing w:line="440" w:lineRule="exact"/>
              <w:textAlignment w:val="baseline"/>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zh-CN" w:eastAsia="zh-CN"/>
              </w:rPr>
              <w:t>根据中华人民共和国财政部、工业和信息化部《关于印发《政府采购促进中小企业发展管理办法》的通知》（财库[20</w:t>
            </w:r>
            <w:r>
              <w:rPr>
                <w:rFonts w:hint="eastAsia" w:ascii="宋体" w:hAnsi="宋体" w:eastAsia="宋体" w:cs="Times New Roman"/>
                <w:color w:val="auto"/>
                <w:highlight w:val="none"/>
                <w:lang w:val="en-US" w:eastAsia="zh-CN"/>
              </w:rPr>
              <w:t>20</w:t>
            </w:r>
            <w:r>
              <w:rPr>
                <w:rFonts w:hint="eastAsia" w:ascii="宋体" w:hAnsi="宋体" w:eastAsia="宋体" w:cs="Times New Roman"/>
                <w:color w:val="auto"/>
                <w:highlight w:val="none"/>
                <w:lang w:val="zh-CN" w:eastAsia="zh-CN"/>
              </w:rPr>
              <w:t>]</w:t>
            </w:r>
            <w:r>
              <w:rPr>
                <w:rFonts w:hint="eastAsia" w:ascii="宋体" w:hAnsi="宋体" w:eastAsia="宋体" w:cs="Times New Roman"/>
                <w:color w:val="auto"/>
                <w:highlight w:val="none"/>
                <w:lang w:val="en-US" w:eastAsia="zh-CN"/>
              </w:rPr>
              <w:t>46</w:t>
            </w:r>
            <w:r>
              <w:rPr>
                <w:rFonts w:hint="eastAsia" w:ascii="宋体" w:hAnsi="宋体" w:eastAsia="宋体" w:cs="Times New Roman"/>
                <w:color w:val="auto"/>
                <w:highlight w:val="none"/>
                <w:lang w:val="zh-CN" w:eastAsia="zh-CN"/>
              </w:rPr>
              <w:t>号文）文件的规定,属于中小企业评审优惠内容及幅度如下:</w:t>
            </w:r>
          </w:p>
          <w:p>
            <w:pPr>
              <w:keepNext w:val="0"/>
              <w:keepLines w:val="0"/>
              <w:pageBreakBefore w:val="0"/>
              <w:widowControl w:val="0"/>
              <w:wordWrap/>
              <w:topLinePunct w:val="0"/>
              <w:autoSpaceDE w:val="0"/>
              <w:autoSpaceDN w:val="0"/>
              <w:bidi w:val="0"/>
              <w:spacing w:line="440" w:lineRule="exact"/>
              <w:textAlignment w:val="baseline"/>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zh-CN" w:eastAsia="zh-CN"/>
              </w:rPr>
              <w:t>(</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lang w:val="zh-CN" w:eastAsia="zh-CN"/>
              </w:rPr>
              <w:t>)中小企业(含中型、小型、微型企业)应当同时符合以下条件:</w:t>
            </w:r>
          </w:p>
          <w:p>
            <w:pPr>
              <w:keepNext w:val="0"/>
              <w:keepLines w:val="0"/>
              <w:pageBreakBefore w:val="0"/>
              <w:widowControl w:val="0"/>
              <w:wordWrap/>
              <w:topLinePunct w:val="0"/>
              <w:autoSpaceDE w:val="0"/>
              <w:autoSpaceDN w:val="0"/>
              <w:bidi w:val="0"/>
              <w:spacing w:line="440" w:lineRule="exact"/>
              <w:textAlignment w:val="baseline"/>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en-US" w:eastAsia="zh-CN"/>
              </w:rPr>
              <w:t xml:space="preserve">① </w:t>
            </w:r>
            <w:r>
              <w:rPr>
                <w:rFonts w:hint="eastAsia" w:ascii="宋体" w:hAnsi="宋体" w:eastAsia="宋体" w:cs="Times New Roman"/>
                <w:color w:val="auto"/>
                <w:highlight w:val="none"/>
                <w:lang w:val="zh-CN" w:eastAsia="zh-CN"/>
              </w:rPr>
              <w:t>符合中小企业划分标准按《关于印发中小企业划型标准规定的通知》(工信部联企业(2011)300号)执行。</w:t>
            </w:r>
          </w:p>
          <w:p>
            <w:pPr>
              <w:keepNext w:val="0"/>
              <w:keepLines w:val="0"/>
              <w:pageBreakBefore w:val="0"/>
              <w:widowControl w:val="0"/>
              <w:wordWrap/>
              <w:topLinePunct w:val="0"/>
              <w:autoSpaceDE w:val="0"/>
              <w:autoSpaceDN w:val="0"/>
              <w:bidi w:val="0"/>
              <w:spacing w:line="440" w:lineRule="exact"/>
              <w:textAlignment w:val="baseline"/>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en-US" w:eastAsia="zh-CN"/>
              </w:rPr>
              <w:t xml:space="preserve">② </w:t>
            </w:r>
            <w:r>
              <w:rPr>
                <w:rFonts w:hint="eastAsia" w:ascii="宋体" w:hAnsi="宋体" w:eastAsia="宋体" w:cs="Times New Roman"/>
                <w:color w:val="auto"/>
                <w:highlight w:val="none"/>
                <w:lang w:val="zh-CN" w:eastAsia="zh-CN"/>
              </w:rPr>
              <w:t>提供本企业制造的货物、承担的项目或者服务,或者提供其他中小企业制造的货物。本项所称货物不包括使用大型企业注册商标的货物。</w:t>
            </w:r>
          </w:p>
          <w:p>
            <w:pPr>
              <w:keepNext w:val="0"/>
              <w:keepLines w:val="0"/>
              <w:pageBreakBefore w:val="0"/>
              <w:widowControl w:val="0"/>
              <w:wordWrap/>
              <w:topLinePunct w:val="0"/>
              <w:autoSpaceDE w:val="0"/>
              <w:autoSpaceDN w:val="0"/>
              <w:bidi w:val="0"/>
              <w:spacing w:line="440" w:lineRule="exact"/>
              <w:textAlignment w:val="baseline"/>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en-US" w:eastAsia="zh-CN"/>
              </w:rPr>
              <w:t xml:space="preserve">③ </w:t>
            </w:r>
            <w:r>
              <w:rPr>
                <w:rFonts w:hint="eastAsia" w:ascii="宋体" w:hAnsi="宋体" w:eastAsia="宋体" w:cs="Times New Roman"/>
                <w:color w:val="auto"/>
                <w:highlight w:val="none"/>
                <w:lang w:val="zh-CN" w:eastAsia="zh-CN"/>
              </w:rPr>
              <w:t>小型、微型企业提供中型企业制造的货物的,视同为中型企业。</w:t>
            </w:r>
          </w:p>
          <w:p>
            <w:pPr>
              <w:keepNext w:val="0"/>
              <w:keepLines w:val="0"/>
              <w:pageBreakBefore w:val="0"/>
              <w:widowControl w:val="0"/>
              <w:wordWrap/>
              <w:topLinePunct w:val="0"/>
              <w:autoSpaceDE w:val="0"/>
              <w:autoSpaceDN w:val="0"/>
              <w:bidi w:val="0"/>
              <w:spacing w:line="440" w:lineRule="exact"/>
              <w:textAlignment w:val="baseline"/>
              <w:rPr>
                <w:rFonts w:hint="eastAsia" w:ascii="宋体" w:hAnsi="宋体" w:eastAsia="宋体" w:cs="Times New Roman"/>
                <w:b/>
                <w:bCs/>
                <w:color w:val="auto"/>
                <w:highlight w:val="none"/>
                <w:lang w:val="zh-CN" w:eastAsia="zh-CN"/>
              </w:rPr>
            </w:pPr>
            <w:r>
              <w:rPr>
                <w:rFonts w:hint="eastAsia" w:ascii="宋体" w:hAnsi="宋体" w:eastAsia="宋体" w:cs="Times New Roman"/>
                <w:color w:val="auto"/>
                <w:highlight w:val="none"/>
                <w:lang w:val="zh-CN" w:eastAsia="zh-CN"/>
              </w:rPr>
              <w:t>(</w:t>
            </w: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lang w:val="zh-CN" w:eastAsia="zh-CN"/>
              </w:rPr>
              <w:t>)价格扣除办法</w:t>
            </w:r>
            <w:r>
              <w:rPr>
                <w:rFonts w:hint="eastAsia" w:ascii="宋体" w:hAnsi="宋体" w:eastAsia="宋体" w:cs="Times New Roman"/>
                <w:b/>
                <w:bCs/>
                <w:color w:val="auto"/>
                <w:highlight w:val="none"/>
                <w:lang w:val="zh-CN" w:eastAsia="zh-CN"/>
              </w:rPr>
              <w:t>：</w:t>
            </w:r>
            <w:r>
              <w:rPr>
                <w:rFonts w:hint="eastAsia" w:ascii="宋体" w:hAnsi="宋体" w:eastAsia="宋体" w:cs="宋体"/>
                <w:b/>
                <w:bCs/>
                <w:color w:val="auto"/>
                <w:sz w:val="24"/>
                <w:szCs w:val="24"/>
                <w:highlight w:val="none"/>
                <w:u w:val="single"/>
                <w:lang w:val="zh-CN" w:eastAsia="zh-CN"/>
              </w:rPr>
              <w:t>本项目不采用</w:t>
            </w:r>
          </w:p>
          <w:p>
            <w:pPr>
              <w:keepNext w:val="0"/>
              <w:keepLines w:val="0"/>
              <w:pageBreakBefore w:val="0"/>
              <w:widowControl w:val="0"/>
              <w:wordWrap/>
              <w:topLinePunct w:val="0"/>
              <w:autoSpaceDE w:val="0"/>
              <w:autoSpaceDN w:val="0"/>
              <w:bidi w:val="0"/>
              <w:spacing w:line="440" w:lineRule="exact"/>
              <w:textAlignment w:val="baseline"/>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zh-CN" w:eastAsia="zh-CN"/>
              </w:rPr>
              <w:t>对于非专门面向中小企业的项目,对小型和微型企业(或联合体各方均为小型、微型企业的,残疾人福利性单位、监狱企业视为小微企业)产品的价格给予</w:t>
            </w:r>
            <w:r>
              <w:rPr>
                <w:rFonts w:hint="eastAsia" w:ascii="宋体" w:hAnsi="宋体" w:eastAsia="宋体" w:cs="Times New Roman"/>
                <w:color w:val="auto"/>
                <w:highlight w:val="none"/>
                <w:lang w:val="en-US" w:eastAsia="zh-CN"/>
              </w:rPr>
              <w:t>10</w:t>
            </w:r>
            <w:r>
              <w:rPr>
                <w:rFonts w:hint="eastAsia" w:ascii="宋体" w:hAnsi="宋体" w:eastAsia="宋体" w:cs="Times New Roman"/>
                <w:color w:val="auto"/>
                <w:highlight w:val="none"/>
                <w:lang w:val="zh-CN" w:eastAsia="zh-CN"/>
              </w:rPr>
              <w:t>%的扣除,用扣除后的价格参与价格的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w:t>
            </w:r>
          </w:p>
          <w:p>
            <w:pPr>
              <w:keepNext w:val="0"/>
              <w:keepLines w:val="0"/>
              <w:pageBreakBefore w:val="0"/>
              <w:widowControl w:val="0"/>
              <w:wordWrap/>
              <w:topLinePunct w:val="0"/>
              <w:autoSpaceDE w:val="0"/>
              <w:autoSpaceDN w:val="0"/>
              <w:bidi w:val="0"/>
              <w:spacing w:line="440" w:lineRule="exact"/>
              <w:textAlignment w:val="baseline"/>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zh-CN" w:eastAsia="zh-CN"/>
              </w:rPr>
              <w:t>(</w:t>
            </w: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lang w:val="zh-CN" w:eastAsia="zh-CN"/>
              </w:rPr>
              <w:t>)小型和微型企业适用价格扣除办法时应提供的相关资料:《中小企业声明函》。</w:t>
            </w:r>
          </w:p>
          <w:p>
            <w:pPr>
              <w:keepNext w:val="0"/>
              <w:keepLines w:val="0"/>
              <w:pageBreakBefore w:val="0"/>
              <w:widowControl w:val="0"/>
              <w:wordWrap/>
              <w:topLinePunct w:val="0"/>
              <w:autoSpaceDE w:val="0"/>
              <w:autoSpaceDN w:val="0"/>
              <w:bidi w:val="0"/>
              <w:spacing w:line="440" w:lineRule="exact"/>
              <w:textAlignment w:val="baseline"/>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zh-CN" w:eastAsia="zh-CN"/>
              </w:rPr>
              <w:t>中小企业应当按照《办法》规定和《中小企业划型标准规定》（工信部联企业〔2011〕300号），如实填写并提交《中小企业声明函》，中小企业对其声明内容的真实性负责，声明函内容不实的，属于提供虚假材料谋取中标、成交，依照《中华人民共和国政府采购法》等国家有关规定追究相应责任。</w:t>
            </w:r>
          </w:p>
          <w:p>
            <w:pPr>
              <w:keepNext w:val="0"/>
              <w:keepLines w:val="0"/>
              <w:pageBreakBefore w:val="0"/>
              <w:widowControl w:val="0"/>
              <w:wordWrap/>
              <w:topLinePunct w:val="0"/>
              <w:autoSpaceDE w:val="0"/>
              <w:autoSpaceDN w:val="0"/>
              <w:bidi w:val="0"/>
              <w:spacing w:line="440" w:lineRule="exact"/>
              <w:textAlignment w:val="baseline"/>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zh-CN" w:eastAsia="zh-CN"/>
              </w:rPr>
              <w:t>若所供应产品为进口产品的,不适用《政府采购促进中小企业发展管理办法》。</w:t>
            </w:r>
          </w:p>
          <w:p>
            <w:pPr>
              <w:keepNext w:val="0"/>
              <w:keepLines w:val="0"/>
              <w:pageBreakBefore w:val="0"/>
              <w:widowControl w:val="0"/>
              <w:wordWrap/>
              <w:topLinePunct w:val="0"/>
              <w:autoSpaceDE w:val="0"/>
              <w:autoSpaceDN w:val="0"/>
              <w:bidi w:val="0"/>
              <w:spacing w:line="440" w:lineRule="exact"/>
              <w:textAlignment w:val="baseline"/>
              <w:rPr>
                <w:rFonts w:hint="eastAsia"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 xml:space="preserve">（三）节能产品、环境标志产品政府采购政策执行 </w:t>
            </w:r>
          </w:p>
          <w:p>
            <w:pPr>
              <w:keepNext w:val="0"/>
              <w:keepLines w:val="0"/>
              <w:pageBreakBefore w:val="0"/>
              <w:widowControl w:val="0"/>
              <w:wordWrap/>
              <w:topLinePunct w:val="0"/>
              <w:autoSpaceDE w:val="0"/>
              <w:autoSpaceDN w:val="0"/>
              <w:bidi w:val="0"/>
              <w:spacing w:line="440" w:lineRule="exact"/>
              <w:textAlignment w:val="baseline"/>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 xml:space="preserve">① 根据《财政部发展改革委生态环境部市场监管总局关于调整优化节能产品、环境标志产品政府采购执行机制的通知》（财库〔2019〕9 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pPr>
              <w:keepNext w:val="0"/>
              <w:keepLines w:val="0"/>
              <w:pageBreakBefore w:val="0"/>
              <w:widowControl w:val="0"/>
              <w:wordWrap/>
              <w:topLinePunct w:val="0"/>
              <w:autoSpaceDE w:val="0"/>
              <w:autoSpaceDN w:val="0"/>
              <w:bidi w:val="0"/>
              <w:spacing w:line="440" w:lineRule="exact"/>
              <w:textAlignment w:val="baseline"/>
              <w:rPr>
                <w:rFonts w:ascii="宋体" w:cs="宋体"/>
                <w:color w:val="auto"/>
                <w:szCs w:val="21"/>
                <w:highlight w:val="none"/>
              </w:rPr>
            </w:pPr>
            <w:r>
              <w:rPr>
                <w:rFonts w:hint="eastAsia" w:ascii="宋体" w:hAnsi="宋体" w:eastAsia="宋体" w:cs="Times New Roman"/>
                <w:color w:val="auto"/>
                <w:highlight w:val="none"/>
                <w:lang w:val="en-US" w:eastAsia="zh-CN"/>
              </w:rPr>
              <w:t>② 采购标的属于《节能产品政府采购品目清单》、《环境标志产品政府采购品目清单》中优先采购产品类别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tc>
      </w:tr>
    </w:tbl>
    <w:p>
      <w:pPr>
        <w:pStyle w:val="3"/>
        <w:keepNext w:val="0"/>
        <w:keepLines w:val="0"/>
        <w:pageBreakBefore w:val="0"/>
        <w:widowControl w:val="0"/>
        <w:kinsoku w:val="0"/>
        <w:wordWrap/>
        <w:overflowPunct w:val="0"/>
        <w:topLinePunct w:val="0"/>
        <w:autoSpaceDE w:val="0"/>
        <w:autoSpaceDN w:val="0"/>
        <w:bidi w:val="0"/>
        <w:spacing w:line="440" w:lineRule="exact"/>
        <w:jc w:val="both"/>
        <w:rPr>
          <w:rFonts w:eastAsia="Times New Roman"/>
          <w:color w:val="auto"/>
          <w:sz w:val="24"/>
          <w:highlight w:val="none"/>
        </w:rPr>
      </w:pPr>
    </w:p>
    <w:p>
      <w:pPr>
        <w:pStyle w:val="18"/>
        <w:keepNext w:val="0"/>
        <w:keepLines w:val="0"/>
        <w:pageBreakBefore w:val="0"/>
        <w:widowControl w:val="0"/>
        <w:kinsoku w:val="0"/>
        <w:wordWrap/>
        <w:overflowPunct w:val="0"/>
        <w:topLinePunct w:val="0"/>
        <w:autoSpaceDE w:val="0"/>
        <w:autoSpaceDN w:val="0"/>
        <w:bidi w:val="0"/>
        <w:spacing w:before="4" w:line="440" w:lineRule="exact"/>
        <w:ind w:left="0"/>
        <w:rPr>
          <w:rFonts w:eastAsia="Times New Roman"/>
          <w:b/>
          <w:color w:val="auto"/>
          <w:highlight w:val="none"/>
        </w:rPr>
      </w:pPr>
    </w:p>
    <w:p>
      <w:pPr>
        <w:spacing w:line="400" w:lineRule="exact"/>
        <w:rPr>
          <w:rFonts w:eastAsia="Times New Roman"/>
          <w:color w:val="auto"/>
          <w:highlight w:val="none"/>
        </w:rPr>
        <w:sectPr>
          <w:footerReference r:id="rId5" w:type="default"/>
          <w:pgSz w:w="11910" w:h="16840"/>
          <w:pgMar w:top="1040" w:right="1120" w:bottom="1180" w:left="1120" w:header="858" w:footer="997" w:gutter="0"/>
          <w:cols w:space="720" w:num="1"/>
        </w:sectPr>
      </w:pPr>
    </w:p>
    <w:p>
      <w:pPr>
        <w:pStyle w:val="18"/>
        <w:kinsoku w:val="0"/>
        <w:overflowPunct w:val="0"/>
        <w:spacing w:line="400" w:lineRule="exact"/>
        <w:ind w:left="0"/>
        <w:rPr>
          <w:rFonts w:eastAsia="Times New Roman"/>
          <w:color w:val="auto"/>
          <w:highlight w:val="none"/>
        </w:rPr>
      </w:pPr>
    </w:p>
    <w:p>
      <w:pPr>
        <w:pStyle w:val="3"/>
        <w:kinsoku w:val="0"/>
        <w:overflowPunct w:val="0"/>
        <w:ind w:left="3596" w:right="3620"/>
        <w:jc w:val="center"/>
        <w:rPr>
          <w:rFonts w:eastAsia="Times New Roman"/>
          <w:b w:val="0"/>
          <w:color w:val="auto"/>
          <w:highlight w:val="none"/>
        </w:rPr>
      </w:pPr>
      <w:r>
        <w:rPr>
          <w:rFonts w:hint="eastAsia"/>
          <w:color w:val="auto"/>
          <w:highlight w:val="none"/>
        </w:rPr>
        <w:t>二、磋商须知</w:t>
      </w:r>
    </w:p>
    <w:p>
      <w:pPr>
        <w:pStyle w:val="7"/>
        <w:kinsoku w:val="0"/>
        <w:overflowPunct w:val="0"/>
        <w:spacing w:before="236"/>
        <w:ind w:left="3596" w:right="3615"/>
        <w:jc w:val="center"/>
        <w:rPr>
          <w:rFonts w:eastAsia="Times New Roman"/>
          <w:b w:val="0"/>
          <w:color w:val="auto"/>
          <w:highlight w:val="none"/>
        </w:rPr>
      </w:pPr>
      <w:r>
        <w:rPr>
          <w:rFonts w:hint="eastAsia"/>
          <w:color w:val="auto"/>
          <w:highlight w:val="none"/>
        </w:rPr>
        <w:t>（一）总则</w:t>
      </w:r>
    </w:p>
    <w:p>
      <w:pPr>
        <w:pStyle w:val="18"/>
        <w:kinsoku w:val="0"/>
        <w:overflowPunct w:val="0"/>
        <w:spacing w:before="10"/>
        <w:ind w:left="0"/>
        <w:rPr>
          <w:rFonts w:eastAsia="Times New Roman"/>
          <w:b/>
          <w:color w:val="auto"/>
          <w:sz w:val="16"/>
          <w:highlight w:val="none"/>
        </w:rPr>
      </w:pPr>
    </w:p>
    <w:p>
      <w:pPr>
        <w:pStyle w:val="595"/>
        <w:spacing w:line="440" w:lineRule="exact"/>
        <w:ind w:firstLine="482" w:firstLineChars="200"/>
        <w:rPr>
          <w:rFonts w:eastAsia="宋体"/>
          <w:b/>
          <w:color w:val="auto"/>
          <w:highlight w:val="none"/>
        </w:rPr>
      </w:pPr>
      <w:bookmarkStart w:id="1" w:name="_Toc144974498"/>
      <w:bookmarkStart w:id="2" w:name="_Toc324362060"/>
      <w:bookmarkStart w:id="3" w:name="_Toc179632547"/>
      <w:bookmarkStart w:id="4" w:name="_Toc324362191"/>
      <w:bookmarkStart w:id="5" w:name="_Toc325103231"/>
      <w:bookmarkStart w:id="6" w:name="_Toc152042306"/>
      <w:bookmarkStart w:id="7" w:name="_Toc152045530"/>
      <w:r>
        <w:rPr>
          <w:rFonts w:eastAsia="宋体"/>
          <w:b/>
          <w:color w:val="auto"/>
          <w:highlight w:val="none"/>
        </w:rPr>
        <w:t>1.</w:t>
      </w:r>
      <w:r>
        <w:rPr>
          <w:rFonts w:hint="eastAsia" w:eastAsia="宋体"/>
          <w:b/>
          <w:color w:val="auto"/>
          <w:highlight w:val="none"/>
        </w:rPr>
        <w:t>项目概况</w:t>
      </w:r>
      <w:bookmarkEnd w:id="1"/>
      <w:bookmarkEnd w:id="2"/>
      <w:bookmarkEnd w:id="3"/>
      <w:bookmarkEnd w:id="4"/>
      <w:bookmarkEnd w:id="5"/>
      <w:bookmarkEnd w:id="6"/>
      <w:bookmarkEnd w:id="7"/>
    </w:p>
    <w:p>
      <w:pPr>
        <w:spacing w:line="440" w:lineRule="exact"/>
        <w:ind w:firstLine="480" w:firstLineChars="200"/>
        <w:rPr>
          <w:rFonts w:eastAsia="Times New Roman"/>
          <w:color w:val="auto"/>
          <w:highlight w:val="none"/>
        </w:rPr>
      </w:pPr>
      <w:r>
        <w:rPr>
          <w:rFonts w:ascii="宋体" w:hAnsi="宋体"/>
          <w:color w:val="auto"/>
          <w:highlight w:val="none"/>
        </w:rPr>
        <w:t xml:space="preserve">1.1 </w:t>
      </w:r>
      <w:r>
        <w:rPr>
          <w:rFonts w:hint="eastAsia"/>
          <w:color w:val="auto"/>
          <w:highlight w:val="none"/>
        </w:rPr>
        <w:t>本项目按照有关法律、法规和规章，通过竞争性磋商方式，择优选定施工企业。</w:t>
      </w:r>
    </w:p>
    <w:p>
      <w:pPr>
        <w:spacing w:line="440" w:lineRule="exact"/>
        <w:ind w:firstLine="480" w:firstLineChars="200"/>
        <w:rPr>
          <w:rFonts w:eastAsia="Times New Roman"/>
          <w:color w:val="auto"/>
          <w:highlight w:val="none"/>
        </w:rPr>
      </w:pPr>
      <w:r>
        <w:rPr>
          <w:rFonts w:ascii="宋体" w:hAnsi="宋体"/>
          <w:color w:val="auto"/>
          <w:highlight w:val="none"/>
        </w:rPr>
        <w:t xml:space="preserve">1.2 </w:t>
      </w:r>
      <w:r>
        <w:rPr>
          <w:rFonts w:hint="eastAsia" w:ascii="宋体" w:hAnsi="宋体"/>
          <w:color w:val="auto"/>
          <w:highlight w:val="none"/>
        </w:rPr>
        <w:t>本项目采购人：见磋商须知前附表。</w:t>
      </w:r>
    </w:p>
    <w:p>
      <w:pPr>
        <w:spacing w:line="440" w:lineRule="exact"/>
        <w:ind w:firstLine="480" w:firstLineChars="200"/>
        <w:rPr>
          <w:rFonts w:eastAsia="Times New Roman"/>
          <w:color w:val="auto"/>
          <w:highlight w:val="none"/>
        </w:rPr>
      </w:pPr>
      <w:r>
        <w:rPr>
          <w:rFonts w:ascii="宋体" w:hAnsi="宋体"/>
          <w:color w:val="auto"/>
          <w:highlight w:val="none"/>
        </w:rPr>
        <w:t xml:space="preserve">1.3 </w:t>
      </w:r>
      <w:r>
        <w:rPr>
          <w:rFonts w:hint="eastAsia" w:ascii="宋体" w:hAnsi="宋体"/>
          <w:color w:val="auto"/>
          <w:highlight w:val="none"/>
        </w:rPr>
        <w:t>本项目招标代理机构：见磋商须知前附表。</w:t>
      </w:r>
    </w:p>
    <w:p>
      <w:pPr>
        <w:spacing w:line="440" w:lineRule="exact"/>
        <w:ind w:firstLine="480" w:firstLineChars="200"/>
        <w:rPr>
          <w:rFonts w:eastAsia="Times New Roman"/>
          <w:color w:val="auto"/>
          <w:highlight w:val="none"/>
        </w:rPr>
      </w:pPr>
      <w:r>
        <w:rPr>
          <w:rFonts w:ascii="宋体" w:hAnsi="宋体"/>
          <w:color w:val="auto"/>
          <w:highlight w:val="none"/>
        </w:rPr>
        <w:t xml:space="preserve">1.4 </w:t>
      </w:r>
      <w:r>
        <w:rPr>
          <w:rFonts w:hint="eastAsia" w:ascii="宋体" w:hAnsi="宋体"/>
          <w:color w:val="auto"/>
          <w:highlight w:val="none"/>
        </w:rPr>
        <w:t>本项目名称：见磋商须知前附表。</w:t>
      </w:r>
    </w:p>
    <w:p>
      <w:pPr>
        <w:spacing w:line="440" w:lineRule="exact"/>
        <w:ind w:firstLine="480" w:firstLineChars="200"/>
        <w:rPr>
          <w:rFonts w:eastAsia="Times New Roman"/>
          <w:color w:val="auto"/>
          <w:highlight w:val="none"/>
        </w:rPr>
      </w:pPr>
      <w:r>
        <w:rPr>
          <w:rFonts w:ascii="宋体" w:hAnsi="宋体"/>
          <w:color w:val="auto"/>
          <w:highlight w:val="none"/>
        </w:rPr>
        <w:t xml:space="preserve">1.5 </w:t>
      </w:r>
      <w:r>
        <w:rPr>
          <w:rFonts w:hint="eastAsia" w:ascii="宋体" w:hAnsi="宋体"/>
          <w:color w:val="auto"/>
          <w:highlight w:val="none"/>
        </w:rPr>
        <w:t>本项目建设地点：见磋商须知前附表。</w:t>
      </w:r>
    </w:p>
    <w:p>
      <w:pPr>
        <w:pStyle w:val="595"/>
        <w:spacing w:line="440" w:lineRule="exact"/>
        <w:ind w:firstLine="482" w:firstLineChars="200"/>
        <w:rPr>
          <w:rFonts w:eastAsia="宋体"/>
          <w:b/>
          <w:color w:val="auto"/>
          <w:highlight w:val="none"/>
        </w:rPr>
      </w:pPr>
      <w:bookmarkStart w:id="8" w:name="_Toc324362061"/>
      <w:bookmarkStart w:id="9" w:name="_Toc325103232"/>
      <w:bookmarkStart w:id="10" w:name="_Toc144974499"/>
      <w:bookmarkStart w:id="11" w:name="_Toc152045531"/>
      <w:bookmarkStart w:id="12" w:name="_Toc179632548"/>
      <w:bookmarkStart w:id="13" w:name="_Toc152042307"/>
      <w:bookmarkStart w:id="14" w:name="_Toc324362192"/>
      <w:r>
        <w:rPr>
          <w:rFonts w:eastAsia="宋体"/>
          <w:b/>
          <w:color w:val="auto"/>
          <w:highlight w:val="none"/>
        </w:rPr>
        <w:t xml:space="preserve">2. </w:t>
      </w:r>
      <w:r>
        <w:rPr>
          <w:rFonts w:hint="eastAsia" w:eastAsia="宋体"/>
          <w:b/>
          <w:color w:val="auto"/>
          <w:highlight w:val="none"/>
        </w:rPr>
        <w:t>资金来源和落实情况</w:t>
      </w:r>
      <w:bookmarkEnd w:id="8"/>
      <w:bookmarkEnd w:id="9"/>
      <w:bookmarkEnd w:id="10"/>
      <w:bookmarkEnd w:id="11"/>
      <w:bookmarkEnd w:id="12"/>
      <w:bookmarkEnd w:id="13"/>
      <w:bookmarkEnd w:id="14"/>
    </w:p>
    <w:p>
      <w:pPr>
        <w:spacing w:line="440" w:lineRule="exact"/>
        <w:ind w:firstLine="480" w:firstLineChars="200"/>
        <w:rPr>
          <w:rFonts w:eastAsia="Times New Roman"/>
          <w:color w:val="auto"/>
          <w:highlight w:val="none"/>
        </w:rPr>
      </w:pPr>
      <w:r>
        <w:rPr>
          <w:rFonts w:ascii="宋体" w:hAnsi="宋体"/>
          <w:color w:val="auto"/>
          <w:highlight w:val="none"/>
        </w:rPr>
        <w:t xml:space="preserve">2.1 </w:t>
      </w:r>
      <w:r>
        <w:rPr>
          <w:rFonts w:hint="eastAsia" w:ascii="宋体" w:hAnsi="宋体"/>
          <w:color w:val="auto"/>
          <w:highlight w:val="none"/>
        </w:rPr>
        <w:t>本项目的资金来源：见磋商须知前附表。</w:t>
      </w:r>
    </w:p>
    <w:p>
      <w:pPr>
        <w:spacing w:line="440" w:lineRule="exact"/>
        <w:ind w:firstLine="480" w:firstLineChars="200"/>
        <w:rPr>
          <w:rFonts w:eastAsia="Times New Roman"/>
          <w:color w:val="auto"/>
          <w:highlight w:val="none"/>
        </w:rPr>
      </w:pPr>
      <w:r>
        <w:rPr>
          <w:rFonts w:ascii="宋体" w:hAnsi="宋体"/>
          <w:color w:val="auto"/>
          <w:highlight w:val="none"/>
        </w:rPr>
        <w:t xml:space="preserve">2.2 </w:t>
      </w:r>
      <w:r>
        <w:rPr>
          <w:rFonts w:hint="eastAsia" w:ascii="宋体" w:hAnsi="宋体"/>
          <w:color w:val="auto"/>
          <w:highlight w:val="none"/>
        </w:rPr>
        <w:t>本项目的出资比例：见磋商须知前附表。</w:t>
      </w:r>
    </w:p>
    <w:p>
      <w:pPr>
        <w:spacing w:line="440" w:lineRule="exact"/>
        <w:ind w:firstLine="480" w:firstLineChars="200"/>
        <w:rPr>
          <w:rFonts w:eastAsia="Times New Roman"/>
          <w:color w:val="auto"/>
          <w:highlight w:val="none"/>
        </w:rPr>
      </w:pPr>
      <w:r>
        <w:rPr>
          <w:rFonts w:ascii="宋体" w:hAnsi="宋体"/>
          <w:color w:val="auto"/>
          <w:highlight w:val="none"/>
        </w:rPr>
        <w:t xml:space="preserve">2.3 </w:t>
      </w:r>
      <w:r>
        <w:rPr>
          <w:rFonts w:hint="eastAsia" w:ascii="宋体" w:hAnsi="宋体"/>
          <w:color w:val="auto"/>
          <w:highlight w:val="none"/>
        </w:rPr>
        <w:t>本项目的资金落实情况：见磋商须知前附表。</w:t>
      </w:r>
    </w:p>
    <w:p>
      <w:pPr>
        <w:pStyle w:val="595"/>
        <w:spacing w:line="440" w:lineRule="exact"/>
        <w:ind w:firstLine="482" w:firstLineChars="200"/>
        <w:rPr>
          <w:rFonts w:eastAsia="宋体"/>
          <w:b/>
          <w:color w:val="auto"/>
          <w:highlight w:val="none"/>
        </w:rPr>
      </w:pPr>
      <w:bookmarkStart w:id="15" w:name="_Toc152045532"/>
      <w:bookmarkStart w:id="16" w:name="_Toc144974500"/>
      <w:bookmarkStart w:id="17" w:name="_Toc324362062"/>
      <w:bookmarkStart w:id="18" w:name="_Toc152042308"/>
      <w:bookmarkStart w:id="19" w:name="_Toc324362193"/>
      <w:bookmarkStart w:id="20" w:name="_Toc325103233"/>
      <w:bookmarkStart w:id="21" w:name="_Toc179632549"/>
      <w:r>
        <w:rPr>
          <w:rFonts w:eastAsia="宋体"/>
          <w:b/>
          <w:color w:val="auto"/>
          <w:highlight w:val="none"/>
        </w:rPr>
        <w:t xml:space="preserve">3. </w:t>
      </w:r>
      <w:r>
        <w:rPr>
          <w:rFonts w:hint="eastAsia" w:eastAsia="宋体"/>
          <w:b/>
          <w:color w:val="auto"/>
          <w:highlight w:val="none"/>
        </w:rPr>
        <w:t>招标范围</w:t>
      </w:r>
      <w:bookmarkEnd w:id="15"/>
      <w:bookmarkEnd w:id="16"/>
      <w:bookmarkEnd w:id="17"/>
      <w:bookmarkEnd w:id="18"/>
      <w:bookmarkEnd w:id="19"/>
      <w:bookmarkEnd w:id="20"/>
      <w:bookmarkEnd w:id="21"/>
    </w:p>
    <w:p>
      <w:pPr>
        <w:spacing w:line="440" w:lineRule="exact"/>
        <w:ind w:firstLine="480" w:firstLineChars="200"/>
        <w:rPr>
          <w:rFonts w:eastAsia="Times New Roman"/>
          <w:color w:val="auto"/>
          <w:highlight w:val="none"/>
        </w:rPr>
      </w:pPr>
      <w:r>
        <w:rPr>
          <w:rFonts w:ascii="宋体" w:hAnsi="宋体"/>
          <w:color w:val="auto"/>
          <w:highlight w:val="none"/>
        </w:rPr>
        <w:t xml:space="preserve">3.1 </w:t>
      </w:r>
      <w:r>
        <w:rPr>
          <w:rFonts w:hint="eastAsia" w:ascii="宋体" w:hAnsi="宋体"/>
          <w:color w:val="auto"/>
          <w:highlight w:val="none"/>
        </w:rPr>
        <w:t>本次招标范围：见磋商须知前附表。</w:t>
      </w:r>
    </w:p>
    <w:p>
      <w:pPr>
        <w:pStyle w:val="595"/>
        <w:spacing w:line="440" w:lineRule="exact"/>
        <w:ind w:firstLine="482" w:firstLineChars="200"/>
        <w:rPr>
          <w:rFonts w:eastAsia="宋体"/>
          <w:b/>
          <w:color w:val="auto"/>
          <w:highlight w:val="none"/>
        </w:rPr>
      </w:pPr>
      <w:bookmarkStart w:id="22" w:name="_Toc324362063"/>
      <w:bookmarkStart w:id="23" w:name="_Toc152042310"/>
      <w:bookmarkStart w:id="24" w:name="_Toc325103234"/>
      <w:bookmarkStart w:id="25" w:name="_Toc144974502"/>
      <w:bookmarkStart w:id="26" w:name="_Toc179632551"/>
      <w:bookmarkStart w:id="27" w:name="_Toc152045534"/>
      <w:bookmarkStart w:id="28" w:name="_Toc324362194"/>
      <w:r>
        <w:rPr>
          <w:rFonts w:eastAsia="宋体"/>
          <w:b/>
          <w:color w:val="auto"/>
          <w:highlight w:val="none"/>
        </w:rPr>
        <w:t xml:space="preserve">4. </w:t>
      </w:r>
      <w:r>
        <w:rPr>
          <w:rFonts w:hint="eastAsia" w:eastAsia="宋体"/>
          <w:b/>
          <w:color w:val="auto"/>
          <w:highlight w:val="none"/>
        </w:rPr>
        <w:t>供应商资格要求</w:t>
      </w:r>
      <w:bookmarkEnd w:id="22"/>
      <w:bookmarkEnd w:id="23"/>
      <w:bookmarkEnd w:id="24"/>
      <w:bookmarkEnd w:id="25"/>
      <w:bookmarkEnd w:id="26"/>
      <w:bookmarkEnd w:id="27"/>
      <w:bookmarkEnd w:id="28"/>
    </w:p>
    <w:p>
      <w:pPr>
        <w:spacing w:line="440" w:lineRule="exact"/>
        <w:ind w:firstLine="480" w:firstLineChars="200"/>
        <w:rPr>
          <w:rFonts w:eastAsia="Times New Roman"/>
          <w:color w:val="auto"/>
          <w:highlight w:val="none"/>
        </w:rPr>
      </w:pPr>
      <w:r>
        <w:rPr>
          <w:rFonts w:ascii="宋体" w:hAnsi="宋体"/>
          <w:color w:val="auto"/>
          <w:highlight w:val="none"/>
        </w:rPr>
        <w:t xml:space="preserve">4.1 </w:t>
      </w:r>
      <w:r>
        <w:rPr>
          <w:rFonts w:hint="eastAsia" w:ascii="宋体" w:hAnsi="宋体"/>
          <w:color w:val="auto"/>
          <w:highlight w:val="none"/>
        </w:rPr>
        <w:t>供应商应具备的资质条件、能力和信誉：见磋商须知前附表。</w:t>
      </w:r>
    </w:p>
    <w:p>
      <w:pPr>
        <w:pStyle w:val="595"/>
        <w:spacing w:line="440" w:lineRule="exact"/>
        <w:ind w:firstLine="482" w:firstLineChars="200"/>
        <w:rPr>
          <w:rFonts w:eastAsia="宋体"/>
          <w:b/>
          <w:color w:val="auto"/>
          <w:highlight w:val="none"/>
        </w:rPr>
      </w:pPr>
      <w:bookmarkStart w:id="29" w:name="_Toc324362064"/>
      <w:bookmarkStart w:id="30" w:name="_Toc324362195"/>
      <w:bookmarkStart w:id="31" w:name="_Toc152045535"/>
      <w:bookmarkStart w:id="32" w:name="_Toc144974503"/>
      <w:bookmarkStart w:id="33" w:name="_Toc325103235"/>
      <w:bookmarkStart w:id="34" w:name="_Toc152042311"/>
      <w:bookmarkStart w:id="35" w:name="_Toc179632552"/>
      <w:r>
        <w:rPr>
          <w:rFonts w:eastAsia="宋体"/>
          <w:b/>
          <w:color w:val="auto"/>
          <w:highlight w:val="none"/>
        </w:rPr>
        <w:t xml:space="preserve">5. </w:t>
      </w:r>
      <w:r>
        <w:rPr>
          <w:rFonts w:hint="eastAsia" w:eastAsia="宋体"/>
          <w:b/>
          <w:color w:val="auto"/>
          <w:highlight w:val="none"/>
        </w:rPr>
        <w:t>费用承担</w:t>
      </w:r>
      <w:bookmarkEnd w:id="29"/>
      <w:bookmarkEnd w:id="30"/>
      <w:bookmarkEnd w:id="31"/>
      <w:bookmarkEnd w:id="32"/>
      <w:bookmarkEnd w:id="33"/>
      <w:bookmarkEnd w:id="34"/>
      <w:bookmarkEnd w:id="35"/>
    </w:p>
    <w:p>
      <w:pPr>
        <w:spacing w:line="440" w:lineRule="exact"/>
        <w:ind w:firstLine="480" w:firstLineChars="200"/>
        <w:rPr>
          <w:rFonts w:eastAsia="Times New Roman"/>
          <w:color w:val="auto"/>
          <w:highlight w:val="none"/>
        </w:rPr>
      </w:pPr>
      <w:r>
        <w:rPr>
          <w:rFonts w:hint="eastAsia" w:ascii="宋体" w:hAnsi="宋体"/>
          <w:color w:val="auto"/>
          <w:highlight w:val="none"/>
        </w:rPr>
        <w:t>供应商准备和参加投标活动发生的费用自理。</w:t>
      </w:r>
    </w:p>
    <w:p>
      <w:pPr>
        <w:pStyle w:val="595"/>
        <w:spacing w:line="440" w:lineRule="exact"/>
        <w:ind w:firstLine="482" w:firstLineChars="200"/>
        <w:rPr>
          <w:rFonts w:eastAsia="宋体"/>
          <w:b/>
          <w:color w:val="auto"/>
          <w:highlight w:val="none"/>
        </w:rPr>
      </w:pPr>
      <w:bookmarkStart w:id="36" w:name="_Toc325103236"/>
      <w:bookmarkStart w:id="37" w:name="_Toc152042312"/>
      <w:bookmarkStart w:id="38" w:name="_Toc152045536"/>
      <w:bookmarkStart w:id="39" w:name="_Toc324362065"/>
      <w:bookmarkStart w:id="40" w:name="_Toc144974504"/>
      <w:bookmarkStart w:id="41" w:name="_Toc324362196"/>
      <w:bookmarkStart w:id="42" w:name="_Toc179632553"/>
      <w:r>
        <w:rPr>
          <w:rFonts w:eastAsia="宋体"/>
          <w:b/>
          <w:color w:val="auto"/>
          <w:highlight w:val="none"/>
        </w:rPr>
        <w:t xml:space="preserve">6. </w:t>
      </w:r>
      <w:r>
        <w:rPr>
          <w:rFonts w:hint="eastAsia" w:eastAsia="宋体"/>
          <w:b/>
          <w:color w:val="auto"/>
          <w:highlight w:val="none"/>
        </w:rPr>
        <w:t>保密</w:t>
      </w:r>
      <w:bookmarkEnd w:id="36"/>
      <w:bookmarkEnd w:id="37"/>
      <w:bookmarkEnd w:id="38"/>
      <w:bookmarkEnd w:id="39"/>
      <w:bookmarkEnd w:id="40"/>
      <w:bookmarkEnd w:id="41"/>
      <w:bookmarkEnd w:id="42"/>
    </w:p>
    <w:p>
      <w:pPr>
        <w:spacing w:line="440" w:lineRule="exact"/>
        <w:ind w:firstLine="480" w:firstLineChars="200"/>
        <w:rPr>
          <w:rFonts w:ascii="宋体" w:hAnsi="宋体"/>
          <w:color w:val="auto"/>
          <w:highlight w:val="none"/>
        </w:rPr>
      </w:pPr>
      <w:r>
        <w:rPr>
          <w:rFonts w:hint="eastAsia" w:ascii="宋体" w:hAnsi="宋体"/>
          <w:color w:val="auto"/>
          <w:highlight w:val="none"/>
        </w:rPr>
        <w:t>参与招标投标活动的各方应对磋商文件和响应文件中的商业和技术等秘密保密，违者应对由此造成的后果承担法律责任。</w:t>
      </w:r>
    </w:p>
    <w:p>
      <w:pPr>
        <w:pStyle w:val="595"/>
        <w:spacing w:line="440" w:lineRule="exact"/>
        <w:ind w:firstLine="482" w:firstLineChars="200"/>
        <w:rPr>
          <w:rFonts w:eastAsia="宋体"/>
          <w:b/>
          <w:color w:val="auto"/>
          <w:highlight w:val="none"/>
        </w:rPr>
      </w:pPr>
      <w:bookmarkStart w:id="43" w:name="_Toc144974505"/>
      <w:bookmarkStart w:id="44" w:name="_Toc324362066"/>
      <w:bookmarkStart w:id="45" w:name="_Toc324362197"/>
      <w:bookmarkStart w:id="46" w:name="_Toc325103237"/>
      <w:bookmarkStart w:id="47" w:name="_Toc152045537"/>
      <w:bookmarkStart w:id="48" w:name="_Toc179632554"/>
      <w:bookmarkStart w:id="49" w:name="_Toc152042313"/>
      <w:r>
        <w:rPr>
          <w:rFonts w:eastAsia="宋体"/>
          <w:b/>
          <w:color w:val="auto"/>
          <w:highlight w:val="none"/>
        </w:rPr>
        <w:t xml:space="preserve">7. </w:t>
      </w:r>
      <w:r>
        <w:rPr>
          <w:rFonts w:hint="eastAsia" w:eastAsia="宋体"/>
          <w:b/>
          <w:color w:val="auto"/>
          <w:highlight w:val="none"/>
        </w:rPr>
        <w:t>语言</w:t>
      </w:r>
      <w:bookmarkEnd w:id="43"/>
      <w:r>
        <w:rPr>
          <w:rFonts w:hint="eastAsia" w:eastAsia="宋体"/>
          <w:b/>
          <w:color w:val="auto"/>
          <w:highlight w:val="none"/>
        </w:rPr>
        <w:t>文字</w:t>
      </w:r>
      <w:bookmarkEnd w:id="44"/>
      <w:bookmarkEnd w:id="45"/>
      <w:bookmarkEnd w:id="46"/>
      <w:bookmarkEnd w:id="47"/>
      <w:bookmarkEnd w:id="48"/>
      <w:bookmarkEnd w:id="49"/>
    </w:p>
    <w:p>
      <w:pPr>
        <w:spacing w:line="440" w:lineRule="exact"/>
        <w:ind w:firstLine="480" w:firstLineChars="200"/>
        <w:rPr>
          <w:rFonts w:eastAsia="Times New Roman"/>
          <w:color w:val="auto"/>
          <w:highlight w:val="none"/>
        </w:rPr>
      </w:pPr>
      <w:r>
        <w:rPr>
          <w:rFonts w:hint="eastAsia" w:ascii="宋体" w:hAnsi="宋体"/>
          <w:color w:val="auto"/>
          <w:highlight w:val="none"/>
        </w:rPr>
        <w:t>除专用术语外，与招标投标有关的语言均使用中文。必要时专用术语应附有中文注释。</w:t>
      </w:r>
    </w:p>
    <w:p>
      <w:pPr>
        <w:pStyle w:val="595"/>
        <w:spacing w:line="440" w:lineRule="exact"/>
        <w:ind w:firstLine="482" w:firstLineChars="200"/>
        <w:rPr>
          <w:rFonts w:eastAsia="宋体"/>
          <w:b/>
          <w:color w:val="auto"/>
          <w:highlight w:val="none"/>
        </w:rPr>
      </w:pPr>
      <w:bookmarkStart w:id="50" w:name="_Toc144974506"/>
      <w:bookmarkStart w:id="51" w:name="_Toc325103238"/>
      <w:bookmarkStart w:id="52" w:name="_Toc179632555"/>
      <w:bookmarkStart w:id="53" w:name="_Toc152045538"/>
      <w:bookmarkStart w:id="54" w:name="_Toc324362198"/>
      <w:bookmarkStart w:id="55" w:name="_Toc324362067"/>
      <w:bookmarkStart w:id="56" w:name="_Toc152042314"/>
      <w:r>
        <w:rPr>
          <w:rFonts w:eastAsia="宋体"/>
          <w:b/>
          <w:color w:val="auto"/>
          <w:highlight w:val="none"/>
        </w:rPr>
        <w:t>8.</w:t>
      </w:r>
      <w:r>
        <w:rPr>
          <w:rFonts w:hint="eastAsia" w:eastAsia="宋体"/>
          <w:b/>
          <w:color w:val="auto"/>
          <w:highlight w:val="none"/>
        </w:rPr>
        <w:t>计量单位</w:t>
      </w:r>
      <w:bookmarkEnd w:id="50"/>
      <w:bookmarkEnd w:id="51"/>
      <w:bookmarkEnd w:id="52"/>
      <w:bookmarkEnd w:id="53"/>
      <w:bookmarkEnd w:id="54"/>
      <w:bookmarkEnd w:id="55"/>
      <w:bookmarkEnd w:id="56"/>
    </w:p>
    <w:p>
      <w:pPr>
        <w:spacing w:line="440" w:lineRule="exact"/>
        <w:ind w:firstLine="480" w:firstLineChars="200"/>
        <w:rPr>
          <w:rFonts w:eastAsia="Times New Roman"/>
          <w:color w:val="auto"/>
          <w:highlight w:val="none"/>
        </w:rPr>
      </w:pPr>
      <w:r>
        <w:rPr>
          <w:rFonts w:hint="eastAsia" w:ascii="宋体" w:hAnsi="宋体"/>
          <w:color w:val="auto"/>
          <w:highlight w:val="none"/>
        </w:rPr>
        <w:t>所有计量均采用中华人民共和国法定计量单位。</w:t>
      </w:r>
    </w:p>
    <w:p>
      <w:pPr>
        <w:pStyle w:val="595"/>
        <w:spacing w:line="440" w:lineRule="exact"/>
        <w:ind w:firstLine="482" w:firstLineChars="200"/>
        <w:rPr>
          <w:rFonts w:eastAsia="宋体"/>
          <w:b/>
          <w:color w:val="auto"/>
          <w:highlight w:val="none"/>
        </w:rPr>
      </w:pPr>
      <w:bookmarkStart w:id="57" w:name="_Toc152042316"/>
      <w:bookmarkStart w:id="58" w:name="_Toc144974508"/>
      <w:bookmarkStart w:id="59" w:name="_Toc325103240"/>
      <w:bookmarkStart w:id="60" w:name="_Toc179632557"/>
      <w:bookmarkStart w:id="61" w:name="_Toc324362069"/>
      <w:bookmarkStart w:id="62" w:name="_Toc324362200"/>
      <w:bookmarkStart w:id="63" w:name="_Toc152045540"/>
      <w:r>
        <w:rPr>
          <w:rFonts w:eastAsia="宋体"/>
          <w:b/>
          <w:color w:val="auto"/>
          <w:highlight w:val="none"/>
        </w:rPr>
        <w:t xml:space="preserve">9. </w:t>
      </w:r>
      <w:bookmarkEnd w:id="57"/>
      <w:bookmarkEnd w:id="58"/>
      <w:bookmarkEnd w:id="59"/>
      <w:bookmarkEnd w:id="60"/>
      <w:bookmarkEnd w:id="61"/>
      <w:bookmarkEnd w:id="62"/>
      <w:bookmarkEnd w:id="63"/>
      <w:r>
        <w:rPr>
          <w:rFonts w:hint="eastAsia" w:eastAsia="宋体"/>
          <w:b/>
          <w:color w:val="auto"/>
          <w:highlight w:val="none"/>
        </w:rPr>
        <w:t>投标答疑</w:t>
      </w:r>
    </w:p>
    <w:p>
      <w:pPr>
        <w:spacing w:line="440" w:lineRule="exact"/>
        <w:ind w:firstLine="480" w:firstLineChars="200"/>
        <w:rPr>
          <w:rFonts w:eastAsia="Times New Roman"/>
          <w:color w:val="auto"/>
          <w:highlight w:val="none"/>
        </w:rPr>
      </w:pPr>
      <w:bookmarkStart w:id="64" w:name="_Toc179632558"/>
      <w:bookmarkStart w:id="65" w:name="_Toc152042317"/>
      <w:bookmarkStart w:id="66" w:name="_Toc324362070"/>
      <w:bookmarkStart w:id="67" w:name="_Toc152045541"/>
      <w:bookmarkStart w:id="68" w:name="_Toc325103241"/>
      <w:bookmarkStart w:id="69" w:name="_Toc324362201"/>
      <w:bookmarkStart w:id="70" w:name="_Toc144974509"/>
      <w:r>
        <w:rPr>
          <w:rFonts w:hint="eastAsia" w:ascii="宋体" w:hAnsi="宋体"/>
          <w:color w:val="auto"/>
          <w:highlight w:val="none"/>
        </w:rPr>
        <w:t>供应商应在磋商须知前附表规定的时间前，以书面形式将提出的问题送达采购人，采购人在磋商须知前附表规定的时间内，将对供应商所提问题的澄清，以书面方式通知所有购买磋商文件的供应商。</w:t>
      </w:r>
    </w:p>
    <w:bookmarkEnd w:id="64"/>
    <w:bookmarkEnd w:id="65"/>
    <w:bookmarkEnd w:id="66"/>
    <w:bookmarkEnd w:id="67"/>
    <w:bookmarkEnd w:id="68"/>
    <w:bookmarkEnd w:id="69"/>
    <w:bookmarkEnd w:id="70"/>
    <w:p>
      <w:pPr>
        <w:pStyle w:val="18"/>
        <w:kinsoku w:val="0"/>
        <w:overflowPunct w:val="0"/>
        <w:spacing w:before="57" w:line="440" w:lineRule="exact"/>
        <w:rPr>
          <w:rFonts w:eastAsia="Times New Roman"/>
          <w:b/>
          <w:color w:val="auto"/>
          <w:highlight w:val="none"/>
        </w:rPr>
      </w:pPr>
      <w:r>
        <w:rPr>
          <w:b/>
          <w:color w:val="auto"/>
          <w:highlight w:val="none"/>
        </w:rPr>
        <w:t>10</w:t>
      </w:r>
      <w:r>
        <w:rPr>
          <w:rFonts w:hint="eastAsia"/>
          <w:b/>
          <w:color w:val="auto"/>
          <w:highlight w:val="none"/>
        </w:rPr>
        <w:t>、踏勘现场</w:t>
      </w:r>
    </w:p>
    <w:p>
      <w:pPr>
        <w:pStyle w:val="18"/>
        <w:kinsoku w:val="0"/>
        <w:overflowPunct w:val="0"/>
        <w:spacing w:line="440" w:lineRule="exact"/>
        <w:ind w:left="111" w:right="110" w:firstLine="480"/>
        <w:rPr>
          <w:rFonts w:eastAsia="Times New Roman"/>
          <w:color w:val="auto"/>
          <w:spacing w:val="-4"/>
          <w:highlight w:val="none"/>
        </w:rPr>
      </w:pPr>
      <w:r>
        <w:rPr>
          <w:color w:val="auto"/>
          <w:highlight w:val="none"/>
        </w:rPr>
        <w:t>10.1</w:t>
      </w:r>
      <w:r>
        <w:rPr>
          <w:rFonts w:hint="eastAsia"/>
          <w:color w:val="auto"/>
          <w:highlight w:val="none"/>
        </w:rPr>
        <w:t xml:space="preserve"> 各投标供应商应</w:t>
      </w:r>
      <w:r>
        <w:rPr>
          <w:rFonts w:hint="eastAsia"/>
          <w:color w:val="auto"/>
          <w:highlight w:val="none"/>
          <w:lang w:val="en-US" w:eastAsia="zh-CN"/>
        </w:rPr>
        <w:t>根据自身情况，自行对本项目的现场及周围环境进行踏勘和审阅</w:t>
      </w:r>
      <w:r>
        <w:rPr>
          <w:rFonts w:hint="eastAsia"/>
          <w:color w:val="auto"/>
          <w:highlight w:val="none"/>
        </w:rPr>
        <w:t>，了解项目地形位置，材料运输储存条件，掌握有关可能影响投标报价的因素和情况，投标供应商一旦中标后不得以不完全了解现场情况为借口而增加造价和延长工期。</w:t>
      </w:r>
    </w:p>
    <w:p>
      <w:pPr>
        <w:pStyle w:val="18"/>
        <w:kinsoku w:val="0"/>
        <w:overflowPunct w:val="0"/>
        <w:spacing w:before="60" w:line="440" w:lineRule="exact"/>
        <w:ind w:left="111" w:right="110" w:firstLine="480"/>
        <w:rPr>
          <w:rFonts w:eastAsia="Times New Roman"/>
          <w:color w:val="auto"/>
          <w:highlight w:val="none"/>
        </w:rPr>
      </w:pPr>
      <w:r>
        <w:rPr>
          <w:color w:val="auto"/>
          <w:highlight w:val="none"/>
        </w:rPr>
        <w:t>10.2</w:t>
      </w:r>
      <w:r>
        <w:rPr>
          <w:rFonts w:hint="eastAsia"/>
          <w:color w:val="auto"/>
          <w:highlight w:val="none"/>
        </w:rPr>
        <w:t xml:space="preserve"> 采购人向供应商提供的有关现场的数据和资料，是采购人现有的能被供应商利用的资料，采购人对供应商做出的任何推论、理解和结论均不负责任。</w:t>
      </w:r>
    </w:p>
    <w:p>
      <w:pPr>
        <w:pStyle w:val="18"/>
        <w:kinsoku w:val="0"/>
        <w:overflowPunct w:val="0"/>
        <w:spacing w:before="57" w:line="440" w:lineRule="exact"/>
        <w:ind w:left="111" w:right="110" w:firstLine="480"/>
        <w:rPr>
          <w:rFonts w:eastAsia="Times New Roman"/>
          <w:b/>
          <w:color w:val="auto"/>
          <w:highlight w:val="none"/>
        </w:rPr>
      </w:pPr>
      <w:r>
        <w:rPr>
          <w:color w:val="auto"/>
          <w:highlight w:val="none"/>
        </w:rPr>
        <w:t>10.3</w:t>
      </w:r>
      <w:r>
        <w:rPr>
          <w:rFonts w:hint="eastAsia"/>
          <w:color w:val="auto"/>
          <w:highlight w:val="none"/>
        </w:rPr>
        <w:t xml:space="preserve"> 经采购人允许，供应商可为踏勘目的进入采购人的项目现场，但供应商不得因此使采购人承担有关的责任和蒙受损失。供应商应承担踏勘现场的责任和风险。</w:t>
      </w:r>
    </w:p>
    <w:p>
      <w:pPr>
        <w:pStyle w:val="18"/>
        <w:kinsoku w:val="0"/>
        <w:overflowPunct w:val="0"/>
        <w:spacing w:before="178"/>
        <w:ind w:left="0" w:right="59"/>
        <w:jc w:val="center"/>
        <w:rPr>
          <w:rFonts w:eastAsia="Times New Roman"/>
          <w:b/>
          <w:color w:val="auto"/>
          <w:highlight w:val="none"/>
        </w:rPr>
      </w:pPr>
    </w:p>
    <w:p>
      <w:pPr>
        <w:pStyle w:val="18"/>
        <w:kinsoku w:val="0"/>
        <w:overflowPunct w:val="0"/>
        <w:spacing w:before="178"/>
        <w:ind w:left="0" w:right="59"/>
        <w:jc w:val="center"/>
        <w:rPr>
          <w:rFonts w:eastAsia="Times New Roman"/>
          <w:color w:val="auto"/>
          <w:highlight w:val="none"/>
        </w:rPr>
      </w:pPr>
      <w:r>
        <w:rPr>
          <w:rFonts w:hint="eastAsia"/>
          <w:b/>
          <w:color w:val="auto"/>
          <w:highlight w:val="none"/>
        </w:rPr>
        <w:t>（二）磋商文件</w:t>
      </w:r>
    </w:p>
    <w:p>
      <w:pPr>
        <w:pStyle w:val="18"/>
        <w:kinsoku w:val="0"/>
        <w:overflowPunct w:val="0"/>
        <w:spacing w:before="10"/>
        <w:ind w:left="0"/>
        <w:rPr>
          <w:rFonts w:eastAsia="Times New Roman"/>
          <w:b/>
          <w:color w:val="auto"/>
          <w:sz w:val="18"/>
          <w:highlight w:val="none"/>
        </w:rPr>
      </w:pPr>
    </w:p>
    <w:p>
      <w:pPr>
        <w:pStyle w:val="18"/>
        <w:kinsoku w:val="0"/>
        <w:overflowPunct w:val="0"/>
        <w:spacing w:line="440" w:lineRule="exact"/>
        <w:rPr>
          <w:rFonts w:eastAsia="Times New Roman"/>
          <w:b/>
          <w:color w:val="auto"/>
          <w:highlight w:val="none"/>
        </w:rPr>
      </w:pPr>
      <w:r>
        <w:rPr>
          <w:b/>
          <w:color w:val="auto"/>
          <w:highlight w:val="none"/>
        </w:rPr>
        <w:t>11</w:t>
      </w:r>
      <w:r>
        <w:rPr>
          <w:rFonts w:hint="eastAsia"/>
          <w:b/>
          <w:color w:val="auto"/>
          <w:highlight w:val="none"/>
        </w:rPr>
        <w:t>、磋商文件的组成</w:t>
      </w:r>
    </w:p>
    <w:p>
      <w:pPr>
        <w:pStyle w:val="18"/>
        <w:kinsoku w:val="0"/>
        <w:overflowPunct w:val="0"/>
        <w:spacing w:line="440" w:lineRule="exact"/>
        <w:ind w:right="4672"/>
        <w:rPr>
          <w:color w:val="auto"/>
          <w:highlight w:val="none"/>
        </w:rPr>
      </w:pPr>
      <w:r>
        <w:rPr>
          <w:color w:val="auto"/>
          <w:highlight w:val="none"/>
        </w:rPr>
        <w:t>11.1</w:t>
      </w:r>
      <w:r>
        <w:rPr>
          <w:rFonts w:hint="eastAsia"/>
          <w:color w:val="auto"/>
          <w:highlight w:val="none"/>
        </w:rPr>
        <w:t>磋商文件包括下列内容：</w:t>
      </w:r>
    </w:p>
    <w:p>
      <w:pPr>
        <w:pStyle w:val="18"/>
        <w:kinsoku w:val="0"/>
        <w:overflowPunct w:val="0"/>
        <w:spacing w:before="60" w:line="440" w:lineRule="exact"/>
        <w:ind w:left="111" w:right="110" w:firstLine="480"/>
        <w:rPr>
          <w:rFonts w:eastAsia="Times New Roman"/>
          <w:color w:val="auto"/>
          <w:highlight w:val="none"/>
        </w:rPr>
      </w:pPr>
      <w:r>
        <w:rPr>
          <w:rFonts w:hint="eastAsia"/>
          <w:color w:val="auto"/>
          <w:highlight w:val="none"/>
        </w:rPr>
        <w:t>竞争性磋商公告</w:t>
      </w:r>
    </w:p>
    <w:p>
      <w:pPr>
        <w:pStyle w:val="18"/>
        <w:kinsoku w:val="0"/>
        <w:overflowPunct w:val="0"/>
        <w:spacing w:before="60" w:line="440" w:lineRule="exact"/>
        <w:ind w:left="111" w:right="110" w:firstLine="480"/>
        <w:rPr>
          <w:color w:val="auto"/>
          <w:highlight w:val="none"/>
        </w:rPr>
      </w:pPr>
      <w:r>
        <w:rPr>
          <w:rFonts w:hint="eastAsia"/>
          <w:color w:val="auto"/>
          <w:highlight w:val="none"/>
          <w:lang w:val="en-US" w:eastAsia="zh-CN"/>
        </w:rPr>
        <w:t xml:space="preserve">第一章 </w:t>
      </w:r>
      <w:r>
        <w:rPr>
          <w:rFonts w:hint="eastAsia"/>
          <w:color w:val="auto"/>
          <w:highlight w:val="none"/>
        </w:rPr>
        <w:t>磋商须知前附表及磋商须知</w:t>
      </w:r>
    </w:p>
    <w:p>
      <w:pPr>
        <w:pStyle w:val="18"/>
        <w:numPr>
          <w:ilvl w:val="0"/>
          <w:numId w:val="0"/>
        </w:numPr>
        <w:kinsoku w:val="0"/>
        <w:overflowPunct w:val="0"/>
        <w:spacing w:before="60" w:line="440" w:lineRule="exact"/>
        <w:ind w:left="591" w:leftChars="0" w:right="110" w:rightChars="0"/>
        <w:rPr>
          <w:rFonts w:eastAsia="Times New Roman"/>
          <w:color w:val="auto"/>
          <w:highlight w:val="none"/>
        </w:rPr>
      </w:pPr>
      <w:r>
        <w:rPr>
          <w:rFonts w:hint="eastAsia"/>
          <w:color w:val="auto"/>
          <w:highlight w:val="none"/>
          <w:lang w:val="en-US" w:eastAsia="zh-CN"/>
        </w:rPr>
        <w:t xml:space="preserve">第二章 </w:t>
      </w:r>
      <w:r>
        <w:rPr>
          <w:rFonts w:hint="eastAsia"/>
          <w:color w:val="auto"/>
          <w:highlight w:val="none"/>
        </w:rPr>
        <w:t>合同文本格式</w:t>
      </w:r>
    </w:p>
    <w:p>
      <w:pPr>
        <w:pStyle w:val="18"/>
        <w:kinsoku w:val="0"/>
        <w:overflowPunct w:val="0"/>
        <w:spacing w:before="60" w:line="440" w:lineRule="exact"/>
        <w:ind w:left="111" w:right="110" w:firstLine="480"/>
        <w:rPr>
          <w:rFonts w:eastAsia="Times New Roman"/>
          <w:color w:val="auto"/>
          <w:highlight w:val="none"/>
        </w:rPr>
      </w:pPr>
      <w:r>
        <w:rPr>
          <w:rFonts w:hint="eastAsia"/>
          <w:color w:val="auto"/>
          <w:highlight w:val="none"/>
        </w:rPr>
        <w:t>第三章</w:t>
      </w:r>
      <w:r>
        <w:rPr>
          <w:rFonts w:eastAsia="Times New Roman"/>
          <w:color w:val="auto"/>
          <w:highlight w:val="none"/>
        </w:rPr>
        <w:tab/>
      </w:r>
      <w:r>
        <w:rPr>
          <w:rFonts w:hint="eastAsia"/>
          <w:color w:val="auto"/>
          <w:highlight w:val="none"/>
        </w:rPr>
        <w:t>技术规范</w:t>
      </w:r>
    </w:p>
    <w:p>
      <w:pPr>
        <w:pStyle w:val="18"/>
        <w:kinsoku w:val="0"/>
        <w:overflowPunct w:val="0"/>
        <w:spacing w:before="60" w:line="440" w:lineRule="exact"/>
        <w:ind w:left="111" w:right="110" w:firstLine="480"/>
        <w:rPr>
          <w:rFonts w:hint="eastAsia"/>
          <w:color w:val="auto"/>
          <w:highlight w:val="none"/>
          <w:lang w:eastAsia="zh-CN"/>
        </w:rPr>
      </w:pPr>
      <w:r>
        <w:rPr>
          <w:rFonts w:hint="eastAsia"/>
          <w:color w:val="auto"/>
          <w:highlight w:val="none"/>
        </w:rPr>
        <w:t>第四章</w:t>
      </w:r>
      <w:r>
        <w:rPr>
          <w:rFonts w:eastAsia="Times New Roman"/>
          <w:color w:val="auto"/>
          <w:highlight w:val="none"/>
        </w:rPr>
        <w:tab/>
      </w:r>
      <w:r>
        <w:rPr>
          <w:rFonts w:hint="eastAsia" w:ascii="宋体" w:hAnsi="宋体" w:eastAsia="宋体"/>
          <w:color w:val="auto"/>
          <w:highlight w:val="none"/>
          <w:lang w:val="en-US" w:eastAsia="zh-CN"/>
        </w:rPr>
        <w:t>图纸</w:t>
      </w:r>
      <w:r>
        <w:rPr>
          <w:rFonts w:hint="eastAsia"/>
          <w:color w:val="auto"/>
          <w:highlight w:val="none"/>
          <w:lang w:val="en-US" w:eastAsia="zh-CN"/>
        </w:rPr>
        <w:t>（另册）</w:t>
      </w:r>
    </w:p>
    <w:p>
      <w:pPr>
        <w:pStyle w:val="18"/>
        <w:numPr>
          <w:ilvl w:val="0"/>
          <w:numId w:val="0"/>
        </w:numPr>
        <w:kinsoku w:val="0"/>
        <w:overflowPunct w:val="0"/>
        <w:spacing w:before="60" w:line="440" w:lineRule="exact"/>
        <w:ind w:left="591" w:leftChars="0" w:right="110" w:rightChars="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 xml:space="preserve">第五章 </w:t>
      </w:r>
      <w:r>
        <w:rPr>
          <w:rFonts w:hint="eastAsia"/>
          <w:color w:val="auto"/>
          <w:highlight w:val="none"/>
        </w:rPr>
        <w:t>工程量清单</w:t>
      </w:r>
      <w:r>
        <w:rPr>
          <w:rFonts w:hint="eastAsia"/>
          <w:color w:val="auto"/>
          <w:highlight w:val="none"/>
          <w:lang w:eastAsia="zh-CN"/>
        </w:rPr>
        <w:t>（</w:t>
      </w:r>
      <w:r>
        <w:rPr>
          <w:rFonts w:hint="eastAsia"/>
          <w:color w:val="auto"/>
          <w:highlight w:val="none"/>
          <w:lang w:val="en-US" w:eastAsia="zh-CN"/>
        </w:rPr>
        <w:t>另册</w:t>
      </w:r>
      <w:r>
        <w:rPr>
          <w:rFonts w:hint="eastAsia"/>
          <w:color w:val="auto"/>
          <w:highlight w:val="none"/>
          <w:lang w:eastAsia="zh-CN"/>
        </w:rPr>
        <w:t>）</w:t>
      </w:r>
    </w:p>
    <w:p>
      <w:pPr>
        <w:pStyle w:val="18"/>
        <w:kinsoku w:val="0"/>
        <w:overflowPunct w:val="0"/>
        <w:spacing w:before="60" w:line="440" w:lineRule="exact"/>
        <w:ind w:left="111" w:right="110" w:firstLine="480"/>
        <w:rPr>
          <w:color w:val="auto"/>
          <w:highlight w:val="none"/>
        </w:rPr>
      </w:pPr>
      <w:r>
        <w:rPr>
          <w:rFonts w:hint="eastAsia"/>
          <w:color w:val="auto"/>
          <w:highlight w:val="none"/>
        </w:rPr>
        <w:t>第</w:t>
      </w:r>
      <w:r>
        <w:rPr>
          <w:rFonts w:hint="eastAsia"/>
          <w:color w:val="auto"/>
          <w:highlight w:val="none"/>
          <w:lang w:val="en-US" w:eastAsia="zh-CN"/>
        </w:rPr>
        <w:t>六</w:t>
      </w:r>
      <w:r>
        <w:rPr>
          <w:rFonts w:hint="eastAsia"/>
          <w:color w:val="auto"/>
          <w:highlight w:val="none"/>
        </w:rPr>
        <w:t>章 响应文件格式</w:t>
      </w:r>
    </w:p>
    <w:p>
      <w:pPr>
        <w:pStyle w:val="18"/>
        <w:kinsoku w:val="0"/>
        <w:overflowPunct w:val="0"/>
        <w:spacing w:before="60" w:line="440" w:lineRule="exact"/>
        <w:ind w:left="111" w:right="110" w:firstLine="480"/>
        <w:rPr>
          <w:rFonts w:eastAsia="Times New Roman"/>
          <w:color w:val="auto"/>
          <w:highlight w:val="none"/>
        </w:rPr>
      </w:pPr>
      <w:r>
        <w:rPr>
          <w:rFonts w:hint="eastAsia"/>
          <w:color w:val="auto"/>
          <w:highlight w:val="none"/>
        </w:rPr>
        <w:t>第</w:t>
      </w:r>
      <w:r>
        <w:rPr>
          <w:rFonts w:hint="eastAsia"/>
          <w:color w:val="auto"/>
          <w:highlight w:val="none"/>
          <w:lang w:val="en-US" w:eastAsia="zh-CN"/>
        </w:rPr>
        <w:t>七</w:t>
      </w:r>
      <w:r>
        <w:rPr>
          <w:rFonts w:hint="eastAsia"/>
          <w:color w:val="auto"/>
          <w:highlight w:val="none"/>
        </w:rPr>
        <w:t>章 评审方法及标准</w:t>
      </w:r>
    </w:p>
    <w:p>
      <w:pPr>
        <w:pStyle w:val="18"/>
        <w:kinsoku w:val="0"/>
        <w:overflowPunct w:val="0"/>
        <w:spacing w:before="57" w:line="440" w:lineRule="exact"/>
        <w:ind w:left="0" w:firstLine="600" w:firstLineChars="250"/>
        <w:rPr>
          <w:color w:val="auto"/>
          <w:highlight w:val="none"/>
        </w:rPr>
      </w:pPr>
      <w:r>
        <w:rPr>
          <w:rFonts w:hint="eastAsia"/>
          <w:color w:val="auto"/>
          <w:highlight w:val="none"/>
        </w:rPr>
        <w:t>供应商应详细阅读采购文件中的所有条款内容、格式、表格和所涉及的相关规范。如果供应商不按磋商文件的要求提交响应性文件和资料的，或者响应性文件没有对磋商文件提出的实质性要求和条件作出响应，将导致响应性文件不被接受，其后果由供应商自己负责。</w:t>
      </w:r>
    </w:p>
    <w:p>
      <w:pPr>
        <w:pStyle w:val="18"/>
        <w:kinsoku w:val="0"/>
        <w:overflowPunct w:val="0"/>
        <w:spacing w:line="440" w:lineRule="exact"/>
        <w:ind w:right="112"/>
        <w:jc w:val="both"/>
        <w:rPr>
          <w:rFonts w:eastAsia="Times New Roman"/>
          <w:color w:val="auto"/>
          <w:highlight w:val="none"/>
        </w:rPr>
      </w:pPr>
      <w:r>
        <w:rPr>
          <w:b/>
          <w:color w:val="auto"/>
          <w:highlight w:val="none"/>
        </w:rPr>
        <w:t>12</w:t>
      </w:r>
      <w:r>
        <w:rPr>
          <w:rFonts w:hint="eastAsia"/>
          <w:b/>
          <w:color w:val="auto"/>
          <w:highlight w:val="none"/>
        </w:rPr>
        <w:t>、磋商文件的澄清</w:t>
      </w:r>
    </w:p>
    <w:p>
      <w:pPr>
        <w:pStyle w:val="18"/>
        <w:kinsoku w:val="0"/>
        <w:overflowPunct w:val="0"/>
        <w:spacing w:before="57" w:line="440" w:lineRule="exact"/>
        <w:ind w:left="0" w:firstLine="600" w:firstLineChars="250"/>
        <w:rPr>
          <w:color w:val="auto"/>
          <w:highlight w:val="none"/>
        </w:rPr>
      </w:pPr>
      <w:r>
        <w:rPr>
          <w:color w:val="auto"/>
          <w:highlight w:val="none"/>
        </w:rPr>
        <w:t xml:space="preserve">12.1 </w:t>
      </w:r>
      <w:r>
        <w:rPr>
          <w:rFonts w:hint="eastAsia"/>
          <w:color w:val="auto"/>
          <w:highlight w:val="none"/>
        </w:rPr>
        <w:t>若磋商供应商对采购文件有疑点或异议，可在知道或应知其权益受到损害之日起</w:t>
      </w:r>
      <w:r>
        <w:rPr>
          <w:color w:val="auto"/>
          <w:highlight w:val="none"/>
        </w:rPr>
        <w:t>7</w:t>
      </w:r>
      <w:r>
        <w:rPr>
          <w:rFonts w:hint="eastAsia"/>
          <w:color w:val="auto"/>
          <w:highlight w:val="none"/>
        </w:rPr>
        <w:t>个工作日内，将质疑书原件送达采购人或采购代理机构，采购人将视情况确定采用适当方式予以澄清或以书面形式予以答复。</w:t>
      </w:r>
    </w:p>
    <w:p>
      <w:pPr>
        <w:pStyle w:val="18"/>
        <w:kinsoku w:val="0"/>
        <w:overflowPunct w:val="0"/>
        <w:spacing w:before="57" w:line="440" w:lineRule="exact"/>
        <w:ind w:left="0" w:firstLine="600" w:firstLineChars="250"/>
        <w:rPr>
          <w:color w:val="auto"/>
          <w:highlight w:val="none"/>
        </w:rPr>
      </w:pPr>
      <w:r>
        <w:rPr>
          <w:color w:val="auto"/>
          <w:highlight w:val="none"/>
        </w:rPr>
        <w:t xml:space="preserve">12.2 </w:t>
      </w:r>
      <w:r>
        <w:rPr>
          <w:rFonts w:hint="eastAsia"/>
          <w:color w:val="auto"/>
          <w:highlight w:val="none"/>
        </w:rPr>
        <w:t>在首次提交响应文件截止时间前，采购代理机构可以对采购文件进行澄清或者修改，</w:t>
      </w:r>
      <w:r>
        <w:rPr>
          <w:rFonts w:hint="default" w:hAnsi="宋体" w:cs="宋体"/>
          <w:color w:val="auto"/>
          <w:sz w:val="24"/>
          <w:szCs w:val="21"/>
          <w:highlight w:val="none"/>
        </w:rPr>
        <w:t>招标方将视情况确定采用适当方式予以澄清或以书面形式予以答复。</w:t>
      </w:r>
      <w:r>
        <w:rPr>
          <w:rFonts w:hint="eastAsia"/>
          <w:color w:val="auto"/>
          <w:highlight w:val="none"/>
        </w:rPr>
        <w:t>澄清或者修改的内容作为采购文件的组成部分。澄清或者修改的内容可能影响响应文件编制的，将按国家法律规定顺延提交首次响应文件截止时间。</w:t>
      </w:r>
    </w:p>
    <w:p>
      <w:pPr>
        <w:pStyle w:val="18"/>
        <w:kinsoku w:val="0"/>
        <w:overflowPunct w:val="0"/>
        <w:spacing w:before="57" w:line="440" w:lineRule="exact"/>
        <w:ind w:left="0" w:firstLine="600" w:firstLineChars="250"/>
        <w:rPr>
          <w:color w:val="auto"/>
          <w:highlight w:val="none"/>
        </w:rPr>
      </w:pPr>
      <w:r>
        <w:rPr>
          <w:color w:val="auto"/>
          <w:highlight w:val="none"/>
        </w:rPr>
        <w:t xml:space="preserve">12.3 </w:t>
      </w:r>
      <w:r>
        <w:rPr>
          <w:rFonts w:hint="eastAsia"/>
          <w:color w:val="auto"/>
          <w:highlight w:val="none"/>
        </w:rPr>
        <w:t>更正或补充文件将作为采购文件的组成部分，对所有磋商供应商</w:t>
      </w:r>
      <w:r>
        <w:rPr>
          <w:rFonts w:hint="eastAsia"/>
          <w:color w:val="auto"/>
          <w:highlight w:val="none"/>
          <w:lang w:val="en-US" w:eastAsia="zh-CN"/>
        </w:rPr>
        <w:t>具</w:t>
      </w:r>
      <w:r>
        <w:rPr>
          <w:rFonts w:hint="eastAsia"/>
          <w:color w:val="auto"/>
          <w:highlight w:val="none"/>
        </w:rPr>
        <w:t>有约束力。当采购文件与更正或补充文件相矛盾时，以采购人最后发出的更正或补充文件为准。</w:t>
      </w:r>
    </w:p>
    <w:p>
      <w:pPr>
        <w:pStyle w:val="18"/>
        <w:kinsoku w:val="0"/>
        <w:overflowPunct w:val="0"/>
        <w:spacing w:before="57" w:line="440" w:lineRule="exact"/>
        <w:ind w:left="0" w:firstLine="600" w:firstLineChars="250"/>
        <w:rPr>
          <w:color w:val="auto"/>
          <w:highlight w:val="none"/>
        </w:rPr>
      </w:pPr>
      <w:r>
        <w:rPr>
          <w:color w:val="auto"/>
          <w:highlight w:val="none"/>
        </w:rPr>
        <w:t xml:space="preserve">12.4 </w:t>
      </w:r>
      <w:r>
        <w:rPr>
          <w:rFonts w:hint="eastAsia"/>
          <w:color w:val="auto"/>
          <w:highlight w:val="none"/>
        </w:rPr>
        <w:t>供应商在规定的时间内未对采购文件澄清或提出疑问的，采购人</w:t>
      </w:r>
      <w:r>
        <w:rPr>
          <w:rFonts w:hint="eastAsia"/>
          <w:color w:val="auto"/>
          <w:highlight w:val="none"/>
          <w:lang w:val="en-US" w:eastAsia="zh-CN"/>
        </w:rPr>
        <w:t>和</w:t>
      </w:r>
      <w:r>
        <w:rPr>
          <w:rFonts w:hint="eastAsia"/>
          <w:color w:val="auto"/>
          <w:highlight w:val="none"/>
        </w:rPr>
        <w:t>采购代理机构将视其为同意。</w:t>
      </w:r>
    </w:p>
    <w:p>
      <w:pPr>
        <w:pStyle w:val="7"/>
        <w:kinsoku w:val="0"/>
        <w:overflowPunct w:val="0"/>
        <w:spacing w:before="57" w:line="440" w:lineRule="exact"/>
        <w:rPr>
          <w:rFonts w:eastAsia="Times New Roman"/>
          <w:color w:val="auto"/>
          <w:highlight w:val="none"/>
        </w:rPr>
      </w:pPr>
      <w:r>
        <w:rPr>
          <w:color w:val="auto"/>
          <w:highlight w:val="none"/>
        </w:rPr>
        <w:t>13</w:t>
      </w:r>
      <w:r>
        <w:rPr>
          <w:rFonts w:hint="eastAsia"/>
          <w:color w:val="auto"/>
          <w:highlight w:val="none"/>
        </w:rPr>
        <w:t>、磋商文件的修改</w:t>
      </w:r>
    </w:p>
    <w:p>
      <w:pPr>
        <w:pStyle w:val="18"/>
        <w:kinsoku w:val="0"/>
        <w:overflowPunct w:val="0"/>
        <w:spacing w:line="440" w:lineRule="exact"/>
        <w:ind w:left="111" w:right="110" w:firstLine="480"/>
        <w:rPr>
          <w:rFonts w:eastAsia="Times New Roman"/>
          <w:color w:val="auto"/>
          <w:highlight w:val="none"/>
        </w:rPr>
      </w:pPr>
      <w:r>
        <w:rPr>
          <w:color w:val="auto"/>
          <w:highlight w:val="none"/>
        </w:rPr>
        <w:t>13.1</w:t>
      </w:r>
      <w:r>
        <w:rPr>
          <w:rFonts w:hint="eastAsia"/>
          <w:color w:val="auto"/>
          <w:highlight w:val="none"/>
        </w:rPr>
        <w:t>磋商文件发出后</w:t>
      </w:r>
      <w:r>
        <w:rPr>
          <w:rFonts w:hint="eastAsia"/>
          <w:color w:val="auto"/>
          <w:spacing w:val="-60"/>
          <w:highlight w:val="none"/>
        </w:rPr>
        <w:t>，</w:t>
      </w:r>
      <w:r>
        <w:rPr>
          <w:rFonts w:hint="eastAsia"/>
          <w:color w:val="auto"/>
          <w:highlight w:val="none"/>
        </w:rPr>
        <w:t>在提交响应文件截止时间</w:t>
      </w:r>
      <w:r>
        <w:rPr>
          <w:color w:val="auto"/>
          <w:highlight w:val="none"/>
        </w:rPr>
        <w:t>5</w:t>
      </w:r>
      <w:r>
        <w:rPr>
          <w:rFonts w:hint="eastAsia"/>
          <w:color w:val="auto"/>
          <w:highlight w:val="none"/>
        </w:rPr>
        <w:t>日前</w:t>
      </w:r>
      <w:r>
        <w:rPr>
          <w:rFonts w:hint="eastAsia"/>
          <w:color w:val="auto"/>
          <w:spacing w:val="-60"/>
          <w:highlight w:val="none"/>
        </w:rPr>
        <w:t>，</w:t>
      </w:r>
      <w:r>
        <w:rPr>
          <w:rFonts w:hint="eastAsia"/>
          <w:color w:val="auto"/>
          <w:highlight w:val="none"/>
        </w:rPr>
        <w:t>采购人可对磋商文件进行必要的澄清或修改。</w:t>
      </w:r>
    </w:p>
    <w:p>
      <w:pPr>
        <w:pStyle w:val="18"/>
        <w:kinsoku w:val="0"/>
        <w:overflowPunct w:val="0"/>
        <w:spacing w:before="56" w:line="440" w:lineRule="exact"/>
        <w:rPr>
          <w:rFonts w:eastAsia="Times New Roman"/>
          <w:color w:val="auto"/>
          <w:highlight w:val="none"/>
        </w:rPr>
      </w:pPr>
      <w:r>
        <w:rPr>
          <w:color w:val="auto"/>
          <w:highlight w:val="none"/>
        </w:rPr>
        <w:t>13.2</w:t>
      </w:r>
      <w:r>
        <w:rPr>
          <w:rFonts w:hint="eastAsia"/>
          <w:color w:val="auto"/>
          <w:highlight w:val="none"/>
        </w:rPr>
        <w:t>磋商文件的修改将以书面形式发送给所有供应商</w:t>
      </w:r>
      <w:r>
        <w:rPr>
          <w:rFonts w:hint="eastAsia"/>
          <w:color w:val="auto"/>
          <w:spacing w:val="-120"/>
          <w:highlight w:val="none"/>
        </w:rPr>
        <w:t>，</w:t>
      </w:r>
      <w:r>
        <w:rPr>
          <w:rFonts w:hint="eastAsia"/>
          <w:color w:val="auto"/>
          <w:highlight w:val="none"/>
        </w:rPr>
        <w:t>供应商应于收到该修改文</w:t>
      </w:r>
    </w:p>
    <w:p>
      <w:pPr>
        <w:pStyle w:val="18"/>
        <w:kinsoku w:val="0"/>
        <w:overflowPunct w:val="0"/>
        <w:spacing w:line="440" w:lineRule="exact"/>
        <w:ind w:left="111" w:right="110"/>
        <w:rPr>
          <w:rFonts w:eastAsia="Times New Roman"/>
          <w:color w:val="auto"/>
          <w:highlight w:val="none"/>
        </w:rPr>
      </w:pPr>
      <w:r>
        <w:rPr>
          <w:rFonts w:hint="eastAsia"/>
          <w:color w:val="auto"/>
          <w:highlight w:val="none"/>
        </w:rPr>
        <w:t>件后</w:t>
      </w:r>
      <w:r>
        <w:rPr>
          <w:color w:val="auto"/>
          <w:highlight w:val="none"/>
          <w:u w:val="single"/>
        </w:rPr>
        <w:t>1</w:t>
      </w:r>
      <w:r>
        <w:rPr>
          <w:rFonts w:hint="eastAsia"/>
          <w:color w:val="auto"/>
          <w:highlight w:val="none"/>
        </w:rPr>
        <w:t>日内以书面形式给予确认</w:t>
      </w:r>
      <w:r>
        <w:rPr>
          <w:rFonts w:hint="eastAsia"/>
          <w:color w:val="auto"/>
          <w:spacing w:val="-32"/>
          <w:highlight w:val="none"/>
        </w:rPr>
        <w:t>。</w:t>
      </w:r>
      <w:r>
        <w:rPr>
          <w:rFonts w:hint="eastAsia"/>
          <w:color w:val="auto"/>
          <w:highlight w:val="none"/>
        </w:rPr>
        <w:t>磋商文件的修改内容作为磋商文件的组成部</w:t>
      </w:r>
      <w:r>
        <w:rPr>
          <w:rFonts w:hint="eastAsia"/>
          <w:color w:val="auto"/>
          <w:spacing w:val="2"/>
          <w:highlight w:val="none"/>
        </w:rPr>
        <w:t>分</w:t>
      </w:r>
      <w:r>
        <w:rPr>
          <w:rFonts w:hint="eastAsia"/>
          <w:color w:val="auto"/>
          <w:spacing w:val="-32"/>
          <w:highlight w:val="none"/>
        </w:rPr>
        <w:t>，</w:t>
      </w:r>
      <w:r>
        <w:rPr>
          <w:rFonts w:hint="eastAsia"/>
          <w:color w:val="auto"/>
          <w:highlight w:val="none"/>
        </w:rPr>
        <w:t>具有约束作用。</w:t>
      </w:r>
    </w:p>
    <w:p>
      <w:pPr>
        <w:pStyle w:val="18"/>
        <w:kinsoku w:val="0"/>
        <w:overflowPunct w:val="0"/>
        <w:spacing w:before="56" w:line="440" w:lineRule="exact"/>
        <w:ind w:left="111" w:right="232" w:firstLine="480"/>
        <w:jc w:val="both"/>
        <w:rPr>
          <w:rFonts w:eastAsia="Times New Roman"/>
          <w:color w:val="auto"/>
          <w:highlight w:val="none"/>
        </w:rPr>
      </w:pPr>
      <w:r>
        <w:rPr>
          <w:color w:val="auto"/>
          <w:highlight w:val="none"/>
        </w:rPr>
        <w:t>13.3</w:t>
      </w:r>
      <w:r>
        <w:rPr>
          <w:rFonts w:hint="eastAsia"/>
          <w:color w:val="auto"/>
          <w:highlight w:val="none"/>
        </w:rPr>
        <w:t>磋商文件的澄清</w:t>
      </w:r>
      <w:r>
        <w:rPr>
          <w:rFonts w:hint="eastAsia"/>
          <w:color w:val="auto"/>
          <w:spacing w:val="-41"/>
          <w:highlight w:val="none"/>
        </w:rPr>
        <w:t>、</w:t>
      </w:r>
      <w:r>
        <w:rPr>
          <w:rFonts w:hint="eastAsia"/>
          <w:color w:val="auto"/>
          <w:highlight w:val="none"/>
        </w:rPr>
        <w:t>修改</w:t>
      </w:r>
      <w:r>
        <w:rPr>
          <w:rFonts w:hint="eastAsia"/>
          <w:color w:val="auto"/>
          <w:spacing w:val="-39"/>
          <w:highlight w:val="none"/>
        </w:rPr>
        <w:t>、</w:t>
      </w:r>
      <w:r>
        <w:rPr>
          <w:rFonts w:hint="eastAsia"/>
          <w:color w:val="auto"/>
          <w:highlight w:val="none"/>
        </w:rPr>
        <w:t>补充等内容均以书面形式明确的内容为准</w:t>
      </w:r>
      <w:r>
        <w:rPr>
          <w:rFonts w:hint="eastAsia"/>
          <w:color w:val="auto"/>
          <w:spacing w:val="-41"/>
          <w:highlight w:val="none"/>
        </w:rPr>
        <w:t>。</w:t>
      </w:r>
      <w:r>
        <w:rPr>
          <w:rFonts w:hint="eastAsia"/>
          <w:color w:val="auto"/>
          <w:highlight w:val="none"/>
        </w:rPr>
        <w:t>当磋商</w:t>
      </w:r>
      <w:r>
        <w:rPr>
          <w:rFonts w:hint="eastAsia"/>
          <w:color w:val="auto"/>
          <w:spacing w:val="-2"/>
          <w:highlight w:val="none"/>
        </w:rPr>
        <w:t>文件、磋商文件的澄清、修改、补充等在同一内容的表述上不一致时，以最后发出的</w:t>
      </w:r>
      <w:r>
        <w:rPr>
          <w:rFonts w:hint="eastAsia"/>
          <w:color w:val="auto"/>
          <w:highlight w:val="none"/>
        </w:rPr>
        <w:t>书面文件为准。</w:t>
      </w:r>
    </w:p>
    <w:p>
      <w:pPr>
        <w:pStyle w:val="18"/>
        <w:kinsoku w:val="0"/>
        <w:overflowPunct w:val="0"/>
        <w:spacing w:before="57" w:line="440" w:lineRule="exact"/>
        <w:ind w:left="111" w:right="232" w:firstLine="480"/>
        <w:jc w:val="both"/>
        <w:rPr>
          <w:rFonts w:eastAsia="Times New Roman"/>
          <w:color w:val="auto"/>
          <w:highlight w:val="none"/>
        </w:rPr>
      </w:pPr>
      <w:r>
        <w:rPr>
          <w:color w:val="auto"/>
          <w:highlight w:val="none"/>
        </w:rPr>
        <w:t>13.4</w:t>
      </w:r>
      <w:r>
        <w:rPr>
          <w:rFonts w:hint="eastAsia"/>
          <w:color w:val="auto"/>
          <w:highlight w:val="none"/>
        </w:rPr>
        <w:t>为使供应商在编制响应文件时有充分时间对磋商文件的澄清</w:t>
      </w:r>
      <w:r>
        <w:rPr>
          <w:rFonts w:hint="eastAsia"/>
          <w:color w:val="auto"/>
          <w:spacing w:val="-60"/>
          <w:highlight w:val="none"/>
        </w:rPr>
        <w:t>、</w:t>
      </w:r>
      <w:r>
        <w:rPr>
          <w:rFonts w:hint="eastAsia"/>
          <w:color w:val="auto"/>
          <w:highlight w:val="none"/>
        </w:rPr>
        <w:t>修改</w:t>
      </w:r>
      <w:r>
        <w:rPr>
          <w:rFonts w:hint="eastAsia"/>
          <w:color w:val="auto"/>
          <w:spacing w:val="-60"/>
          <w:highlight w:val="none"/>
        </w:rPr>
        <w:t>、</w:t>
      </w:r>
      <w:r>
        <w:rPr>
          <w:rFonts w:hint="eastAsia"/>
          <w:color w:val="auto"/>
          <w:highlight w:val="none"/>
        </w:rPr>
        <w:t>补充等内容进行研究</w:t>
      </w:r>
      <w:r>
        <w:rPr>
          <w:rFonts w:hint="eastAsia"/>
          <w:color w:val="auto"/>
          <w:spacing w:val="-32"/>
          <w:highlight w:val="none"/>
        </w:rPr>
        <w:t>，</w:t>
      </w:r>
      <w:r>
        <w:rPr>
          <w:rFonts w:hint="eastAsia"/>
          <w:color w:val="auto"/>
          <w:highlight w:val="none"/>
        </w:rPr>
        <w:t>采购人将酌情延长提交响应文件的截止时</w:t>
      </w:r>
      <w:r>
        <w:rPr>
          <w:rFonts w:hint="eastAsia"/>
          <w:color w:val="auto"/>
          <w:spacing w:val="2"/>
          <w:highlight w:val="none"/>
        </w:rPr>
        <w:t>间</w:t>
      </w:r>
      <w:r>
        <w:rPr>
          <w:rFonts w:hint="eastAsia"/>
          <w:color w:val="auto"/>
          <w:spacing w:val="-32"/>
          <w:highlight w:val="none"/>
        </w:rPr>
        <w:t>，</w:t>
      </w:r>
      <w:r>
        <w:rPr>
          <w:rFonts w:hint="eastAsia"/>
          <w:color w:val="auto"/>
          <w:highlight w:val="none"/>
        </w:rPr>
        <w:t>具体时间将在磋商文件的修改、补充通知中予以明确。</w:t>
      </w:r>
    </w:p>
    <w:p>
      <w:pPr>
        <w:pStyle w:val="18"/>
        <w:kinsoku w:val="0"/>
        <w:overflowPunct w:val="0"/>
        <w:spacing w:before="57" w:line="440" w:lineRule="exact"/>
        <w:ind w:left="111" w:right="232" w:firstLine="480"/>
        <w:jc w:val="both"/>
        <w:rPr>
          <w:rFonts w:eastAsia="Times New Roman"/>
          <w:color w:val="auto"/>
          <w:highlight w:val="none"/>
        </w:rPr>
      </w:pPr>
    </w:p>
    <w:p>
      <w:pPr>
        <w:pStyle w:val="18"/>
        <w:kinsoku w:val="0"/>
        <w:overflowPunct w:val="0"/>
        <w:ind w:left="0"/>
        <w:rPr>
          <w:rFonts w:eastAsia="Times New Roman"/>
          <w:color w:val="auto"/>
          <w:highlight w:val="none"/>
        </w:rPr>
      </w:pPr>
    </w:p>
    <w:p>
      <w:pPr>
        <w:pStyle w:val="7"/>
        <w:numPr>
          <w:ilvl w:val="0"/>
          <w:numId w:val="4"/>
        </w:numPr>
        <w:kinsoku w:val="0"/>
        <w:overflowPunct w:val="0"/>
        <w:spacing w:before="0" w:line="429" w:lineRule="auto"/>
        <w:ind w:right="110"/>
        <w:jc w:val="center"/>
        <w:rPr>
          <w:rFonts w:eastAsia="Times New Roman"/>
          <w:color w:val="auto"/>
          <w:spacing w:val="28"/>
          <w:w w:val="99"/>
          <w:highlight w:val="none"/>
        </w:rPr>
      </w:pPr>
      <w:r>
        <w:rPr>
          <w:rFonts w:hint="eastAsia"/>
          <w:color w:val="auto"/>
          <w:w w:val="95"/>
          <w:highlight w:val="none"/>
        </w:rPr>
        <w:t>响应文件的编制</w:t>
      </w:r>
    </w:p>
    <w:p>
      <w:pPr>
        <w:pStyle w:val="7"/>
        <w:keepNext w:val="0"/>
        <w:keepLines w:val="0"/>
        <w:pageBreakBefore w:val="0"/>
        <w:widowControl w:val="0"/>
        <w:kinsoku w:val="0"/>
        <w:wordWrap/>
        <w:overflowPunct w:val="0"/>
        <w:topLinePunct w:val="0"/>
        <w:autoSpaceDE w:val="0"/>
        <w:autoSpaceDN w:val="0"/>
        <w:bidi w:val="0"/>
        <w:adjustRightInd w:val="0"/>
        <w:snapToGrid/>
        <w:spacing w:before="0" w:line="440" w:lineRule="exact"/>
        <w:ind w:left="0" w:right="110" w:firstLine="482" w:firstLineChars="200"/>
        <w:textAlignment w:val="auto"/>
        <w:rPr>
          <w:rFonts w:eastAsia="Times New Roman"/>
          <w:b w:val="0"/>
          <w:color w:val="auto"/>
          <w:highlight w:val="none"/>
        </w:rPr>
      </w:pPr>
      <w:r>
        <w:rPr>
          <w:color w:val="auto"/>
          <w:highlight w:val="none"/>
        </w:rPr>
        <w:t>14</w:t>
      </w:r>
      <w:r>
        <w:rPr>
          <w:rFonts w:hint="eastAsia"/>
          <w:color w:val="auto"/>
          <w:highlight w:val="none"/>
        </w:rPr>
        <w:t>、响应文件的语言及度量衡单位</w:t>
      </w:r>
    </w:p>
    <w:p>
      <w:pPr>
        <w:pStyle w:val="18"/>
        <w:keepNext w:val="0"/>
        <w:keepLines w:val="0"/>
        <w:pageBreakBefore w:val="0"/>
        <w:widowControl w:val="0"/>
        <w:kinsoku w:val="0"/>
        <w:wordWrap/>
        <w:overflowPunct w:val="0"/>
        <w:topLinePunct w:val="0"/>
        <w:autoSpaceDE w:val="0"/>
        <w:autoSpaceDN w:val="0"/>
        <w:bidi w:val="0"/>
        <w:adjustRightInd w:val="0"/>
        <w:snapToGrid/>
        <w:spacing w:before="56" w:line="440" w:lineRule="exact"/>
        <w:textAlignment w:val="auto"/>
        <w:rPr>
          <w:rFonts w:eastAsia="Times New Roman"/>
          <w:color w:val="auto"/>
          <w:highlight w:val="none"/>
        </w:rPr>
      </w:pPr>
      <w:r>
        <w:rPr>
          <w:color w:val="auto"/>
          <w:highlight w:val="none"/>
        </w:rPr>
        <w:t>14.1</w:t>
      </w:r>
      <w:r>
        <w:rPr>
          <w:rFonts w:hint="eastAsia"/>
          <w:color w:val="auto"/>
          <w:spacing w:val="-1"/>
          <w:highlight w:val="none"/>
        </w:rPr>
        <w:t>响应文件和与磋商有关的所有文件均应使用</w:t>
      </w:r>
      <w:r>
        <w:rPr>
          <w:rFonts w:hint="eastAsia"/>
          <w:color w:val="auto"/>
          <w:highlight w:val="none"/>
          <w:u w:val="single"/>
        </w:rPr>
        <w:t>中文</w:t>
      </w:r>
      <w:r>
        <w:rPr>
          <w:rFonts w:hint="eastAsia"/>
          <w:color w:val="auto"/>
          <w:highlight w:val="none"/>
        </w:rPr>
        <w:t>。</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textAlignment w:val="auto"/>
        <w:rPr>
          <w:rFonts w:eastAsia="Times New Roman"/>
          <w:color w:val="auto"/>
          <w:highlight w:val="none"/>
        </w:rPr>
      </w:pPr>
      <w:r>
        <w:rPr>
          <w:color w:val="auto"/>
          <w:highlight w:val="none"/>
        </w:rPr>
        <w:t>14.2</w:t>
      </w:r>
      <w:r>
        <w:rPr>
          <w:rFonts w:hint="eastAsia"/>
          <w:color w:val="auto"/>
          <w:highlight w:val="none"/>
        </w:rPr>
        <w:t>除工程规范另有规定外</w:t>
      </w:r>
      <w:r>
        <w:rPr>
          <w:rFonts w:hint="eastAsia"/>
          <w:color w:val="auto"/>
          <w:spacing w:val="-60"/>
          <w:highlight w:val="none"/>
        </w:rPr>
        <w:t>，</w:t>
      </w:r>
      <w:r>
        <w:rPr>
          <w:rFonts w:hint="eastAsia"/>
          <w:color w:val="auto"/>
          <w:highlight w:val="none"/>
        </w:rPr>
        <w:t>响应文件使用的度量衡单位</w:t>
      </w:r>
      <w:r>
        <w:rPr>
          <w:rFonts w:hint="eastAsia"/>
          <w:color w:val="auto"/>
          <w:spacing w:val="-60"/>
          <w:highlight w:val="none"/>
        </w:rPr>
        <w:t>，</w:t>
      </w:r>
      <w:r>
        <w:rPr>
          <w:rFonts w:hint="eastAsia"/>
          <w:color w:val="auto"/>
          <w:highlight w:val="none"/>
        </w:rPr>
        <w:t>均采用中华人民共和</w:t>
      </w:r>
    </w:p>
    <w:p>
      <w:pPr>
        <w:pStyle w:val="18"/>
        <w:keepNext w:val="0"/>
        <w:keepLines w:val="0"/>
        <w:pageBreakBefore w:val="0"/>
        <w:widowControl w:val="0"/>
        <w:kinsoku w:val="0"/>
        <w:wordWrap/>
        <w:overflowPunct w:val="0"/>
        <w:topLinePunct w:val="0"/>
        <w:autoSpaceDE w:val="0"/>
        <w:autoSpaceDN w:val="0"/>
        <w:bidi w:val="0"/>
        <w:adjustRightInd w:val="0"/>
        <w:snapToGrid/>
        <w:spacing w:before="26" w:line="440" w:lineRule="exact"/>
        <w:ind w:right="5091" w:hanging="480"/>
        <w:textAlignment w:val="auto"/>
        <w:rPr>
          <w:color w:val="auto"/>
          <w:highlight w:val="none"/>
        </w:rPr>
      </w:pPr>
      <w:r>
        <w:rPr>
          <w:rFonts w:hint="eastAsia"/>
          <w:color w:val="auto"/>
          <w:highlight w:val="none"/>
        </w:rPr>
        <w:t>国法定计量单位。</w:t>
      </w:r>
    </w:p>
    <w:p>
      <w:pPr>
        <w:pStyle w:val="18"/>
        <w:keepNext w:val="0"/>
        <w:keepLines w:val="0"/>
        <w:pageBreakBefore w:val="0"/>
        <w:widowControl w:val="0"/>
        <w:kinsoku w:val="0"/>
        <w:wordWrap/>
        <w:overflowPunct w:val="0"/>
        <w:topLinePunct w:val="0"/>
        <w:autoSpaceDE w:val="0"/>
        <w:autoSpaceDN w:val="0"/>
        <w:bidi w:val="0"/>
        <w:adjustRightInd w:val="0"/>
        <w:snapToGrid/>
        <w:spacing w:before="26" w:line="440" w:lineRule="exact"/>
        <w:ind w:left="590" w:leftChars="246" w:right="5091"/>
        <w:textAlignment w:val="auto"/>
        <w:rPr>
          <w:b/>
          <w:color w:val="auto"/>
          <w:w w:val="95"/>
          <w:highlight w:val="none"/>
        </w:rPr>
      </w:pPr>
      <w:r>
        <w:rPr>
          <w:b/>
          <w:color w:val="auto"/>
          <w:w w:val="95"/>
          <w:highlight w:val="none"/>
        </w:rPr>
        <w:t>15</w:t>
      </w:r>
      <w:r>
        <w:rPr>
          <w:rFonts w:hint="eastAsia"/>
          <w:b/>
          <w:color w:val="auto"/>
          <w:w w:val="95"/>
          <w:highlight w:val="none"/>
        </w:rPr>
        <w:t>、响应文件的组成</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textAlignment w:val="auto"/>
        <w:rPr>
          <w:color w:val="auto"/>
          <w:highlight w:val="none"/>
        </w:rPr>
      </w:pPr>
      <w:r>
        <w:rPr>
          <w:rFonts w:hint="eastAsia"/>
          <w:color w:val="auto"/>
          <w:highlight w:val="none"/>
        </w:rPr>
        <w:t>供应商投标时须提供加密的电子响应文件，按政采云平台供应商项目采购</w:t>
      </w:r>
      <w:r>
        <w:rPr>
          <w:color w:val="auto"/>
          <w:highlight w:val="none"/>
        </w:rPr>
        <w:t>-</w:t>
      </w:r>
      <w:r>
        <w:rPr>
          <w:rFonts w:hint="eastAsia"/>
          <w:color w:val="auto"/>
          <w:highlight w:val="none"/>
        </w:rPr>
        <w:t>电子招</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0"/>
        <w:textAlignment w:val="auto"/>
        <w:rPr>
          <w:color w:val="auto"/>
          <w:highlight w:val="none"/>
        </w:rPr>
      </w:pPr>
      <w:r>
        <w:rPr>
          <w:rFonts w:hint="eastAsia"/>
          <w:color w:val="auto"/>
          <w:highlight w:val="none"/>
        </w:rPr>
        <w:t>投标操作指南</w:t>
      </w:r>
      <w:r>
        <w:rPr>
          <w:color w:val="auto"/>
          <w:highlight w:val="none"/>
        </w:rPr>
        <w:t>(www.zcygov.cn)</w:t>
      </w:r>
      <w:r>
        <w:rPr>
          <w:rFonts w:hint="eastAsia"/>
          <w:color w:val="auto"/>
          <w:highlight w:val="none"/>
        </w:rPr>
        <w:t>及本磋商文件要求编制、提交。</w:t>
      </w:r>
    </w:p>
    <w:p>
      <w:pPr>
        <w:pStyle w:val="7"/>
        <w:keepNext w:val="0"/>
        <w:keepLines w:val="0"/>
        <w:pageBreakBefore w:val="0"/>
        <w:widowControl w:val="0"/>
        <w:kinsoku w:val="0"/>
        <w:wordWrap/>
        <w:overflowPunct w:val="0"/>
        <w:topLinePunct w:val="0"/>
        <w:autoSpaceDE w:val="0"/>
        <w:autoSpaceDN w:val="0"/>
        <w:bidi w:val="0"/>
        <w:adjustRightInd w:val="0"/>
        <w:snapToGrid/>
        <w:spacing w:before="57" w:line="440" w:lineRule="exact"/>
        <w:textAlignment w:val="auto"/>
        <w:rPr>
          <w:rFonts w:eastAsia="Times New Roman"/>
          <w:color w:val="auto"/>
          <w:spacing w:val="2"/>
          <w:w w:val="95"/>
          <w:highlight w:val="none"/>
        </w:rPr>
      </w:pPr>
      <w:r>
        <w:rPr>
          <w:color w:val="auto"/>
          <w:w w:val="95"/>
          <w:highlight w:val="none"/>
        </w:rPr>
        <w:t xml:space="preserve">15.1 </w:t>
      </w:r>
      <w:r>
        <w:rPr>
          <w:rFonts w:hint="eastAsia"/>
          <w:color w:val="auto"/>
          <w:spacing w:val="2"/>
          <w:w w:val="95"/>
          <w:highlight w:val="none"/>
        </w:rPr>
        <w:t>响应文件由商务标、技术标和经济标构成。</w:t>
      </w:r>
    </w:p>
    <w:p>
      <w:pPr>
        <w:pStyle w:val="18"/>
        <w:keepNext w:val="0"/>
        <w:keepLines w:val="0"/>
        <w:pageBreakBefore w:val="0"/>
        <w:widowControl w:val="0"/>
        <w:kinsoku w:val="0"/>
        <w:wordWrap/>
        <w:overflowPunct w:val="0"/>
        <w:topLinePunct w:val="0"/>
        <w:autoSpaceDE w:val="0"/>
        <w:autoSpaceDN w:val="0"/>
        <w:bidi w:val="0"/>
        <w:adjustRightInd w:val="0"/>
        <w:snapToGrid/>
        <w:spacing w:before="26" w:line="440" w:lineRule="exact"/>
        <w:textAlignment w:val="auto"/>
        <w:rPr>
          <w:rFonts w:eastAsia="Times New Roman"/>
          <w:b/>
          <w:color w:val="auto"/>
          <w:highlight w:val="none"/>
        </w:rPr>
      </w:pPr>
      <w:r>
        <w:rPr>
          <w:b/>
          <w:color w:val="auto"/>
          <w:highlight w:val="none"/>
        </w:rPr>
        <w:t xml:space="preserve">15.2 </w:t>
      </w:r>
      <w:r>
        <w:rPr>
          <w:rFonts w:hint="eastAsia"/>
          <w:b/>
          <w:color w:val="auto"/>
          <w:highlight w:val="none"/>
        </w:rPr>
        <w:t>商务标内容</w:t>
      </w:r>
    </w:p>
    <w:p>
      <w:pPr>
        <w:pStyle w:val="23"/>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一、投标承诺书；</w:t>
      </w:r>
    </w:p>
    <w:p>
      <w:pPr>
        <w:pStyle w:val="23"/>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二、法定代表人身份证明书；</w:t>
      </w:r>
    </w:p>
    <w:p>
      <w:pPr>
        <w:pStyle w:val="23"/>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三、法定代表人授权委托书；</w:t>
      </w:r>
    </w:p>
    <w:p>
      <w:pPr>
        <w:pStyle w:val="23"/>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四、供应商概况；</w:t>
      </w:r>
    </w:p>
    <w:p>
      <w:pPr>
        <w:pStyle w:val="23"/>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五、近三年（</w:t>
      </w:r>
      <w:r>
        <w:rPr>
          <w:rFonts w:hint="eastAsia" w:cs="宋体" w:asciiTheme="minorEastAsia" w:hAnsiTheme="minorEastAsia" w:eastAsiaTheme="minorEastAsia"/>
          <w:color w:val="auto"/>
          <w:szCs w:val="21"/>
          <w:highlight w:val="none"/>
          <w:lang w:eastAsia="zh-CN"/>
        </w:rPr>
        <w:t>202</w:t>
      </w:r>
      <w:r>
        <w:rPr>
          <w:rFonts w:hint="eastAsia" w:cs="宋体" w:asciiTheme="minorEastAsia" w:hAnsiTheme="minorEastAsia" w:eastAsiaTheme="minorEastAsia"/>
          <w:color w:val="auto"/>
          <w:szCs w:val="21"/>
          <w:highlight w:val="none"/>
          <w:lang w:val="en-US" w:eastAsia="zh-CN"/>
        </w:rPr>
        <w:t>1</w:t>
      </w:r>
      <w:r>
        <w:rPr>
          <w:rFonts w:hint="eastAsia" w:cs="宋体" w:asciiTheme="minorEastAsia" w:hAnsiTheme="minorEastAsia" w:eastAsiaTheme="minorEastAsia"/>
          <w:color w:val="auto"/>
          <w:szCs w:val="21"/>
          <w:highlight w:val="none"/>
          <w:lang w:eastAsia="zh-CN"/>
        </w:rPr>
        <w:t>年</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lang w:eastAsia="zh-CN"/>
        </w:rPr>
        <w:t>月1日</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至今）完成的业绩情况表</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val="en-US" w:eastAsia="zh-CN"/>
        </w:rPr>
        <w:t>附</w:t>
      </w:r>
      <w:r>
        <w:rPr>
          <w:rFonts w:hint="default" w:hAnsi="宋体"/>
          <w:color w:val="auto"/>
          <w:sz w:val="24"/>
          <w:szCs w:val="24"/>
          <w:highlight w:val="none"/>
        </w:rPr>
        <w:t>合同协议</w:t>
      </w:r>
      <w:r>
        <w:rPr>
          <w:rFonts w:hint="default" w:ascii="Times New Roman" w:hAnsi="宋体" w:eastAsia="宋体" w:cs="Times New Roman"/>
          <w:color w:val="auto"/>
          <w:sz w:val="24"/>
          <w:szCs w:val="24"/>
          <w:highlight w:val="none"/>
        </w:rPr>
        <w:t>书</w:t>
      </w:r>
      <w:r>
        <w:rPr>
          <w:rFonts w:hint="eastAsia" w:ascii="Times New Roman" w:hAnsi="宋体" w:eastAsia="宋体" w:cs="Times New Roman"/>
          <w:color w:val="auto"/>
          <w:sz w:val="24"/>
          <w:szCs w:val="24"/>
          <w:highlight w:val="none"/>
          <w:lang w:val="zh-CN" w:eastAsia="zh-CN"/>
        </w:rPr>
        <w:t>或中标/成交通知书</w:t>
      </w:r>
      <w:r>
        <w:rPr>
          <w:rFonts w:hint="default" w:ascii="Times New Roman" w:hAnsi="宋体" w:eastAsia="宋体" w:cs="Times New Roman"/>
          <w:color w:val="auto"/>
          <w:sz w:val="24"/>
          <w:szCs w:val="24"/>
          <w:highlight w:val="none"/>
        </w:rPr>
        <w:t>原件</w:t>
      </w:r>
      <w:r>
        <w:rPr>
          <w:rFonts w:hint="default" w:hAnsi="宋体"/>
          <w:color w:val="auto"/>
          <w:sz w:val="24"/>
          <w:szCs w:val="24"/>
          <w:highlight w:val="none"/>
        </w:rPr>
        <w:t>的扫描件</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w:t>
      </w:r>
    </w:p>
    <w:p>
      <w:pPr>
        <w:pStyle w:val="23"/>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六、项目负责人简历；</w:t>
      </w:r>
    </w:p>
    <w:p>
      <w:pPr>
        <w:pStyle w:val="23"/>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七、项目管理人员；</w:t>
      </w:r>
    </w:p>
    <w:p>
      <w:pPr>
        <w:pStyle w:val="23"/>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八、投标单位（供应商）反商业贿赂承诺书；</w:t>
      </w:r>
    </w:p>
    <w:p>
      <w:pPr>
        <w:pStyle w:val="23"/>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九、提供其它有利于投标的资料；</w:t>
      </w:r>
    </w:p>
    <w:p>
      <w:pPr>
        <w:pStyle w:val="23"/>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十</w:t>
      </w:r>
      <w:r>
        <w:rPr>
          <w:rFonts w:hint="eastAsia" w:cs="宋体" w:asciiTheme="minorEastAsia" w:hAnsiTheme="minorEastAsia" w:eastAsiaTheme="minorEastAsia"/>
          <w:color w:val="auto"/>
          <w:szCs w:val="21"/>
          <w:highlight w:val="none"/>
        </w:rPr>
        <w:t>、</w:t>
      </w:r>
      <w:r>
        <w:rPr>
          <w:rFonts w:hint="default" w:cs="宋体" w:asciiTheme="minorEastAsia" w:hAnsiTheme="minorEastAsia" w:eastAsiaTheme="minorEastAsia"/>
          <w:color w:val="auto"/>
          <w:szCs w:val="21"/>
          <w:highlight w:val="none"/>
        </w:rPr>
        <w:t>供应商资格证明文件，包括：</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（1）投标供应商企业法人营业执照（须有二维码）、《基本账户开户许可证》原件的扫描件；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（2）法定代表人身份证明原件的扫描件或法人代表授权委托书原件的扫描件（依据磋商文件规定的格式提供）及被授权人《居民身份证》原件的扫描件；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（3）供应商通过“信用中国”和“中国政府采购网”渠道查询的加盖公章的主体信用记录网页截图；</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4</w:t>
      </w:r>
      <w:r>
        <w:rPr>
          <w:rFonts w:hint="eastAsia" w:ascii="宋体" w:hAnsi="宋体" w:eastAsia="宋体" w:cs="Times New Roman"/>
          <w:color w:val="auto"/>
          <w:highlight w:val="none"/>
          <w:lang w:val="en-US" w:eastAsia="zh-CN"/>
        </w:rPr>
        <w:t>）具有履行合同所必须的设备和专业技术能力,投标供应商须提供书面声明（格式自拟）；</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5</w:t>
      </w:r>
      <w:r>
        <w:rPr>
          <w:rFonts w:hint="eastAsia" w:ascii="宋体" w:hAnsi="宋体" w:eastAsia="宋体" w:cs="Times New Roman"/>
          <w:color w:val="auto"/>
          <w:highlight w:val="none"/>
          <w:lang w:val="en-US" w:eastAsia="zh-CN"/>
        </w:rPr>
        <w:t>）财务状况、缴纳税收和社会保障资金证明；</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a、经第三方机构出具的上一年度财务状况审计报告或财务会计报表（含资产负债表、现金流量表、利润表）原件的扫描件；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b、投标人近一年连续3个月的依法缴纳税收证明和近一年连续3个月社会保障资金记录的证明材料原件的扫描件；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6</w:t>
      </w: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【水利水电工程施工</w:t>
      </w:r>
      <w:r>
        <w:rPr>
          <w:rFonts w:hint="eastAsia" w:ascii="宋体" w:hAnsi="宋体" w:eastAsia="宋体" w:cs="Times New Roman"/>
          <w:color w:val="auto"/>
          <w:highlight w:val="none"/>
          <w:lang w:val="en-US" w:eastAsia="zh-CN"/>
        </w:rPr>
        <w:t>总承包三级及以上</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资质</w:t>
      </w:r>
      <w:r>
        <w:rPr>
          <w:rFonts w:hint="eastAsia" w:cs="Times New Roman"/>
          <w:color w:val="auto"/>
          <w:highlight w:val="none"/>
          <w:lang w:val="en-US" w:eastAsia="zh-CN"/>
        </w:rPr>
        <w:t>证书</w:t>
      </w:r>
      <w:r>
        <w:rPr>
          <w:rFonts w:hint="eastAsia" w:ascii="宋体" w:hAnsi="宋体" w:eastAsia="宋体" w:cs="Times New Roman"/>
          <w:color w:val="auto"/>
          <w:highlight w:val="none"/>
          <w:lang w:val="en-US" w:eastAsia="zh-CN"/>
        </w:rPr>
        <w:t>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7</w:t>
      </w:r>
      <w:r>
        <w:rPr>
          <w:rFonts w:hint="eastAsia" w:ascii="宋体" w:hAnsi="宋体" w:eastAsia="宋体" w:cs="Times New Roman"/>
          <w:color w:val="auto"/>
          <w:highlight w:val="none"/>
          <w:lang w:val="en-US" w:eastAsia="zh-CN"/>
        </w:rPr>
        <w:t>）有效的安全生产许可证原件的扫描件；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8</w:t>
      </w:r>
      <w:r>
        <w:rPr>
          <w:rFonts w:hint="eastAsia" w:ascii="宋体" w:hAnsi="宋体" w:eastAsia="宋体" w:cs="Times New Roman"/>
          <w:color w:val="auto"/>
          <w:highlight w:val="none"/>
          <w:lang w:val="en-US" w:eastAsia="zh-CN"/>
        </w:rPr>
        <w:t>）项目负责人注册</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水利水电专业</w:t>
      </w:r>
      <w:r>
        <w:rPr>
          <w:rFonts w:hint="default" w:ascii="Times New Roman" w:hAnsi="Times New Roman" w:eastAsia="宋体" w:cs="Times New Roman"/>
          <w:color w:val="auto"/>
          <w:highlight w:val="none"/>
          <w:lang w:val="en-US" w:eastAsia="zh-CN"/>
        </w:rPr>
        <w:t>二级及以上</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建造师</w:t>
      </w:r>
      <w:r>
        <w:rPr>
          <w:rFonts w:hint="eastAsia" w:cs="Times New Roman"/>
          <w:color w:val="auto"/>
          <w:highlight w:val="none"/>
          <w:lang w:val="en-US" w:eastAsia="zh-CN"/>
        </w:rPr>
        <w:t>执业</w:t>
      </w:r>
      <w:r>
        <w:rPr>
          <w:rFonts w:hint="eastAsia" w:ascii="宋体" w:hAnsi="宋体" w:eastAsia="宋体" w:cs="Times New Roman"/>
          <w:color w:val="auto"/>
          <w:highlight w:val="none"/>
          <w:lang w:val="en-US" w:eastAsia="zh-CN"/>
        </w:rPr>
        <w:t>资格证书原件的扫描件及安全生产考核合格证书（B类）原件的扫描件；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zh-CN" w:eastAsia="zh-CN"/>
        </w:rPr>
      </w:pPr>
      <w:r>
        <w:rPr>
          <w:rFonts w:hint="eastAsia" w:cs="Times New Roman"/>
          <w:color w:val="auto"/>
          <w:highlight w:val="none"/>
          <w:lang w:val="en-US" w:eastAsia="zh-CN"/>
        </w:rPr>
        <w:t>（9）</w:t>
      </w:r>
      <w:r>
        <w:rPr>
          <w:rFonts w:hint="eastAsia" w:ascii="宋体" w:hAnsi="宋体" w:eastAsia="宋体" w:cs="Times New Roman"/>
          <w:color w:val="auto"/>
          <w:highlight w:val="none"/>
          <w:lang w:val="zh-CN" w:eastAsia="zh-CN"/>
        </w:rPr>
        <w:t>《中小企业声明函》原件</w:t>
      </w:r>
      <w:r>
        <w:rPr>
          <w:rFonts w:hint="eastAsia" w:cs="Times New Roman"/>
          <w:color w:val="auto"/>
          <w:highlight w:val="none"/>
          <w:lang w:val="zh-CN" w:eastAsia="zh-CN"/>
        </w:rPr>
        <w:t>的扫描件</w:t>
      </w:r>
      <w:r>
        <w:rPr>
          <w:rFonts w:hint="eastAsia" w:ascii="宋体" w:hAnsi="宋体" w:eastAsia="宋体" w:cs="Times New Roman"/>
          <w:color w:val="auto"/>
          <w:highlight w:val="none"/>
          <w:lang w:val="zh-CN" w:eastAsia="zh-CN"/>
        </w:rPr>
        <w:t>；</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color w:val="auto"/>
          <w:highlight w:val="none"/>
          <w:lang w:val="en-US" w:eastAsia="zh-CN"/>
        </w:rPr>
      </w:pPr>
      <w:r>
        <w:rPr>
          <w:rFonts w:hint="eastAsia" w:ascii="宋体" w:hAnsi="宋体" w:eastAsia="宋体" w:cs="Times New Roman"/>
          <w:color w:val="auto"/>
          <w:highlight w:val="none"/>
          <w:lang w:val="en-US" w:eastAsia="zh-CN"/>
        </w:rPr>
        <w:t>（1</w:t>
      </w:r>
      <w:r>
        <w:rPr>
          <w:rFonts w:hint="eastAsia" w:cs="Times New Roman"/>
          <w:color w:val="auto"/>
          <w:highlight w:val="none"/>
          <w:lang w:val="en-US" w:eastAsia="zh-CN"/>
        </w:rPr>
        <w:t>0</w:t>
      </w: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磋商保证金缴纳凭证。</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480"/>
        <w:jc w:val="both"/>
        <w:textAlignment w:val="auto"/>
        <w:rPr>
          <w:b/>
          <w:color w:val="auto"/>
          <w:highlight w:val="none"/>
        </w:rPr>
      </w:pPr>
      <w:r>
        <w:rPr>
          <w:b/>
          <w:color w:val="auto"/>
          <w:highlight w:val="none"/>
        </w:rPr>
        <w:t xml:space="preserve">15.3 </w:t>
      </w:r>
      <w:r>
        <w:rPr>
          <w:rFonts w:hint="eastAsia"/>
          <w:b/>
          <w:color w:val="auto"/>
          <w:highlight w:val="none"/>
        </w:rPr>
        <w:t>技术标内容</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480"/>
        <w:jc w:val="both"/>
        <w:textAlignment w:val="auto"/>
        <w:rPr>
          <w:color w:val="auto"/>
          <w:highlight w:val="none"/>
        </w:rPr>
      </w:pPr>
      <w:r>
        <w:rPr>
          <w:rFonts w:hint="eastAsia"/>
          <w:color w:val="auto"/>
          <w:highlight w:val="none"/>
        </w:rPr>
        <w:t>一、施工组织设计</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480"/>
        <w:jc w:val="both"/>
        <w:textAlignment w:val="auto"/>
        <w:rPr>
          <w:b/>
          <w:color w:val="auto"/>
          <w:highlight w:val="none"/>
        </w:rPr>
      </w:pPr>
      <w:r>
        <w:rPr>
          <w:b/>
          <w:color w:val="auto"/>
          <w:highlight w:val="none"/>
        </w:rPr>
        <w:t xml:space="preserve">15.4 </w:t>
      </w:r>
      <w:r>
        <w:rPr>
          <w:rFonts w:hint="eastAsia"/>
          <w:b/>
          <w:color w:val="auto"/>
          <w:highlight w:val="none"/>
        </w:rPr>
        <w:t>经济标内容</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480"/>
        <w:jc w:val="both"/>
        <w:textAlignment w:val="auto"/>
        <w:rPr>
          <w:rFonts w:cs="宋体"/>
          <w:color w:val="auto"/>
          <w:spacing w:val="4"/>
          <w:highlight w:val="none"/>
        </w:rPr>
      </w:pPr>
      <w:r>
        <w:rPr>
          <w:rFonts w:hint="eastAsia" w:cs="宋体"/>
          <w:color w:val="auto"/>
          <w:spacing w:val="4"/>
          <w:highlight w:val="none"/>
        </w:rPr>
        <w:t>一、投标总报价；</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480"/>
        <w:jc w:val="both"/>
        <w:textAlignment w:val="auto"/>
        <w:rPr>
          <w:rFonts w:hint="eastAsia" w:cs="宋体"/>
          <w:color w:val="auto"/>
          <w:spacing w:val="4"/>
          <w:highlight w:val="none"/>
        </w:rPr>
      </w:pPr>
      <w:r>
        <w:rPr>
          <w:rFonts w:hint="eastAsia" w:cs="宋体"/>
          <w:color w:val="auto"/>
          <w:spacing w:val="4"/>
          <w:highlight w:val="none"/>
        </w:rPr>
        <w:t>二、工程预算书；</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480"/>
        <w:jc w:val="both"/>
        <w:textAlignment w:val="auto"/>
        <w:rPr>
          <w:color w:val="auto"/>
          <w:highlight w:val="none"/>
        </w:rPr>
      </w:pPr>
      <w:r>
        <w:rPr>
          <w:rFonts w:hint="eastAsia"/>
          <w:color w:val="auto"/>
          <w:highlight w:val="none"/>
        </w:rPr>
        <w:t>三、最终报价单；</w:t>
      </w:r>
    </w:p>
    <w:p>
      <w:pPr>
        <w:pStyle w:val="18"/>
        <w:kinsoku w:val="0"/>
        <w:overflowPunct w:val="0"/>
        <w:spacing w:before="57" w:line="440" w:lineRule="exact"/>
        <w:ind w:left="0" w:leftChars="0" w:right="232" w:firstLine="480" w:firstLineChars="200"/>
        <w:jc w:val="both"/>
        <w:rPr>
          <w:b w:val="0"/>
          <w:bCs w:val="0"/>
          <w:color w:val="auto"/>
          <w:highlight w:val="none"/>
        </w:rPr>
      </w:pPr>
      <w:r>
        <w:rPr>
          <w:b w:val="0"/>
          <w:bCs w:val="0"/>
          <w:color w:val="auto"/>
          <w:highlight w:val="none"/>
        </w:rPr>
        <w:t>15.</w:t>
      </w:r>
      <w:r>
        <w:rPr>
          <w:rFonts w:hint="eastAsia"/>
          <w:b w:val="0"/>
          <w:bCs w:val="0"/>
          <w:color w:val="auto"/>
          <w:highlight w:val="none"/>
          <w:lang w:val="en-US" w:eastAsia="zh-CN"/>
        </w:rPr>
        <w:t>5</w:t>
      </w:r>
      <w:r>
        <w:rPr>
          <w:b w:val="0"/>
          <w:bCs w:val="0"/>
          <w:color w:val="auto"/>
          <w:highlight w:val="none"/>
        </w:rPr>
        <w:t xml:space="preserve"> </w:t>
      </w:r>
      <w:r>
        <w:rPr>
          <w:rFonts w:hint="eastAsia"/>
          <w:b w:val="0"/>
          <w:bCs w:val="0"/>
          <w:color w:val="auto"/>
          <w:highlight w:val="none"/>
        </w:rPr>
        <w:t>若磋商供应商未按采购文件的要求提供资料，或未对采购文件做出实质性响应，将作为无效响应文件。</w:t>
      </w:r>
    </w:p>
    <w:p>
      <w:pPr>
        <w:pStyle w:val="18"/>
        <w:tabs>
          <w:tab w:val="left" w:pos="8880"/>
        </w:tabs>
        <w:kinsoku w:val="0"/>
        <w:overflowPunct w:val="0"/>
        <w:spacing w:before="57" w:line="440" w:lineRule="exact"/>
        <w:ind w:left="0" w:leftChars="0" w:right="232" w:firstLine="480" w:firstLineChars="200"/>
        <w:jc w:val="both"/>
        <w:rPr>
          <w:rFonts w:hint="eastAsia" w:eastAsia="宋体"/>
          <w:color w:val="auto"/>
          <w:highlight w:val="none"/>
          <w:lang w:eastAsia="zh-CN"/>
        </w:rPr>
      </w:pPr>
      <w:r>
        <w:rPr>
          <w:color w:val="auto"/>
          <w:highlight w:val="none"/>
        </w:rPr>
        <w:t>15.</w:t>
      </w:r>
      <w:r>
        <w:rPr>
          <w:rFonts w:hint="eastAsia"/>
          <w:color w:val="auto"/>
          <w:highlight w:val="none"/>
          <w:lang w:val="en-US" w:eastAsia="zh-CN"/>
        </w:rPr>
        <w:t>6</w:t>
      </w:r>
      <w:r>
        <w:rPr>
          <w:color w:val="auto"/>
          <w:highlight w:val="none"/>
        </w:rPr>
        <w:t xml:space="preserve"> </w:t>
      </w:r>
      <w:r>
        <w:rPr>
          <w:rFonts w:hint="eastAsia"/>
          <w:color w:val="auto"/>
          <w:highlight w:val="none"/>
        </w:rPr>
        <w:t>磋商响应文件出现下列情形之一的，采购人不予受理或被政采云平台拒收</w:t>
      </w:r>
    </w:p>
    <w:p>
      <w:pPr>
        <w:pStyle w:val="18"/>
        <w:kinsoku w:val="0"/>
        <w:overflowPunct w:val="0"/>
        <w:spacing w:before="57" w:line="440" w:lineRule="exact"/>
        <w:ind w:left="111" w:right="232" w:firstLine="480"/>
        <w:jc w:val="both"/>
        <w:rPr>
          <w:color w:val="auto"/>
          <w:highlight w:val="none"/>
        </w:rPr>
      </w:pPr>
      <w:r>
        <w:rPr>
          <w:rFonts w:hint="eastAsia"/>
          <w:color w:val="auto"/>
          <w:highlight w:val="none"/>
        </w:rPr>
        <w:t>（</w:t>
      </w:r>
      <w:r>
        <w:rPr>
          <w:color w:val="auto"/>
          <w:highlight w:val="none"/>
        </w:rPr>
        <w:t>1</w:t>
      </w:r>
      <w:r>
        <w:rPr>
          <w:rFonts w:hint="eastAsia"/>
          <w:color w:val="auto"/>
          <w:highlight w:val="none"/>
        </w:rPr>
        <w:t>）电子磋商响应文件未按磋商文件要求上传的；</w:t>
      </w:r>
    </w:p>
    <w:p>
      <w:pPr>
        <w:pStyle w:val="18"/>
        <w:kinsoku w:val="0"/>
        <w:overflowPunct w:val="0"/>
        <w:spacing w:before="57" w:line="440" w:lineRule="exact"/>
        <w:ind w:left="111" w:right="232" w:firstLine="480"/>
        <w:jc w:val="both"/>
        <w:rPr>
          <w:color w:val="auto"/>
          <w:highlight w:val="none"/>
        </w:rPr>
      </w:pPr>
      <w:r>
        <w:rPr>
          <w:rFonts w:hint="eastAsia"/>
          <w:color w:val="auto"/>
          <w:highlight w:val="none"/>
        </w:rPr>
        <w:t>（</w:t>
      </w:r>
      <w:r>
        <w:rPr>
          <w:color w:val="auto"/>
          <w:highlight w:val="none"/>
        </w:rPr>
        <w:t>2</w:t>
      </w:r>
      <w:r>
        <w:rPr>
          <w:rFonts w:hint="eastAsia"/>
          <w:color w:val="auto"/>
          <w:highlight w:val="none"/>
        </w:rPr>
        <w:t>）供应商未按照须知前附表规定的时间解密电子磋商响应文件，或解密失败又未提交备份响应文件的。</w:t>
      </w:r>
    </w:p>
    <w:p>
      <w:pPr>
        <w:spacing w:line="440" w:lineRule="exact"/>
        <w:ind w:firstLine="480" w:firstLineChars="200"/>
        <w:rPr>
          <w:rFonts w:ascii="宋体" w:eastAsia="Times New Roman"/>
          <w:color w:val="auto"/>
          <w:highlight w:val="none"/>
        </w:rPr>
      </w:pPr>
      <w:r>
        <w:rPr>
          <w:rFonts w:ascii="宋体" w:hAnsi="宋体"/>
          <w:color w:val="auto"/>
          <w:highlight w:val="none"/>
        </w:rPr>
        <w:t>15.</w:t>
      </w:r>
      <w:r>
        <w:rPr>
          <w:rFonts w:hint="eastAsia" w:ascii="宋体" w:hAnsi="宋体"/>
          <w:color w:val="auto"/>
          <w:highlight w:val="none"/>
          <w:lang w:val="en-US" w:eastAsia="zh-CN"/>
        </w:rPr>
        <w:t>7</w:t>
      </w:r>
      <w:r>
        <w:rPr>
          <w:rFonts w:ascii="宋体" w:hAnsi="宋体"/>
          <w:color w:val="auto"/>
          <w:highlight w:val="none"/>
        </w:rPr>
        <w:t xml:space="preserve"> </w:t>
      </w:r>
      <w:r>
        <w:rPr>
          <w:rFonts w:hint="eastAsia" w:ascii="宋体" w:hAnsi="宋体"/>
          <w:color w:val="auto"/>
          <w:highlight w:val="none"/>
        </w:rPr>
        <w:t>响应文件封面要求</w:t>
      </w:r>
    </w:p>
    <w:p>
      <w:pPr>
        <w:spacing w:line="440" w:lineRule="exact"/>
        <w:ind w:firstLine="480" w:firstLineChars="200"/>
        <w:rPr>
          <w:rFonts w:ascii="宋体" w:eastAsia="Times New Roman"/>
          <w:color w:val="auto"/>
          <w:highlight w:val="none"/>
        </w:rPr>
      </w:pPr>
      <w:r>
        <w:rPr>
          <w:rFonts w:ascii="宋体" w:hAnsi="宋体"/>
          <w:color w:val="auto"/>
          <w:highlight w:val="none"/>
        </w:rPr>
        <w:t>15.</w:t>
      </w:r>
      <w:r>
        <w:rPr>
          <w:rFonts w:hint="eastAsia" w:ascii="宋体" w:hAnsi="宋体"/>
          <w:color w:val="auto"/>
          <w:highlight w:val="none"/>
          <w:lang w:val="en-US" w:eastAsia="zh-CN"/>
        </w:rPr>
        <w:t>7</w:t>
      </w:r>
      <w:r>
        <w:rPr>
          <w:rFonts w:ascii="宋体" w:hAnsi="宋体"/>
          <w:color w:val="auto"/>
          <w:highlight w:val="none"/>
        </w:rPr>
        <w:t xml:space="preserve">.1 </w:t>
      </w:r>
      <w:r>
        <w:rPr>
          <w:rFonts w:hint="eastAsia" w:ascii="宋体" w:hAnsi="宋体"/>
          <w:color w:val="auto"/>
          <w:highlight w:val="none"/>
        </w:rPr>
        <w:t>商务标、经济标、技术标封面应按磋商文件规定格式编制。</w:t>
      </w:r>
    </w:p>
    <w:p>
      <w:pPr>
        <w:spacing w:line="440" w:lineRule="exact"/>
        <w:ind w:firstLine="480" w:firstLineChars="200"/>
        <w:rPr>
          <w:rFonts w:ascii="宋体" w:eastAsia="Times New Roman"/>
          <w:color w:val="auto"/>
          <w:highlight w:val="none"/>
        </w:rPr>
      </w:pPr>
      <w:r>
        <w:rPr>
          <w:rFonts w:ascii="宋体" w:hAnsi="宋体"/>
          <w:color w:val="auto"/>
          <w:highlight w:val="none"/>
        </w:rPr>
        <w:t>15.</w:t>
      </w:r>
      <w:r>
        <w:rPr>
          <w:rFonts w:hint="eastAsia" w:ascii="宋体" w:hAnsi="宋体"/>
          <w:color w:val="auto"/>
          <w:highlight w:val="none"/>
          <w:lang w:val="en-US" w:eastAsia="zh-CN"/>
        </w:rPr>
        <w:t>8</w:t>
      </w:r>
      <w:r>
        <w:rPr>
          <w:rFonts w:ascii="宋体" w:hAnsi="宋体"/>
          <w:color w:val="auto"/>
          <w:highlight w:val="none"/>
        </w:rPr>
        <w:t xml:space="preserve"> </w:t>
      </w:r>
      <w:r>
        <w:rPr>
          <w:rFonts w:hint="eastAsia" w:ascii="宋体" w:hAnsi="宋体"/>
          <w:color w:val="auto"/>
          <w:highlight w:val="none"/>
        </w:rPr>
        <w:t>响应文件目录要求</w:t>
      </w:r>
    </w:p>
    <w:p>
      <w:pPr>
        <w:spacing w:line="440" w:lineRule="exact"/>
        <w:ind w:firstLine="480" w:firstLineChars="200"/>
        <w:rPr>
          <w:rFonts w:ascii="宋体" w:eastAsia="Times New Roman"/>
          <w:color w:val="auto"/>
          <w:highlight w:val="none"/>
        </w:rPr>
      </w:pPr>
      <w:r>
        <w:rPr>
          <w:rFonts w:ascii="宋体" w:hAnsi="宋体"/>
          <w:color w:val="auto"/>
          <w:highlight w:val="none"/>
        </w:rPr>
        <w:t>15.</w:t>
      </w:r>
      <w:r>
        <w:rPr>
          <w:rFonts w:hint="eastAsia" w:ascii="宋体" w:hAnsi="宋体"/>
          <w:color w:val="auto"/>
          <w:highlight w:val="none"/>
          <w:lang w:val="en-US" w:eastAsia="zh-CN"/>
        </w:rPr>
        <w:t>8</w:t>
      </w:r>
      <w:r>
        <w:rPr>
          <w:rFonts w:ascii="宋体" w:hAnsi="宋体"/>
          <w:color w:val="auto"/>
          <w:highlight w:val="none"/>
        </w:rPr>
        <w:t xml:space="preserve">.1 </w:t>
      </w:r>
      <w:r>
        <w:rPr>
          <w:rFonts w:hint="eastAsia" w:ascii="宋体" w:hAnsi="宋体"/>
          <w:color w:val="auto"/>
          <w:highlight w:val="none"/>
        </w:rPr>
        <w:t>为便于评审，商务标、经济标、技术标目录宜按本磋商文件相关内容先后顺序编排。</w:t>
      </w:r>
    </w:p>
    <w:p>
      <w:pPr>
        <w:pStyle w:val="18"/>
        <w:kinsoku w:val="0"/>
        <w:overflowPunct w:val="0"/>
        <w:spacing w:line="440" w:lineRule="exact"/>
        <w:ind w:right="5091"/>
        <w:rPr>
          <w:rFonts w:eastAsia="Times New Roman"/>
          <w:color w:val="auto"/>
          <w:highlight w:val="none"/>
        </w:rPr>
      </w:pPr>
      <w:r>
        <w:rPr>
          <w:b/>
          <w:color w:val="auto"/>
          <w:highlight w:val="none"/>
        </w:rPr>
        <w:t>16</w:t>
      </w:r>
      <w:r>
        <w:rPr>
          <w:rFonts w:hint="eastAsia"/>
          <w:b/>
          <w:color w:val="auto"/>
          <w:highlight w:val="none"/>
        </w:rPr>
        <w:t>、响应文件格式</w:t>
      </w:r>
    </w:p>
    <w:p>
      <w:pPr>
        <w:pStyle w:val="18"/>
        <w:kinsoku w:val="0"/>
        <w:overflowPunct w:val="0"/>
        <w:spacing w:before="57" w:line="440" w:lineRule="exact"/>
        <w:ind w:left="111" w:right="232" w:firstLine="480"/>
        <w:jc w:val="both"/>
        <w:rPr>
          <w:rFonts w:eastAsia="Times New Roman"/>
          <w:color w:val="auto"/>
          <w:highlight w:val="none"/>
        </w:rPr>
      </w:pPr>
      <w:r>
        <w:rPr>
          <w:color w:val="auto"/>
          <w:highlight w:val="none"/>
        </w:rPr>
        <w:t>16.1</w:t>
      </w:r>
      <w:r>
        <w:rPr>
          <w:rFonts w:hint="eastAsia"/>
          <w:color w:val="auto"/>
          <w:highlight w:val="none"/>
        </w:rPr>
        <w:t>响应文件包括本须知中规定的内容，供应商提交的响应文件应当使用磋商文件所提供的响应文件全部格式（表格可以按同样格式扩展）。</w:t>
      </w:r>
    </w:p>
    <w:p>
      <w:pPr>
        <w:pStyle w:val="7"/>
        <w:numPr>
          <w:ilvl w:val="0"/>
          <w:numId w:val="5"/>
        </w:numPr>
        <w:kinsoku w:val="0"/>
        <w:overflowPunct w:val="0"/>
        <w:spacing w:before="56" w:line="440" w:lineRule="exact"/>
        <w:rPr>
          <w:rFonts w:hint="eastAsia"/>
          <w:color w:val="auto"/>
          <w:highlight w:val="none"/>
        </w:rPr>
      </w:pPr>
      <w:r>
        <w:rPr>
          <w:rFonts w:hint="eastAsia"/>
          <w:color w:val="auto"/>
          <w:highlight w:val="none"/>
        </w:rPr>
        <w:t>磋商报价</w:t>
      </w:r>
    </w:p>
    <w:p>
      <w:pPr>
        <w:pStyle w:val="18"/>
        <w:kinsoku w:val="0"/>
        <w:overflowPunct w:val="0"/>
        <w:spacing w:before="57" w:line="440" w:lineRule="exact"/>
        <w:ind w:left="111" w:right="232" w:firstLine="480"/>
        <w:jc w:val="both"/>
        <w:rPr>
          <w:rFonts w:hint="default"/>
          <w:b w:val="0"/>
          <w:bCs w:val="0"/>
          <w:color w:val="auto"/>
          <w:highlight w:val="none"/>
          <w:lang w:val="en-US"/>
        </w:rPr>
      </w:pPr>
      <w:r>
        <w:rPr>
          <w:b w:val="0"/>
          <w:bCs w:val="0"/>
          <w:color w:val="auto"/>
          <w:highlight w:val="none"/>
        </w:rPr>
        <w:t xml:space="preserve">17.1 </w:t>
      </w:r>
      <w:r>
        <w:rPr>
          <w:rFonts w:hint="eastAsia"/>
          <w:b w:val="0"/>
          <w:bCs w:val="0"/>
          <w:color w:val="auto"/>
          <w:highlight w:val="none"/>
        </w:rPr>
        <w:t>本工程的磋商报价依据《</w:t>
      </w:r>
      <w:r>
        <w:rPr>
          <w:rFonts w:hint="eastAsia"/>
          <w:b w:val="0"/>
          <w:bCs w:val="0"/>
          <w:color w:val="auto"/>
          <w:highlight w:val="none"/>
        </w:rPr>
        <w:fldChar w:fldCharType="begin"/>
      </w:r>
      <w:r>
        <w:rPr>
          <w:rFonts w:hint="eastAsia"/>
          <w:b w:val="0"/>
          <w:bCs w:val="0"/>
          <w:color w:val="auto"/>
          <w:highlight w:val="none"/>
        </w:rPr>
        <w:instrText xml:space="preserve"> HYPERLINK "http://www2.zhulong.com/tech/bs/disp_contri.asp?id=289423" \t "_blank" </w:instrText>
      </w:r>
      <w:r>
        <w:rPr>
          <w:rFonts w:hint="eastAsia"/>
          <w:b w:val="0"/>
          <w:bCs w:val="0"/>
          <w:color w:val="auto"/>
          <w:highlight w:val="none"/>
        </w:rPr>
        <w:fldChar w:fldCharType="separate"/>
      </w:r>
      <w:r>
        <w:rPr>
          <w:rFonts w:hint="eastAsia"/>
          <w:b w:val="0"/>
          <w:bCs w:val="0"/>
          <w:color w:val="auto"/>
          <w:highlight w:val="none"/>
        </w:rPr>
        <w:t>水利工程工程量清单计价规范》（GB50501-2007</w:t>
      </w:r>
      <w:r>
        <w:rPr>
          <w:rFonts w:hint="eastAsia"/>
          <w:b w:val="0"/>
          <w:bCs w:val="0"/>
          <w:color w:val="auto"/>
          <w:highlight w:val="none"/>
        </w:rPr>
        <w:fldChar w:fldCharType="end"/>
      </w:r>
      <w:r>
        <w:rPr>
          <w:rFonts w:hint="eastAsia"/>
          <w:b w:val="0"/>
          <w:bCs w:val="0"/>
          <w:color w:val="auto"/>
          <w:highlight w:val="none"/>
        </w:rPr>
        <w:t>）、《水利建筑工程预算定额》</w:t>
      </w:r>
      <w:r>
        <w:rPr>
          <w:rFonts w:hint="eastAsia"/>
          <w:b w:val="0"/>
          <w:bCs w:val="0"/>
          <w:color w:val="auto"/>
          <w:highlight w:val="none"/>
          <w:lang w:eastAsia="zh-CN"/>
        </w:rPr>
        <w:t>（水总【2002】116号文）</w:t>
      </w:r>
      <w:r>
        <w:rPr>
          <w:rFonts w:hint="eastAsia"/>
          <w:b w:val="0"/>
          <w:bCs w:val="0"/>
          <w:color w:val="auto"/>
          <w:highlight w:val="none"/>
        </w:rPr>
        <w:t>、《水利工程概预算补充定额》</w:t>
      </w:r>
      <w:r>
        <w:rPr>
          <w:rFonts w:hint="eastAsia"/>
          <w:b w:val="0"/>
          <w:bCs w:val="0"/>
          <w:color w:val="auto"/>
          <w:highlight w:val="none"/>
          <w:lang w:eastAsia="zh-CN"/>
        </w:rPr>
        <w:t>（[2005]389号文）、《水利工程设计概(估)算编制规定》（水利部水总[2014]429号文）、《新疆水利水电工程补充预算定额》（新水建管[2005]108号）、《水利工程营业税改征增值税计价依据调整办法》（水总[2016]132号）、《</w:t>
      </w:r>
      <w:r>
        <w:rPr>
          <w:rFonts w:hint="eastAsia" w:ascii="宋体" w:hAnsi="宋体"/>
          <w:b w:val="0"/>
          <w:bCs w:val="0"/>
          <w:color w:val="auto"/>
          <w:sz w:val="24"/>
          <w:highlight w:val="none"/>
        </w:rPr>
        <w:t>水利部办公厅关于调整水利工程设计依据增值税计算标准》</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水利部办财务函[2019]44</w:t>
      </w:r>
      <w:r>
        <w:rPr>
          <w:rFonts w:ascii="宋体" w:hAnsi="宋体"/>
          <w:b w:val="0"/>
          <w:bCs w:val="0"/>
          <w:color w:val="auto"/>
          <w:sz w:val="24"/>
          <w:highlight w:val="none"/>
        </w:rPr>
        <w:t>8</w:t>
      </w:r>
      <w:r>
        <w:rPr>
          <w:rFonts w:hint="eastAsia" w:ascii="宋体" w:hAnsi="宋体"/>
          <w:b w:val="0"/>
          <w:bCs w:val="0"/>
          <w:color w:val="auto"/>
          <w:sz w:val="24"/>
          <w:highlight w:val="none"/>
        </w:rPr>
        <w:t>号</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《水利工程施工机械台时费定额》</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水总[2002]116号</w:t>
      </w:r>
      <w:r>
        <w:rPr>
          <w:rFonts w:hint="eastAsia" w:ascii="宋体" w:hAnsi="宋体"/>
          <w:b w:val="0"/>
          <w:bCs w:val="0"/>
          <w:color w:val="auto"/>
          <w:sz w:val="24"/>
          <w:highlight w:val="none"/>
          <w:lang w:eastAsia="zh-CN"/>
        </w:rPr>
        <w:t>）、</w:t>
      </w:r>
      <w:r>
        <w:rPr>
          <w:rFonts w:hint="eastAsia"/>
          <w:b w:val="0"/>
          <w:bCs w:val="0"/>
          <w:color w:val="auto"/>
          <w:highlight w:val="none"/>
          <w:lang w:val="en-US" w:eastAsia="zh-CN"/>
        </w:rPr>
        <w:t>及相关解释和勘误、</w:t>
      </w:r>
      <w:r>
        <w:rPr>
          <w:rFonts w:hint="eastAsia"/>
          <w:b w:val="0"/>
          <w:bCs w:val="0"/>
          <w:color w:val="auto"/>
          <w:highlight w:val="none"/>
          <w:lang w:val="zh-CN" w:eastAsia="zh-CN"/>
        </w:rPr>
        <w:t>国</w:t>
      </w:r>
      <w:r>
        <w:rPr>
          <w:rFonts w:hint="eastAsia"/>
          <w:b w:val="0"/>
          <w:bCs w:val="0"/>
          <w:color w:val="auto"/>
          <w:highlight w:val="none"/>
          <w:lang w:val="en-US" w:eastAsia="zh-CN"/>
        </w:rPr>
        <w:t>家或省级、行业建设主管部门颁发的计价定额和计价办法编制。</w:t>
      </w:r>
    </w:p>
    <w:p>
      <w:pPr>
        <w:pStyle w:val="18"/>
        <w:kinsoku w:val="0"/>
        <w:overflowPunct w:val="0"/>
        <w:spacing w:line="440" w:lineRule="exact"/>
        <w:rPr>
          <w:rFonts w:hint="eastAsia"/>
          <w:color w:val="auto"/>
          <w:highlight w:val="none"/>
        </w:rPr>
      </w:pPr>
      <w:r>
        <w:rPr>
          <w:color w:val="auto"/>
          <w:highlight w:val="none"/>
        </w:rPr>
        <w:t>17.</w:t>
      </w:r>
      <w:r>
        <w:rPr>
          <w:rFonts w:hint="eastAsia"/>
          <w:color w:val="auto"/>
          <w:highlight w:val="none"/>
        </w:rPr>
        <w:t xml:space="preserve">2 </w:t>
      </w:r>
      <w:r>
        <w:rPr>
          <w:rFonts w:hint="default"/>
          <w:color w:val="auto"/>
          <w:highlight w:val="none"/>
        </w:rPr>
        <w:t>磋商报价为投标人在响应文件中提出的各项支付金额的总和。</w:t>
      </w:r>
    </w:p>
    <w:p>
      <w:pPr>
        <w:pStyle w:val="18"/>
        <w:kinsoku w:val="0"/>
        <w:overflowPunct w:val="0"/>
        <w:spacing w:line="440" w:lineRule="exact"/>
        <w:ind w:left="111" w:right="232" w:firstLine="480"/>
        <w:jc w:val="both"/>
        <w:rPr>
          <w:rFonts w:eastAsia="Times New Roman"/>
          <w:color w:val="auto"/>
          <w:highlight w:val="none"/>
        </w:rPr>
      </w:pPr>
      <w:r>
        <w:rPr>
          <w:rFonts w:hint="eastAsia"/>
          <w:color w:val="auto"/>
          <w:highlight w:val="none"/>
          <w:lang w:val="en-US" w:eastAsia="zh-CN"/>
        </w:rPr>
        <w:t xml:space="preserve">17.3 </w:t>
      </w:r>
      <w:r>
        <w:rPr>
          <w:rFonts w:hint="eastAsia"/>
          <w:color w:val="auto"/>
          <w:highlight w:val="none"/>
        </w:rPr>
        <w:t>供应商的磋商报价</w:t>
      </w:r>
      <w:r>
        <w:rPr>
          <w:rFonts w:hint="eastAsia"/>
          <w:color w:val="auto"/>
          <w:spacing w:val="-120"/>
          <w:highlight w:val="none"/>
        </w:rPr>
        <w:t>，</w:t>
      </w:r>
      <w:r>
        <w:rPr>
          <w:rFonts w:hint="eastAsia"/>
          <w:color w:val="auto"/>
          <w:highlight w:val="none"/>
        </w:rPr>
        <w:t>应是完成本须知第</w:t>
      </w:r>
      <w:r>
        <w:rPr>
          <w:rFonts w:hint="eastAsia"/>
          <w:color w:val="auto"/>
          <w:highlight w:val="none"/>
          <w:lang w:val="en-US" w:eastAsia="zh-CN"/>
        </w:rPr>
        <w:t>8</w:t>
      </w:r>
      <w:r>
        <w:rPr>
          <w:rFonts w:hint="eastAsia"/>
          <w:color w:val="auto"/>
          <w:highlight w:val="none"/>
        </w:rPr>
        <w:t>条和合同条款上所列磋商工程范围及工期的全部，不得以任何理由予以重复，作为供应商计算单价或总价的依据。</w:t>
      </w:r>
    </w:p>
    <w:p>
      <w:pPr>
        <w:pStyle w:val="7"/>
        <w:kinsoku w:val="0"/>
        <w:overflowPunct w:val="0"/>
        <w:spacing w:before="60" w:line="440" w:lineRule="exact"/>
        <w:ind w:left="111" w:right="199" w:firstLine="480"/>
        <w:jc w:val="both"/>
        <w:rPr>
          <w:rFonts w:eastAsia="Times New Roman"/>
          <w:b w:val="0"/>
          <w:color w:val="auto"/>
          <w:highlight w:val="none"/>
        </w:rPr>
      </w:pPr>
      <w:r>
        <w:rPr>
          <w:b w:val="0"/>
          <w:bCs/>
          <w:color w:val="auto"/>
          <w:spacing w:val="1"/>
          <w:highlight w:val="none"/>
        </w:rPr>
        <w:t>17.</w:t>
      </w:r>
      <w:r>
        <w:rPr>
          <w:rFonts w:hint="eastAsia"/>
          <w:b w:val="0"/>
          <w:bCs/>
          <w:color w:val="auto"/>
          <w:spacing w:val="1"/>
          <w:highlight w:val="none"/>
          <w:lang w:val="en-US" w:eastAsia="zh-CN"/>
        </w:rPr>
        <w:t>4</w:t>
      </w:r>
      <w:r>
        <w:rPr>
          <w:rFonts w:hint="eastAsia"/>
          <w:b w:val="0"/>
          <w:bCs/>
          <w:color w:val="auto"/>
          <w:spacing w:val="1"/>
          <w:highlight w:val="none"/>
        </w:rPr>
        <w:t xml:space="preserve"> 本项目磋商报价为二轮报价，首次报价在响应文件中体现；最终报价由各磋商供应商在规定的时间内（发出最终报价指令后的20分钟内）在政采云平台在线完成；政采云平台在线报价操作失败的，供应商应及时联系采购代理机构，通过指定的电子邮箱提供（最终报价函格式见磋商文件最终报价单内容相应附件，指定邮箱号：</w:t>
      </w:r>
      <w:r>
        <w:rPr>
          <w:rFonts w:hint="eastAsia"/>
          <w:b/>
          <w:bCs w:val="0"/>
          <w:color w:val="auto"/>
          <w:spacing w:val="1"/>
          <w:highlight w:val="none"/>
          <w:lang w:val="en-US" w:eastAsia="zh-CN"/>
        </w:rPr>
        <w:t>1320101763</w:t>
      </w:r>
      <w:r>
        <w:rPr>
          <w:rFonts w:hint="eastAsia"/>
          <w:b/>
          <w:bCs w:val="0"/>
          <w:color w:val="auto"/>
          <w:spacing w:val="1"/>
          <w:highlight w:val="none"/>
        </w:rPr>
        <w:t>@qq.com</w:t>
      </w:r>
      <w:r>
        <w:rPr>
          <w:rFonts w:hint="eastAsia"/>
          <w:b w:val="0"/>
          <w:bCs/>
          <w:color w:val="auto"/>
          <w:spacing w:val="1"/>
          <w:highlight w:val="none"/>
        </w:rPr>
        <w:t>）。因本项目采用竞争性磋商方式，成交价以最终报价为准</w:t>
      </w:r>
      <w:r>
        <w:rPr>
          <w:rFonts w:hint="eastAsia"/>
          <w:b w:val="0"/>
          <w:bCs/>
          <w:color w:val="auto"/>
          <w:highlight w:val="none"/>
        </w:rPr>
        <w:t>。</w:t>
      </w:r>
    </w:p>
    <w:p>
      <w:pPr>
        <w:pStyle w:val="18"/>
        <w:kinsoku w:val="0"/>
        <w:overflowPunct w:val="0"/>
        <w:spacing w:before="60" w:line="440" w:lineRule="exact"/>
        <w:ind w:left="111" w:right="240" w:rightChars="100" w:firstLine="480"/>
        <w:jc w:val="both"/>
        <w:rPr>
          <w:rFonts w:hint="default" w:eastAsia="宋体"/>
          <w:color w:val="auto"/>
          <w:highlight w:val="none"/>
          <w:lang w:val="en-US" w:eastAsia="zh-CN"/>
        </w:rPr>
      </w:pPr>
      <w:r>
        <w:rPr>
          <w:rFonts w:hint="eastAsia"/>
          <w:color w:val="auto"/>
          <w:highlight w:val="none"/>
          <w:lang w:val="en-US" w:eastAsia="zh-CN"/>
        </w:rPr>
        <w:t xml:space="preserve">17.5 </w:t>
      </w:r>
      <w:r>
        <w:rPr>
          <w:rFonts w:hint="default"/>
          <w:color w:val="auto"/>
          <w:sz w:val="24"/>
          <w:szCs w:val="24"/>
          <w:highlight w:val="none"/>
        </w:rPr>
        <w:t>本项目采用综合单价报价</w:t>
      </w:r>
      <w:r>
        <w:rPr>
          <w:rFonts w:hint="default"/>
          <w:color w:val="auto"/>
          <w:spacing w:val="-60"/>
          <w:sz w:val="24"/>
          <w:szCs w:val="24"/>
          <w:highlight w:val="none"/>
        </w:rPr>
        <w:t>，</w:t>
      </w:r>
      <w:r>
        <w:rPr>
          <w:rFonts w:hint="default"/>
          <w:color w:val="auto"/>
          <w:sz w:val="24"/>
          <w:szCs w:val="24"/>
          <w:highlight w:val="none"/>
        </w:rPr>
        <w:t>除非</w:t>
      </w:r>
      <w:r>
        <w:rPr>
          <w:rFonts w:hint="eastAsia"/>
          <w:color w:val="auto"/>
          <w:sz w:val="24"/>
          <w:szCs w:val="24"/>
          <w:highlight w:val="none"/>
          <w:lang w:val="en-US" w:eastAsia="zh-CN"/>
        </w:rPr>
        <w:t>采购</w:t>
      </w:r>
      <w:r>
        <w:rPr>
          <w:rFonts w:hint="default"/>
          <w:color w:val="auto"/>
          <w:sz w:val="24"/>
          <w:szCs w:val="24"/>
          <w:highlight w:val="none"/>
        </w:rPr>
        <w:t>人对磋商文件予以修改</w:t>
      </w:r>
      <w:r>
        <w:rPr>
          <w:rFonts w:hint="default"/>
          <w:color w:val="auto"/>
          <w:spacing w:val="-60"/>
          <w:sz w:val="24"/>
          <w:szCs w:val="24"/>
          <w:highlight w:val="none"/>
        </w:rPr>
        <w:t>，</w:t>
      </w:r>
      <w:r>
        <w:rPr>
          <w:rFonts w:hint="default"/>
          <w:color w:val="auto"/>
          <w:sz w:val="24"/>
          <w:szCs w:val="24"/>
          <w:highlight w:val="none"/>
        </w:rPr>
        <w:t>投标</w:t>
      </w:r>
      <w:r>
        <w:rPr>
          <w:rFonts w:hint="eastAsia"/>
          <w:color w:val="auto"/>
          <w:sz w:val="24"/>
          <w:szCs w:val="24"/>
          <w:highlight w:val="none"/>
          <w:lang w:val="en-US" w:eastAsia="zh-CN"/>
        </w:rPr>
        <w:t>供应商</w:t>
      </w:r>
      <w:r>
        <w:rPr>
          <w:rFonts w:hint="default"/>
          <w:color w:val="auto"/>
          <w:sz w:val="24"/>
          <w:szCs w:val="24"/>
          <w:highlight w:val="none"/>
        </w:rPr>
        <w:t>应按</w:t>
      </w:r>
      <w:r>
        <w:rPr>
          <w:rFonts w:hint="eastAsia"/>
          <w:color w:val="auto"/>
          <w:sz w:val="24"/>
          <w:szCs w:val="24"/>
          <w:highlight w:val="none"/>
          <w:lang w:val="en-US" w:eastAsia="zh-CN"/>
        </w:rPr>
        <w:t>采购</w:t>
      </w:r>
      <w:r>
        <w:rPr>
          <w:rFonts w:hint="default"/>
          <w:color w:val="auto"/>
          <w:sz w:val="24"/>
          <w:szCs w:val="24"/>
          <w:highlight w:val="none"/>
        </w:rPr>
        <w:t>人提供的报价表中列出的项目和数量填报单价和合价</w:t>
      </w:r>
      <w:r>
        <w:rPr>
          <w:rFonts w:hint="default"/>
          <w:color w:val="auto"/>
          <w:spacing w:val="-60"/>
          <w:sz w:val="24"/>
          <w:szCs w:val="24"/>
          <w:highlight w:val="none"/>
        </w:rPr>
        <w:t>。</w:t>
      </w:r>
      <w:r>
        <w:rPr>
          <w:rFonts w:hint="default"/>
          <w:color w:val="auto"/>
          <w:sz w:val="24"/>
          <w:szCs w:val="24"/>
          <w:highlight w:val="none"/>
        </w:rPr>
        <w:t>每一项目只允许有一</w:t>
      </w:r>
      <w:r>
        <w:rPr>
          <w:rFonts w:hint="default"/>
          <w:color w:val="auto"/>
          <w:spacing w:val="-2"/>
          <w:sz w:val="24"/>
          <w:szCs w:val="24"/>
          <w:highlight w:val="none"/>
        </w:rPr>
        <w:t>个报价，任何有选择的报价将不予接受。投标</w:t>
      </w:r>
      <w:r>
        <w:rPr>
          <w:rFonts w:hint="eastAsia"/>
          <w:color w:val="auto"/>
          <w:spacing w:val="-2"/>
          <w:sz w:val="24"/>
          <w:szCs w:val="24"/>
          <w:highlight w:val="none"/>
          <w:lang w:val="en-US" w:eastAsia="zh-CN"/>
        </w:rPr>
        <w:t>供应商</w:t>
      </w:r>
      <w:r>
        <w:rPr>
          <w:rFonts w:hint="default"/>
          <w:color w:val="auto"/>
          <w:spacing w:val="-2"/>
          <w:sz w:val="24"/>
          <w:szCs w:val="24"/>
          <w:highlight w:val="none"/>
        </w:rPr>
        <w:t>未填单价或合价、漏报的项目，在实施后，</w:t>
      </w:r>
      <w:r>
        <w:rPr>
          <w:rFonts w:hint="eastAsia"/>
          <w:color w:val="auto"/>
          <w:spacing w:val="-2"/>
          <w:sz w:val="24"/>
          <w:szCs w:val="24"/>
          <w:highlight w:val="none"/>
          <w:lang w:val="en-US" w:eastAsia="zh-CN"/>
        </w:rPr>
        <w:t>采购</w:t>
      </w:r>
      <w:r>
        <w:rPr>
          <w:rFonts w:hint="default"/>
          <w:color w:val="auto"/>
          <w:spacing w:val="-2"/>
          <w:sz w:val="24"/>
          <w:szCs w:val="24"/>
          <w:highlight w:val="none"/>
        </w:rPr>
        <w:t>人不予以支付，并视为该项费用已包含在其他有价款的单价或合价内，结</w:t>
      </w:r>
      <w:r>
        <w:rPr>
          <w:rFonts w:hint="default"/>
          <w:color w:val="auto"/>
          <w:sz w:val="24"/>
          <w:szCs w:val="24"/>
          <w:highlight w:val="none"/>
        </w:rPr>
        <w:t>算时出现数量调整时，按零费用考虑。</w:t>
      </w:r>
    </w:p>
    <w:p>
      <w:pPr>
        <w:pStyle w:val="18"/>
        <w:kinsoku w:val="0"/>
        <w:overflowPunct w:val="0"/>
        <w:spacing w:before="26" w:line="440" w:lineRule="exact"/>
        <w:ind w:left="111" w:right="229" w:firstLine="480" w:firstLineChars="200"/>
        <w:jc w:val="both"/>
        <w:rPr>
          <w:color w:val="auto"/>
          <w:highlight w:val="none"/>
        </w:rPr>
      </w:pPr>
      <w:r>
        <w:rPr>
          <w:color w:val="auto"/>
          <w:highlight w:val="none"/>
        </w:rPr>
        <w:t>17.</w:t>
      </w:r>
      <w:r>
        <w:rPr>
          <w:rFonts w:hint="eastAsia"/>
          <w:color w:val="auto"/>
          <w:highlight w:val="none"/>
          <w:lang w:val="en-US" w:eastAsia="zh-CN"/>
        </w:rPr>
        <w:t>6</w:t>
      </w:r>
      <w:r>
        <w:rPr>
          <w:rFonts w:hint="eastAsia"/>
          <w:color w:val="auto"/>
          <w:highlight w:val="none"/>
        </w:rPr>
        <w:t xml:space="preserve"> </w:t>
      </w:r>
      <w:r>
        <w:rPr>
          <w:rFonts w:hint="eastAsia"/>
          <w:snapToGrid w:val="0"/>
          <w:color w:val="auto"/>
          <w:highlight w:val="none"/>
        </w:rPr>
        <w:t>磋商报价应是磋商文件所确定的招标范围内的全部工作内容的价格</w:t>
      </w:r>
      <w:r>
        <w:rPr>
          <w:rFonts w:hint="eastAsia"/>
          <w:bCs/>
          <w:snapToGrid w:val="0"/>
          <w:color w:val="auto"/>
          <w:highlight w:val="none"/>
        </w:rPr>
        <w:t>体现。</w:t>
      </w:r>
      <w:r>
        <w:rPr>
          <w:color w:val="auto"/>
          <w:highlight w:val="none"/>
        </w:rPr>
        <w:t>在进行报价时，</w:t>
      </w:r>
      <w:r>
        <w:rPr>
          <w:rFonts w:hint="eastAsia"/>
          <w:color w:val="auto"/>
          <w:highlight w:val="none"/>
        </w:rPr>
        <w:t>供应商</w:t>
      </w:r>
      <w:r>
        <w:rPr>
          <w:color w:val="auto"/>
          <w:highlight w:val="none"/>
        </w:rPr>
        <w:t>须充分考虑本项目的特殊性和不可预见性在内的所有为完成本项目的</w:t>
      </w:r>
      <w:r>
        <w:rPr>
          <w:rFonts w:hint="eastAsia"/>
          <w:snapToGrid w:val="0"/>
          <w:color w:val="auto"/>
          <w:highlight w:val="none"/>
        </w:rPr>
        <w:t>招标范围内的全部工作内容</w:t>
      </w:r>
      <w:r>
        <w:rPr>
          <w:color w:val="auto"/>
          <w:highlight w:val="none"/>
        </w:rPr>
        <w:t>由此引起的费用等所需的各项应有费用</w:t>
      </w:r>
      <w:r>
        <w:rPr>
          <w:rFonts w:hint="eastAsia"/>
          <w:color w:val="auto"/>
          <w:highlight w:val="none"/>
        </w:rPr>
        <w:t>，包括但不限于劳务费、材料费、机械费、运输费、安装费、管理费、保险费、</w:t>
      </w:r>
      <w:r>
        <w:rPr>
          <w:rFonts w:hint="eastAsia"/>
          <w:color w:val="auto"/>
          <w:highlight w:val="none"/>
          <w:lang w:eastAsia="zh-CN"/>
        </w:rPr>
        <w:t>检验检测</w:t>
      </w:r>
      <w:r>
        <w:rPr>
          <w:rFonts w:hint="eastAsia"/>
          <w:color w:val="auto"/>
          <w:highlight w:val="none"/>
        </w:rPr>
        <w:t>费、利润、规费、税金等各种费用和价格，</w:t>
      </w:r>
      <w:r>
        <w:rPr>
          <w:rFonts w:hint="eastAsia"/>
          <w:color w:val="auto"/>
          <w:spacing w:val="-2"/>
          <w:highlight w:val="none"/>
        </w:rPr>
        <w:t>并包括各项费用和价格的涨价风险等，以</w:t>
      </w:r>
      <w:r>
        <w:rPr>
          <w:rFonts w:hint="eastAsia"/>
          <w:color w:val="auto"/>
          <w:highlight w:val="none"/>
        </w:rPr>
        <w:t>及合同明示或暗示的所有责任、义务和不可抗力以外的一切风险，</w:t>
      </w:r>
      <w:r>
        <w:rPr>
          <w:color w:val="auto"/>
          <w:highlight w:val="none"/>
        </w:rPr>
        <w:t>所有的失误与遗漏均不得调整。</w:t>
      </w:r>
      <w:r>
        <w:rPr>
          <w:rFonts w:hint="eastAsia"/>
          <w:color w:val="auto"/>
          <w:highlight w:val="none"/>
        </w:rPr>
        <w:t>投标报价时主要设备、材料清单必须标明所选品牌的规格、型号、价格等。</w:t>
      </w:r>
    </w:p>
    <w:p>
      <w:pPr>
        <w:pStyle w:val="18"/>
        <w:kinsoku w:val="0"/>
        <w:overflowPunct w:val="0"/>
        <w:spacing w:before="57" w:line="440" w:lineRule="exact"/>
        <w:ind w:left="111" w:right="232" w:firstLine="480"/>
        <w:jc w:val="both"/>
        <w:rPr>
          <w:rFonts w:hint="eastAsia"/>
          <w:color w:val="auto"/>
          <w:highlight w:val="none"/>
        </w:rPr>
      </w:pPr>
      <w:r>
        <w:rPr>
          <w:color w:val="auto"/>
          <w:highlight w:val="none"/>
        </w:rPr>
        <w:t>17.</w:t>
      </w:r>
      <w:r>
        <w:rPr>
          <w:rFonts w:hint="eastAsia"/>
          <w:color w:val="auto"/>
          <w:highlight w:val="none"/>
          <w:lang w:val="en-US" w:eastAsia="zh-CN"/>
        </w:rPr>
        <w:t>7</w:t>
      </w:r>
      <w:r>
        <w:rPr>
          <w:rFonts w:hint="eastAsia"/>
          <w:color w:val="auto"/>
          <w:highlight w:val="none"/>
        </w:rPr>
        <w:t xml:space="preserve"> 供应商可先到工地踏勘以充分了解工地位置</w:t>
      </w:r>
      <w:r>
        <w:rPr>
          <w:rFonts w:hint="eastAsia"/>
          <w:color w:val="auto"/>
          <w:spacing w:val="-60"/>
          <w:highlight w:val="none"/>
        </w:rPr>
        <w:t>、</w:t>
      </w:r>
      <w:r>
        <w:rPr>
          <w:rFonts w:hint="eastAsia"/>
          <w:color w:val="auto"/>
          <w:highlight w:val="none"/>
        </w:rPr>
        <w:t>情况</w:t>
      </w:r>
      <w:r>
        <w:rPr>
          <w:rFonts w:hint="eastAsia"/>
          <w:color w:val="auto"/>
          <w:spacing w:val="-60"/>
          <w:highlight w:val="none"/>
        </w:rPr>
        <w:t>、</w:t>
      </w:r>
      <w:r>
        <w:rPr>
          <w:rFonts w:hint="eastAsia"/>
          <w:color w:val="auto"/>
          <w:highlight w:val="none"/>
        </w:rPr>
        <w:t>道路及任何其他足以影响承包价的情况</w:t>
      </w:r>
      <w:r>
        <w:rPr>
          <w:rFonts w:hint="eastAsia"/>
          <w:color w:val="auto"/>
          <w:spacing w:val="-60"/>
          <w:highlight w:val="none"/>
        </w:rPr>
        <w:t>，</w:t>
      </w:r>
      <w:r>
        <w:rPr>
          <w:rFonts w:hint="eastAsia"/>
          <w:color w:val="auto"/>
          <w:highlight w:val="none"/>
        </w:rPr>
        <w:t>任何因忽视或误解工地情况而导致的索赔或工期延长申请将不被批准。</w:t>
      </w:r>
    </w:p>
    <w:p>
      <w:pPr>
        <w:pStyle w:val="18"/>
        <w:kinsoku w:val="0"/>
        <w:overflowPunct w:val="0"/>
        <w:spacing w:before="57" w:line="440" w:lineRule="exact"/>
        <w:ind w:left="111" w:right="232" w:firstLine="480"/>
        <w:jc w:val="both"/>
        <w:rPr>
          <w:rFonts w:hint="default" w:eastAsia="宋体"/>
          <w:color w:val="auto"/>
          <w:highlight w:val="none"/>
          <w:lang w:val="en-US" w:eastAsia="zh-CN"/>
        </w:rPr>
      </w:pPr>
      <w:r>
        <w:rPr>
          <w:rFonts w:hint="eastAsia"/>
          <w:color w:val="auto"/>
          <w:highlight w:val="none"/>
          <w:lang w:val="en-US" w:eastAsia="zh-CN"/>
        </w:rPr>
        <w:t xml:space="preserve">17.8 </w:t>
      </w:r>
      <w:r>
        <w:rPr>
          <w:rFonts w:hint="default"/>
          <w:color w:val="auto"/>
          <w:highlight w:val="none"/>
        </w:rPr>
        <w:t>投标供应商应将磋商报价需要说明的事项，用文字书写与磋商报价表一并报送</w:t>
      </w:r>
      <w:r>
        <w:rPr>
          <w:rFonts w:hint="eastAsia"/>
          <w:color w:val="auto"/>
          <w:highlight w:val="none"/>
          <w:lang w:eastAsia="zh-CN"/>
        </w:rPr>
        <w:t>。</w:t>
      </w:r>
    </w:p>
    <w:p>
      <w:pPr>
        <w:pStyle w:val="18"/>
        <w:kinsoku w:val="0"/>
        <w:overflowPunct w:val="0"/>
        <w:spacing w:before="56" w:line="440" w:lineRule="exact"/>
        <w:ind w:right="232"/>
        <w:jc w:val="both"/>
        <w:rPr>
          <w:rFonts w:eastAsia="Times New Roman"/>
          <w:color w:val="auto"/>
          <w:spacing w:val="-2"/>
          <w:highlight w:val="none"/>
        </w:rPr>
      </w:pPr>
      <w:r>
        <w:rPr>
          <w:color w:val="auto"/>
          <w:highlight w:val="none"/>
        </w:rPr>
        <w:t>17.</w:t>
      </w:r>
      <w:r>
        <w:rPr>
          <w:rFonts w:hint="eastAsia"/>
          <w:color w:val="auto"/>
          <w:highlight w:val="none"/>
          <w:lang w:val="en-US" w:eastAsia="zh-CN"/>
        </w:rPr>
        <w:t>9</w:t>
      </w:r>
      <w:r>
        <w:rPr>
          <w:rFonts w:hint="eastAsia"/>
          <w:color w:val="auto"/>
          <w:highlight w:val="none"/>
        </w:rPr>
        <w:t xml:space="preserve"> 本工程承包范围内所有材料</w:t>
      </w:r>
      <w:r>
        <w:rPr>
          <w:rFonts w:hint="eastAsia"/>
          <w:color w:val="auto"/>
          <w:spacing w:val="-44"/>
          <w:highlight w:val="none"/>
        </w:rPr>
        <w:t>、</w:t>
      </w:r>
      <w:r>
        <w:rPr>
          <w:rFonts w:hint="eastAsia"/>
          <w:color w:val="auto"/>
          <w:highlight w:val="none"/>
        </w:rPr>
        <w:t>设备由中标人负</w:t>
      </w:r>
      <w:r>
        <w:rPr>
          <w:rFonts w:hint="eastAsia"/>
          <w:color w:val="auto"/>
          <w:spacing w:val="-2"/>
          <w:highlight w:val="none"/>
        </w:rPr>
        <w:t>责采购。用于本工程施工的</w:t>
      </w:r>
    </w:p>
    <w:p>
      <w:pPr>
        <w:pStyle w:val="18"/>
        <w:kinsoku w:val="0"/>
        <w:overflowPunct w:val="0"/>
        <w:spacing w:before="56" w:line="440" w:lineRule="exact"/>
        <w:ind w:left="0" w:right="232"/>
        <w:jc w:val="both"/>
        <w:rPr>
          <w:rFonts w:eastAsia="Times New Roman"/>
          <w:color w:val="auto"/>
          <w:highlight w:val="none"/>
        </w:rPr>
      </w:pPr>
      <w:r>
        <w:rPr>
          <w:rFonts w:hint="eastAsia"/>
          <w:color w:val="auto"/>
          <w:spacing w:val="-2"/>
          <w:highlight w:val="none"/>
        </w:rPr>
        <w:t>所有材料、设备、设施一经运至现场，即被视为是专门供本工程施工使用，由中标人负责统一保管，装卸费、装卸损耗费、保管费、材料</w:t>
      </w:r>
      <w:r>
        <w:rPr>
          <w:rFonts w:hint="eastAsia"/>
          <w:color w:val="auto"/>
          <w:highlight w:val="none"/>
        </w:rPr>
        <w:t>检验试验费及其它损耗费均包含在报价中，采购人不再单独支付。</w:t>
      </w:r>
    </w:p>
    <w:p>
      <w:pPr>
        <w:pStyle w:val="18"/>
        <w:kinsoku w:val="0"/>
        <w:overflowPunct w:val="0"/>
        <w:spacing w:before="56" w:line="440" w:lineRule="exact"/>
        <w:ind w:left="11" w:leftChars="0" w:right="232" w:firstLine="578" w:firstLineChars="241"/>
        <w:jc w:val="both"/>
        <w:rPr>
          <w:rFonts w:hint="eastAsia"/>
          <w:color w:val="auto"/>
          <w:highlight w:val="none"/>
        </w:rPr>
      </w:pPr>
      <w:r>
        <w:rPr>
          <w:color w:val="auto"/>
          <w:highlight w:val="none"/>
        </w:rPr>
        <w:t>17.</w:t>
      </w:r>
      <w:r>
        <w:rPr>
          <w:rFonts w:hint="eastAsia"/>
          <w:color w:val="auto"/>
          <w:highlight w:val="none"/>
          <w:lang w:val="en-US" w:eastAsia="zh-CN"/>
        </w:rPr>
        <w:t>10</w:t>
      </w:r>
      <w:r>
        <w:rPr>
          <w:rFonts w:hint="eastAsia"/>
          <w:color w:val="auto"/>
          <w:highlight w:val="none"/>
        </w:rPr>
        <w:t xml:space="preserve"> 工程中所需材料质量必须满足国家质量要求。中标人在工程中应使用国家规定的材料，对禁止或废除的材料不得使用。</w:t>
      </w:r>
    </w:p>
    <w:p>
      <w:pPr>
        <w:pStyle w:val="7"/>
        <w:kinsoku w:val="0"/>
        <w:overflowPunct w:val="0"/>
        <w:spacing w:before="57" w:line="440" w:lineRule="exact"/>
        <w:rPr>
          <w:rFonts w:eastAsia="Times New Roman"/>
          <w:color w:val="auto"/>
          <w:highlight w:val="none"/>
        </w:rPr>
      </w:pPr>
      <w:r>
        <w:rPr>
          <w:color w:val="auto"/>
          <w:highlight w:val="none"/>
        </w:rPr>
        <w:t>18</w:t>
      </w:r>
      <w:r>
        <w:rPr>
          <w:rFonts w:hint="eastAsia"/>
          <w:color w:val="auto"/>
          <w:highlight w:val="none"/>
        </w:rPr>
        <w:t>、磋商货币</w:t>
      </w:r>
    </w:p>
    <w:p>
      <w:pPr>
        <w:pStyle w:val="18"/>
        <w:kinsoku w:val="0"/>
        <w:overflowPunct w:val="0"/>
        <w:spacing w:line="440" w:lineRule="exact"/>
        <w:rPr>
          <w:rFonts w:eastAsia="Times New Roman"/>
          <w:color w:val="auto"/>
          <w:highlight w:val="none"/>
        </w:rPr>
      </w:pPr>
      <w:r>
        <w:rPr>
          <w:color w:val="auto"/>
          <w:highlight w:val="none"/>
        </w:rPr>
        <w:t>18.1</w:t>
      </w:r>
      <w:r>
        <w:rPr>
          <w:rFonts w:hint="eastAsia"/>
          <w:color w:val="auto"/>
          <w:highlight w:val="none"/>
        </w:rPr>
        <w:t>本工程磋商报价采用的币种为</w:t>
      </w:r>
      <w:r>
        <w:rPr>
          <w:rFonts w:hint="eastAsia"/>
          <w:color w:val="auto"/>
          <w:highlight w:val="none"/>
          <w:u w:val="single"/>
        </w:rPr>
        <w:t>人民币</w:t>
      </w:r>
      <w:r>
        <w:rPr>
          <w:rFonts w:hint="eastAsia"/>
          <w:color w:val="auto"/>
          <w:highlight w:val="none"/>
        </w:rPr>
        <w:t>。</w:t>
      </w:r>
    </w:p>
    <w:p>
      <w:pPr>
        <w:pStyle w:val="7"/>
        <w:kinsoku w:val="0"/>
        <w:overflowPunct w:val="0"/>
        <w:spacing w:before="0" w:line="440" w:lineRule="exact"/>
        <w:rPr>
          <w:rFonts w:eastAsia="Times New Roman"/>
          <w:color w:val="auto"/>
          <w:highlight w:val="none"/>
        </w:rPr>
      </w:pPr>
      <w:r>
        <w:rPr>
          <w:color w:val="auto"/>
          <w:highlight w:val="none"/>
        </w:rPr>
        <w:t>19</w:t>
      </w:r>
      <w:r>
        <w:rPr>
          <w:rFonts w:hint="eastAsia"/>
          <w:color w:val="auto"/>
          <w:highlight w:val="none"/>
        </w:rPr>
        <w:t>、磋商有效期</w:t>
      </w:r>
    </w:p>
    <w:p>
      <w:pPr>
        <w:pStyle w:val="18"/>
        <w:kinsoku w:val="0"/>
        <w:overflowPunct w:val="0"/>
        <w:spacing w:line="440" w:lineRule="exact"/>
        <w:ind w:left="111" w:right="232" w:firstLine="480"/>
        <w:jc w:val="both"/>
        <w:rPr>
          <w:rFonts w:eastAsia="Times New Roman"/>
          <w:color w:val="auto"/>
          <w:highlight w:val="none"/>
        </w:rPr>
      </w:pPr>
      <w:r>
        <w:rPr>
          <w:color w:val="auto"/>
          <w:highlight w:val="none"/>
        </w:rPr>
        <w:t>19.1</w:t>
      </w:r>
      <w:r>
        <w:rPr>
          <w:rFonts w:hint="eastAsia"/>
          <w:color w:val="auto"/>
          <w:highlight w:val="none"/>
        </w:rPr>
        <w:t>磋商有效期见本须知前附表第</w:t>
      </w:r>
      <w:r>
        <w:rPr>
          <w:color w:val="auto"/>
          <w:highlight w:val="none"/>
        </w:rPr>
        <w:t>1</w:t>
      </w:r>
      <w:r>
        <w:rPr>
          <w:rFonts w:hint="eastAsia"/>
          <w:color w:val="auto"/>
          <w:highlight w:val="none"/>
        </w:rPr>
        <w:t>9项所规定的期限，在此期限内，凡符合磋商文件要求的响应文件均保持有效。</w:t>
      </w:r>
    </w:p>
    <w:p>
      <w:pPr>
        <w:pStyle w:val="18"/>
        <w:kinsoku w:val="0"/>
        <w:overflowPunct w:val="0"/>
        <w:spacing w:before="26" w:line="440" w:lineRule="exact"/>
        <w:ind w:left="111" w:right="152" w:firstLine="480"/>
        <w:jc w:val="both"/>
        <w:rPr>
          <w:rFonts w:eastAsia="Times New Roman"/>
          <w:color w:val="auto"/>
          <w:highlight w:val="none"/>
        </w:rPr>
      </w:pPr>
      <w:r>
        <w:rPr>
          <w:color w:val="auto"/>
          <w:highlight w:val="none"/>
        </w:rPr>
        <w:t>19.2</w:t>
      </w:r>
      <w:r>
        <w:rPr>
          <w:rFonts w:hint="eastAsia"/>
          <w:color w:val="auto"/>
          <w:highlight w:val="none"/>
        </w:rPr>
        <w:t>在特殊情况下</w:t>
      </w:r>
      <w:r>
        <w:rPr>
          <w:rFonts w:hint="eastAsia"/>
          <w:color w:val="auto"/>
          <w:spacing w:val="-60"/>
          <w:highlight w:val="none"/>
        </w:rPr>
        <w:t>，</w:t>
      </w:r>
      <w:r>
        <w:rPr>
          <w:rFonts w:hint="eastAsia"/>
          <w:color w:val="auto"/>
          <w:highlight w:val="none"/>
        </w:rPr>
        <w:t>采购人在原定磋商有效期内</w:t>
      </w:r>
      <w:r>
        <w:rPr>
          <w:rFonts w:hint="eastAsia"/>
          <w:color w:val="auto"/>
          <w:spacing w:val="-60"/>
          <w:highlight w:val="none"/>
        </w:rPr>
        <w:t>，</w:t>
      </w:r>
      <w:r>
        <w:rPr>
          <w:rFonts w:hint="eastAsia"/>
          <w:color w:val="auto"/>
          <w:highlight w:val="none"/>
        </w:rPr>
        <w:t>可以根据需要以书面形式向供应商提出延长磋商有效期的要求</w:t>
      </w:r>
      <w:r>
        <w:rPr>
          <w:rFonts w:hint="eastAsia"/>
          <w:color w:val="auto"/>
          <w:spacing w:val="-32"/>
          <w:highlight w:val="none"/>
        </w:rPr>
        <w:t>，</w:t>
      </w:r>
      <w:r>
        <w:rPr>
          <w:rFonts w:hint="eastAsia"/>
          <w:color w:val="auto"/>
          <w:highlight w:val="none"/>
        </w:rPr>
        <w:t>对此要求供应商须以书面形式予以答</w:t>
      </w:r>
      <w:r>
        <w:rPr>
          <w:rFonts w:hint="eastAsia"/>
          <w:color w:val="auto"/>
          <w:spacing w:val="2"/>
          <w:highlight w:val="none"/>
        </w:rPr>
        <w:t>复</w:t>
      </w:r>
      <w:r>
        <w:rPr>
          <w:rFonts w:hint="eastAsia"/>
          <w:color w:val="auto"/>
          <w:spacing w:val="-32"/>
          <w:highlight w:val="none"/>
        </w:rPr>
        <w:t>。</w:t>
      </w:r>
      <w:r>
        <w:rPr>
          <w:rFonts w:hint="eastAsia"/>
          <w:color w:val="auto"/>
          <w:highlight w:val="none"/>
        </w:rPr>
        <w:t>供应商可以拒绝采购人这种要求</w:t>
      </w:r>
      <w:r>
        <w:rPr>
          <w:rFonts w:hint="eastAsia"/>
          <w:color w:val="auto"/>
          <w:spacing w:val="-32"/>
          <w:highlight w:val="none"/>
        </w:rPr>
        <w:t>，</w:t>
      </w:r>
      <w:r>
        <w:rPr>
          <w:rFonts w:hint="eastAsia"/>
          <w:color w:val="auto"/>
          <w:highlight w:val="none"/>
        </w:rPr>
        <w:t>而不被没收保证</w:t>
      </w:r>
      <w:r>
        <w:rPr>
          <w:rFonts w:hint="eastAsia"/>
          <w:color w:val="auto"/>
          <w:spacing w:val="2"/>
          <w:highlight w:val="none"/>
        </w:rPr>
        <w:t>金</w:t>
      </w:r>
      <w:r>
        <w:rPr>
          <w:rFonts w:hint="eastAsia"/>
          <w:color w:val="auto"/>
          <w:spacing w:val="-32"/>
          <w:highlight w:val="none"/>
        </w:rPr>
        <w:t>。</w:t>
      </w:r>
      <w:r>
        <w:rPr>
          <w:rFonts w:hint="eastAsia"/>
          <w:color w:val="auto"/>
          <w:highlight w:val="none"/>
        </w:rPr>
        <w:t>同意延长磋商有效期的供应商既不能要求也不允许修改其响应文件</w:t>
      </w:r>
      <w:r>
        <w:rPr>
          <w:rFonts w:hint="eastAsia"/>
          <w:color w:val="auto"/>
          <w:spacing w:val="-32"/>
          <w:highlight w:val="none"/>
        </w:rPr>
        <w:t>，</w:t>
      </w:r>
      <w:r>
        <w:rPr>
          <w:rFonts w:hint="eastAsia"/>
          <w:color w:val="auto"/>
          <w:highlight w:val="none"/>
        </w:rPr>
        <w:t>但需要相应地延长磋商保证金的有效</w:t>
      </w:r>
      <w:r>
        <w:rPr>
          <w:rFonts w:hint="eastAsia"/>
          <w:color w:val="auto"/>
          <w:spacing w:val="2"/>
          <w:highlight w:val="none"/>
        </w:rPr>
        <w:t>期</w:t>
      </w:r>
      <w:r>
        <w:rPr>
          <w:rFonts w:hint="eastAsia"/>
          <w:color w:val="auto"/>
          <w:spacing w:val="-32"/>
          <w:highlight w:val="none"/>
        </w:rPr>
        <w:t>，</w:t>
      </w:r>
      <w:r>
        <w:rPr>
          <w:rFonts w:hint="eastAsia"/>
          <w:color w:val="auto"/>
          <w:highlight w:val="none"/>
        </w:rPr>
        <w:t>在延长的磋商有效期内本须知第</w:t>
      </w:r>
      <w:r>
        <w:rPr>
          <w:color w:val="auto"/>
          <w:highlight w:val="none"/>
        </w:rPr>
        <w:t>20</w:t>
      </w:r>
      <w:r>
        <w:rPr>
          <w:rFonts w:hint="eastAsia"/>
          <w:color w:val="auto"/>
          <w:highlight w:val="none"/>
        </w:rPr>
        <w:t>条关于磋商保证金的退还与没收的规定仍然适用。</w:t>
      </w:r>
    </w:p>
    <w:p>
      <w:pPr>
        <w:pStyle w:val="7"/>
        <w:kinsoku w:val="0"/>
        <w:overflowPunct w:val="0"/>
        <w:spacing w:before="57" w:line="440" w:lineRule="exact"/>
        <w:rPr>
          <w:rFonts w:eastAsia="Times New Roman"/>
          <w:color w:val="auto"/>
          <w:highlight w:val="none"/>
        </w:rPr>
      </w:pPr>
      <w:r>
        <w:rPr>
          <w:color w:val="auto"/>
          <w:highlight w:val="none"/>
        </w:rPr>
        <w:t>20</w:t>
      </w:r>
      <w:r>
        <w:rPr>
          <w:rFonts w:hint="eastAsia"/>
          <w:color w:val="auto"/>
          <w:highlight w:val="none"/>
        </w:rPr>
        <w:t>、磋商保证金</w:t>
      </w:r>
    </w:p>
    <w:p>
      <w:pPr>
        <w:pStyle w:val="18"/>
        <w:tabs>
          <w:tab w:val="left" w:pos="3963"/>
        </w:tabs>
        <w:kinsoku w:val="0"/>
        <w:overflowPunct w:val="0"/>
        <w:spacing w:before="56" w:line="440" w:lineRule="exact"/>
        <w:rPr>
          <w:rFonts w:hint="eastAsia"/>
          <w:color w:val="auto"/>
          <w:highlight w:val="none"/>
        </w:rPr>
      </w:pPr>
      <w:r>
        <w:rPr>
          <w:b/>
          <w:color w:val="auto"/>
          <w:spacing w:val="1"/>
          <w:highlight w:val="none"/>
        </w:rPr>
        <w:t>20.1</w:t>
      </w:r>
      <w:r>
        <w:rPr>
          <w:rFonts w:hint="eastAsia"/>
          <w:b/>
          <w:color w:val="auto"/>
          <w:spacing w:val="1"/>
          <w:highlight w:val="none"/>
        </w:rPr>
        <w:t>供应商应同时提供前附表第</w:t>
      </w:r>
      <w:r>
        <w:rPr>
          <w:rFonts w:hint="eastAsia"/>
          <w:b/>
          <w:color w:val="auto"/>
          <w:highlight w:val="none"/>
          <w:lang w:val="en-US" w:eastAsia="zh-CN"/>
        </w:rPr>
        <w:t>20</w:t>
      </w:r>
      <w:r>
        <w:rPr>
          <w:rFonts w:hint="eastAsia"/>
          <w:b/>
          <w:color w:val="auto"/>
          <w:spacing w:val="2"/>
          <w:highlight w:val="none"/>
        </w:rPr>
        <w:t>项规</w:t>
      </w:r>
      <w:r>
        <w:rPr>
          <w:rFonts w:hint="eastAsia"/>
          <w:b/>
          <w:color w:val="auto"/>
          <w:highlight w:val="none"/>
        </w:rPr>
        <w:t>定</w:t>
      </w:r>
      <w:r>
        <w:rPr>
          <w:rFonts w:hint="eastAsia"/>
          <w:b/>
          <w:color w:val="auto"/>
          <w:spacing w:val="2"/>
          <w:highlight w:val="none"/>
        </w:rPr>
        <w:t>数额的磋商</w:t>
      </w:r>
      <w:r>
        <w:rPr>
          <w:rFonts w:hint="eastAsia"/>
          <w:b/>
          <w:color w:val="auto"/>
          <w:highlight w:val="none"/>
        </w:rPr>
        <w:t>保</w:t>
      </w:r>
      <w:r>
        <w:rPr>
          <w:rFonts w:hint="eastAsia"/>
          <w:b/>
          <w:color w:val="auto"/>
          <w:spacing w:val="2"/>
          <w:highlight w:val="none"/>
        </w:rPr>
        <w:t>证金</w:t>
      </w:r>
      <w:r>
        <w:rPr>
          <w:rFonts w:hint="eastAsia"/>
          <w:b/>
          <w:color w:val="auto"/>
          <w:spacing w:val="-33"/>
          <w:highlight w:val="none"/>
        </w:rPr>
        <w:t>，</w:t>
      </w:r>
      <w:r>
        <w:rPr>
          <w:rFonts w:hint="eastAsia"/>
          <w:b/>
          <w:color w:val="auto"/>
          <w:spacing w:val="1"/>
          <w:highlight w:val="none"/>
        </w:rPr>
        <w:t>并作为其响应文</w:t>
      </w:r>
    </w:p>
    <w:p>
      <w:pPr>
        <w:pStyle w:val="18"/>
        <w:tabs>
          <w:tab w:val="left" w:pos="3963"/>
        </w:tabs>
        <w:kinsoku w:val="0"/>
        <w:overflowPunct w:val="0"/>
        <w:spacing w:before="56" w:line="440" w:lineRule="exact"/>
        <w:ind w:left="0" w:leftChars="0" w:firstLine="0" w:firstLineChars="0"/>
        <w:rPr>
          <w:rFonts w:hint="eastAsia"/>
          <w:b/>
          <w:color w:val="auto"/>
          <w:spacing w:val="1"/>
          <w:highlight w:val="none"/>
        </w:rPr>
      </w:pPr>
      <w:r>
        <w:rPr>
          <w:rFonts w:hint="eastAsia"/>
          <w:b/>
          <w:color w:val="auto"/>
          <w:spacing w:val="1"/>
          <w:highlight w:val="none"/>
        </w:rPr>
        <w:t>件的一部分。</w:t>
      </w:r>
      <w:r>
        <w:rPr>
          <w:rFonts w:hint="eastAsia" w:ascii="宋体" w:hAnsi="宋体" w:eastAsia="宋体" w:cs="Times New Roman"/>
          <w:b/>
          <w:color w:val="auto"/>
          <w:spacing w:val="1"/>
          <w:highlight w:val="none"/>
        </w:rPr>
        <w:t>磋商保证金提交方式为</w:t>
      </w:r>
      <w:r>
        <w:rPr>
          <w:rFonts w:hint="eastAsia" w:ascii="宋体" w:hAnsi="宋体" w:eastAsia="宋体" w:cs="Times New Roman"/>
          <w:b/>
          <w:color w:val="auto"/>
          <w:spacing w:val="1"/>
          <w:highlight w:val="none"/>
          <w:lang w:val="en-US" w:eastAsia="zh-CN"/>
        </w:rPr>
        <w:t>可以支票、汇票、本票、电汇、转账或者金融机构、保险公司、担保机构出具的电子保函等非现金形式提交。</w:t>
      </w:r>
      <w:r>
        <w:rPr>
          <w:rFonts w:hint="eastAsia"/>
          <w:b/>
          <w:color w:val="auto"/>
          <w:spacing w:val="1"/>
          <w:highlight w:val="none"/>
        </w:rPr>
        <w:t>汇款需注明采购项目名称</w:t>
      </w:r>
      <w:r>
        <w:rPr>
          <w:rFonts w:hint="eastAsia"/>
          <w:b/>
          <w:color w:val="auto"/>
          <w:spacing w:val="1"/>
          <w:highlight w:val="none"/>
          <w:lang w:eastAsia="zh-CN"/>
        </w:rPr>
        <w:t>或采购项目编号</w:t>
      </w:r>
      <w:r>
        <w:rPr>
          <w:rFonts w:hint="eastAsia"/>
          <w:b/>
          <w:color w:val="auto"/>
          <w:spacing w:val="1"/>
          <w:highlight w:val="none"/>
        </w:rPr>
        <w:t>。</w:t>
      </w:r>
    </w:p>
    <w:p>
      <w:pPr>
        <w:pStyle w:val="18"/>
        <w:kinsoku w:val="0"/>
        <w:overflowPunct w:val="0"/>
        <w:spacing w:line="440" w:lineRule="exact"/>
        <w:ind w:left="111" w:firstLine="480"/>
        <w:rPr>
          <w:rFonts w:hint="eastAsia" w:cs="宋体"/>
          <w:bCs/>
          <w:color w:val="auto"/>
          <w:szCs w:val="22"/>
          <w:highlight w:val="none"/>
          <w:lang w:eastAsia="zh-CN"/>
        </w:rPr>
      </w:pPr>
      <w:r>
        <w:rPr>
          <w:rFonts w:hint="default" w:cs="宋体"/>
          <w:bCs/>
          <w:color w:val="auto"/>
          <w:szCs w:val="22"/>
          <w:highlight w:val="none"/>
        </w:rPr>
        <w:t>单位名称：</w:t>
      </w:r>
      <w:r>
        <w:rPr>
          <w:rFonts w:hint="eastAsia" w:cs="宋体"/>
          <w:bCs/>
          <w:color w:val="auto"/>
          <w:szCs w:val="22"/>
          <w:highlight w:val="none"/>
          <w:lang w:eastAsia="zh-CN"/>
        </w:rPr>
        <w:t>新疆景元汇泽工程管理服务有限公司</w:t>
      </w:r>
    </w:p>
    <w:p>
      <w:pPr>
        <w:pStyle w:val="18"/>
        <w:kinsoku w:val="0"/>
        <w:overflowPunct w:val="0"/>
        <w:spacing w:line="440" w:lineRule="exact"/>
        <w:ind w:left="111" w:firstLine="480"/>
        <w:rPr>
          <w:rFonts w:hint="default" w:cs="宋体"/>
          <w:bCs/>
          <w:color w:val="auto"/>
          <w:szCs w:val="22"/>
          <w:highlight w:val="none"/>
        </w:rPr>
      </w:pPr>
      <w:r>
        <w:rPr>
          <w:rFonts w:hint="default" w:cs="宋体"/>
          <w:bCs/>
          <w:color w:val="auto"/>
          <w:szCs w:val="22"/>
          <w:highlight w:val="none"/>
        </w:rPr>
        <w:t>开户银行：</w:t>
      </w:r>
      <w:r>
        <w:rPr>
          <w:rFonts w:hint="eastAsia"/>
          <w:color w:val="auto"/>
          <w:highlight w:val="none"/>
        </w:rPr>
        <w:t>中国建设银行股份有限公司库尔勒人民东路支行</w:t>
      </w:r>
    </w:p>
    <w:p>
      <w:pPr>
        <w:pStyle w:val="18"/>
        <w:kinsoku w:val="0"/>
        <w:overflowPunct w:val="0"/>
        <w:spacing w:line="440" w:lineRule="exact"/>
        <w:ind w:left="111" w:firstLine="480"/>
        <w:rPr>
          <w:rFonts w:hint="default" w:cs="宋体"/>
          <w:bCs/>
          <w:color w:val="auto"/>
          <w:szCs w:val="22"/>
          <w:highlight w:val="none"/>
        </w:rPr>
      </w:pPr>
      <w:r>
        <w:rPr>
          <w:rFonts w:hint="default" w:cs="宋体"/>
          <w:bCs/>
          <w:color w:val="auto"/>
          <w:szCs w:val="22"/>
          <w:highlight w:val="none"/>
        </w:rPr>
        <w:t>帐  号：</w:t>
      </w:r>
      <w:r>
        <w:rPr>
          <w:rFonts w:hint="eastAsia"/>
          <w:color w:val="auto"/>
          <w:highlight w:val="none"/>
        </w:rPr>
        <w:t>65050170603600000886</w:t>
      </w:r>
    </w:p>
    <w:p>
      <w:pPr>
        <w:pStyle w:val="18"/>
        <w:kinsoku w:val="0"/>
        <w:overflowPunct w:val="0"/>
        <w:spacing w:line="440" w:lineRule="exact"/>
        <w:ind w:left="111" w:firstLine="480"/>
        <w:rPr>
          <w:rFonts w:hint="default" w:cs="宋体"/>
          <w:bCs/>
          <w:color w:val="auto"/>
          <w:szCs w:val="22"/>
          <w:highlight w:val="none"/>
        </w:rPr>
      </w:pPr>
      <w:r>
        <w:rPr>
          <w:rFonts w:hint="default" w:cs="宋体"/>
          <w:bCs/>
          <w:color w:val="auto"/>
          <w:szCs w:val="22"/>
          <w:highlight w:val="none"/>
        </w:rPr>
        <w:t>行  号：</w:t>
      </w:r>
      <w:r>
        <w:rPr>
          <w:rFonts w:hint="eastAsia"/>
          <w:color w:val="auto"/>
          <w:highlight w:val="none"/>
        </w:rPr>
        <w:t>105888000039</w:t>
      </w:r>
    </w:p>
    <w:p>
      <w:pPr>
        <w:pStyle w:val="18"/>
        <w:kinsoku w:val="0"/>
        <w:overflowPunct w:val="0"/>
        <w:spacing w:line="440" w:lineRule="exact"/>
        <w:ind w:left="111" w:firstLine="480"/>
        <w:rPr>
          <w:rFonts w:hint="default" w:cs="宋体"/>
          <w:bCs/>
          <w:color w:val="auto"/>
          <w:szCs w:val="22"/>
          <w:highlight w:val="none"/>
        </w:rPr>
      </w:pPr>
      <w:r>
        <w:rPr>
          <w:rFonts w:hint="default" w:cs="宋体"/>
          <w:bCs/>
          <w:color w:val="auto"/>
          <w:szCs w:val="22"/>
          <w:highlight w:val="none"/>
        </w:rPr>
        <w:t>投标保证金以到账信息为准，供应商应充分考虑在途时间，投标供应商未按照磋商文件要求提交投标保证金的，采购人将拒绝其投标。</w:t>
      </w:r>
    </w:p>
    <w:p>
      <w:pPr>
        <w:pStyle w:val="18"/>
        <w:kinsoku w:val="0"/>
        <w:overflowPunct w:val="0"/>
        <w:spacing w:line="440" w:lineRule="exact"/>
        <w:ind w:left="111" w:firstLine="480"/>
        <w:rPr>
          <w:color w:val="auto"/>
          <w:highlight w:val="none"/>
        </w:rPr>
      </w:pPr>
      <w:r>
        <w:rPr>
          <w:rFonts w:hint="default"/>
          <w:b/>
          <w:color w:val="auto"/>
          <w:sz w:val="24"/>
          <w:szCs w:val="24"/>
          <w:highlight w:val="none"/>
        </w:rPr>
        <w:t>未按时足额缴纳保证金的，其响应文件将被拒绝。</w:t>
      </w:r>
    </w:p>
    <w:p>
      <w:pPr>
        <w:pStyle w:val="18"/>
        <w:kinsoku w:val="0"/>
        <w:overflowPunct w:val="0"/>
        <w:spacing w:line="440" w:lineRule="exact"/>
        <w:ind w:left="111" w:firstLine="480"/>
        <w:rPr>
          <w:rFonts w:eastAsia="Times New Roman"/>
          <w:color w:val="auto"/>
          <w:highlight w:val="none"/>
        </w:rPr>
      </w:pPr>
      <w:r>
        <w:rPr>
          <w:color w:val="auto"/>
          <w:highlight w:val="none"/>
        </w:rPr>
        <w:t xml:space="preserve">20.2 </w:t>
      </w:r>
      <w:r>
        <w:rPr>
          <w:rFonts w:hint="eastAsia"/>
          <w:color w:val="auto"/>
          <w:spacing w:val="1"/>
          <w:highlight w:val="none"/>
        </w:rPr>
        <w:t>对于未能按要求提交磋商保证金的报价，采购人将视为不响应磋商文件而</w:t>
      </w:r>
      <w:r>
        <w:rPr>
          <w:rFonts w:hint="eastAsia"/>
          <w:color w:val="auto"/>
          <w:highlight w:val="none"/>
        </w:rPr>
        <w:t>予以拒绝。</w:t>
      </w:r>
    </w:p>
    <w:p>
      <w:pPr>
        <w:pStyle w:val="18"/>
        <w:kinsoku w:val="0"/>
        <w:overflowPunct w:val="0"/>
        <w:spacing w:before="56" w:line="440" w:lineRule="exact"/>
        <w:ind w:left="111" w:firstLine="480"/>
        <w:rPr>
          <w:rFonts w:eastAsia="Times New Roman"/>
          <w:color w:val="auto"/>
          <w:highlight w:val="none"/>
        </w:rPr>
      </w:pPr>
      <w:r>
        <w:rPr>
          <w:color w:val="auto"/>
          <w:highlight w:val="none"/>
        </w:rPr>
        <w:t xml:space="preserve">20.3 </w:t>
      </w:r>
      <w:r>
        <w:rPr>
          <w:rFonts w:hint="eastAsia"/>
          <w:color w:val="auto"/>
          <w:spacing w:val="1"/>
          <w:highlight w:val="none"/>
        </w:rPr>
        <w:t>未中标的供应商的磋商保证金将在成交通知书发出之日起</w:t>
      </w:r>
      <w:r>
        <w:rPr>
          <w:color w:val="auto"/>
          <w:highlight w:val="none"/>
        </w:rPr>
        <w:t>5</w:t>
      </w:r>
      <w:r>
        <w:rPr>
          <w:rFonts w:hint="eastAsia"/>
          <w:color w:val="auto"/>
          <w:spacing w:val="1"/>
          <w:highlight w:val="none"/>
        </w:rPr>
        <w:t>个工作日内退</w:t>
      </w:r>
      <w:r>
        <w:rPr>
          <w:rFonts w:hint="eastAsia"/>
          <w:color w:val="auto"/>
          <w:highlight w:val="none"/>
        </w:rPr>
        <w:t>还（无息）。</w:t>
      </w:r>
    </w:p>
    <w:p>
      <w:pPr>
        <w:pStyle w:val="18"/>
        <w:kinsoku w:val="0"/>
        <w:overflowPunct w:val="0"/>
        <w:spacing w:before="60" w:line="440" w:lineRule="exact"/>
        <w:ind w:left="111" w:firstLine="480"/>
        <w:rPr>
          <w:rFonts w:eastAsia="Times New Roman"/>
          <w:color w:val="auto"/>
          <w:highlight w:val="none"/>
        </w:rPr>
      </w:pPr>
      <w:r>
        <w:rPr>
          <w:color w:val="auto"/>
          <w:highlight w:val="none"/>
        </w:rPr>
        <w:t>20.4</w:t>
      </w:r>
      <w:r>
        <w:rPr>
          <w:rFonts w:hint="eastAsia"/>
          <w:color w:val="auto"/>
          <w:highlight w:val="none"/>
        </w:rPr>
        <w:t xml:space="preserve"> 中标人的磋商保证金</w:t>
      </w:r>
      <w:r>
        <w:rPr>
          <w:rFonts w:hint="eastAsia"/>
          <w:color w:val="auto"/>
          <w:spacing w:val="-120"/>
          <w:highlight w:val="none"/>
        </w:rPr>
        <w:t>，</w:t>
      </w:r>
      <w:r>
        <w:rPr>
          <w:rFonts w:hint="eastAsia" w:cs="宋体"/>
          <w:color w:val="auto"/>
          <w:highlight w:val="none"/>
          <w:lang w:val="zh-CN"/>
        </w:rPr>
        <w:t>在采购合同签定后</w:t>
      </w:r>
      <w:r>
        <w:rPr>
          <w:rFonts w:cs="宋体"/>
          <w:color w:val="auto"/>
          <w:highlight w:val="none"/>
          <w:lang w:val="zh-CN"/>
        </w:rPr>
        <w:t>5</w:t>
      </w:r>
      <w:r>
        <w:rPr>
          <w:rFonts w:hint="eastAsia" w:cs="宋体"/>
          <w:color w:val="auto"/>
          <w:highlight w:val="none"/>
          <w:lang w:val="zh-CN"/>
        </w:rPr>
        <w:t>个工作日内退还，但因供应商自身原因导致无法及时退还的除外。</w:t>
      </w:r>
    </w:p>
    <w:p>
      <w:pPr>
        <w:pStyle w:val="18"/>
        <w:kinsoku w:val="0"/>
        <w:overflowPunct w:val="0"/>
        <w:spacing w:before="57" w:line="440" w:lineRule="exact"/>
        <w:rPr>
          <w:rFonts w:eastAsia="Times New Roman"/>
          <w:color w:val="auto"/>
          <w:highlight w:val="none"/>
        </w:rPr>
      </w:pPr>
      <w:r>
        <w:rPr>
          <w:color w:val="auto"/>
          <w:highlight w:val="none"/>
        </w:rPr>
        <w:t>20.5</w:t>
      </w:r>
      <w:r>
        <w:rPr>
          <w:rFonts w:hint="eastAsia"/>
          <w:color w:val="auto"/>
          <w:highlight w:val="none"/>
          <w:lang w:val="en-US" w:eastAsia="zh-CN"/>
        </w:rPr>
        <w:t xml:space="preserve"> </w:t>
      </w:r>
      <w:r>
        <w:rPr>
          <w:rFonts w:hint="eastAsia"/>
          <w:color w:val="auto"/>
          <w:highlight w:val="none"/>
        </w:rPr>
        <w:t>如供应商有下列情况，将被没收磋商保证金：</w:t>
      </w:r>
    </w:p>
    <w:p>
      <w:pPr>
        <w:pStyle w:val="18"/>
        <w:kinsoku w:val="0"/>
        <w:overflowPunct w:val="0"/>
        <w:spacing w:line="440" w:lineRule="exact"/>
        <w:rPr>
          <w:rFonts w:eastAsia="Times New Roman"/>
          <w:color w:val="auto"/>
          <w:highlight w:val="none"/>
        </w:rPr>
      </w:pPr>
      <w:r>
        <w:rPr>
          <w:color w:val="auto"/>
          <w:highlight w:val="none"/>
        </w:rPr>
        <w:t>20.5.1</w:t>
      </w:r>
      <w:r>
        <w:rPr>
          <w:rFonts w:hint="eastAsia"/>
          <w:color w:val="auto"/>
          <w:highlight w:val="none"/>
          <w:lang w:val="en-US" w:eastAsia="zh-CN"/>
        </w:rPr>
        <w:t xml:space="preserve"> </w:t>
      </w:r>
      <w:r>
        <w:rPr>
          <w:rFonts w:hint="eastAsia"/>
          <w:color w:val="auto"/>
          <w:highlight w:val="none"/>
        </w:rPr>
        <w:t>供应商在磋商有效期内撤销或修改其响应文件；</w:t>
      </w:r>
    </w:p>
    <w:p>
      <w:pPr>
        <w:pStyle w:val="18"/>
        <w:kinsoku w:val="0"/>
        <w:overflowPunct w:val="0"/>
        <w:spacing w:line="440" w:lineRule="exact"/>
        <w:rPr>
          <w:rFonts w:eastAsia="Times New Roman"/>
          <w:color w:val="auto"/>
          <w:highlight w:val="none"/>
        </w:rPr>
      </w:pPr>
      <w:r>
        <w:rPr>
          <w:color w:val="auto"/>
          <w:highlight w:val="none"/>
        </w:rPr>
        <w:t>20.5.2</w:t>
      </w:r>
      <w:r>
        <w:rPr>
          <w:rFonts w:hint="eastAsia"/>
          <w:color w:val="auto"/>
          <w:highlight w:val="none"/>
          <w:lang w:val="en-US" w:eastAsia="zh-CN"/>
        </w:rPr>
        <w:t xml:space="preserve"> </w:t>
      </w:r>
      <w:r>
        <w:rPr>
          <w:rFonts w:hint="eastAsia"/>
          <w:color w:val="auto"/>
          <w:highlight w:val="none"/>
        </w:rPr>
        <w:t>中标人未能在规定期限内签署合同协议；</w:t>
      </w:r>
    </w:p>
    <w:p>
      <w:pPr>
        <w:pStyle w:val="18"/>
        <w:kinsoku w:val="0"/>
        <w:overflowPunct w:val="0"/>
        <w:spacing w:line="420" w:lineRule="exact"/>
        <w:rPr>
          <w:rFonts w:eastAsia="Times New Roman"/>
          <w:color w:val="auto"/>
          <w:highlight w:val="none"/>
        </w:rPr>
      </w:pPr>
      <w:r>
        <w:rPr>
          <w:color w:val="auto"/>
          <w:highlight w:val="none"/>
        </w:rPr>
        <w:t>20.5.3</w:t>
      </w:r>
      <w:r>
        <w:rPr>
          <w:rFonts w:hint="eastAsia"/>
          <w:color w:val="auto"/>
          <w:highlight w:val="none"/>
          <w:lang w:val="en-US" w:eastAsia="zh-CN"/>
        </w:rPr>
        <w:t xml:space="preserve"> </w:t>
      </w:r>
      <w:r>
        <w:rPr>
          <w:rFonts w:hint="eastAsia"/>
          <w:color w:val="auto"/>
          <w:highlight w:val="none"/>
        </w:rPr>
        <w:t>法律法规规定的其他情形。</w:t>
      </w:r>
    </w:p>
    <w:p>
      <w:pPr>
        <w:pStyle w:val="18"/>
        <w:kinsoku w:val="0"/>
        <w:overflowPunct w:val="0"/>
        <w:spacing w:before="26" w:line="420" w:lineRule="exact"/>
        <w:ind w:left="590"/>
        <w:rPr>
          <w:rFonts w:eastAsia="Times New Roman"/>
          <w:color w:val="auto"/>
          <w:highlight w:val="none"/>
        </w:rPr>
      </w:pPr>
      <w:r>
        <w:rPr>
          <w:b/>
          <w:color w:val="auto"/>
          <w:highlight w:val="none"/>
        </w:rPr>
        <w:t>21</w:t>
      </w:r>
      <w:r>
        <w:rPr>
          <w:rFonts w:hint="eastAsia"/>
          <w:b/>
          <w:color w:val="auto"/>
          <w:highlight w:val="none"/>
        </w:rPr>
        <w:t>、供应商的替代方案：</w:t>
      </w:r>
      <w:r>
        <w:rPr>
          <w:rFonts w:hint="eastAsia"/>
          <w:color w:val="auto"/>
          <w:highlight w:val="none"/>
        </w:rPr>
        <w:t>无。</w:t>
      </w:r>
    </w:p>
    <w:p>
      <w:pPr>
        <w:pStyle w:val="7"/>
        <w:kinsoku w:val="0"/>
        <w:overflowPunct w:val="0"/>
        <w:spacing w:before="57" w:line="420" w:lineRule="exact"/>
        <w:rPr>
          <w:rFonts w:eastAsia="Times New Roman"/>
          <w:color w:val="auto"/>
          <w:highlight w:val="none"/>
        </w:rPr>
      </w:pPr>
      <w:r>
        <w:rPr>
          <w:color w:val="auto"/>
          <w:highlight w:val="none"/>
        </w:rPr>
        <w:t>22</w:t>
      </w:r>
      <w:r>
        <w:rPr>
          <w:rFonts w:hint="eastAsia"/>
          <w:color w:val="auto"/>
          <w:highlight w:val="none"/>
        </w:rPr>
        <w:t>、响应文件的份数和签署</w:t>
      </w:r>
    </w:p>
    <w:p>
      <w:pPr>
        <w:spacing w:line="440" w:lineRule="exact"/>
        <w:ind w:firstLine="480" w:firstLineChars="200"/>
        <w:rPr>
          <w:rFonts w:ascii="宋体"/>
          <w:color w:val="auto"/>
          <w:highlight w:val="none"/>
        </w:rPr>
      </w:pPr>
      <w:r>
        <w:rPr>
          <w:rFonts w:ascii="宋体" w:hAnsi="宋体"/>
          <w:color w:val="auto"/>
          <w:highlight w:val="none"/>
        </w:rPr>
        <w:t xml:space="preserve">22.1 </w:t>
      </w:r>
      <w:r>
        <w:rPr>
          <w:rFonts w:hint="eastAsia" w:ascii="宋体" w:hAnsi="宋体"/>
          <w:color w:val="auto"/>
          <w:highlight w:val="none"/>
        </w:rPr>
        <w:t>响应文件应按本采购文件第五章有关要求编制，上传的电子磋商响应文件的签署可采用</w:t>
      </w:r>
      <w:r>
        <w:rPr>
          <w:rFonts w:ascii="宋体" w:hAnsi="宋体"/>
          <w:color w:val="auto"/>
          <w:highlight w:val="none"/>
        </w:rPr>
        <w:t>CA</w:t>
      </w:r>
      <w:r>
        <w:rPr>
          <w:rFonts w:hint="eastAsia" w:ascii="宋体" w:hAnsi="宋体"/>
          <w:color w:val="auto"/>
          <w:highlight w:val="none"/>
        </w:rPr>
        <w:t>锁电子签章进行，如办理了法人电子锁，法人签字也可以进行电子签章。</w:t>
      </w:r>
    </w:p>
    <w:p>
      <w:pPr>
        <w:spacing w:line="440" w:lineRule="exact"/>
        <w:ind w:firstLine="480" w:firstLineChars="200"/>
        <w:rPr>
          <w:rFonts w:ascii="宋体" w:eastAsia="Times New Roman"/>
          <w:bCs/>
          <w:color w:val="auto"/>
          <w:highlight w:val="none"/>
        </w:rPr>
      </w:pPr>
      <w:r>
        <w:rPr>
          <w:rFonts w:ascii="宋体" w:hAnsi="宋体"/>
          <w:color w:val="auto"/>
          <w:highlight w:val="none"/>
        </w:rPr>
        <w:t>22.</w:t>
      </w:r>
      <w:r>
        <w:rPr>
          <w:rFonts w:hint="eastAsia" w:ascii="宋体" w:hAnsi="宋体"/>
          <w:color w:val="auto"/>
          <w:highlight w:val="none"/>
          <w:lang w:val="en-US" w:eastAsia="zh-CN"/>
        </w:rPr>
        <w:t xml:space="preserve">2 </w:t>
      </w:r>
      <w:r>
        <w:rPr>
          <w:rFonts w:hint="eastAsia" w:ascii="宋体" w:hAnsi="宋体"/>
          <w:bCs/>
          <w:color w:val="auto"/>
          <w:highlight w:val="none"/>
        </w:rPr>
        <w:t>投标报价表凡是要求盖供应商公章、法定代表人或委托代理人章、造价人员章处，供应商必须加盖。</w:t>
      </w:r>
    </w:p>
    <w:p>
      <w:pPr>
        <w:pStyle w:val="7"/>
        <w:kinsoku w:val="0"/>
        <w:overflowPunct w:val="0"/>
        <w:spacing w:before="57" w:line="420" w:lineRule="exact"/>
        <w:ind w:left="0" w:right="110"/>
        <w:rPr>
          <w:rFonts w:eastAsia="Times New Roman"/>
          <w:color w:val="auto"/>
          <w:highlight w:val="none"/>
        </w:rPr>
      </w:pPr>
    </w:p>
    <w:p>
      <w:pPr>
        <w:pStyle w:val="7"/>
        <w:numPr>
          <w:ilvl w:val="0"/>
          <w:numId w:val="4"/>
        </w:numPr>
        <w:kinsoku w:val="0"/>
        <w:overflowPunct w:val="0"/>
        <w:spacing w:before="57" w:line="440" w:lineRule="exact"/>
        <w:ind w:right="110"/>
        <w:jc w:val="center"/>
        <w:rPr>
          <w:rFonts w:eastAsia="Times New Roman"/>
          <w:color w:val="auto"/>
          <w:spacing w:val="26"/>
          <w:w w:val="99"/>
          <w:highlight w:val="none"/>
        </w:rPr>
      </w:pPr>
      <w:r>
        <w:rPr>
          <w:rFonts w:hint="eastAsia"/>
          <w:color w:val="auto"/>
          <w:highlight w:val="none"/>
        </w:rPr>
        <w:t>响应文件的提交</w:t>
      </w:r>
    </w:p>
    <w:p>
      <w:pPr>
        <w:spacing w:line="440" w:lineRule="exact"/>
        <w:ind w:firstLine="482" w:firstLineChars="200"/>
        <w:rPr>
          <w:rFonts w:ascii="宋体" w:eastAsia="Times New Roman"/>
          <w:b/>
          <w:color w:val="auto"/>
          <w:highlight w:val="none"/>
        </w:rPr>
      </w:pPr>
      <w:r>
        <w:rPr>
          <w:rFonts w:ascii="宋体" w:hAnsi="宋体"/>
          <w:b/>
          <w:color w:val="auto"/>
          <w:highlight w:val="none"/>
        </w:rPr>
        <w:t>23</w:t>
      </w:r>
      <w:r>
        <w:rPr>
          <w:rFonts w:hint="eastAsia" w:ascii="宋体" w:hAnsi="宋体"/>
          <w:b/>
          <w:color w:val="auto"/>
          <w:highlight w:val="none"/>
        </w:rPr>
        <w:t>、响应文件的密封与标志</w:t>
      </w:r>
    </w:p>
    <w:p>
      <w:pPr>
        <w:pStyle w:val="681"/>
        <w:widowControl w:val="0"/>
        <w:autoSpaceDE w:val="0"/>
        <w:autoSpaceDN w:val="0"/>
        <w:spacing w:before="0" w:after="0" w:line="440" w:lineRule="exact"/>
        <w:ind w:firstLine="480" w:firstLineChars="200"/>
        <w:jc w:val="left"/>
        <w:rPr>
          <w:rFonts w:ascii="宋体"/>
          <w:color w:val="auto"/>
          <w:sz w:val="24"/>
          <w:szCs w:val="24"/>
          <w:highlight w:val="none"/>
          <w:lang w:val="en-US" w:eastAsia="zh-CN"/>
        </w:rPr>
      </w:pPr>
      <w:r>
        <w:rPr>
          <w:rFonts w:ascii="宋体" w:hAnsi="宋体"/>
          <w:color w:val="auto"/>
          <w:sz w:val="24"/>
          <w:szCs w:val="24"/>
          <w:highlight w:val="none"/>
          <w:lang w:val="en-US" w:eastAsia="zh-CN"/>
        </w:rPr>
        <w:t xml:space="preserve">23.1 </w:t>
      </w:r>
      <w:r>
        <w:rPr>
          <w:rFonts w:hint="eastAsia" w:ascii="宋体" w:hAnsi="宋体"/>
          <w:color w:val="auto"/>
          <w:sz w:val="24"/>
          <w:szCs w:val="24"/>
          <w:highlight w:val="none"/>
          <w:lang w:val="en-US" w:eastAsia="zh-CN"/>
        </w:rPr>
        <w:t>电子投标响应文件按照本项目磋商文件和政采云平台的要求编制、加密传输。</w:t>
      </w:r>
    </w:p>
    <w:p>
      <w:pPr>
        <w:pStyle w:val="681"/>
        <w:widowControl w:val="0"/>
        <w:autoSpaceDE w:val="0"/>
        <w:autoSpaceDN w:val="0"/>
        <w:spacing w:before="0" w:after="0" w:line="440" w:lineRule="exact"/>
        <w:ind w:firstLine="482" w:firstLineChars="200"/>
        <w:jc w:val="left"/>
        <w:rPr>
          <w:b/>
          <w:color w:val="auto"/>
          <w:sz w:val="24"/>
          <w:szCs w:val="24"/>
          <w:highlight w:val="none"/>
          <w:lang w:val="en-US" w:eastAsia="zh-CN"/>
        </w:rPr>
      </w:pPr>
      <w:r>
        <w:rPr>
          <w:rFonts w:ascii="宋体" w:hAnsi="宋体"/>
          <w:b/>
          <w:color w:val="auto"/>
          <w:sz w:val="24"/>
          <w:szCs w:val="24"/>
          <w:highlight w:val="none"/>
          <w:lang w:val="en-US" w:eastAsia="zh-CN"/>
        </w:rPr>
        <w:t>24</w:t>
      </w:r>
      <w:r>
        <w:rPr>
          <w:rFonts w:hint="eastAsia" w:ascii="宋体" w:hAnsi="宋体"/>
          <w:b/>
          <w:color w:val="auto"/>
          <w:sz w:val="24"/>
          <w:szCs w:val="24"/>
          <w:highlight w:val="none"/>
          <w:lang w:val="en-US" w:eastAsia="zh-CN"/>
        </w:rPr>
        <w:t>、</w:t>
      </w:r>
      <w:r>
        <w:rPr>
          <w:rFonts w:hint="eastAsia"/>
          <w:b/>
          <w:color w:val="auto"/>
          <w:sz w:val="24"/>
          <w:szCs w:val="24"/>
          <w:highlight w:val="none"/>
          <w:lang w:val="en-US" w:eastAsia="zh-CN"/>
        </w:rPr>
        <w:t>提交首次响应文件截止时间</w:t>
      </w:r>
    </w:p>
    <w:p>
      <w:pPr>
        <w:pStyle w:val="18"/>
        <w:kinsoku w:val="0"/>
        <w:overflowPunct w:val="0"/>
        <w:spacing w:before="57" w:line="440" w:lineRule="exact"/>
        <w:ind w:left="111" w:right="232" w:firstLine="480"/>
        <w:jc w:val="both"/>
        <w:rPr>
          <w:rFonts w:cs="宋体" w:asciiTheme="minorEastAsia" w:hAnsiTheme="minorEastAsia" w:eastAsiaTheme="minorEastAsia"/>
          <w:color w:val="auto"/>
          <w:szCs w:val="21"/>
          <w:highlight w:val="none"/>
        </w:rPr>
      </w:pPr>
      <w:r>
        <w:rPr>
          <w:color w:val="auto"/>
          <w:highlight w:val="none"/>
        </w:rPr>
        <w:t>24.1</w:t>
      </w:r>
      <w:r>
        <w:rPr>
          <w:rFonts w:hint="eastAsia"/>
          <w:color w:val="auto"/>
          <w:highlight w:val="none"/>
          <w:lang w:val="en-US" w:eastAsia="zh-CN"/>
        </w:rPr>
        <w:t xml:space="preserve"> </w:t>
      </w:r>
      <w:r>
        <w:rPr>
          <w:rFonts w:hint="eastAsia"/>
          <w:color w:val="auto"/>
          <w:highlight w:val="none"/>
        </w:rPr>
        <w:t>供应商应在采购文件第二章</w:t>
      </w:r>
      <w:r>
        <w:rPr>
          <w:rFonts w:hint="eastAsia" w:eastAsiaTheme="minorEastAsia"/>
          <w:color w:val="auto"/>
          <w:highlight w:val="none"/>
        </w:rPr>
        <w:t>“</w:t>
      </w:r>
      <w:r>
        <w:rPr>
          <w:rFonts w:hint="eastAsia"/>
          <w:color w:val="auto"/>
          <w:highlight w:val="none"/>
        </w:rPr>
        <w:t>竞争性磋商须知前附表</w:t>
      </w:r>
      <w:r>
        <w:rPr>
          <w:rFonts w:hint="eastAsia" w:eastAsiaTheme="minorEastAsia"/>
          <w:color w:val="auto"/>
          <w:highlight w:val="none"/>
        </w:rPr>
        <w:t>”</w:t>
      </w:r>
      <w:r>
        <w:rPr>
          <w:rFonts w:hint="eastAsia"/>
          <w:color w:val="auto"/>
          <w:highlight w:val="none"/>
        </w:rPr>
        <w:t>规定的提交首次响应文件截止时间前，</w:t>
      </w:r>
      <w:r>
        <w:rPr>
          <w:rFonts w:hint="eastAsia" w:cs="宋体" w:asciiTheme="minorEastAsia" w:hAnsiTheme="minorEastAsia" w:eastAsiaTheme="minorEastAsia"/>
          <w:color w:val="auto"/>
          <w:szCs w:val="21"/>
          <w:highlight w:val="none"/>
        </w:rPr>
        <w:t>通过“政采云”平台（</w:t>
      </w:r>
      <w:r>
        <w:rPr>
          <w:rFonts w:cs="宋体" w:asciiTheme="minorEastAsia" w:hAnsiTheme="minorEastAsia" w:eastAsiaTheme="minorEastAsia"/>
          <w:color w:val="auto"/>
          <w:szCs w:val="21"/>
          <w:highlight w:val="none"/>
        </w:rPr>
        <w:t>https://www.zcygov.cn</w:t>
      </w:r>
      <w:r>
        <w:rPr>
          <w:rFonts w:hint="eastAsia" w:cs="宋体" w:asciiTheme="minorEastAsia" w:hAnsiTheme="minorEastAsia" w:eastAsiaTheme="minorEastAsia"/>
          <w:color w:val="auto"/>
          <w:szCs w:val="21"/>
          <w:highlight w:val="none"/>
        </w:rPr>
        <w:t>）上传加密的电子响应文件。</w:t>
      </w:r>
    </w:p>
    <w:p>
      <w:pPr>
        <w:pStyle w:val="18"/>
        <w:kinsoku w:val="0"/>
        <w:overflowPunct w:val="0"/>
        <w:spacing w:before="57" w:line="440" w:lineRule="exact"/>
        <w:ind w:left="111" w:right="232" w:firstLine="480"/>
        <w:jc w:val="both"/>
        <w:rPr>
          <w:color w:val="auto"/>
          <w:highlight w:val="none"/>
        </w:rPr>
      </w:pPr>
      <w:r>
        <w:rPr>
          <w:color w:val="auto"/>
          <w:highlight w:val="none"/>
        </w:rPr>
        <w:t xml:space="preserve">24.2 </w:t>
      </w:r>
      <w:r>
        <w:rPr>
          <w:rFonts w:hint="eastAsia"/>
          <w:color w:val="auto"/>
          <w:highlight w:val="none"/>
        </w:rPr>
        <w:t>采购人可按本须知规定以修改补充通知的方式，酌情延长提交响应文件的截止时间。在此情况下，供应商的所有权利和义务以及供应商受制约的截止时间，均以延长后新的磋商截止时间为准。</w:t>
      </w:r>
    </w:p>
    <w:p>
      <w:pPr>
        <w:pStyle w:val="7"/>
        <w:kinsoku w:val="0"/>
        <w:overflowPunct w:val="0"/>
        <w:spacing w:before="60" w:line="440" w:lineRule="exact"/>
        <w:rPr>
          <w:rFonts w:eastAsia="Times New Roman"/>
          <w:color w:val="auto"/>
          <w:highlight w:val="none"/>
        </w:rPr>
      </w:pPr>
      <w:r>
        <w:rPr>
          <w:color w:val="auto"/>
          <w:highlight w:val="none"/>
        </w:rPr>
        <w:t>26</w:t>
      </w:r>
      <w:r>
        <w:rPr>
          <w:rFonts w:hint="eastAsia"/>
          <w:color w:val="auto"/>
          <w:highlight w:val="none"/>
        </w:rPr>
        <w:t>、迟交的响应文件</w:t>
      </w:r>
    </w:p>
    <w:p>
      <w:pPr>
        <w:pStyle w:val="18"/>
        <w:kinsoku w:val="0"/>
        <w:overflowPunct w:val="0"/>
        <w:spacing w:before="57" w:line="440" w:lineRule="exact"/>
        <w:ind w:left="111" w:right="232" w:firstLine="480"/>
        <w:jc w:val="both"/>
        <w:rPr>
          <w:color w:val="auto"/>
          <w:highlight w:val="none"/>
        </w:rPr>
      </w:pPr>
      <w:r>
        <w:rPr>
          <w:color w:val="auto"/>
          <w:highlight w:val="none"/>
        </w:rPr>
        <w:t xml:space="preserve">26.1 </w:t>
      </w:r>
      <w:r>
        <w:rPr>
          <w:rFonts w:hint="eastAsia"/>
          <w:color w:val="auto"/>
          <w:highlight w:val="none"/>
        </w:rPr>
        <w:t>在提交首次响应文件截止时间后递交的响应文件，采购人将拒绝接受。</w:t>
      </w:r>
      <w:bookmarkStart w:id="71" w:name="_Toc301187687"/>
    </w:p>
    <w:p>
      <w:pPr>
        <w:pStyle w:val="18"/>
        <w:kinsoku w:val="0"/>
        <w:overflowPunct w:val="0"/>
        <w:spacing w:before="57" w:line="440" w:lineRule="exact"/>
        <w:ind w:left="111" w:right="232" w:firstLine="480"/>
        <w:jc w:val="both"/>
        <w:rPr>
          <w:color w:val="auto"/>
          <w:highlight w:val="none"/>
        </w:rPr>
      </w:pPr>
      <w:r>
        <w:rPr>
          <w:color w:val="auto"/>
          <w:highlight w:val="none"/>
        </w:rPr>
        <w:t xml:space="preserve">26.2 </w:t>
      </w:r>
      <w:r>
        <w:rPr>
          <w:rFonts w:hint="eastAsia"/>
          <w:color w:val="auto"/>
          <w:highlight w:val="none"/>
        </w:rPr>
        <w:t>不予接收的磋商响应文件情形</w:t>
      </w:r>
    </w:p>
    <w:p>
      <w:pPr>
        <w:pStyle w:val="18"/>
        <w:kinsoku w:val="0"/>
        <w:overflowPunct w:val="0"/>
        <w:spacing w:before="57" w:line="440" w:lineRule="exact"/>
        <w:ind w:left="111" w:right="232" w:firstLine="480"/>
        <w:jc w:val="both"/>
        <w:rPr>
          <w:color w:val="auto"/>
          <w:highlight w:val="none"/>
        </w:rPr>
      </w:pPr>
      <w:r>
        <w:rPr>
          <w:color w:val="auto"/>
          <w:highlight w:val="none"/>
        </w:rPr>
        <w:fldChar w:fldCharType="begin"/>
      </w:r>
      <w:r>
        <w:rPr>
          <w:color w:val="auto"/>
          <w:highlight w:val="none"/>
        </w:rPr>
        <w:instrText xml:space="preserve"> = 1 \* GB2 </w:instrText>
      </w:r>
      <w:r>
        <w:rPr>
          <w:color w:val="auto"/>
          <w:highlight w:val="none"/>
        </w:rPr>
        <w:fldChar w:fldCharType="separate"/>
      </w:r>
      <w:r>
        <w:rPr>
          <w:rFonts w:hint="eastAsia"/>
          <w:color w:val="auto"/>
          <w:highlight w:val="none"/>
        </w:rPr>
        <w:t>⑴</w:t>
      </w:r>
      <w:r>
        <w:rPr>
          <w:color w:val="auto"/>
          <w:highlight w:val="none"/>
        </w:rPr>
        <w:fldChar w:fldCharType="end"/>
      </w:r>
      <w:bookmarkEnd w:id="71"/>
      <w:r>
        <w:rPr>
          <w:rFonts w:hint="eastAsia"/>
          <w:color w:val="auto"/>
          <w:highlight w:val="none"/>
        </w:rPr>
        <w:t>投标截止时间前未完成传输的电子磋商响应文件；</w:t>
      </w:r>
    </w:p>
    <w:p>
      <w:pPr>
        <w:pStyle w:val="18"/>
        <w:kinsoku w:val="0"/>
        <w:overflowPunct w:val="0"/>
        <w:spacing w:before="57" w:line="440" w:lineRule="exact"/>
        <w:ind w:left="111" w:right="232" w:firstLine="480"/>
        <w:jc w:val="both"/>
        <w:rPr>
          <w:color w:val="auto"/>
          <w:highlight w:val="none"/>
        </w:rPr>
      </w:pPr>
      <w:r>
        <w:rPr>
          <w:color w:val="auto"/>
          <w:highlight w:val="none"/>
        </w:rPr>
        <w:fldChar w:fldCharType="begin"/>
      </w:r>
      <w:r>
        <w:rPr>
          <w:color w:val="auto"/>
          <w:highlight w:val="none"/>
        </w:rPr>
        <w:instrText xml:space="preserve"> = 2 \* GB2 </w:instrText>
      </w:r>
      <w:r>
        <w:rPr>
          <w:color w:val="auto"/>
          <w:highlight w:val="none"/>
        </w:rPr>
        <w:fldChar w:fldCharType="separate"/>
      </w:r>
      <w:r>
        <w:rPr>
          <w:rFonts w:hint="eastAsia"/>
          <w:color w:val="auto"/>
          <w:highlight w:val="none"/>
        </w:rPr>
        <w:t>⑵</w:t>
      </w:r>
      <w:r>
        <w:rPr>
          <w:color w:val="auto"/>
          <w:highlight w:val="none"/>
        </w:rPr>
        <w:fldChar w:fldCharType="end"/>
      </w:r>
      <w:r>
        <w:rPr>
          <w:rFonts w:hint="eastAsia"/>
          <w:color w:val="auto"/>
          <w:highlight w:val="none"/>
        </w:rPr>
        <w:t>未生成加密的电子磋商响应文件；</w:t>
      </w:r>
    </w:p>
    <w:p>
      <w:pPr>
        <w:pStyle w:val="18"/>
        <w:kinsoku w:val="0"/>
        <w:overflowPunct w:val="0"/>
        <w:spacing w:before="57" w:line="440" w:lineRule="exact"/>
        <w:ind w:left="111" w:right="232" w:firstLine="480"/>
        <w:jc w:val="both"/>
        <w:rPr>
          <w:color w:val="auto"/>
          <w:highlight w:val="none"/>
        </w:rPr>
      </w:pPr>
      <w:r>
        <w:rPr>
          <w:rFonts w:hint="eastAsia"/>
          <w:color w:val="auto"/>
          <w:highlight w:val="none"/>
        </w:rPr>
        <w:t>⑶在规定时间内未解密的电子磋商响应文件，或者解密不成功又未提供备份磋商响应文件的。</w:t>
      </w:r>
    </w:p>
    <w:p>
      <w:pPr>
        <w:pStyle w:val="7"/>
        <w:kinsoku w:val="0"/>
        <w:overflowPunct w:val="0"/>
        <w:spacing w:before="60" w:line="440" w:lineRule="exact"/>
        <w:rPr>
          <w:rFonts w:eastAsia="Times New Roman"/>
          <w:color w:val="auto"/>
          <w:highlight w:val="none"/>
        </w:rPr>
      </w:pPr>
      <w:r>
        <w:rPr>
          <w:color w:val="auto"/>
          <w:highlight w:val="none"/>
        </w:rPr>
        <w:t>27</w:t>
      </w:r>
      <w:r>
        <w:rPr>
          <w:rFonts w:hint="eastAsia"/>
          <w:color w:val="auto"/>
          <w:highlight w:val="none"/>
        </w:rPr>
        <w:t>、响应文件的补充、修改和撤回</w:t>
      </w:r>
    </w:p>
    <w:p>
      <w:pPr>
        <w:pStyle w:val="18"/>
        <w:kinsoku w:val="0"/>
        <w:overflowPunct w:val="0"/>
        <w:spacing w:line="440" w:lineRule="exact"/>
        <w:ind w:left="111" w:right="232" w:firstLine="480"/>
        <w:jc w:val="both"/>
        <w:rPr>
          <w:color w:val="auto"/>
          <w:highlight w:val="none"/>
        </w:rPr>
      </w:pPr>
      <w:r>
        <w:rPr>
          <w:color w:val="auto"/>
          <w:highlight w:val="none"/>
        </w:rPr>
        <w:t xml:space="preserve">27.1 </w:t>
      </w:r>
      <w:r>
        <w:rPr>
          <w:rFonts w:hint="eastAsia"/>
          <w:color w:val="auto"/>
          <w:highlight w:val="none"/>
        </w:rPr>
        <w:t>在投标截止时间前，磋商供应商可对已提交的电子磋商响应文件进行补充、修改或撤回。补充、修改电子磋商响应文件的，应当先行撤回原文件，补充、修改后重新生成加密的电子磋商响应文件并重新传输递交；</w:t>
      </w:r>
    </w:p>
    <w:p>
      <w:pPr>
        <w:pStyle w:val="18"/>
        <w:kinsoku w:val="0"/>
        <w:overflowPunct w:val="0"/>
        <w:spacing w:line="440" w:lineRule="exact"/>
        <w:ind w:left="111" w:right="232" w:firstLine="480"/>
        <w:jc w:val="both"/>
        <w:rPr>
          <w:color w:val="auto"/>
          <w:highlight w:val="none"/>
        </w:rPr>
      </w:pPr>
      <w:r>
        <w:rPr>
          <w:color w:val="auto"/>
          <w:highlight w:val="none"/>
        </w:rPr>
        <w:t xml:space="preserve">27.2 </w:t>
      </w:r>
      <w:r>
        <w:rPr>
          <w:rFonts w:hint="eastAsia"/>
          <w:color w:val="auto"/>
          <w:highlight w:val="none"/>
        </w:rPr>
        <w:t>补充、修改后重新提交的电子磋商响应文件应按磋商文件的规定编制、导入、加密和提交；</w:t>
      </w:r>
    </w:p>
    <w:p>
      <w:pPr>
        <w:pStyle w:val="18"/>
        <w:kinsoku w:val="0"/>
        <w:overflowPunct w:val="0"/>
        <w:spacing w:line="440" w:lineRule="exact"/>
        <w:ind w:left="111" w:right="232" w:firstLine="480"/>
        <w:jc w:val="both"/>
        <w:rPr>
          <w:rFonts w:hint="eastAsia"/>
          <w:color w:val="auto"/>
          <w:highlight w:val="none"/>
        </w:rPr>
      </w:pPr>
      <w:r>
        <w:rPr>
          <w:color w:val="auto"/>
          <w:highlight w:val="none"/>
        </w:rPr>
        <w:t xml:space="preserve">27.3 </w:t>
      </w:r>
      <w:r>
        <w:rPr>
          <w:rFonts w:hint="eastAsia"/>
          <w:color w:val="auto"/>
          <w:highlight w:val="none"/>
        </w:rPr>
        <w:t>在投标截止时间后，磋商供应商不得修改、撤回已提交的电子磋商响应文件。</w:t>
      </w:r>
    </w:p>
    <w:p>
      <w:pPr>
        <w:pStyle w:val="18"/>
        <w:kinsoku w:val="0"/>
        <w:overflowPunct w:val="0"/>
        <w:spacing w:line="440" w:lineRule="exact"/>
        <w:ind w:left="111" w:right="232" w:firstLine="480"/>
        <w:jc w:val="both"/>
        <w:rPr>
          <w:rFonts w:hint="eastAsia"/>
          <w:color w:val="auto"/>
          <w:highlight w:val="none"/>
        </w:rPr>
      </w:pPr>
    </w:p>
    <w:p>
      <w:pPr>
        <w:pStyle w:val="18"/>
        <w:kinsoku w:val="0"/>
        <w:overflowPunct w:val="0"/>
        <w:spacing w:line="440" w:lineRule="exact"/>
        <w:ind w:left="111" w:right="232" w:firstLine="480"/>
        <w:jc w:val="both"/>
        <w:rPr>
          <w:rFonts w:hint="eastAsia"/>
          <w:color w:val="auto"/>
          <w:highlight w:val="none"/>
        </w:rPr>
      </w:pPr>
    </w:p>
    <w:p>
      <w:pPr>
        <w:pStyle w:val="18"/>
        <w:kinsoku w:val="0"/>
        <w:overflowPunct w:val="0"/>
        <w:spacing w:line="440" w:lineRule="exact"/>
        <w:ind w:left="111" w:right="232" w:firstLine="480"/>
        <w:jc w:val="both"/>
        <w:rPr>
          <w:rFonts w:hint="eastAsia"/>
          <w:color w:val="auto"/>
          <w:highlight w:val="none"/>
        </w:rPr>
      </w:pPr>
    </w:p>
    <w:p>
      <w:pPr>
        <w:pStyle w:val="18"/>
        <w:kinsoku w:val="0"/>
        <w:overflowPunct w:val="0"/>
        <w:spacing w:before="2"/>
        <w:ind w:left="0"/>
        <w:rPr>
          <w:rFonts w:eastAsiaTheme="minorEastAsia"/>
          <w:color w:val="auto"/>
          <w:sz w:val="20"/>
          <w:highlight w:val="none"/>
        </w:rPr>
      </w:pPr>
    </w:p>
    <w:p>
      <w:pPr>
        <w:pStyle w:val="18"/>
        <w:kinsoku w:val="0"/>
        <w:overflowPunct w:val="0"/>
        <w:ind w:left="458" w:right="577"/>
        <w:jc w:val="center"/>
        <w:rPr>
          <w:rFonts w:eastAsia="Times New Roman"/>
          <w:color w:val="auto"/>
          <w:highlight w:val="none"/>
        </w:rPr>
      </w:pPr>
      <w:r>
        <w:rPr>
          <w:rFonts w:hint="eastAsia"/>
          <w:b/>
          <w:color w:val="auto"/>
          <w:highlight w:val="none"/>
        </w:rPr>
        <w:t>（五）磋商</w:t>
      </w:r>
    </w:p>
    <w:p>
      <w:pPr>
        <w:pStyle w:val="18"/>
        <w:kinsoku w:val="0"/>
        <w:overflowPunct w:val="0"/>
        <w:spacing w:before="10"/>
        <w:ind w:left="0"/>
        <w:rPr>
          <w:rFonts w:eastAsia="Times New Roman"/>
          <w:b/>
          <w:color w:val="auto"/>
          <w:sz w:val="18"/>
          <w:highlight w:val="none"/>
        </w:rPr>
      </w:pPr>
    </w:p>
    <w:p>
      <w:pPr>
        <w:pStyle w:val="18"/>
        <w:kinsoku w:val="0"/>
        <w:overflowPunct w:val="0"/>
        <w:spacing w:line="440" w:lineRule="exact"/>
        <w:ind w:left="0" w:firstLine="482" w:firstLineChars="200"/>
        <w:rPr>
          <w:rFonts w:eastAsia="Times New Roman"/>
          <w:color w:val="auto"/>
          <w:highlight w:val="none"/>
        </w:rPr>
      </w:pPr>
      <w:r>
        <w:rPr>
          <w:b/>
          <w:color w:val="auto"/>
          <w:highlight w:val="none"/>
        </w:rPr>
        <w:t>28</w:t>
      </w:r>
      <w:r>
        <w:rPr>
          <w:rFonts w:hint="eastAsia"/>
          <w:b/>
          <w:color w:val="auto"/>
          <w:highlight w:val="none"/>
        </w:rPr>
        <w:t>、磋商</w:t>
      </w:r>
    </w:p>
    <w:p>
      <w:pPr>
        <w:pStyle w:val="681"/>
        <w:widowControl w:val="0"/>
        <w:autoSpaceDE w:val="0"/>
        <w:autoSpaceDN w:val="0"/>
        <w:spacing w:before="0" w:after="0" w:line="440" w:lineRule="exact"/>
        <w:ind w:firstLine="480" w:firstLineChars="200"/>
        <w:jc w:val="left"/>
        <w:rPr>
          <w:rFonts w:ascii="宋体"/>
          <w:color w:val="auto"/>
          <w:sz w:val="24"/>
          <w:szCs w:val="24"/>
          <w:highlight w:val="none"/>
          <w:lang w:val="en-US" w:eastAsia="zh-CN"/>
        </w:rPr>
      </w:pPr>
      <w:bookmarkStart w:id="72" w:name="_Toc520356165"/>
      <w:r>
        <w:rPr>
          <w:rFonts w:ascii="宋体" w:hAnsi="宋体"/>
          <w:color w:val="auto"/>
          <w:sz w:val="24"/>
          <w:szCs w:val="24"/>
          <w:highlight w:val="none"/>
          <w:lang w:val="en-US" w:eastAsia="zh-CN"/>
        </w:rPr>
        <w:t xml:space="preserve">28.1 </w:t>
      </w:r>
      <w:r>
        <w:rPr>
          <w:rFonts w:hint="eastAsia" w:ascii="宋体" w:hAnsi="宋体"/>
          <w:color w:val="auto"/>
          <w:sz w:val="24"/>
          <w:szCs w:val="24"/>
          <w:highlight w:val="none"/>
          <w:lang w:val="en-US" w:eastAsia="zh-CN"/>
        </w:rPr>
        <w:t>开标</w:t>
      </w:r>
    </w:p>
    <w:p>
      <w:pPr>
        <w:pStyle w:val="681"/>
        <w:widowControl w:val="0"/>
        <w:autoSpaceDE w:val="0"/>
        <w:autoSpaceDN w:val="0"/>
        <w:spacing w:before="0" w:after="0" w:line="440" w:lineRule="exact"/>
        <w:ind w:firstLine="480" w:firstLineChars="200"/>
        <w:jc w:val="left"/>
        <w:rPr>
          <w:rFonts w:ascii="宋体"/>
          <w:color w:val="auto"/>
          <w:sz w:val="24"/>
          <w:szCs w:val="24"/>
          <w:highlight w:val="none"/>
          <w:lang w:val="en-US" w:eastAsia="zh-CN"/>
        </w:rPr>
      </w:pPr>
      <w:r>
        <w:rPr>
          <w:rFonts w:ascii="宋体" w:hAnsi="宋体"/>
          <w:color w:val="auto"/>
          <w:sz w:val="24"/>
          <w:szCs w:val="24"/>
          <w:highlight w:val="none"/>
          <w:lang w:val="en-US" w:eastAsia="zh-CN"/>
        </w:rPr>
        <w:t xml:space="preserve">28.1.1 </w:t>
      </w:r>
      <w:r>
        <w:rPr>
          <w:rFonts w:hint="eastAsia" w:ascii="宋体" w:hAnsi="宋体"/>
          <w:color w:val="auto"/>
          <w:sz w:val="24"/>
          <w:szCs w:val="24"/>
          <w:highlight w:val="none"/>
          <w:lang w:val="en-US" w:eastAsia="zh-CN"/>
        </w:rPr>
        <w:t>本项目采用全流程不见面电子开评标，采购人和采购代理机构将按规定的磋商时间和地点组织开评标，监督部门将视情况派代表到现场进行监督。投标供应商不足</w:t>
      </w:r>
      <w:r>
        <w:rPr>
          <w:rFonts w:ascii="宋体" w:hAnsi="宋体"/>
          <w:color w:val="auto"/>
          <w:sz w:val="24"/>
          <w:szCs w:val="24"/>
          <w:highlight w:val="none"/>
          <w:lang w:val="en-US" w:eastAsia="zh-CN"/>
        </w:rPr>
        <w:t>3</w:t>
      </w:r>
      <w:r>
        <w:rPr>
          <w:rFonts w:hint="eastAsia" w:ascii="宋体" w:hAnsi="宋体"/>
          <w:color w:val="auto"/>
          <w:sz w:val="24"/>
          <w:szCs w:val="24"/>
          <w:highlight w:val="none"/>
          <w:lang w:val="en-US" w:eastAsia="zh-CN"/>
        </w:rPr>
        <w:t>家的，不得开标。</w:t>
      </w:r>
    </w:p>
    <w:p>
      <w:pPr>
        <w:snapToGrid w:val="0"/>
        <w:spacing w:line="440" w:lineRule="exact"/>
        <w:ind w:firstLine="480" w:firstLineChars="200"/>
        <w:rPr>
          <w:rFonts w:ascii="宋体"/>
          <w:color w:val="auto"/>
          <w:highlight w:val="none"/>
        </w:rPr>
      </w:pPr>
      <w:r>
        <w:rPr>
          <w:rFonts w:ascii="宋体" w:hAnsi="宋体"/>
          <w:color w:val="auto"/>
          <w:highlight w:val="none"/>
        </w:rPr>
        <w:t xml:space="preserve">28.1.2 </w:t>
      </w:r>
      <w:r>
        <w:rPr>
          <w:rFonts w:hint="eastAsia" w:ascii="宋体" w:hAnsi="宋体"/>
          <w:color w:val="auto"/>
          <w:highlight w:val="none"/>
        </w:rPr>
        <w:t>供应商无需到开标现场参加开标会议。供应商在开标前自备可联网电脑及</w:t>
      </w:r>
      <w:r>
        <w:rPr>
          <w:rFonts w:ascii="宋体" w:hAnsi="宋体"/>
          <w:color w:val="auto"/>
          <w:highlight w:val="none"/>
        </w:rPr>
        <w:t>CA</w:t>
      </w:r>
      <w:r>
        <w:rPr>
          <w:rFonts w:hint="eastAsia" w:ascii="宋体" w:hAnsi="宋体"/>
          <w:color w:val="auto"/>
          <w:highlight w:val="none"/>
        </w:rPr>
        <w:t>锁，电脑须提前配置好浏览器（建议使用</w:t>
      </w:r>
      <w:r>
        <w:rPr>
          <w:rFonts w:ascii="宋体" w:hAnsi="宋体"/>
          <w:color w:val="auto"/>
          <w:highlight w:val="none"/>
        </w:rPr>
        <w:t>360</w:t>
      </w:r>
      <w:r>
        <w:rPr>
          <w:rFonts w:hint="eastAsia" w:ascii="宋体" w:hAnsi="宋体"/>
          <w:color w:val="auto"/>
          <w:highlight w:val="none"/>
        </w:rPr>
        <w:t>浏览器或谷歌浏览器），以便开标时解锁，提前登录政采云平台做好准备，并保证设备正常，在线准时参加开标活动并进行文件解密、磋商谈判、答疑澄清、</w:t>
      </w:r>
      <w:r>
        <w:rPr>
          <w:rFonts w:hint="eastAsia" w:ascii="宋体" w:hAnsi="宋体" w:cs="宋体"/>
          <w:color w:val="auto"/>
          <w:szCs w:val="21"/>
          <w:highlight w:val="none"/>
          <w:lang w:val="ru-RU"/>
        </w:rPr>
        <w:t>二次报价。</w:t>
      </w:r>
    </w:p>
    <w:p>
      <w:pPr>
        <w:snapToGrid w:val="0"/>
        <w:spacing w:line="440" w:lineRule="exact"/>
        <w:ind w:firstLine="480" w:firstLineChars="200"/>
        <w:rPr>
          <w:rFonts w:ascii="宋体"/>
          <w:color w:val="auto"/>
          <w:highlight w:val="none"/>
        </w:rPr>
      </w:pPr>
      <w:r>
        <w:rPr>
          <w:rFonts w:ascii="宋体" w:hAnsi="宋体"/>
          <w:color w:val="auto"/>
          <w:highlight w:val="none"/>
        </w:rPr>
        <w:t>28.1.3</w:t>
      </w:r>
      <w:r>
        <w:rPr>
          <w:rFonts w:hint="eastAsia" w:ascii="宋体" w:hAnsi="宋体"/>
          <w:color w:val="auto"/>
          <w:highlight w:val="none"/>
        </w:rPr>
        <w:t xml:space="preserve"> 开标时，采购代理机构主持介绍项目基本情况并宣布有关纪律和磋商程序，并检查所有电子响应文件的加密上传情况，在确认无误后，供应商使用</w:t>
      </w:r>
      <w:r>
        <w:rPr>
          <w:rFonts w:ascii="宋体" w:hAnsi="宋体"/>
          <w:color w:val="auto"/>
          <w:highlight w:val="none"/>
        </w:rPr>
        <w:t>CA</w:t>
      </w:r>
      <w:r>
        <w:rPr>
          <w:rFonts w:hint="eastAsia" w:ascii="宋体" w:hAnsi="宋体"/>
          <w:color w:val="auto"/>
          <w:highlight w:val="none"/>
        </w:rPr>
        <w:t>锁各自登录政采云平台，用“项目采购</w:t>
      </w:r>
      <w:r>
        <w:rPr>
          <w:rFonts w:ascii="宋体"/>
          <w:color w:val="auto"/>
          <w:highlight w:val="none"/>
        </w:rPr>
        <w:t>-</w:t>
      </w:r>
      <w:r>
        <w:rPr>
          <w:rFonts w:hint="eastAsia" w:ascii="宋体" w:hAnsi="宋体"/>
          <w:color w:val="auto"/>
          <w:highlight w:val="none"/>
        </w:rPr>
        <w:t>开标评标”功能对电子磋商响应文件进行在线解密。在线解密电子磋商响应文件时间为发出解密指令后</w:t>
      </w:r>
      <w:r>
        <w:rPr>
          <w:rFonts w:ascii="宋体" w:hAnsi="宋体"/>
          <w:color w:val="auto"/>
          <w:highlight w:val="none"/>
        </w:rPr>
        <w:t>30</w:t>
      </w:r>
      <w:r>
        <w:rPr>
          <w:rFonts w:hint="eastAsia" w:ascii="宋体" w:hAnsi="宋体"/>
          <w:color w:val="auto"/>
          <w:highlight w:val="none"/>
        </w:rPr>
        <w:t>分钟内。若供应商在规定时间内未按时解密的，或解密失败又未提供备份响应文件的视为响应文件撤回。</w:t>
      </w:r>
    </w:p>
    <w:p>
      <w:pPr>
        <w:pStyle w:val="681"/>
        <w:widowControl w:val="0"/>
        <w:autoSpaceDE w:val="0"/>
        <w:autoSpaceDN w:val="0"/>
        <w:spacing w:before="0" w:after="0" w:line="440" w:lineRule="exact"/>
        <w:ind w:firstLine="480" w:firstLineChars="200"/>
        <w:jc w:val="left"/>
        <w:rPr>
          <w:rFonts w:ascii="宋体"/>
          <w:color w:val="auto"/>
          <w:sz w:val="24"/>
          <w:szCs w:val="24"/>
          <w:highlight w:val="none"/>
          <w:lang w:val="en-US" w:eastAsia="zh-CN"/>
        </w:rPr>
      </w:pPr>
      <w:r>
        <w:rPr>
          <w:rFonts w:ascii="宋体" w:hAnsi="宋体"/>
          <w:color w:val="auto"/>
          <w:sz w:val="24"/>
          <w:szCs w:val="24"/>
          <w:highlight w:val="none"/>
          <w:lang w:val="en-US" w:eastAsia="zh-CN"/>
        </w:rPr>
        <w:t xml:space="preserve">28.1.4 </w:t>
      </w:r>
      <w:r>
        <w:rPr>
          <w:rFonts w:hint="eastAsia" w:ascii="宋体" w:hAnsi="宋体"/>
          <w:color w:val="auto"/>
          <w:sz w:val="24"/>
          <w:szCs w:val="24"/>
          <w:highlight w:val="none"/>
          <w:lang w:val="en-US" w:eastAsia="zh-CN"/>
        </w:rPr>
        <w:t>为了体现供应商的合法权益，和确保评标工作的公平、公正，投标供应商如果认为参加评标的磋商小组成员及其他与会人员与其他投标供应商有利害关系的，有权在开标现场向采购人申请其回避。如现场不提请采购人申请其回避的，则视同无利害关系。</w:t>
      </w:r>
    </w:p>
    <w:p>
      <w:pPr>
        <w:pStyle w:val="681"/>
        <w:widowControl w:val="0"/>
        <w:autoSpaceDE w:val="0"/>
        <w:autoSpaceDN w:val="0"/>
        <w:spacing w:before="0" w:after="0" w:line="440" w:lineRule="exact"/>
        <w:ind w:firstLine="480" w:firstLineChars="200"/>
        <w:jc w:val="left"/>
        <w:rPr>
          <w:rFonts w:ascii="宋体"/>
          <w:color w:val="auto"/>
          <w:sz w:val="24"/>
          <w:szCs w:val="24"/>
          <w:highlight w:val="none"/>
          <w:lang w:val="en-US" w:eastAsia="zh-CN"/>
        </w:rPr>
      </w:pPr>
      <w:r>
        <w:rPr>
          <w:rFonts w:ascii="宋体" w:hAnsi="宋体"/>
          <w:color w:val="auto"/>
          <w:sz w:val="24"/>
          <w:szCs w:val="24"/>
          <w:highlight w:val="none"/>
          <w:lang w:val="en-US" w:eastAsia="zh-CN"/>
        </w:rPr>
        <w:t xml:space="preserve">28.2 </w:t>
      </w:r>
      <w:r>
        <w:rPr>
          <w:rFonts w:hint="eastAsia" w:ascii="宋体" w:hAnsi="宋体"/>
          <w:color w:val="auto"/>
          <w:sz w:val="24"/>
          <w:szCs w:val="24"/>
          <w:highlight w:val="none"/>
          <w:lang w:val="en-US" w:eastAsia="zh-CN"/>
        </w:rPr>
        <w:t>投标供应商资格资质审查</w:t>
      </w:r>
    </w:p>
    <w:p>
      <w:pPr>
        <w:pStyle w:val="681"/>
        <w:widowControl w:val="0"/>
        <w:autoSpaceDE w:val="0"/>
        <w:autoSpaceDN w:val="0"/>
        <w:spacing w:before="0" w:after="0" w:line="440" w:lineRule="exact"/>
        <w:ind w:firstLine="480" w:firstLineChars="200"/>
        <w:jc w:val="left"/>
        <w:rPr>
          <w:rFonts w:ascii="宋体"/>
          <w:color w:val="auto"/>
          <w:sz w:val="24"/>
          <w:szCs w:val="24"/>
          <w:highlight w:val="none"/>
          <w:lang w:val="en-US" w:eastAsia="zh-CN"/>
        </w:rPr>
      </w:pPr>
      <w:r>
        <w:rPr>
          <w:rFonts w:ascii="宋体" w:hAnsi="宋体"/>
          <w:color w:val="auto"/>
          <w:sz w:val="24"/>
          <w:szCs w:val="24"/>
          <w:highlight w:val="none"/>
          <w:lang w:val="en-US" w:eastAsia="zh-CN"/>
        </w:rPr>
        <w:t xml:space="preserve">28.2.1 </w:t>
      </w:r>
      <w:r>
        <w:rPr>
          <w:rFonts w:hint="eastAsia" w:ascii="宋体" w:hAnsi="宋体"/>
          <w:color w:val="auto"/>
          <w:sz w:val="24"/>
          <w:szCs w:val="24"/>
          <w:highlight w:val="none"/>
          <w:lang w:val="en-US" w:eastAsia="zh-CN"/>
        </w:rPr>
        <w:t>投标供应商必须提交能够证明其具有履行本招标项目合同能力的资质证明文件，作为响应文件的一部分。</w:t>
      </w:r>
    </w:p>
    <w:p>
      <w:pPr>
        <w:pStyle w:val="681"/>
        <w:widowControl w:val="0"/>
        <w:autoSpaceDE w:val="0"/>
        <w:autoSpaceDN w:val="0"/>
        <w:spacing w:before="0" w:after="0" w:line="440" w:lineRule="exact"/>
        <w:ind w:firstLine="480" w:firstLineChars="200"/>
        <w:jc w:val="left"/>
        <w:rPr>
          <w:rFonts w:hint="eastAsia" w:ascii="宋体" w:hAnsi="宋体"/>
          <w:color w:val="auto"/>
          <w:sz w:val="24"/>
          <w:szCs w:val="24"/>
          <w:highlight w:val="none"/>
          <w:lang w:val="en-US" w:eastAsia="zh-CN"/>
        </w:rPr>
      </w:pPr>
      <w:r>
        <w:rPr>
          <w:rFonts w:ascii="宋体" w:hAnsi="宋体"/>
          <w:color w:val="auto"/>
          <w:sz w:val="24"/>
          <w:szCs w:val="24"/>
          <w:highlight w:val="none"/>
          <w:lang w:val="en-US" w:eastAsia="zh-CN"/>
        </w:rPr>
        <w:t xml:space="preserve">28.2.2 </w:t>
      </w:r>
      <w:r>
        <w:rPr>
          <w:rFonts w:hint="eastAsia" w:ascii="宋体" w:hAnsi="宋体"/>
          <w:color w:val="auto"/>
          <w:sz w:val="24"/>
          <w:szCs w:val="24"/>
          <w:highlight w:val="none"/>
          <w:lang w:val="en-US" w:eastAsia="zh-CN"/>
        </w:rPr>
        <w:t>采购人代表及采购代理机构依据法律法规和磋商文件中规定的内容，对投标供应商的资格进行审查。未通过资格审查的投标供应商不进入磋商；进入磋商的投标供应商不足</w:t>
      </w:r>
      <w:r>
        <w:rPr>
          <w:rFonts w:ascii="宋体" w:hAnsi="宋体"/>
          <w:color w:val="auto"/>
          <w:sz w:val="24"/>
          <w:szCs w:val="24"/>
          <w:highlight w:val="none"/>
          <w:lang w:val="en-US" w:eastAsia="zh-CN"/>
        </w:rPr>
        <w:t>3</w:t>
      </w:r>
      <w:r>
        <w:rPr>
          <w:rFonts w:hint="eastAsia" w:ascii="宋体" w:hAnsi="宋体"/>
          <w:color w:val="auto"/>
          <w:sz w:val="24"/>
          <w:szCs w:val="24"/>
          <w:highlight w:val="none"/>
          <w:lang w:val="en-US" w:eastAsia="zh-CN"/>
        </w:rPr>
        <w:t>家的，不得磋商。</w:t>
      </w:r>
    </w:p>
    <w:p>
      <w:pPr>
        <w:pStyle w:val="681"/>
        <w:widowControl w:val="0"/>
        <w:autoSpaceDE w:val="0"/>
        <w:autoSpaceDN w:val="0"/>
        <w:spacing w:before="0" w:after="0" w:line="440" w:lineRule="exact"/>
        <w:jc w:val="left"/>
        <w:rPr>
          <w:rFonts w:hint="eastAsia" w:ascii="宋体" w:hAnsi="宋体"/>
          <w:b/>
          <w:bCs/>
          <w:color w:val="auto"/>
          <w:sz w:val="32"/>
          <w:szCs w:val="32"/>
          <w:highlight w:val="none"/>
          <w:lang w:val="en-US" w:eastAsia="zh-CN"/>
        </w:rPr>
      </w:pPr>
    </w:p>
    <w:p>
      <w:pPr>
        <w:pStyle w:val="681"/>
        <w:widowControl w:val="0"/>
        <w:autoSpaceDE w:val="0"/>
        <w:autoSpaceDN w:val="0"/>
        <w:spacing w:before="0" w:after="0" w:line="440" w:lineRule="exact"/>
        <w:jc w:val="left"/>
        <w:rPr>
          <w:rFonts w:hint="eastAsia" w:ascii="宋体" w:hAnsi="宋体"/>
          <w:b/>
          <w:bCs/>
          <w:color w:val="auto"/>
          <w:sz w:val="32"/>
          <w:szCs w:val="32"/>
          <w:highlight w:val="none"/>
          <w:lang w:val="en-US" w:eastAsia="zh-CN"/>
        </w:rPr>
      </w:pPr>
    </w:p>
    <w:p>
      <w:pPr>
        <w:pStyle w:val="681"/>
        <w:widowControl w:val="0"/>
        <w:autoSpaceDE w:val="0"/>
        <w:autoSpaceDN w:val="0"/>
        <w:spacing w:before="0" w:after="0" w:line="440" w:lineRule="exact"/>
        <w:jc w:val="left"/>
        <w:rPr>
          <w:rFonts w:hint="eastAsia" w:ascii="宋体" w:hAnsi="宋体"/>
          <w:b/>
          <w:bCs/>
          <w:color w:val="auto"/>
          <w:sz w:val="32"/>
          <w:szCs w:val="32"/>
          <w:highlight w:val="none"/>
          <w:lang w:val="en-US" w:eastAsia="zh-CN"/>
        </w:rPr>
      </w:pPr>
    </w:p>
    <w:p>
      <w:pPr>
        <w:pStyle w:val="681"/>
        <w:widowControl w:val="0"/>
        <w:autoSpaceDE w:val="0"/>
        <w:autoSpaceDN w:val="0"/>
        <w:spacing w:before="0" w:after="0" w:line="440" w:lineRule="exact"/>
        <w:jc w:val="left"/>
        <w:rPr>
          <w:rFonts w:hint="eastAsia" w:ascii="宋体" w:hAnsi="宋体"/>
          <w:b/>
          <w:bCs/>
          <w:color w:val="auto"/>
          <w:sz w:val="32"/>
          <w:szCs w:val="32"/>
          <w:highlight w:val="none"/>
          <w:lang w:val="en-US" w:eastAsia="zh-CN"/>
        </w:rPr>
      </w:pPr>
    </w:p>
    <w:p>
      <w:pPr>
        <w:pStyle w:val="681"/>
        <w:widowControl w:val="0"/>
        <w:autoSpaceDE w:val="0"/>
        <w:autoSpaceDN w:val="0"/>
        <w:spacing w:before="0" w:after="0" w:line="440" w:lineRule="exact"/>
        <w:jc w:val="left"/>
        <w:rPr>
          <w:rFonts w:hint="eastAsia" w:ascii="宋体" w:hAnsi="宋体"/>
          <w:b/>
          <w:bCs/>
          <w:color w:val="auto"/>
          <w:sz w:val="32"/>
          <w:szCs w:val="32"/>
          <w:highlight w:val="none"/>
          <w:lang w:val="en-US" w:eastAsia="zh-CN"/>
        </w:rPr>
      </w:pPr>
    </w:p>
    <w:p>
      <w:pPr>
        <w:pStyle w:val="681"/>
        <w:widowControl w:val="0"/>
        <w:autoSpaceDE w:val="0"/>
        <w:autoSpaceDN w:val="0"/>
        <w:spacing w:before="0" w:after="0" w:line="440" w:lineRule="exact"/>
        <w:jc w:val="left"/>
        <w:rPr>
          <w:rFonts w:hint="eastAsia" w:ascii="宋体" w:hAnsi="宋体"/>
          <w:b/>
          <w:bCs/>
          <w:color w:val="auto"/>
          <w:sz w:val="32"/>
          <w:szCs w:val="32"/>
          <w:highlight w:val="none"/>
          <w:lang w:val="en-US" w:eastAsia="zh-CN"/>
        </w:rPr>
      </w:pPr>
    </w:p>
    <w:p>
      <w:pPr>
        <w:pStyle w:val="681"/>
        <w:widowControl w:val="0"/>
        <w:autoSpaceDE w:val="0"/>
        <w:autoSpaceDN w:val="0"/>
        <w:spacing w:before="0" w:after="0" w:line="440" w:lineRule="exact"/>
        <w:jc w:val="left"/>
        <w:rPr>
          <w:rFonts w:hint="eastAsia" w:ascii="宋体" w:hAnsi="宋体"/>
          <w:b/>
          <w:bCs/>
          <w:color w:val="auto"/>
          <w:sz w:val="32"/>
          <w:szCs w:val="32"/>
          <w:highlight w:val="none"/>
          <w:lang w:val="en-US" w:eastAsia="zh-CN"/>
        </w:rPr>
      </w:pPr>
    </w:p>
    <w:p>
      <w:pPr>
        <w:pStyle w:val="681"/>
        <w:widowControl w:val="0"/>
        <w:autoSpaceDE w:val="0"/>
        <w:autoSpaceDN w:val="0"/>
        <w:spacing w:before="0" w:after="0" w:line="440" w:lineRule="exact"/>
        <w:jc w:val="left"/>
        <w:rPr>
          <w:rFonts w:ascii="宋体"/>
          <w:b/>
          <w:bCs/>
          <w:color w:val="auto"/>
          <w:sz w:val="32"/>
          <w:szCs w:val="32"/>
          <w:highlight w:val="none"/>
          <w:lang w:val="en-US" w:eastAsia="zh-CN"/>
        </w:rPr>
      </w:pPr>
      <w:r>
        <w:rPr>
          <w:rFonts w:hint="eastAsia" w:ascii="宋体" w:hAnsi="宋体"/>
          <w:b/>
          <w:bCs/>
          <w:color w:val="auto"/>
          <w:sz w:val="32"/>
          <w:szCs w:val="32"/>
          <w:highlight w:val="none"/>
          <w:lang w:val="en-US" w:eastAsia="zh-CN"/>
        </w:rPr>
        <w:t>资格审查如下：</w:t>
      </w:r>
    </w:p>
    <w:tbl>
      <w:tblPr>
        <w:tblStyle w:val="43"/>
        <w:tblpPr w:leftFromText="180" w:rightFromText="180" w:vertAnchor="text" w:horzAnchor="page" w:tblpX="1436" w:tblpY="658"/>
        <w:tblOverlap w:val="never"/>
        <w:tblW w:w="9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41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rPr>
                <w:rFonts w:hint="eastAsia" w:ascii="宋体" w:hAnsi="宋体"/>
                <w:color w:val="auto"/>
                <w:szCs w:val="21"/>
                <w:highlight w:val="none"/>
              </w:rPr>
            </w:pPr>
            <w:r>
              <w:rPr>
                <w:rFonts w:hint="eastAsia" w:ascii="宋体" w:hAnsi="宋体"/>
                <w:color w:val="auto"/>
                <w:szCs w:val="21"/>
                <w:highlight w:val="none"/>
              </w:rPr>
              <w:t>序号</w:t>
            </w:r>
          </w:p>
        </w:tc>
        <w:tc>
          <w:tcPr>
            <w:tcW w:w="2410" w:type="dxa"/>
            <w:noWrap w:val="0"/>
            <w:vAlign w:val="center"/>
          </w:tcPr>
          <w:p>
            <w:pPr>
              <w:spacing w:line="410" w:lineRule="exact"/>
              <w:ind w:left="1195" w:leftChars="328" w:hanging="408" w:hangingChars="170"/>
              <w:rPr>
                <w:rFonts w:hint="eastAsia" w:ascii="宋体" w:hAnsi="宋体"/>
                <w:color w:val="auto"/>
                <w:szCs w:val="21"/>
                <w:highlight w:val="none"/>
              </w:rPr>
            </w:pPr>
            <w:r>
              <w:rPr>
                <w:rFonts w:hint="eastAsia" w:ascii="宋体" w:hAnsi="宋体"/>
                <w:color w:val="auto"/>
                <w:szCs w:val="21"/>
                <w:highlight w:val="none"/>
              </w:rPr>
              <w:t>检查因素</w:t>
            </w:r>
          </w:p>
        </w:tc>
        <w:tc>
          <w:tcPr>
            <w:tcW w:w="6662" w:type="dxa"/>
            <w:noWrap w:val="0"/>
            <w:vAlign w:val="center"/>
          </w:tcPr>
          <w:p>
            <w:pPr>
              <w:spacing w:line="410" w:lineRule="exact"/>
              <w:ind w:firstLine="2400" w:firstLineChars="1000"/>
              <w:rPr>
                <w:rFonts w:hint="eastAsia" w:ascii="宋体" w:hAnsi="宋体"/>
                <w:color w:val="auto"/>
                <w:szCs w:val="21"/>
                <w:highlight w:val="none"/>
              </w:rPr>
            </w:pPr>
            <w:r>
              <w:rPr>
                <w:rFonts w:hint="eastAsia" w:ascii="宋体" w:hAnsi="宋体"/>
                <w:color w:val="auto"/>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40" w:firstLineChars="100"/>
              <w:rPr>
                <w:rFonts w:hint="eastAsia" w:ascii="宋体" w:hAnsi="宋体"/>
                <w:color w:val="auto"/>
                <w:szCs w:val="21"/>
                <w:highlight w:val="none"/>
              </w:rPr>
            </w:pPr>
            <w:r>
              <w:rPr>
                <w:rFonts w:hint="eastAsia" w:ascii="宋体" w:hAnsi="宋体"/>
                <w:color w:val="auto"/>
                <w:szCs w:val="21"/>
                <w:highlight w:val="none"/>
              </w:rPr>
              <w:t>1</w:t>
            </w:r>
          </w:p>
        </w:tc>
        <w:tc>
          <w:tcPr>
            <w:tcW w:w="2410" w:type="dxa"/>
            <w:noWrap w:val="0"/>
            <w:vAlign w:val="center"/>
          </w:tcPr>
          <w:p>
            <w:pPr>
              <w:spacing w:line="410" w:lineRule="exact"/>
              <w:rPr>
                <w:rFonts w:hint="eastAsia" w:ascii="宋体" w:hAnsi="宋体"/>
                <w:color w:val="auto"/>
                <w:szCs w:val="21"/>
                <w:highlight w:val="none"/>
              </w:rPr>
            </w:pPr>
            <w:r>
              <w:rPr>
                <w:rFonts w:hint="eastAsia" w:ascii="宋体" w:hAnsi="宋体"/>
                <w:color w:val="auto"/>
                <w:szCs w:val="21"/>
                <w:highlight w:val="none"/>
              </w:rPr>
              <w:t>具有独立承担民事责任的能力</w:t>
            </w:r>
          </w:p>
        </w:tc>
        <w:tc>
          <w:tcPr>
            <w:tcW w:w="6662" w:type="dxa"/>
            <w:noWrap w:val="0"/>
            <w:vAlign w:val="center"/>
          </w:tcPr>
          <w:p>
            <w:pPr>
              <w:spacing w:line="410" w:lineRule="exact"/>
              <w:rPr>
                <w:rFonts w:hint="eastAsia" w:ascii="宋体" w:hAnsi="宋体" w:eastAsia="宋体"/>
                <w:color w:val="auto"/>
                <w:szCs w:val="21"/>
                <w:highlight w:val="none"/>
                <w:lang w:eastAsia="zh-CN"/>
              </w:rPr>
            </w:pPr>
            <w:r>
              <w:rPr>
                <w:rFonts w:hint="eastAsia" w:ascii="宋体" w:hAnsi="宋体"/>
                <w:color w:val="auto"/>
                <w:szCs w:val="21"/>
                <w:highlight w:val="none"/>
              </w:rPr>
              <w:t>（1）具备独立法人资格，提供有效营业执照副本原件扫描件</w:t>
            </w:r>
            <w:r>
              <w:rPr>
                <w:rFonts w:hint="eastAsia" w:ascii="宋体" w:hAnsi="宋体"/>
                <w:color w:val="auto"/>
                <w:szCs w:val="21"/>
                <w:highlight w:val="none"/>
                <w:lang w:eastAsia="zh-CN"/>
              </w:rPr>
              <w:t>；</w:t>
            </w:r>
          </w:p>
          <w:p>
            <w:pPr>
              <w:spacing w:line="410" w:lineRule="exact"/>
              <w:rPr>
                <w:rFonts w:hint="eastAsia" w:ascii="宋体" w:hAnsi="宋体" w:eastAsia="宋体"/>
                <w:color w:val="auto"/>
                <w:szCs w:val="21"/>
                <w:highlight w:val="none"/>
                <w:lang w:eastAsia="zh-CN"/>
              </w:rPr>
            </w:pPr>
            <w:r>
              <w:rPr>
                <w:rFonts w:hint="eastAsia" w:ascii="宋体" w:hAnsi="宋体"/>
                <w:color w:val="auto"/>
                <w:szCs w:val="21"/>
                <w:highlight w:val="none"/>
              </w:rPr>
              <w:t>（2）法定代表人身份证明原件扫描件及身份证原件扫描件或法人代表授权委托书原件扫描件及被授权人《居民身份证》原件扫描件</w:t>
            </w:r>
            <w:r>
              <w:rPr>
                <w:rFonts w:hint="eastAsia" w:ascii="宋体" w:hAnsi="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40" w:firstLineChars="100"/>
              <w:rPr>
                <w:rFonts w:hint="eastAsia" w:ascii="宋体" w:hAnsi="宋体"/>
                <w:color w:val="auto"/>
                <w:szCs w:val="21"/>
                <w:highlight w:val="none"/>
              </w:rPr>
            </w:pPr>
            <w:r>
              <w:rPr>
                <w:rFonts w:hint="eastAsia" w:ascii="宋体" w:hAnsi="宋体"/>
                <w:color w:val="auto"/>
                <w:szCs w:val="21"/>
                <w:highlight w:val="none"/>
              </w:rPr>
              <w:t>2</w:t>
            </w:r>
          </w:p>
        </w:tc>
        <w:tc>
          <w:tcPr>
            <w:tcW w:w="2410" w:type="dxa"/>
            <w:noWrap w:val="0"/>
            <w:vAlign w:val="center"/>
          </w:tcPr>
          <w:p>
            <w:pPr>
              <w:spacing w:line="410" w:lineRule="exact"/>
              <w:rPr>
                <w:rFonts w:hint="eastAsia" w:ascii="宋体" w:hAnsi="宋体"/>
                <w:color w:val="auto"/>
                <w:szCs w:val="21"/>
                <w:highlight w:val="none"/>
              </w:rPr>
            </w:pPr>
            <w:r>
              <w:rPr>
                <w:rFonts w:hint="eastAsia" w:ascii="宋体" w:hAnsi="宋体"/>
                <w:color w:val="auto"/>
                <w:szCs w:val="21"/>
                <w:highlight w:val="none"/>
              </w:rPr>
              <w:t>具有良好的商业信誉和健全的财务会计制度</w:t>
            </w:r>
          </w:p>
        </w:tc>
        <w:tc>
          <w:tcPr>
            <w:tcW w:w="6662" w:type="dxa"/>
            <w:noWrap w:val="0"/>
            <w:vAlign w:val="center"/>
          </w:tcPr>
          <w:p>
            <w:pPr>
              <w:numPr>
                <w:ilvl w:val="0"/>
                <w:numId w:val="0"/>
              </w:numPr>
              <w:spacing w:line="400" w:lineRule="exact"/>
              <w:rPr>
                <w:rFonts w:hint="eastAsia" w:ascii="宋体" w:hAnsi="宋体"/>
                <w:color w:val="auto"/>
                <w:szCs w:val="21"/>
                <w:highlight w:val="none"/>
              </w:rPr>
            </w:pPr>
            <w:r>
              <w:rPr>
                <w:rFonts w:hint="eastAsia" w:ascii="宋体" w:hAnsi="宋体"/>
                <w:color w:val="auto"/>
                <w:szCs w:val="21"/>
                <w:highlight w:val="none"/>
                <w:lang w:val="zh-CN"/>
              </w:rPr>
              <w:t>提供经第三方机构出具的上一年度财务状况审计报告或财务会计报表（包括资产负债表、现金流量表、利润表和财务情况说明书）</w:t>
            </w:r>
            <w:r>
              <w:rPr>
                <w:rFonts w:hint="eastAsia" w:ascii="宋体" w:hAnsi="宋体"/>
                <w:color w:val="auto"/>
                <w:szCs w:val="21"/>
                <w:highlight w:val="none"/>
              </w:rPr>
              <w:t>复印件并加盖公章的扫描件</w:t>
            </w:r>
            <w:r>
              <w:rPr>
                <w:rFonts w:hint="eastAsia" w:ascii="宋体" w:hAnsi="宋体"/>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40" w:firstLineChars="100"/>
              <w:rPr>
                <w:rFonts w:hint="eastAsia" w:ascii="宋体" w:hAnsi="宋体"/>
                <w:color w:val="auto"/>
                <w:szCs w:val="21"/>
                <w:highlight w:val="none"/>
              </w:rPr>
            </w:pPr>
            <w:r>
              <w:rPr>
                <w:rFonts w:hint="eastAsia" w:ascii="宋体" w:hAnsi="宋体"/>
                <w:color w:val="auto"/>
                <w:szCs w:val="21"/>
                <w:highlight w:val="none"/>
              </w:rPr>
              <w:t>3</w:t>
            </w:r>
          </w:p>
        </w:tc>
        <w:tc>
          <w:tcPr>
            <w:tcW w:w="2410" w:type="dxa"/>
            <w:noWrap w:val="0"/>
            <w:vAlign w:val="center"/>
          </w:tcPr>
          <w:p>
            <w:pPr>
              <w:spacing w:line="410" w:lineRule="exact"/>
              <w:rPr>
                <w:rFonts w:hint="eastAsia" w:ascii="宋体" w:hAnsi="宋体"/>
                <w:color w:val="auto"/>
                <w:szCs w:val="21"/>
                <w:highlight w:val="none"/>
              </w:rPr>
            </w:pPr>
            <w:r>
              <w:rPr>
                <w:rFonts w:hint="eastAsia" w:ascii="宋体" w:hAnsi="宋体"/>
                <w:color w:val="auto"/>
                <w:szCs w:val="21"/>
                <w:highlight w:val="none"/>
              </w:rPr>
              <w:t>有依法缴纳税收和社会保障金的良好记录</w:t>
            </w:r>
          </w:p>
        </w:tc>
        <w:tc>
          <w:tcPr>
            <w:tcW w:w="6662" w:type="dxa"/>
            <w:noWrap w:val="0"/>
            <w:vAlign w:val="center"/>
          </w:tcPr>
          <w:p>
            <w:pPr>
              <w:spacing w:line="410" w:lineRule="exact"/>
              <w:rPr>
                <w:rFonts w:hint="eastAsia" w:ascii="宋体" w:hAnsi="宋体" w:eastAsia="宋体"/>
                <w:color w:val="auto"/>
                <w:szCs w:val="21"/>
                <w:highlight w:val="none"/>
                <w:lang w:eastAsia="zh-CN"/>
              </w:rPr>
            </w:pPr>
            <w:r>
              <w:rPr>
                <w:rFonts w:hint="eastAsia" w:ascii="宋体" w:hAnsi="宋体"/>
                <w:color w:val="auto"/>
                <w:szCs w:val="21"/>
                <w:highlight w:val="none"/>
                <w:lang w:val="zh-CN"/>
              </w:rPr>
              <w:t>提供近3个月依法缴纳税收和近3个月社会保障资金记录的证明材料</w:t>
            </w:r>
            <w:r>
              <w:rPr>
                <w:rFonts w:hint="eastAsia" w:ascii="宋体" w:hAnsi="宋体"/>
                <w:color w:val="auto"/>
                <w:szCs w:val="21"/>
                <w:highlight w:val="none"/>
              </w:rPr>
              <w:t>复印件并加盖公章的扫描件</w:t>
            </w:r>
            <w:r>
              <w:rPr>
                <w:rFonts w:hint="eastAsia" w:ascii="宋体" w:hAnsi="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40" w:firstLineChars="1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410" w:type="dxa"/>
            <w:noWrap w:val="0"/>
            <w:vAlign w:val="center"/>
          </w:tcPr>
          <w:p>
            <w:pPr>
              <w:spacing w:line="410" w:lineRule="exact"/>
              <w:rPr>
                <w:rFonts w:hint="eastAsia" w:ascii="宋体" w:hAnsi="宋体"/>
                <w:color w:val="auto"/>
                <w:szCs w:val="21"/>
                <w:highlight w:val="none"/>
              </w:rPr>
            </w:pPr>
            <w:r>
              <w:rPr>
                <w:rFonts w:hint="eastAsia" w:ascii="宋体" w:hAnsi="宋体"/>
                <w:color w:val="auto"/>
                <w:szCs w:val="21"/>
                <w:highlight w:val="none"/>
              </w:rPr>
              <w:t>在经营活动中没有重大违法记录</w:t>
            </w:r>
          </w:p>
        </w:tc>
        <w:tc>
          <w:tcPr>
            <w:tcW w:w="6662" w:type="dxa"/>
            <w:noWrap w:val="0"/>
            <w:vAlign w:val="center"/>
          </w:tcPr>
          <w:p>
            <w:pPr>
              <w:spacing w:line="410" w:lineRule="exact"/>
              <w:rPr>
                <w:rFonts w:hint="eastAsia" w:ascii="宋体" w:hAnsi="宋体"/>
                <w:color w:val="auto"/>
                <w:szCs w:val="21"/>
                <w:highlight w:val="none"/>
              </w:rPr>
            </w:pPr>
            <w:r>
              <w:rPr>
                <w:rFonts w:hint="eastAsia" w:ascii="宋体" w:hAnsi="宋体"/>
                <w:color w:val="auto"/>
                <w:szCs w:val="21"/>
                <w:highlight w:val="none"/>
              </w:rPr>
              <w:t>1.投标供应商提供书面声明加盖公章的扫描件；</w:t>
            </w:r>
          </w:p>
          <w:p>
            <w:pPr>
              <w:spacing w:line="410" w:lineRule="exact"/>
              <w:rPr>
                <w:rFonts w:hint="eastAsia" w:ascii="宋体" w:hAnsi="宋体"/>
                <w:color w:val="auto"/>
                <w:szCs w:val="21"/>
                <w:highlight w:val="none"/>
              </w:rPr>
            </w:pPr>
            <w:r>
              <w:rPr>
                <w:rFonts w:hint="eastAsia" w:ascii="宋体" w:hAnsi="宋体"/>
                <w:color w:val="auto"/>
                <w:szCs w:val="21"/>
                <w:highlight w:val="none"/>
              </w:rPr>
              <w:t>2.投标供应商提供通过 “信用中国”网站(www.creditchina.gov.cn)、"中国政府采购网"(www.ccgp.gov.cn)等渠道查询投标供应商信用记录（加盖投标供应商公章的</w:t>
            </w:r>
            <w:r>
              <w:rPr>
                <w:rFonts w:hint="eastAsia" w:ascii="宋体" w:hAnsi="宋体"/>
                <w:color w:val="auto"/>
                <w:szCs w:val="21"/>
                <w:highlight w:val="none"/>
                <w:lang w:eastAsia="zh-CN"/>
              </w:rPr>
              <w:t>网页截图</w:t>
            </w:r>
            <w:r>
              <w:rPr>
                <w:rFonts w:hint="eastAsia" w:ascii="宋体" w:hAnsi="宋体"/>
                <w:color w:val="auto"/>
                <w:szCs w:val="21"/>
                <w:highlight w:val="none"/>
              </w:rPr>
              <w:t>）。</w:t>
            </w:r>
          </w:p>
          <w:p>
            <w:pPr>
              <w:spacing w:line="410" w:lineRule="exact"/>
              <w:rPr>
                <w:rFonts w:hint="eastAsia" w:ascii="宋体" w:hAnsi="宋体" w:eastAsia="宋体"/>
                <w:color w:val="auto"/>
                <w:szCs w:val="21"/>
                <w:highlight w:val="none"/>
                <w:lang w:eastAsia="zh-CN"/>
              </w:rPr>
            </w:pPr>
            <w:r>
              <w:rPr>
                <w:rFonts w:hint="eastAsia" w:ascii="宋体" w:hAnsi="宋体"/>
                <w:color w:val="auto"/>
                <w:szCs w:val="21"/>
                <w:highlight w:val="none"/>
              </w:rPr>
              <w:t>对列入失信被执行人、重大税收违法案件当事人名单、政府采购严重违法失信行为记录名单的投标供应商将拒绝其参与政府采购活动</w:t>
            </w:r>
            <w:r>
              <w:rPr>
                <w:rFonts w:hint="eastAsia" w:ascii="宋体" w:hAnsi="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vMerge w:val="restart"/>
            <w:noWrap w:val="0"/>
            <w:vAlign w:val="center"/>
          </w:tcPr>
          <w:p>
            <w:pPr>
              <w:spacing w:line="410" w:lineRule="exact"/>
              <w:ind w:firstLine="240" w:firstLineChars="1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5</w:t>
            </w:r>
          </w:p>
        </w:tc>
        <w:tc>
          <w:tcPr>
            <w:tcW w:w="2410" w:type="dxa"/>
            <w:vMerge w:val="restart"/>
            <w:noWrap w:val="0"/>
            <w:vAlign w:val="center"/>
          </w:tcPr>
          <w:p>
            <w:pPr>
              <w:spacing w:line="410" w:lineRule="exact"/>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特定资格条件</w:t>
            </w:r>
          </w:p>
        </w:tc>
        <w:tc>
          <w:tcPr>
            <w:tcW w:w="6662" w:type="dxa"/>
            <w:noWrap w:val="0"/>
            <w:vAlign w:val="center"/>
          </w:tcPr>
          <w:p>
            <w:pPr>
              <w:pStyle w:val="23"/>
              <w:spacing w:line="400" w:lineRule="exact"/>
              <w:rPr>
                <w:rFonts w:hint="eastAsia" w:ascii="宋体" w:hAnsi="宋体" w:eastAsia="宋体" w:cs="Times New Roman"/>
                <w:color w:val="auto"/>
                <w:sz w:val="24"/>
                <w:szCs w:val="21"/>
                <w:highlight w:val="none"/>
                <w:lang w:val="zh-CN" w:eastAsia="zh-CN" w:bidi="ar-SA"/>
              </w:rPr>
            </w:pPr>
            <w:r>
              <w:rPr>
                <w:rFonts w:hint="eastAsia" w:hAnsi="宋体" w:cs="Times New Roman"/>
                <w:color w:val="auto"/>
                <w:sz w:val="24"/>
                <w:szCs w:val="21"/>
                <w:highlight w:val="none"/>
                <w:lang w:val="zh-CN" w:eastAsia="zh-CN" w:bidi="ar-SA"/>
              </w:rPr>
              <w:t>【水利水电工程施工</w:t>
            </w:r>
            <w:r>
              <w:rPr>
                <w:rFonts w:hint="eastAsia" w:ascii="宋体" w:hAnsi="宋体" w:eastAsia="宋体" w:cs="Times New Roman"/>
                <w:color w:val="auto"/>
                <w:sz w:val="24"/>
                <w:szCs w:val="21"/>
                <w:highlight w:val="none"/>
                <w:lang w:val="zh-CN" w:eastAsia="zh-CN" w:bidi="ar-SA"/>
              </w:rPr>
              <w:t>总承包</w:t>
            </w:r>
            <w:r>
              <w:rPr>
                <w:rFonts w:hint="eastAsia" w:hAnsi="宋体" w:cs="Times New Roman"/>
                <w:color w:val="auto"/>
                <w:sz w:val="24"/>
                <w:szCs w:val="21"/>
                <w:highlight w:val="none"/>
                <w:lang w:val="en-US" w:eastAsia="zh-CN" w:bidi="ar-SA"/>
              </w:rPr>
              <w:t>贰</w:t>
            </w:r>
            <w:r>
              <w:rPr>
                <w:rFonts w:hint="eastAsia" w:ascii="宋体" w:hAnsi="宋体" w:eastAsia="宋体" w:cs="Times New Roman"/>
                <w:color w:val="auto"/>
                <w:sz w:val="24"/>
                <w:szCs w:val="21"/>
                <w:highlight w:val="none"/>
                <w:lang w:val="zh-CN" w:eastAsia="zh-CN" w:bidi="ar-SA"/>
              </w:rPr>
              <w:t>级及以上</w:t>
            </w:r>
            <w:r>
              <w:rPr>
                <w:rFonts w:hint="eastAsia" w:hAnsi="宋体" w:cs="Times New Roman"/>
                <w:color w:val="auto"/>
                <w:sz w:val="24"/>
                <w:szCs w:val="21"/>
                <w:highlight w:val="none"/>
                <w:lang w:val="zh-CN" w:eastAsia="zh-CN" w:bidi="ar-SA"/>
              </w:rPr>
              <w:t>】</w:t>
            </w:r>
            <w:r>
              <w:rPr>
                <w:rFonts w:hint="eastAsia" w:ascii="宋体" w:hAnsi="宋体" w:eastAsia="宋体" w:cs="Times New Roman"/>
                <w:color w:val="auto"/>
                <w:sz w:val="24"/>
                <w:szCs w:val="21"/>
                <w:highlight w:val="none"/>
                <w:lang w:val="zh-CN" w:eastAsia="zh-CN" w:bidi="ar-SA"/>
              </w:rPr>
              <w:t>资质证书原件的扫描件</w:t>
            </w:r>
            <w:r>
              <w:rPr>
                <w:rFonts w:hint="eastAsia" w:hAnsi="宋体" w:cs="Times New Roman"/>
                <w:color w:val="auto"/>
                <w:sz w:val="24"/>
                <w:szCs w:val="21"/>
                <w:highlight w:val="none"/>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vMerge w:val="continue"/>
            <w:noWrap w:val="0"/>
            <w:vAlign w:val="center"/>
          </w:tcPr>
          <w:p>
            <w:pPr>
              <w:spacing w:line="410" w:lineRule="exact"/>
              <w:ind w:firstLine="240" w:firstLineChars="100"/>
              <w:rPr>
                <w:rFonts w:hint="eastAsia" w:ascii="宋体" w:hAnsi="宋体"/>
                <w:color w:val="auto"/>
                <w:szCs w:val="21"/>
                <w:highlight w:val="none"/>
                <w:lang w:val="en-US" w:eastAsia="zh-CN"/>
              </w:rPr>
            </w:pPr>
          </w:p>
        </w:tc>
        <w:tc>
          <w:tcPr>
            <w:tcW w:w="2410" w:type="dxa"/>
            <w:vMerge w:val="continue"/>
            <w:noWrap w:val="0"/>
            <w:vAlign w:val="center"/>
          </w:tcPr>
          <w:p>
            <w:pPr>
              <w:spacing w:line="410" w:lineRule="exact"/>
              <w:rPr>
                <w:rFonts w:hint="eastAsia" w:ascii="宋体" w:hAnsi="宋体" w:eastAsia="宋体"/>
                <w:color w:val="auto"/>
                <w:szCs w:val="21"/>
                <w:highlight w:val="none"/>
              </w:rPr>
            </w:pPr>
          </w:p>
        </w:tc>
        <w:tc>
          <w:tcPr>
            <w:tcW w:w="6662" w:type="dxa"/>
            <w:noWrap w:val="0"/>
            <w:vAlign w:val="center"/>
          </w:tcPr>
          <w:p>
            <w:pPr>
              <w:pStyle w:val="681"/>
              <w:widowControl w:val="0"/>
              <w:autoSpaceDE w:val="0"/>
              <w:autoSpaceDN w:val="0"/>
              <w:spacing w:before="0" w:after="0" w:line="440" w:lineRule="exact"/>
              <w:jc w:val="left"/>
              <w:rPr>
                <w:rFonts w:hint="eastAsia" w:ascii="宋体" w:hAnsi="宋体" w:eastAsia="宋体" w:cs="Times New Roman"/>
                <w:color w:val="auto"/>
                <w:sz w:val="24"/>
                <w:szCs w:val="21"/>
                <w:highlight w:val="none"/>
                <w:lang w:val="zh-CN" w:eastAsia="zh-CN" w:bidi="ar-SA"/>
              </w:rPr>
            </w:pPr>
            <w:r>
              <w:rPr>
                <w:rFonts w:hint="eastAsia" w:ascii="宋体" w:hAnsi="宋体" w:eastAsia="宋体" w:cs="Times New Roman"/>
                <w:color w:val="auto"/>
                <w:sz w:val="24"/>
                <w:szCs w:val="21"/>
                <w:highlight w:val="none"/>
                <w:lang w:val="en-US" w:eastAsia="zh-CN" w:bidi="ar-SA"/>
              </w:rPr>
              <w:t>有效的安全生产许可证原件的扫描件；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vMerge w:val="continue"/>
            <w:noWrap w:val="0"/>
            <w:vAlign w:val="center"/>
          </w:tcPr>
          <w:p>
            <w:pPr>
              <w:spacing w:line="410" w:lineRule="exact"/>
              <w:ind w:firstLine="240" w:firstLineChars="100"/>
              <w:rPr>
                <w:rFonts w:hint="eastAsia" w:ascii="宋体" w:hAnsi="宋体"/>
                <w:color w:val="auto"/>
                <w:szCs w:val="21"/>
                <w:highlight w:val="none"/>
                <w:lang w:val="en-US" w:eastAsia="zh-CN"/>
              </w:rPr>
            </w:pPr>
          </w:p>
        </w:tc>
        <w:tc>
          <w:tcPr>
            <w:tcW w:w="2410" w:type="dxa"/>
            <w:vMerge w:val="continue"/>
            <w:noWrap w:val="0"/>
            <w:vAlign w:val="center"/>
          </w:tcPr>
          <w:p>
            <w:pPr>
              <w:spacing w:line="410" w:lineRule="exact"/>
              <w:rPr>
                <w:rFonts w:hint="eastAsia" w:ascii="宋体" w:hAnsi="宋体" w:eastAsia="宋体"/>
                <w:color w:val="auto"/>
                <w:szCs w:val="21"/>
                <w:highlight w:val="none"/>
              </w:rPr>
            </w:pPr>
          </w:p>
        </w:tc>
        <w:tc>
          <w:tcPr>
            <w:tcW w:w="6662" w:type="dxa"/>
            <w:noWrap w:val="0"/>
            <w:vAlign w:val="center"/>
          </w:tcPr>
          <w:p>
            <w:pPr>
              <w:pStyle w:val="681"/>
              <w:widowControl w:val="0"/>
              <w:autoSpaceDE w:val="0"/>
              <w:autoSpaceDN w:val="0"/>
              <w:spacing w:before="0" w:after="0" w:line="440" w:lineRule="exact"/>
              <w:jc w:val="left"/>
              <w:rPr>
                <w:rFonts w:hint="eastAsia" w:ascii="宋体" w:hAnsi="宋体" w:eastAsia="宋体" w:cs="Times New Roman"/>
                <w:color w:val="auto"/>
                <w:sz w:val="24"/>
                <w:szCs w:val="21"/>
                <w:highlight w:val="none"/>
                <w:lang w:val="en-US" w:eastAsia="zh-CN" w:bidi="ar-SA"/>
              </w:rPr>
            </w:pPr>
            <w:r>
              <w:rPr>
                <w:rFonts w:hint="eastAsia" w:ascii="宋体" w:hAnsi="宋体" w:eastAsia="宋体" w:cs="Times New Roman"/>
                <w:color w:val="auto"/>
                <w:sz w:val="24"/>
                <w:szCs w:val="21"/>
                <w:highlight w:val="none"/>
                <w:lang w:val="en-US" w:eastAsia="zh-CN" w:bidi="ar-SA"/>
              </w:rPr>
              <w:t>项目负责人</w:t>
            </w:r>
            <w:r>
              <w:rPr>
                <w:rFonts w:hint="eastAsia" w:ascii="宋体" w:hAnsi="宋体" w:cs="Times New Roman"/>
                <w:color w:val="auto"/>
                <w:sz w:val="24"/>
                <w:szCs w:val="21"/>
                <w:highlight w:val="none"/>
                <w:lang w:val="en-US" w:eastAsia="zh-CN" w:bidi="ar-SA"/>
              </w:rPr>
              <w:t>【水利水电专业</w:t>
            </w:r>
            <w:r>
              <w:rPr>
                <w:rFonts w:hint="eastAsia" w:ascii="宋体" w:hAnsi="宋体" w:eastAsia="宋体" w:cs="Times New Roman"/>
                <w:color w:val="auto"/>
                <w:sz w:val="24"/>
                <w:szCs w:val="21"/>
                <w:highlight w:val="none"/>
                <w:lang w:val="en-US" w:eastAsia="zh-CN" w:bidi="ar-SA"/>
              </w:rPr>
              <w:t>二级及以上</w:t>
            </w:r>
            <w:r>
              <w:rPr>
                <w:rFonts w:hint="eastAsia" w:ascii="宋体" w:hAnsi="宋体" w:cs="Times New Roman"/>
                <w:color w:val="auto"/>
                <w:sz w:val="24"/>
                <w:szCs w:val="21"/>
                <w:highlight w:val="none"/>
                <w:lang w:val="en-US" w:eastAsia="zh-CN" w:bidi="ar-SA"/>
              </w:rPr>
              <w:t>】</w:t>
            </w:r>
            <w:r>
              <w:rPr>
                <w:rFonts w:hint="eastAsia" w:ascii="宋体" w:hAnsi="宋体" w:eastAsia="宋体" w:cs="Times New Roman"/>
                <w:color w:val="auto"/>
                <w:sz w:val="24"/>
                <w:szCs w:val="21"/>
                <w:highlight w:val="none"/>
                <w:lang w:val="en-US" w:eastAsia="zh-CN" w:bidi="ar-SA"/>
              </w:rPr>
              <w:t>注册建造师</w:t>
            </w:r>
            <w:r>
              <w:rPr>
                <w:rFonts w:hint="eastAsia" w:ascii="宋体" w:hAnsi="宋体" w:cs="Times New Roman"/>
                <w:color w:val="auto"/>
                <w:sz w:val="24"/>
                <w:szCs w:val="21"/>
                <w:highlight w:val="none"/>
                <w:lang w:val="en-US" w:eastAsia="zh-CN" w:bidi="ar-SA"/>
              </w:rPr>
              <w:t>执业</w:t>
            </w:r>
            <w:r>
              <w:rPr>
                <w:rFonts w:hint="eastAsia" w:ascii="宋体" w:hAnsi="宋体" w:eastAsia="宋体" w:cs="Times New Roman"/>
                <w:color w:val="auto"/>
                <w:sz w:val="24"/>
                <w:szCs w:val="21"/>
                <w:highlight w:val="none"/>
                <w:lang w:val="en-US" w:eastAsia="zh-CN" w:bidi="ar-SA"/>
              </w:rPr>
              <w:t>资格证书原件的扫描件及安全生产考核合格证书（B类）原件的扫描件</w:t>
            </w:r>
            <w:r>
              <w:rPr>
                <w:rFonts w:hint="eastAsia" w:ascii="宋体" w:hAnsi="宋体" w:cs="Times New Roman"/>
                <w:color w:val="auto"/>
                <w:sz w:val="24"/>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40" w:firstLineChars="1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6</w:t>
            </w:r>
          </w:p>
        </w:tc>
        <w:tc>
          <w:tcPr>
            <w:tcW w:w="2410" w:type="dxa"/>
            <w:noWrap w:val="0"/>
            <w:vAlign w:val="center"/>
          </w:tcPr>
          <w:p>
            <w:pPr>
              <w:spacing w:line="410" w:lineRule="exact"/>
              <w:rPr>
                <w:rFonts w:hint="eastAsia" w:ascii="宋体" w:hAnsi="宋体" w:eastAsia="宋体"/>
                <w:color w:val="auto"/>
                <w:szCs w:val="21"/>
                <w:highlight w:val="none"/>
              </w:rPr>
            </w:pPr>
            <w:r>
              <w:rPr>
                <w:rFonts w:hint="eastAsia" w:ascii="宋体" w:hAnsi="宋体" w:eastAsia="宋体"/>
                <w:color w:val="auto"/>
                <w:szCs w:val="21"/>
                <w:highlight w:val="none"/>
              </w:rPr>
              <w:t>《中小企业声明函》</w:t>
            </w:r>
          </w:p>
        </w:tc>
        <w:tc>
          <w:tcPr>
            <w:tcW w:w="6662" w:type="dxa"/>
            <w:noWrap w:val="0"/>
            <w:vAlign w:val="center"/>
          </w:tcPr>
          <w:p>
            <w:pPr>
              <w:pStyle w:val="23"/>
              <w:spacing w:line="440" w:lineRule="exact"/>
              <w:rPr>
                <w:rFonts w:hint="eastAsia" w:ascii="宋体" w:hAnsi="宋体" w:eastAsia="宋体" w:cs="Times New Roman"/>
                <w:color w:val="auto"/>
                <w:sz w:val="24"/>
                <w:szCs w:val="21"/>
                <w:highlight w:val="none"/>
                <w:lang w:val="zh-CN" w:eastAsia="zh-CN" w:bidi="ar-SA"/>
              </w:rPr>
            </w:pPr>
            <w:r>
              <w:rPr>
                <w:rFonts w:hint="eastAsia" w:ascii="宋体" w:hAnsi="宋体" w:eastAsia="宋体" w:cs="Times New Roman"/>
                <w:color w:val="auto"/>
                <w:sz w:val="24"/>
                <w:szCs w:val="21"/>
                <w:highlight w:val="none"/>
                <w:lang w:val="zh-CN" w:eastAsia="zh-CN" w:bidi="ar-SA"/>
              </w:rPr>
              <w:t>《中小企业声明函》原件的扫描件；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40" w:firstLineChars="1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2410" w:type="dxa"/>
            <w:noWrap w:val="0"/>
            <w:vAlign w:val="center"/>
          </w:tcPr>
          <w:p>
            <w:pPr>
              <w:spacing w:line="410" w:lineRule="exact"/>
              <w:ind w:firstLine="240" w:firstLineChars="100"/>
              <w:rPr>
                <w:rFonts w:hint="eastAsia" w:ascii="宋体" w:hAnsi="宋体"/>
                <w:color w:val="auto"/>
                <w:szCs w:val="21"/>
                <w:highlight w:val="none"/>
              </w:rPr>
            </w:pPr>
            <w:r>
              <w:rPr>
                <w:rFonts w:hint="eastAsia" w:ascii="宋体" w:hAnsi="宋体"/>
                <w:color w:val="auto"/>
                <w:szCs w:val="21"/>
                <w:highlight w:val="none"/>
                <w:lang w:eastAsia="zh-CN"/>
              </w:rPr>
              <w:t>磋商</w:t>
            </w:r>
            <w:r>
              <w:rPr>
                <w:rFonts w:hint="eastAsia" w:ascii="宋体" w:hAnsi="宋体"/>
                <w:color w:val="auto"/>
                <w:szCs w:val="21"/>
                <w:highlight w:val="none"/>
              </w:rPr>
              <w:t>保证金</w:t>
            </w:r>
          </w:p>
        </w:tc>
        <w:tc>
          <w:tcPr>
            <w:tcW w:w="6662" w:type="dxa"/>
            <w:noWrap w:val="0"/>
            <w:vAlign w:val="center"/>
          </w:tcPr>
          <w:p>
            <w:pPr>
              <w:numPr>
                <w:ilvl w:val="0"/>
                <w:numId w:val="0"/>
              </w:numPr>
              <w:spacing w:line="400" w:lineRule="exact"/>
              <w:rPr>
                <w:rFonts w:hint="eastAsia" w:ascii="宋体" w:hAnsi="宋体" w:eastAsia="宋体" w:cs="Times New Roman"/>
                <w:color w:val="auto"/>
                <w:sz w:val="24"/>
                <w:szCs w:val="21"/>
                <w:highlight w:val="none"/>
                <w:lang w:val="zh-CN" w:eastAsia="zh-CN" w:bidi="ar-SA"/>
              </w:rPr>
            </w:pPr>
            <w:r>
              <w:rPr>
                <w:rFonts w:hint="eastAsia" w:ascii="宋体" w:hAnsi="宋体" w:eastAsia="宋体" w:cs="Times New Roman"/>
                <w:color w:val="auto"/>
                <w:sz w:val="24"/>
                <w:szCs w:val="21"/>
                <w:highlight w:val="none"/>
                <w:lang w:val="zh-CN" w:eastAsia="zh-CN" w:bidi="ar-SA"/>
              </w:rPr>
              <w:t>磋商保证金缴纳凭证原件</w:t>
            </w:r>
            <w:r>
              <w:rPr>
                <w:rFonts w:hint="eastAsia" w:ascii="宋体" w:hAnsi="宋体" w:cs="Times New Roman"/>
                <w:color w:val="auto"/>
                <w:sz w:val="24"/>
                <w:szCs w:val="21"/>
                <w:highlight w:val="none"/>
                <w:lang w:val="zh-CN" w:eastAsia="zh-CN" w:bidi="ar-SA"/>
              </w:rPr>
              <w:t>的</w:t>
            </w:r>
            <w:r>
              <w:rPr>
                <w:rFonts w:hint="eastAsia" w:ascii="宋体" w:hAnsi="宋体" w:eastAsia="宋体" w:cs="Times New Roman"/>
                <w:color w:val="auto"/>
                <w:sz w:val="24"/>
                <w:szCs w:val="21"/>
                <w:highlight w:val="none"/>
                <w:lang w:val="zh-CN" w:eastAsia="zh-CN" w:bidi="ar-SA"/>
              </w:rPr>
              <w:t>扫描件；</w:t>
            </w:r>
          </w:p>
        </w:tc>
      </w:tr>
      <w:bookmarkEnd w:id="72"/>
    </w:tbl>
    <w:p>
      <w:pPr>
        <w:pStyle w:val="18"/>
        <w:kinsoku w:val="0"/>
        <w:overflowPunct w:val="0"/>
        <w:spacing w:line="440" w:lineRule="exact"/>
        <w:ind w:left="0" w:firstLine="480" w:firstLineChars="200"/>
        <w:rPr>
          <w:rFonts w:eastAsia="Times New Roman"/>
          <w:b/>
          <w:color w:val="auto"/>
          <w:highlight w:val="none"/>
        </w:rPr>
      </w:pPr>
    </w:p>
    <w:p>
      <w:pPr>
        <w:pStyle w:val="18"/>
        <w:kinsoku w:val="0"/>
        <w:overflowPunct w:val="0"/>
        <w:spacing w:line="440" w:lineRule="exact"/>
        <w:ind w:left="0" w:firstLine="480" w:firstLineChars="200"/>
        <w:rPr>
          <w:rFonts w:eastAsiaTheme="minorEastAsia"/>
          <w:b/>
          <w:color w:val="auto"/>
          <w:highlight w:val="none"/>
        </w:rPr>
      </w:pPr>
      <w:r>
        <w:rPr>
          <w:rFonts w:eastAsia="Times New Roman"/>
          <w:b/>
          <w:color w:val="auto"/>
          <w:highlight w:val="none"/>
        </w:rPr>
        <w:t>29</w:t>
      </w:r>
      <w:r>
        <w:rPr>
          <w:rFonts w:hint="eastAsia" w:eastAsiaTheme="minorEastAsia"/>
          <w:b/>
          <w:color w:val="auto"/>
          <w:highlight w:val="none"/>
        </w:rPr>
        <w:t>、竞争性磋商程序</w:t>
      </w:r>
    </w:p>
    <w:p>
      <w:pPr>
        <w:pStyle w:val="18"/>
        <w:kinsoku w:val="0"/>
        <w:overflowPunct w:val="0"/>
        <w:spacing w:line="440" w:lineRule="exact"/>
        <w:ind w:left="0" w:firstLine="480" w:firstLineChars="200"/>
        <w:rPr>
          <w:color w:val="auto"/>
          <w:highlight w:val="none"/>
        </w:rPr>
      </w:pPr>
      <w:r>
        <w:rPr>
          <w:color w:val="auto"/>
          <w:highlight w:val="none"/>
        </w:rPr>
        <w:t xml:space="preserve">29.1 </w:t>
      </w:r>
      <w:r>
        <w:rPr>
          <w:rFonts w:hint="eastAsia"/>
          <w:color w:val="auto"/>
          <w:highlight w:val="none"/>
        </w:rPr>
        <w:t>根据公开、公平、公正、诚信科学的原则，组织招标采购。</w:t>
      </w:r>
    </w:p>
    <w:p>
      <w:pPr>
        <w:pStyle w:val="681"/>
        <w:widowControl w:val="0"/>
        <w:autoSpaceDE w:val="0"/>
        <w:autoSpaceDN w:val="0"/>
        <w:spacing w:before="0" w:after="0" w:line="440" w:lineRule="exact"/>
        <w:ind w:firstLine="480" w:firstLineChars="200"/>
        <w:jc w:val="left"/>
        <w:rPr>
          <w:rFonts w:ascii="宋体"/>
          <w:color w:val="auto"/>
          <w:sz w:val="24"/>
          <w:szCs w:val="24"/>
          <w:highlight w:val="none"/>
          <w:lang w:val="en-US" w:eastAsia="zh-CN"/>
        </w:rPr>
      </w:pPr>
      <w:r>
        <w:rPr>
          <w:rFonts w:ascii="宋体" w:hAnsi="宋体"/>
          <w:color w:val="auto"/>
          <w:sz w:val="24"/>
          <w:szCs w:val="24"/>
          <w:highlight w:val="none"/>
          <w:lang w:val="en-US" w:eastAsia="zh-CN"/>
        </w:rPr>
        <w:t xml:space="preserve">29.2 </w:t>
      </w:r>
      <w:r>
        <w:rPr>
          <w:rFonts w:hint="eastAsia" w:ascii="宋体" w:hAnsi="宋体"/>
          <w:color w:val="auto"/>
          <w:sz w:val="24"/>
          <w:szCs w:val="24"/>
          <w:highlight w:val="none"/>
          <w:lang w:val="en-US" w:eastAsia="zh-CN"/>
        </w:rPr>
        <w:t>具体工作流程：</w:t>
      </w:r>
    </w:p>
    <w:p>
      <w:pPr>
        <w:pStyle w:val="681"/>
        <w:widowControl w:val="0"/>
        <w:autoSpaceDE w:val="0"/>
        <w:autoSpaceDN w:val="0"/>
        <w:spacing w:before="0" w:after="0" w:line="440" w:lineRule="exact"/>
        <w:ind w:firstLine="600" w:firstLineChars="250"/>
        <w:jc w:val="left"/>
        <w:rPr>
          <w:rFonts w:ascii="宋体"/>
          <w:color w:val="auto"/>
          <w:sz w:val="24"/>
          <w:szCs w:val="24"/>
          <w:highlight w:val="none"/>
          <w:lang w:val="en-US" w:eastAsia="zh-CN"/>
        </w:rPr>
      </w:pPr>
      <w:r>
        <w:rPr>
          <w:rFonts w:hint="eastAsia" w:ascii="宋体" w:hAnsi="宋体"/>
          <w:color w:val="auto"/>
          <w:sz w:val="24"/>
          <w:szCs w:val="24"/>
          <w:highlight w:val="none"/>
          <w:lang w:val="en-US" w:eastAsia="zh-CN"/>
        </w:rPr>
        <w:t>（</w:t>
      </w:r>
      <w:r>
        <w:rPr>
          <w:rFonts w:ascii="宋体" w:hAnsi="宋体"/>
          <w:color w:val="auto"/>
          <w:sz w:val="24"/>
          <w:szCs w:val="24"/>
          <w:highlight w:val="none"/>
          <w:lang w:val="en-US" w:eastAsia="zh-CN"/>
        </w:rPr>
        <w:t>1</w:t>
      </w:r>
      <w:r>
        <w:rPr>
          <w:rFonts w:hint="eastAsia" w:ascii="宋体" w:hAnsi="宋体"/>
          <w:color w:val="auto"/>
          <w:sz w:val="24"/>
          <w:szCs w:val="24"/>
          <w:highlight w:val="none"/>
          <w:lang w:val="en-US" w:eastAsia="zh-CN"/>
        </w:rPr>
        <w:t>）磋商小组审阅竞争性磋商文件和响应文件；</w:t>
      </w:r>
    </w:p>
    <w:p>
      <w:pPr>
        <w:widowControl/>
        <w:spacing w:line="440" w:lineRule="exact"/>
        <w:ind w:firstLine="600" w:firstLineChars="250"/>
        <w:rPr>
          <w:rFonts w:asci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本项目采用全流程不见面电子开评标，响应文件解密、磋商谈判、答疑澄清等，通过系统在线方式完成。投标供应商在项目开、评标期间应保持在线状态，授权委托人应保持电话畅通，随时通过“政采云”平台接受磋商小组发出的询标等信息，并在规定时间内答复。</w:t>
      </w:r>
    </w:p>
    <w:p>
      <w:pPr>
        <w:pStyle w:val="681"/>
        <w:widowControl w:val="0"/>
        <w:autoSpaceDE w:val="0"/>
        <w:autoSpaceDN w:val="0"/>
        <w:spacing w:before="0" w:after="0" w:line="440" w:lineRule="exact"/>
        <w:ind w:left="420" w:firstLine="120" w:firstLineChars="50"/>
        <w:jc w:val="left"/>
        <w:rPr>
          <w:rFonts w:ascii="宋体"/>
          <w:color w:val="auto"/>
          <w:sz w:val="24"/>
          <w:szCs w:val="24"/>
          <w:highlight w:val="none"/>
          <w:lang w:val="en-US" w:eastAsia="zh-CN"/>
        </w:rPr>
      </w:pPr>
      <w:r>
        <w:rPr>
          <w:rFonts w:hint="eastAsia" w:ascii="宋体" w:hAnsi="宋体"/>
          <w:color w:val="auto"/>
          <w:sz w:val="24"/>
          <w:szCs w:val="24"/>
          <w:highlight w:val="none"/>
          <w:lang w:val="en-US" w:eastAsia="zh-CN"/>
        </w:rPr>
        <w:t>（</w:t>
      </w:r>
      <w:r>
        <w:rPr>
          <w:rFonts w:ascii="宋体" w:hAnsi="宋体"/>
          <w:color w:val="auto"/>
          <w:sz w:val="24"/>
          <w:szCs w:val="24"/>
          <w:highlight w:val="none"/>
          <w:lang w:val="en-US" w:eastAsia="zh-CN"/>
        </w:rPr>
        <w:t>3</w:t>
      </w:r>
      <w:r>
        <w:rPr>
          <w:rFonts w:hint="eastAsia" w:ascii="宋体" w:hAnsi="宋体"/>
          <w:color w:val="auto"/>
          <w:sz w:val="24"/>
          <w:szCs w:val="24"/>
          <w:highlight w:val="none"/>
          <w:lang w:val="en-US" w:eastAsia="zh-CN"/>
        </w:rPr>
        <w:t>）磋商小组全体成员集中与单一供应商就采购需求、质量和服务等分别进行磋</w:t>
      </w:r>
    </w:p>
    <w:p>
      <w:pPr>
        <w:pStyle w:val="681"/>
        <w:widowControl w:val="0"/>
        <w:autoSpaceDE w:val="0"/>
        <w:autoSpaceDN w:val="0"/>
        <w:spacing w:before="0" w:after="0" w:line="440" w:lineRule="exact"/>
        <w:jc w:val="left"/>
        <w:rPr>
          <w:rFonts w:ascii="宋体"/>
          <w:color w:val="auto"/>
          <w:sz w:val="24"/>
          <w:szCs w:val="24"/>
          <w:highlight w:val="none"/>
          <w:lang w:val="en-US" w:eastAsia="zh-CN"/>
        </w:rPr>
      </w:pPr>
      <w:r>
        <w:rPr>
          <w:rFonts w:hint="eastAsia" w:ascii="宋体" w:hAnsi="宋体"/>
          <w:color w:val="auto"/>
          <w:sz w:val="24"/>
          <w:szCs w:val="24"/>
          <w:highlight w:val="none"/>
          <w:lang w:val="en-US" w:eastAsia="zh-CN"/>
        </w:rPr>
        <w:t>商。逐家磋商一次为一个轮次，磋商轮次由磋商小组视情况决定。</w:t>
      </w:r>
    </w:p>
    <w:p>
      <w:pPr>
        <w:pStyle w:val="681"/>
        <w:widowControl w:val="0"/>
        <w:autoSpaceDE w:val="0"/>
        <w:autoSpaceDN w:val="0"/>
        <w:spacing w:before="0" w:after="0" w:line="440" w:lineRule="exact"/>
        <w:ind w:firstLine="480" w:firstLineChars="200"/>
        <w:jc w:val="left"/>
        <w:rPr>
          <w:rFonts w:ascii="宋体" w:hAnsi="宋体"/>
          <w:color w:val="auto"/>
          <w:sz w:val="24"/>
          <w:szCs w:val="24"/>
          <w:highlight w:val="none"/>
          <w:lang w:val="en-US" w:eastAsia="zh-CN"/>
        </w:rPr>
      </w:pPr>
      <w:r>
        <w:rPr>
          <w:rFonts w:hint="eastAsia" w:ascii="宋体" w:hAnsi="宋体"/>
          <w:color w:val="auto"/>
          <w:sz w:val="24"/>
          <w:szCs w:val="24"/>
          <w:highlight w:val="none"/>
          <w:lang w:val="en-US" w:eastAsia="zh-CN"/>
        </w:rPr>
        <w:t>（</w:t>
      </w:r>
      <w:r>
        <w:rPr>
          <w:rFonts w:ascii="宋体" w:hAnsi="宋体"/>
          <w:color w:val="auto"/>
          <w:sz w:val="24"/>
          <w:szCs w:val="24"/>
          <w:highlight w:val="none"/>
          <w:lang w:val="en-US" w:eastAsia="zh-CN"/>
        </w:rPr>
        <w:t>4</w:t>
      </w:r>
      <w:r>
        <w:rPr>
          <w:rFonts w:hint="eastAsia" w:ascii="宋体" w:hAnsi="宋体"/>
          <w:color w:val="auto"/>
          <w:sz w:val="24"/>
          <w:szCs w:val="24"/>
          <w:highlight w:val="none"/>
          <w:lang w:val="en-US" w:eastAsia="zh-CN"/>
        </w:rPr>
        <w:t>）磋商结束后，磋商小组将要求实质性响应磋商文件的供应商在规定时间内在线提交最后报价，磋商小组将现场公开唱价。</w:t>
      </w:r>
    </w:p>
    <w:p>
      <w:pPr>
        <w:pStyle w:val="681"/>
        <w:widowControl w:val="0"/>
        <w:autoSpaceDE w:val="0"/>
        <w:autoSpaceDN w:val="0"/>
        <w:spacing w:before="0" w:after="0" w:line="440" w:lineRule="exact"/>
        <w:ind w:firstLine="480" w:firstLineChars="200"/>
        <w:jc w:val="left"/>
        <w:rPr>
          <w:rFonts w:ascii="宋体"/>
          <w:color w:val="auto"/>
          <w:sz w:val="24"/>
          <w:szCs w:val="24"/>
          <w:highlight w:val="none"/>
          <w:lang w:val="en-US" w:eastAsia="zh-CN"/>
        </w:rPr>
      </w:pPr>
      <w:r>
        <w:rPr>
          <w:rFonts w:hint="eastAsia" w:ascii="宋体" w:hAnsi="宋体"/>
          <w:color w:val="auto"/>
          <w:sz w:val="24"/>
          <w:szCs w:val="24"/>
          <w:highlight w:val="none"/>
          <w:lang w:val="en-US" w:eastAsia="zh-CN"/>
        </w:rPr>
        <w:t>（5）采购人或采购代理机构将对磋商过程进行记录，由监督部门人员、采购方代表全程监督。</w:t>
      </w:r>
    </w:p>
    <w:p>
      <w:pPr>
        <w:pStyle w:val="681"/>
        <w:widowControl w:val="0"/>
        <w:autoSpaceDE w:val="0"/>
        <w:autoSpaceDN w:val="0"/>
        <w:spacing w:before="0" w:after="0" w:line="440" w:lineRule="exact"/>
        <w:ind w:firstLine="550" w:firstLineChars="250"/>
        <w:jc w:val="left"/>
        <w:rPr>
          <w:rFonts w:ascii="宋体" w:cs="宋体"/>
          <w:color w:val="auto"/>
          <w:highlight w:val="none"/>
          <w:lang w:val="en-US" w:eastAsia="zh-CN"/>
        </w:rPr>
      </w:pPr>
    </w:p>
    <w:p>
      <w:pPr>
        <w:pStyle w:val="18"/>
        <w:kinsoku w:val="0"/>
        <w:overflowPunct w:val="0"/>
        <w:spacing w:before="176"/>
        <w:ind w:left="458" w:right="577"/>
        <w:jc w:val="center"/>
        <w:rPr>
          <w:rFonts w:eastAsia="Times New Roman"/>
          <w:color w:val="auto"/>
          <w:highlight w:val="none"/>
        </w:rPr>
      </w:pPr>
      <w:r>
        <w:rPr>
          <w:rFonts w:hint="eastAsia"/>
          <w:b/>
          <w:color w:val="auto"/>
          <w:highlight w:val="none"/>
        </w:rPr>
        <w:t>（六）评审</w:t>
      </w:r>
    </w:p>
    <w:p>
      <w:pPr>
        <w:pStyle w:val="18"/>
        <w:kinsoku w:val="0"/>
        <w:overflowPunct w:val="0"/>
        <w:spacing w:before="12"/>
        <w:ind w:left="0"/>
        <w:rPr>
          <w:rFonts w:eastAsia="Times New Roman"/>
          <w:b/>
          <w:color w:val="auto"/>
          <w:sz w:val="18"/>
          <w:highlight w:val="none"/>
        </w:rPr>
      </w:pPr>
    </w:p>
    <w:p>
      <w:pPr>
        <w:pStyle w:val="18"/>
        <w:kinsoku w:val="0"/>
        <w:overflowPunct w:val="0"/>
        <w:spacing w:line="440" w:lineRule="exact"/>
        <w:rPr>
          <w:rFonts w:eastAsia="Times New Roman"/>
          <w:b/>
          <w:color w:val="auto"/>
          <w:highlight w:val="none"/>
        </w:rPr>
      </w:pPr>
      <w:r>
        <w:rPr>
          <w:b/>
          <w:color w:val="auto"/>
          <w:highlight w:val="none"/>
        </w:rPr>
        <w:t>30</w:t>
      </w:r>
      <w:r>
        <w:rPr>
          <w:rFonts w:hint="eastAsia"/>
          <w:b/>
          <w:color w:val="auto"/>
          <w:highlight w:val="none"/>
        </w:rPr>
        <w:t>、磋商小组与评审</w:t>
      </w:r>
    </w:p>
    <w:p>
      <w:pPr>
        <w:pStyle w:val="18"/>
        <w:kinsoku w:val="0"/>
        <w:overflowPunct w:val="0"/>
        <w:spacing w:line="440" w:lineRule="exact"/>
        <w:ind w:left="111" w:right="110" w:firstLine="480"/>
        <w:rPr>
          <w:color w:val="auto"/>
          <w:highlight w:val="none"/>
        </w:rPr>
      </w:pPr>
      <w:r>
        <w:rPr>
          <w:color w:val="auto"/>
          <w:highlight w:val="none"/>
        </w:rPr>
        <w:t>30.1</w:t>
      </w:r>
      <w:r>
        <w:rPr>
          <w:rFonts w:hint="eastAsia"/>
          <w:color w:val="auto"/>
          <w:highlight w:val="none"/>
          <w:lang w:val="en-US" w:eastAsia="zh-CN"/>
        </w:rPr>
        <w:t xml:space="preserve"> </w:t>
      </w:r>
      <w:r>
        <w:rPr>
          <w:rFonts w:hint="eastAsia"/>
          <w:color w:val="auto"/>
          <w:highlight w:val="none"/>
        </w:rPr>
        <w:t>采购人按照有关规定程序负责组织成立评标委员会，组成竞争性磋商小组</w:t>
      </w:r>
      <w:r>
        <w:rPr>
          <w:color w:val="auto"/>
          <w:highlight w:val="none"/>
        </w:rPr>
        <w:t xml:space="preserve">, </w:t>
      </w:r>
      <w:r>
        <w:rPr>
          <w:rFonts w:hint="eastAsia"/>
          <w:color w:val="auto"/>
          <w:highlight w:val="none"/>
        </w:rPr>
        <w:t>磋商小组由采购人的代表和有关方面的专家</w:t>
      </w:r>
      <w:r>
        <w:rPr>
          <w:color w:val="auto"/>
          <w:highlight w:val="none"/>
        </w:rPr>
        <w:t xml:space="preserve"> </w:t>
      </w:r>
      <w:r>
        <w:rPr>
          <w:rFonts w:hint="eastAsia"/>
          <w:color w:val="auto"/>
          <w:highlight w:val="none"/>
          <w:lang w:val="en-US" w:eastAsia="zh-CN"/>
        </w:rPr>
        <w:t>5</w:t>
      </w:r>
      <w:r>
        <w:rPr>
          <w:color w:val="auto"/>
          <w:highlight w:val="none"/>
        </w:rPr>
        <w:t xml:space="preserve"> </w:t>
      </w:r>
      <w:r>
        <w:rPr>
          <w:rFonts w:hint="eastAsia"/>
          <w:color w:val="auto"/>
          <w:highlight w:val="none"/>
        </w:rPr>
        <w:t>人组成。该磋商小组独立工作，负责评审所有响应文件并确定成交候选供应商。</w:t>
      </w:r>
    </w:p>
    <w:p>
      <w:pPr>
        <w:pStyle w:val="18"/>
        <w:kinsoku w:val="0"/>
        <w:overflowPunct w:val="0"/>
        <w:spacing w:line="440" w:lineRule="exact"/>
        <w:rPr>
          <w:rFonts w:eastAsia="Times New Roman"/>
          <w:color w:val="auto"/>
          <w:highlight w:val="none"/>
        </w:rPr>
      </w:pPr>
      <w:r>
        <w:rPr>
          <w:color w:val="auto"/>
          <w:highlight w:val="none"/>
        </w:rPr>
        <w:t>30.2</w:t>
      </w:r>
      <w:r>
        <w:rPr>
          <w:rFonts w:hint="eastAsia"/>
          <w:color w:val="auto"/>
          <w:highlight w:val="none"/>
          <w:lang w:val="en-US" w:eastAsia="zh-CN"/>
        </w:rPr>
        <w:t xml:space="preserve"> </w:t>
      </w:r>
      <w:r>
        <w:rPr>
          <w:rFonts w:hint="eastAsia"/>
          <w:color w:val="auto"/>
          <w:highlight w:val="none"/>
        </w:rPr>
        <w:t>磋商结束后，开始评审，评审采用保密方式进行。</w:t>
      </w:r>
    </w:p>
    <w:p>
      <w:pPr>
        <w:pStyle w:val="7"/>
        <w:kinsoku w:val="0"/>
        <w:overflowPunct w:val="0"/>
        <w:spacing w:before="0" w:line="440" w:lineRule="exact"/>
        <w:rPr>
          <w:rFonts w:eastAsia="Times New Roman"/>
          <w:color w:val="auto"/>
          <w:highlight w:val="none"/>
        </w:rPr>
      </w:pPr>
      <w:r>
        <w:rPr>
          <w:color w:val="auto"/>
          <w:highlight w:val="none"/>
        </w:rPr>
        <w:t>31</w:t>
      </w:r>
      <w:r>
        <w:rPr>
          <w:rFonts w:hint="eastAsia"/>
          <w:color w:val="auto"/>
          <w:highlight w:val="none"/>
        </w:rPr>
        <w:t>、评审过程的保密</w:t>
      </w:r>
    </w:p>
    <w:p>
      <w:pPr>
        <w:pStyle w:val="18"/>
        <w:kinsoku w:val="0"/>
        <w:overflowPunct w:val="0"/>
        <w:spacing w:line="440" w:lineRule="exact"/>
        <w:ind w:left="111" w:right="110" w:firstLine="480"/>
        <w:rPr>
          <w:rFonts w:eastAsia="Times New Roman"/>
          <w:color w:val="auto"/>
          <w:highlight w:val="none"/>
        </w:rPr>
      </w:pPr>
      <w:r>
        <w:rPr>
          <w:color w:val="auto"/>
          <w:highlight w:val="none"/>
        </w:rPr>
        <w:t>31.1</w:t>
      </w:r>
      <w:r>
        <w:rPr>
          <w:rFonts w:hint="eastAsia"/>
          <w:color w:val="auto"/>
          <w:highlight w:val="none"/>
          <w:lang w:val="en-US" w:eastAsia="zh-CN"/>
        </w:rPr>
        <w:t xml:space="preserve"> </w:t>
      </w:r>
      <w:r>
        <w:rPr>
          <w:rFonts w:hint="eastAsia"/>
          <w:color w:val="auto"/>
          <w:highlight w:val="none"/>
        </w:rPr>
        <w:t>磋商后，直至授予中标人合同为止，凡属于对响应文件的审查、澄清、评价和比较的有关资料以及成交候选人的推荐情况</w:t>
      </w:r>
      <w:r>
        <w:rPr>
          <w:rFonts w:hint="eastAsia"/>
          <w:color w:val="auto"/>
          <w:spacing w:val="-60"/>
          <w:highlight w:val="none"/>
        </w:rPr>
        <w:t>，</w:t>
      </w:r>
      <w:r>
        <w:rPr>
          <w:rFonts w:hint="eastAsia"/>
          <w:color w:val="auto"/>
          <w:highlight w:val="none"/>
        </w:rPr>
        <w:t>与评审有关的其他任何情况均严格保密。</w:t>
      </w:r>
    </w:p>
    <w:p>
      <w:pPr>
        <w:pStyle w:val="18"/>
        <w:kinsoku w:val="0"/>
        <w:overflowPunct w:val="0"/>
        <w:spacing w:line="440" w:lineRule="exact"/>
        <w:ind w:left="111" w:right="112" w:firstLine="480"/>
        <w:jc w:val="both"/>
        <w:rPr>
          <w:rFonts w:eastAsia="Times New Roman"/>
          <w:color w:val="auto"/>
          <w:highlight w:val="none"/>
        </w:rPr>
      </w:pPr>
      <w:r>
        <w:rPr>
          <w:color w:val="auto"/>
          <w:highlight w:val="none"/>
        </w:rPr>
        <w:t>31.2</w:t>
      </w:r>
      <w:r>
        <w:rPr>
          <w:rFonts w:hint="eastAsia"/>
          <w:color w:val="auto"/>
          <w:highlight w:val="none"/>
          <w:lang w:val="en-US" w:eastAsia="zh-CN"/>
        </w:rPr>
        <w:t xml:space="preserve"> </w:t>
      </w:r>
      <w:r>
        <w:rPr>
          <w:rFonts w:hint="eastAsia"/>
          <w:color w:val="auto"/>
          <w:highlight w:val="none"/>
        </w:rPr>
        <w:t>在响应文件的评审和比较</w:t>
      </w:r>
      <w:r>
        <w:rPr>
          <w:rFonts w:hint="eastAsia"/>
          <w:color w:val="auto"/>
          <w:spacing w:val="-60"/>
          <w:highlight w:val="none"/>
        </w:rPr>
        <w:t>、</w:t>
      </w:r>
      <w:r>
        <w:rPr>
          <w:rFonts w:hint="eastAsia"/>
          <w:color w:val="auto"/>
          <w:highlight w:val="none"/>
        </w:rPr>
        <w:t>成交候选人推荐以及授予合同的过程中</w:t>
      </w:r>
      <w:r>
        <w:rPr>
          <w:rFonts w:hint="eastAsia"/>
          <w:color w:val="auto"/>
          <w:spacing w:val="-60"/>
          <w:highlight w:val="none"/>
        </w:rPr>
        <w:t>，</w:t>
      </w:r>
      <w:r>
        <w:rPr>
          <w:rFonts w:hint="eastAsia"/>
          <w:color w:val="auto"/>
          <w:highlight w:val="none"/>
        </w:rPr>
        <w:t>供应商向采购人和磋商小组施加影响的任何行为，都将会导致其磋商被拒绝。</w:t>
      </w:r>
    </w:p>
    <w:p>
      <w:pPr>
        <w:pStyle w:val="18"/>
        <w:kinsoku w:val="0"/>
        <w:overflowPunct w:val="0"/>
        <w:spacing w:before="60" w:line="440" w:lineRule="exact"/>
        <w:ind w:left="111" w:right="112" w:firstLine="480"/>
        <w:jc w:val="both"/>
        <w:rPr>
          <w:rFonts w:eastAsia="Times New Roman"/>
          <w:color w:val="auto"/>
          <w:highlight w:val="none"/>
        </w:rPr>
      </w:pPr>
      <w:r>
        <w:rPr>
          <w:color w:val="auto"/>
          <w:highlight w:val="none"/>
        </w:rPr>
        <w:t>31.3</w:t>
      </w:r>
      <w:r>
        <w:rPr>
          <w:rFonts w:hint="eastAsia"/>
          <w:color w:val="auto"/>
          <w:highlight w:val="none"/>
          <w:lang w:val="en-US" w:eastAsia="zh-CN"/>
        </w:rPr>
        <w:t xml:space="preserve"> </w:t>
      </w:r>
      <w:r>
        <w:rPr>
          <w:rFonts w:hint="eastAsia"/>
          <w:color w:val="auto"/>
          <w:highlight w:val="none"/>
        </w:rPr>
        <w:t>中标人确定后</w:t>
      </w:r>
      <w:r>
        <w:rPr>
          <w:rFonts w:hint="eastAsia"/>
          <w:color w:val="auto"/>
          <w:spacing w:val="-120"/>
          <w:highlight w:val="none"/>
        </w:rPr>
        <w:t>，</w:t>
      </w:r>
      <w:r>
        <w:rPr>
          <w:rFonts w:hint="eastAsia"/>
          <w:color w:val="auto"/>
          <w:highlight w:val="none"/>
        </w:rPr>
        <w:t>采购人不对未中标人就评审过程以及未能成交原因作出任何解释</w:t>
      </w:r>
      <w:r>
        <w:rPr>
          <w:rFonts w:hint="eastAsia"/>
          <w:color w:val="auto"/>
          <w:spacing w:val="-60"/>
          <w:highlight w:val="none"/>
        </w:rPr>
        <w:t>。</w:t>
      </w:r>
      <w:r>
        <w:rPr>
          <w:rFonts w:hint="eastAsia"/>
          <w:color w:val="auto"/>
          <w:highlight w:val="none"/>
        </w:rPr>
        <w:t>未中标人不得向磋商小组组成人员或其他有关人员索问评审过程的情况和材料</w:t>
      </w:r>
    </w:p>
    <w:p>
      <w:pPr>
        <w:pStyle w:val="18"/>
        <w:kinsoku w:val="0"/>
        <w:overflowPunct w:val="0"/>
        <w:spacing w:before="60" w:line="440" w:lineRule="exact"/>
        <w:ind w:right="110"/>
        <w:rPr>
          <w:b/>
          <w:color w:val="auto"/>
          <w:spacing w:val="25"/>
          <w:w w:val="99"/>
          <w:highlight w:val="none"/>
        </w:rPr>
      </w:pPr>
      <w:r>
        <w:rPr>
          <w:b/>
          <w:color w:val="auto"/>
          <w:highlight w:val="none"/>
        </w:rPr>
        <w:t>32</w:t>
      </w:r>
      <w:r>
        <w:rPr>
          <w:rFonts w:hint="eastAsia"/>
          <w:b/>
          <w:color w:val="auto"/>
          <w:highlight w:val="none"/>
        </w:rPr>
        <w:t>、响应文件的澄清</w:t>
      </w:r>
    </w:p>
    <w:p>
      <w:pPr>
        <w:pStyle w:val="18"/>
        <w:kinsoku w:val="0"/>
        <w:overflowPunct w:val="0"/>
        <w:spacing w:before="60" w:line="440" w:lineRule="exact"/>
        <w:ind w:right="110"/>
        <w:rPr>
          <w:rFonts w:eastAsia="Times New Roman"/>
          <w:color w:val="auto"/>
          <w:highlight w:val="none"/>
        </w:rPr>
      </w:pPr>
      <w:r>
        <w:rPr>
          <w:rFonts w:hint="eastAsia"/>
          <w:color w:val="auto"/>
          <w:highlight w:val="none"/>
        </w:rPr>
        <w:t>为有助于响应文件的审查</w:t>
      </w:r>
      <w:r>
        <w:rPr>
          <w:rFonts w:hint="eastAsia"/>
          <w:color w:val="auto"/>
          <w:spacing w:val="-32"/>
          <w:highlight w:val="none"/>
        </w:rPr>
        <w:t>、</w:t>
      </w:r>
      <w:r>
        <w:rPr>
          <w:rFonts w:hint="eastAsia"/>
          <w:color w:val="auto"/>
          <w:highlight w:val="none"/>
        </w:rPr>
        <w:t>评价和比较</w:t>
      </w:r>
      <w:r>
        <w:rPr>
          <w:rFonts w:hint="eastAsia"/>
          <w:color w:val="auto"/>
          <w:spacing w:val="-29"/>
          <w:highlight w:val="none"/>
        </w:rPr>
        <w:t>，</w:t>
      </w:r>
      <w:r>
        <w:rPr>
          <w:rFonts w:hint="eastAsia"/>
          <w:color w:val="auto"/>
          <w:highlight w:val="none"/>
        </w:rPr>
        <w:t>磋商小组可以书面形式要求供应商对响</w:t>
      </w:r>
    </w:p>
    <w:p>
      <w:pPr>
        <w:pStyle w:val="18"/>
        <w:kinsoku w:val="0"/>
        <w:overflowPunct w:val="0"/>
        <w:spacing w:before="57" w:line="440" w:lineRule="exact"/>
        <w:ind w:left="111" w:right="112"/>
        <w:jc w:val="both"/>
        <w:rPr>
          <w:rFonts w:eastAsia="Times New Roman"/>
          <w:color w:val="auto"/>
          <w:highlight w:val="none"/>
        </w:rPr>
      </w:pPr>
      <w:r>
        <w:rPr>
          <w:rFonts w:hint="eastAsia"/>
          <w:color w:val="auto"/>
          <w:highlight w:val="none"/>
        </w:rPr>
        <w:t>应文件含义不明确的内容作必要的澄清或说明</w:t>
      </w:r>
      <w:r>
        <w:rPr>
          <w:rFonts w:hint="eastAsia"/>
          <w:color w:val="auto"/>
          <w:spacing w:val="-60"/>
          <w:highlight w:val="none"/>
        </w:rPr>
        <w:t>，</w:t>
      </w:r>
      <w:r>
        <w:rPr>
          <w:rFonts w:hint="eastAsia"/>
          <w:color w:val="auto"/>
          <w:highlight w:val="none"/>
        </w:rPr>
        <w:t>供应商应采用书面形式进行澄清或补</w:t>
      </w:r>
      <w:r>
        <w:rPr>
          <w:rFonts w:hint="eastAsia"/>
          <w:color w:val="auto"/>
          <w:spacing w:val="1"/>
          <w:highlight w:val="none"/>
        </w:rPr>
        <w:t>正，但不得超出响应文件的范围或改变响应文件的实质性内容。根据本须知</w:t>
      </w:r>
      <w:r>
        <w:rPr>
          <w:rFonts w:hint="eastAsia"/>
          <w:color w:val="auto"/>
          <w:highlight w:val="none"/>
        </w:rPr>
        <w:t>规定</w:t>
      </w:r>
      <w:r>
        <w:rPr>
          <w:rFonts w:hint="eastAsia"/>
          <w:color w:val="auto"/>
          <w:spacing w:val="-32"/>
          <w:highlight w:val="none"/>
        </w:rPr>
        <w:t>，</w:t>
      </w:r>
      <w:r>
        <w:rPr>
          <w:rFonts w:hint="eastAsia"/>
          <w:color w:val="auto"/>
          <w:highlight w:val="none"/>
        </w:rPr>
        <w:t>供应商的澄清或补正内容将作为响应文件的组成部</w:t>
      </w:r>
      <w:r>
        <w:rPr>
          <w:rFonts w:hint="eastAsia"/>
          <w:color w:val="auto"/>
          <w:spacing w:val="2"/>
          <w:highlight w:val="none"/>
        </w:rPr>
        <w:t>分</w:t>
      </w:r>
      <w:r>
        <w:rPr>
          <w:rFonts w:hint="eastAsia"/>
          <w:color w:val="auto"/>
          <w:spacing w:val="-32"/>
          <w:highlight w:val="none"/>
        </w:rPr>
        <w:t>，</w:t>
      </w:r>
      <w:r>
        <w:rPr>
          <w:rFonts w:hint="eastAsia"/>
          <w:color w:val="auto"/>
          <w:highlight w:val="none"/>
        </w:rPr>
        <w:t>供应商拒不按照要求对响应文件进行澄清或补正的</w:t>
      </w:r>
      <w:r>
        <w:rPr>
          <w:rFonts w:hint="eastAsia"/>
          <w:color w:val="auto"/>
          <w:spacing w:val="-32"/>
          <w:highlight w:val="none"/>
        </w:rPr>
        <w:t>，</w:t>
      </w:r>
      <w:r>
        <w:rPr>
          <w:rFonts w:hint="eastAsia"/>
          <w:color w:val="auto"/>
          <w:highlight w:val="none"/>
        </w:rPr>
        <w:t>采购人将否决其报</w:t>
      </w:r>
      <w:r>
        <w:rPr>
          <w:rFonts w:hint="eastAsia"/>
          <w:color w:val="auto"/>
          <w:spacing w:val="2"/>
          <w:highlight w:val="none"/>
        </w:rPr>
        <w:t>价</w:t>
      </w:r>
      <w:r>
        <w:rPr>
          <w:rFonts w:hint="eastAsia"/>
          <w:color w:val="auto"/>
          <w:spacing w:val="-32"/>
          <w:highlight w:val="none"/>
        </w:rPr>
        <w:t>，</w:t>
      </w:r>
      <w:r>
        <w:rPr>
          <w:rFonts w:hint="eastAsia"/>
          <w:color w:val="auto"/>
          <w:highlight w:val="none"/>
        </w:rPr>
        <w:t>采购人不接受供应商主动提出的澄清。凡属于磋商小组在评审中发现的计算错误进行核实的修改不在此列。</w:t>
      </w:r>
    </w:p>
    <w:p>
      <w:pPr>
        <w:pStyle w:val="7"/>
        <w:kinsoku w:val="0"/>
        <w:overflowPunct w:val="0"/>
        <w:spacing w:before="57" w:line="440" w:lineRule="exact"/>
        <w:rPr>
          <w:rFonts w:eastAsia="Times New Roman"/>
          <w:color w:val="auto"/>
          <w:highlight w:val="none"/>
        </w:rPr>
      </w:pPr>
      <w:r>
        <w:rPr>
          <w:color w:val="auto"/>
          <w:highlight w:val="none"/>
        </w:rPr>
        <w:t>33</w:t>
      </w:r>
      <w:r>
        <w:rPr>
          <w:rFonts w:hint="eastAsia"/>
          <w:color w:val="auto"/>
          <w:highlight w:val="none"/>
        </w:rPr>
        <w:t>、响应文件的符合性审查</w:t>
      </w:r>
    </w:p>
    <w:p>
      <w:pPr>
        <w:pStyle w:val="18"/>
        <w:kinsoku w:val="0"/>
        <w:overflowPunct w:val="0"/>
        <w:spacing w:line="440" w:lineRule="exact"/>
        <w:ind w:left="111" w:right="112" w:firstLine="480"/>
        <w:jc w:val="both"/>
        <w:rPr>
          <w:rFonts w:eastAsia="Times New Roman"/>
          <w:color w:val="auto"/>
          <w:highlight w:val="none"/>
        </w:rPr>
      </w:pPr>
      <w:r>
        <w:rPr>
          <w:color w:val="auto"/>
          <w:highlight w:val="none"/>
        </w:rPr>
        <w:t>33.1</w:t>
      </w:r>
      <w:r>
        <w:rPr>
          <w:rFonts w:hint="eastAsia"/>
          <w:color w:val="auto"/>
          <w:highlight w:val="none"/>
          <w:lang w:val="en-US" w:eastAsia="zh-CN"/>
        </w:rPr>
        <w:t xml:space="preserve"> </w:t>
      </w:r>
      <w:r>
        <w:rPr>
          <w:rFonts w:hint="eastAsia"/>
          <w:color w:val="auto"/>
          <w:highlight w:val="none"/>
        </w:rPr>
        <w:t>磋商后，经采购人审查资格审查的有效响应文件，才能提交磋商小组进行评审。</w:t>
      </w:r>
    </w:p>
    <w:p>
      <w:pPr>
        <w:pStyle w:val="18"/>
        <w:kinsoku w:val="0"/>
        <w:overflowPunct w:val="0"/>
        <w:spacing w:before="56" w:line="440" w:lineRule="exact"/>
        <w:ind w:left="111" w:right="112" w:firstLine="480"/>
        <w:jc w:val="both"/>
        <w:rPr>
          <w:rFonts w:eastAsia="Times New Roman"/>
          <w:color w:val="auto"/>
          <w:highlight w:val="none"/>
        </w:rPr>
      </w:pPr>
      <w:r>
        <w:rPr>
          <w:color w:val="auto"/>
          <w:highlight w:val="none"/>
        </w:rPr>
        <w:t>33.2</w:t>
      </w:r>
      <w:r>
        <w:rPr>
          <w:rFonts w:hint="eastAsia"/>
          <w:color w:val="auto"/>
          <w:highlight w:val="none"/>
          <w:lang w:val="en-US" w:eastAsia="zh-CN"/>
        </w:rPr>
        <w:t xml:space="preserve"> </w:t>
      </w:r>
      <w:r>
        <w:rPr>
          <w:rFonts w:hint="eastAsia"/>
          <w:color w:val="auto"/>
          <w:highlight w:val="none"/>
        </w:rPr>
        <w:t>评审时</w:t>
      </w:r>
      <w:r>
        <w:rPr>
          <w:rFonts w:hint="eastAsia"/>
          <w:color w:val="auto"/>
          <w:spacing w:val="-120"/>
          <w:highlight w:val="none"/>
        </w:rPr>
        <w:t>，</w:t>
      </w:r>
      <w:r>
        <w:rPr>
          <w:rFonts w:hint="eastAsia"/>
          <w:color w:val="auto"/>
          <w:highlight w:val="none"/>
        </w:rPr>
        <w:t>磋商小组将首先评定每份响应文件是否在实质上响应了磋商文件的</w:t>
      </w:r>
      <w:r>
        <w:rPr>
          <w:rFonts w:hint="eastAsia"/>
          <w:color w:val="auto"/>
          <w:spacing w:val="-2"/>
          <w:highlight w:val="none"/>
        </w:rPr>
        <w:t>要求。所谓实质上响应，是指响应文件应与磋商文件的所有实质性条款、条件和要求相符，无显著差异或保留。所谓显著差异或保留是指对工程的发包范围、质量标准及</w:t>
      </w:r>
      <w:r>
        <w:rPr>
          <w:rFonts w:hint="eastAsia"/>
          <w:color w:val="auto"/>
          <w:spacing w:val="4"/>
          <w:highlight w:val="none"/>
        </w:rPr>
        <w:t>使用产生实质性影响或者对合同中规定的采购人的权力及供应商的义务造成实质性</w:t>
      </w:r>
      <w:r>
        <w:rPr>
          <w:rFonts w:hint="eastAsia"/>
          <w:color w:val="auto"/>
          <w:highlight w:val="none"/>
        </w:rPr>
        <w:t>限制</w:t>
      </w:r>
      <w:r>
        <w:rPr>
          <w:rFonts w:hint="eastAsia"/>
          <w:color w:val="auto"/>
          <w:spacing w:val="-32"/>
          <w:highlight w:val="none"/>
        </w:rPr>
        <w:t>，</w:t>
      </w:r>
      <w:r>
        <w:rPr>
          <w:rFonts w:hint="eastAsia"/>
          <w:color w:val="auto"/>
          <w:highlight w:val="none"/>
        </w:rPr>
        <w:t>而且纠正这种差异或保留</w:t>
      </w:r>
      <w:r>
        <w:rPr>
          <w:rFonts w:hint="eastAsia"/>
          <w:color w:val="auto"/>
          <w:spacing w:val="-29"/>
          <w:highlight w:val="none"/>
        </w:rPr>
        <w:t>，</w:t>
      </w:r>
      <w:r>
        <w:rPr>
          <w:rFonts w:hint="eastAsia"/>
          <w:color w:val="auto"/>
          <w:highlight w:val="none"/>
        </w:rPr>
        <w:t>将会对其他实质上响应要求的供应商的竞争地位产生不公正的影响。</w:t>
      </w:r>
    </w:p>
    <w:p>
      <w:pPr>
        <w:pStyle w:val="18"/>
        <w:kinsoku w:val="0"/>
        <w:overflowPunct w:val="0"/>
        <w:spacing w:before="57" w:line="440" w:lineRule="exact"/>
        <w:ind w:left="111" w:right="112" w:firstLine="480"/>
        <w:jc w:val="both"/>
        <w:rPr>
          <w:rFonts w:eastAsia="Times New Roman"/>
          <w:color w:val="auto"/>
          <w:highlight w:val="none"/>
        </w:rPr>
      </w:pPr>
      <w:r>
        <w:rPr>
          <w:color w:val="auto"/>
          <w:highlight w:val="none"/>
        </w:rPr>
        <w:t>33.3</w:t>
      </w:r>
      <w:r>
        <w:rPr>
          <w:rFonts w:hint="eastAsia"/>
          <w:color w:val="auto"/>
          <w:highlight w:val="none"/>
          <w:lang w:val="en-US" w:eastAsia="zh-CN"/>
        </w:rPr>
        <w:t xml:space="preserve"> </w:t>
      </w:r>
      <w:r>
        <w:rPr>
          <w:rFonts w:hint="eastAsia"/>
          <w:color w:val="auto"/>
          <w:highlight w:val="none"/>
        </w:rPr>
        <w:t>如果响应文件实质上不响应磋商文件的各项要求</w:t>
      </w:r>
      <w:r>
        <w:rPr>
          <w:rFonts w:hint="eastAsia"/>
          <w:color w:val="auto"/>
          <w:spacing w:val="-60"/>
          <w:highlight w:val="none"/>
        </w:rPr>
        <w:t>，</w:t>
      </w:r>
      <w:r>
        <w:rPr>
          <w:rFonts w:hint="eastAsia"/>
          <w:color w:val="auto"/>
          <w:highlight w:val="none"/>
        </w:rPr>
        <w:t>磋商小组将予以拒绝</w:t>
      </w:r>
      <w:r>
        <w:rPr>
          <w:rFonts w:hint="eastAsia"/>
          <w:color w:val="auto"/>
          <w:spacing w:val="-60"/>
          <w:highlight w:val="none"/>
        </w:rPr>
        <w:t>，</w:t>
      </w:r>
      <w:r>
        <w:rPr>
          <w:rFonts w:hint="eastAsia"/>
          <w:color w:val="auto"/>
          <w:highlight w:val="none"/>
        </w:rPr>
        <w:t>并且不允许供应商通过修改或撤销其不符合要求的差异或保留</w:t>
      </w:r>
      <w:r>
        <w:rPr>
          <w:rFonts w:hint="eastAsia"/>
          <w:color w:val="auto"/>
          <w:spacing w:val="-60"/>
          <w:highlight w:val="none"/>
        </w:rPr>
        <w:t>，</w:t>
      </w:r>
      <w:r>
        <w:rPr>
          <w:rFonts w:hint="eastAsia"/>
          <w:color w:val="auto"/>
          <w:highlight w:val="none"/>
        </w:rPr>
        <w:t>使之成为具有响应性的</w:t>
      </w:r>
    </w:p>
    <w:p>
      <w:pPr>
        <w:pStyle w:val="18"/>
        <w:kinsoku w:val="0"/>
        <w:overflowPunct w:val="0"/>
        <w:spacing w:before="26" w:line="440" w:lineRule="exact"/>
        <w:ind w:left="111"/>
        <w:rPr>
          <w:rFonts w:eastAsia="Times New Roman"/>
          <w:color w:val="auto"/>
          <w:highlight w:val="none"/>
        </w:rPr>
      </w:pPr>
      <w:r>
        <w:rPr>
          <w:rFonts w:hint="eastAsia"/>
          <w:color w:val="auto"/>
          <w:highlight w:val="none"/>
        </w:rPr>
        <w:t>报价。</w:t>
      </w:r>
    </w:p>
    <w:p>
      <w:pPr>
        <w:pStyle w:val="18"/>
        <w:kinsoku w:val="0"/>
        <w:overflowPunct w:val="0"/>
        <w:spacing w:line="440" w:lineRule="exact"/>
        <w:ind w:left="111" w:right="232" w:firstLine="480"/>
        <w:jc w:val="both"/>
        <w:rPr>
          <w:b/>
          <w:color w:val="auto"/>
          <w:highlight w:val="none"/>
        </w:rPr>
      </w:pPr>
      <w:r>
        <w:rPr>
          <w:color w:val="auto"/>
          <w:highlight w:val="none"/>
        </w:rPr>
        <w:t>33.4</w:t>
      </w:r>
      <w:r>
        <w:rPr>
          <w:rFonts w:hint="eastAsia"/>
          <w:color w:val="auto"/>
          <w:highlight w:val="none"/>
          <w:lang w:val="en-US" w:eastAsia="zh-CN"/>
        </w:rPr>
        <w:t xml:space="preserve"> </w:t>
      </w:r>
      <w:r>
        <w:rPr>
          <w:rFonts w:hint="eastAsia"/>
          <w:color w:val="auto"/>
          <w:highlight w:val="none"/>
        </w:rPr>
        <w:t>依据</w:t>
      </w:r>
      <w:r>
        <w:rPr>
          <w:rFonts w:hint="eastAsia"/>
          <w:color w:val="auto"/>
          <w:highlight w:val="none"/>
          <w:lang w:eastAsia="zh-CN"/>
        </w:rPr>
        <w:t>磋商文件</w:t>
      </w:r>
      <w:r>
        <w:rPr>
          <w:rFonts w:hint="eastAsia"/>
          <w:color w:val="auto"/>
          <w:highlight w:val="none"/>
        </w:rPr>
        <w:t>的规定，从</w:t>
      </w:r>
      <w:r>
        <w:rPr>
          <w:rFonts w:hint="eastAsia"/>
          <w:color w:val="auto"/>
          <w:highlight w:val="none"/>
          <w:lang w:val="en-US" w:eastAsia="zh-CN"/>
        </w:rPr>
        <w:t>响应</w:t>
      </w:r>
      <w:r>
        <w:rPr>
          <w:rFonts w:hint="eastAsia"/>
          <w:color w:val="auto"/>
          <w:highlight w:val="none"/>
        </w:rPr>
        <w:t>文件的有效性、完整性和对</w:t>
      </w:r>
      <w:r>
        <w:rPr>
          <w:rFonts w:hint="eastAsia"/>
          <w:color w:val="auto"/>
          <w:highlight w:val="none"/>
          <w:lang w:eastAsia="zh-CN"/>
        </w:rPr>
        <w:t>磋商文件</w:t>
      </w:r>
      <w:r>
        <w:rPr>
          <w:rFonts w:hint="eastAsia"/>
          <w:color w:val="auto"/>
          <w:highlight w:val="none"/>
        </w:rPr>
        <w:t>的响应程度进行审查，以确定是否对</w:t>
      </w:r>
      <w:r>
        <w:rPr>
          <w:rFonts w:hint="eastAsia"/>
          <w:color w:val="auto"/>
          <w:highlight w:val="none"/>
          <w:lang w:eastAsia="zh-CN"/>
        </w:rPr>
        <w:t>磋商文件</w:t>
      </w:r>
      <w:r>
        <w:rPr>
          <w:rFonts w:hint="eastAsia"/>
          <w:color w:val="auto"/>
          <w:highlight w:val="none"/>
        </w:rPr>
        <w:t>的实质性要求作出响应。投标供应商投标响应文件</w:t>
      </w:r>
      <w:r>
        <w:rPr>
          <w:rFonts w:hint="eastAsia"/>
          <w:color w:val="auto"/>
          <w:highlight w:val="none"/>
          <w:lang w:eastAsia="zh-CN"/>
        </w:rPr>
        <w:t>不符合</w:t>
      </w:r>
      <w:r>
        <w:rPr>
          <w:rFonts w:hint="eastAsia"/>
          <w:color w:val="auto"/>
          <w:highlight w:val="none"/>
        </w:rPr>
        <w:t>下列情况之一的，在</w:t>
      </w:r>
      <w:r>
        <w:rPr>
          <w:rFonts w:hint="eastAsia"/>
          <w:color w:val="auto"/>
          <w:highlight w:val="none"/>
          <w:lang w:val="en-US" w:eastAsia="zh-CN"/>
        </w:rPr>
        <w:t>初步评审</w:t>
      </w:r>
      <w:r>
        <w:rPr>
          <w:rFonts w:hint="eastAsia"/>
          <w:color w:val="auto"/>
          <w:highlight w:val="none"/>
        </w:rPr>
        <w:t>时按照无效投标处理：</w:t>
      </w:r>
    </w:p>
    <w:p>
      <w:pPr>
        <w:pStyle w:val="18"/>
        <w:kinsoku w:val="0"/>
        <w:overflowPunct w:val="0"/>
        <w:spacing w:before="57" w:line="440" w:lineRule="exact"/>
        <w:ind w:left="111" w:right="112" w:firstLine="480"/>
        <w:jc w:val="both"/>
        <w:rPr>
          <w:rFonts w:hint="default" w:ascii="宋体" w:hAnsi="宋体" w:eastAsia="宋体"/>
          <w:b/>
          <w:bCs/>
          <w:color w:val="auto"/>
          <w:sz w:val="24"/>
          <w:szCs w:val="24"/>
          <w:highlight w:val="none"/>
        </w:rPr>
      </w:pPr>
      <w:r>
        <w:rPr>
          <w:rFonts w:hint="default" w:ascii="宋体" w:hAnsi="宋体" w:eastAsia="宋体"/>
          <w:b/>
          <w:bCs/>
          <w:color w:val="auto"/>
          <w:sz w:val="24"/>
          <w:szCs w:val="24"/>
          <w:highlight w:val="none"/>
        </w:rPr>
        <w:t>（1）按照磋商文件规定要求签署、盖章的；</w:t>
      </w:r>
    </w:p>
    <w:p>
      <w:pPr>
        <w:pStyle w:val="18"/>
        <w:kinsoku w:val="0"/>
        <w:overflowPunct w:val="0"/>
        <w:spacing w:before="57" w:line="440" w:lineRule="exact"/>
        <w:ind w:left="111" w:right="112" w:firstLine="480"/>
        <w:jc w:val="both"/>
        <w:rPr>
          <w:rFonts w:hint="eastAsia" w:ascii="宋体" w:hAnsi="宋体" w:eastAsia="宋体"/>
          <w:b/>
          <w:bCs/>
          <w:color w:val="auto"/>
          <w:sz w:val="24"/>
          <w:szCs w:val="24"/>
          <w:highlight w:val="none"/>
        </w:rPr>
      </w:pPr>
      <w:r>
        <w:rPr>
          <w:rFonts w:hint="default" w:ascii="宋体" w:hAnsi="宋体" w:eastAsia="宋体"/>
          <w:b/>
          <w:bCs/>
          <w:color w:val="auto"/>
          <w:sz w:val="24"/>
          <w:szCs w:val="24"/>
          <w:highlight w:val="none"/>
        </w:rPr>
        <w:t>（2）响应文件符合磋商文件规定的商务条款</w:t>
      </w:r>
      <w:r>
        <w:rPr>
          <w:rFonts w:hint="eastAsia"/>
          <w:b/>
          <w:bCs/>
          <w:color w:val="auto"/>
          <w:sz w:val="24"/>
          <w:szCs w:val="24"/>
          <w:highlight w:val="none"/>
          <w:lang w:eastAsia="zh-CN"/>
        </w:rPr>
        <w:t>实质性</w:t>
      </w:r>
      <w:r>
        <w:rPr>
          <w:rFonts w:hint="default" w:ascii="宋体" w:hAnsi="宋体" w:eastAsia="宋体"/>
          <w:b/>
          <w:bCs/>
          <w:color w:val="auto"/>
          <w:sz w:val="24"/>
          <w:szCs w:val="24"/>
          <w:highlight w:val="none"/>
        </w:rPr>
        <w:t>要求的；</w:t>
      </w:r>
    </w:p>
    <w:p>
      <w:pPr>
        <w:pStyle w:val="18"/>
        <w:kinsoku w:val="0"/>
        <w:overflowPunct w:val="0"/>
        <w:spacing w:before="57" w:line="440" w:lineRule="exact"/>
        <w:ind w:left="111" w:right="112" w:firstLine="480"/>
        <w:jc w:val="both"/>
        <w:rPr>
          <w:rFonts w:hint="default" w:ascii="宋体" w:hAnsi="宋体" w:eastAsia="宋体"/>
          <w:b/>
          <w:bCs/>
          <w:color w:val="auto"/>
          <w:sz w:val="24"/>
          <w:szCs w:val="24"/>
          <w:highlight w:val="none"/>
        </w:rPr>
      </w:pPr>
      <w:r>
        <w:rPr>
          <w:rFonts w:hint="default" w:ascii="宋体" w:hAnsi="宋体" w:eastAsia="宋体"/>
          <w:b/>
          <w:bCs/>
          <w:color w:val="auto"/>
          <w:sz w:val="24"/>
          <w:szCs w:val="24"/>
          <w:highlight w:val="none"/>
        </w:rPr>
        <w:t>（3）响应文件符合磋商文件规定的技术条款</w:t>
      </w:r>
      <w:r>
        <w:rPr>
          <w:rFonts w:hint="eastAsia"/>
          <w:b/>
          <w:bCs/>
          <w:color w:val="auto"/>
          <w:sz w:val="24"/>
          <w:szCs w:val="24"/>
          <w:highlight w:val="none"/>
          <w:lang w:eastAsia="zh-CN"/>
        </w:rPr>
        <w:t>实质性</w:t>
      </w:r>
      <w:r>
        <w:rPr>
          <w:rFonts w:hint="default" w:ascii="宋体" w:hAnsi="宋体" w:eastAsia="宋体"/>
          <w:b/>
          <w:bCs/>
          <w:color w:val="auto"/>
          <w:sz w:val="24"/>
          <w:szCs w:val="24"/>
          <w:highlight w:val="none"/>
        </w:rPr>
        <w:t>要求的；</w:t>
      </w:r>
    </w:p>
    <w:p>
      <w:pPr>
        <w:pStyle w:val="18"/>
        <w:kinsoku w:val="0"/>
        <w:overflowPunct w:val="0"/>
        <w:spacing w:before="57" w:line="440" w:lineRule="exact"/>
        <w:ind w:left="111" w:right="112" w:firstLine="480"/>
        <w:jc w:val="both"/>
        <w:rPr>
          <w:rFonts w:hint="default" w:ascii="宋体" w:hAnsi="宋体" w:eastAsia="宋体"/>
          <w:b/>
          <w:bCs/>
          <w:color w:val="auto"/>
          <w:sz w:val="24"/>
          <w:szCs w:val="24"/>
          <w:highlight w:val="none"/>
        </w:rPr>
      </w:pPr>
      <w:r>
        <w:rPr>
          <w:rFonts w:hint="default" w:ascii="宋体" w:hAnsi="宋体" w:eastAsia="宋体"/>
          <w:b/>
          <w:bCs/>
          <w:color w:val="auto"/>
          <w:sz w:val="24"/>
          <w:szCs w:val="24"/>
          <w:highlight w:val="none"/>
        </w:rPr>
        <w:t>（4）响应文件载明的工期、质量标准符合磋商文件要求的；</w:t>
      </w:r>
    </w:p>
    <w:p>
      <w:pPr>
        <w:pStyle w:val="18"/>
        <w:kinsoku w:val="0"/>
        <w:overflowPunct w:val="0"/>
        <w:spacing w:before="57" w:line="440" w:lineRule="exact"/>
        <w:ind w:left="111" w:right="112" w:firstLine="480"/>
        <w:jc w:val="both"/>
        <w:rPr>
          <w:rFonts w:hint="default"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lang w:val="en-US" w:eastAsia="zh-CN"/>
        </w:rPr>
        <w:t>5</w:t>
      </w:r>
      <w:r>
        <w:rPr>
          <w:rFonts w:hint="eastAsia" w:ascii="宋体" w:hAnsi="宋体" w:eastAsia="宋体" w:cs="Times New Roman"/>
          <w:b/>
          <w:bCs/>
          <w:color w:val="auto"/>
          <w:sz w:val="24"/>
          <w:szCs w:val="24"/>
          <w:highlight w:val="none"/>
        </w:rPr>
        <w:t>）供应商对同一招标项目</w:t>
      </w:r>
      <w:r>
        <w:rPr>
          <w:rFonts w:hint="eastAsia" w:ascii="宋体" w:hAnsi="宋体" w:eastAsia="宋体" w:cs="Times New Roman"/>
          <w:b/>
          <w:bCs/>
          <w:color w:val="auto"/>
          <w:sz w:val="24"/>
          <w:szCs w:val="24"/>
          <w:highlight w:val="none"/>
          <w:lang w:eastAsia="zh-CN"/>
        </w:rPr>
        <w:t>未</w:t>
      </w:r>
      <w:r>
        <w:rPr>
          <w:rFonts w:hint="eastAsia" w:ascii="宋体" w:hAnsi="宋体" w:eastAsia="宋体" w:cs="Times New Roman"/>
          <w:b/>
          <w:bCs/>
          <w:color w:val="auto"/>
          <w:sz w:val="24"/>
          <w:szCs w:val="24"/>
          <w:highlight w:val="none"/>
        </w:rPr>
        <w:t>作出两个以上报价的；</w:t>
      </w:r>
    </w:p>
    <w:p>
      <w:pPr>
        <w:pStyle w:val="18"/>
        <w:kinsoku w:val="0"/>
        <w:overflowPunct w:val="0"/>
        <w:spacing w:before="57" w:line="440" w:lineRule="exact"/>
        <w:ind w:left="111" w:right="112" w:firstLine="480"/>
        <w:jc w:val="both"/>
        <w:rPr>
          <w:rFonts w:hint="eastAsia" w:ascii="宋体" w:hAnsi="宋体" w:eastAsia="宋体" w:cs="Times New Roman"/>
          <w:b/>
          <w:bCs/>
          <w:color w:val="auto"/>
          <w:sz w:val="24"/>
          <w:szCs w:val="24"/>
          <w:highlight w:val="none"/>
          <w:lang w:val="zh-CN" w:eastAsia="zh-CN"/>
        </w:rPr>
      </w:pPr>
      <w:r>
        <w:rPr>
          <w:rFonts w:hint="eastAsia"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lang w:val="en-US" w:eastAsia="zh-CN"/>
        </w:rPr>
        <w:t>6</w:t>
      </w:r>
      <w:r>
        <w:rPr>
          <w:rFonts w:hint="eastAsia"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lang w:val="zh-CN" w:eastAsia="zh-CN"/>
        </w:rPr>
        <w:t>在评标过程中，发现投标供应商的报价明显低于其他投标报价，使得其报价可能低于其个别成本的，应当要求该投标供应商做出书面说明并提供相关证明材料。投标供应商能合理说明或者能提供相关证明材料的，评标委员会可以认定该投标供应商未低于成本报价竞标的；</w:t>
      </w:r>
    </w:p>
    <w:p>
      <w:pPr>
        <w:pStyle w:val="18"/>
        <w:kinsoku w:val="0"/>
        <w:overflowPunct w:val="0"/>
        <w:spacing w:before="57" w:line="440" w:lineRule="exact"/>
        <w:ind w:left="111" w:right="112" w:firstLine="480"/>
        <w:jc w:val="both"/>
        <w:rPr>
          <w:rFonts w:hint="default"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lang w:val="en-US" w:eastAsia="zh-CN"/>
        </w:rPr>
        <w:t>7</w:t>
      </w:r>
      <w:r>
        <w:rPr>
          <w:rFonts w:hint="eastAsia" w:ascii="宋体" w:hAnsi="宋体" w:eastAsia="宋体" w:cs="Times New Roman"/>
          <w:b/>
          <w:bCs/>
          <w:color w:val="auto"/>
          <w:sz w:val="24"/>
          <w:szCs w:val="24"/>
          <w:highlight w:val="none"/>
        </w:rPr>
        <w:t>）供应商的投标报价</w:t>
      </w:r>
      <w:r>
        <w:rPr>
          <w:rFonts w:hint="eastAsia" w:ascii="宋体" w:hAnsi="宋体" w:eastAsia="宋体" w:cs="Times New Roman"/>
          <w:b/>
          <w:bCs/>
          <w:color w:val="auto"/>
          <w:sz w:val="24"/>
          <w:szCs w:val="24"/>
          <w:highlight w:val="none"/>
          <w:lang w:val="en-US" w:eastAsia="zh-CN"/>
        </w:rPr>
        <w:t>未</w:t>
      </w:r>
      <w:r>
        <w:rPr>
          <w:rFonts w:hint="eastAsia" w:ascii="宋体" w:hAnsi="宋体" w:eastAsia="宋体" w:cs="Times New Roman"/>
          <w:b/>
          <w:bCs/>
          <w:color w:val="auto"/>
          <w:sz w:val="24"/>
          <w:szCs w:val="24"/>
          <w:highlight w:val="none"/>
        </w:rPr>
        <w:t>超过最高限价</w:t>
      </w:r>
      <w:r>
        <w:rPr>
          <w:rFonts w:hint="eastAsia" w:ascii="宋体" w:hAnsi="宋体" w:eastAsia="宋体" w:cs="Times New Roman"/>
          <w:b/>
          <w:bCs/>
          <w:color w:val="auto"/>
          <w:sz w:val="24"/>
          <w:szCs w:val="24"/>
          <w:highlight w:val="none"/>
          <w:lang w:eastAsia="zh-CN"/>
        </w:rPr>
        <w:t>的</w:t>
      </w:r>
      <w:r>
        <w:rPr>
          <w:rFonts w:hint="eastAsia" w:ascii="宋体" w:hAnsi="宋体" w:eastAsia="宋体" w:cs="Times New Roman"/>
          <w:b/>
          <w:bCs/>
          <w:color w:val="auto"/>
          <w:sz w:val="24"/>
          <w:szCs w:val="24"/>
          <w:highlight w:val="none"/>
        </w:rPr>
        <w:t>；</w:t>
      </w:r>
    </w:p>
    <w:p>
      <w:pPr>
        <w:pStyle w:val="18"/>
        <w:kinsoku w:val="0"/>
        <w:overflowPunct w:val="0"/>
        <w:spacing w:before="57" w:line="440" w:lineRule="exact"/>
        <w:ind w:left="111" w:right="112" w:firstLine="480"/>
        <w:jc w:val="both"/>
        <w:rPr>
          <w:rFonts w:hint="default"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lang w:val="en-US" w:eastAsia="zh-CN"/>
        </w:rPr>
        <w:t>8</w:t>
      </w:r>
      <w:r>
        <w:rPr>
          <w:rFonts w:hint="eastAsia" w:ascii="宋体" w:hAnsi="宋体" w:eastAsia="宋体" w:cs="Times New Roman"/>
          <w:b/>
          <w:bCs/>
          <w:color w:val="auto"/>
          <w:sz w:val="24"/>
          <w:szCs w:val="24"/>
          <w:highlight w:val="none"/>
        </w:rPr>
        <w:t>）在评标过程中，</w:t>
      </w:r>
      <w:r>
        <w:rPr>
          <w:rFonts w:hint="eastAsia" w:ascii="宋体" w:hAnsi="宋体" w:eastAsia="宋体" w:cs="Times New Roman"/>
          <w:b/>
          <w:bCs/>
          <w:color w:val="auto"/>
          <w:sz w:val="24"/>
          <w:szCs w:val="24"/>
          <w:highlight w:val="none"/>
          <w:lang w:eastAsia="zh-CN"/>
        </w:rPr>
        <w:t>未</w:t>
      </w:r>
      <w:r>
        <w:rPr>
          <w:rFonts w:hint="eastAsia" w:ascii="宋体" w:hAnsi="宋体" w:eastAsia="宋体" w:cs="Times New Roman"/>
          <w:b/>
          <w:bCs/>
          <w:color w:val="auto"/>
          <w:sz w:val="24"/>
          <w:szCs w:val="24"/>
          <w:highlight w:val="none"/>
        </w:rPr>
        <w:t>发现供应商以他人名义投标、串通投标、以行贿手段谋取成交或者以其他弄虚作假方式投标的；</w:t>
      </w:r>
    </w:p>
    <w:p>
      <w:pPr>
        <w:pStyle w:val="18"/>
        <w:kinsoku w:val="0"/>
        <w:overflowPunct w:val="0"/>
        <w:spacing w:before="57" w:line="440" w:lineRule="exact"/>
        <w:ind w:left="111" w:right="112" w:firstLine="480"/>
        <w:jc w:val="both"/>
        <w:rPr>
          <w:rFonts w:eastAsia="Times New Roman"/>
          <w:b/>
          <w:color w:val="auto"/>
          <w:highlight w:val="none"/>
        </w:rPr>
      </w:pPr>
      <w:r>
        <w:rPr>
          <w:rFonts w:hint="eastAsia"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lang w:val="en-US" w:eastAsia="zh-CN"/>
        </w:rPr>
        <w:t>9</w:t>
      </w:r>
      <w:r>
        <w:rPr>
          <w:rFonts w:hint="eastAsia" w:ascii="宋体" w:hAnsi="宋体" w:eastAsia="宋体" w:cs="Times New Roman"/>
          <w:b/>
          <w:bCs/>
          <w:color w:val="auto"/>
          <w:sz w:val="24"/>
          <w:szCs w:val="24"/>
          <w:highlight w:val="none"/>
        </w:rPr>
        <w:t>）响应文件</w:t>
      </w:r>
      <w:r>
        <w:rPr>
          <w:rFonts w:hint="eastAsia" w:ascii="宋体" w:hAnsi="宋体" w:eastAsia="宋体" w:cs="Times New Roman"/>
          <w:b/>
          <w:bCs/>
          <w:color w:val="auto"/>
          <w:sz w:val="24"/>
          <w:szCs w:val="24"/>
          <w:highlight w:val="none"/>
          <w:lang w:val="en-US" w:eastAsia="zh-CN"/>
        </w:rPr>
        <w:t>未</w:t>
      </w:r>
      <w:r>
        <w:rPr>
          <w:rFonts w:hint="eastAsia" w:ascii="宋体" w:hAnsi="宋体" w:eastAsia="宋体" w:cs="Times New Roman"/>
          <w:b/>
          <w:bCs/>
          <w:color w:val="auto"/>
          <w:sz w:val="24"/>
          <w:szCs w:val="24"/>
          <w:highlight w:val="none"/>
        </w:rPr>
        <w:t>附有采购人不能接受</w:t>
      </w:r>
      <w:r>
        <w:rPr>
          <w:rFonts w:hint="eastAsia"/>
          <w:b/>
          <w:color w:val="auto"/>
          <w:highlight w:val="none"/>
        </w:rPr>
        <w:t>的条件的；</w:t>
      </w:r>
    </w:p>
    <w:p>
      <w:pPr>
        <w:pStyle w:val="18"/>
        <w:kinsoku w:val="0"/>
        <w:overflowPunct w:val="0"/>
        <w:spacing w:before="57" w:line="440" w:lineRule="exact"/>
        <w:ind w:left="111" w:right="112" w:firstLine="480"/>
        <w:jc w:val="both"/>
        <w:rPr>
          <w:b/>
          <w:color w:val="auto"/>
          <w:highlight w:val="none"/>
        </w:rPr>
      </w:pPr>
      <w:r>
        <w:rPr>
          <w:rFonts w:hint="eastAsia"/>
          <w:b/>
          <w:color w:val="auto"/>
          <w:highlight w:val="none"/>
        </w:rPr>
        <w:t>（</w:t>
      </w:r>
      <w:r>
        <w:rPr>
          <w:rFonts w:hint="eastAsia"/>
          <w:b/>
          <w:color w:val="auto"/>
          <w:highlight w:val="none"/>
          <w:lang w:val="en-US" w:eastAsia="zh-CN"/>
        </w:rPr>
        <w:t>10</w:t>
      </w:r>
      <w:r>
        <w:rPr>
          <w:rFonts w:hint="eastAsia"/>
          <w:b/>
          <w:color w:val="auto"/>
          <w:highlight w:val="none"/>
        </w:rPr>
        <w:t>）响应文件符合磋商文件规定的其他实质性要求的。</w:t>
      </w:r>
    </w:p>
    <w:p>
      <w:pPr>
        <w:pStyle w:val="18"/>
        <w:kinsoku w:val="0"/>
        <w:overflowPunct w:val="0"/>
        <w:spacing w:line="440" w:lineRule="exact"/>
        <w:rPr>
          <w:rFonts w:eastAsia="Times New Roman"/>
          <w:color w:val="auto"/>
          <w:highlight w:val="none"/>
        </w:rPr>
      </w:pPr>
      <w:r>
        <w:rPr>
          <w:color w:val="auto"/>
          <w:highlight w:val="none"/>
        </w:rPr>
        <w:t>33.5</w:t>
      </w:r>
      <w:r>
        <w:rPr>
          <w:rFonts w:hint="eastAsia"/>
          <w:color w:val="auto"/>
          <w:highlight w:val="none"/>
        </w:rPr>
        <w:t xml:space="preserve"> 所有供应商报价均超出最高限价的，本项目废标。</w:t>
      </w:r>
    </w:p>
    <w:p>
      <w:pPr>
        <w:pStyle w:val="18"/>
        <w:kinsoku w:val="0"/>
        <w:overflowPunct w:val="0"/>
        <w:spacing w:line="440" w:lineRule="exact"/>
        <w:ind w:left="111" w:right="232" w:firstLine="480"/>
        <w:jc w:val="both"/>
        <w:rPr>
          <w:rFonts w:eastAsia="Times New Roman"/>
          <w:color w:val="auto"/>
          <w:highlight w:val="none"/>
        </w:rPr>
      </w:pPr>
      <w:r>
        <w:rPr>
          <w:color w:val="auto"/>
          <w:highlight w:val="none"/>
        </w:rPr>
        <w:t>33.6</w:t>
      </w:r>
      <w:r>
        <w:rPr>
          <w:rFonts w:hint="eastAsia"/>
          <w:color w:val="auto"/>
          <w:highlight w:val="none"/>
        </w:rPr>
        <w:t xml:space="preserve"> 响应文件在实质上响应磋商文件要求</w:t>
      </w:r>
      <w:r>
        <w:rPr>
          <w:rFonts w:hint="eastAsia"/>
          <w:color w:val="auto"/>
          <w:spacing w:val="-120"/>
          <w:highlight w:val="none"/>
        </w:rPr>
        <w:t>，</w:t>
      </w:r>
      <w:r>
        <w:rPr>
          <w:rFonts w:hint="eastAsia"/>
          <w:color w:val="auto"/>
          <w:highlight w:val="none"/>
        </w:rPr>
        <w:t>但在个别地方存在遗漏或者提供了不完整的技术信息和数据的情况</w:t>
      </w:r>
      <w:r>
        <w:rPr>
          <w:rFonts w:hint="eastAsia"/>
          <w:color w:val="auto"/>
          <w:spacing w:val="-60"/>
          <w:highlight w:val="none"/>
        </w:rPr>
        <w:t>，</w:t>
      </w:r>
      <w:r>
        <w:rPr>
          <w:rFonts w:hint="eastAsia"/>
          <w:color w:val="auto"/>
          <w:highlight w:val="none"/>
        </w:rPr>
        <w:t>并且补正这些遗漏或不完整不会对其他供应商造成不公平的结果，这种情况不影响响应文件的有效性。</w:t>
      </w:r>
    </w:p>
    <w:p>
      <w:pPr>
        <w:pStyle w:val="18"/>
        <w:kinsoku w:val="0"/>
        <w:overflowPunct w:val="0"/>
        <w:spacing w:before="26" w:line="440" w:lineRule="exact"/>
        <w:ind w:left="111" w:right="110" w:firstLine="480"/>
        <w:rPr>
          <w:rFonts w:eastAsia="Times New Roman"/>
          <w:color w:val="auto"/>
          <w:highlight w:val="none"/>
        </w:rPr>
      </w:pPr>
      <w:r>
        <w:rPr>
          <w:color w:val="auto"/>
          <w:highlight w:val="none"/>
        </w:rPr>
        <w:t>33.7</w:t>
      </w:r>
      <w:r>
        <w:rPr>
          <w:rFonts w:hint="eastAsia"/>
          <w:color w:val="auto"/>
          <w:highlight w:val="none"/>
        </w:rPr>
        <w:t xml:space="preserve"> 磋商小组对响应文件的判定</w:t>
      </w:r>
      <w:r>
        <w:rPr>
          <w:rFonts w:hint="eastAsia"/>
          <w:color w:val="auto"/>
          <w:spacing w:val="-120"/>
          <w:highlight w:val="none"/>
        </w:rPr>
        <w:t>，</w:t>
      </w:r>
      <w:r>
        <w:rPr>
          <w:rFonts w:hint="eastAsia"/>
          <w:color w:val="auto"/>
          <w:highlight w:val="none"/>
        </w:rPr>
        <w:t>只依据响应文件本身及按磋商文件规定提供的有关原件为准，不依靠其他任何外来证明。</w:t>
      </w:r>
    </w:p>
    <w:p>
      <w:pPr>
        <w:pStyle w:val="7"/>
        <w:kinsoku w:val="0"/>
        <w:overflowPunct w:val="0"/>
        <w:spacing w:before="57" w:line="440" w:lineRule="exact"/>
        <w:rPr>
          <w:rFonts w:eastAsia="Times New Roman"/>
          <w:color w:val="auto"/>
          <w:highlight w:val="none"/>
        </w:rPr>
      </w:pPr>
      <w:r>
        <w:rPr>
          <w:color w:val="auto"/>
          <w:highlight w:val="none"/>
        </w:rPr>
        <w:t>34</w:t>
      </w:r>
      <w:r>
        <w:rPr>
          <w:rFonts w:hint="eastAsia"/>
          <w:color w:val="auto"/>
          <w:highlight w:val="none"/>
        </w:rPr>
        <w:t>、响应文件计算错误的修正</w:t>
      </w:r>
    </w:p>
    <w:p>
      <w:pPr>
        <w:pStyle w:val="18"/>
        <w:kinsoku w:val="0"/>
        <w:overflowPunct w:val="0"/>
        <w:spacing w:line="440" w:lineRule="exact"/>
        <w:ind w:left="111" w:right="110" w:firstLine="480"/>
        <w:rPr>
          <w:rFonts w:eastAsia="Times New Roman"/>
          <w:color w:val="auto"/>
          <w:highlight w:val="none"/>
        </w:rPr>
      </w:pPr>
      <w:r>
        <w:rPr>
          <w:color w:val="auto"/>
          <w:highlight w:val="none"/>
        </w:rPr>
        <w:t>34.1</w:t>
      </w:r>
      <w:r>
        <w:rPr>
          <w:rFonts w:hint="eastAsia"/>
          <w:color w:val="auto"/>
          <w:highlight w:val="none"/>
        </w:rPr>
        <w:t>磋商小组将对确定为实质上响应磋商文件要求的响应文件进行校核</w:t>
      </w:r>
      <w:r>
        <w:rPr>
          <w:rFonts w:hint="eastAsia"/>
          <w:color w:val="auto"/>
          <w:spacing w:val="-120"/>
          <w:highlight w:val="none"/>
        </w:rPr>
        <w:t>，</w:t>
      </w:r>
      <w:r>
        <w:rPr>
          <w:rFonts w:hint="eastAsia"/>
          <w:color w:val="auto"/>
          <w:highlight w:val="none"/>
        </w:rPr>
        <w:t>看其是否有计算或表达上的错误，修正错误的原则如下：</w:t>
      </w:r>
    </w:p>
    <w:p>
      <w:pPr>
        <w:pStyle w:val="18"/>
        <w:kinsoku w:val="0"/>
        <w:overflowPunct w:val="0"/>
        <w:spacing w:before="57" w:line="440" w:lineRule="exact"/>
        <w:ind w:left="111" w:right="110" w:firstLine="480"/>
        <w:rPr>
          <w:rFonts w:eastAsia="Times New Roman"/>
          <w:color w:val="auto"/>
          <w:highlight w:val="none"/>
        </w:rPr>
      </w:pPr>
      <w:r>
        <w:rPr>
          <w:color w:val="auto"/>
          <w:highlight w:val="none"/>
        </w:rPr>
        <w:t>34.1.1</w:t>
      </w:r>
      <w:r>
        <w:rPr>
          <w:rFonts w:hint="eastAsia"/>
          <w:color w:val="auto"/>
          <w:highlight w:val="none"/>
        </w:rPr>
        <w:t>如果数字表示的金额和用文字表示的金额不一致时</w:t>
      </w:r>
      <w:r>
        <w:rPr>
          <w:rFonts w:hint="eastAsia"/>
          <w:color w:val="auto"/>
          <w:spacing w:val="-120"/>
          <w:highlight w:val="none"/>
        </w:rPr>
        <w:t>，</w:t>
      </w:r>
      <w:r>
        <w:rPr>
          <w:rFonts w:hint="eastAsia"/>
          <w:color w:val="auto"/>
          <w:highlight w:val="none"/>
        </w:rPr>
        <w:t>应以文字表示的金额为准；</w:t>
      </w:r>
    </w:p>
    <w:p>
      <w:pPr>
        <w:pStyle w:val="18"/>
        <w:kinsoku w:val="0"/>
        <w:overflowPunct w:val="0"/>
        <w:spacing w:before="56" w:line="440" w:lineRule="exact"/>
        <w:rPr>
          <w:rFonts w:eastAsia="Times New Roman"/>
          <w:color w:val="auto"/>
          <w:highlight w:val="none"/>
        </w:rPr>
      </w:pPr>
      <w:r>
        <w:rPr>
          <w:color w:val="auto"/>
          <w:highlight w:val="none"/>
        </w:rPr>
        <w:t>34.1.2</w:t>
      </w:r>
      <w:r>
        <w:rPr>
          <w:rFonts w:hint="eastAsia"/>
          <w:color w:val="auto"/>
          <w:highlight w:val="none"/>
        </w:rPr>
        <w:t>大写金额和小写金额不一致的，应以大写金额为准；</w:t>
      </w:r>
    </w:p>
    <w:p>
      <w:pPr>
        <w:pStyle w:val="18"/>
        <w:kinsoku w:val="0"/>
        <w:overflowPunct w:val="0"/>
        <w:spacing w:line="440" w:lineRule="exact"/>
        <w:ind w:left="111" w:right="112" w:firstLine="480"/>
        <w:jc w:val="both"/>
        <w:rPr>
          <w:rFonts w:eastAsia="Times New Roman"/>
          <w:color w:val="auto"/>
          <w:highlight w:val="none"/>
        </w:rPr>
      </w:pPr>
      <w:r>
        <w:rPr>
          <w:color w:val="auto"/>
          <w:highlight w:val="none"/>
        </w:rPr>
        <w:t>34.2</w:t>
      </w:r>
      <w:r>
        <w:rPr>
          <w:rFonts w:hint="eastAsia"/>
          <w:color w:val="auto"/>
          <w:highlight w:val="none"/>
        </w:rPr>
        <w:t>按上述修正错误的原则及方法调整或修正响应文件的磋商报价</w:t>
      </w:r>
      <w:r>
        <w:rPr>
          <w:rFonts w:hint="eastAsia"/>
          <w:color w:val="auto"/>
          <w:spacing w:val="-120"/>
          <w:highlight w:val="none"/>
        </w:rPr>
        <w:t>，</w:t>
      </w:r>
      <w:r>
        <w:rPr>
          <w:rFonts w:hint="eastAsia"/>
          <w:color w:val="auto"/>
          <w:highlight w:val="none"/>
        </w:rPr>
        <w:t>供应商同意</w:t>
      </w:r>
      <w:r>
        <w:rPr>
          <w:rFonts w:hint="eastAsia"/>
          <w:color w:val="auto"/>
          <w:spacing w:val="-2"/>
          <w:highlight w:val="none"/>
        </w:rPr>
        <w:t>后，调整后的磋商报价对供应商起约束作用。如果供应商不接受修正后的报价，则其</w:t>
      </w:r>
      <w:r>
        <w:rPr>
          <w:rFonts w:hint="eastAsia"/>
          <w:color w:val="auto"/>
          <w:highlight w:val="none"/>
        </w:rPr>
        <w:t>磋商将被拒绝，并不影响评审工作。</w:t>
      </w:r>
    </w:p>
    <w:p>
      <w:pPr>
        <w:pStyle w:val="18"/>
        <w:kinsoku w:val="0"/>
        <w:overflowPunct w:val="0"/>
        <w:spacing w:before="57" w:line="440" w:lineRule="exact"/>
        <w:rPr>
          <w:rFonts w:eastAsia="Times New Roman"/>
          <w:color w:val="auto"/>
          <w:highlight w:val="none"/>
        </w:rPr>
      </w:pPr>
      <w:r>
        <w:rPr>
          <w:color w:val="auto"/>
          <w:highlight w:val="none"/>
        </w:rPr>
        <w:t>34.3</w:t>
      </w:r>
      <w:r>
        <w:rPr>
          <w:rFonts w:hint="eastAsia"/>
          <w:color w:val="auto"/>
          <w:highlight w:val="none"/>
        </w:rPr>
        <w:t>对多报的清单子项或报价视为不实质响应磋商文件，按无效标处理。</w:t>
      </w:r>
    </w:p>
    <w:p>
      <w:pPr>
        <w:pStyle w:val="18"/>
        <w:kinsoku w:val="0"/>
        <w:overflowPunct w:val="0"/>
        <w:spacing w:line="440" w:lineRule="exact"/>
        <w:rPr>
          <w:rFonts w:eastAsia="Times New Roman"/>
          <w:color w:val="auto"/>
          <w:highlight w:val="none"/>
        </w:rPr>
      </w:pPr>
      <w:r>
        <w:rPr>
          <w:b/>
          <w:color w:val="auto"/>
          <w:highlight w:val="none"/>
        </w:rPr>
        <w:t>35</w:t>
      </w:r>
      <w:r>
        <w:rPr>
          <w:rFonts w:hint="eastAsia"/>
          <w:b/>
          <w:color w:val="auto"/>
          <w:highlight w:val="none"/>
        </w:rPr>
        <w:t>、响应文件的评审、比较和否决</w:t>
      </w:r>
    </w:p>
    <w:p>
      <w:pPr>
        <w:pStyle w:val="18"/>
        <w:kinsoku w:val="0"/>
        <w:overflowPunct w:val="0"/>
        <w:spacing w:line="440" w:lineRule="exact"/>
        <w:ind w:left="111" w:right="110" w:firstLine="480"/>
        <w:rPr>
          <w:rFonts w:eastAsia="Times New Roman"/>
          <w:color w:val="auto"/>
          <w:highlight w:val="none"/>
        </w:rPr>
      </w:pPr>
      <w:r>
        <w:rPr>
          <w:color w:val="auto"/>
          <w:highlight w:val="none"/>
        </w:rPr>
        <w:t>35.1</w:t>
      </w:r>
      <w:r>
        <w:rPr>
          <w:rFonts w:hint="eastAsia"/>
          <w:color w:val="auto"/>
          <w:highlight w:val="none"/>
        </w:rPr>
        <w:t>磋商小组将按照本须知规定，仅对在实质上响应磋商文件要求的响应文件进行评估和比较。</w:t>
      </w:r>
    </w:p>
    <w:p>
      <w:pPr>
        <w:pStyle w:val="18"/>
        <w:kinsoku w:val="0"/>
        <w:overflowPunct w:val="0"/>
        <w:spacing w:before="60" w:line="440" w:lineRule="exact"/>
        <w:ind w:left="111" w:right="110" w:firstLine="480"/>
        <w:rPr>
          <w:rFonts w:eastAsia="Times New Roman"/>
          <w:color w:val="auto"/>
          <w:highlight w:val="none"/>
        </w:rPr>
      </w:pPr>
      <w:r>
        <w:rPr>
          <w:color w:val="auto"/>
          <w:highlight w:val="none"/>
        </w:rPr>
        <w:t>35.2</w:t>
      </w:r>
      <w:r>
        <w:rPr>
          <w:rFonts w:hint="eastAsia"/>
          <w:color w:val="auto"/>
          <w:highlight w:val="none"/>
        </w:rPr>
        <w:t>在评审过程中</w:t>
      </w:r>
      <w:r>
        <w:rPr>
          <w:rFonts w:hint="eastAsia"/>
          <w:color w:val="auto"/>
          <w:spacing w:val="-120"/>
          <w:highlight w:val="none"/>
        </w:rPr>
        <w:t>，</w:t>
      </w:r>
      <w:r>
        <w:rPr>
          <w:rFonts w:hint="eastAsia"/>
          <w:color w:val="auto"/>
          <w:highlight w:val="none"/>
        </w:rPr>
        <w:t>磋商小组可以书面形式要求供应商就响应文件中含义不明确的内容进行书面说明并提供相关材料。</w:t>
      </w:r>
    </w:p>
    <w:p>
      <w:pPr>
        <w:pStyle w:val="18"/>
        <w:kinsoku w:val="0"/>
        <w:overflowPunct w:val="0"/>
        <w:spacing w:before="57" w:line="440" w:lineRule="exact"/>
        <w:rPr>
          <w:rFonts w:eastAsia="Times New Roman"/>
          <w:color w:val="auto"/>
          <w:spacing w:val="4"/>
          <w:highlight w:val="none"/>
        </w:rPr>
      </w:pPr>
      <w:r>
        <w:rPr>
          <w:color w:val="auto"/>
          <w:highlight w:val="none"/>
        </w:rPr>
        <w:t>35.3</w:t>
      </w:r>
      <w:r>
        <w:rPr>
          <w:rFonts w:hint="eastAsia"/>
          <w:color w:val="auto"/>
          <w:highlight w:val="none"/>
        </w:rPr>
        <w:t>磋商开始，磋商小组成员与供应商磋商各项内容：</w:t>
      </w:r>
      <w:r>
        <w:rPr>
          <w:rFonts w:hint="eastAsia"/>
          <w:color w:val="auto"/>
          <w:spacing w:val="4"/>
          <w:highlight w:val="none"/>
        </w:rPr>
        <w:t>磋商小组所有成员集中</w:t>
      </w:r>
    </w:p>
    <w:p>
      <w:pPr>
        <w:pStyle w:val="18"/>
        <w:kinsoku w:val="0"/>
        <w:overflowPunct w:val="0"/>
        <w:spacing w:before="57" w:line="440" w:lineRule="exact"/>
        <w:ind w:left="0"/>
        <w:rPr>
          <w:rFonts w:eastAsia="Times New Roman"/>
          <w:color w:val="auto"/>
          <w:highlight w:val="none"/>
        </w:rPr>
      </w:pPr>
      <w:r>
        <w:rPr>
          <w:rFonts w:hint="eastAsia"/>
          <w:color w:val="auto"/>
          <w:spacing w:val="4"/>
          <w:highlight w:val="none"/>
        </w:rPr>
        <w:t>与单一供应商分别进行磋商。磋商小组根据供应商的报</w:t>
      </w:r>
      <w:r>
        <w:rPr>
          <w:rFonts w:hint="eastAsia"/>
          <w:color w:val="auto"/>
          <w:highlight w:val="none"/>
        </w:rPr>
        <w:t>价、响应内容及磋商的情况，给予每个正在参加磋商的供应商相同的机会。</w:t>
      </w:r>
    </w:p>
    <w:p>
      <w:pPr>
        <w:pStyle w:val="18"/>
        <w:kinsoku w:val="0"/>
        <w:overflowPunct w:val="0"/>
        <w:spacing w:line="440" w:lineRule="exact"/>
        <w:ind w:left="111" w:right="110" w:firstLine="480"/>
        <w:rPr>
          <w:rFonts w:eastAsia="Times New Roman"/>
          <w:color w:val="auto"/>
          <w:highlight w:val="none"/>
        </w:rPr>
      </w:pPr>
      <w:r>
        <w:rPr>
          <w:color w:val="auto"/>
          <w:highlight w:val="none"/>
        </w:rPr>
        <w:t xml:space="preserve">35.3.1 </w:t>
      </w:r>
      <w:r>
        <w:rPr>
          <w:rFonts w:hint="eastAsia"/>
          <w:color w:val="auto"/>
          <w:spacing w:val="1"/>
          <w:highlight w:val="none"/>
        </w:rPr>
        <w:t>在磋商过程中，磋商小组可以根据磋商文件和磋商情况变动采购需求中</w:t>
      </w:r>
      <w:r>
        <w:rPr>
          <w:rFonts w:hint="eastAsia"/>
          <w:color w:val="auto"/>
          <w:highlight w:val="none"/>
        </w:rPr>
        <w:t>的技术、商务要求以及合同草案条款，实质性变动的内容，须经采购人代表确认。</w:t>
      </w:r>
    </w:p>
    <w:p>
      <w:pPr>
        <w:pStyle w:val="18"/>
        <w:kinsoku w:val="0"/>
        <w:overflowPunct w:val="0"/>
        <w:spacing w:before="56" w:line="440" w:lineRule="exact"/>
        <w:ind w:left="111" w:right="110" w:firstLine="480"/>
        <w:rPr>
          <w:rFonts w:eastAsia="Times New Roman"/>
          <w:color w:val="auto"/>
          <w:highlight w:val="none"/>
        </w:rPr>
      </w:pPr>
      <w:r>
        <w:rPr>
          <w:color w:val="auto"/>
          <w:highlight w:val="none"/>
        </w:rPr>
        <w:t xml:space="preserve">35.3.2 </w:t>
      </w:r>
      <w:r>
        <w:rPr>
          <w:rFonts w:hint="eastAsia"/>
          <w:color w:val="auto"/>
          <w:spacing w:val="1"/>
          <w:highlight w:val="none"/>
        </w:rPr>
        <w:t>对磋商文件作出的实质性变动是磋商文件的有效组成部分，磋商小组应</w:t>
      </w:r>
      <w:r>
        <w:rPr>
          <w:rFonts w:hint="eastAsia"/>
          <w:color w:val="auto"/>
          <w:highlight w:val="none"/>
        </w:rPr>
        <w:t>当及时以书面形式同时通知所有参加磋商的供应商。</w:t>
      </w:r>
    </w:p>
    <w:p>
      <w:pPr>
        <w:pStyle w:val="18"/>
        <w:kinsoku w:val="0"/>
        <w:overflowPunct w:val="0"/>
        <w:spacing w:line="440" w:lineRule="exact"/>
        <w:ind w:left="111" w:right="110" w:firstLine="480"/>
        <w:rPr>
          <w:rFonts w:eastAsia="Times New Roman"/>
          <w:color w:val="auto"/>
          <w:highlight w:val="none"/>
        </w:rPr>
      </w:pPr>
      <w:r>
        <w:rPr>
          <w:color w:val="auto"/>
          <w:highlight w:val="none"/>
        </w:rPr>
        <w:t xml:space="preserve">35.3.3 </w:t>
      </w:r>
      <w:r>
        <w:rPr>
          <w:rFonts w:hint="eastAsia"/>
          <w:color w:val="auto"/>
          <w:highlight w:val="none"/>
        </w:rPr>
        <w:t>供应商按照磋商文件实质性变动情况和磋商小组的要求重新提交响应文件，并由其全权代表签章，并同时提交最终报价。</w:t>
      </w:r>
    </w:p>
    <w:p>
      <w:pPr>
        <w:pStyle w:val="18"/>
        <w:kinsoku w:val="0"/>
        <w:overflowPunct w:val="0"/>
        <w:spacing w:before="56" w:line="440" w:lineRule="exact"/>
        <w:ind w:left="111" w:right="110" w:firstLine="480"/>
        <w:rPr>
          <w:rFonts w:eastAsia="Times New Roman"/>
          <w:color w:val="auto"/>
          <w:highlight w:val="none"/>
        </w:rPr>
      </w:pPr>
      <w:r>
        <w:rPr>
          <w:color w:val="auto"/>
          <w:highlight w:val="none"/>
        </w:rPr>
        <w:t xml:space="preserve">35.3.4 </w:t>
      </w:r>
      <w:r>
        <w:rPr>
          <w:rFonts w:hint="eastAsia"/>
          <w:color w:val="auto"/>
          <w:highlight w:val="none"/>
        </w:rPr>
        <w:t>磋商结束后，参加磋商的供应商应当对磋商达成的意向，以书面形式由全权代表签字确认后提交。</w:t>
      </w:r>
    </w:p>
    <w:p>
      <w:pPr>
        <w:pStyle w:val="18"/>
        <w:kinsoku w:val="0"/>
        <w:overflowPunct w:val="0"/>
        <w:spacing w:before="56" w:line="440" w:lineRule="exact"/>
        <w:ind w:left="111" w:right="110" w:firstLine="480"/>
        <w:rPr>
          <w:rFonts w:eastAsia="Times New Roman"/>
          <w:color w:val="auto"/>
          <w:highlight w:val="none"/>
        </w:rPr>
      </w:pPr>
      <w:r>
        <w:rPr>
          <w:color w:val="auto"/>
          <w:highlight w:val="none"/>
        </w:rPr>
        <w:t xml:space="preserve">35.4 </w:t>
      </w:r>
      <w:r>
        <w:rPr>
          <w:rFonts w:hint="eastAsia"/>
          <w:color w:val="auto"/>
          <w:highlight w:val="none"/>
        </w:rPr>
        <w:t>磋商小组依据本须知规定的评审标准和方法，对实质性响应采购文件的供应商进行评审和比较，向采购人提出书面的评审报告，并推荐合格的成交候选人。采购人根据磋商小组提出的书面评审报告和推荐的成交候选人确定中标人，也可以授权磋商小组直接确定中标人。</w:t>
      </w:r>
    </w:p>
    <w:p>
      <w:pPr>
        <w:pStyle w:val="18"/>
        <w:kinsoku w:val="0"/>
        <w:overflowPunct w:val="0"/>
        <w:spacing w:before="57" w:line="440" w:lineRule="exact"/>
        <w:rPr>
          <w:rFonts w:eastAsia="Times New Roman"/>
          <w:b/>
          <w:color w:val="auto"/>
          <w:highlight w:val="none"/>
        </w:rPr>
      </w:pPr>
      <w:r>
        <w:rPr>
          <w:color w:val="auto"/>
          <w:highlight w:val="none"/>
        </w:rPr>
        <w:t xml:space="preserve">35.5 </w:t>
      </w:r>
      <w:r>
        <w:rPr>
          <w:rFonts w:hint="eastAsia"/>
          <w:color w:val="auto"/>
          <w:highlight w:val="none"/>
        </w:rPr>
        <w:t>评审方法及标准</w:t>
      </w:r>
    </w:p>
    <w:p>
      <w:pPr>
        <w:pStyle w:val="18"/>
        <w:kinsoku w:val="0"/>
        <w:overflowPunct w:val="0"/>
        <w:spacing w:line="440" w:lineRule="exact"/>
        <w:ind w:left="111" w:right="172" w:firstLine="480"/>
        <w:jc w:val="both"/>
        <w:rPr>
          <w:rFonts w:eastAsia="Times New Roman"/>
          <w:color w:val="auto"/>
          <w:highlight w:val="none"/>
        </w:rPr>
      </w:pPr>
      <w:r>
        <w:rPr>
          <w:color w:val="auto"/>
          <w:highlight w:val="none"/>
        </w:rPr>
        <w:t>35.5.1</w:t>
      </w:r>
      <w:r>
        <w:rPr>
          <w:rFonts w:hint="eastAsia"/>
          <w:color w:val="auto"/>
          <w:highlight w:val="none"/>
        </w:rPr>
        <w:t>本次评审采用综合评估法：具体详见“第六章评标方法及标准”。</w:t>
      </w:r>
    </w:p>
    <w:p>
      <w:pPr>
        <w:pStyle w:val="18"/>
        <w:kinsoku w:val="0"/>
        <w:overflowPunct w:val="0"/>
        <w:spacing w:line="440" w:lineRule="exact"/>
        <w:ind w:left="111" w:right="172" w:firstLine="480"/>
        <w:jc w:val="both"/>
        <w:rPr>
          <w:rFonts w:eastAsia="Times New Roman"/>
          <w:color w:val="auto"/>
          <w:highlight w:val="none"/>
        </w:rPr>
      </w:pPr>
      <w:r>
        <w:rPr>
          <w:color w:val="auto"/>
          <w:highlight w:val="none"/>
        </w:rPr>
        <w:t>35.6</w:t>
      </w:r>
      <w:r>
        <w:rPr>
          <w:rFonts w:hint="eastAsia"/>
          <w:color w:val="auto"/>
          <w:highlight w:val="none"/>
        </w:rPr>
        <w:t xml:space="preserve"> 磋商小组经评审</w:t>
      </w:r>
      <w:r>
        <w:rPr>
          <w:rFonts w:hint="eastAsia"/>
          <w:color w:val="auto"/>
          <w:spacing w:val="-60"/>
          <w:highlight w:val="none"/>
        </w:rPr>
        <w:t>，</w:t>
      </w:r>
      <w:r>
        <w:rPr>
          <w:rFonts w:hint="eastAsia"/>
          <w:color w:val="auto"/>
          <w:highlight w:val="none"/>
        </w:rPr>
        <w:t>认为所有磋商都不符合磋商文件要求的</w:t>
      </w:r>
      <w:r>
        <w:rPr>
          <w:rFonts w:hint="eastAsia"/>
          <w:color w:val="auto"/>
          <w:spacing w:val="-60"/>
          <w:highlight w:val="none"/>
        </w:rPr>
        <w:t>，</w:t>
      </w:r>
      <w:r>
        <w:rPr>
          <w:rFonts w:hint="eastAsia"/>
          <w:color w:val="auto"/>
          <w:highlight w:val="none"/>
        </w:rPr>
        <w:t>可以否决所有报价。所有报价被否决后，采购人应当依法重新磋商。</w:t>
      </w:r>
    </w:p>
    <w:p>
      <w:pPr>
        <w:pStyle w:val="7"/>
        <w:kinsoku w:val="0"/>
        <w:overflowPunct w:val="0"/>
        <w:spacing w:before="0"/>
        <w:ind w:left="0" w:right="56"/>
        <w:jc w:val="center"/>
        <w:rPr>
          <w:rFonts w:eastAsia="Times New Roman"/>
          <w:color w:val="auto"/>
          <w:highlight w:val="none"/>
        </w:rPr>
      </w:pPr>
    </w:p>
    <w:p>
      <w:pPr>
        <w:pStyle w:val="7"/>
        <w:kinsoku w:val="0"/>
        <w:overflowPunct w:val="0"/>
        <w:spacing w:before="0"/>
        <w:ind w:left="0" w:right="56"/>
        <w:rPr>
          <w:rFonts w:eastAsiaTheme="minorEastAsia"/>
          <w:color w:val="auto"/>
          <w:highlight w:val="none"/>
        </w:rPr>
      </w:pPr>
    </w:p>
    <w:p>
      <w:pPr>
        <w:pStyle w:val="7"/>
        <w:kinsoku w:val="0"/>
        <w:overflowPunct w:val="0"/>
        <w:spacing w:before="0"/>
        <w:ind w:left="0" w:right="56"/>
        <w:rPr>
          <w:rFonts w:eastAsiaTheme="minorEastAsia"/>
          <w:color w:val="auto"/>
          <w:highlight w:val="none"/>
        </w:rPr>
      </w:pPr>
    </w:p>
    <w:p>
      <w:pPr>
        <w:pStyle w:val="7"/>
        <w:kinsoku w:val="0"/>
        <w:overflowPunct w:val="0"/>
        <w:spacing w:before="0"/>
        <w:ind w:left="0" w:right="56"/>
        <w:jc w:val="center"/>
        <w:rPr>
          <w:rFonts w:eastAsia="Times New Roman"/>
          <w:b w:val="0"/>
          <w:color w:val="auto"/>
          <w:highlight w:val="none"/>
        </w:rPr>
      </w:pPr>
      <w:r>
        <w:rPr>
          <w:rFonts w:hint="eastAsia"/>
          <w:color w:val="auto"/>
          <w:highlight w:val="none"/>
        </w:rPr>
        <w:t>（七）合同的授予</w:t>
      </w:r>
    </w:p>
    <w:p>
      <w:pPr>
        <w:pStyle w:val="18"/>
        <w:kinsoku w:val="0"/>
        <w:overflowPunct w:val="0"/>
        <w:spacing w:before="10"/>
        <w:ind w:left="0"/>
        <w:rPr>
          <w:rFonts w:eastAsia="Times New Roman"/>
          <w:b/>
          <w:color w:val="auto"/>
          <w:sz w:val="18"/>
          <w:highlight w:val="none"/>
        </w:rPr>
      </w:pPr>
    </w:p>
    <w:p>
      <w:pPr>
        <w:pStyle w:val="18"/>
        <w:kinsoku w:val="0"/>
        <w:overflowPunct w:val="0"/>
        <w:spacing w:line="440" w:lineRule="exact"/>
        <w:rPr>
          <w:rFonts w:eastAsia="Times New Roman"/>
          <w:b/>
          <w:color w:val="auto"/>
          <w:highlight w:val="none"/>
        </w:rPr>
      </w:pPr>
      <w:r>
        <w:rPr>
          <w:b/>
          <w:color w:val="auto"/>
          <w:highlight w:val="none"/>
        </w:rPr>
        <w:t>36</w:t>
      </w:r>
      <w:r>
        <w:rPr>
          <w:rFonts w:hint="eastAsia"/>
          <w:b/>
          <w:color w:val="auto"/>
          <w:highlight w:val="none"/>
        </w:rPr>
        <w:t>、合同授予标准</w:t>
      </w:r>
    </w:p>
    <w:p>
      <w:pPr>
        <w:pStyle w:val="18"/>
        <w:kinsoku w:val="0"/>
        <w:overflowPunct w:val="0"/>
        <w:spacing w:line="440" w:lineRule="exact"/>
        <w:rPr>
          <w:rFonts w:eastAsia="Times New Roman"/>
          <w:color w:val="auto"/>
          <w:highlight w:val="none"/>
        </w:rPr>
      </w:pPr>
      <w:r>
        <w:rPr>
          <w:color w:val="auto"/>
          <w:highlight w:val="none"/>
        </w:rPr>
        <w:t>36.1</w:t>
      </w:r>
      <w:r>
        <w:rPr>
          <w:rFonts w:hint="eastAsia"/>
          <w:color w:val="auto"/>
          <w:highlight w:val="none"/>
        </w:rPr>
        <w:t>本磋商工程的施工合同将授予按本须知所确定的中标人。</w:t>
      </w:r>
    </w:p>
    <w:p>
      <w:pPr>
        <w:pStyle w:val="7"/>
        <w:kinsoku w:val="0"/>
        <w:overflowPunct w:val="0"/>
        <w:spacing w:before="0" w:line="440" w:lineRule="exact"/>
        <w:rPr>
          <w:rFonts w:eastAsia="Times New Roman"/>
          <w:color w:val="auto"/>
          <w:highlight w:val="none"/>
        </w:rPr>
      </w:pPr>
      <w:r>
        <w:rPr>
          <w:color w:val="auto"/>
          <w:highlight w:val="none"/>
        </w:rPr>
        <w:t>37</w:t>
      </w:r>
      <w:r>
        <w:rPr>
          <w:rFonts w:hint="eastAsia"/>
          <w:color w:val="auto"/>
          <w:highlight w:val="none"/>
        </w:rPr>
        <w:t>、采购人拒绝磋商的权力</w:t>
      </w:r>
    </w:p>
    <w:p>
      <w:pPr>
        <w:pStyle w:val="18"/>
        <w:kinsoku w:val="0"/>
        <w:overflowPunct w:val="0"/>
        <w:spacing w:line="440" w:lineRule="exact"/>
        <w:ind w:left="111" w:right="172" w:firstLine="480"/>
        <w:jc w:val="both"/>
        <w:rPr>
          <w:rFonts w:eastAsia="Times New Roman"/>
          <w:color w:val="auto"/>
          <w:highlight w:val="none"/>
        </w:rPr>
      </w:pPr>
      <w:r>
        <w:rPr>
          <w:color w:val="auto"/>
          <w:highlight w:val="none"/>
        </w:rPr>
        <w:t>37.1</w:t>
      </w:r>
      <w:r>
        <w:rPr>
          <w:rFonts w:hint="eastAsia"/>
          <w:color w:val="auto"/>
          <w:highlight w:val="none"/>
        </w:rPr>
        <w:t>采购人在发出成交通知书前</w:t>
      </w:r>
      <w:r>
        <w:rPr>
          <w:rFonts w:hint="eastAsia"/>
          <w:color w:val="auto"/>
          <w:spacing w:val="-120"/>
          <w:highlight w:val="none"/>
        </w:rPr>
        <w:t>，</w:t>
      </w:r>
      <w:r>
        <w:rPr>
          <w:rFonts w:hint="eastAsia"/>
          <w:color w:val="auto"/>
          <w:highlight w:val="none"/>
        </w:rPr>
        <w:t>有权依据磋商小组的评审报告拒绝不合格的报价。</w:t>
      </w:r>
    </w:p>
    <w:p>
      <w:pPr>
        <w:pStyle w:val="7"/>
        <w:kinsoku w:val="0"/>
        <w:overflowPunct w:val="0"/>
        <w:spacing w:before="56" w:line="440" w:lineRule="exact"/>
        <w:rPr>
          <w:color w:val="auto"/>
          <w:highlight w:val="none"/>
        </w:rPr>
      </w:pPr>
      <w:r>
        <w:rPr>
          <w:color w:val="auto"/>
          <w:highlight w:val="none"/>
        </w:rPr>
        <w:t>38</w:t>
      </w:r>
      <w:r>
        <w:rPr>
          <w:rFonts w:hint="eastAsia"/>
          <w:color w:val="auto"/>
          <w:highlight w:val="none"/>
        </w:rPr>
        <w:t>、成交信息的公布</w:t>
      </w:r>
    </w:p>
    <w:p>
      <w:pPr>
        <w:spacing w:line="440" w:lineRule="exact"/>
        <w:ind w:firstLine="480" w:firstLineChars="200"/>
        <w:outlineLvl w:val="0"/>
        <w:rPr>
          <w:rFonts w:hAnsi="宋体"/>
          <w:color w:val="auto"/>
          <w:highlight w:val="none"/>
        </w:rPr>
      </w:pPr>
      <w:r>
        <w:rPr>
          <w:rFonts w:ascii="宋体" w:hAnsi="宋体"/>
          <w:color w:val="auto"/>
          <w:highlight w:val="none"/>
        </w:rPr>
        <w:t>38.1</w:t>
      </w:r>
      <w:r>
        <w:rPr>
          <w:rFonts w:hint="eastAsia" w:hAnsi="宋体"/>
          <w:color w:val="auto"/>
          <w:highlight w:val="none"/>
        </w:rPr>
        <w:t>确定成交供应商后，由采购代理机构将中标结果在省级以上财政部门指定的信息发布媒体上公告</w:t>
      </w:r>
      <w:r>
        <w:rPr>
          <w:rFonts w:hAnsi="宋体"/>
          <w:color w:val="auto"/>
          <w:highlight w:val="none"/>
        </w:rPr>
        <w:t>1</w:t>
      </w:r>
      <w:r>
        <w:rPr>
          <w:rFonts w:hint="eastAsia" w:hAnsi="宋体"/>
          <w:color w:val="auto"/>
          <w:highlight w:val="none"/>
        </w:rPr>
        <w:t>个工作日，在公告中标结果的同时，采购代理机构向中标供应商发出《成交通知书》。成交通知书对采购人和成交供应商具有同等法律效力。</w:t>
      </w:r>
    </w:p>
    <w:p>
      <w:pPr>
        <w:spacing w:line="440" w:lineRule="exact"/>
        <w:ind w:firstLine="480" w:firstLineChars="200"/>
        <w:outlineLvl w:val="0"/>
        <w:rPr>
          <w:rFonts w:eastAsia="Times New Roman"/>
          <w:color w:val="auto"/>
          <w:highlight w:val="none"/>
          <w:lang w:val="zh-CN"/>
        </w:rPr>
      </w:pPr>
      <w:r>
        <w:rPr>
          <w:rFonts w:ascii="宋体" w:hAnsi="宋体"/>
          <w:color w:val="auto"/>
          <w:highlight w:val="none"/>
        </w:rPr>
        <w:t xml:space="preserve">38.2 </w:t>
      </w:r>
      <w:r>
        <w:rPr>
          <w:rFonts w:hint="eastAsia" w:ascii="宋体" w:hAnsi="宋体"/>
          <w:color w:val="auto"/>
          <w:highlight w:val="none"/>
        </w:rPr>
        <w:t>供应商对中标公告有异议的，应当在中标公告发布之日起</w:t>
      </w:r>
      <w:r>
        <w:rPr>
          <w:rFonts w:ascii="宋体" w:hAnsi="宋体"/>
          <w:color w:val="auto"/>
          <w:highlight w:val="none"/>
        </w:rPr>
        <w:t>7</w:t>
      </w:r>
      <w:r>
        <w:rPr>
          <w:rFonts w:hint="eastAsia" w:ascii="宋体" w:hAnsi="宋体"/>
          <w:color w:val="auto"/>
          <w:highlight w:val="none"/>
        </w:rPr>
        <w:t>个工作日内，以书面形式向采购人和采购代理机构提出质疑。质疑供应商对答复不满意或者采购人未在规定时间内答复的，可以在答复期满后十五个工作日内向同级政府采购监督管理部门投诉。</w:t>
      </w:r>
    </w:p>
    <w:p>
      <w:pPr>
        <w:spacing w:line="440" w:lineRule="exact"/>
        <w:ind w:firstLine="480" w:firstLineChars="200"/>
        <w:outlineLvl w:val="0"/>
        <w:rPr>
          <w:rFonts w:ascii="宋体" w:eastAsia="Times New Roman"/>
          <w:color w:val="auto"/>
          <w:highlight w:val="none"/>
          <w:lang w:val="zh-CN"/>
        </w:rPr>
      </w:pPr>
      <w:r>
        <w:rPr>
          <w:rFonts w:ascii="宋体" w:hAnsi="宋体"/>
          <w:color w:val="auto"/>
          <w:highlight w:val="none"/>
        </w:rPr>
        <w:t>38</w:t>
      </w:r>
      <w:r>
        <w:rPr>
          <w:rFonts w:ascii="宋体" w:eastAsia="Times New Roman"/>
          <w:color w:val="auto"/>
          <w:highlight w:val="none"/>
          <w:lang w:val="zh-CN"/>
        </w:rPr>
        <w:t>.</w:t>
      </w:r>
      <w:r>
        <w:rPr>
          <w:rFonts w:ascii="宋体" w:hAnsi="宋体"/>
          <w:color w:val="auto"/>
          <w:highlight w:val="none"/>
        </w:rPr>
        <w:t>3</w:t>
      </w:r>
      <w:r>
        <w:rPr>
          <w:rFonts w:hint="eastAsia" w:ascii="宋体" w:hAnsi="宋体"/>
          <w:color w:val="auto"/>
          <w:highlight w:val="none"/>
          <w:lang w:val="zh-CN"/>
        </w:rPr>
        <w:t>《中标通知书》要作为</w:t>
      </w:r>
      <w:r>
        <w:rPr>
          <w:rFonts w:hint="eastAsia" w:ascii="宋体" w:hAnsi="宋体"/>
          <w:color w:val="auto"/>
          <w:highlight w:val="none"/>
        </w:rPr>
        <w:t>采购人、中标人</w:t>
      </w:r>
      <w:r>
        <w:rPr>
          <w:rFonts w:hint="eastAsia" w:ascii="宋体" w:hAnsi="宋体"/>
          <w:color w:val="auto"/>
          <w:highlight w:val="none"/>
          <w:lang w:val="zh-CN"/>
        </w:rPr>
        <w:t>签订政府采购合同的依据。</w:t>
      </w:r>
    </w:p>
    <w:p>
      <w:pPr>
        <w:pStyle w:val="7"/>
        <w:kinsoku w:val="0"/>
        <w:overflowPunct w:val="0"/>
        <w:spacing w:before="0" w:line="440" w:lineRule="exact"/>
        <w:rPr>
          <w:rFonts w:eastAsia="Times New Roman"/>
          <w:color w:val="auto"/>
          <w:highlight w:val="none"/>
        </w:rPr>
      </w:pPr>
      <w:r>
        <w:rPr>
          <w:color w:val="auto"/>
          <w:highlight w:val="none"/>
        </w:rPr>
        <w:t>39</w:t>
      </w:r>
      <w:r>
        <w:rPr>
          <w:rFonts w:hint="eastAsia"/>
          <w:color w:val="auto"/>
          <w:highlight w:val="none"/>
        </w:rPr>
        <w:t>、合同协议书的签订</w:t>
      </w:r>
    </w:p>
    <w:p>
      <w:pPr>
        <w:pStyle w:val="18"/>
        <w:kinsoku w:val="0"/>
        <w:overflowPunct w:val="0"/>
        <w:spacing w:line="440" w:lineRule="exact"/>
        <w:ind w:left="111" w:right="232" w:firstLine="480"/>
        <w:jc w:val="both"/>
        <w:rPr>
          <w:rFonts w:eastAsia="Times New Roman"/>
          <w:color w:val="auto"/>
          <w:highlight w:val="none"/>
        </w:rPr>
      </w:pPr>
      <w:r>
        <w:rPr>
          <w:color w:val="auto"/>
          <w:highlight w:val="none"/>
        </w:rPr>
        <w:t>39.1</w:t>
      </w:r>
      <w:r>
        <w:rPr>
          <w:rFonts w:hint="eastAsia"/>
          <w:color w:val="auto"/>
          <w:highlight w:val="none"/>
        </w:rPr>
        <w:t>采购人与中标人将于成交通知书发出之日起</w:t>
      </w:r>
      <w:r>
        <w:rPr>
          <w:color w:val="auto"/>
          <w:highlight w:val="none"/>
        </w:rPr>
        <w:t>30</w:t>
      </w:r>
      <w:r>
        <w:rPr>
          <w:rFonts w:hint="eastAsia"/>
          <w:color w:val="auto"/>
          <w:highlight w:val="none"/>
        </w:rPr>
        <w:t>日内，按照磋商文件和中标人的响应文件订立书面工程施工合同</w:t>
      </w:r>
      <w:r>
        <w:rPr>
          <w:rFonts w:hint="eastAsia"/>
          <w:color w:val="auto"/>
          <w:spacing w:val="-60"/>
          <w:highlight w:val="none"/>
        </w:rPr>
        <w:t>，</w:t>
      </w:r>
      <w:r>
        <w:rPr>
          <w:rFonts w:hint="eastAsia"/>
          <w:color w:val="auto"/>
          <w:highlight w:val="none"/>
        </w:rPr>
        <w:t>采购人和中标人不得再行订立背离合同实质性内容的其他协议。</w:t>
      </w:r>
    </w:p>
    <w:p>
      <w:pPr>
        <w:pStyle w:val="18"/>
        <w:kinsoku w:val="0"/>
        <w:overflowPunct w:val="0"/>
        <w:spacing w:before="60" w:line="440" w:lineRule="exact"/>
        <w:ind w:left="111" w:right="172" w:firstLine="480"/>
        <w:jc w:val="both"/>
        <w:rPr>
          <w:rFonts w:eastAsia="Times New Roman"/>
          <w:color w:val="auto"/>
          <w:highlight w:val="none"/>
        </w:rPr>
      </w:pPr>
      <w:r>
        <w:rPr>
          <w:color w:val="auto"/>
          <w:highlight w:val="none"/>
        </w:rPr>
        <w:t>39.2</w:t>
      </w:r>
      <w:r>
        <w:rPr>
          <w:rFonts w:hint="eastAsia"/>
          <w:color w:val="auto"/>
          <w:highlight w:val="none"/>
        </w:rPr>
        <w:t>中标人如不按本磋商须知规定与采购人订立合同，则采购人将废除授标，磋商保证金不予退还，给采购人造成的损失超过磋商保证金数额的，还应当对超过部分予以赔偿，同时依法承担相应法律责任。</w:t>
      </w:r>
    </w:p>
    <w:p>
      <w:pPr>
        <w:pStyle w:val="18"/>
        <w:kinsoku w:val="0"/>
        <w:overflowPunct w:val="0"/>
        <w:spacing w:before="60" w:line="440" w:lineRule="exact"/>
        <w:ind w:left="111" w:right="232" w:firstLine="480"/>
        <w:jc w:val="both"/>
        <w:rPr>
          <w:rFonts w:eastAsia="Times New Roman"/>
          <w:color w:val="auto"/>
          <w:highlight w:val="none"/>
        </w:rPr>
      </w:pPr>
      <w:r>
        <w:rPr>
          <w:color w:val="auto"/>
          <w:highlight w:val="none"/>
        </w:rPr>
        <w:t>39.3</w:t>
      </w:r>
      <w:r>
        <w:rPr>
          <w:rFonts w:hint="eastAsia"/>
          <w:color w:val="auto"/>
          <w:highlight w:val="none"/>
        </w:rPr>
        <w:t>中标人应当按照合同约定履行义务</w:t>
      </w:r>
      <w:r>
        <w:rPr>
          <w:rFonts w:hint="eastAsia"/>
          <w:color w:val="auto"/>
          <w:spacing w:val="-60"/>
          <w:highlight w:val="none"/>
        </w:rPr>
        <w:t>，</w:t>
      </w:r>
      <w:r>
        <w:rPr>
          <w:rFonts w:hint="eastAsia"/>
          <w:color w:val="auto"/>
          <w:highlight w:val="none"/>
        </w:rPr>
        <w:t>完成成交项目施工</w:t>
      </w:r>
      <w:r>
        <w:rPr>
          <w:rFonts w:hint="eastAsia"/>
          <w:color w:val="auto"/>
          <w:spacing w:val="-60"/>
          <w:highlight w:val="none"/>
        </w:rPr>
        <w:t>，</w:t>
      </w:r>
      <w:r>
        <w:rPr>
          <w:rFonts w:hint="eastAsia"/>
          <w:color w:val="auto"/>
          <w:highlight w:val="none"/>
        </w:rPr>
        <w:t>不得将成交项目转让（转包）给他人。</w:t>
      </w:r>
    </w:p>
    <w:p>
      <w:pPr>
        <w:pStyle w:val="18"/>
        <w:kinsoku w:val="0"/>
        <w:overflowPunct w:val="0"/>
        <w:spacing w:line="440" w:lineRule="exact"/>
        <w:ind w:right="5091"/>
        <w:rPr>
          <w:b/>
          <w:color w:val="auto"/>
          <w:highlight w:val="none"/>
        </w:rPr>
      </w:pPr>
      <w:r>
        <w:rPr>
          <w:b/>
          <w:color w:val="auto"/>
          <w:highlight w:val="none"/>
        </w:rPr>
        <w:t>40</w:t>
      </w:r>
      <w:r>
        <w:rPr>
          <w:rFonts w:hint="eastAsia"/>
          <w:b/>
          <w:color w:val="auto"/>
          <w:highlight w:val="none"/>
        </w:rPr>
        <w:t>、质疑与投诉</w:t>
      </w:r>
    </w:p>
    <w:p>
      <w:pPr>
        <w:pStyle w:val="18"/>
        <w:kinsoku w:val="0"/>
        <w:overflowPunct w:val="0"/>
        <w:spacing w:before="60" w:line="440" w:lineRule="exact"/>
        <w:ind w:left="111" w:right="232" w:firstLine="480"/>
        <w:jc w:val="both"/>
        <w:rPr>
          <w:color w:val="auto"/>
          <w:highlight w:val="none"/>
        </w:rPr>
      </w:pPr>
      <w:r>
        <w:rPr>
          <w:rFonts w:hint="eastAsia"/>
          <w:color w:val="auto"/>
          <w:highlight w:val="none"/>
        </w:rPr>
        <w:t>40.1 质疑供应商是指直接参加本项目采购活动的供应商，未参加政府采购活动的供应商或在采购活动中自身权益未受到损害的供应商所提出的质疑不予受理。</w:t>
      </w:r>
    </w:p>
    <w:p>
      <w:pPr>
        <w:pStyle w:val="18"/>
        <w:kinsoku w:val="0"/>
        <w:overflowPunct w:val="0"/>
        <w:spacing w:before="60" w:line="440" w:lineRule="exact"/>
        <w:ind w:left="111" w:right="232" w:firstLine="480"/>
        <w:jc w:val="both"/>
        <w:rPr>
          <w:color w:val="auto"/>
          <w:highlight w:val="none"/>
        </w:rPr>
      </w:pPr>
      <w:r>
        <w:rPr>
          <w:rFonts w:hint="eastAsia"/>
          <w:color w:val="auto"/>
          <w:highlight w:val="none"/>
        </w:rPr>
        <w:t>40.2 投标供应商认为</w:t>
      </w:r>
      <w:r>
        <w:rPr>
          <w:rFonts w:hint="eastAsia"/>
          <w:color w:val="auto"/>
          <w:highlight w:val="none"/>
          <w:lang w:eastAsia="zh-CN"/>
        </w:rPr>
        <w:t>磋商文件</w:t>
      </w:r>
      <w:r>
        <w:rPr>
          <w:rFonts w:hint="eastAsia"/>
          <w:color w:val="auto"/>
          <w:highlight w:val="none"/>
        </w:rPr>
        <w:t>、采购过程、中标和成交结果使自己的合法权益受到损害的，可以在知道或应知道其权益受到损害之日起七个工作日内以书面形式向招采购人或采购代理机构提出质疑。</w:t>
      </w:r>
    </w:p>
    <w:p>
      <w:pPr>
        <w:pStyle w:val="18"/>
        <w:kinsoku w:val="0"/>
        <w:overflowPunct w:val="0"/>
        <w:spacing w:before="60" w:line="440" w:lineRule="exact"/>
        <w:ind w:left="111" w:right="232" w:firstLine="480"/>
        <w:jc w:val="both"/>
        <w:rPr>
          <w:color w:val="auto"/>
          <w:highlight w:val="none"/>
        </w:rPr>
      </w:pPr>
      <w:r>
        <w:rPr>
          <w:rFonts w:hint="eastAsia"/>
          <w:color w:val="auto"/>
          <w:highlight w:val="none"/>
        </w:rPr>
        <w:t>40.3 采购人或采购代理机构在收到投标供应商的书面质疑后七个工作日内作出答复，但答复的内容不得涉及商业秘密。质疑投标供应商对采购人或采购代理机构的答复不满意，可以在答复期满后十五个工作日内向采购监督管理部门投诉。</w:t>
      </w:r>
    </w:p>
    <w:p>
      <w:pPr>
        <w:pStyle w:val="18"/>
        <w:kinsoku w:val="0"/>
        <w:overflowPunct w:val="0"/>
        <w:spacing w:before="60" w:line="440" w:lineRule="exact"/>
        <w:ind w:left="111" w:right="232" w:firstLine="480"/>
        <w:jc w:val="both"/>
        <w:rPr>
          <w:color w:val="auto"/>
          <w:highlight w:val="none"/>
        </w:rPr>
      </w:pPr>
      <w:r>
        <w:rPr>
          <w:rFonts w:hint="eastAsia"/>
          <w:color w:val="auto"/>
          <w:highlight w:val="none"/>
        </w:rPr>
        <w:t xml:space="preserve">40.4 投诉人投诉时，应提交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pStyle w:val="18"/>
        <w:kinsoku w:val="0"/>
        <w:overflowPunct w:val="0"/>
        <w:spacing w:before="60" w:line="440" w:lineRule="exact"/>
        <w:ind w:left="111" w:right="232" w:firstLine="480"/>
        <w:jc w:val="both"/>
        <w:rPr>
          <w:color w:val="auto"/>
          <w:highlight w:val="none"/>
        </w:rPr>
      </w:pPr>
      <w:r>
        <w:rPr>
          <w:rFonts w:hint="eastAsia"/>
          <w:color w:val="auto"/>
          <w:highlight w:val="none"/>
        </w:rPr>
        <w:t xml:space="preserve">（1）供应商的姓名或者名称、地址、邮编、联系人及联系电话（包括座机、手机、传真号码等）； </w:t>
      </w:r>
    </w:p>
    <w:p>
      <w:pPr>
        <w:pStyle w:val="18"/>
        <w:kinsoku w:val="0"/>
        <w:overflowPunct w:val="0"/>
        <w:spacing w:before="60" w:line="440" w:lineRule="exact"/>
        <w:ind w:left="111" w:right="232" w:firstLine="480"/>
        <w:jc w:val="both"/>
        <w:rPr>
          <w:color w:val="auto"/>
          <w:highlight w:val="none"/>
        </w:rPr>
      </w:pPr>
      <w:r>
        <w:rPr>
          <w:rFonts w:hint="eastAsia"/>
          <w:color w:val="auto"/>
          <w:highlight w:val="none"/>
        </w:rPr>
        <w:t xml:space="preserve">（2）质疑项目的名称、项目编号、包号、采购公告发布时间、递交投标文件或响应文件截止时间； </w:t>
      </w:r>
    </w:p>
    <w:p>
      <w:pPr>
        <w:pStyle w:val="18"/>
        <w:kinsoku w:val="0"/>
        <w:overflowPunct w:val="0"/>
        <w:spacing w:before="60" w:line="440" w:lineRule="exact"/>
        <w:ind w:left="111" w:right="232" w:firstLine="480"/>
        <w:jc w:val="both"/>
        <w:rPr>
          <w:color w:val="auto"/>
          <w:highlight w:val="none"/>
        </w:rPr>
      </w:pPr>
      <w:r>
        <w:rPr>
          <w:rFonts w:hint="eastAsia"/>
          <w:color w:val="auto"/>
          <w:highlight w:val="none"/>
        </w:rPr>
        <w:t xml:space="preserve">（3）具体、明确的质疑事项和与质疑事项相关的请求； </w:t>
      </w:r>
    </w:p>
    <w:p>
      <w:pPr>
        <w:pStyle w:val="18"/>
        <w:kinsoku w:val="0"/>
        <w:overflowPunct w:val="0"/>
        <w:spacing w:before="60" w:line="440" w:lineRule="exact"/>
        <w:ind w:left="111" w:right="232" w:firstLine="480"/>
        <w:jc w:val="both"/>
        <w:rPr>
          <w:color w:val="auto"/>
          <w:highlight w:val="none"/>
        </w:rPr>
      </w:pPr>
      <w:r>
        <w:rPr>
          <w:rFonts w:hint="eastAsia"/>
          <w:color w:val="auto"/>
          <w:highlight w:val="none"/>
        </w:rPr>
        <w:t xml:space="preserve">（4）事实依据（具体条款，认为自己合法权益受到损害或可能受到损害的相关证据材料。如涉及到产品功能或技术指标的，应出具相关制造商的证明文件）； </w:t>
      </w:r>
    </w:p>
    <w:p>
      <w:pPr>
        <w:pStyle w:val="18"/>
        <w:kinsoku w:val="0"/>
        <w:overflowPunct w:val="0"/>
        <w:spacing w:before="60" w:line="440" w:lineRule="exact"/>
        <w:ind w:left="111" w:right="232" w:firstLine="480"/>
        <w:jc w:val="both"/>
        <w:rPr>
          <w:color w:val="auto"/>
          <w:highlight w:val="none"/>
        </w:rPr>
      </w:pPr>
      <w:r>
        <w:rPr>
          <w:rFonts w:hint="eastAsia"/>
          <w:color w:val="auto"/>
          <w:highlight w:val="none"/>
        </w:rPr>
        <w:t xml:space="preserve">（5）必要的法律依据； </w:t>
      </w:r>
    </w:p>
    <w:p>
      <w:pPr>
        <w:pStyle w:val="18"/>
        <w:kinsoku w:val="0"/>
        <w:overflowPunct w:val="0"/>
        <w:spacing w:before="60" w:line="440" w:lineRule="exact"/>
        <w:ind w:left="111" w:right="232" w:firstLine="480"/>
        <w:jc w:val="both"/>
        <w:rPr>
          <w:color w:val="auto"/>
          <w:highlight w:val="none"/>
        </w:rPr>
      </w:pPr>
      <w:r>
        <w:rPr>
          <w:rFonts w:hint="eastAsia"/>
          <w:color w:val="auto"/>
          <w:highlight w:val="none"/>
        </w:rPr>
        <w:t>（6）提起质疑的日期；</w:t>
      </w:r>
    </w:p>
    <w:p>
      <w:pPr>
        <w:pStyle w:val="18"/>
        <w:kinsoku w:val="0"/>
        <w:overflowPunct w:val="0"/>
        <w:spacing w:before="60" w:line="440" w:lineRule="exact"/>
        <w:ind w:left="111" w:right="232" w:firstLine="480"/>
        <w:jc w:val="both"/>
        <w:rPr>
          <w:color w:val="auto"/>
          <w:highlight w:val="none"/>
        </w:rPr>
      </w:pPr>
      <w:r>
        <w:rPr>
          <w:rFonts w:hint="eastAsia"/>
          <w:color w:val="auto"/>
          <w:highlight w:val="none"/>
        </w:rPr>
        <w:t>（7）质疑文件应当署名，质疑人为自然人的，应当由本人签字并附有效身份证明；质疑人为法人或其他组织的，应当由法定代表人签字并加盖单位公章；</w:t>
      </w:r>
    </w:p>
    <w:p>
      <w:pPr>
        <w:pStyle w:val="18"/>
        <w:kinsoku w:val="0"/>
        <w:overflowPunct w:val="0"/>
        <w:spacing w:before="60" w:line="440" w:lineRule="exact"/>
        <w:ind w:left="111" w:right="232" w:firstLine="480"/>
        <w:jc w:val="both"/>
        <w:rPr>
          <w:color w:val="auto"/>
          <w:highlight w:val="none"/>
        </w:rPr>
      </w:pPr>
      <w:r>
        <w:rPr>
          <w:rFonts w:hint="eastAsia"/>
          <w:color w:val="auto"/>
          <w:highlight w:val="none"/>
        </w:rPr>
        <w:t>（8）供应商委托代理质疑的，应当提交授权委托书，并载明代理人的姓名或者名称、代理事项、 具体权限、期限和相关事项。</w:t>
      </w:r>
    </w:p>
    <w:p>
      <w:pPr>
        <w:pStyle w:val="18"/>
        <w:kinsoku w:val="0"/>
        <w:overflowPunct w:val="0"/>
        <w:spacing w:before="60" w:line="440" w:lineRule="exact"/>
        <w:ind w:left="111" w:right="232" w:firstLine="480"/>
        <w:jc w:val="both"/>
        <w:rPr>
          <w:color w:val="auto"/>
          <w:highlight w:val="none"/>
        </w:rPr>
      </w:pPr>
      <w:r>
        <w:rPr>
          <w:rFonts w:hint="eastAsia"/>
          <w:color w:val="auto"/>
          <w:highlight w:val="none"/>
        </w:rPr>
        <w:t>40.5投诉人对质疑/投诉书的真实性负责，恶意投诉将承当相应的法律和民事责任。</w:t>
      </w:r>
    </w:p>
    <w:p>
      <w:pPr>
        <w:pStyle w:val="18"/>
        <w:kinsoku w:val="0"/>
        <w:overflowPunct w:val="0"/>
        <w:spacing w:line="440" w:lineRule="exact"/>
        <w:ind w:right="5091"/>
        <w:rPr>
          <w:rFonts w:eastAsiaTheme="minorEastAsia"/>
          <w:color w:val="auto"/>
          <w:highlight w:val="none"/>
        </w:rPr>
        <w:sectPr>
          <w:footerReference r:id="rId6" w:type="default"/>
          <w:pgSz w:w="11910" w:h="16840"/>
          <w:pgMar w:top="1040" w:right="1370" w:bottom="1180" w:left="1420" w:header="858" w:footer="997" w:gutter="0"/>
          <w:cols w:space="720" w:num="1"/>
        </w:sectPr>
      </w:pPr>
    </w:p>
    <w:p>
      <w:pPr>
        <w:pStyle w:val="18"/>
        <w:kinsoku w:val="0"/>
        <w:overflowPunct w:val="0"/>
        <w:spacing w:before="2"/>
        <w:ind w:left="0"/>
        <w:rPr>
          <w:rFonts w:eastAsia="Times New Roman"/>
          <w:color w:val="auto"/>
          <w:sz w:val="20"/>
          <w:highlight w:val="none"/>
        </w:rPr>
      </w:pPr>
    </w:p>
    <w:p>
      <w:pPr>
        <w:pStyle w:val="2"/>
        <w:tabs>
          <w:tab w:val="left" w:pos="1283"/>
        </w:tabs>
        <w:kinsoku w:val="0"/>
        <w:overflowPunct w:val="0"/>
        <w:ind w:right="61"/>
        <w:jc w:val="center"/>
        <w:rPr>
          <w:rFonts w:eastAsia="Times New Roman"/>
          <w:b w:val="0"/>
          <w:color w:val="auto"/>
          <w:highlight w:val="none"/>
        </w:rPr>
      </w:pPr>
      <w:r>
        <w:rPr>
          <w:rFonts w:hint="eastAsia"/>
          <w:color w:val="auto"/>
          <w:w w:val="95"/>
          <w:highlight w:val="none"/>
        </w:rPr>
        <w:t>第二章</w:t>
      </w:r>
      <w:r>
        <w:rPr>
          <w:rFonts w:eastAsia="Times New Roman"/>
          <w:color w:val="auto"/>
          <w:w w:val="95"/>
          <w:highlight w:val="none"/>
        </w:rPr>
        <w:tab/>
      </w:r>
      <w:r>
        <w:rPr>
          <w:rFonts w:hint="eastAsia"/>
          <w:color w:val="auto"/>
          <w:spacing w:val="1"/>
          <w:highlight w:val="none"/>
        </w:rPr>
        <w:t>合同文本格式</w:t>
      </w:r>
    </w:p>
    <w:p>
      <w:pPr>
        <w:pStyle w:val="2"/>
        <w:tabs>
          <w:tab w:val="left" w:pos="1283"/>
        </w:tabs>
        <w:kinsoku w:val="0"/>
        <w:overflowPunct w:val="0"/>
        <w:ind w:right="61"/>
        <w:jc w:val="center"/>
        <w:rPr>
          <w:rFonts w:hint="eastAsia"/>
          <w:color w:val="auto"/>
          <w:spacing w:val="1"/>
          <w:highlight w:val="none"/>
        </w:rPr>
      </w:pPr>
      <w:bookmarkStart w:id="73" w:name="_Toc16924_WPSOffice_Level1"/>
    </w:p>
    <w:p>
      <w:pPr>
        <w:pStyle w:val="2"/>
        <w:tabs>
          <w:tab w:val="left" w:pos="1283"/>
        </w:tabs>
        <w:kinsoku w:val="0"/>
        <w:overflowPunct w:val="0"/>
        <w:ind w:right="61"/>
        <w:jc w:val="center"/>
        <w:rPr>
          <w:rFonts w:hint="eastAsia"/>
          <w:color w:val="auto"/>
          <w:spacing w:val="1"/>
          <w:highlight w:val="none"/>
        </w:rPr>
      </w:pPr>
      <w:r>
        <w:rPr>
          <w:rFonts w:hint="eastAsia"/>
          <w:color w:val="auto"/>
          <w:spacing w:val="1"/>
          <w:highlight w:val="none"/>
        </w:rPr>
        <w:t>施工合同</w:t>
      </w:r>
    </w:p>
    <w:p>
      <w:pPr>
        <w:spacing w:line="400" w:lineRule="exact"/>
        <w:rPr>
          <w:rFonts w:hint="eastAsia" w:eastAsia="Times New Roman"/>
          <w:color w:val="auto"/>
          <w:highlight w:val="none"/>
        </w:rPr>
      </w:pPr>
      <w:r>
        <w:rPr>
          <w:rFonts w:hint="eastAsia" w:eastAsia="Times New Roman"/>
          <w:color w:val="auto"/>
          <w:highlight w:val="none"/>
        </w:rPr>
        <w:t>发包人：</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r>
        <w:rPr>
          <w:rFonts w:hint="eastAsia" w:eastAsia="Times New Roman"/>
          <w:color w:val="auto"/>
          <w:highlight w:val="none"/>
        </w:rPr>
        <w:t>（以下简称甲方）</w:t>
      </w:r>
    </w:p>
    <w:p>
      <w:pPr>
        <w:spacing w:line="400" w:lineRule="exact"/>
        <w:rPr>
          <w:rFonts w:hint="eastAsia" w:eastAsia="Times New Roman"/>
          <w:color w:val="auto"/>
          <w:highlight w:val="none"/>
        </w:rPr>
      </w:pPr>
      <w:r>
        <w:rPr>
          <w:rFonts w:hint="eastAsia" w:eastAsia="Times New Roman"/>
          <w:color w:val="auto"/>
          <w:highlight w:val="none"/>
        </w:rPr>
        <w:t>承包人：</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r>
        <w:rPr>
          <w:rFonts w:hint="eastAsia" w:eastAsia="Times New Roman"/>
          <w:color w:val="auto"/>
          <w:highlight w:val="none"/>
        </w:rPr>
        <w:t>（以下简称乙方）</w:t>
      </w:r>
    </w:p>
    <w:p>
      <w:pPr>
        <w:spacing w:line="400" w:lineRule="exact"/>
        <w:rPr>
          <w:rFonts w:hint="eastAsia" w:eastAsia="Times New Roman"/>
          <w:color w:val="auto"/>
          <w:highlight w:val="none"/>
        </w:rPr>
      </w:pPr>
      <w:r>
        <w:rPr>
          <w:rFonts w:hint="eastAsia" w:eastAsia="Times New Roman"/>
          <w:color w:val="auto"/>
          <w:highlight w:val="none"/>
        </w:rPr>
        <w:t>本合同根据水利部和国家工商行政管理局颁布的《水利水电土建工程施工合同示范文本》（GF-2000-0208），并结合我局工程实际情况编制，经甲乙双方协商，为明确双方的权利和义务关系特签订本合同，以便双方共同遵守。</w:t>
      </w:r>
    </w:p>
    <w:p>
      <w:pPr>
        <w:spacing w:line="400" w:lineRule="exact"/>
        <w:rPr>
          <w:rFonts w:hint="eastAsia" w:eastAsia="Times New Roman"/>
          <w:color w:val="auto"/>
          <w:highlight w:val="none"/>
        </w:rPr>
      </w:pPr>
      <w:r>
        <w:rPr>
          <w:rFonts w:hint="eastAsia" w:eastAsia="Times New Roman"/>
          <w:color w:val="auto"/>
          <w:highlight w:val="none"/>
        </w:rPr>
        <w:t>1、工程概况</w:t>
      </w:r>
    </w:p>
    <w:p>
      <w:pPr>
        <w:spacing w:line="400" w:lineRule="exact"/>
        <w:rPr>
          <w:rFonts w:hint="eastAsia" w:eastAsia="Times New Roman"/>
          <w:color w:val="auto"/>
          <w:highlight w:val="none"/>
          <w:u w:val="single"/>
        </w:rPr>
      </w:pPr>
      <w:r>
        <w:rPr>
          <w:rFonts w:hint="eastAsia" w:eastAsia="Times New Roman"/>
          <w:color w:val="auto"/>
          <w:highlight w:val="none"/>
        </w:rPr>
        <w:t>1.1</w:t>
      </w:r>
      <w:r>
        <w:rPr>
          <w:rFonts w:hint="eastAsia" w:eastAsia="宋体"/>
          <w:color w:val="auto"/>
          <w:highlight w:val="none"/>
          <w:lang w:val="en-US" w:eastAsia="zh-CN"/>
        </w:rPr>
        <w:t xml:space="preserve"> </w:t>
      </w:r>
      <w:r>
        <w:rPr>
          <w:rFonts w:hint="eastAsia" w:eastAsia="Times New Roman"/>
          <w:color w:val="auto"/>
          <w:highlight w:val="none"/>
        </w:rPr>
        <w:t>工程名称：</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p>
    <w:p>
      <w:pPr>
        <w:spacing w:line="400" w:lineRule="exact"/>
        <w:rPr>
          <w:rFonts w:hint="eastAsia" w:eastAsia="Times New Roman"/>
          <w:color w:val="auto"/>
          <w:highlight w:val="none"/>
          <w:u w:val="single"/>
        </w:rPr>
      </w:pPr>
      <w:r>
        <w:rPr>
          <w:rFonts w:hint="eastAsia" w:eastAsia="Times New Roman"/>
          <w:color w:val="auto"/>
          <w:highlight w:val="none"/>
        </w:rPr>
        <w:t>1.2</w:t>
      </w:r>
      <w:r>
        <w:rPr>
          <w:rFonts w:hint="eastAsia" w:eastAsia="宋体"/>
          <w:color w:val="auto"/>
          <w:highlight w:val="none"/>
          <w:lang w:val="en-US" w:eastAsia="zh-CN"/>
        </w:rPr>
        <w:t xml:space="preserve"> </w:t>
      </w:r>
      <w:r>
        <w:rPr>
          <w:rFonts w:hint="eastAsia" w:eastAsia="Times New Roman"/>
          <w:color w:val="auto"/>
          <w:highlight w:val="none"/>
        </w:rPr>
        <w:t>工程地点：</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p>
    <w:p>
      <w:pPr>
        <w:spacing w:line="400" w:lineRule="exact"/>
        <w:rPr>
          <w:rFonts w:hint="eastAsia" w:eastAsia="Times New Roman"/>
          <w:color w:val="auto"/>
          <w:highlight w:val="none"/>
          <w:u w:val="single"/>
        </w:rPr>
      </w:pPr>
      <w:r>
        <w:rPr>
          <w:rFonts w:hint="eastAsia" w:eastAsia="Times New Roman"/>
          <w:color w:val="auto"/>
          <w:highlight w:val="none"/>
        </w:rPr>
        <w:t>1.3</w:t>
      </w:r>
      <w:r>
        <w:rPr>
          <w:rFonts w:hint="eastAsia" w:eastAsia="宋体"/>
          <w:color w:val="auto"/>
          <w:highlight w:val="none"/>
          <w:lang w:val="en-US" w:eastAsia="zh-CN"/>
        </w:rPr>
        <w:t xml:space="preserve"> </w:t>
      </w:r>
      <w:r>
        <w:rPr>
          <w:rFonts w:hint="eastAsia" w:eastAsia="Times New Roman"/>
          <w:color w:val="auto"/>
          <w:highlight w:val="none"/>
        </w:rPr>
        <w:t>工程内容：</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p>
    <w:p>
      <w:pPr>
        <w:spacing w:line="400" w:lineRule="exact"/>
        <w:rPr>
          <w:rFonts w:hint="eastAsia" w:eastAsia="Times New Roman"/>
          <w:color w:val="auto"/>
          <w:highlight w:val="none"/>
          <w:u w:val="single"/>
        </w:rPr>
      </w:pP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p>
    <w:p>
      <w:pPr>
        <w:spacing w:line="400" w:lineRule="exact"/>
        <w:rPr>
          <w:rFonts w:hint="eastAsia" w:eastAsia="Times New Roman"/>
          <w:color w:val="auto"/>
          <w:highlight w:val="none"/>
          <w:u w:val="single"/>
        </w:rPr>
      </w:pP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p>
    <w:p>
      <w:pPr>
        <w:spacing w:line="400" w:lineRule="exact"/>
        <w:rPr>
          <w:rFonts w:hint="default" w:eastAsia="宋体"/>
          <w:color w:val="auto"/>
          <w:highlight w:val="none"/>
          <w:u w:val="single"/>
          <w:lang w:val="en-US" w:eastAsia="zh-CN"/>
        </w:rPr>
      </w:pPr>
      <w:r>
        <w:rPr>
          <w:rFonts w:hint="eastAsia" w:eastAsia="Times New Roman"/>
          <w:color w:val="auto"/>
          <w:highlight w:val="none"/>
        </w:rPr>
        <w:t>1.4</w:t>
      </w:r>
      <w:r>
        <w:rPr>
          <w:rFonts w:hint="eastAsia" w:eastAsia="宋体"/>
          <w:color w:val="auto"/>
          <w:highlight w:val="none"/>
          <w:lang w:val="en-US" w:eastAsia="zh-CN"/>
        </w:rPr>
        <w:t xml:space="preserve">  </w:t>
      </w:r>
      <w:r>
        <w:rPr>
          <w:rFonts w:hint="eastAsia" w:eastAsia="Times New Roman"/>
          <w:color w:val="auto"/>
          <w:highlight w:val="none"/>
        </w:rPr>
        <w:t>承包范围：</w:t>
      </w:r>
      <w:r>
        <w:rPr>
          <w:rFonts w:hint="eastAsia" w:eastAsia="宋体"/>
          <w:color w:val="auto"/>
          <w:highlight w:val="none"/>
          <w:lang w:val="en-US" w:eastAsia="zh-CN"/>
        </w:rPr>
        <w:t xml:space="preserve"> </w:t>
      </w:r>
      <w:r>
        <w:rPr>
          <w:rFonts w:hint="eastAsia" w:eastAsia="宋体"/>
          <w:color w:val="auto"/>
          <w:highlight w:val="none"/>
          <w:u w:val="single"/>
          <w:lang w:val="en-US" w:eastAsia="zh-CN"/>
        </w:rPr>
        <w:t xml:space="preserve">                                                                                                                    </w:t>
      </w:r>
    </w:p>
    <w:p>
      <w:pPr>
        <w:spacing w:line="400" w:lineRule="exact"/>
        <w:rPr>
          <w:rFonts w:hint="eastAsia" w:eastAsia="宋体"/>
          <w:color w:val="auto"/>
          <w:highlight w:val="none"/>
          <w:lang w:eastAsia="zh-CN"/>
        </w:rPr>
      </w:pPr>
      <w:r>
        <w:rPr>
          <w:rFonts w:hint="eastAsia" w:eastAsia="Times New Roman"/>
          <w:color w:val="auto"/>
          <w:highlight w:val="none"/>
        </w:rPr>
        <w:t>1.4.1</w:t>
      </w:r>
      <w:r>
        <w:rPr>
          <w:rFonts w:hint="eastAsia" w:eastAsia="宋体"/>
          <w:color w:val="auto"/>
          <w:highlight w:val="none"/>
          <w:lang w:val="en-US" w:eastAsia="zh-CN"/>
        </w:rPr>
        <w:t xml:space="preserve"> </w:t>
      </w:r>
    </w:p>
    <w:p>
      <w:pPr>
        <w:spacing w:line="400" w:lineRule="exact"/>
        <w:rPr>
          <w:rFonts w:hint="eastAsia" w:eastAsia="Times New Roman"/>
          <w:color w:val="auto"/>
          <w:highlight w:val="none"/>
        </w:rPr>
      </w:pPr>
      <w:r>
        <w:rPr>
          <w:rFonts w:hint="eastAsia" w:eastAsia="Times New Roman"/>
          <w:color w:val="auto"/>
          <w:highlight w:val="none"/>
        </w:rPr>
        <w:t>1.4.2</w:t>
      </w:r>
      <w:r>
        <w:rPr>
          <w:rFonts w:hint="eastAsia" w:eastAsia="宋体"/>
          <w:color w:val="auto"/>
          <w:highlight w:val="none"/>
          <w:lang w:val="en-US" w:eastAsia="zh-CN"/>
        </w:rPr>
        <w:t xml:space="preserve">  </w:t>
      </w:r>
      <w:r>
        <w:rPr>
          <w:rFonts w:hint="eastAsia" w:eastAsia="Times New Roman"/>
          <w:color w:val="auto"/>
          <w:highlight w:val="none"/>
        </w:rPr>
        <w:t>施工单位除完成主体工程内容外，还应完成主体工程附属的垃圾掩埋和场地平整等完工清场工作。</w:t>
      </w:r>
    </w:p>
    <w:p>
      <w:pPr>
        <w:spacing w:line="400" w:lineRule="exact"/>
        <w:rPr>
          <w:rFonts w:hint="eastAsia" w:eastAsia="Times New Roman"/>
          <w:color w:val="auto"/>
          <w:highlight w:val="none"/>
        </w:rPr>
      </w:pPr>
      <w:r>
        <w:rPr>
          <w:rFonts w:hint="eastAsia" w:eastAsia="Times New Roman"/>
          <w:color w:val="auto"/>
          <w:highlight w:val="none"/>
        </w:rPr>
        <w:t>2</w:t>
      </w:r>
      <w:r>
        <w:rPr>
          <w:rFonts w:hint="eastAsia" w:eastAsia="宋体"/>
          <w:color w:val="auto"/>
          <w:highlight w:val="none"/>
          <w:lang w:eastAsia="zh-CN"/>
        </w:rPr>
        <w:t>.</w:t>
      </w:r>
      <w:r>
        <w:rPr>
          <w:rFonts w:hint="eastAsia" w:eastAsia="宋体"/>
          <w:color w:val="auto"/>
          <w:highlight w:val="none"/>
          <w:lang w:val="en-US" w:eastAsia="zh-CN"/>
        </w:rPr>
        <w:t xml:space="preserve"> </w:t>
      </w:r>
      <w:r>
        <w:rPr>
          <w:rFonts w:hint="eastAsia" w:eastAsia="Times New Roman"/>
          <w:color w:val="auto"/>
          <w:highlight w:val="none"/>
        </w:rPr>
        <w:t>合同文件的优先顺序</w:t>
      </w:r>
    </w:p>
    <w:p>
      <w:pPr>
        <w:spacing w:line="400" w:lineRule="exact"/>
        <w:rPr>
          <w:rFonts w:hint="eastAsia" w:eastAsia="Times New Roman"/>
          <w:color w:val="auto"/>
          <w:highlight w:val="none"/>
        </w:rPr>
      </w:pPr>
      <w:r>
        <w:rPr>
          <w:rFonts w:hint="eastAsia" w:eastAsia="Times New Roman"/>
          <w:color w:val="auto"/>
          <w:highlight w:val="none"/>
        </w:rPr>
        <w:t>（1）承包合同（包括补充合同和协议）</w:t>
      </w:r>
    </w:p>
    <w:p>
      <w:pPr>
        <w:spacing w:line="400" w:lineRule="exact"/>
        <w:rPr>
          <w:rFonts w:hint="eastAsia" w:eastAsia="Times New Roman"/>
          <w:color w:val="auto"/>
          <w:highlight w:val="none"/>
        </w:rPr>
      </w:pPr>
      <w:r>
        <w:rPr>
          <w:rFonts w:hint="eastAsia" w:eastAsia="Times New Roman"/>
          <w:color w:val="auto"/>
          <w:highlight w:val="none"/>
        </w:rPr>
        <w:t>（2）中标通知书</w:t>
      </w:r>
    </w:p>
    <w:p>
      <w:pPr>
        <w:spacing w:line="400" w:lineRule="exact"/>
        <w:rPr>
          <w:rFonts w:hint="eastAsia" w:eastAsia="Times New Roman"/>
          <w:color w:val="auto"/>
          <w:highlight w:val="none"/>
        </w:rPr>
      </w:pPr>
      <w:r>
        <w:rPr>
          <w:rFonts w:hint="eastAsia" w:eastAsia="Times New Roman"/>
          <w:color w:val="auto"/>
          <w:highlight w:val="none"/>
        </w:rPr>
        <w:t>（3）投标报价书</w:t>
      </w:r>
    </w:p>
    <w:p>
      <w:pPr>
        <w:spacing w:line="400" w:lineRule="exact"/>
        <w:rPr>
          <w:rFonts w:hint="eastAsia" w:eastAsia="Times New Roman"/>
          <w:color w:val="auto"/>
          <w:highlight w:val="none"/>
          <w:lang w:eastAsia="zh-CN"/>
        </w:rPr>
      </w:pPr>
      <w:r>
        <w:rPr>
          <w:rFonts w:hint="eastAsia" w:eastAsia="Times New Roman"/>
          <w:color w:val="auto"/>
          <w:highlight w:val="none"/>
        </w:rPr>
        <w:t>（4）</w:t>
      </w:r>
      <w:r>
        <w:rPr>
          <w:rFonts w:hint="eastAsia" w:eastAsia="Times New Roman"/>
          <w:color w:val="auto"/>
          <w:highlight w:val="none"/>
          <w:lang w:eastAsia="zh-CN"/>
        </w:rPr>
        <w:t>采购文件</w:t>
      </w:r>
    </w:p>
    <w:p>
      <w:pPr>
        <w:spacing w:line="400" w:lineRule="exact"/>
        <w:rPr>
          <w:rFonts w:hint="eastAsia" w:eastAsia="Times New Roman"/>
          <w:color w:val="auto"/>
          <w:highlight w:val="none"/>
        </w:rPr>
      </w:pPr>
      <w:r>
        <w:rPr>
          <w:rFonts w:hint="eastAsia" w:eastAsia="Times New Roman"/>
          <w:color w:val="auto"/>
          <w:highlight w:val="none"/>
        </w:rPr>
        <w:t>（5）图纸</w:t>
      </w:r>
    </w:p>
    <w:p>
      <w:pPr>
        <w:spacing w:line="400" w:lineRule="exact"/>
        <w:rPr>
          <w:rFonts w:hint="eastAsia" w:eastAsia="Times New Roman"/>
          <w:color w:val="auto"/>
          <w:highlight w:val="none"/>
        </w:rPr>
      </w:pPr>
      <w:r>
        <w:rPr>
          <w:rFonts w:hint="eastAsia" w:eastAsia="Times New Roman"/>
          <w:color w:val="auto"/>
          <w:highlight w:val="none"/>
        </w:rPr>
        <w:t>（6）组成合同的其它文件。上列合同文件为一整体，代替了本合同签订前双方所签订的所有协议、会谈纪要以及相互承诺的一切文件。</w:t>
      </w:r>
    </w:p>
    <w:p>
      <w:pPr>
        <w:spacing w:line="400" w:lineRule="exact"/>
        <w:rPr>
          <w:rFonts w:hint="eastAsia" w:eastAsia="Times New Roman"/>
          <w:color w:val="auto"/>
          <w:highlight w:val="none"/>
        </w:rPr>
      </w:pPr>
      <w:r>
        <w:rPr>
          <w:rFonts w:hint="eastAsia" w:eastAsia="Times New Roman"/>
          <w:color w:val="auto"/>
          <w:highlight w:val="none"/>
        </w:rPr>
        <w:t>3</w:t>
      </w:r>
      <w:r>
        <w:rPr>
          <w:rFonts w:hint="eastAsia" w:eastAsia="宋体"/>
          <w:color w:val="auto"/>
          <w:highlight w:val="none"/>
          <w:lang w:eastAsia="zh-CN"/>
        </w:rPr>
        <w:t>.</w:t>
      </w:r>
      <w:r>
        <w:rPr>
          <w:rFonts w:hint="eastAsia" w:eastAsia="宋体"/>
          <w:color w:val="auto"/>
          <w:highlight w:val="none"/>
          <w:lang w:val="en-US" w:eastAsia="zh-CN"/>
        </w:rPr>
        <w:t xml:space="preserve"> </w:t>
      </w:r>
      <w:r>
        <w:rPr>
          <w:rFonts w:hint="eastAsia" w:eastAsia="Times New Roman"/>
          <w:color w:val="auto"/>
          <w:highlight w:val="none"/>
        </w:rPr>
        <w:t>合同使用的语言文字和适用法律</w:t>
      </w:r>
    </w:p>
    <w:p>
      <w:pPr>
        <w:spacing w:line="400" w:lineRule="exact"/>
        <w:rPr>
          <w:rFonts w:hint="eastAsia" w:eastAsia="Times New Roman"/>
          <w:color w:val="auto"/>
          <w:highlight w:val="none"/>
        </w:rPr>
      </w:pPr>
      <w:r>
        <w:rPr>
          <w:rFonts w:hint="eastAsia" w:eastAsia="Times New Roman"/>
          <w:color w:val="auto"/>
          <w:highlight w:val="none"/>
        </w:rPr>
        <w:t>3.1</w:t>
      </w:r>
      <w:r>
        <w:rPr>
          <w:rFonts w:hint="eastAsia" w:eastAsia="宋体"/>
          <w:color w:val="auto"/>
          <w:highlight w:val="none"/>
          <w:lang w:val="en-US" w:eastAsia="zh-CN"/>
        </w:rPr>
        <w:t xml:space="preserve"> </w:t>
      </w:r>
      <w:r>
        <w:rPr>
          <w:rFonts w:hint="eastAsia" w:eastAsia="Times New Roman"/>
          <w:color w:val="auto"/>
          <w:highlight w:val="none"/>
        </w:rPr>
        <w:t>本合同使用的语言文字为汉语。</w:t>
      </w:r>
    </w:p>
    <w:p>
      <w:pPr>
        <w:spacing w:line="400" w:lineRule="exact"/>
        <w:rPr>
          <w:rFonts w:hint="eastAsia" w:eastAsia="Times New Roman"/>
          <w:color w:val="auto"/>
          <w:highlight w:val="none"/>
        </w:rPr>
      </w:pPr>
      <w:r>
        <w:rPr>
          <w:rFonts w:hint="eastAsia" w:eastAsia="Times New Roman"/>
          <w:color w:val="auto"/>
          <w:highlight w:val="none"/>
        </w:rPr>
        <w:t>3.2</w:t>
      </w:r>
      <w:r>
        <w:rPr>
          <w:rFonts w:hint="eastAsia" w:eastAsia="宋体"/>
          <w:color w:val="auto"/>
          <w:highlight w:val="none"/>
          <w:lang w:val="en-US" w:eastAsia="zh-CN"/>
        </w:rPr>
        <w:t xml:space="preserve"> </w:t>
      </w:r>
      <w:r>
        <w:rPr>
          <w:rFonts w:hint="eastAsia" w:eastAsia="Times New Roman"/>
          <w:color w:val="auto"/>
          <w:highlight w:val="none"/>
        </w:rPr>
        <w:t>本合同适用的法律包括国家法律、行政法规和水利部、自治区的规章及工程所在地的地方性法规和规章。</w:t>
      </w:r>
    </w:p>
    <w:p>
      <w:pPr>
        <w:spacing w:line="400" w:lineRule="exact"/>
        <w:rPr>
          <w:rFonts w:hint="eastAsia" w:eastAsia="Times New Roman"/>
          <w:color w:val="auto"/>
          <w:highlight w:val="none"/>
        </w:rPr>
      </w:pPr>
      <w:r>
        <w:rPr>
          <w:rFonts w:hint="eastAsia" w:eastAsia="Times New Roman"/>
          <w:color w:val="auto"/>
          <w:highlight w:val="none"/>
        </w:rPr>
        <w:t>4</w:t>
      </w:r>
      <w:r>
        <w:rPr>
          <w:rFonts w:hint="eastAsia" w:eastAsia="宋体"/>
          <w:color w:val="auto"/>
          <w:highlight w:val="none"/>
          <w:lang w:eastAsia="zh-CN"/>
        </w:rPr>
        <w:t>.</w:t>
      </w:r>
      <w:r>
        <w:rPr>
          <w:rFonts w:hint="eastAsia" w:eastAsia="宋体"/>
          <w:color w:val="auto"/>
          <w:highlight w:val="none"/>
          <w:lang w:val="en-US" w:eastAsia="zh-CN"/>
        </w:rPr>
        <w:t xml:space="preserve"> </w:t>
      </w:r>
      <w:r>
        <w:rPr>
          <w:rFonts w:hint="eastAsia" w:eastAsia="Times New Roman"/>
          <w:color w:val="auto"/>
          <w:highlight w:val="none"/>
        </w:rPr>
        <w:t>发包人的义务和责任</w:t>
      </w:r>
    </w:p>
    <w:p>
      <w:pPr>
        <w:spacing w:line="400" w:lineRule="exact"/>
        <w:rPr>
          <w:rFonts w:hint="eastAsia" w:eastAsia="Times New Roman"/>
          <w:color w:val="auto"/>
          <w:highlight w:val="none"/>
        </w:rPr>
      </w:pPr>
      <w:r>
        <w:rPr>
          <w:rFonts w:hint="eastAsia" w:eastAsia="Times New Roman"/>
          <w:color w:val="auto"/>
          <w:highlight w:val="none"/>
        </w:rPr>
        <w:t>4.1</w:t>
      </w:r>
      <w:r>
        <w:rPr>
          <w:rFonts w:hint="eastAsia" w:eastAsia="宋体"/>
          <w:color w:val="auto"/>
          <w:highlight w:val="none"/>
          <w:lang w:val="en-US" w:eastAsia="zh-CN"/>
        </w:rPr>
        <w:t xml:space="preserve"> </w:t>
      </w:r>
      <w:r>
        <w:rPr>
          <w:rFonts w:hint="eastAsia" w:eastAsia="Times New Roman"/>
          <w:color w:val="auto"/>
          <w:highlight w:val="none"/>
        </w:rPr>
        <w:t>发包人负责在本合同签定前向承包人提供施工图纸或工程设计方案；审查批复承包人的工程施工组织设计。</w:t>
      </w:r>
    </w:p>
    <w:p>
      <w:pPr>
        <w:spacing w:line="400" w:lineRule="exact"/>
        <w:rPr>
          <w:rFonts w:hint="eastAsia" w:eastAsia="Times New Roman"/>
          <w:color w:val="auto"/>
          <w:highlight w:val="none"/>
        </w:rPr>
      </w:pPr>
      <w:r>
        <w:rPr>
          <w:rFonts w:hint="eastAsia" w:eastAsia="Times New Roman"/>
          <w:color w:val="auto"/>
          <w:highlight w:val="none"/>
        </w:rPr>
        <w:t>4.2</w:t>
      </w:r>
      <w:r>
        <w:rPr>
          <w:rFonts w:hint="eastAsia" w:eastAsia="宋体"/>
          <w:color w:val="auto"/>
          <w:highlight w:val="none"/>
          <w:lang w:val="en-US" w:eastAsia="zh-CN"/>
        </w:rPr>
        <w:t xml:space="preserve"> </w:t>
      </w:r>
      <w:r>
        <w:rPr>
          <w:rFonts w:hint="eastAsia" w:eastAsia="Times New Roman"/>
          <w:color w:val="auto"/>
          <w:highlight w:val="none"/>
        </w:rPr>
        <w:t>发包人应按第14条的规定向承包人按时拨付工程款。</w:t>
      </w:r>
    </w:p>
    <w:p>
      <w:pPr>
        <w:spacing w:line="400" w:lineRule="exact"/>
        <w:rPr>
          <w:rFonts w:hint="eastAsia" w:eastAsia="Times New Roman"/>
          <w:color w:val="auto"/>
          <w:highlight w:val="none"/>
          <w:u w:val="single"/>
        </w:rPr>
      </w:pPr>
      <w:r>
        <w:rPr>
          <w:rFonts w:hint="eastAsia" w:eastAsia="Times New Roman"/>
          <w:color w:val="auto"/>
          <w:highlight w:val="none"/>
        </w:rPr>
        <w:t>4.3</w:t>
      </w:r>
      <w:r>
        <w:rPr>
          <w:rFonts w:hint="eastAsia" w:eastAsia="宋体"/>
          <w:color w:val="auto"/>
          <w:highlight w:val="none"/>
          <w:lang w:val="en-US" w:eastAsia="zh-CN"/>
        </w:rPr>
        <w:t xml:space="preserve"> </w:t>
      </w:r>
      <w:r>
        <w:rPr>
          <w:rFonts w:hint="eastAsia" w:eastAsia="Times New Roman"/>
          <w:color w:val="auto"/>
          <w:highlight w:val="none"/>
        </w:rPr>
        <w:t>其它义务和责任：</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p>
    <w:p>
      <w:pPr>
        <w:spacing w:line="400" w:lineRule="exact"/>
        <w:rPr>
          <w:rFonts w:hint="eastAsia" w:eastAsia="Times New Roman"/>
          <w:color w:val="auto"/>
          <w:highlight w:val="none"/>
        </w:rPr>
      </w:pPr>
      <w:r>
        <w:rPr>
          <w:rFonts w:hint="eastAsia" w:eastAsia="Times New Roman"/>
          <w:color w:val="auto"/>
          <w:highlight w:val="none"/>
        </w:rPr>
        <w:t xml:space="preserve">                                                            </w:t>
      </w:r>
    </w:p>
    <w:p>
      <w:pPr>
        <w:numPr>
          <w:ilvl w:val="0"/>
          <w:numId w:val="6"/>
        </w:numPr>
        <w:spacing w:line="400" w:lineRule="exact"/>
        <w:rPr>
          <w:rFonts w:hint="eastAsia" w:eastAsia="Times New Roman"/>
          <w:color w:val="auto"/>
          <w:highlight w:val="none"/>
        </w:rPr>
      </w:pPr>
      <w:r>
        <w:rPr>
          <w:rFonts w:hint="eastAsia" w:eastAsia="Times New Roman"/>
          <w:color w:val="auto"/>
          <w:highlight w:val="none"/>
        </w:rPr>
        <w:t>承包人的义务和责任</w:t>
      </w:r>
    </w:p>
    <w:p>
      <w:pPr>
        <w:spacing w:line="400" w:lineRule="exact"/>
        <w:rPr>
          <w:rFonts w:hint="eastAsia" w:eastAsia="Times New Roman"/>
          <w:color w:val="auto"/>
          <w:highlight w:val="none"/>
        </w:rPr>
      </w:pPr>
      <w:r>
        <w:rPr>
          <w:rFonts w:hint="eastAsia" w:eastAsia="Times New Roman"/>
          <w:color w:val="auto"/>
          <w:highlight w:val="none"/>
        </w:rPr>
        <w:t>5.1</w:t>
      </w:r>
      <w:r>
        <w:rPr>
          <w:rFonts w:hint="eastAsia" w:eastAsia="宋体"/>
          <w:color w:val="auto"/>
          <w:highlight w:val="none"/>
          <w:lang w:val="en-US" w:eastAsia="zh-CN"/>
        </w:rPr>
        <w:t xml:space="preserve"> </w:t>
      </w:r>
      <w:r>
        <w:rPr>
          <w:rFonts w:hint="eastAsia" w:eastAsia="Times New Roman"/>
          <w:color w:val="auto"/>
          <w:highlight w:val="none"/>
        </w:rPr>
        <w:t>乙方应在其负责的各项工作中遵守与本合同有关的法律、法规和规章，并保证甲方免于承担由于乙方违反上述法律、法规和规章的任何责任。</w:t>
      </w:r>
    </w:p>
    <w:p>
      <w:pPr>
        <w:spacing w:line="400" w:lineRule="exact"/>
        <w:rPr>
          <w:rFonts w:hint="eastAsia" w:eastAsia="Times New Roman"/>
          <w:color w:val="auto"/>
          <w:highlight w:val="none"/>
        </w:rPr>
      </w:pPr>
      <w:r>
        <w:rPr>
          <w:rFonts w:hint="eastAsia" w:eastAsia="Times New Roman"/>
          <w:color w:val="auto"/>
          <w:highlight w:val="none"/>
        </w:rPr>
        <w:t>5.2</w:t>
      </w:r>
      <w:r>
        <w:rPr>
          <w:rFonts w:hint="eastAsia" w:eastAsia="宋体"/>
          <w:color w:val="auto"/>
          <w:highlight w:val="none"/>
          <w:lang w:val="en-US" w:eastAsia="zh-CN"/>
        </w:rPr>
        <w:t xml:space="preserve"> </w:t>
      </w:r>
      <w:r>
        <w:rPr>
          <w:rFonts w:hint="eastAsia" w:eastAsia="Times New Roman"/>
          <w:color w:val="auto"/>
          <w:highlight w:val="none"/>
        </w:rPr>
        <w:t>乙方应认真执行合同、发包人发出的与合同有关的任何指示内容（包括设计变更），严格按照合同中规定的内容和时间完成全部承包工作。除合同另有规定外，乙方应提供为完成本合同工作所需的劳务、材料、施工设备、工程设备和其它物品。</w:t>
      </w:r>
    </w:p>
    <w:p>
      <w:pPr>
        <w:spacing w:line="400" w:lineRule="exact"/>
        <w:rPr>
          <w:rFonts w:hint="eastAsia" w:eastAsia="Times New Roman"/>
          <w:color w:val="auto"/>
          <w:highlight w:val="none"/>
        </w:rPr>
      </w:pPr>
      <w:r>
        <w:rPr>
          <w:rFonts w:hint="eastAsia" w:eastAsia="Times New Roman"/>
          <w:color w:val="auto"/>
          <w:highlight w:val="none"/>
        </w:rPr>
        <w:t>5.3</w:t>
      </w:r>
      <w:r>
        <w:rPr>
          <w:rFonts w:hint="eastAsia" w:eastAsia="宋体"/>
          <w:color w:val="auto"/>
          <w:highlight w:val="none"/>
          <w:lang w:val="en-US" w:eastAsia="zh-CN"/>
        </w:rPr>
        <w:t xml:space="preserve"> </w:t>
      </w:r>
      <w:r>
        <w:rPr>
          <w:rFonts w:hint="eastAsia" w:eastAsia="Times New Roman"/>
          <w:color w:val="auto"/>
          <w:highlight w:val="none"/>
        </w:rPr>
        <w:t>乙方按工程设计或发包人要求编制施工方案和实施计划，并提交发包人审批。实施方案中应包含文明施工和科学管理措施，保证按国家有关规定文明施工。</w:t>
      </w:r>
    </w:p>
    <w:p>
      <w:pPr>
        <w:spacing w:line="400" w:lineRule="exact"/>
        <w:rPr>
          <w:rFonts w:hint="eastAsia" w:eastAsia="Times New Roman"/>
          <w:color w:val="auto"/>
          <w:highlight w:val="none"/>
        </w:rPr>
      </w:pPr>
      <w:r>
        <w:rPr>
          <w:rFonts w:hint="eastAsia" w:eastAsia="Times New Roman"/>
          <w:color w:val="auto"/>
          <w:highlight w:val="none"/>
        </w:rPr>
        <w:t>5.4</w:t>
      </w:r>
      <w:r>
        <w:rPr>
          <w:rFonts w:hint="eastAsia" w:eastAsia="宋体"/>
          <w:color w:val="auto"/>
          <w:highlight w:val="none"/>
          <w:lang w:val="en-US" w:eastAsia="zh-CN"/>
        </w:rPr>
        <w:t xml:space="preserve"> </w:t>
      </w:r>
      <w:r>
        <w:rPr>
          <w:rFonts w:hint="eastAsia" w:eastAsia="Times New Roman"/>
          <w:color w:val="auto"/>
          <w:highlight w:val="none"/>
        </w:rPr>
        <w:t>乙方负责承包范围内所有工程及设施的保护工作。工程施工时做好工作现场地下管线和邻近建筑物或构筑物的保护，造成损坏承担一切费用。</w:t>
      </w:r>
    </w:p>
    <w:p>
      <w:pPr>
        <w:spacing w:line="400" w:lineRule="exact"/>
        <w:rPr>
          <w:rFonts w:hint="eastAsia" w:eastAsia="Times New Roman"/>
          <w:color w:val="auto"/>
          <w:highlight w:val="none"/>
          <w:u w:val="single"/>
        </w:rPr>
      </w:pPr>
      <w:r>
        <w:rPr>
          <w:rFonts w:hint="eastAsia" w:eastAsia="Times New Roman"/>
          <w:color w:val="auto"/>
          <w:highlight w:val="none"/>
        </w:rPr>
        <w:t>5.5</w:t>
      </w:r>
      <w:r>
        <w:rPr>
          <w:rFonts w:hint="eastAsia" w:eastAsia="宋体"/>
          <w:color w:val="auto"/>
          <w:highlight w:val="none"/>
          <w:lang w:val="en-US" w:eastAsia="zh-CN"/>
        </w:rPr>
        <w:t xml:space="preserve"> </w:t>
      </w:r>
      <w:r>
        <w:rPr>
          <w:rFonts w:hint="eastAsia" w:eastAsia="Times New Roman"/>
          <w:color w:val="auto"/>
          <w:highlight w:val="none"/>
        </w:rPr>
        <w:t>其它：</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p>
    <w:p>
      <w:pPr>
        <w:spacing w:line="400" w:lineRule="exact"/>
        <w:rPr>
          <w:rFonts w:hint="eastAsia" w:eastAsia="Times New Roman"/>
          <w:color w:val="auto"/>
          <w:highlight w:val="none"/>
          <w:u w:val="single"/>
        </w:rPr>
      </w:pP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p>
    <w:p>
      <w:pPr>
        <w:numPr>
          <w:ilvl w:val="0"/>
          <w:numId w:val="6"/>
        </w:numPr>
        <w:spacing w:line="400" w:lineRule="exact"/>
        <w:ind w:left="0" w:leftChars="0" w:firstLine="0" w:firstLineChars="0"/>
        <w:rPr>
          <w:rFonts w:hint="eastAsia" w:eastAsia="Times New Roman"/>
          <w:color w:val="auto"/>
          <w:highlight w:val="none"/>
        </w:rPr>
      </w:pPr>
      <w:r>
        <w:rPr>
          <w:rFonts w:hint="eastAsia" w:eastAsia="Times New Roman"/>
          <w:color w:val="auto"/>
          <w:highlight w:val="none"/>
        </w:rPr>
        <w:t>联络</w:t>
      </w:r>
    </w:p>
    <w:p>
      <w:pPr>
        <w:spacing w:line="400" w:lineRule="exact"/>
        <w:rPr>
          <w:rFonts w:hint="eastAsia" w:eastAsia="Times New Roman"/>
          <w:color w:val="auto"/>
          <w:highlight w:val="none"/>
        </w:rPr>
      </w:pPr>
      <w:r>
        <w:rPr>
          <w:rFonts w:hint="eastAsia" w:eastAsia="Times New Roman"/>
          <w:color w:val="auto"/>
          <w:highlight w:val="none"/>
        </w:rPr>
        <w:t>双方与合同有关的联络必须送达以下确定的甲乙双方工地负责人。</w:t>
      </w:r>
    </w:p>
    <w:p>
      <w:pPr>
        <w:spacing w:line="400" w:lineRule="exact"/>
        <w:rPr>
          <w:rFonts w:hint="eastAsia" w:eastAsia="Times New Roman"/>
          <w:color w:val="auto"/>
          <w:highlight w:val="none"/>
          <w:u w:val="single"/>
        </w:rPr>
      </w:pPr>
      <w:r>
        <w:rPr>
          <w:rFonts w:hint="eastAsia" w:eastAsia="Times New Roman"/>
          <w:color w:val="auto"/>
          <w:highlight w:val="none"/>
        </w:rPr>
        <w:t>甲方工地负责人：</w:t>
      </w:r>
      <w:r>
        <w:rPr>
          <w:rFonts w:hint="eastAsia" w:eastAsia="Times New Roman"/>
          <w:color w:val="auto"/>
          <w:highlight w:val="none"/>
          <w:u w:val="single"/>
        </w:rPr>
        <w:t xml:space="preserve">                    </w:t>
      </w:r>
      <w:r>
        <w:rPr>
          <w:rFonts w:hint="eastAsia" w:eastAsia="Times New Roman"/>
          <w:color w:val="auto"/>
          <w:highlight w:val="none"/>
        </w:rPr>
        <w:t>联系方式：</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p>
    <w:p>
      <w:pPr>
        <w:spacing w:line="400" w:lineRule="exact"/>
        <w:rPr>
          <w:rFonts w:hint="eastAsia" w:eastAsia="Times New Roman"/>
          <w:color w:val="auto"/>
          <w:highlight w:val="none"/>
          <w:u w:val="single"/>
        </w:rPr>
      </w:pPr>
      <w:r>
        <w:rPr>
          <w:rFonts w:hint="eastAsia" w:eastAsia="Times New Roman"/>
          <w:color w:val="auto"/>
          <w:highlight w:val="none"/>
        </w:rPr>
        <w:t>乙方工地负责人：</w:t>
      </w:r>
      <w:r>
        <w:rPr>
          <w:rFonts w:hint="eastAsia" w:eastAsia="Times New Roman"/>
          <w:color w:val="auto"/>
          <w:highlight w:val="none"/>
          <w:u w:val="single"/>
        </w:rPr>
        <w:t xml:space="preserve">                   </w:t>
      </w:r>
      <w:r>
        <w:rPr>
          <w:rFonts w:hint="eastAsia" w:eastAsia="Times New Roman"/>
          <w:color w:val="auto"/>
          <w:highlight w:val="none"/>
        </w:rPr>
        <w:t xml:space="preserve"> 联系方式：</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p>
    <w:p>
      <w:pPr>
        <w:spacing w:line="400" w:lineRule="exact"/>
        <w:rPr>
          <w:rFonts w:hint="eastAsia" w:eastAsia="Times New Roman"/>
          <w:color w:val="auto"/>
          <w:highlight w:val="none"/>
        </w:rPr>
      </w:pPr>
      <w:r>
        <w:rPr>
          <w:rFonts w:hint="eastAsia" w:eastAsia="Times New Roman"/>
          <w:color w:val="auto"/>
          <w:highlight w:val="none"/>
        </w:rPr>
        <w:t>如有工地负责人发生变更必须书面通知对方，变更后的人员应当一同前往对方处办理接洽交接等事宜。</w:t>
      </w:r>
    </w:p>
    <w:p>
      <w:pPr>
        <w:spacing w:line="400" w:lineRule="exact"/>
        <w:rPr>
          <w:rFonts w:hint="eastAsia" w:eastAsia="Times New Roman"/>
          <w:color w:val="auto"/>
          <w:highlight w:val="none"/>
        </w:rPr>
      </w:pPr>
      <w:r>
        <w:rPr>
          <w:rFonts w:hint="eastAsia" w:eastAsia="Times New Roman"/>
          <w:color w:val="auto"/>
          <w:highlight w:val="none"/>
        </w:rPr>
        <w:t>6.1</w:t>
      </w:r>
      <w:r>
        <w:rPr>
          <w:rFonts w:hint="eastAsia" w:eastAsia="宋体"/>
          <w:color w:val="auto"/>
          <w:highlight w:val="none"/>
          <w:lang w:val="en-US" w:eastAsia="zh-CN"/>
        </w:rPr>
        <w:t xml:space="preserve"> </w:t>
      </w:r>
      <w:r>
        <w:rPr>
          <w:rFonts w:hint="eastAsia" w:eastAsia="Times New Roman"/>
          <w:color w:val="auto"/>
          <w:highlight w:val="none"/>
        </w:rPr>
        <w:t>与合同有关的通知、指示、要求、请求、同意、意见、确认、批准、证书、证明、图纸和决定等是双方联络和履行合同的凭证，均应以书面形式为准，并应送达给双方的工地负责人和办理签收手续。</w:t>
      </w:r>
    </w:p>
    <w:p>
      <w:pPr>
        <w:spacing w:line="400" w:lineRule="exact"/>
        <w:rPr>
          <w:rFonts w:hint="eastAsia" w:eastAsia="Times New Roman"/>
          <w:color w:val="auto"/>
          <w:highlight w:val="none"/>
        </w:rPr>
      </w:pPr>
      <w:r>
        <w:rPr>
          <w:rFonts w:hint="eastAsia" w:eastAsia="Times New Roman"/>
          <w:color w:val="auto"/>
          <w:highlight w:val="none"/>
        </w:rPr>
        <w:t>6.2</w:t>
      </w:r>
      <w:r>
        <w:rPr>
          <w:rFonts w:hint="eastAsia" w:eastAsia="宋体"/>
          <w:color w:val="auto"/>
          <w:highlight w:val="none"/>
          <w:lang w:val="en-US" w:eastAsia="zh-CN"/>
        </w:rPr>
        <w:t xml:space="preserve"> </w:t>
      </w:r>
      <w:r>
        <w:rPr>
          <w:rFonts w:hint="eastAsia" w:eastAsia="Times New Roman"/>
          <w:color w:val="auto"/>
          <w:highlight w:val="none"/>
        </w:rPr>
        <w:t>上款所述的通知、指示、要求、请求、同意、意见、确认、批准、证书、证明和决定等来往函件均应按函件要求的期限及时发出和答复，不得无故扣压和拖延，亦不得无故拒收，否则由责任方对由此造成的后果负责。</w:t>
      </w:r>
    </w:p>
    <w:p>
      <w:pPr>
        <w:spacing w:line="400" w:lineRule="exact"/>
        <w:rPr>
          <w:rFonts w:hint="eastAsia" w:eastAsia="Times New Roman"/>
          <w:color w:val="auto"/>
          <w:highlight w:val="none"/>
        </w:rPr>
      </w:pPr>
      <w:r>
        <w:rPr>
          <w:rFonts w:hint="eastAsia" w:eastAsia="Times New Roman"/>
          <w:color w:val="auto"/>
          <w:highlight w:val="none"/>
        </w:rPr>
        <w:t>6.3</w:t>
      </w:r>
      <w:r>
        <w:rPr>
          <w:rFonts w:hint="eastAsia" w:eastAsia="宋体"/>
          <w:color w:val="auto"/>
          <w:highlight w:val="none"/>
          <w:lang w:val="en-US" w:eastAsia="zh-CN"/>
        </w:rPr>
        <w:t xml:space="preserve"> </w:t>
      </w:r>
      <w:r>
        <w:rPr>
          <w:rFonts w:hint="eastAsia" w:eastAsia="Times New Roman"/>
          <w:color w:val="auto"/>
          <w:highlight w:val="none"/>
        </w:rPr>
        <w:t>双方也可通过电子邮件或传真的形式向对方送达。</w:t>
      </w:r>
    </w:p>
    <w:p>
      <w:pPr>
        <w:spacing w:line="400" w:lineRule="exact"/>
        <w:rPr>
          <w:rFonts w:hint="eastAsia" w:eastAsia="Times New Roman"/>
          <w:color w:val="auto"/>
          <w:highlight w:val="none"/>
          <w:u w:val="single"/>
        </w:rPr>
      </w:pPr>
      <w:r>
        <w:rPr>
          <w:rFonts w:hint="eastAsia" w:eastAsia="Times New Roman"/>
          <w:color w:val="auto"/>
          <w:highlight w:val="none"/>
        </w:rPr>
        <w:t>甲方电子邮件地址：</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r>
        <w:rPr>
          <w:rFonts w:hint="eastAsia" w:eastAsia="Times New Roman"/>
          <w:color w:val="auto"/>
          <w:highlight w:val="none"/>
        </w:rPr>
        <w:t>传真号码：</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p>
    <w:p>
      <w:pPr>
        <w:spacing w:line="400" w:lineRule="exact"/>
        <w:rPr>
          <w:rFonts w:hint="eastAsia" w:eastAsia="Times New Roman"/>
          <w:color w:val="auto"/>
          <w:highlight w:val="none"/>
          <w:u w:val="single"/>
        </w:rPr>
      </w:pPr>
      <w:r>
        <w:rPr>
          <w:rFonts w:hint="eastAsia" w:eastAsia="Times New Roman"/>
          <w:color w:val="auto"/>
          <w:highlight w:val="none"/>
        </w:rPr>
        <w:t>乙方电子邮件地址：</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r>
        <w:rPr>
          <w:rFonts w:hint="eastAsia" w:eastAsia="Times New Roman"/>
          <w:color w:val="auto"/>
          <w:highlight w:val="none"/>
        </w:rPr>
        <w:t>传真号码：</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p>
    <w:p>
      <w:pPr>
        <w:spacing w:line="400" w:lineRule="exact"/>
        <w:rPr>
          <w:rFonts w:hint="eastAsia" w:eastAsia="Times New Roman"/>
          <w:color w:val="auto"/>
          <w:highlight w:val="none"/>
        </w:rPr>
      </w:pPr>
      <w:r>
        <w:rPr>
          <w:rFonts w:hint="eastAsia" w:eastAsia="Times New Roman"/>
          <w:color w:val="auto"/>
          <w:highlight w:val="none"/>
        </w:rPr>
        <w:t>双方均有义务每个工作日查看电子邮箱或传真。</w:t>
      </w:r>
    </w:p>
    <w:p>
      <w:pPr>
        <w:spacing w:line="400" w:lineRule="exact"/>
        <w:rPr>
          <w:rFonts w:hint="eastAsia" w:eastAsia="Times New Roman"/>
          <w:color w:val="auto"/>
          <w:highlight w:val="none"/>
        </w:rPr>
      </w:pPr>
      <w:r>
        <w:rPr>
          <w:rFonts w:hint="eastAsia" w:eastAsia="Times New Roman"/>
          <w:color w:val="auto"/>
          <w:highlight w:val="none"/>
        </w:rPr>
        <w:t>7</w:t>
      </w:r>
      <w:r>
        <w:rPr>
          <w:rFonts w:hint="eastAsia" w:eastAsia="宋体"/>
          <w:color w:val="auto"/>
          <w:highlight w:val="none"/>
          <w:lang w:eastAsia="zh-CN"/>
        </w:rPr>
        <w:t>.</w:t>
      </w:r>
      <w:r>
        <w:rPr>
          <w:rFonts w:hint="eastAsia" w:eastAsia="Times New Roman"/>
          <w:color w:val="auto"/>
          <w:highlight w:val="none"/>
        </w:rPr>
        <w:t>转包和分包</w:t>
      </w:r>
    </w:p>
    <w:p>
      <w:pPr>
        <w:spacing w:line="400" w:lineRule="exact"/>
        <w:rPr>
          <w:rFonts w:hint="eastAsia" w:eastAsia="Times New Roman"/>
          <w:color w:val="auto"/>
          <w:highlight w:val="none"/>
        </w:rPr>
      </w:pPr>
      <w:r>
        <w:rPr>
          <w:rFonts w:hint="eastAsia" w:eastAsia="Times New Roman"/>
          <w:color w:val="auto"/>
          <w:highlight w:val="none"/>
        </w:rPr>
        <w:t>7.1</w:t>
      </w:r>
      <w:r>
        <w:rPr>
          <w:rFonts w:hint="eastAsia" w:eastAsia="宋体"/>
          <w:color w:val="auto"/>
          <w:highlight w:val="none"/>
          <w:lang w:val="en-US" w:eastAsia="zh-CN"/>
        </w:rPr>
        <w:t xml:space="preserve"> </w:t>
      </w:r>
      <w:r>
        <w:rPr>
          <w:rFonts w:hint="eastAsia" w:eastAsia="Times New Roman"/>
          <w:color w:val="auto"/>
          <w:highlight w:val="none"/>
        </w:rPr>
        <w:t>乙方不得将其承包的全部工程转包给第三人。未经甲方同意，乙方不得转移合同中的全部或部分义务也不得转让合同中的全部或部分权利。本合同乙方形成的债权不得转让。</w:t>
      </w:r>
    </w:p>
    <w:p>
      <w:pPr>
        <w:spacing w:line="400" w:lineRule="exact"/>
        <w:rPr>
          <w:rFonts w:hint="eastAsia" w:eastAsia="Times New Roman"/>
          <w:color w:val="auto"/>
          <w:highlight w:val="none"/>
        </w:rPr>
      </w:pPr>
      <w:r>
        <w:rPr>
          <w:rFonts w:hint="eastAsia" w:eastAsia="Times New Roman"/>
          <w:color w:val="auto"/>
          <w:highlight w:val="none"/>
        </w:rPr>
        <w:t>7.2</w:t>
      </w:r>
      <w:r>
        <w:rPr>
          <w:rFonts w:hint="eastAsia" w:eastAsia="宋体"/>
          <w:color w:val="auto"/>
          <w:highlight w:val="none"/>
          <w:lang w:val="en-US" w:eastAsia="zh-CN"/>
        </w:rPr>
        <w:t xml:space="preserve"> </w:t>
      </w:r>
      <w:r>
        <w:rPr>
          <w:rFonts w:hint="eastAsia" w:eastAsia="Times New Roman"/>
          <w:color w:val="auto"/>
          <w:highlight w:val="none"/>
        </w:rPr>
        <w:t>未经本工程的甲方负责人同意，乙方不得将其承包的工程肢解后分包出去。即使是甲方负责人同意的部分分包工作，乙方应对其分包出去的工程以及分包人的任何工作和行为负全部责任，亦不能免除乙方按合同规定应负的责任。</w:t>
      </w:r>
    </w:p>
    <w:p>
      <w:pPr>
        <w:spacing w:line="400" w:lineRule="exact"/>
        <w:rPr>
          <w:rFonts w:hint="eastAsia" w:eastAsia="Times New Roman"/>
          <w:color w:val="auto"/>
          <w:highlight w:val="none"/>
        </w:rPr>
      </w:pPr>
      <w:r>
        <w:rPr>
          <w:rFonts w:hint="eastAsia" w:eastAsia="Times New Roman"/>
          <w:color w:val="auto"/>
          <w:highlight w:val="none"/>
        </w:rPr>
        <w:t>8</w:t>
      </w:r>
      <w:r>
        <w:rPr>
          <w:rFonts w:hint="eastAsia" w:eastAsia="宋体"/>
          <w:color w:val="auto"/>
          <w:highlight w:val="none"/>
          <w:lang w:eastAsia="zh-CN"/>
        </w:rPr>
        <w:t>.</w:t>
      </w:r>
      <w:r>
        <w:rPr>
          <w:rFonts w:hint="eastAsia" w:eastAsia="Times New Roman"/>
          <w:color w:val="auto"/>
          <w:highlight w:val="none"/>
        </w:rPr>
        <w:t>材料和设备的提供</w:t>
      </w:r>
    </w:p>
    <w:p>
      <w:pPr>
        <w:spacing w:line="400" w:lineRule="exact"/>
        <w:rPr>
          <w:rFonts w:hint="eastAsia" w:eastAsia="Times New Roman"/>
          <w:color w:val="auto"/>
          <w:highlight w:val="none"/>
        </w:rPr>
      </w:pPr>
      <w:r>
        <w:rPr>
          <w:rFonts w:hint="eastAsia" w:eastAsia="Times New Roman"/>
          <w:color w:val="auto"/>
          <w:highlight w:val="none"/>
        </w:rPr>
        <w:t>8.1</w:t>
      </w:r>
      <w:r>
        <w:rPr>
          <w:rFonts w:hint="eastAsia" w:eastAsia="宋体"/>
          <w:color w:val="auto"/>
          <w:highlight w:val="none"/>
          <w:lang w:val="en-US" w:eastAsia="zh-CN"/>
        </w:rPr>
        <w:t xml:space="preserve"> </w:t>
      </w:r>
      <w:r>
        <w:rPr>
          <w:rFonts w:hint="eastAsia" w:eastAsia="Times New Roman"/>
          <w:color w:val="auto"/>
          <w:highlight w:val="none"/>
        </w:rPr>
        <w:t>原则上材料和设备由施工单位提供，若根据实际情况需要，工程中存在甲方指定供应来源的材料和设备，乙方应负责上述材料和设备的采购、验收、运输和保管，并承担上述工作所需的全部费用。</w:t>
      </w:r>
    </w:p>
    <w:p>
      <w:pPr>
        <w:spacing w:line="400" w:lineRule="exact"/>
        <w:rPr>
          <w:rFonts w:hint="eastAsia" w:eastAsia="Times New Roman"/>
          <w:color w:val="auto"/>
          <w:highlight w:val="none"/>
          <w:u w:val="single"/>
        </w:rPr>
      </w:pPr>
      <w:r>
        <w:rPr>
          <w:rFonts w:hint="eastAsia" w:eastAsia="Times New Roman"/>
          <w:color w:val="auto"/>
          <w:highlight w:val="none"/>
        </w:rPr>
        <w:t>本工程（有/无）甲方指定的材料和设备，甲方指定材料和设备是：</w:t>
      </w:r>
      <w:r>
        <w:rPr>
          <w:rFonts w:hint="eastAsia" w:eastAsia="Times New Roman"/>
          <w:color w:val="auto"/>
          <w:highlight w:val="none"/>
          <w:u w:val="single"/>
        </w:rPr>
        <w:t xml:space="preserve">                              </w:t>
      </w:r>
    </w:p>
    <w:p>
      <w:pPr>
        <w:spacing w:line="400" w:lineRule="exact"/>
        <w:rPr>
          <w:rFonts w:hint="eastAsia" w:eastAsia="Times New Roman"/>
          <w:color w:val="auto"/>
          <w:highlight w:val="none"/>
          <w:u w:val="single"/>
        </w:rPr>
      </w:pP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p>
    <w:p>
      <w:pPr>
        <w:spacing w:line="400" w:lineRule="exact"/>
        <w:rPr>
          <w:rFonts w:hint="eastAsia" w:eastAsia="Times New Roman"/>
          <w:color w:val="auto"/>
          <w:highlight w:val="none"/>
        </w:rPr>
      </w:pPr>
      <w:r>
        <w:rPr>
          <w:rFonts w:hint="eastAsia" w:eastAsia="Times New Roman"/>
          <w:color w:val="auto"/>
          <w:highlight w:val="none"/>
        </w:rPr>
        <w:t>8.2</w:t>
      </w:r>
      <w:r>
        <w:rPr>
          <w:rFonts w:hint="eastAsia" w:eastAsia="宋体"/>
          <w:color w:val="auto"/>
          <w:highlight w:val="none"/>
          <w:lang w:val="en-US" w:eastAsia="zh-CN"/>
        </w:rPr>
        <w:t xml:space="preserve"> </w:t>
      </w:r>
      <w:r>
        <w:rPr>
          <w:rFonts w:hint="eastAsia" w:eastAsia="Times New Roman"/>
          <w:color w:val="auto"/>
          <w:highlight w:val="none"/>
        </w:rPr>
        <w:t>上述指定的供货厂家不能按供货协议规定的规格、数量、质量或时间要求提供材料和工程设备时，由发包人和承包人共同与供货厂家交涉，若由此导致费用增加和工期延误，应依据其原因由发包人和承包人分担各自的责任。</w:t>
      </w:r>
    </w:p>
    <w:p>
      <w:pPr>
        <w:spacing w:line="400" w:lineRule="exact"/>
        <w:rPr>
          <w:rFonts w:hint="eastAsia" w:eastAsia="Times New Roman"/>
          <w:color w:val="auto"/>
          <w:highlight w:val="none"/>
        </w:rPr>
      </w:pPr>
      <w:r>
        <w:rPr>
          <w:rFonts w:hint="eastAsia" w:eastAsia="Times New Roman"/>
          <w:color w:val="auto"/>
          <w:highlight w:val="none"/>
        </w:rPr>
        <w:t>9</w:t>
      </w:r>
      <w:r>
        <w:rPr>
          <w:rFonts w:hint="eastAsia" w:eastAsia="宋体"/>
          <w:color w:val="auto"/>
          <w:highlight w:val="none"/>
          <w:lang w:val="en-US" w:eastAsia="zh-CN"/>
        </w:rPr>
        <w:t xml:space="preserve"> </w:t>
      </w:r>
      <w:r>
        <w:rPr>
          <w:rFonts w:hint="eastAsia" w:eastAsia="Times New Roman"/>
          <w:color w:val="auto"/>
          <w:highlight w:val="none"/>
        </w:rPr>
        <w:t>合同工期和工作进度</w:t>
      </w:r>
    </w:p>
    <w:p>
      <w:pPr>
        <w:spacing w:line="400" w:lineRule="exact"/>
        <w:rPr>
          <w:rFonts w:hint="eastAsia" w:eastAsia="Times New Roman"/>
          <w:color w:val="auto"/>
          <w:highlight w:val="none"/>
        </w:rPr>
      </w:pPr>
      <w:r>
        <w:rPr>
          <w:rFonts w:hint="eastAsia" w:eastAsia="Times New Roman"/>
          <w:color w:val="auto"/>
          <w:highlight w:val="none"/>
        </w:rPr>
        <w:t>9.1、开工日期：</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r>
        <w:rPr>
          <w:rFonts w:hint="eastAsia" w:eastAsia="Times New Roman"/>
          <w:color w:val="auto"/>
          <w:highlight w:val="none"/>
        </w:rPr>
        <w:t>年</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r>
        <w:rPr>
          <w:rFonts w:hint="eastAsia" w:eastAsia="Times New Roman"/>
          <w:color w:val="auto"/>
          <w:highlight w:val="none"/>
        </w:rPr>
        <w:t>月</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r>
        <w:rPr>
          <w:rFonts w:hint="eastAsia" w:eastAsia="Times New Roman"/>
          <w:color w:val="auto"/>
          <w:highlight w:val="none"/>
        </w:rPr>
        <w:t>日，竣工日期：</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r>
        <w:rPr>
          <w:rFonts w:hint="eastAsia" w:eastAsia="Times New Roman"/>
          <w:color w:val="auto"/>
          <w:highlight w:val="none"/>
        </w:rPr>
        <w:t>年</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r>
        <w:rPr>
          <w:rFonts w:hint="eastAsia" w:eastAsia="Times New Roman"/>
          <w:color w:val="auto"/>
          <w:highlight w:val="none"/>
        </w:rPr>
        <w:t>月</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r>
        <w:rPr>
          <w:rFonts w:hint="eastAsia" w:eastAsia="Times New Roman"/>
          <w:color w:val="auto"/>
          <w:highlight w:val="none"/>
        </w:rPr>
        <w:t>日。</w:t>
      </w:r>
    </w:p>
    <w:p>
      <w:pPr>
        <w:spacing w:line="400" w:lineRule="exact"/>
        <w:rPr>
          <w:rFonts w:hint="eastAsia" w:eastAsia="Times New Roman"/>
          <w:color w:val="auto"/>
          <w:highlight w:val="none"/>
        </w:rPr>
      </w:pPr>
      <w:r>
        <w:rPr>
          <w:rFonts w:hint="eastAsia" w:eastAsia="Times New Roman"/>
          <w:color w:val="auto"/>
          <w:highlight w:val="none"/>
        </w:rPr>
        <w:t>9.2、全部工程的中间工程交工期限为：</w:t>
      </w:r>
    </w:p>
    <w:p>
      <w:pPr>
        <w:spacing w:line="400" w:lineRule="exact"/>
        <w:rPr>
          <w:rFonts w:hint="eastAsia" w:eastAsia="Times New Roman"/>
          <w:color w:val="auto"/>
          <w:highlight w:val="none"/>
          <w:u w:val="single"/>
        </w:rPr>
      </w:pPr>
      <w:r>
        <w:rPr>
          <w:rFonts w:hint="eastAsia" w:eastAsia="Times New Roman"/>
          <w:color w:val="auto"/>
          <w:highlight w:val="none"/>
        </w:rPr>
        <w:t xml:space="preserve">（1） </w:t>
      </w:r>
      <w:r>
        <w:rPr>
          <w:rFonts w:hint="eastAsia" w:eastAsia="Times New Roman"/>
          <w:color w:val="auto"/>
          <w:highlight w:val="none"/>
          <w:u w:val="single"/>
        </w:rPr>
        <w:t xml:space="preserve">                                                  </w:t>
      </w:r>
    </w:p>
    <w:p>
      <w:pPr>
        <w:spacing w:line="400" w:lineRule="exact"/>
        <w:rPr>
          <w:rFonts w:hint="eastAsia" w:eastAsia="Times New Roman"/>
          <w:color w:val="auto"/>
          <w:highlight w:val="none"/>
          <w:u w:val="single"/>
        </w:rPr>
      </w:pPr>
      <w:r>
        <w:rPr>
          <w:rFonts w:hint="eastAsia" w:eastAsia="Times New Roman"/>
          <w:color w:val="auto"/>
          <w:highlight w:val="none"/>
        </w:rPr>
        <w:t>（2）</w:t>
      </w:r>
      <w:r>
        <w:rPr>
          <w:rFonts w:hint="eastAsia" w:eastAsia="Times New Roman"/>
          <w:color w:val="auto"/>
          <w:highlight w:val="none"/>
          <w:u w:val="single"/>
        </w:rPr>
        <w:t xml:space="preserve">                                                   </w:t>
      </w:r>
    </w:p>
    <w:p>
      <w:pPr>
        <w:spacing w:line="400" w:lineRule="exact"/>
        <w:rPr>
          <w:rFonts w:hint="eastAsia" w:eastAsia="Times New Roman"/>
          <w:color w:val="auto"/>
          <w:highlight w:val="none"/>
        </w:rPr>
      </w:pPr>
      <w:r>
        <w:rPr>
          <w:rFonts w:hint="eastAsia" w:eastAsia="Times New Roman"/>
          <w:color w:val="auto"/>
          <w:highlight w:val="none"/>
        </w:rPr>
        <w:t>（3）</w:t>
      </w:r>
      <w:r>
        <w:rPr>
          <w:rFonts w:hint="eastAsia" w:eastAsia="Times New Roman"/>
          <w:color w:val="auto"/>
          <w:highlight w:val="none"/>
          <w:u w:val="single"/>
        </w:rPr>
        <w:t xml:space="preserve">                                                   </w:t>
      </w:r>
    </w:p>
    <w:p>
      <w:pPr>
        <w:spacing w:line="400" w:lineRule="exact"/>
        <w:rPr>
          <w:rFonts w:hint="eastAsia" w:eastAsia="Times New Roman"/>
          <w:color w:val="auto"/>
          <w:highlight w:val="none"/>
        </w:rPr>
      </w:pPr>
      <w:r>
        <w:rPr>
          <w:rFonts w:hint="eastAsia" w:eastAsia="Times New Roman"/>
          <w:color w:val="auto"/>
          <w:highlight w:val="none"/>
        </w:rPr>
        <w:t>9.3</w:t>
      </w:r>
      <w:r>
        <w:rPr>
          <w:rFonts w:hint="eastAsia" w:eastAsia="宋体"/>
          <w:color w:val="auto"/>
          <w:highlight w:val="none"/>
          <w:lang w:val="en-US" w:eastAsia="zh-CN"/>
        </w:rPr>
        <w:t xml:space="preserve"> </w:t>
      </w:r>
      <w:r>
        <w:rPr>
          <w:rFonts w:hint="eastAsia" w:eastAsia="Times New Roman"/>
          <w:color w:val="auto"/>
          <w:highlight w:val="none"/>
        </w:rPr>
        <w:t>延误开工。发包人未能按合同规定向承包人提供开工条件，承包人有权提出延长工期的要求，发包人应在收到承包人的要求后立即与承包人共同协商补救办法，由此增加的费用和工期延误由发包人承担。</w:t>
      </w:r>
    </w:p>
    <w:p>
      <w:pPr>
        <w:spacing w:line="400" w:lineRule="exact"/>
        <w:rPr>
          <w:rFonts w:hint="eastAsia" w:eastAsia="Times New Roman"/>
          <w:color w:val="auto"/>
          <w:highlight w:val="none"/>
        </w:rPr>
      </w:pPr>
      <w:r>
        <w:rPr>
          <w:rFonts w:hint="eastAsia" w:eastAsia="Times New Roman"/>
          <w:color w:val="auto"/>
          <w:highlight w:val="none"/>
        </w:rPr>
        <w:t>9.4</w:t>
      </w:r>
      <w:r>
        <w:rPr>
          <w:rFonts w:hint="eastAsia" w:eastAsia="宋体"/>
          <w:color w:val="auto"/>
          <w:highlight w:val="none"/>
          <w:lang w:val="en-US" w:eastAsia="zh-CN"/>
        </w:rPr>
        <w:t xml:space="preserve"> </w:t>
      </w:r>
      <w:r>
        <w:rPr>
          <w:rFonts w:hint="eastAsia" w:eastAsia="Times New Roman"/>
          <w:color w:val="auto"/>
          <w:highlight w:val="none"/>
        </w:rPr>
        <w:t>暂停工作。发包人认为有必要时，可向承包人发出暂停全部或部分工程施工工作的指示，承包人应按发包人指示立即停止工作。不论由于何种原因引起的暂停工作，承包人应在暂停期间负责妥善保护工程和提供安全、质量保障。</w:t>
      </w:r>
    </w:p>
    <w:p>
      <w:pPr>
        <w:spacing w:line="400" w:lineRule="exact"/>
        <w:rPr>
          <w:rFonts w:hint="eastAsia" w:eastAsia="Times New Roman"/>
          <w:color w:val="auto"/>
          <w:highlight w:val="none"/>
        </w:rPr>
      </w:pPr>
      <w:r>
        <w:rPr>
          <w:rFonts w:hint="eastAsia" w:eastAsia="Times New Roman"/>
          <w:color w:val="auto"/>
          <w:highlight w:val="none"/>
        </w:rPr>
        <w:t>当工程施工工作具备复工条件时，发包人应立即向承包人发出复工通知，承包人收到复工通知后，应在发包人指定的期限内复工。若承包人无故拖延和拒绝复工，由此增加的费用和工期延误责任由承包人承担。</w:t>
      </w:r>
    </w:p>
    <w:p>
      <w:pPr>
        <w:spacing w:line="400" w:lineRule="exact"/>
        <w:rPr>
          <w:rFonts w:hint="eastAsia" w:eastAsia="Times New Roman"/>
          <w:color w:val="auto"/>
          <w:highlight w:val="none"/>
        </w:rPr>
      </w:pPr>
      <w:r>
        <w:rPr>
          <w:rFonts w:hint="eastAsia" w:eastAsia="Times New Roman"/>
          <w:color w:val="auto"/>
          <w:highlight w:val="none"/>
        </w:rPr>
        <w:t>9.5</w:t>
      </w:r>
      <w:r>
        <w:rPr>
          <w:rFonts w:hint="eastAsia" w:eastAsia="宋体"/>
          <w:color w:val="auto"/>
          <w:highlight w:val="none"/>
          <w:lang w:val="en-US" w:eastAsia="zh-CN"/>
        </w:rPr>
        <w:t xml:space="preserve"> </w:t>
      </w:r>
      <w:r>
        <w:rPr>
          <w:rFonts w:hint="eastAsia" w:eastAsia="Times New Roman"/>
          <w:color w:val="auto"/>
          <w:highlight w:val="none"/>
        </w:rPr>
        <w:t>工期延误。发生以下情况造成工期延误时，经甲方确认，工期相应顺延。</w:t>
      </w:r>
    </w:p>
    <w:p>
      <w:pPr>
        <w:spacing w:line="400" w:lineRule="exact"/>
        <w:rPr>
          <w:rFonts w:hint="eastAsia" w:eastAsia="Times New Roman"/>
          <w:color w:val="auto"/>
          <w:highlight w:val="none"/>
        </w:rPr>
      </w:pPr>
      <w:r>
        <w:rPr>
          <w:rFonts w:hint="eastAsia" w:eastAsia="Times New Roman"/>
          <w:color w:val="auto"/>
          <w:highlight w:val="none"/>
        </w:rPr>
        <w:t>9.5.1</w:t>
      </w:r>
      <w:r>
        <w:rPr>
          <w:rFonts w:hint="eastAsia" w:eastAsia="宋体"/>
          <w:color w:val="auto"/>
          <w:highlight w:val="none"/>
          <w:lang w:val="en-US" w:eastAsia="zh-CN"/>
        </w:rPr>
        <w:t xml:space="preserve"> </w:t>
      </w:r>
      <w:r>
        <w:rPr>
          <w:rFonts w:hint="eastAsia" w:eastAsia="Times New Roman"/>
          <w:color w:val="auto"/>
          <w:highlight w:val="none"/>
        </w:rPr>
        <w:t>增加额外的工程项目，增加合同中的工作内容。</w:t>
      </w:r>
    </w:p>
    <w:p>
      <w:pPr>
        <w:spacing w:line="400" w:lineRule="exact"/>
        <w:rPr>
          <w:rFonts w:hint="eastAsia" w:eastAsia="Times New Roman"/>
          <w:color w:val="auto"/>
          <w:highlight w:val="none"/>
        </w:rPr>
      </w:pPr>
      <w:r>
        <w:rPr>
          <w:rFonts w:hint="eastAsia" w:eastAsia="Times New Roman"/>
          <w:color w:val="auto"/>
          <w:highlight w:val="none"/>
        </w:rPr>
        <w:t>9.5.2</w:t>
      </w:r>
      <w:r>
        <w:rPr>
          <w:rFonts w:hint="eastAsia" w:eastAsia="宋体"/>
          <w:color w:val="auto"/>
          <w:highlight w:val="none"/>
          <w:lang w:val="en-US" w:eastAsia="zh-CN"/>
        </w:rPr>
        <w:t xml:space="preserve"> </w:t>
      </w:r>
      <w:r>
        <w:rPr>
          <w:rFonts w:hint="eastAsia" w:eastAsia="Times New Roman"/>
          <w:color w:val="auto"/>
          <w:highlight w:val="none"/>
        </w:rPr>
        <w:t>增加合同中关键项目的工程量超过25% 。</w:t>
      </w:r>
    </w:p>
    <w:p>
      <w:pPr>
        <w:spacing w:line="400" w:lineRule="exact"/>
        <w:rPr>
          <w:rFonts w:hint="eastAsia" w:eastAsia="Times New Roman"/>
          <w:color w:val="auto"/>
          <w:highlight w:val="none"/>
        </w:rPr>
      </w:pPr>
      <w:r>
        <w:rPr>
          <w:rFonts w:hint="eastAsia" w:eastAsia="Times New Roman"/>
          <w:color w:val="auto"/>
          <w:highlight w:val="none"/>
        </w:rPr>
        <w:t>9.5.3</w:t>
      </w:r>
      <w:r>
        <w:rPr>
          <w:rFonts w:hint="eastAsia" w:eastAsia="宋体"/>
          <w:color w:val="auto"/>
          <w:highlight w:val="none"/>
          <w:lang w:val="en-US" w:eastAsia="zh-CN"/>
        </w:rPr>
        <w:t xml:space="preserve"> </w:t>
      </w:r>
      <w:r>
        <w:rPr>
          <w:rFonts w:hint="eastAsia" w:eastAsia="Times New Roman"/>
          <w:color w:val="auto"/>
          <w:highlight w:val="none"/>
        </w:rPr>
        <w:t>改变合同中任何一项工作的标准或性质。</w:t>
      </w:r>
    </w:p>
    <w:p>
      <w:pPr>
        <w:spacing w:line="400" w:lineRule="exact"/>
        <w:rPr>
          <w:rFonts w:hint="eastAsia" w:eastAsia="Times New Roman"/>
          <w:color w:val="auto"/>
          <w:highlight w:val="none"/>
        </w:rPr>
      </w:pPr>
      <w:r>
        <w:rPr>
          <w:rFonts w:hint="eastAsia" w:eastAsia="Times New Roman"/>
          <w:color w:val="auto"/>
          <w:highlight w:val="none"/>
        </w:rPr>
        <w:t>9.5.4</w:t>
      </w:r>
      <w:r>
        <w:rPr>
          <w:rFonts w:hint="eastAsia" w:eastAsia="宋体"/>
          <w:color w:val="auto"/>
          <w:highlight w:val="none"/>
          <w:lang w:val="en-US" w:eastAsia="zh-CN"/>
        </w:rPr>
        <w:t xml:space="preserve"> </w:t>
      </w:r>
      <w:r>
        <w:rPr>
          <w:rFonts w:hint="eastAsia" w:eastAsia="Times New Roman"/>
          <w:color w:val="auto"/>
          <w:highlight w:val="none"/>
        </w:rPr>
        <w:t>异常恶劣的气候条件。</w:t>
      </w:r>
    </w:p>
    <w:p>
      <w:pPr>
        <w:spacing w:line="400" w:lineRule="exact"/>
        <w:rPr>
          <w:rFonts w:hint="eastAsia" w:eastAsia="Times New Roman"/>
          <w:color w:val="auto"/>
          <w:highlight w:val="none"/>
        </w:rPr>
      </w:pPr>
      <w:r>
        <w:rPr>
          <w:rFonts w:hint="eastAsia" w:eastAsia="Times New Roman"/>
          <w:color w:val="auto"/>
          <w:highlight w:val="none"/>
        </w:rPr>
        <w:t>9.5.5</w:t>
      </w:r>
      <w:r>
        <w:rPr>
          <w:rFonts w:hint="eastAsia" w:eastAsia="宋体"/>
          <w:color w:val="auto"/>
          <w:highlight w:val="none"/>
          <w:lang w:val="en-US" w:eastAsia="zh-CN"/>
        </w:rPr>
        <w:t xml:space="preserve"> </w:t>
      </w:r>
      <w:r>
        <w:rPr>
          <w:rFonts w:hint="eastAsia" w:eastAsia="Times New Roman"/>
          <w:color w:val="auto"/>
          <w:highlight w:val="none"/>
        </w:rPr>
        <w:t>合同中涉及的由发包人责任引起的工期延误。</w:t>
      </w:r>
    </w:p>
    <w:p>
      <w:pPr>
        <w:spacing w:line="400" w:lineRule="exact"/>
        <w:rPr>
          <w:rFonts w:hint="eastAsia" w:eastAsia="Times New Roman"/>
          <w:color w:val="auto"/>
          <w:highlight w:val="none"/>
        </w:rPr>
      </w:pPr>
      <w:r>
        <w:rPr>
          <w:rFonts w:hint="eastAsia" w:eastAsia="Times New Roman"/>
          <w:color w:val="auto"/>
          <w:highlight w:val="none"/>
        </w:rPr>
        <w:t>承包人在以上情况发生后，就延误的原因、项目内容、延期要求、修订的进度计划向发包人提出报告，经发包人审查确认答复。</w:t>
      </w:r>
    </w:p>
    <w:p>
      <w:pPr>
        <w:spacing w:line="400" w:lineRule="exact"/>
        <w:rPr>
          <w:rFonts w:hint="eastAsia" w:eastAsia="Times New Roman"/>
          <w:color w:val="auto"/>
          <w:highlight w:val="none"/>
        </w:rPr>
      </w:pPr>
      <w:r>
        <w:rPr>
          <w:rFonts w:hint="eastAsia" w:eastAsia="Times New Roman"/>
          <w:color w:val="auto"/>
          <w:highlight w:val="none"/>
        </w:rPr>
        <w:t>非上述原因造成的工期延误，由承包人承担责任，并支付    元/天的逾期完工违约金。</w:t>
      </w:r>
    </w:p>
    <w:p>
      <w:pPr>
        <w:spacing w:line="400" w:lineRule="exact"/>
        <w:rPr>
          <w:rFonts w:hint="eastAsia" w:eastAsia="Times New Roman"/>
          <w:color w:val="auto"/>
          <w:highlight w:val="none"/>
        </w:rPr>
      </w:pPr>
      <w:r>
        <w:rPr>
          <w:rFonts w:hint="eastAsia" w:eastAsia="Times New Roman"/>
          <w:color w:val="auto"/>
          <w:highlight w:val="none"/>
        </w:rPr>
        <w:t>10</w:t>
      </w:r>
      <w:r>
        <w:rPr>
          <w:rFonts w:hint="eastAsia" w:eastAsia="宋体"/>
          <w:color w:val="auto"/>
          <w:highlight w:val="none"/>
          <w:lang w:eastAsia="zh-CN"/>
        </w:rPr>
        <w:t>.</w:t>
      </w:r>
      <w:r>
        <w:rPr>
          <w:rFonts w:hint="eastAsia" w:eastAsia="Times New Roman"/>
          <w:color w:val="auto"/>
          <w:highlight w:val="none"/>
        </w:rPr>
        <w:t>工程质量</w:t>
      </w:r>
    </w:p>
    <w:p>
      <w:pPr>
        <w:spacing w:line="400" w:lineRule="exact"/>
        <w:rPr>
          <w:rFonts w:hint="eastAsia" w:eastAsia="Times New Roman"/>
          <w:color w:val="auto"/>
          <w:highlight w:val="none"/>
        </w:rPr>
      </w:pPr>
      <w:r>
        <w:rPr>
          <w:rFonts w:hint="eastAsia" w:eastAsia="Times New Roman"/>
          <w:color w:val="auto"/>
          <w:highlight w:val="none"/>
        </w:rPr>
        <w:t>10.1</w:t>
      </w:r>
      <w:r>
        <w:rPr>
          <w:rFonts w:hint="eastAsia" w:eastAsia="宋体"/>
          <w:color w:val="auto"/>
          <w:highlight w:val="none"/>
          <w:lang w:val="en-US" w:eastAsia="zh-CN"/>
        </w:rPr>
        <w:t xml:space="preserve"> </w:t>
      </w:r>
      <w:r>
        <w:rPr>
          <w:rFonts w:hint="eastAsia" w:eastAsia="Times New Roman"/>
          <w:color w:val="auto"/>
          <w:highlight w:val="none"/>
        </w:rPr>
        <w:t>乙方应严格按照图纸和现行水利行业、相关专业规范的质量标准和甲方的要求进行施工，对工程使用的材料和工程设备以及工程所有部位的施工进行全过程的检查，每一阶段工程经验收合格后，方可进行下一道工序的施工。</w:t>
      </w:r>
    </w:p>
    <w:p>
      <w:pPr>
        <w:spacing w:line="400" w:lineRule="exact"/>
        <w:rPr>
          <w:rFonts w:hint="eastAsia" w:eastAsia="Times New Roman"/>
          <w:color w:val="auto"/>
          <w:highlight w:val="none"/>
        </w:rPr>
      </w:pPr>
      <w:r>
        <w:rPr>
          <w:rFonts w:hint="eastAsia" w:eastAsia="Times New Roman"/>
          <w:color w:val="auto"/>
          <w:highlight w:val="none"/>
        </w:rPr>
        <w:t>10.2</w:t>
      </w:r>
      <w:r>
        <w:rPr>
          <w:rFonts w:hint="eastAsia" w:eastAsia="宋体"/>
          <w:color w:val="auto"/>
          <w:highlight w:val="none"/>
          <w:lang w:val="en-US" w:eastAsia="zh-CN"/>
        </w:rPr>
        <w:t xml:space="preserve"> </w:t>
      </w:r>
      <w:r>
        <w:rPr>
          <w:rFonts w:hint="eastAsia" w:eastAsia="Times New Roman"/>
          <w:color w:val="auto"/>
          <w:highlight w:val="none"/>
        </w:rPr>
        <w:t>工程质量应当达到合同约定的质量标准，质量标准的评定以国家或行业的质量检验评定标准为依据。因承包人原因工程质量达不到约定的质量标准，承包人承担违约责任。</w:t>
      </w:r>
    </w:p>
    <w:p>
      <w:pPr>
        <w:spacing w:line="400" w:lineRule="exact"/>
        <w:rPr>
          <w:rFonts w:hint="eastAsia" w:eastAsia="Times New Roman"/>
          <w:color w:val="auto"/>
          <w:highlight w:val="none"/>
        </w:rPr>
      </w:pPr>
      <w:r>
        <w:rPr>
          <w:rFonts w:hint="eastAsia" w:eastAsia="Times New Roman"/>
          <w:color w:val="auto"/>
          <w:highlight w:val="none"/>
        </w:rPr>
        <w:t>双方对工程质量有争议，由双方同意的工程质量检测机构鉴定，所需费用及因此造成的损失，由责任方承担。双方均有责任，由双方根据其责任分别承担。</w:t>
      </w:r>
    </w:p>
    <w:p>
      <w:pPr>
        <w:spacing w:line="400" w:lineRule="exact"/>
        <w:rPr>
          <w:rFonts w:hint="eastAsia" w:eastAsia="Times New Roman"/>
          <w:color w:val="auto"/>
          <w:highlight w:val="none"/>
        </w:rPr>
      </w:pPr>
      <w:r>
        <w:rPr>
          <w:rFonts w:hint="eastAsia" w:eastAsia="Times New Roman"/>
          <w:color w:val="auto"/>
          <w:highlight w:val="none"/>
        </w:rPr>
        <w:t xml:space="preserve">本工程的工程质量要求达到 </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color w:val="auto"/>
          <w:highlight w:val="none"/>
          <w:u w:val="single"/>
          <w:lang w:val="en-US" w:eastAsia="zh-CN"/>
        </w:rPr>
        <w:t>合格</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r>
        <w:rPr>
          <w:rFonts w:hint="eastAsia" w:eastAsia="Times New Roman"/>
          <w:color w:val="auto"/>
          <w:highlight w:val="none"/>
        </w:rPr>
        <w:t>。</w:t>
      </w:r>
    </w:p>
    <w:p>
      <w:pPr>
        <w:numPr>
          <w:ilvl w:val="0"/>
          <w:numId w:val="7"/>
        </w:numPr>
        <w:spacing w:line="400" w:lineRule="exact"/>
        <w:rPr>
          <w:rFonts w:hint="eastAsia" w:eastAsia="Times New Roman"/>
          <w:color w:val="auto"/>
          <w:highlight w:val="none"/>
        </w:rPr>
      </w:pPr>
      <w:r>
        <w:rPr>
          <w:rFonts w:hint="eastAsia" w:eastAsia="Times New Roman"/>
          <w:color w:val="auto"/>
          <w:highlight w:val="none"/>
        </w:rPr>
        <w:t>工程造价</w:t>
      </w:r>
    </w:p>
    <w:p>
      <w:pPr>
        <w:spacing w:line="400" w:lineRule="exact"/>
        <w:rPr>
          <w:rFonts w:hint="eastAsia" w:eastAsia="Times New Roman"/>
          <w:color w:val="auto"/>
          <w:highlight w:val="none"/>
        </w:rPr>
      </w:pPr>
      <w:r>
        <w:rPr>
          <w:rFonts w:hint="eastAsia" w:eastAsia="Times New Roman"/>
          <w:color w:val="auto"/>
          <w:highlight w:val="none"/>
        </w:rPr>
        <w:t>本工程</w:t>
      </w:r>
      <w:r>
        <w:rPr>
          <w:rFonts w:hint="eastAsia" w:eastAsia="Times New Roman"/>
          <w:color w:val="auto"/>
          <w:highlight w:val="none"/>
          <w:lang w:val="en-US" w:eastAsia="zh-CN"/>
        </w:rPr>
        <w:t>合同</w:t>
      </w:r>
      <w:r>
        <w:rPr>
          <w:rFonts w:hint="eastAsia" w:eastAsia="Times New Roman"/>
          <w:color w:val="auto"/>
          <w:highlight w:val="none"/>
        </w:rPr>
        <w:t xml:space="preserve">价 </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r>
        <w:rPr>
          <w:rFonts w:hint="eastAsia" w:eastAsia="Times New Roman"/>
          <w:color w:val="auto"/>
          <w:highlight w:val="none"/>
        </w:rPr>
        <w:t>元</w:t>
      </w:r>
      <w:r>
        <w:rPr>
          <w:rFonts w:hint="eastAsia" w:eastAsia="Times New Roman"/>
          <w:color w:val="auto"/>
          <w:highlight w:val="none"/>
          <w:lang w:eastAsia="zh-CN"/>
        </w:rPr>
        <w:t>，</w:t>
      </w:r>
      <w:r>
        <w:rPr>
          <w:rFonts w:hint="eastAsia" w:eastAsia="Times New Roman"/>
          <w:color w:val="auto"/>
          <w:highlight w:val="none"/>
        </w:rPr>
        <w:t>为</w:t>
      </w:r>
      <w:r>
        <w:rPr>
          <w:rFonts w:hint="eastAsia" w:eastAsia="Times New Roman"/>
          <w:color w:val="auto"/>
          <w:highlight w:val="none"/>
          <w:lang w:val="en-US" w:eastAsia="zh-CN"/>
        </w:rPr>
        <w:t>总价承包合同</w:t>
      </w:r>
      <w:r>
        <w:rPr>
          <w:rFonts w:hint="eastAsia" w:eastAsia="Times New Roman"/>
          <w:color w:val="auto"/>
          <w:highlight w:val="none"/>
        </w:rPr>
        <w:t>，</w:t>
      </w:r>
      <w:r>
        <w:rPr>
          <w:rFonts w:hint="eastAsia" w:eastAsia="Times New Roman"/>
          <w:color w:val="auto"/>
          <w:highlight w:val="none"/>
          <w:lang w:val="en-US" w:eastAsia="zh-CN"/>
        </w:rPr>
        <w:t>报价见</w:t>
      </w:r>
      <w:r>
        <w:rPr>
          <w:rFonts w:hint="eastAsia" w:eastAsia="Times New Roman"/>
          <w:color w:val="auto"/>
          <w:highlight w:val="none"/>
        </w:rPr>
        <w:t>后附表。</w:t>
      </w:r>
    </w:p>
    <w:p>
      <w:pPr>
        <w:numPr>
          <w:ilvl w:val="0"/>
          <w:numId w:val="7"/>
        </w:numPr>
        <w:spacing w:line="400" w:lineRule="exact"/>
        <w:ind w:left="0" w:leftChars="0" w:firstLine="0" w:firstLineChars="0"/>
        <w:rPr>
          <w:rFonts w:hint="eastAsia" w:eastAsia="Times New Roman"/>
          <w:color w:val="auto"/>
          <w:highlight w:val="none"/>
        </w:rPr>
      </w:pPr>
      <w:r>
        <w:rPr>
          <w:rFonts w:hint="eastAsia" w:eastAsia="Times New Roman"/>
          <w:color w:val="auto"/>
          <w:highlight w:val="none"/>
        </w:rPr>
        <w:t>工程量的计量与完工结算</w:t>
      </w:r>
    </w:p>
    <w:p>
      <w:pPr>
        <w:spacing w:line="400" w:lineRule="exact"/>
        <w:rPr>
          <w:rFonts w:hint="eastAsia" w:eastAsia="Times New Roman"/>
          <w:color w:val="auto"/>
          <w:highlight w:val="none"/>
        </w:rPr>
      </w:pPr>
      <w:r>
        <w:rPr>
          <w:rFonts w:hint="eastAsia" w:eastAsia="Times New Roman"/>
          <w:color w:val="auto"/>
          <w:highlight w:val="none"/>
        </w:rPr>
        <w:t>除非上面第11条确定是总承包工程，否则应按12.1、12.2条进行工程结算。</w:t>
      </w:r>
    </w:p>
    <w:p>
      <w:pPr>
        <w:spacing w:line="400" w:lineRule="exact"/>
        <w:rPr>
          <w:rFonts w:hint="eastAsia" w:eastAsia="Times New Roman"/>
          <w:color w:val="auto"/>
          <w:highlight w:val="none"/>
        </w:rPr>
      </w:pPr>
      <w:r>
        <w:rPr>
          <w:rFonts w:hint="eastAsia" w:eastAsia="Times New Roman"/>
          <w:color w:val="auto"/>
          <w:highlight w:val="none"/>
        </w:rPr>
        <w:t>12.1</w:t>
      </w:r>
      <w:r>
        <w:rPr>
          <w:rFonts w:hint="eastAsia" w:eastAsia="宋体"/>
          <w:color w:val="auto"/>
          <w:highlight w:val="none"/>
          <w:lang w:val="en-US" w:eastAsia="zh-CN"/>
        </w:rPr>
        <w:t xml:space="preserve"> </w:t>
      </w:r>
      <w:r>
        <w:rPr>
          <w:rFonts w:hint="eastAsia" w:eastAsia="Times New Roman"/>
          <w:color w:val="auto"/>
          <w:highlight w:val="none"/>
        </w:rPr>
        <w:t>本合同</w:t>
      </w:r>
      <w:r>
        <w:rPr>
          <w:rFonts w:hint="eastAsia" w:eastAsia="Times New Roman"/>
          <w:color w:val="auto"/>
          <w:highlight w:val="none"/>
          <w:lang w:eastAsia="zh-CN"/>
        </w:rPr>
        <w:t>采购文件</w:t>
      </w:r>
      <w:r>
        <w:rPr>
          <w:rFonts w:hint="eastAsia" w:eastAsia="Times New Roman"/>
          <w:color w:val="auto"/>
          <w:highlight w:val="none"/>
        </w:rPr>
        <w:t>中所列出的工程量是合同估算工程量，最终的结算工程量应是经双方认证的实际完成的工程量。</w:t>
      </w:r>
    </w:p>
    <w:p>
      <w:pPr>
        <w:spacing w:line="400" w:lineRule="exact"/>
        <w:rPr>
          <w:rFonts w:hint="eastAsia" w:eastAsia="Times New Roman"/>
          <w:color w:val="auto"/>
          <w:highlight w:val="none"/>
        </w:rPr>
      </w:pPr>
      <w:r>
        <w:rPr>
          <w:rFonts w:hint="eastAsia" w:eastAsia="Times New Roman"/>
          <w:color w:val="auto"/>
          <w:highlight w:val="none"/>
        </w:rPr>
        <w:t>12.2</w:t>
      </w:r>
      <w:r>
        <w:rPr>
          <w:rFonts w:hint="eastAsia" w:eastAsia="宋体"/>
          <w:color w:val="auto"/>
          <w:highlight w:val="none"/>
          <w:lang w:val="en-US" w:eastAsia="zh-CN"/>
        </w:rPr>
        <w:t xml:space="preserve"> </w:t>
      </w:r>
      <w:r>
        <w:rPr>
          <w:rFonts w:hint="eastAsia" w:eastAsia="Times New Roman"/>
          <w:color w:val="auto"/>
          <w:highlight w:val="none"/>
        </w:rPr>
        <w:t>工程结算应以甲乙双方最终认证的工程量和合同中的</w:t>
      </w:r>
      <w:r>
        <w:rPr>
          <w:rFonts w:hint="eastAsia" w:eastAsia="Times New Roman"/>
          <w:color w:val="auto"/>
          <w:highlight w:val="none"/>
          <w:lang w:val="en-US" w:eastAsia="zh-CN"/>
        </w:rPr>
        <w:t>总价</w:t>
      </w:r>
      <w:r>
        <w:rPr>
          <w:rFonts w:hint="eastAsia" w:eastAsia="Times New Roman"/>
          <w:color w:val="auto"/>
          <w:highlight w:val="none"/>
        </w:rPr>
        <w:t>进行结算，若最终竣工决算时存在投标书没有的施工项目时，该项工程</w:t>
      </w:r>
      <w:r>
        <w:rPr>
          <w:rFonts w:hint="eastAsia" w:eastAsia="Times New Roman"/>
          <w:color w:val="auto"/>
          <w:highlight w:val="none"/>
          <w:lang w:val="en-US" w:eastAsia="zh-CN"/>
        </w:rPr>
        <w:t>总价</w:t>
      </w:r>
      <w:r>
        <w:rPr>
          <w:rFonts w:hint="eastAsia" w:eastAsia="Times New Roman"/>
          <w:color w:val="auto"/>
          <w:highlight w:val="none"/>
        </w:rPr>
        <w:t>应按照现行相关定额进行</w:t>
      </w:r>
      <w:r>
        <w:rPr>
          <w:rFonts w:hint="eastAsia" w:eastAsia="Times New Roman"/>
          <w:color w:val="auto"/>
          <w:highlight w:val="none"/>
          <w:lang w:val="en-US" w:eastAsia="zh-CN"/>
        </w:rPr>
        <w:t>总价</w:t>
      </w:r>
      <w:r>
        <w:rPr>
          <w:rFonts w:hint="eastAsia" w:eastAsia="Times New Roman"/>
          <w:color w:val="auto"/>
          <w:highlight w:val="none"/>
        </w:rPr>
        <w:t>分析，经甲乙双方认可后，进行完工结算。</w:t>
      </w:r>
    </w:p>
    <w:p>
      <w:pPr>
        <w:spacing w:line="400" w:lineRule="exact"/>
        <w:rPr>
          <w:rFonts w:hint="eastAsia" w:eastAsia="Times New Roman"/>
          <w:color w:val="auto"/>
          <w:highlight w:val="none"/>
        </w:rPr>
      </w:pPr>
      <w:r>
        <w:rPr>
          <w:rFonts w:hint="eastAsia" w:eastAsia="Times New Roman"/>
          <w:color w:val="auto"/>
          <w:highlight w:val="none"/>
        </w:rPr>
        <w:t>13</w:t>
      </w:r>
      <w:r>
        <w:rPr>
          <w:rFonts w:hint="eastAsia" w:eastAsia="宋体"/>
          <w:color w:val="auto"/>
          <w:highlight w:val="none"/>
          <w:lang w:val="en-US" w:eastAsia="zh-CN"/>
        </w:rPr>
        <w:t>.</w:t>
      </w:r>
      <w:r>
        <w:rPr>
          <w:rFonts w:hint="eastAsia" w:eastAsia="Times New Roman"/>
          <w:color w:val="auto"/>
          <w:highlight w:val="none"/>
        </w:rPr>
        <w:t>文明施工</w:t>
      </w:r>
    </w:p>
    <w:p>
      <w:pPr>
        <w:spacing w:line="400" w:lineRule="exact"/>
        <w:rPr>
          <w:rFonts w:hint="eastAsia" w:eastAsia="Times New Roman"/>
          <w:color w:val="auto"/>
          <w:highlight w:val="none"/>
        </w:rPr>
      </w:pPr>
      <w:r>
        <w:rPr>
          <w:rFonts w:hint="eastAsia" w:eastAsia="Times New Roman"/>
          <w:color w:val="auto"/>
          <w:highlight w:val="none"/>
        </w:rPr>
        <w:t>发包人统一管理本工程的文明施工工作，负责管理和协调全工地的治安保卫、施工安全和环境保护等有关文明施工事项。发包人对文明施工的统一管理和协调工作不免除承包人应负的责任。</w:t>
      </w:r>
    </w:p>
    <w:p>
      <w:pPr>
        <w:spacing w:line="400" w:lineRule="exact"/>
        <w:rPr>
          <w:rFonts w:hint="eastAsia" w:eastAsia="Times New Roman"/>
          <w:color w:val="auto"/>
          <w:highlight w:val="none"/>
        </w:rPr>
      </w:pPr>
      <w:r>
        <w:rPr>
          <w:rFonts w:hint="eastAsia" w:eastAsia="Times New Roman"/>
          <w:color w:val="auto"/>
          <w:highlight w:val="none"/>
        </w:rPr>
        <w:t>13.1</w:t>
      </w:r>
      <w:r>
        <w:rPr>
          <w:rFonts w:hint="eastAsia" w:eastAsia="宋体"/>
          <w:color w:val="auto"/>
          <w:highlight w:val="none"/>
          <w:lang w:val="en-US" w:eastAsia="zh-CN"/>
        </w:rPr>
        <w:t xml:space="preserve"> </w:t>
      </w:r>
      <w:r>
        <w:rPr>
          <w:rFonts w:hint="eastAsia" w:eastAsia="Times New Roman"/>
          <w:color w:val="auto"/>
          <w:highlight w:val="none"/>
        </w:rPr>
        <w:t>施工安全。</w:t>
      </w:r>
    </w:p>
    <w:p>
      <w:pPr>
        <w:spacing w:line="400" w:lineRule="exact"/>
        <w:rPr>
          <w:rFonts w:hint="eastAsia" w:eastAsia="Times New Roman"/>
          <w:color w:val="auto"/>
          <w:highlight w:val="none"/>
        </w:rPr>
      </w:pPr>
      <w:r>
        <w:rPr>
          <w:rFonts w:hint="eastAsia" w:eastAsia="Times New Roman"/>
          <w:color w:val="auto"/>
          <w:highlight w:val="none"/>
        </w:rPr>
        <w:t>13.1.1</w:t>
      </w:r>
      <w:r>
        <w:rPr>
          <w:rFonts w:hint="eastAsia" w:eastAsia="宋体"/>
          <w:color w:val="auto"/>
          <w:highlight w:val="none"/>
          <w:lang w:val="en-US" w:eastAsia="zh-CN"/>
        </w:rPr>
        <w:t xml:space="preserve"> </w:t>
      </w:r>
      <w:r>
        <w:rPr>
          <w:rFonts w:hint="eastAsia" w:eastAsia="Times New Roman"/>
          <w:color w:val="auto"/>
          <w:highlight w:val="none"/>
        </w:rPr>
        <w:t>发包人应负责统一管理本工程的施工作业安全以及消防、防汛和抗灾等工作。发包人应按有关法律、法规和规章以及本合同的有关规定，检查、监督施工安全工作的实施，承包人应认真执行监理人有关安全管理工作的指示。</w:t>
      </w:r>
    </w:p>
    <w:p>
      <w:pPr>
        <w:spacing w:line="400" w:lineRule="exact"/>
        <w:rPr>
          <w:rFonts w:hint="eastAsia" w:eastAsia="Times New Roman"/>
          <w:color w:val="auto"/>
          <w:highlight w:val="none"/>
        </w:rPr>
      </w:pPr>
      <w:r>
        <w:rPr>
          <w:rFonts w:hint="eastAsia" w:eastAsia="Times New Roman"/>
          <w:color w:val="auto"/>
          <w:highlight w:val="none"/>
        </w:rPr>
        <w:t>13.1.2</w:t>
      </w:r>
      <w:r>
        <w:rPr>
          <w:rFonts w:hint="eastAsia" w:eastAsia="宋体"/>
          <w:color w:val="auto"/>
          <w:highlight w:val="none"/>
          <w:lang w:val="en-US" w:eastAsia="zh-CN"/>
        </w:rPr>
        <w:t xml:space="preserve"> </w:t>
      </w:r>
      <w:r>
        <w:rPr>
          <w:rFonts w:hint="eastAsia" w:eastAsia="Times New Roman"/>
          <w:color w:val="auto"/>
          <w:highlight w:val="none"/>
        </w:rPr>
        <w:t>承包人应按合同规定履行其安全职责。承包人应设置必要的安全管理机构和配备专职的安全人员，加强对施工作业安全的管理，制定安全操作规程，配备必要的安全生产设施和劳动用具，并经常对其职工进行施工安全教育。承包人及承包人分包实施单位的人员发生伤亡的事故均由承包人负责并承担费用，如给发包人造成损失和影响，由承包人向发包人支付工程价款3％的违约金并赔偿损失，该违约金及损失发包方有权直接从合同价款中扣除。</w:t>
      </w:r>
    </w:p>
    <w:p>
      <w:pPr>
        <w:spacing w:line="400" w:lineRule="exact"/>
        <w:rPr>
          <w:rFonts w:hint="eastAsia" w:eastAsia="Times New Roman"/>
          <w:color w:val="auto"/>
          <w:highlight w:val="none"/>
        </w:rPr>
      </w:pPr>
      <w:r>
        <w:rPr>
          <w:rFonts w:hint="eastAsia" w:eastAsia="Times New Roman"/>
          <w:color w:val="auto"/>
          <w:highlight w:val="none"/>
        </w:rPr>
        <w:t>13.1.3</w:t>
      </w:r>
      <w:r>
        <w:rPr>
          <w:rFonts w:hint="eastAsia" w:eastAsia="宋体"/>
          <w:color w:val="auto"/>
          <w:highlight w:val="none"/>
          <w:lang w:val="en-US" w:eastAsia="zh-CN"/>
        </w:rPr>
        <w:t xml:space="preserve"> </w:t>
      </w:r>
      <w:r>
        <w:rPr>
          <w:rFonts w:hint="eastAsia" w:eastAsia="Times New Roman"/>
          <w:color w:val="auto"/>
          <w:highlight w:val="none"/>
        </w:rPr>
        <w:t>承包人应负责其管辖范围内的防汛和抗灾等工作，按发包人的指示，做好检查、汛情预报和安全渡汛工作。</w:t>
      </w:r>
    </w:p>
    <w:p>
      <w:pPr>
        <w:spacing w:line="400" w:lineRule="exact"/>
        <w:rPr>
          <w:rFonts w:hint="eastAsia" w:eastAsia="Times New Roman"/>
          <w:color w:val="auto"/>
          <w:highlight w:val="none"/>
        </w:rPr>
      </w:pPr>
      <w:r>
        <w:rPr>
          <w:rFonts w:hint="eastAsia" w:eastAsia="Times New Roman"/>
          <w:color w:val="auto"/>
          <w:highlight w:val="none"/>
        </w:rPr>
        <w:t>13.2</w:t>
      </w:r>
      <w:r>
        <w:rPr>
          <w:rFonts w:hint="eastAsia" w:eastAsia="宋体"/>
          <w:color w:val="auto"/>
          <w:highlight w:val="none"/>
          <w:lang w:val="en-US" w:eastAsia="zh-CN"/>
        </w:rPr>
        <w:t xml:space="preserve"> </w:t>
      </w:r>
      <w:r>
        <w:rPr>
          <w:rFonts w:hint="eastAsia" w:eastAsia="Times New Roman"/>
          <w:color w:val="auto"/>
          <w:highlight w:val="none"/>
        </w:rPr>
        <w:t>环境保护</w:t>
      </w:r>
    </w:p>
    <w:p>
      <w:pPr>
        <w:spacing w:line="400" w:lineRule="exact"/>
        <w:rPr>
          <w:rFonts w:hint="eastAsia" w:eastAsia="Times New Roman"/>
          <w:color w:val="auto"/>
          <w:highlight w:val="none"/>
        </w:rPr>
      </w:pPr>
      <w:r>
        <w:rPr>
          <w:rFonts w:hint="eastAsia" w:eastAsia="Times New Roman"/>
          <w:color w:val="auto"/>
          <w:highlight w:val="none"/>
        </w:rPr>
        <w:t>13.2.1</w:t>
      </w:r>
      <w:r>
        <w:rPr>
          <w:rFonts w:hint="eastAsia" w:eastAsia="宋体"/>
          <w:color w:val="auto"/>
          <w:highlight w:val="none"/>
          <w:lang w:val="en-US" w:eastAsia="zh-CN"/>
        </w:rPr>
        <w:t xml:space="preserve"> </w:t>
      </w:r>
      <w:r>
        <w:rPr>
          <w:rFonts w:hint="eastAsia" w:eastAsia="Times New Roman"/>
          <w:color w:val="auto"/>
          <w:highlight w:val="none"/>
        </w:rPr>
        <w:t>承包人在施工过程中，应遵守有关环境保护的法律、法规和规章及本合同的有关规定，并应对其违反上述法律、法规和规章以及本合同规定所造成的环境破坏以及人员伤害和财产损失负责。</w:t>
      </w:r>
    </w:p>
    <w:p>
      <w:pPr>
        <w:spacing w:line="400" w:lineRule="exact"/>
        <w:rPr>
          <w:rFonts w:hint="eastAsia" w:eastAsia="Times New Roman"/>
          <w:color w:val="auto"/>
          <w:highlight w:val="none"/>
        </w:rPr>
      </w:pPr>
      <w:r>
        <w:rPr>
          <w:rFonts w:hint="eastAsia" w:eastAsia="Times New Roman"/>
          <w:color w:val="auto"/>
          <w:highlight w:val="none"/>
        </w:rPr>
        <w:t>13.2.2</w:t>
      </w:r>
      <w:r>
        <w:rPr>
          <w:rFonts w:hint="eastAsia" w:eastAsia="宋体"/>
          <w:color w:val="auto"/>
          <w:highlight w:val="none"/>
          <w:lang w:val="en-US" w:eastAsia="zh-CN"/>
        </w:rPr>
        <w:t xml:space="preserve"> </w:t>
      </w:r>
      <w:r>
        <w:rPr>
          <w:rFonts w:hint="eastAsia" w:eastAsia="Times New Roman"/>
          <w:color w:val="auto"/>
          <w:highlight w:val="none"/>
        </w:rPr>
        <w:t>承包人应做好施工弃渣的处理措施；对施工开挖的边坡及时进行支护和做好排水措施，避免由于施工造成的水土流失；注意保护饮用水源免受施工活动造成的污染；保持施工区和生活区的环境卫生，及时清除垃圾和废弃物。</w:t>
      </w:r>
    </w:p>
    <w:p>
      <w:pPr>
        <w:spacing w:line="400" w:lineRule="exact"/>
        <w:rPr>
          <w:rFonts w:hint="eastAsia" w:eastAsia="Times New Roman"/>
          <w:color w:val="auto"/>
          <w:highlight w:val="none"/>
        </w:rPr>
      </w:pPr>
      <w:r>
        <w:rPr>
          <w:rFonts w:hint="eastAsia" w:eastAsia="Times New Roman"/>
          <w:color w:val="auto"/>
          <w:highlight w:val="none"/>
        </w:rPr>
        <w:t>14</w:t>
      </w:r>
      <w:r>
        <w:rPr>
          <w:rFonts w:hint="eastAsia" w:eastAsia="宋体"/>
          <w:color w:val="auto"/>
          <w:highlight w:val="none"/>
          <w:lang w:val="en-US" w:eastAsia="zh-CN"/>
        </w:rPr>
        <w:t xml:space="preserve">. </w:t>
      </w:r>
      <w:r>
        <w:rPr>
          <w:rFonts w:hint="eastAsia" w:eastAsia="Times New Roman"/>
          <w:color w:val="auto"/>
          <w:highlight w:val="none"/>
        </w:rPr>
        <w:t>工程款的支付</w:t>
      </w:r>
    </w:p>
    <w:p>
      <w:pPr>
        <w:spacing w:line="400" w:lineRule="exact"/>
        <w:rPr>
          <w:rFonts w:hint="eastAsia" w:eastAsia="Times New Roman"/>
          <w:color w:val="auto"/>
          <w:highlight w:val="none"/>
        </w:rPr>
      </w:pPr>
      <w:r>
        <w:rPr>
          <w:rFonts w:hint="eastAsia" w:eastAsia="Times New Roman"/>
          <w:color w:val="auto"/>
          <w:highlight w:val="none"/>
        </w:rPr>
        <w:t>14.1</w:t>
      </w:r>
      <w:r>
        <w:rPr>
          <w:rFonts w:hint="eastAsia" w:eastAsia="宋体"/>
          <w:color w:val="auto"/>
          <w:highlight w:val="none"/>
          <w:lang w:val="en-US" w:eastAsia="zh-CN"/>
        </w:rPr>
        <w:t xml:space="preserve"> </w:t>
      </w:r>
      <w:r>
        <w:rPr>
          <w:rFonts w:hint="eastAsia" w:eastAsia="Times New Roman"/>
          <w:color w:val="auto"/>
          <w:highlight w:val="none"/>
        </w:rPr>
        <w:t>工程款支付的条件：</w:t>
      </w:r>
    </w:p>
    <w:p>
      <w:pPr>
        <w:spacing w:line="400" w:lineRule="exact"/>
        <w:rPr>
          <w:rFonts w:hint="eastAsia" w:eastAsia="Times New Roman"/>
          <w:color w:val="auto"/>
          <w:highlight w:val="none"/>
        </w:rPr>
      </w:pPr>
      <w:r>
        <w:rPr>
          <w:rFonts w:hint="eastAsia" w:eastAsia="Times New Roman"/>
          <w:color w:val="auto"/>
          <w:highlight w:val="none"/>
        </w:rPr>
        <w:t>14.1.1</w:t>
      </w:r>
      <w:r>
        <w:rPr>
          <w:rFonts w:hint="eastAsia" w:eastAsia="宋体"/>
          <w:color w:val="auto"/>
          <w:highlight w:val="none"/>
          <w:lang w:val="en-US" w:eastAsia="zh-CN"/>
        </w:rPr>
        <w:t xml:space="preserve"> </w:t>
      </w:r>
      <w:r>
        <w:rPr>
          <w:rFonts w:hint="eastAsia" w:eastAsia="Times New Roman"/>
          <w:color w:val="auto"/>
          <w:highlight w:val="none"/>
        </w:rPr>
        <w:t>工程整体或付款部分验收合格；</w:t>
      </w:r>
    </w:p>
    <w:p>
      <w:pPr>
        <w:spacing w:line="400" w:lineRule="exact"/>
        <w:rPr>
          <w:rFonts w:hint="eastAsia" w:eastAsia="Times New Roman"/>
          <w:color w:val="auto"/>
          <w:highlight w:val="none"/>
        </w:rPr>
      </w:pPr>
      <w:r>
        <w:rPr>
          <w:rFonts w:hint="eastAsia" w:eastAsia="Times New Roman"/>
          <w:color w:val="auto"/>
          <w:highlight w:val="none"/>
        </w:rPr>
        <w:t>14.1.2</w:t>
      </w:r>
      <w:r>
        <w:rPr>
          <w:rFonts w:hint="eastAsia" w:eastAsia="宋体"/>
          <w:color w:val="auto"/>
          <w:highlight w:val="none"/>
          <w:lang w:val="en-US" w:eastAsia="zh-CN"/>
        </w:rPr>
        <w:t xml:space="preserve"> </w:t>
      </w:r>
      <w:r>
        <w:rPr>
          <w:rFonts w:hint="eastAsia" w:eastAsia="Times New Roman"/>
          <w:color w:val="auto"/>
          <w:highlight w:val="none"/>
        </w:rPr>
        <w:t>工程验收资料或付款部分工程签证资料齐全并报甲方；</w:t>
      </w:r>
    </w:p>
    <w:p>
      <w:pPr>
        <w:spacing w:line="400" w:lineRule="exact"/>
        <w:rPr>
          <w:rFonts w:hint="eastAsia" w:eastAsia="Times New Roman"/>
          <w:color w:val="auto"/>
          <w:highlight w:val="none"/>
        </w:rPr>
      </w:pPr>
      <w:r>
        <w:rPr>
          <w:rFonts w:hint="eastAsia" w:eastAsia="Times New Roman"/>
          <w:color w:val="auto"/>
          <w:highlight w:val="none"/>
        </w:rPr>
        <w:t>14.1.3</w:t>
      </w:r>
      <w:r>
        <w:rPr>
          <w:rFonts w:hint="eastAsia" w:eastAsia="宋体"/>
          <w:color w:val="auto"/>
          <w:highlight w:val="none"/>
          <w:lang w:val="en-US" w:eastAsia="zh-CN"/>
        </w:rPr>
        <w:t xml:space="preserve"> </w:t>
      </w:r>
      <w:r>
        <w:rPr>
          <w:rFonts w:hint="eastAsia" w:eastAsia="Times New Roman"/>
          <w:color w:val="auto"/>
          <w:highlight w:val="none"/>
        </w:rPr>
        <w:t>整体工程或付款部分工程发票已开具并报甲方。</w:t>
      </w:r>
    </w:p>
    <w:p>
      <w:pPr>
        <w:spacing w:line="400" w:lineRule="exact"/>
        <w:rPr>
          <w:rFonts w:hint="eastAsia" w:eastAsia="Times New Roman"/>
          <w:color w:val="auto"/>
          <w:highlight w:val="none"/>
          <w:lang w:eastAsia="zh-CN"/>
        </w:rPr>
      </w:pPr>
      <w:r>
        <w:rPr>
          <w:rFonts w:hint="eastAsia" w:eastAsia="Times New Roman"/>
          <w:color w:val="auto"/>
          <w:highlight w:val="none"/>
        </w:rPr>
        <w:t>14.2</w:t>
      </w:r>
      <w:r>
        <w:rPr>
          <w:rFonts w:hint="eastAsia" w:eastAsia="宋体"/>
          <w:color w:val="auto"/>
          <w:highlight w:val="none"/>
          <w:lang w:val="en-US" w:eastAsia="zh-CN"/>
        </w:rPr>
        <w:t xml:space="preserve"> </w:t>
      </w:r>
      <w:r>
        <w:rPr>
          <w:rFonts w:hint="eastAsia" w:eastAsia="Times New Roman"/>
          <w:color w:val="auto"/>
          <w:highlight w:val="none"/>
        </w:rPr>
        <w:t>工程款支付的方式</w:t>
      </w:r>
      <w:r>
        <w:rPr>
          <w:rFonts w:hint="eastAsia" w:eastAsia="Times New Roman"/>
          <w:color w:val="auto"/>
          <w:highlight w:val="none"/>
          <w:lang w:eastAsia="zh-CN"/>
        </w:rPr>
        <w:t>：</w:t>
      </w:r>
    </w:p>
    <w:p>
      <w:pPr>
        <w:spacing w:line="400" w:lineRule="exact"/>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签订合同后甲方在两个月之内付款至合同价（不含备用金）的30%的预付款，其余67%（不含备用金）根据项目进度支付，竣工结算完成并将全部竣工资料做好交与发包方后支付至结算审定价的97%，留结算审定价的3%质量保修金，待保修期满，无质量问题，退还质保金。</w:t>
      </w:r>
    </w:p>
    <w:p>
      <w:pPr>
        <w:spacing w:line="400" w:lineRule="exact"/>
        <w:rPr>
          <w:rFonts w:hint="eastAsia" w:eastAsia="Times New Roman"/>
          <w:color w:val="auto"/>
          <w:highlight w:val="none"/>
        </w:rPr>
      </w:pPr>
      <w:r>
        <w:rPr>
          <w:rFonts w:hint="eastAsia" w:eastAsia="Times New Roman"/>
          <w:color w:val="auto"/>
          <w:highlight w:val="none"/>
        </w:rPr>
        <w:t>15</w:t>
      </w:r>
      <w:r>
        <w:rPr>
          <w:rFonts w:hint="eastAsia" w:eastAsia="宋体"/>
          <w:color w:val="auto"/>
          <w:highlight w:val="none"/>
          <w:lang w:val="en-US" w:eastAsia="zh-CN"/>
        </w:rPr>
        <w:t>.</w:t>
      </w:r>
      <w:r>
        <w:rPr>
          <w:rFonts w:hint="eastAsia" w:eastAsia="Times New Roman"/>
          <w:color w:val="auto"/>
          <w:highlight w:val="none"/>
        </w:rPr>
        <w:t>变更</w:t>
      </w:r>
    </w:p>
    <w:p>
      <w:pPr>
        <w:spacing w:line="400" w:lineRule="exact"/>
        <w:rPr>
          <w:rFonts w:hint="eastAsia" w:eastAsia="Times New Roman"/>
          <w:color w:val="auto"/>
          <w:highlight w:val="none"/>
        </w:rPr>
      </w:pPr>
      <w:r>
        <w:rPr>
          <w:rFonts w:hint="eastAsia" w:eastAsia="Times New Roman"/>
          <w:color w:val="auto"/>
          <w:highlight w:val="none"/>
        </w:rPr>
        <w:t>15.1</w:t>
      </w:r>
      <w:r>
        <w:rPr>
          <w:rFonts w:hint="eastAsia" w:eastAsia="宋体"/>
          <w:color w:val="auto"/>
          <w:highlight w:val="none"/>
          <w:lang w:val="en-US" w:eastAsia="zh-CN"/>
        </w:rPr>
        <w:t xml:space="preserve"> </w:t>
      </w:r>
      <w:r>
        <w:rPr>
          <w:rFonts w:hint="eastAsia" w:eastAsia="Times New Roman"/>
          <w:color w:val="auto"/>
          <w:highlight w:val="none"/>
        </w:rPr>
        <w:t>变更的范围和内容：</w:t>
      </w:r>
    </w:p>
    <w:p>
      <w:pPr>
        <w:spacing w:line="400" w:lineRule="exact"/>
        <w:rPr>
          <w:rFonts w:hint="eastAsia" w:eastAsia="Times New Roman"/>
          <w:color w:val="auto"/>
          <w:highlight w:val="none"/>
          <w:u w:val="single"/>
        </w:rPr>
      </w:pPr>
      <w:r>
        <w:rPr>
          <w:rFonts w:hint="eastAsia" w:eastAsia="Times New Roman"/>
          <w:color w:val="auto"/>
          <w:highlight w:val="none"/>
          <w:u w:val="single"/>
        </w:rPr>
        <w:t>增加或减少合同中关键项目的工程量单价调整方式，增加项目按专用条款15.</w:t>
      </w:r>
      <w:r>
        <w:rPr>
          <w:rFonts w:hint="eastAsia" w:eastAsia="Times New Roman"/>
          <w:color w:val="auto"/>
          <w:highlight w:val="none"/>
          <w:u w:val="single"/>
          <w:lang w:val="en-US" w:eastAsia="zh-CN"/>
        </w:rPr>
        <w:t>3</w:t>
      </w:r>
      <w:r>
        <w:rPr>
          <w:rFonts w:hint="eastAsia" w:eastAsia="Times New Roman"/>
          <w:color w:val="auto"/>
          <w:highlight w:val="none"/>
          <w:u w:val="single"/>
        </w:rPr>
        <w:t>原则计算单价，工程量清单中已有的项目工程量增加或减少，按合同单价执行。</w:t>
      </w:r>
    </w:p>
    <w:p>
      <w:pPr>
        <w:spacing w:line="400" w:lineRule="exact"/>
        <w:rPr>
          <w:rFonts w:hint="eastAsia" w:eastAsia="Times New Roman"/>
          <w:color w:val="auto"/>
          <w:highlight w:val="none"/>
        </w:rPr>
      </w:pPr>
      <w:r>
        <w:rPr>
          <w:rFonts w:hint="eastAsia" w:eastAsia="Times New Roman"/>
          <w:color w:val="auto"/>
          <w:highlight w:val="none"/>
        </w:rPr>
        <w:t>15.2</w:t>
      </w:r>
      <w:r>
        <w:rPr>
          <w:rFonts w:hint="eastAsia" w:eastAsia="宋体"/>
          <w:color w:val="auto"/>
          <w:highlight w:val="none"/>
          <w:lang w:val="en-US" w:eastAsia="zh-CN"/>
        </w:rPr>
        <w:t xml:space="preserve"> </w:t>
      </w:r>
      <w:r>
        <w:rPr>
          <w:rFonts w:hint="eastAsia" w:eastAsia="Times New Roman"/>
          <w:color w:val="auto"/>
          <w:highlight w:val="none"/>
        </w:rPr>
        <w:t>变更</w:t>
      </w:r>
      <w:r>
        <w:rPr>
          <w:rFonts w:hint="eastAsia" w:eastAsia="Times New Roman"/>
          <w:color w:val="auto"/>
          <w:highlight w:val="none"/>
          <w:lang w:val="en-US" w:eastAsia="zh-CN"/>
        </w:rPr>
        <w:t>程序</w:t>
      </w:r>
      <w:r>
        <w:rPr>
          <w:rFonts w:hint="eastAsia" w:eastAsia="Times New Roman"/>
          <w:color w:val="auto"/>
          <w:highlight w:val="none"/>
        </w:rPr>
        <w:t>：</w:t>
      </w:r>
    </w:p>
    <w:p>
      <w:pPr>
        <w:spacing w:line="400" w:lineRule="exact"/>
        <w:rPr>
          <w:rFonts w:hint="eastAsia" w:eastAsia="Times New Roman"/>
          <w:color w:val="auto"/>
          <w:highlight w:val="none"/>
          <w:u w:val="single"/>
        </w:rPr>
      </w:pPr>
      <w:r>
        <w:rPr>
          <w:rFonts w:hint="eastAsia" w:eastAsia="Times New Roman"/>
          <w:color w:val="auto"/>
          <w:highlight w:val="none"/>
          <w:u w:val="single"/>
        </w:rPr>
        <w:t>承包人未在约定时间内向监理人提交变更报价书，则监理人认为承包人放弃报价的权利；监理人或发包人可根据承包人提供的有关资料，书面通知承包人是否调整。承包人收到发包人发出的变更指示后必须按变更要求执行。没有发包人的指示，承包人不得擅自进行变更。</w:t>
      </w:r>
    </w:p>
    <w:p>
      <w:pPr>
        <w:spacing w:line="400" w:lineRule="exact"/>
        <w:rPr>
          <w:rFonts w:hint="eastAsia" w:eastAsia="Times New Roman"/>
          <w:color w:val="auto"/>
          <w:highlight w:val="none"/>
        </w:rPr>
      </w:pPr>
      <w:r>
        <w:rPr>
          <w:rFonts w:hint="eastAsia" w:eastAsia="Times New Roman"/>
          <w:color w:val="auto"/>
          <w:highlight w:val="none"/>
        </w:rPr>
        <w:t>15.3</w:t>
      </w:r>
      <w:r>
        <w:rPr>
          <w:rFonts w:hint="eastAsia" w:eastAsia="宋体"/>
          <w:color w:val="auto"/>
          <w:highlight w:val="none"/>
          <w:lang w:val="en-US" w:eastAsia="zh-CN"/>
        </w:rPr>
        <w:t xml:space="preserve"> </w:t>
      </w:r>
      <w:r>
        <w:rPr>
          <w:rFonts w:hint="eastAsia" w:eastAsia="Times New Roman"/>
          <w:color w:val="auto"/>
          <w:highlight w:val="none"/>
        </w:rPr>
        <w:t>变更的估价原则</w:t>
      </w:r>
      <w:r>
        <w:rPr>
          <w:rFonts w:hint="eastAsia" w:eastAsia="Times New Roman"/>
          <w:color w:val="auto"/>
          <w:highlight w:val="none"/>
          <w:lang w:eastAsia="zh-CN"/>
        </w:rPr>
        <w:t>：</w:t>
      </w:r>
    </w:p>
    <w:p>
      <w:pPr>
        <w:spacing w:line="400" w:lineRule="exact"/>
        <w:rPr>
          <w:rFonts w:hint="eastAsia" w:eastAsia="Times New Roman"/>
          <w:color w:val="auto"/>
          <w:highlight w:val="none"/>
        </w:rPr>
      </w:pPr>
      <w:r>
        <w:rPr>
          <w:rFonts w:hint="eastAsia" w:eastAsia="Times New Roman"/>
          <w:color w:val="auto"/>
          <w:highlight w:val="none"/>
          <w:lang w:val="en-US" w:eastAsia="zh-CN"/>
        </w:rPr>
        <w:t>变更项目单价在</w:t>
      </w:r>
      <w:r>
        <w:rPr>
          <w:rFonts w:hint="eastAsia" w:eastAsia="Times New Roman"/>
          <w:color w:val="auto"/>
          <w:highlight w:val="none"/>
        </w:rPr>
        <w:t>《工程量清单》中</w:t>
      </w:r>
      <w:r>
        <w:rPr>
          <w:rFonts w:hint="eastAsia" w:eastAsia="Times New Roman"/>
          <w:color w:val="auto"/>
          <w:highlight w:val="none"/>
          <w:lang w:val="en-US" w:eastAsia="zh-CN"/>
        </w:rPr>
        <w:t>有</w:t>
      </w:r>
      <w:r>
        <w:rPr>
          <w:rFonts w:hint="eastAsia" w:eastAsia="Times New Roman"/>
          <w:color w:val="auto"/>
          <w:highlight w:val="none"/>
        </w:rPr>
        <w:t>项目单价可供参考时，</w:t>
      </w:r>
      <w:r>
        <w:rPr>
          <w:rFonts w:hint="eastAsia" w:eastAsia="Times New Roman"/>
          <w:color w:val="auto"/>
          <w:highlight w:val="none"/>
          <w:lang w:val="en-US" w:eastAsia="zh-CN"/>
        </w:rPr>
        <w:t>采用类似单价，</w:t>
      </w:r>
      <w:r>
        <w:rPr>
          <w:rFonts w:hint="eastAsia" w:eastAsia="Times New Roman"/>
          <w:color w:val="auto"/>
          <w:highlight w:val="none"/>
        </w:rPr>
        <w:t>若发生本合同外新增项目且《工程量清单》中无类似项目单价可供参考时，承包人按投标报价或修正报价的单价的编制原则、方法及按承包人投标时的人工和材料、施工机械台时定额，工效水平，取费标准、下浮比例等，参考水利部水利工程预算定额或行业定额编制新增单价，报监理人审核，发包人批准后作为工程量结算单价，但最终经有关审计部门审定</w:t>
      </w:r>
      <w:r>
        <w:rPr>
          <w:rFonts w:hint="eastAsia" w:eastAsia="Times New Roman"/>
          <w:color w:val="auto"/>
          <w:highlight w:val="none"/>
          <w:lang w:val="en-US" w:eastAsia="zh-CN"/>
        </w:rPr>
        <w:t>为准</w:t>
      </w:r>
      <w:r>
        <w:rPr>
          <w:rFonts w:hint="eastAsia" w:eastAsia="Times New Roman"/>
          <w:color w:val="auto"/>
          <w:highlight w:val="none"/>
        </w:rPr>
        <w:t>。</w:t>
      </w:r>
    </w:p>
    <w:p>
      <w:pPr>
        <w:spacing w:line="400" w:lineRule="exact"/>
        <w:rPr>
          <w:rFonts w:hint="eastAsia" w:eastAsia="Times New Roman"/>
          <w:color w:val="auto"/>
          <w:highlight w:val="none"/>
        </w:rPr>
      </w:pPr>
      <w:r>
        <w:rPr>
          <w:rFonts w:hint="eastAsia" w:eastAsia="Times New Roman"/>
          <w:color w:val="auto"/>
          <w:highlight w:val="none"/>
        </w:rPr>
        <w:t>由承包人违约必须做出的变更，因而增加的费用和工期延误，责任由承包人承担。</w:t>
      </w:r>
    </w:p>
    <w:p>
      <w:pPr>
        <w:numPr>
          <w:ilvl w:val="0"/>
          <w:numId w:val="8"/>
        </w:numPr>
        <w:spacing w:line="400" w:lineRule="exact"/>
        <w:rPr>
          <w:rFonts w:hint="eastAsia" w:eastAsia="Times New Roman"/>
          <w:color w:val="auto"/>
          <w:highlight w:val="none"/>
        </w:rPr>
      </w:pPr>
      <w:r>
        <w:rPr>
          <w:rFonts w:hint="eastAsia" w:eastAsia="Times New Roman"/>
          <w:color w:val="auto"/>
          <w:highlight w:val="none"/>
        </w:rPr>
        <w:t>争议</w:t>
      </w:r>
    </w:p>
    <w:p>
      <w:pPr>
        <w:spacing w:line="400" w:lineRule="exact"/>
        <w:rPr>
          <w:rFonts w:hint="eastAsia" w:eastAsia="Times New Roman"/>
          <w:color w:val="auto"/>
          <w:highlight w:val="none"/>
        </w:rPr>
      </w:pPr>
      <w:r>
        <w:rPr>
          <w:rFonts w:hint="eastAsia" w:eastAsia="Times New Roman"/>
          <w:color w:val="auto"/>
          <w:highlight w:val="none"/>
        </w:rPr>
        <w:t>发包人和承包人出现争议时，要求调解、仲裁或诉讼的，可采用以下方式解决：</w:t>
      </w:r>
    </w:p>
    <w:p>
      <w:pPr>
        <w:spacing w:line="400" w:lineRule="exact"/>
        <w:rPr>
          <w:rFonts w:hint="eastAsia" w:eastAsia="Times New Roman"/>
          <w:color w:val="auto"/>
          <w:highlight w:val="none"/>
        </w:rPr>
      </w:pPr>
      <w:r>
        <w:rPr>
          <w:rFonts w:hint="eastAsia" w:eastAsia="Times New Roman"/>
          <w:color w:val="auto"/>
          <w:highlight w:val="none"/>
        </w:rPr>
        <w:t>16.1</w:t>
      </w:r>
      <w:r>
        <w:rPr>
          <w:rFonts w:hint="eastAsia" w:eastAsia="宋体"/>
          <w:color w:val="auto"/>
          <w:highlight w:val="none"/>
          <w:lang w:val="en-US" w:eastAsia="zh-CN"/>
        </w:rPr>
        <w:t xml:space="preserve"> </w:t>
      </w:r>
      <w:r>
        <w:rPr>
          <w:rFonts w:hint="eastAsia" w:eastAsia="Times New Roman"/>
          <w:color w:val="auto"/>
          <w:highlight w:val="none"/>
        </w:rPr>
        <w:t>提请行业经济合同争议调解机构调解，对调解结果不能接受，或由于一方原因使调解结果无法执行，任何一方可提请仲裁或诉讼解决争议。</w:t>
      </w:r>
    </w:p>
    <w:p>
      <w:pPr>
        <w:spacing w:line="400" w:lineRule="exact"/>
        <w:rPr>
          <w:rFonts w:hint="eastAsia" w:eastAsia="Times New Roman"/>
          <w:color w:val="auto"/>
          <w:highlight w:val="none"/>
        </w:rPr>
      </w:pPr>
      <w:r>
        <w:rPr>
          <w:rFonts w:hint="eastAsia" w:eastAsia="Times New Roman"/>
          <w:color w:val="auto"/>
          <w:highlight w:val="none"/>
        </w:rPr>
        <w:t>16.2</w:t>
      </w:r>
      <w:r>
        <w:rPr>
          <w:rFonts w:hint="eastAsia" w:eastAsia="宋体"/>
          <w:color w:val="auto"/>
          <w:highlight w:val="none"/>
          <w:lang w:val="en-US" w:eastAsia="zh-CN"/>
        </w:rPr>
        <w:t xml:space="preserve"> </w:t>
      </w:r>
      <w:r>
        <w:rPr>
          <w:rFonts w:hint="eastAsia" w:eastAsia="Times New Roman"/>
          <w:color w:val="auto"/>
          <w:highlight w:val="none"/>
        </w:rPr>
        <w:t>签订仲裁协议或确定仲裁范围和仲裁机构。任何一方均可将争议提交16.3条约定的仲裁机构仲裁或向有管辖权的人民法院诉讼。</w:t>
      </w:r>
    </w:p>
    <w:p>
      <w:pPr>
        <w:spacing w:line="400" w:lineRule="exact"/>
        <w:rPr>
          <w:rFonts w:hint="eastAsia" w:eastAsia="Times New Roman"/>
          <w:color w:val="auto"/>
          <w:highlight w:val="none"/>
        </w:rPr>
      </w:pPr>
      <w:r>
        <w:rPr>
          <w:rFonts w:hint="eastAsia" w:eastAsia="Times New Roman"/>
          <w:color w:val="auto"/>
          <w:highlight w:val="none"/>
        </w:rPr>
        <w:t>16.3</w:t>
      </w:r>
      <w:r>
        <w:rPr>
          <w:rFonts w:hint="eastAsia" w:eastAsia="宋体"/>
          <w:color w:val="auto"/>
          <w:highlight w:val="none"/>
          <w:lang w:val="en-US" w:eastAsia="zh-CN"/>
        </w:rPr>
        <w:t xml:space="preserve"> </w:t>
      </w:r>
      <w:r>
        <w:rPr>
          <w:rFonts w:hint="eastAsia" w:eastAsia="Times New Roman"/>
          <w:color w:val="auto"/>
          <w:highlight w:val="none"/>
        </w:rPr>
        <w:t>本合同确定的仲裁机构是                     。</w:t>
      </w:r>
    </w:p>
    <w:p>
      <w:pPr>
        <w:spacing w:line="400" w:lineRule="exact"/>
        <w:rPr>
          <w:rFonts w:hint="eastAsia" w:eastAsia="Times New Roman"/>
          <w:color w:val="auto"/>
          <w:highlight w:val="none"/>
        </w:rPr>
      </w:pPr>
      <w:r>
        <w:rPr>
          <w:rFonts w:hint="eastAsia" w:eastAsia="Times New Roman"/>
          <w:color w:val="auto"/>
          <w:highlight w:val="none"/>
        </w:rPr>
        <w:t>发生争议后，任何一方均不得以调解和仲裁或拆讼判决未果为借口拒绝或拖延合同约定进行的工作，双方都应继续履行合同。</w:t>
      </w:r>
    </w:p>
    <w:p>
      <w:pPr>
        <w:spacing w:line="400" w:lineRule="exact"/>
        <w:rPr>
          <w:rFonts w:hint="eastAsia" w:eastAsia="Times New Roman"/>
          <w:color w:val="auto"/>
          <w:highlight w:val="none"/>
        </w:rPr>
      </w:pPr>
      <w:r>
        <w:rPr>
          <w:rFonts w:hint="eastAsia" w:eastAsia="Times New Roman"/>
          <w:color w:val="auto"/>
          <w:highlight w:val="none"/>
        </w:rPr>
        <w:t>17</w:t>
      </w:r>
      <w:r>
        <w:rPr>
          <w:rFonts w:hint="eastAsia" w:eastAsia="宋体"/>
          <w:color w:val="auto"/>
          <w:highlight w:val="none"/>
          <w:lang w:val="en-US" w:eastAsia="zh-CN"/>
        </w:rPr>
        <w:t>.</w:t>
      </w:r>
      <w:r>
        <w:rPr>
          <w:rFonts w:hint="eastAsia" w:eastAsia="Times New Roman"/>
          <w:color w:val="auto"/>
          <w:highlight w:val="none"/>
        </w:rPr>
        <w:t>工程验收</w:t>
      </w:r>
    </w:p>
    <w:p>
      <w:pPr>
        <w:spacing w:line="400" w:lineRule="exact"/>
        <w:rPr>
          <w:rFonts w:hint="eastAsia" w:eastAsia="Times New Roman"/>
          <w:color w:val="auto"/>
          <w:highlight w:val="none"/>
        </w:rPr>
      </w:pPr>
      <w:r>
        <w:rPr>
          <w:rFonts w:hint="eastAsia" w:eastAsia="Times New Roman"/>
          <w:color w:val="auto"/>
          <w:highlight w:val="none"/>
        </w:rPr>
        <w:t>17.1</w:t>
      </w:r>
      <w:r>
        <w:rPr>
          <w:rFonts w:hint="eastAsia" w:eastAsia="宋体"/>
          <w:color w:val="auto"/>
          <w:highlight w:val="none"/>
          <w:lang w:val="en-US" w:eastAsia="zh-CN"/>
        </w:rPr>
        <w:t xml:space="preserve"> </w:t>
      </w:r>
      <w:r>
        <w:rPr>
          <w:rFonts w:hint="eastAsia" w:eastAsia="Times New Roman"/>
          <w:color w:val="auto"/>
          <w:highlight w:val="none"/>
        </w:rPr>
        <w:t xml:space="preserve">本工程的分部工程验收必须在分部工程完工后方可进行验收，由 </w:t>
      </w:r>
      <w:r>
        <w:rPr>
          <w:rFonts w:hint="eastAsia" w:eastAsia="Times New Roman"/>
          <w:color w:val="auto"/>
          <w:highlight w:val="none"/>
          <w:lang w:val="en-US" w:eastAsia="zh-CN"/>
        </w:rPr>
        <w:t>监理单位</w:t>
      </w:r>
      <w:r>
        <w:rPr>
          <w:rFonts w:hint="eastAsia" w:eastAsia="Times New Roman"/>
          <w:color w:val="auto"/>
          <w:highlight w:val="none"/>
        </w:rPr>
        <w:t xml:space="preserve"> 组成验收小组，按水利规范或相关规范进行验收。</w:t>
      </w:r>
    </w:p>
    <w:p>
      <w:pPr>
        <w:spacing w:line="400" w:lineRule="exact"/>
        <w:rPr>
          <w:rFonts w:hint="eastAsia" w:eastAsia="Times New Roman"/>
          <w:color w:val="auto"/>
          <w:highlight w:val="none"/>
        </w:rPr>
      </w:pPr>
      <w:r>
        <w:rPr>
          <w:rFonts w:hint="eastAsia" w:eastAsia="Times New Roman"/>
          <w:color w:val="auto"/>
          <w:highlight w:val="none"/>
        </w:rPr>
        <w:t>17.2</w:t>
      </w:r>
      <w:r>
        <w:rPr>
          <w:rFonts w:hint="eastAsia" w:eastAsia="宋体"/>
          <w:color w:val="auto"/>
          <w:highlight w:val="none"/>
          <w:lang w:val="en-US" w:eastAsia="zh-CN"/>
        </w:rPr>
        <w:t xml:space="preserve"> </w:t>
      </w:r>
      <w:r>
        <w:rPr>
          <w:rFonts w:hint="eastAsia" w:eastAsia="Times New Roman"/>
          <w:color w:val="auto"/>
          <w:highlight w:val="none"/>
        </w:rPr>
        <w:t xml:space="preserve">工程竣工验收必须在整体工程竣工，并由乙方提出竣工资料和竣工验收申请报告后，由 </w:t>
      </w:r>
      <w:r>
        <w:rPr>
          <w:rFonts w:hint="eastAsia" w:eastAsia="Times New Roman"/>
          <w:color w:val="auto"/>
          <w:highlight w:val="none"/>
          <w:lang w:val="en-US" w:eastAsia="zh-CN"/>
        </w:rPr>
        <w:t>建设单位</w:t>
      </w:r>
      <w:r>
        <w:rPr>
          <w:rFonts w:hint="eastAsia" w:eastAsia="Times New Roman"/>
          <w:color w:val="auto"/>
          <w:highlight w:val="none"/>
        </w:rPr>
        <w:t xml:space="preserve"> 组成验收组织，按水利规范或相关规范、设计图纸和批准的工程内容进行验收。</w:t>
      </w:r>
    </w:p>
    <w:p>
      <w:pPr>
        <w:spacing w:line="400" w:lineRule="exact"/>
        <w:rPr>
          <w:rFonts w:hint="eastAsia" w:eastAsia="Times New Roman"/>
          <w:color w:val="auto"/>
          <w:highlight w:val="none"/>
        </w:rPr>
      </w:pPr>
      <w:r>
        <w:rPr>
          <w:rFonts w:hint="eastAsia" w:eastAsia="Times New Roman"/>
          <w:color w:val="auto"/>
          <w:highlight w:val="none"/>
        </w:rPr>
        <w:t>18</w:t>
      </w:r>
      <w:r>
        <w:rPr>
          <w:rFonts w:hint="eastAsia" w:eastAsia="宋体"/>
          <w:color w:val="auto"/>
          <w:highlight w:val="none"/>
          <w:lang w:val="en-US" w:eastAsia="zh-CN"/>
        </w:rPr>
        <w:t xml:space="preserve">. </w:t>
      </w:r>
      <w:r>
        <w:rPr>
          <w:rFonts w:hint="eastAsia" w:eastAsia="Times New Roman"/>
          <w:color w:val="auto"/>
          <w:highlight w:val="none"/>
        </w:rPr>
        <w:t>工程保修与保修金</w:t>
      </w:r>
    </w:p>
    <w:p>
      <w:pPr>
        <w:spacing w:line="400" w:lineRule="exact"/>
        <w:rPr>
          <w:rFonts w:hint="eastAsia" w:eastAsia="Times New Roman"/>
          <w:color w:val="auto"/>
          <w:highlight w:val="none"/>
          <w:u w:val="single"/>
        </w:rPr>
      </w:pPr>
      <w:r>
        <w:rPr>
          <w:rFonts w:hint="eastAsia" w:eastAsia="Times New Roman"/>
          <w:color w:val="auto"/>
          <w:highlight w:val="none"/>
          <w:u w:val="single"/>
        </w:rPr>
        <w:t>本工程以暂留工程价款</w:t>
      </w:r>
      <w:r>
        <w:rPr>
          <w:rFonts w:hint="eastAsia" w:eastAsia="Times New Roman"/>
          <w:color w:val="auto"/>
          <w:highlight w:val="none"/>
          <w:u w:val="single"/>
          <w:lang w:val="en-US" w:eastAsia="zh-CN"/>
        </w:rPr>
        <w:t>3</w:t>
      </w:r>
      <w:r>
        <w:rPr>
          <w:rFonts w:hint="eastAsia" w:eastAsia="Times New Roman"/>
          <w:color w:val="auto"/>
          <w:highlight w:val="none"/>
          <w:u w:val="single"/>
        </w:rPr>
        <w:t>%计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元作为保修金，本工程的整体保修期为 </w:t>
      </w:r>
      <w:r>
        <w:rPr>
          <w:rFonts w:hint="eastAsia" w:eastAsia="Times New Roman"/>
          <w:color w:val="auto"/>
          <w:highlight w:val="none"/>
          <w:u w:val="single"/>
          <w:lang w:val="en-US" w:eastAsia="zh-CN"/>
        </w:rPr>
        <w:t>1</w:t>
      </w:r>
      <w:r>
        <w:rPr>
          <w:rFonts w:hint="eastAsia" w:eastAsia="Times New Roman"/>
          <w:color w:val="auto"/>
          <w:highlight w:val="none"/>
          <w:u w:val="single"/>
        </w:rPr>
        <w:t xml:space="preserve"> 年，保修期内工程损坏由乙方自费修复，保修期满工程无损坏</w:t>
      </w:r>
      <w:r>
        <w:rPr>
          <w:rFonts w:hint="eastAsia" w:eastAsia="Times New Roman"/>
          <w:color w:val="auto"/>
          <w:highlight w:val="none"/>
          <w:u w:val="single"/>
          <w:lang w:val="en-US" w:eastAsia="zh-CN"/>
        </w:rPr>
        <w:t>且树木全部成活</w:t>
      </w:r>
      <w:r>
        <w:rPr>
          <w:rFonts w:hint="eastAsia" w:eastAsia="Times New Roman"/>
          <w:color w:val="auto"/>
          <w:highlight w:val="none"/>
          <w:u w:val="single"/>
        </w:rPr>
        <w:t xml:space="preserve">，无息付清保修金。若乙方接到通知后 </w:t>
      </w:r>
      <w:r>
        <w:rPr>
          <w:rFonts w:hint="eastAsia" w:eastAsia="Times New Roman"/>
          <w:color w:val="auto"/>
          <w:highlight w:val="none"/>
          <w:u w:val="single"/>
          <w:lang w:val="en-US" w:eastAsia="zh-CN"/>
        </w:rPr>
        <w:t>10</w:t>
      </w:r>
      <w:r>
        <w:rPr>
          <w:rFonts w:hint="eastAsia" w:eastAsia="Times New Roman"/>
          <w:color w:val="auto"/>
          <w:highlight w:val="none"/>
          <w:u w:val="single"/>
        </w:rPr>
        <w:t xml:space="preserve"> 日内不维修或维修不合格，甲方有权使用保修金自行修复。</w:t>
      </w:r>
    </w:p>
    <w:p>
      <w:pPr>
        <w:numPr>
          <w:ilvl w:val="0"/>
          <w:numId w:val="9"/>
        </w:numPr>
        <w:spacing w:line="400" w:lineRule="exact"/>
        <w:rPr>
          <w:rFonts w:hint="eastAsia" w:eastAsia="Times New Roman"/>
          <w:color w:val="auto"/>
          <w:highlight w:val="none"/>
        </w:rPr>
      </w:pPr>
      <w:r>
        <w:rPr>
          <w:rFonts w:hint="eastAsia" w:eastAsia="Times New Roman"/>
          <w:color w:val="auto"/>
          <w:highlight w:val="none"/>
        </w:rPr>
        <w:t>双方违约责任</w:t>
      </w:r>
    </w:p>
    <w:p>
      <w:pPr>
        <w:spacing w:line="400" w:lineRule="exact"/>
        <w:rPr>
          <w:rFonts w:hint="eastAsia" w:eastAsia="Times New Roman"/>
          <w:color w:val="auto"/>
          <w:highlight w:val="none"/>
        </w:rPr>
      </w:pPr>
      <w:r>
        <w:rPr>
          <w:rFonts w:hint="eastAsia" w:eastAsia="Times New Roman"/>
          <w:color w:val="auto"/>
          <w:highlight w:val="none"/>
        </w:rPr>
        <w:t>19.1</w:t>
      </w:r>
      <w:r>
        <w:rPr>
          <w:rFonts w:hint="eastAsia" w:eastAsia="宋体"/>
          <w:color w:val="auto"/>
          <w:highlight w:val="none"/>
          <w:lang w:val="en-US" w:eastAsia="zh-CN"/>
        </w:rPr>
        <w:t xml:space="preserve"> </w:t>
      </w:r>
      <w:r>
        <w:rPr>
          <w:rFonts w:hint="eastAsia" w:eastAsia="Times New Roman"/>
          <w:color w:val="auto"/>
          <w:highlight w:val="none"/>
        </w:rPr>
        <w:t>若甲方没有按照第14条的要求付款，逾期除支付签证应支付款额外，还应以签证应支付款额为基数按同期银行活期利率计算支付给乙方利息。</w:t>
      </w:r>
    </w:p>
    <w:p>
      <w:pPr>
        <w:spacing w:line="400" w:lineRule="exact"/>
        <w:rPr>
          <w:rFonts w:hint="eastAsia" w:eastAsia="Times New Roman"/>
          <w:color w:val="auto"/>
          <w:highlight w:val="none"/>
        </w:rPr>
      </w:pPr>
      <w:r>
        <w:rPr>
          <w:rFonts w:hint="eastAsia" w:eastAsia="Times New Roman"/>
          <w:color w:val="auto"/>
          <w:highlight w:val="none"/>
        </w:rPr>
        <w:t>19.2</w:t>
      </w:r>
      <w:r>
        <w:rPr>
          <w:rFonts w:hint="eastAsia" w:eastAsia="宋体"/>
          <w:color w:val="auto"/>
          <w:highlight w:val="none"/>
          <w:lang w:val="en-US" w:eastAsia="zh-CN"/>
        </w:rPr>
        <w:t xml:space="preserve"> </w:t>
      </w:r>
      <w:r>
        <w:rPr>
          <w:rFonts w:hint="eastAsia" w:eastAsia="Times New Roman"/>
          <w:color w:val="auto"/>
          <w:highlight w:val="none"/>
        </w:rPr>
        <w:t>若乙方没有按照第9条规定的时间按时进场施工和完工退场，则每逾期1天应承担</w:t>
      </w:r>
      <w:r>
        <w:rPr>
          <w:rFonts w:hint="eastAsia"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hint="eastAsia" w:eastAsia="Times New Roman"/>
          <w:color w:val="auto"/>
          <w:highlight w:val="none"/>
          <w:u w:val="single"/>
        </w:rPr>
        <w:t xml:space="preserve">  </w:t>
      </w:r>
      <w:r>
        <w:rPr>
          <w:rFonts w:hint="eastAsia" w:eastAsia="Times New Roman"/>
          <w:color w:val="auto"/>
          <w:highlight w:val="none"/>
        </w:rPr>
        <w:t>元的违约金。</w:t>
      </w:r>
    </w:p>
    <w:p>
      <w:pPr>
        <w:spacing w:line="400" w:lineRule="exact"/>
        <w:rPr>
          <w:rFonts w:hint="eastAsia" w:eastAsia="Times New Roman"/>
          <w:color w:val="auto"/>
          <w:highlight w:val="none"/>
        </w:rPr>
      </w:pPr>
      <w:r>
        <w:rPr>
          <w:rFonts w:hint="eastAsia" w:eastAsia="Times New Roman"/>
          <w:color w:val="auto"/>
          <w:highlight w:val="none"/>
        </w:rPr>
        <w:t>19.3</w:t>
      </w:r>
      <w:r>
        <w:rPr>
          <w:rFonts w:hint="eastAsia" w:eastAsia="宋体"/>
          <w:color w:val="auto"/>
          <w:highlight w:val="none"/>
          <w:lang w:val="en-US" w:eastAsia="zh-CN"/>
        </w:rPr>
        <w:t xml:space="preserve"> </w:t>
      </w:r>
      <w:r>
        <w:rPr>
          <w:rFonts w:hint="eastAsia" w:eastAsia="Times New Roman"/>
          <w:color w:val="auto"/>
          <w:highlight w:val="none"/>
        </w:rPr>
        <w:t>甲方单方解除合同</w:t>
      </w:r>
    </w:p>
    <w:p>
      <w:pPr>
        <w:spacing w:line="400" w:lineRule="exact"/>
        <w:rPr>
          <w:rFonts w:hint="eastAsia" w:eastAsia="Times New Roman"/>
          <w:color w:val="auto"/>
          <w:highlight w:val="none"/>
        </w:rPr>
      </w:pPr>
      <w:r>
        <w:rPr>
          <w:rFonts w:hint="eastAsia" w:eastAsia="Times New Roman"/>
          <w:color w:val="auto"/>
          <w:highlight w:val="none"/>
        </w:rPr>
        <w:t>19.3.1</w:t>
      </w:r>
      <w:r>
        <w:rPr>
          <w:rFonts w:hint="eastAsia" w:eastAsia="宋体"/>
          <w:color w:val="auto"/>
          <w:highlight w:val="none"/>
          <w:lang w:val="en-US" w:eastAsia="zh-CN"/>
        </w:rPr>
        <w:t xml:space="preserve"> </w:t>
      </w:r>
      <w:r>
        <w:rPr>
          <w:rFonts w:hint="eastAsia" w:eastAsia="Times New Roman"/>
          <w:color w:val="auto"/>
          <w:highlight w:val="none"/>
        </w:rPr>
        <w:t>若出现以下任一种情形，甲方有权单方解除合同：</w:t>
      </w:r>
    </w:p>
    <w:p>
      <w:pPr>
        <w:spacing w:line="400" w:lineRule="exact"/>
        <w:rPr>
          <w:rFonts w:hint="eastAsia" w:eastAsia="Times New Roman"/>
          <w:color w:val="auto"/>
          <w:highlight w:val="none"/>
        </w:rPr>
      </w:pPr>
      <w:r>
        <w:rPr>
          <w:rFonts w:hint="eastAsia" w:eastAsia="Times New Roman"/>
          <w:color w:val="auto"/>
          <w:highlight w:val="none"/>
        </w:rPr>
        <w:t>19.3.1.1</w:t>
      </w:r>
      <w:r>
        <w:rPr>
          <w:rFonts w:hint="eastAsia" w:eastAsia="宋体"/>
          <w:color w:val="auto"/>
          <w:highlight w:val="none"/>
          <w:lang w:val="en-US" w:eastAsia="zh-CN"/>
        </w:rPr>
        <w:t xml:space="preserve"> </w:t>
      </w:r>
      <w:r>
        <w:rPr>
          <w:rFonts w:hint="eastAsia" w:eastAsia="Times New Roman"/>
          <w:color w:val="auto"/>
          <w:highlight w:val="none"/>
        </w:rPr>
        <w:t>若乙方在施工中，出现重大质量事故或人身伤害事故，甲方发整改通知或停工通知责令整改，但乙方未按要求整改，甲方可书面通知乙方解除合同。</w:t>
      </w:r>
    </w:p>
    <w:p>
      <w:pPr>
        <w:spacing w:line="400" w:lineRule="exact"/>
        <w:rPr>
          <w:rFonts w:hint="eastAsia" w:eastAsia="Times New Roman"/>
          <w:color w:val="auto"/>
          <w:highlight w:val="none"/>
        </w:rPr>
      </w:pPr>
      <w:r>
        <w:rPr>
          <w:rFonts w:hint="eastAsia" w:eastAsia="Times New Roman"/>
          <w:color w:val="auto"/>
          <w:highlight w:val="none"/>
        </w:rPr>
        <w:t>19.3.1.2</w:t>
      </w:r>
      <w:r>
        <w:rPr>
          <w:rFonts w:hint="eastAsia" w:eastAsia="宋体"/>
          <w:color w:val="auto"/>
          <w:highlight w:val="none"/>
          <w:lang w:val="en-US" w:eastAsia="zh-CN"/>
        </w:rPr>
        <w:t xml:space="preserve"> </w:t>
      </w:r>
      <w:r>
        <w:rPr>
          <w:rFonts w:hint="eastAsia" w:eastAsia="Times New Roman"/>
          <w:color w:val="auto"/>
          <w:highlight w:val="none"/>
        </w:rPr>
        <w:t>若乙方未按批准的施工组织设计或合同要求的工期进行施工，造成工期延误，甲方书面通知责令追赶工期，但乙方未按要求按期完成，甲方可书面通知乙方解除合同。</w:t>
      </w:r>
    </w:p>
    <w:p>
      <w:pPr>
        <w:spacing w:line="400" w:lineRule="exact"/>
        <w:rPr>
          <w:rFonts w:hint="eastAsia" w:eastAsia="Times New Roman"/>
          <w:color w:val="auto"/>
          <w:highlight w:val="none"/>
        </w:rPr>
      </w:pPr>
      <w:r>
        <w:rPr>
          <w:rFonts w:hint="eastAsia" w:eastAsia="Times New Roman"/>
          <w:color w:val="auto"/>
          <w:highlight w:val="none"/>
        </w:rPr>
        <w:t>19.3.2</w:t>
      </w:r>
      <w:r>
        <w:rPr>
          <w:rFonts w:hint="eastAsia" w:eastAsia="宋体"/>
          <w:color w:val="auto"/>
          <w:highlight w:val="none"/>
          <w:lang w:val="en-US" w:eastAsia="zh-CN"/>
        </w:rPr>
        <w:t xml:space="preserve"> </w:t>
      </w:r>
      <w:r>
        <w:rPr>
          <w:rFonts w:hint="eastAsia" w:eastAsia="Times New Roman"/>
          <w:color w:val="auto"/>
          <w:highlight w:val="none"/>
        </w:rPr>
        <w:t>整改所增加的费用，应由承包单位承担。解除合同前，需由16.3条确定的仲裁机构按照合同规定对乙方所完成的工程部分进行认证核定价格，甲方拨付相应款额后，经认证的工程和材料均归甲方所有。认证的价格中应扣除发包人因更换承包单位所造成的损失。</w:t>
      </w:r>
    </w:p>
    <w:p>
      <w:pPr>
        <w:spacing w:line="400" w:lineRule="exact"/>
        <w:rPr>
          <w:rFonts w:hint="eastAsia" w:eastAsia="Times New Roman"/>
          <w:color w:val="auto"/>
          <w:highlight w:val="none"/>
        </w:rPr>
      </w:pPr>
      <w:r>
        <w:rPr>
          <w:rFonts w:hint="eastAsia" w:eastAsia="Times New Roman"/>
          <w:color w:val="auto"/>
          <w:highlight w:val="none"/>
        </w:rPr>
        <w:t>19.3.3</w:t>
      </w:r>
      <w:r>
        <w:rPr>
          <w:rFonts w:hint="eastAsia" w:eastAsia="宋体"/>
          <w:color w:val="auto"/>
          <w:highlight w:val="none"/>
          <w:lang w:val="en-US" w:eastAsia="zh-CN"/>
        </w:rPr>
        <w:t xml:space="preserve"> </w:t>
      </w:r>
      <w:r>
        <w:rPr>
          <w:rFonts w:hint="eastAsia" w:eastAsia="Times New Roman"/>
          <w:color w:val="auto"/>
          <w:highlight w:val="none"/>
        </w:rPr>
        <w:t>甲方单方解除合同后地上一切新增附着物除本合同另有规定外全部无偿归甲方所有，同时乙方必须48小时内全部撤离与合同有关现场，逾期撤离所有遗留物均视为放弃所有权，甲方有权按照垃圾、无价值物品任意处置，产生的一切损失均有乙方承担。</w:t>
      </w:r>
    </w:p>
    <w:p>
      <w:pPr>
        <w:spacing w:line="400" w:lineRule="exact"/>
        <w:rPr>
          <w:rFonts w:hint="eastAsia" w:eastAsia="Times New Roman"/>
          <w:color w:val="auto"/>
          <w:highlight w:val="none"/>
        </w:rPr>
      </w:pPr>
      <w:r>
        <w:rPr>
          <w:rFonts w:hint="eastAsia" w:eastAsia="Times New Roman"/>
          <w:color w:val="auto"/>
          <w:highlight w:val="none"/>
        </w:rPr>
        <w:t>19.4</w:t>
      </w:r>
      <w:r>
        <w:rPr>
          <w:rFonts w:hint="eastAsia" w:eastAsia="宋体"/>
          <w:color w:val="auto"/>
          <w:highlight w:val="none"/>
          <w:lang w:val="en-US" w:eastAsia="zh-CN"/>
        </w:rPr>
        <w:t xml:space="preserve"> </w:t>
      </w:r>
      <w:r>
        <w:rPr>
          <w:rFonts w:hint="eastAsia" w:eastAsia="Times New Roman"/>
          <w:color w:val="auto"/>
          <w:highlight w:val="none"/>
        </w:rPr>
        <w:t xml:space="preserve">其它情形：                                        </w:t>
      </w:r>
    </w:p>
    <w:p>
      <w:pPr>
        <w:spacing w:line="400" w:lineRule="exact"/>
        <w:rPr>
          <w:rFonts w:hint="eastAsia" w:eastAsia="Times New Roman"/>
          <w:color w:val="auto"/>
          <w:highlight w:val="none"/>
        </w:rPr>
      </w:pPr>
      <w:r>
        <w:rPr>
          <w:rFonts w:hint="eastAsia" w:eastAsia="Times New Roman"/>
          <w:color w:val="auto"/>
          <w:highlight w:val="none"/>
        </w:rPr>
        <w:t>20</w:t>
      </w:r>
      <w:r>
        <w:rPr>
          <w:rFonts w:hint="eastAsia" w:eastAsia="宋体"/>
          <w:color w:val="auto"/>
          <w:highlight w:val="none"/>
          <w:lang w:val="en-US" w:eastAsia="zh-CN"/>
        </w:rPr>
        <w:t>.</w:t>
      </w:r>
      <w:r>
        <w:rPr>
          <w:rFonts w:hint="eastAsia" w:eastAsia="Times New Roman"/>
          <w:color w:val="auto"/>
          <w:highlight w:val="none"/>
        </w:rPr>
        <w:t>特别约定</w:t>
      </w:r>
    </w:p>
    <w:p>
      <w:pPr>
        <w:spacing w:line="400" w:lineRule="exact"/>
        <w:rPr>
          <w:rFonts w:hint="eastAsia" w:eastAsia="Times New Roman"/>
          <w:color w:val="auto"/>
          <w:highlight w:val="none"/>
        </w:rPr>
      </w:pPr>
      <w:r>
        <w:rPr>
          <w:rFonts w:hint="eastAsia" w:eastAsia="Times New Roman"/>
          <w:color w:val="auto"/>
          <w:highlight w:val="none"/>
        </w:rPr>
        <w:t>本合同中未提及的条款依照GF-2000-0208合同示范文本中的通用条款执行。GF-2000-0208合同示范文本由甲乙方自行依法获得，未获得不得成为对抗对方的免责事由，自行承担因此产生的一切责任和后果。</w:t>
      </w:r>
    </w:p>
    <w:p>
      <w:pPr>
        <w:spacing w:line="400" w:lineRule="exact"/>
        <w:rPr>
          <w:rFonts w:hint="eastAsia" w:eastAsia="Times New Roman"/>
          <w:color w:val="auto"/>
          <w:highlight w:val="none"/>
        </w:rPr>
      </w:pPr>
      <w:r>
        <w:rPr>
          <w:rFonts w:hint="eastAsia" w:eastAsia="Times New Roman"/>
          <w:color w:val="auto"/>
          <w:highlight w:val="none"/>
        </w:rPr>
        <w:t>21附则</w:t>
      </w:r>
    </w:p>
    <w:p>
      <w:pPr>
        <w:spacing w:line="400" w:lineRule="exact"/>
        <w:rPr>
          <w:rFonts w:hint="eastAsia" w:eastAsia="Times New Roman"/>
          <w:color w:val="auto"/>
          <w:highlight w:val="none"/>
        </w:rPr>
      </w:pPr>
      <w:r>
        <w:rPr>
          <w:rFonts w:hint="eastAsia" w:eastAsia="Times New Roman"/>
          <w:color w:val="auto"/>
          <w:highlight w:val="none"/>
        </w:rPr>
        <w:t>21.1、本合同正本一式</w:t>
      </w:r>
      <w:r>
        <w:rPr>
          <w:rFonts w:hint="eastAsia" w:eastAsia="Times New Roman"/>
          <w:color w:val="auto"/>
          <w:highlight w:val="none"/>
          <w:u w:val="single"/>
        </w:rPr>
        <w:t>两</w:t>
      </w:r>
      <w:r>
        <w:rPr>
          <w:rFonts w:hint="eastAsia" w:eastAsia="Times New Roman"/>
          <w:color w:val="auto"/>
          <w:highlight w:val="none"/>
        </w:rPr>
        <w:t>份，双方各执</w:t>
      </w:r>
      <w:r>
        <w:rPr>
          <w:rFonts w:hint="eastAsia" w:eastAsia="Times New Roman"/>
          <w:color w:val="auto"/>
          <w:highlight w:val="none"/>
          <w:u w:val="single"/>
        </w:rPr>
        <w:t>一</w:t>
      </w:r>
      <w:r>
        <w:rPr>
          <w:rFonts w:hint="eastAsia" w:eastAsia="Times New Roman"/>
          <w:color w:val="auto"/>
          <w:highlight w:val="none"/>
        </w:rPr>
        <w:t>份，副本</w:t>
      </w:r>
      <w:r>
        <w:rPr>
          <w:rFonts w:hint="eastAsia" w:eastAsia="Times New Roman"/>
          <w:color w:val="auto"/>
          <w:highlight w:val="none"/>
          <w:u w:val="single"/>
        </w:rPr>
        <w:t xml:space="preserve"> </w:t>
      </w:r>
      <w:r>
        <w:rPr>
          <w:rFonts w:hint="eastAsia" w:eastAsia="Times New Roman"/>
          <w:color w:val="auto"/>
          <w:highlight w:val="none"/>
          <w:u w:val="single"/>
          <w:lang w:val="en-US" w:eastAsia="zh-CN"/>
        </w:rPr>
        <w:t>肆</w:t>
      </w:r>
      <w:r>
        <w:rPr>
          <w:rFonts w:hint="eastAsia" w:eastAsia="Times New Roman"/>
          <w:color w:val="auto"/>
          <w:highlight w:val="none"/>
          <w:u w:val="single"/>
        </w:rPr>
        <w:t xml:space="preserve"> </w:t>
      </w:r>
      <w:r>
        <w:rPr>
          <w:rFonts w:hint="eastAsia" w:eastAsia="Times New Roman"/>
          <w:color w:val="auto"/>
          <w:highlight w:val="none"/>
        </w:rPr>
        <w:t>份，其中发包人</w:t>
      </w:r>
      <w:r>
        <w:rPr>
          <w:rFonts w:hint="eastAsia" w:eastAsia="Times New Roman"/>
          <w:color w:val="auto"/>
          <w:highlight w:val="none"/>
          <w:u w:val="single"/>
        </w:rPr>
        <w:t xml:space="preserve"> </w:t>
      </w:r>
      <w:r>
        <w:rPr>
          <w:rFonts w:hint="eastAsia" w:eastAsia="Times New Roman"/>
          <w:color w:val="auto"/>
          <w:highlight w:val="none"/>
          <w:u w:val="single"/>
          <w:lang w:val="en-US" w:eastAsia="zh-CN"/>
        </w:rPr>
        <w:t xml:space="preserve">两 </w:t>
      </w:r>
      <w:r>
        <w:rPr>
          <w:rFonts w:hint="eastAsia" w:eastAsia="Times New Roman"/>
          <w:color w:val="auto"/>
          <w:highlight w:val="none"/>
        </w:rPr>
        <w:t xml:space="preserve">份，承包人 </w:t>
      </w:r>
      <w:r>
        <w:rPr>
          <w:rFonts w:hint="eastAsia" w:eastAsia="Times New Roman"/>
          <w:color w:val="auto"/>
          <w:highlight w:val="none"/>
          <w:u w:val="single"/>
          <w:lang w:val="en-US" w:eastAsia="zh-CN"/>
        </w:rPr>
        <w:t>两</w:t>
      </w:r>
      <w:r>
        <w:rPr>
          <w:rFonts w:hint="eastAsia" w:eastAsia="Times New Roman"/>
          <w:color w:val="auto"/>
          <w:highlight w:val="none"/>
          <w:u w:val="single"/>
        </w:rPr>
        <w:t xml:space="preserve"> </w:t>
      </w:r>
      <w:r>
        <w:rPr>
          <w:rFonts w:hint="eastAsia" w:eastAsia="Times New Roman"/>
          <w:color w:val="auto"/>
          <w:highlight w:val="none"/>
        </w:rPr>
        <w:t>份，正本和副本具有同等法律效力。</w:t>
      </w:r>
    </w:p>
    <w:p>
      <w:pPr>
        <w:spacing w:line="400" w:lineRule="exact"/>
        <w:rPr>
          <w:rFonts w:hint="eastAsia" w:eastAsia="Times New Roman"/>
          <w:color w:val="auto"/>
          <w:highlight w:val="none"/>
        </w:rPr>
      </w:pPr>
      <w:r>
        <w:rPr>
          <w:rFonts w:hint="eastAsia" w:eastAsia="Times New Roman"/>
          <w:color w:val="auto"/>
          <w:highlight w:val="none"/>
        </w:rPr>
        <w:t>21.2、甲方和乙方的法定代表人或其委托代理人在协议书上签名并盖公章后，合同生效。</w:t>
      </w:r>
    </w:p>
    <w:p>
      <w:pPr>
        <w:spacing w:line="400" w:lineRule="exact"/>
        <w:rPr>
          <w:rFonts w:hint="eastAsia" w:eastAsia="Times New Roman"/>
          <w:color w:val="auto"/>
          <w:highlight w:val="none"/>
        </w:rPr>
      </w:pPr>
    </w:p>
    <w:p>
      <w:pPr>
        <w:spacing w:line="400" w:lineRule="exact"/>
        <w:rPr>
          <w:rFonts w:hint="eastAsia" w:eastAsia="宋体"/>
          <w:color w:val="auto"/>
          <w:highlight w:val="none"/>
          <w:u w:val="single"/>
          <w:lang w:val="en-US" w:eastAsia="zh-CN"/>
        </w:rPr>
      </w:pPr>
      <w:r>
        <w:rPr>
          <w:rFonts w:hint="eastAsia" w:eastAsia="Times New Roman"/>
          <w:color w:val="auto"/>
          <w:highlight w:val="none"/>
        </w:rPr>
        <w:t>合同签订地点：</w:t>
      </w:r>
      <w:r>
        <w:rPr>
          <w:rFonts w:hint="eastAsia" w:eastAsia="宋体"/>
          <w:color w:val="auto"/>
          <w:highlight w:val="none"/>
          <w:u w:val="single"/>
          <w:lang w:val="en-US" w:eastAsia="zh-CN"/>
        </w:rPr>
        <w:t xml:space="preserve">                              </w:t>
      </w:r>
    </w:p>
    <w:p>
      <w:pPr>
        <w:spacing w:line="400" w:lineRule="exact"/>
        <w:rPr>
          <w:rFonts w:hint="default" w:eastAsia="宋体"/>
          <w:color w:val="auto"/>
          <w:highlight w:val="none"/>
          <w:u w:val="single"/>
          <w:lang w:val="en-US" w:eastAsia="zh-CN"/>
        </w:rPr>
      </w:pPr>
      <w:r>
        <w:rPr>
          <w:rFonts w:hint="eastAsia" w:eastAsia="Times New Roman"/>
          <w:color w:val="auto"/>
          <w:highlight w:val="none"/>
        </w:rPr>
        <w:t>合同订立时间：</w:t>
      </w:r>
      <w:r>
        <w:rPr>
          <w:rFonts w:hint="eastAsia" w:eastAsia="宋体"/>
          <w:color w:val="auto"/>
          <w:highlight w:val="none"/>
          <w:u w:val="single"/>
          <w:lang w:val="en-US" w:eastAsia="zh-CN"/>
        </w:rPr>
        <w:t xml:space="preserve">                               </w:t>
      </w:r>
    </w:p>
    <w:p>
      <w:pPr>
        <w:spacing w:line="400" w:lineRule="exact"/>
        <w:rPr>
          <w:rFonts w:hint="eastAsia" w:eastAsia="Times New Roman"/>
          <w:color w:val="auto"/>
          <w:highlight w:val="none"/>
        </w:rPr>
      </w:pPr>
      <w:r>
        <w:rPr>
          <w:rFonts w:hint="eastAsia" w:eastAsia="Times New Roman"/>
          <w:color w:val="auto"/>
          <w:highlight w:val="none"/>
        </w:rPr>
        <w:t xml:space="preserve">发包人（公章）：                </w:t>
      </w:r>
      <w:r>
        <w:rPr>
          <w:rFonts w:hint="eastAsia" w:eastAsia="宋体"/>
          <w:color w:val="auto"/>
          <w:highlight w:val="none"/>
          <w:lang w:val="en-US" w:eastAsia="zh-CN"/>
        </w:rPr>
        <w:t xml:space="preserve">                            </w:t>
      </w:r>
      <w:r>
        <w:rPr>
          <w:rFonts w:hint="eastAsia" w:eastAsia="Times New Roman"/>
          <w:color w:val="auto"/>
          <w:highlight w:val="none"/>
        </w:rPr>
        <w:t xml:space="preserve">承包人（公章）：             </w:t>
      </w:r>
    </w:p>
    <w:p>
      <w:pPr>
        <w:spacing w:line="400" w:lineRule="exact"/>
        <w:rPr>
          <w:rFonts w:hint="eastAsia" w:eastAsia="Times New Roman"/>
          <w:color w:val="auto"/>
          <w:highlight w:val="none"/>
        </w:rPr>
      </w:pPr>
      <w:r>
        <w:rPr>
          <w:rFonts w:hint="eastAsia" w:eastAsia="Times New Roman"/>
          <w:color w:val="auto"/>
          <w:highlight w:val="none"/>
        </w:rPr>
        <w:t xml:space="preserve">法定代表人（签章）：             </w:t>
      </w:r>
      <w:r>
        <w:rPr>
          <w:rFonts w:hint="eastAsia" w:eastAsia="宋体"/>
          <w:color w:val="auto"/>
          <w:highlight w:val="none"/>
          <w:lang w:val="en-US" w:eastAsia="zh-CN"/>
        </w:rPr>
        <w:t xml:space="preserve">                       </w:t>
      </w:r>
      <w:r>
        <w:rPr>
          <w:rFonts w:hint="eastAsia" w:eastAsia="Times New Roman"/>
          <w:color w:val="auto"/>
          <w:highlight w:val="none"/>
        </w:rPr>
        <w:t>法定代表人（签章）：</w:t>
      </w:r>
    </w:p>
    <w:p>
      <w:pPr>
        <w:spacing w:line="400" w:lineRule="exact"/>
        <w:rPr>
          <w:rFonts w:hint="eastAsia" w:eastAsia="Times New Roman"/>
          <w:color w:val="auto"/>
          <w:highlight w:val="none"/>
          <w:lang w:val="en-US" w:eastAsia="zh-CN"/>
        </w:rPr>
      </w:pPr>
      <w:r>
        <w:rPr>
          <w:rFonts w:hint="eastAsia" w:eastAsia="Times New Roman"/>
          <w:color w:val="auto"/>
          <w:highlight w:val="none"/>
          <w:lang w:val="en-US" w:eastAsia="zh-CN"/>
        </w:rPr>
        <w:t>或授权代理人</w:t>
      </w:r>
      <w:r>
        <w:rPr>
          <w:rFonts w:hint="eastAsia" w:eastAsia="Times New Roman"/>
          <w:color w:val="auto"/>
          <w:highlight w:val="none"/>
        </w:rPr>
        <w:t>（签章）：</w:t>
      </w:r>
      <w:r>
        <w:rPr>
          <w:rFonts w:hint="eastAsia" w:eastAsia="Times New Roman"/>
          <w:color w:val="auto"/>
          <w:highlight w:val="none"/>
          <w:lang w:val="en-US" w:eastAsia="zh-CN"/>
        </w:rPr>
        <w:t xml:space="preserve">                                或授权代理人</w:t>
      </w:r>
      <w:r>
        <w:rPr>
          <w:rFonts w:hint="eastAsia" w:eastAsia="Times New Roman"/>
          <w:color w:val="auto"/>
          <w:highlight w:val="none"/>
        </w:rPr>
        <w:t>（签章）：</w:t>
      </w:r>
    </w:p>
    <w:p>
      <w:pPr>
        <w:spacing w:line="400" w:lineRule="exact"/>
        <w:rPr>
          <w:rFonts w:hint="eastAsia" w:eastAsia="Times New Roman"/>
          <w:color w:val="auto"/>
          <w:highlight w:val="none"/>
        </w:rPr>
      </w:pPr>
      <w:r>
        <w:rPr>
          <w:rFonts w:hint="eastAsia" w:eastAsia="Times New Roman"/>
          <w:color w:val="auto"/>
          <w:highlight w:val="none"/>
        </w:rPr>
        <w:t xml:space="preserve">电话：                           </w:t>
      </w:r>
      <w:r>
        <w:rPr>
          <w:rFonts w:hint="eastAsia" w:eastAsia="宋体"/>
          <w:color w:val="auto"/>
          <w:highlight w:val="none"/>
          <w:lang w:val="en-US" w:eastAsia="zh-CN"/>
        </w:rPr>
        <w:t xml:space="preserve">                                     </w:t>
      </w:r>
      <w:r>
        <w:rPr>
          <w:rFonts w:hint="eastAsia" w:eastAsia="Times New Roman"/>
          <w:color w:val="auto"/>
          <w:highlight w:val="none"/>
        </w:rPr>
        <w:t>电话：</w:t>
      </w:r>
    </w:p>
    <w:p>
      <w:pPr>
        <w:spacing w:line="400" w:lineRule="exact"/>
        <w:rPr>
          <w:rFonts w:hint="eastAsia" w:eastAsia="Times New Roman"/>
          <w:color w:val="auto"/>
          <w:highlight w:val="none"/>
        </w:rPr>
      </w:pPr>
      <w:r>
        <w:rPr>
          <w:rFonts w:hint="eastAsia" w:eastAsia="Times New Roman"/>
          <w:color w:val="auto"/>
          <w:highlight w:val="none"/>
        </w:rPr>
        <w:t xml:space="preserve">地址：                           </w:t>
      </w:r>
      <w:r>
        <w:rPr>
          <w:rFonts w:hint="eastAsia" w:eastAsia="宋体"/>
          <w:color w:val="auto"/>
          <w:highlight w:val="none"/>
          <w:lang w:val="en-US" w:eastAsia="zh-CN"/>
        </w:rPr>
        <w:t xml:space="preserve">                                     </w:t>
      </w:r>
      <w:r>
        <w:rPr>
          <w:rFonts w:hint="eastAsia" w:eastAsia="Times New Roman"/>
          <w:color w:val="auto"/>
          <w:highlight w:val="none"/>
        </w:rPr>
        <w:t>地址：</w:t>
      </w:r>
    </w:p>
    <w:p>
      <w:pPr>
        <w:spacing w:line="400" w:lineRule="exact"/>
        <w:rPr>
          <w:rFonts w:hint="eastAsia" w:eastAsia="Times New Roman"/>
          <w:color w:val="auto"/>
          <w:highlight w:val="none"/>
        </w:rPr>
      </w:pPr>
      <w:r>
        <w:rPr>
          <w:rFonts w:hint="eastAsia" w:eastAsia="Times New Roman"/>
          <w:color w:val="auto"/>
          <w:highlight w:val="none"/>
        </w:rPr>
        <w:t xml:space="preserve">开户银行：                       </w:t>
      </w:r>
      <w:r>
        <w:rPr>
          <w:rFonts w:hint="eastAsia" w:eastAsia="宋体"/>
          <w:color w:val="auto"/>
          <w:highlight w:val="none"/>
          <w:lang w:val="en-US" w:eastAsia="zh-CN"/>
        </w:rPr>
        <w:t xml:space="preserve">                                 </w:t>
      </w:r>
      <w:r>
        <w:rPr>
          <w:rFonts w:hint="eastAsia" w:eastAsia="Times New Roman"/>
          <w:color w:val="auto"/>
          <w:highlight w:val="none"/>
        </w:rPr>
        <w:t>开户银行：</w:t>
      </w:r>
    </w:p>
    <w:p>
      <w:pPr>
        <w:spacing w:line="400" w:lineRule="exact"/>
        <w:rPr>
          <w:rFonts w:hint="eastAsia" w:eastAsia="Times New Roman"/>
          <w:color w:val="auto"/>
          <w:highlight w:val="none"/>
          <w:lang w:val="en-US" w:eastAsia="zh-CN"/>
        </w:rPr>
      </w:pPr>
      <w:r>
        <w:rPr>
          <w:rFonts w:hint="eastAsia" w:eastAsia="Times New Roman"/>
          <w:color w:val="auto"/>
          <w:highlight w:val="none"/>
          <w:lang w:val="en-US" w:eastAsia="zh-CN"/>
        </w:rPr>
        <w:t>行号：                                                                行号：</w:t>
      </w:r>
    </w:p>
    <w:p>
      <w:pPr>
        <w:spacing w:line="400" w:lineRule="exact"/>
        <w:rPr>
          <w:rFonts w:hint="eastAsia" w:eastAsia="Times New Roman"/>
          <w:color w:val="auto"/>
          <w:highlight w:val="none"/>
        </w:rPr>
      </w:pPr>
      <w:r>
        <w:rPr>
          <w:rFonts w:hint="eastAsia" w:eastAsia="Times New Roman"/>
          <w:color w:val="auto"/>
          <w:highlight w:val="none"/>
        </w:rPr>
        <w:t xml:space="preserve">帐号：                           </w:t>
      </w:r>
      <w:r>
        <w:rPr>
          <w:rFonts w:hint="eastAsia" w:eastAsia="宋体"/>
          <w:color w:val="auto"/>
          <w:highlight w:val="none"/>
          <w:lang w:val="en-US" w:eastAsia="zh-CN"/>
        </w:rPr>
        <w:t xml:space="preserve">                                      </w:t>
      </w:r>
      <w:r>
        <w:rPr>
          <w:rFonts w:hint="eastAsia" w:eastAsia="Times New Roman"/>
          <w:color w:val="auto"/>
          <w:highlight w:val="none"/>
        </w:rPr>
        <w:t>帐号：</w:t>
      </w:r>
    </w:p>
    <w:bookmarkEnd w:id="73"/>
    <w:p>
      <w:pPr>
        <w:spacing w:line="400" w:lineRule="exact"/>
        <w:rPr>
          <w:rFonts w:hint="eastAsia" w:eastAsia="Times New Roman"/>
          <w:b/>
          <w:bCs/>
          <w:color w:val="auto"/>
          <w:highlight w:val="none"/>
        </w:rPr>
      </w:pPr>
      <w:r>
        <w:rPr>
          <w:rFonts w:hint="eastAsia" w:eastAsia="Times New Roman"/>
          <w:b/>
          <w:bCs/>
          <w:color w:val="auto"/>
          <w:highlight w:val="none"/>
        </w:rPr>
        <w:t>注：合同签订双方可根据项目的具体要求进行修订，未尽事宜双方可协商进行补充。</w:t>
      </w:r>
    </w:p>
    <w:p>
      <w:pPr>
        <w:spacing w:line="400" w:lineRule="exact"/>
        <w:rPr>
          <w:rFonts w:hint="eastAsia" w:eastAsia="Times New Roman"/>
          <w:color w:val="auto"/>
          <w:highlight w:val="none"/>
        </w:rPr>
      </w:pPr>
    </w:p>
    <w:p>
      <w:pPr>
        <w:spacing w:line="400" w:lineRule="exact"/>
        <w:rPr>
          <w:rFonts w:eastAsia="Times New Roman"/>
          <w:color w:val="auto"/>
          <w:highlight w:val="none"/>
        </w:rPr>
      </w:pPr>
    </w:p>
    <w:p>
      <w:pPr>
        <w:spacing w:line="440" w:lineRule="exact"/>
        <w:ind w:firstLine="480" w:firstLineChars="200"/>
        <w:rPr>
          <w:rFonts w:eastAsia="Times New Roman"/>
          <w:color w:val="auto"/>
          <w:highlight w:val="none"/>
        </w:rPr>
      </w:pPr>
    </w:p>
    <w:p>
      <w:pPr>
        <w:spacing w:line="440" w:lineRule="exact"/>
        <w:ind w:firstLine="480" w:firstLineChars="200"/>
        <w:rPr>
          <w:rFonts w:eastAsia="Times New Roman"/>
          <w:color w:val="auto"/>
          <w:highlight w:val="none"/>
        </w:rPr>
      </w:pPr>
    </w:p>
    <w:p>
      <w:pPr>
        <w:spacing w:line="440" w:lineRule="exact"/>
        <w:ind w:firstLine="480" w:firstLineChars="200"/>
        <w:rPr>
          <w:rFonts w:eastAsia="Times New Roman"/>
          <w:color w:val="auto"/>
          <w:highlight w:val="none"/>
        </w:rPr>
      </w:pPr>
    </w:p>
    <w:p>
      <w:pPr>
        <w:spacing w:line="440" w:lineRule="exact"/>
        <w:ind w:firstLine="480" w:firstLineChars="200"/>
        <w:rPr>
          <w:rFonts w:eastAsia="Times New Roman"/>
          <w:color w:val="auto"/>
          <w:highlight w:val="none"/>
        </w:rPr>
      </w:pPr>
    </w:p>
    <w:p>
      <w:pPr>
        <w:spacing w:line="440" w:lineRule="exact"/>
        <w:ind w:firstLine="480" w:firstLineChars="200"/>
        <w:rPr>
          <w:rFonts w:eastAsia="Times New Roman"/>
          <w:color w:val="auto"/>
          <w:highlight w:val="none"/>
        </w:rPr>
      </w:pPr>
    </w:p>
    <w:p>
      <w:pPr>
        <w:spacing w:line="440" w:lineRule="exact"/>
        <w:ind w:firstLine="480" w:firstLineChars="200"/>
        <w:rPr>
          <w:rFonts w:eastAsia="Times New Roman"/>
          <w:color w:val="auto"/>
          <w:highlight w:val="none"/>
        </w:rPr>
      </w:pPr>
    </w:p>
    <w:p>
      <w:pPr>
        <w:spacing w:line="440" w:lineRule="exact"/>
        <w:ind w:firstLine="480" w:firstLineChars="200"/>
        <w:rPr>
          <w:rFonts w:eastAsia="Times New Roman"/>
          <w:color w:val="auto"/>
          <w:highlight w:val="none"/>
        </w:rPr>
      </w:pPr>
    </w:p>
    <w:p>
      <w:pPr>
        <w:spacing w:line="440" w:lineRule="exact"/>
        <w:ind w:firstLine="480" w:firstLineChars="200"/>
        <w:rPr>
          <w:rFonts w:eastAsia="Times New Roman"/>
          <w:color w:val="auto"/>
          <w:highlight w:val="none"/>
        </w:rPr>
      </w:pPr>
    </w:p>
    <w:p>
      <w:pPr>
        <w:spacing w:line="440" w:lineRule="exact"/>
        <w:ind w:firstLine="480" w:firstLineChars="200"/>
        <w:rPr>
          <w:rFonts w:eastAsia="Times New Roman"/>
          <w:color w:val="auto"/>
          <w:highlight w:val="none"/>
        </w:rPr>
      </w:pPr>
    </w:p>
    <w:p>
      <w:pPr>
        <w:spacing w:line="440" w:lineRule="exact"/>
        <w:ind w:firstLine="480" w:firstLineChars="200"/>
        <w:rPr>
          <w:rFonts w:eastAsia="Times New Roman"/>
          <w:color w:val="auto"/>
          <w:highlight w:val="none"/>
        </w:rPr>
      </w:pPr>
    </w:p>
    <w:p>
      <w:pPr>
        <w:spacing w:line="440" w:lineRule="exact"/>
        <w:ind w:firstLine="480" w:firstLineChars="200"/>
        <w:rPr>
          <w:rFonts w:eastAsia="Times New Roman"/>
          <w:color w:val="auto"/>
          <w:highlight w:val="none"/>
        </w:rPr>
      </w:pPr>
    </w:p>
    <w:p>
      <w:pPr>
        <w:spacing w:line="440" w:lineRule="exact"/>
        <w:ind w:firstLine="480" w:firstLineChars="200"/>
        <w:rPr>
          <w:rFonts w:eastAsia="Times New Roman"/>
          <w:color w:val="auto"/>
          <w:highlight w:val="none"/>
        </w:rPr>
      </w:pPr>
    </w:p>
    <w:p>
      <w:pPr>
        <w:pStyle w:val="18"/>
        <w:kinsoku w:val="0"/>
        <w:overflowPunct w:val="0"/>
        <w:spacing w:line="440" w:lineRule="exact"/>
        <w:jc w:val="center"/>
        <w:rPr>
          <w:rFonts w:eastAsia="Times New Roman"/>
          <w:color w:val="auto"/>
          <w:highlight w:val="none"/>
        </w:rPr>
      </w:pPr>
    </w:p>
    <w:p>
      <w:pPr>
        <w:pStyle w:val="18"/>
        <w:kinsoku w:val="0"/>
        <w:overflowPunct w:val="0"/>
        <w:spacing w:line="440" w:lineRule="exact"/>
        <w:ind w:left="0"/>
        <w:rPr>
          <w:rFonts w:eastAsia="Times New Roman"/>
          <w:color w:val="auto"/>
          <w:highlight w:val="none"/>
        </w:rPr>
      </w:pPr>
    </w:p>
    <w:p>
      <w:pPr>
        <w:pStyle w:val="2"/>
        <w:tabs>
          <w:tab w:val="left" w:pos="1283"/>
        </w:tabs>
        <w:kinsoku w:val="0"/>
        <w:overflowPunct w:val="0"/>
        <w:ind w:right="61"/>
        <w:jc w:val="center"/>
        <w:rPr>
          <w:rFonts w:hint="eastAsia"/>
          <w:color w:val="auto"/>
          <w:w w:val="95"/>
          <w:highlight w:val="none"/>
        </w:rPr>
      </w:pPr>
    </w:p>
    <w:p>
      <w:pPr>
        <w:pStyle w:val="2"/>
        <w:tabs>
          <w:tab w:val="left" w:pos="1283"/>
        </w:tabs>
        <w:kinsoku w:val="0"/>
        <w:overflowPunct w:val="0"/>
        <w:ind w:right="61"/>
        <w:jc w:val="center"/>
        <w:rPr>
          <w:rFonts w:eastAsia="Times New Roman"/>
          <w:color w:val="auto"/>
          <w:w w:val="95"/>
          <w:highlight w:val="none"/>
        </w:rPr>
      </w:pPr>
      <w:r>
        <w:rPr>
          <w:rFonts w:hint="eastAsia"/>
          <w:color w:val="auto"/>
          <w:w w:val="95"/>
          <w:highlight w:val="none"/>
        </w:rPr>
        <w:t>第三章技术规范</w:t>
      </w:r>
    </w:p>
    <w:p>
      <w:pPr>
        <w:spacing w:line="440" w:lineRule="exact"/>
        <w:ind w:firstLine="480" w:firstLineChars="200"/>
        <w:rPr>
          <w:rFonts w:ascii="宋体" w:hAnsi="宋体"/>
          <w:color w:val="auto"/>
          <w:highlight w:val="none"/>
        </w:rPr>
      </w:pPr>
    </w:p>
    <w:p>
      <w:pPr>
        <w:spacing w:line="440" w:lineRule="exact"/>
        <w:ind w:firstLine="480" w:firstLineChars="200"/>
        <w:rPr>
          <w:rFonts w:eastAsia="Times New Roman"/>
          <w:color w:val="auto"/>
          <w:highlight w:val="none"/>
        </w:rPr>
      </w:pPr>
      <w:r>
        <w:rPr>
          <w:rFonts w:ascii="宋体" w:hAnsi="宋体"/>
          <w:color w:val="auto"/>
          <w:highlight w:val="none"/>
        </w:rPr>
        <w:t>1.1</w:t>
      </w:r>
      <w:r>
        <w:rPr>
          <w:rFonts w:hint="eastAsia" w:ascii="宋体" w:hAnsi="宋体"/>
          <w:color w:val="auto"/>
          <w:highlight w:val="none"/>
        </w:rPr>
        <w:t>、本工程技术标准、技术要求必须符合国家和地方现行相关质量评定标准和施工技术规范、工程量清单及答疑要求。</w:t>
      </w:r>
    </w:p>
    <w:p>
      <w:pPr>
        <w:spacing w:line="440" w:lineRule="exact"/>
        <w:ind w:firstLine="480" w:firstLineChars="200"/>
        <w:rPr>
          <w:rFonts w:eastAsia="Times New Roman"/>
          <w:b/>
          <w:color w:val="auto"/>
          <w:highlight w:val="none"/>
          <w:u w:val="single"/>
        </w:rPr>
      </w:pPr>
      <w:r>
        <w:rPr>
          <w:rFonts w:ascii="宋体" w:hAnsi="宋体"/>
          <w:color w:val="auto"/>
          <w:highlight w:val="none"/>
        </w:rPr>
        <w:t>1.2</w:t>
      </w:r>
      <w:r>
        <w:rPr>
          <w:rFonts w:hint="eastAsia" w:ascii="宋体" w:hAnsi="宋体"/>
          <w:color w:val="auto"/>
          <w:highlight w:val="none"/>
        </w:rPr>
        <w:t>、本工程的材料检验和质量、工艺试验按国家、地方现行相关规定执行。</w:t>
      </w:r>
    </w:p>
    <w:p>
      <w:pPr>
        <w:pStyle w:val="2"/>
        <w:tabs>
          <w:tab w:val="left" w:pos="1283"/>
        </w:tabs>
        <w:kinsoku w:val="0"/>
        <w:overflowPunct w:val="0"/>
        <w:ind w:right="61"/>
        <w:jc w:val="center"/>
        <w:rPr>
          <w:rFonts w:eastAsia="Times New Roman"/>
          <w:color w:val="auto"/>
          <w:w w:val="95"/>
          <w:highlight w:val="none"/>
        </w:rPr>
      </w:pPr>
    </w:p>
    <w:p>
      <w:pPr>
        <w:pStyle w:val="2"/>
        <w:tabs>
          <w:tab w:val="left" w:pos="1283"/>
        </w:tabs>
        <w:kinsoku w:val="0"/>
        <w:overflowPunct w:val="0"/>
        <w:ind w:right="61"/>
        <w:jc w:val="center"/>
        <w:rPr>
          <w:rFonts w:eastAsia="Times New Roman"/>
          <w:color w:val="auto"/>
          <w:w w:val="95"/>
          <w:highlight w:val="none"/>
        </w:rPr>
      </w:pPr>
    </w:p>
    <w:p>
      <w:pPr>
        <w:rPr>
          <w:color w:val="auto"/>
          <w:w w:val="95"/>
          <w:highlight w:val="none"/>
        </w:rPr>
      </w:pPr>
      <w:r>
        <w:rPr>
          <w:color w:val="auto"/>
          <w:w w:val="95"/>
          <w:highlight w:val="none"/>
        </w:rPr>
        <w:br w:type="page"/>
      </w:r>
    </w:p>
    <w:p>
      <w:pPr>
        <w:pStyle w:val="2"/>
        <w:tabs>
          <w:tab w:val="left" w:pos="1283"/>
        </w:tabs>
        <w:kinsoku w:val="0"/>
        <w:overflowPunct w:val="0"/>
        <w:ind w:right="61"/>
        <w:jc w:val="center"/>
        <w:rPr>
          <w:rFonts w:hint="eastAsia"/>
          <w:color w:val="auto"/>
          <w:w w:val="95"/>
          <w:highlight w:val="none"/>
        </w:rPr>
      </w:pPr>
    </w:p>
    <w:p>
      <w:pPr>
        <w:pStyle w:val="2"/>
        <w:tabs>
          <w:tab w:val="left" w:pos="1283"/>
        </w:tabs>
        <w:kinsoku w:val="0"/>
        <w:overflowPunct w:val="0"/>
        <w:ind w:right="61"/>
        <w:jc w:val="center"/>
        <w:rPr>
          <w:rFonts w:hint="eastAsia"/>
          <w:color w:val="auto"/>
          <w:w w:val="95"/>
          <w:highlight w:val="none"/>
        </w:rPr>
      </w:pPr>
    </w:p>
    <w:p>
      <w:pPr>
        <w:pStyle w:val="2"/>
        <w:tabs>
          <w:tab w:val="left" w:pos="1283"/>
        </w:tabs>
        <w:kinsoku w:val="0"/>
        <w:overflowPunct w:val="0"/>
        <w:ind w:right="61"/>
        <w:jc w:val="center"/>
        <w:rPr>
          <w:rFonts w:hint="eastAsia"/>
          <w:color w:val="auto"/>
          <w:w w:val="95"/>
          <w:highlight w:val="none"/>
        </w:rPr>
      </w:pPr>
    </w:p>
    <w:p>
      <w:pPr>
        <w:pStyle w:val="2"/>
        <w:tabs>
          <w:tab w:val="left" w:pos="1283"/>
        </w:tabs>
        <w:kinsoku w:val="0"/>
        <w:overflowPunct w:val="0"/>
        <w:ind w:right="61"/>
        <w:jc w:val="center"/>
        <w:rPr>
          <w:rFonts w:hint="eastAsia"/>
          <w:color w:val="auto"/>
          <w:w w:val="95"/>
          <w:highlight w:val="none"/>
        </w:rPr>
      </w:pPr>
    </w:p>
    <w:p>
      <w:pPr>
        <w:pStyle w:val="2"/>
        <w:tabs>
          <w:tab w:val="left" w:pos="1283"/>
        </w:tabs>
        <w:kinsoku w:val="0"/>
        <w:overflowPunct w:val="0"/>
        <w:ind w:right="61"/>
        <w:jc w:val="center"/>
        <w:rPr>
          <w:rFonts w:hint="eastAsia"/>
          <w:color w:val="auto"/>
          <w:w w:val="95"/>
          <w:highlight w:val="none"/>
        </w:rPr>
      </w:pPr>
    </w:p>
    <w:p>
      <w:pPr>
        <w:pStyle w:val="2"/>
        <w:tabs>
          <w:tab w:val="left" w:pos="1283"/>
        </w:tabs>
        <w:kinsoku w:val="0"/>
        <w:overflowPunct w:val="0"/>
        <w:ind w:right="61"/>
        <w:jc w:val="center"/>
        <w:rPr>
          <w:rFonts w:hint="eastAsia"/>
          <w:color w:val="auto"/>
          <w:w w:val="95"/>
          <w:highlight w:val="none"/>
        </w:rPr>
      </w:pPr>
    </w:p>
    <w:p>
      <w:pPr>
        <w:pStyle w:val="2"/>
        <w:tabs>
          <w:tab w:val="left" w:pos="1283"/>
        </w:tabs>
        <w:kinsoku w:val="0"/>
        <w:overflowPunct w:val="0"/>
        <w:ind w:right="61"/>
        <w:jc w:val="center"/>
        <w:rPr>
          <w:rFonts w:hint="eastAsia"/>
          <w:color w:val="auto"/>
          <w:w w:val="95"/>
          <w:highlight w:val="none"/>
        </w:rPr>
      </w:pPr>
    </w:p>
    <w:p>
      <w:pPr>
        <w:pStyle w:val="2"/>
        <w:tabs>
          <w:tab w:val="left" w:pos="1283"/>
        </w:tabs>
        <w:kinsoku w:val="0"/>
        <w:overflowPunct w:val="0"/>
        <w:ind w:right="61"/>
        <w:jc w:val="center"/>
        <w:rPr>
          <w:rFonts w:hint="eastAsia"/>
          <w:color w:val="auto"/>
          <w:w w:val="95"/>
          <w:highlight w:val="none"/>
        </w:rPr>
      </w:pPr>
    </w:p>
    <w:p>
      <w:pPr>
        <w:pStyle w:val="2"/>
        <w:tabs>
          <w:tab w:val="left" w:pos="1283"/>
        </w:tabs>
        <w:kinsoku w:val="0"/>
        <w:overflowPunct w:val="0"/>
        <w:ind w:right="61"/>
        <w:jc w:val="center"/>
        <w:rPr>
          <w:color w:val="auto"/>
          <w:w w:val="95"/>
          <w:highlight w:val="none"/>
        </w:rPr>
      </w:pPr>
      <w:r>
        <w:rPr>
          <w:rFonts w:hint="eastAsia"/>
          <w:color w:val="auto"/>
          <w:w w:val="95"/>
          <w:highlight w:val="none"/>
        </w:rPr>
        <w:t>第</w:t>
      </w:r>
      <w:r>
        <w:rPr>
          <w:rFonts w:hint="eastAsia"/>
          <w:color w:val="auto"/>
          <w:w w:val="95"/>
          <w:highlight w:val="none"/>
          <w:lang w:val="en-US" w:eastAsia="zh-CN"/>
        </w:rPr>
        <w:t>四</w:t>
      </w:r>
      <w:r>
        <w:rPr>
          <w:rFonts w:hint="eastAsia"/>
          <w:color w:val="auto"/>
          <w:w w:val="95"/>
          <w:highlight w:val="none"/>
        </w:rPr>
        <w:t>章</w:t>
      </w:r>
      <w:r>
        <w:rPr>
          <w:rFonts w:eastAsia="Times New Roman"/>
          <w:color w:val="auto"/>
          <w:w w:val="95"/>
          <w:highlight w:val="none"/>
        </w:rPr>
        <w:tab/>
      </w:r>
      <w:r>
        <w:rPr>
          <w:rFonts w:hint="eastAsia" w:eastAsia="宋体"/>
          <w:color w:val="auto"/>
          <w:w w:val="95"/>
          <w:highlight w:val="none"/>
          <w:lang w:val="en-US" w:eastAsia="zh-CN"/>
        </w:rPr>
        <w:t>图纸</w:t>
      </w:r>
      <w:r>
        <w:rPr>
          <w:rFonts w:hint="eastAsia"/>
          <w:color w:val="auto"/>
          <w:w w:val="95"/>
          <w:highlight w:val="none"/>
        </w:rPr>
        <w:t>（另册）</w:t>
      </w:r>
    </w:p>
    <w:p>
      <w:pPr>
        <w:pStyle w:val="2"/>
        <w:tabs>
          <w:tab w:val="left" w:pos="1283"/>
        </w:tabs>
        <w:kinsoku w:val="0"/>
        <w:overflowPunct w:val="0"/>
        <w:ind w:right="61"/>
        <w:jc w:val="center"/>
        <w:rPr>
          <w:color w:val="auto"/>
          <w:w w:val="95"/>
          <w:highlight w:val="none"/>
        </w:rPr>
      </w:pPr>
      <w:r>
        <w:rPr>
          <w:color w:val="auto"/>
          <w:highlight w:val="none"/>
        </w:rPr>
        <w:br w:type="page"/>
      </w:r>
      <w:r>
        <w:rPr>
          <w:rFonts w:hint="eastAsia"/>
          <w:color w:val="auto"/>
          <w:w w:val="95"/>
          <w:highlight w:val="none"/>
        </w:rPr>
        <w:t>第</w:t>
      </w:r>
      <w:r>
        <w:rPr>
          <w:rFonts w:hint="eastAsia"/>
          <w:color w:val="auto"/>
          <w:w w:val="95"/>
          <w:highlight w:val="none"/>
          <w:lang w:val="en-US" w:eastAsia="zh-CN"/>
        </w:rPr>
        <w:t>五</w:t>
      </w:r>
      <w:r>
        <w:rPr>
          <w:rFonts w:hint="eastAsia"/>
          <w:color w:val="auto"/>
          <w:w w:val="95"/>
          <w:highlight w:val="none"/>
        </w:rPr>
        <w:t>章</w:t>
      </w:r>
      <w:r>
        <w:rPr>
          <w:rFonts w:eastAsia="Times New Roman"/>
          <w:color w:val="auto"/>
          <w:w w:val="95"/>
          <w:highlight w:val="none"/>
        </w:rPr>
        <w:tab/>
      </w:r>
      <w:r>
        <w:rPr>
          <w:rFonts w:hint="eastAsia"/>
          <w:color w:val="auto"/>
          <w:w w:val="95"/>
          <w:highlight w:val="none"/>
        </w:rPr>
        <w:t>工程量清单（另册）</w:t>
      </w:r>
    </w:p>
    <w:p>
      <w:pPr>
        <w:rPr>
          <w:color w:val="auto"/>
          <w:highlight w:val="none"/>
        </w:rPr>
      </w:pPr>
    </w:p>
    <w:p>
      <w:pPr>
        <w:rPr>
          <w:color w:val="auto"/>
          <w:highlight w:val="none"/>
        </w:rPr>
      </w:pPr>
    </w:p>
    <w:p>
      <w:pPr>
        <w:pStyle w:val="2"/>
        <w:tabs>
          <w:tab w:val="left" w:pos="1283"/>
        </w:tabs>
        <w:kinsoku w:val="0"/>
        <w:overflowPunct w:val="0"/>
        <w:ind w:right="61"/>
        <w:jc w:val="both"/>
        <w:rPr>
          <w:rFonts w:hint="default" w:cs="宋体"/>
          <w:color w:val="auto"/>
          <w:sz w:val="24"/>
          <w:szCs w:val="24"/>
          <w:highlight w:val="none"/>
        </w:rPr>
      </w:pPr>
    </w:p>
    <w:p>
      <w:pPr>
        <w:pStyle w:val="2"/>
        <w:tabs>
          <w:tab w:val="left" w:pos="1283"/>
        </w:tabs>
        <w:kinsoku w:val="0"/>
        <w:overflowPunct w:val="0"/>
        <w:ind w:right="61"/>
        <w:jc w:val="center"/>
        <w:rPr>
          <w:rFonts w:hint="default" w:cs="宋体"/>
          <w:color w:val="auto"/>
          <w:sz w:val="24"/>
          <w:szCs w:val="24"/>
          <w:highlight w:val="none"/>
        </w:rPr>
      </w:pPr>
      <w:r>
        <w:rPr>
          <w:rFonts w:hint="default" w:cs="宋体"/>
          <w:color w:val="auto"/>
          <w:sz w:val="24"/>
          <w:szCs w:val="24"/>
          <w:highlight w:val="none"/>
        </w:rPr>
        <w:t>工程量清单编制依据</w:t>
      </w:r>
    </w:p>
    <w:p>
      <w:pPr>
        <w:pStyle w:val="685"/>
        <w:spacing w:line="440" w:lineRule="exact"/>
        <w:ind w:left="1" w:firstLine="461"/>
        <w:rPr>
          <w:rFonts w:hint="eastAsia" w:ascii="宋体" w:hAnsi="宋体" w:cs="Times New Roman"/>
          <w:color w:val="auto"/>
          <w:sz w:val="24"/>
          <w:szCs w:val="24"/>
          <w:highlight w:val="none"/>
        </w:rPr>
      </w:pPr>
    </w:p>
    <w:p>
      <w:pPr>
        <w:pStyle w:val="685"/>
        <w:numPr>
          <w:ilvl w:val="0"/>
          <w:numId w:val="0"/>
        </w:numPr>
        <w:spacing w:line="440" w:lineRule="exact"/>
        <w:ind w:left="0" w:leftChars="0" w:firstLine="458" w:firstLineChars="191"/>
        <w:rPr>
          <w:rFonts w:hint="eastAsia" w:asciiTheme="minorEastAsia" w:hAnsiTheme="minorEastAsia" w:eastAsiaTheme="minorEastAsia" w:cstheme="minorEastAsia"/>
          <w:b w:val="0"/>
          <w:bCs w:val="0"/>
          <w:color w:val="auto"/>
          <w:kern w:val="0"/>
          <w:sz w:val="28"/>
          <w:szCs w:val="28"/>
          <w:highlight w:val="none"/>
          <w:lang w:val="en-US" w:eastAsia="zh-CN" w:bidi="ar"/>
        </w:rPr>
      </w:pPr>
      <w:r>
        <w:rPr>
          <w:rFonts w:hint="eastAsia"/>
          <w:b w:val="0"/>
          <w:bCs w:val="0"/>
          <w:color w:val="auto"/>
          <w:highlight w:val="none"/>
          <w:lang w:val="en-US" w:eastAsia="zh-CN"/>
        </w:rPr>
        <w:t>1、《</w:t>
      </w:r>
      <w:r>
        <w:rPr>
          <w:b w:val="0"/>
          <w:bCs w:val="0"/>
          <w:color w:val="auto"/>
          <w:highlight w:val="none"/>
        </w:rPr>
        <w:fldChar w:fldCharType="begin"/>
      </w:r>
      <w:r>
        <w:rPr>
          <w:b w:val="0"/>
          <w:bCs w:val="0"/>
          <w:color w:val="auto"/>
          <w:highlight w:val="none"/>
        </w:rPr>
        <w:instrText xml:space="preserve"> HYPERLINK "http://www2.zhulong.com/tech/bs/disp_contri.asp?id=289423" \t "_blank" </w:instrText>
      </w:r>
      <w:r>
        <w:rPr>
          <w:b w:val="0"/>
          <w:bCs w:val="0"/>
          <w:color w:val="auto"/>
          <w:highlight w:val="none"/>
        </w:rPr>
        <w:fldChar w:fldCharType="separate"/>
      </w:r>
      <w:r>
        <w:rPr>
          <w:rFonts w:ascii="宋体" w:hAnsi="宋体"/>
          <w:b w:val="0"/>
          <w:bCs w:val="0"/>
          <w:color w:val="auto"/>
          <w:sz w:val="24"/>
          <w:highlight w:val="none"/>
        </w:rPr>
        <w:t>水利工程工程量清单计价规范</w:t>
      </w:r>
      <w:r>
        <w:rPr>
          <w:rFonts w:hint="eastAsia" w:ascii="宋体" w:hAnsi="宋体"/>
          <w:b w:val="0"/>
          <w:bCs w:val="0"/>
          <w:color w:val="auto"/>
          <w:sz w:val="24"/>
          <w:highlight w:val="none"/>
        </w:rPr>
        <w:t>》（</w:t>
      </w:r>
      <w:r>
        <w:rPr>
          <w:rFonts w:ascii="宋体" w:hAnsi="宋体"/>
          <w:b w:val="0"/>
          <w:bCs w:val="0"/>
          <w:color w:val="auto"/>
          <w:sz w:val="24"/>
          <w:highlight w:val="none"/>
        </w:rPr>
        <w:t>GB 50501—2007</w:t>
      </w:r>
      <w:r>
        <w:rPr>
          <w:rFonts w:ascii="宋体" w:hAnsi="宋体"/>
          <w:b w:val="0"/>
          <w:bCs w:val="0"/>
          <w:color w:val="auto"/>
          <w:sz w:val="24"/>
          <w:highlight w:val="none"/>
        </w:rPr>
        <w:fldChar w:fldCharType="end"/>
      </w:r>
      <w:r>
        <w:rPr>
          <w:rFonts w:hint="eastAsia" w:ascii="宋体" w:hAnsi="宋体"/>
          <w:b w:val="0"/>
          <w:bCs w:val="0"/>
          <w:color w:val="auto"/>
          <w:sz w:val="24"/>
          <w:highlight w:val="none"/>
        </w:rPr>
        <w:t>）、工程量计算规范、计价管理办法、</w:t>
      </w:r>
      <w:r>
        <w:rPr>
          <w:rFonts w:hint="eastAsia" w:ascii="宋体" w:hAnsi="宋体"/>
          <w:b w:val="0"/>
          <w:bCs w:val="0"/>
          <w:color w:val="auto"/>
          <w:sz w:val="24"/>
          <w:highlight w:val="none"/>
          <w:lang w:eastAsia="zh-CN"/>
        </w:rPr>
        <w:t>磋商</w:t>
      </w:r>
      <w:r>
        <w:rPr>
          <w:rFonts w:hint="eastAsia" w:ascii="宋体" w:hAnsi="宋体"/>
          <w:b w:val="0"/>
          <w:bCs w:val="0"/>
          <w:color w:val="auto"/>
          <w:sz w:val="24"/>
          <w:highlight w:val="none"/>
        </w:rPr>
        <w:t>文件以及有关的法律、法规、建设行政主管部门颁发的文件为准</w:t>
      </w:r>
      <w:r>
        <w:rPr>
          <w:rFonts w:hint="eastAsia" w:ascii="宋体" w:hAnsi="宋体" w:eastAsia="宋体" w:cs="Times New Roman"/>
          <w:b w:val="0"/>
          <w:bCs w:val="0"/>
          <w:color w:val="auto"/>
          <w:sz w:val="24"/>
          <w:szCs w:val="24"/>
          <w:highlight w:val="none"/>
          <w:lang w:val="en-US" w:eastAsia="zh-CN"/>
        </w:rPr>
        <w:t>。</w:t>
      </w:r>
    </w:p>
    <w:p>
      <w:pPr>
        <w:pStyle w:val="685"/>
        <w:numPr>
          <w:ilvl w:val="0"/>
          <w:numId w:val="0"/>
        </w:numPr>
        <w:spacing w:line="440" w:lineRule="exact"/>
        <w:ind w:left="462" w:leftChars="0"/>
        <w:rPr>
          <w:rFonts w:hint="eastAsia" w:ascii="宋体" w:hAnsi="宋体" w:cs="Times New Roman"/>
          <w:b w:val="0"/>
          <w:bCs w:val="0"/>
          <w:color w:val="auto"/>
          <w:sz w:val="24"/>
          <w:szCs w:val="24"/>
          <w:highlight w:val="none"/>
        </w:rPr>
      </w:pPr>
      <w:r>
        <w:rPr>
          <w:rFonts w:hint="eastAsia" w:ascii="宋体" w:hAnsi="宋体" w:cs="Times New Roman"/>
          <w:b w:val="0"/>
          <w:bCs w:val="0"/>
          <w:color w:val="auto"/>
          <w:sz w:val="24"/>
          <w:szCs w:val="24"/>
          <w:highlight w:val="none"/>
        </w:rPr>
        <w:t>2、与本工程有关的标准（包括标准图集）、规范、技术资料。</w:t>
      </w:r>
    </w:p>
    <w:p>
      <w:pPr>
        <w:pStyle w:val="685"/>
        <w:spacing w:line="440" w:lineRule="exact"/>
        <w:ind w:left="1" w:firstLine="461"/>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3、其他有关文件、资料。</w:t>
      </w:r>
    </w:p>
    <w:p>
      <w:pPr>
        <w:pStyle w:val="2"/>
        <w:tabs>
          <w:tab w:val="left" w:pos="1283"/>
        </w:tabs>
        <w:kinsoku w:val="0"/>
        <w:overflowPunct w:val="0"/>
        <w:ind w:right="61"/>
        <w:jc w:val="center"/>
        <w:rPr>
          <w:rFonts w:eastAsia="Times New Roman"/>
          <w:color w:val="auto"/>
          <w:w w:val="95"/>
          <w:highlight w:val="none"/>
        </w:rPr>
      </w:pPr>
    </w:p>
    <w:p>
      <w:pPr>
        <w:pStyle w:val="42"/>
        <w:ind w:firstLine="560"/>
        <w:rPr>
          <w:rFonts w:eastAsia="Times New Roman"/>
          <w:color w:val="auto"/>
          <w:highlight w:val="none"/>
        </w:rPr>
      </w:pPr>
    </w:p>
    <w:p>
      <w:pPr>
        <w:pStyle w:val="42"/>
        <w:ind w:firstLine="560"/>
        <w:rPr>
          <w:rFonts w:eastAsia="Times New Roman"/>
          <w:color w:val="auto"/>
          <w:highlight w:val="none"/>
        </w:rPr>
      </w:pPr>
    </w:p>
    <w:p>
      <w:pPr>
        <w:pStyle w:val="2"/>
        <w:tabs>
          <w:tab w:val="left" w:pos="1283"/>
        </w:tabs>
        <w:kinsoku w:val="0"/>
        <w:overflowPunct w:val="0"/>
        <w:ind w:right="61"/>
        <w:jc w:val="center"/>
        <w:rPr>
          <w:rFonts w:eastAsia="Times New Roman"/>
          <w:color w:val="auto"/>
          <w:w w:val="95"/>
          <w:highlight w:val="none"/>
        </w:rPr>
      </w:pPr>
    </w:p>
    <w:p>
      <w:pPr>
        <w:pStyle w:val="2"/>
        <w:tabs>
          <w:tab w:val="left" w:pos="1283"/>
        </w:tabs>
        <w:kinsoku w:val="0"/>
        <w:overflowPunct w:val="0"/>
        <w:ind w:right="61"/>
        <w:jc w:val="center"/>
        <w:rPr>
          <w:rFonts w:eastAsia="Times New Roman"/>
          <w:color w:val="auto"/>
          <w:w w:val="95"/>
          <w:highlight w:val="none"/>
        </w:rPr>
      </w:pPr>
    </w:p>
    <w:p>
      <w:pPr>
        <w:pStyle w:val="2"/>
        <w:tabs>
          <w:tab w:val="left" w:pos="1283"/>
        </w:tabs>
        <w:kinsoku w:val="0"/>
        <w:overflowPunct w:val="0"/>
        <w:ind w:right="61"/>
        <w:jc w:val="center"/>
        <w:rPr>
          <w:rFonts w:eastAsia="Times New Roman"/>
          <w:color w:val="auto"/>
          <w:w w:val="95"/>
          <w:highlight w:val="none"/>
        </w:rPr>
      </w:pPr>
    </w:p>
    <w:p>
      <w:pPr>
        <w:pStyle w:val="2"/>
        <w:tabs>
          <w:tab w:val="left" w:pos="1283"/>
        </w:tabs>
        <w:kinsoku w:val="0"/>
        <w:overflowPunct w:val="0"/>
        <w:ind w:right="61"/>
        <w:jc w:val="center"/>
        <w:rPr>
          <w:rFonts w:eastAsia="Times New Roman"/>
          <w:color w:val="auto"/>
          <w:w w:val="95"/>
          <w:highlight w:val="none"/>
        </w:rPr>
      </w:pPr>
    </w:p>
    <w:p>
      <w:pPr>
        <w:pStyle w:val="2"/>
        <w:tabs>
          <w:tab w:val="left" w:pos="1283"/>
        </w:tabs>
        <w:kinsoku w:val="0"/>
        <w:overflowPunct w:val="0"/>
        <w:ind w:right="61"/>
        <w:jc w:val="center"/>
        <w:rPr>
          <w:rFonts w:eastAsia="Times New Roman"/>
          <w:color w:val="auto"/>
          <w:w w:val="95"/>
          <w:highlight w:val="none"/>
        </w:rPr>
      </w:pPr>
    </w:p>
    <w:p>
      <w:pPr>
        <w:pStyle w:val="2"/>
        <w:tabs>
          <w:tab w:val="left" w:pos="1283"/>
        </w:tabs>
        <w:kinsoku w:val="0"/>
        <w:overflowPunct w:val="0"/>
        <w:ind w:right="61"/>
        <w:rPr>
          <w:rFonts w:eastAsia="Times New Roman"/>
          <w:color w:val="auto"/>
          <w:w w:val="95"/>
          <w:highlight w:val="none"/>
        </w:rPr>
      </w:pPr>
    </w:p>
    <w:p>
      <w:pPr>
        <w:pStyle w:val="2"/>
        <w:tabs>
          <w:tab w:val="left" w:pos="1283"/>
        </w:tabs>
        <w:kinsoku w:val="0"/>
        <w:overflowPunct w:val="0"/>
        <w:ind w:right="61"/>
        <w:rPr>
          <w:rFonts w:eastAsia="Times New Roman"/>
          <w:color w:val="auto"/>
          <w:w w:val="95"/>
          <w:highlight w:val="none"/>
        </w:rPr>
      </w:pPr>
    </w:p>
    <w:p>
      <w:pPr>
        <w:pStyle w:val="2"/>
        <w:tabs>
          <w:tab w:val="left" w:pos="1283"/>
        </w:tabs>
        <w:kinsoku w:val="0"/>
        <w:overflowPunct w:val="0"/>
        <w:ind w:right="61"/>
        <w:rPr>
          <w:rFonts w:eastAsia="Times New Roman"/>
          <w:color w:val="auto"/>
          <w:w w:val="95"/>
          <w:highlight w:val="none"/>
        </w:rPr>
      </w:pPr>
    </w:p>
    <w:p>
      <w:pPr>
        <w:pStyle w:val="2"/>
        <w:tabs>
          <w:tab w:val="left" w:pos="1283"/>
        </w:tabs>
        <w:kinsoku w:val="0"/>
        <w:overflowPunct w:val="0"/>
        <w:ind w:right="61"/>
        <w:rPr>
          <w:rFonts w:eastAsia="Times New Roman"/>
          <w:color w:val="auto"/>
          <w:w w:val="95"/>
          <w:highlight w:val="none"/>
        </w:rPr>
      </w:pPr>
    </w:p>
    <w:p>
      <w:pPr>
        <w:pStyle w:val="2"/>
        <w:tabs>
          <w:tab w:val="left" w:pos="1283"/>
        </w:tabs>
        <w:kinsoku w:val="0"/>
        <w:overflowPunct w:val="0"/>
        <w:ind w:right="61"/>
        <w:rPr>
          <w:rFonts w:eastAsia="Times New Roman"/>
          <w:color w:val="auto"/>
          <w:w w:val="95"/>
          <w:highlight w:val="none"/>
        </w:rPr>
      </w:pPr>
    </w:p>
    <w:p>
      <w:pPr>
        <w:pStyle w:val="2"/>
        <w:tabs>
          <w:tab w:val="left" w:pos="1283"/>
        </w:tabs>
        <w:kinsoku w:val="0"/>
        <w:overflowPunct w:val="0"/>
        <w:ind w:right="61"/>
        <w:rPr>
          <w:rFonts w:eastAsia="Times New Roman"/>
          <w:color w:val="auto"/>
          <w:w w:val="95"/>
          <w:highlight w:val="none"/>
        </w:rPr>
      </w:pPr>
    </w:p>
    <w:p>
      <w:pPr>
        <w:pStyle w:val="2"/>
        <w:tabs>
          <w:tab w:val="left" w:pos="1283"/>
        </w:tabs>
        <w:kinsoku w:val="0"/>
        <w:overflowPunct w:val="0"/>
        <w:ind w:right="61"/>
        <w:jc w:val="center"/>
        <w:rPr>
          <w:rFonts w:eastAsiaTheme="minorEastAsia"/>
          <w:color w:val="auto"/>
          <w:w w:val="95"/>
          <w:highlight w:val="none"/>
        </w:rPr>
      </w:pPr>
    </w:p>
    <w:p>
      <w:pPr>
        <w:pStyle w:val="2"/>
        <w:tabs>
          <w:tab w:val="left" w:pos="1283"/>
        </w:tabs>
        <w:kinsoku w:val="0"/>
        <w:overflowPunct w:val="0"/>
        <w:ind w:right="61"/>
        <w:jc w:val="center"/>
        <w:rPr>
          <w:rFonts w:eastAsiaTheme="minorEastAsia"/>
          <w:color w:val="auto"/>
          <w:w w:val="95"/>
          <w:highlight w:val="none"/>
        </w:rPr>
      </w:pPr>
    </w:p>
    <w:p>
      <w:pPr>
        <w:pStyle w:val="2"/>
        <w:tabs>
          <w:tab w:val="left" w:pos="1283"/>
        </w:tabs>
        <w:kinsoku w:val="0"/>
        <w:overflowPunct w:val="0"/>
        <w:ind w:right="61"/>
        <w:jc w:val="center"/>
        <w:rPr>
          <w:rFonts w:eastAsiaTheme="minorEastAsia"/>
          <w:color w:val="auto"/>
          <w:w w:val="95"/>
          <w:highlight w:val="none"/>
        </w:rPr>
      </w:pPr>
    </w:p>
    <w:p>
      <w:pPr>
        <w:pStyle w:val="2"/>
        <w:tabs>
          <w:tab w:val="left" w:pos="1283"/>
        </w:tabs>
        <w:kinsoku w:val="0"/>
        <w:overflowPunct w:val="0"/>
        <w:ind w:right="61"/>
        <w:jc w:val="center"/>
        <w:rPr>
          <w:rFonts w:eastAsiaTheme="minorEastAsia"/>
          <w:color w:val="auto"/>
          <w:w w:val="95"/>
          <w:highlight w:val="none"/>
        </w:rPr>
      </w:pPr>
    </w:p>
    <w:p>
      <w:pPr>
        <w:rPr>
          <w:rFonts w:eastAsiaTheme="minorEastAsia"/>
          <w:color w:val="auto"/>
          <w:w w:val="95"/>
          <w:highlight w:val="none"/>
        </w:rPr>
      </w:pPr>
    </w:p>
    <w:p>
      <w:pPr>
        <w:pStyle w:val="42"/>
        <w:ind w:firstLine="529"/>
        <w:rPr>
          <w:rFonts w:eastAsiaTheme="minorEastAsia"/>
          <w:color w:val="auto"/>
          <w:w w:val="95"/>
          <w:highlight w:val="none"/>
        </w:rPr>
      </w:pPr>
    </w:p>
    <w:p>
      <w:pPr>
        <w:pStyle w:val="42"/>
        <w:ind w:firstLine="529"/>
        <w:rPr>
          <w:rFonts w:eastAsiaTheme="minorEastAsia"/>
          <w:color w:val="auto"/>
          <w:w w:val="95"/>
          <w:highlight w:val="none"/>
        </w:rPr>
      </w:pPr>
    </w:p>
    <w:p>
      <w:pPr>
        <w:pStyle w:val="42"/>
        <w:ind w:firstLine="529"/>
        <w:rPr>
          <w:rFonts w:eastAsiaTheme="minorEastAsia"/>
          <w:color w:val="auto"/>
          <w:w w:val="95"/>
          <w:highlight w:val="none"/>
        </w:rPr>
      </w:pPr>
    </w:p>
    <w:p>
      <w:pPr>
        <w:pStyle w:val="42"/>
        <w:ind w:firstLine="529"/>
        <w:rPr>
          <w:rFonts w:eastAsiaTheme="minorEastAsia"/>
          <w:color w:val="auto"/>
          <w:w w:val="95"/>
          <w:highlight w:val="none"/>
        </w:rPr>
      </w:pPr>
    </w:p>
    <w:p>
      <w:pPr>
        <w:pStyle w:val="42"/>
        <w:ind w:firstLine="529"/>
        <w:rPr>
          <w:rFonts w:eastAsiaTheme="minorEastAsia"/>
          <w:color w:val="auto"/>
          <w:w w:val="95"/>
          <w:highlight w:val="none"/>
        </w:rPr>
      </w:pPr>
    </w:p>
    <w:p>
      <w:pPr>
        <w:spacing w:line="440" w:lineRule="exact"/>
        <w:jc w:val="both"/>
        <w:rPr>
          <w:rFonts w:eastAsia="Times New Roman"/>
          <w:b/>
          <w:color w:val="auto"/>
          <w:highlight w:val="none"/>
        </w:rPr>
      </w:pPr>
    </w:p>
    <w:p>
      <w:pPr>
        <w:pStyle w:val="2"/>
        <w:tabs>
          <w:tab w:val="left" w:pos="1283"/>
        </w:tabs>
        <w:kinsoku w:val="0"/>
        <w:overflowPunct w:val="0"/>
        <w:ind w:right="61"/>
        <w:jc w:val="center"/>
        <w:rPr>
          <w:color w:val="auto"/>
          <w:w w:val="95"/>
          <w:highlight w:val="none"/>
        </w:rPr>
      </w:pPr>
    </w:p>
    <w:p>
      <w:pPr>
        <w:pStyle w:val="2"/>
        <w:tabs>
          <w:tab w:val="left" w:pos="1283"/>
        </w:tabs>
        <w:kinsoku w:val="0"/>
        <w:overflowPunct w:val="0"/>
        <w:ind w:right="61"/>
        <w:jc w:val="center"/>
        <w:rPr>
          <w:color w:val="auto"/>
          <w:w w:val="95"/>
          <w:highlight w:val="none"/>
        </w:rPr>
      </w:pPr>
    </w:p>
    <w:p>
      <w:pPr>
        <w:pStyle w:val="2"/>
        <w:tabs>
          <w:tab w:val="left" w:pos="1283"/>
        </w:tabs>
        <w:kinsoku w:val="0"/>
        <w:overflowPunct w:val="0"/>
        <w:ind w:right="61" w:firstLine="2747" w:firstLineChars="900"/>
        <w:jc w:val="both"/>
        <w:rPr>
          <w:rFonts w:eastAsia="Times New Roman"/>
          <w:color w:val="auto"/>
          <w:w w:val="95"/>
          <w:highlight w:val="none"/>
        </w:rPr>
      </w:pPr>
      <w:r>
        <w:rPr>
          <w:rFonts w:hint="eastAsia"/>
          <w:color w:val="auto"/>
          <w:w w:val="95"/>
          <w:highlight w:val="none"/>
        </w:rPr>
        <w:t>第</w:t>
      </w:r>
      <w:r>
        <w:rPr>
          <w:rFonts w:hint="eastAsia"/>
          <w:color w:val="auto"/>
          <w:w w:val="95"/>
          <w:highlight w:val="none"/>
          <w:lang w:val="en-US" w:eastAsia="zh-CN"/>
        </w:rPr>
        <w:t>六</w:t>
      </w:r>
      <w:r>
        <w:rPr>
          <w:rFonts w:hint="eastAsia"/>
          <w:color w:val="auto"/>
          <w:w w:val="95"/>
          <w:highlight w:val="none"/>
        </w:rPr>
        <w:t>章</w:t>
      </w:r>
      <w:r>
        <w:rPr>
          <w:rFonts w:eastAsia="Times New Roman"/>
          <w:color w:val="auto"/>
          <w:w w:val="95"/>
          <w:highlight w:val="none"/>
        </w:rPr>
        <w:tab/>
      </w:r>
      <w:r>
        <w:rPr>
          <w:rFonts w:hint="eastAsia"/>
          <w:color w:val="auto"/>
          <w:w w:val="95"/>
          <w:highlight w:val="none"/>
        </w:rPr>
        <w:t>响应文件格式</w:t>
      </w:r>
    </w:p>
    <w:p>
      <w:pPr>
        <w:spacing w:line="440" w:lineRule="exact"/>
        <w:jc w:val="center"/>
        <w:rPr>
          <w:rFonts w:eastAsia="Times New Roman"/>
          <w:b/>
          <w:color w:val="auto"/>
          <w:highlight w:val="none"/>
        </w:rPr>
      </w:pPr>
    </w:p>
    <w:p>
      <w:pPr>
        <w:spacing w:line="440" w:lineRule="exact"/>
        <w:rPr>
          <w:rFonts w:eastAsia="Times New Roman"/>
          <w:color w:val="auto"/>
          <w:highlight w:val="none"/>
          <w:u w:val="single"/>
        </w:rPr>
      </w:pPr>
      <w:r>
        <w:rPr>
          <w:rFonts w:hint="eastAsia" w:ascii="宋体" w:hAnsi="宋体"/>
          <w:color w:val="auto"/>
          <w:highlight w:val="none"/>
          <w:u w:val="single"/>
        </w:rPr>
        <w:t>商务标封面示例格式</w:t>
      </w:r>
    </w:p>
    <w:p>
      <w:pPr>
        <w:ind w:right="480"/>
        <w:jc w:val="center"/>
        <w:rPr>
          <w:rFonts w:eastAsia="Times New Roman"/>
          <w:b/>
          <w:color w:val="auto"/>
          <w:highlight w:val="none"/>
        </w:rPr>
      </w:pPr>
    </w:p>
    <w:p>
      <w:pPr>
        <w:jc w:val="center"/>
        <w:rPr>
          <w:rFonts w:eastAsiaTheme="minorEastAsia"/>
          <w:b/>
          <w:color w:val="auto"/>
          <w:highlight w:val="none"/>
        </w:rPr>
      </w:pPr>
      <w:r>
        <w:rPr>
          <w:rFonts w:hint="eastAsia" w:eastAsiaTheme="minorEastAsia"/>
          <w:b/>
          <w:color w:val="auto"/>
          <w:highlight w:val="none"/>
          <w:lang w:val="en-US" w:eastAsia="zh-CN"/>
        </w:rPr>
        <w:t xml:space="preserve">                                                                                                                                  </w:t>
      </w:r>
      <w:r>
        <w:rPr>
          <w:rFonts w:hint="eastAsia" w:eastAsiaTheme="minorEastAsia"/>
          <w:b/>
          <w:color w:val="auto"/>
          <w:highlight w:val="none"/>
        </w:rPr>
        <w:t>正本</w:t>
      </w:r>
      <w:r>
        <w:rPr>
          <w:rFonts w:eastAsiaTheme="minorEastAsia"/>
          <w:b/>
          <w:color w:val="auto"/>
          <w:highlight w:val="none"/>
        </w:rPr>
        <w:t>/</w:t>
      </w:r>
      <w:r>
        <w:rPr>
          <w:rFonts w:hint="eastAsia" w:eastAsiaTheme="minorEastAsia"/>
          <w:b/>
          <w:color w:val="auto"/>
          <w:highlight w:val="none"/>
        </w:rPr>
        <w:t>副本</w:t>
      </w:r>
    </w:p>
    <w:p>
      <w:pPr>
        <w:rPr>
          <w:rFonts w:eastAsia="Times New Roman"/>
          <w:color w:val="auto"/>
          <w:highlight w:val="none"/>
        </w:rPr>
      </w:pPr>
    </w:p>
    <w:p>
      <w:pPr>
        <w:rPr>
          <w:rFonts w:eastAsia="Times New Roman"/>
          <w:color w:val="auto"/>
          <w:highlight w:val="none"/>
        </w:rPr>
      </w:pPr>
    </w:p>
    <w:p>
      <w:pPr>
        <w:jc w:val="center"/>
        <w:rPr>
          <w:rFonts w:eastAsia="Times New Roman"/>
          <w:color w:val="auto"/>
          <w:sz w:val="28"/>
          <w:highlight w:val="none"/>
        </w:rPr>
      </w:pPr>
      <w:r>
        <w:rPr>
          <w:rFonts w:hint="eastAsia" w:ascii="宋体" w:hAnsi="宋体"/>
          <w:color w:val="auto"/>
          <w:sz w:val="28"/>
          <w:highlight w:val="none"/>
          <w:u w:val="single"/>
        </w:rPr>
        <w:t>（项目名称）</w:t>
      </w:r>
      <w:r>
        <w:rPr>
          <w:rFonts w:hint="eastAsia" w:ascii="宋体" w:hAnsi="宋体"/>
          <w:color w:val="auto"/>
          <w:sz w:val="28"/>
          <w:highlight w:val="none"/>
        </w:rPr>
        <w:t>项目招标</w:t>
      </w:r>
    </w:p>
    <w:p>
      <w:pPr>
        <w:rPr>
          <w:rFonts w:eastAsia="Times New Roman"/>
          <w:color w:val="auto"/>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36"/>
          <w:highlight w:val="none"/>
        </w:rPr>
      </w:pPr>
      <w:r>
        <w:rPr>
          <w:rFonts w:hint="eastAsia" w:ascii="宋体" w:hAnsi="宋体"/>
          <w:b/>
          <w:color w:val="auto"/>
          <w:sz w:val="36"/>
          <w:highlight w:val="none"/>
        </w:rPr>
        <w:t>响应文件商务标</w:t>
      </w: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both"/>
        <w:rPr>
          <w:rFonts w:ascii="宋体" w:hAnsi="宋体"/>
          <w:color w:val="auto"/>
          <w:sz w:val="28"/>
          <w:highlight w:val="none"/>
        </w:rPr>
      </w:pPr>
    </w:p>
    <w:p>
      <w:pPr>
        <w:spacing w:line="360" w:lineRule="auto"/>
        <w:ind w:firstLine="2520" w:firstLineChars="900"/>
        <w:jc w:val="both"/>
        <w:rPr>
          <w:rFonts w:eastAsia="Times New Roman"/>
          <w:color w:val="auto"/>
          <w:sz w:val="28"/>
          <w:highlight w:val="none"/>
          <w:u w:val="single"/>
        </w:rPr>
      </w:pPr>
      <w:r>
        <w:rPr>
          <w:rFonts w:hint="eastAsia" w:ascii="宋体" w:hAnsi="宋体"/>
          <w:color w:val="auto"/>
          <w:sz w:val="28"/>
          <w:highlight w:val="none"/>
        </w:rPr>
        <w:t>供应商：（盖单位章）</w:t>
      </w:r>
    </w:p>
    <w:p>
      <w:pPr>
        <w:spacing w:line="360" w:lineRule="auto"/>
        <w:jc w:val="center"/>
        <w:rPr>
          <w:rFonts w:eastAsia="Times New Roman"/>
          <w:color w:val="auto"/>
          <w:sz w:val="28"/>
          <w:highlight w:val="none"/>
        </w:rPr>
      </w:pPr>
      <w:r>
        <w:rPr>
          <w:rFonts w:hint="eastAsia" w:ascii="宋体" w:hAnsi="宋体"/>
          <w:color w:val="auto"/>
          <w:sz w:val="28"/>
          <w:highlight w:val="none"/>
        </w:rPr>
        <w:t>法定代表人或其委托代理人：（签字或盖章）</w:t>
      </w:r>
    </w:p>
    <w:p>
      <w:pPr>
        <w:spacing w:line="360" w:lineRule="auto"/>
        <w:jc w:val="center"/>
        <w:rPr>
          <w:rFonts w:eastAsia="Times New Roman"/>
          <w:b/>
          <w:color w:val="auto"/>
          <w:sz w:val="28"/>
          <w:highlight w:val="none"/>
        </w:rPr>
      </w:pPr>
    </w:p>
    <w:p>
      <w:pPr>
        <w:jc w:val="center"/>
        <w:rPr>
          <w:rFonts w:eastAsia="Times New Roman"/>
          <w:color w:val="auto"/>
          <w:sz w:val="28"/>
          <w:szCs w:val="28"/>
          <w:highlight w:val="none"/>
        </w:rPr>
      </w:pPr>
      <w:r>
        <w:rPr>
          <w:rFonts w:hint="eastAsia"/>
          <w:color w:val="auto"/>
          <w:sz w:val="28"/>
          <w:szCs w:val="28"/>
          <w:highlight w:val="none"/>
        </w:rPr>
        <w:t>年  月  日</w:t>
      </w:r>
    </w:p>
    <w:p>
      <w:pPr>
        <w:jc w:val="center"/>
        <w:rPr>
          <w:rFonts w:eastAsia="Times New Roman"/>
          <w:b/>
          <w:color w:val="auto"/>
          <w:sz w:val="28"/>
          <w:szCs w:val="28"/>
          <w:highlight w:val="none"/>
        </w:rPr>
      </w:pPr>
    </w:p>
    <w:p>
      <w:pPr>
        <w:jc w:val="center"/>
        <w:rPr>
          <w:rFonts w:eastAsia="Times New Roman"/>
          <w:b/>
          <w:color w:val="auto"/>
          <w:sz w:val="28"/>
          <w:highlight w:val="none"/>
        </w:rPr>
      </w:pPr>
    </w:p>
    <w:p>
      <w:pPr>
        <w:rPr>
          <w:rFonts w:eastAsia="Times New Roman"/>
          <w:color w:val="auto"/>
          <w:highlight w:val="none"/>
        </w:rPr>
      </w:pPr>
    </w:p>
    <w:p>
      <w:pPr>
        <w:jc w:val="center"/>
        <w:rPr>
          <w:rFonts w:eastAsia="Times New Roman"/>
          <w:color w:val="auto"/>
          <w:highlight w:val="none"/>
        </w:rPr>
      </w:pPr>
      <w:r>
        <w:rPr>
          <w:rFonts w:eastAsia="Times New Roman"/>
          <w:color w:val="auto"/>
          <w:highlight w:val="none"/>
        </w:rPr>
        <w:br w:type="page"/>
      </w:r>
    </w:p>
    <w:p>
      <w:pPr>
        <w:jc w:val="center"/>
        <w:rPr>
          <w:rFonts w:eastAsia="Times New Roman"/>
          <w:b/>
          <w:color w:val="auto"/>
          <w:sz w:val="32"/>
          <w:highlight w:val="none"/>
        </w:rPr>
      </w:pPr>
      <w:r>
        <w:rPr>
          <w:rFonts w:hint="eastAsia" w:ascii="宋体" w:hAnsi="宋体"/>
          <w:b/>
          <w:color w:val="auto"/>
          <w:sz w:val="32"/>
          <w:highlight w:val="none"/>
        </w:rPr>
        <w:t>商务标目录</w:t>
      </w:r>
    </w:p>
    <w:p>
      <w:pPr>
        <w:pStyle w:val="23"/>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一、投标承诺书；</w:t>
      </w:r>
    </w:p>
    <w:p>
      <w:pPr>
        <w:pStyle w:val="23"/>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二、法定代表人身份证明书；</w:t>
      </w:r>
    </w:p>
    <w:p>
      <w:pPr>
        <w:pStyle w:val="23"/>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三、法定代表人授权委托书；</w:t>
      </w:r>
    </w:p>
    <w:p>
      <w:pPr>
        <w:pStyle w:val="23"/>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四、供应商概况；</w:t>
      </w:r>
    </w:p>
    <w:p>
      <w:pPr>
        <w:pStyle w:val="23"/>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五、近三年（</w:t>
      </w:r>
      <w:r>
        <w:rPr>
          <w:rFonts w:hint="eastAsia" w:cs="宋体" w:asciiTheme="minorEastAsia" w:hAnsiTheme="minorEastAsia" w:eastAsiaTheme="minorEastAsia"/>
          <w:color w:val="auto"/>
          <w:szCs w:val="21"/>
          <w:highlight w:val="none"/>
          <w:lang w:eastAsia="zh-CN"/>
        </w:rPr>
        <w:t>202</w:t>
      </w:r>
      <w:r>
        <w:rPr>
          <w:rFonts w:hint="eastAsia" w:cs="宋体" w:asciiTheme="minorEastAsia" w:hAnsiTheme="minorEastAsia" w:eastAsiaTheme="minorEastAsia"/>
          <w:color w:val="auto"/>
          <w:szCs w:val="21"/>
          <w:highlight w:val="none"/>
          <w:lang w:val="en-US" w:eastAsia="zh-CN"/>
        </w:rPr>
        <w:t>1</w:t>
      </w:r>
      <w:r>
        <w:rPr>
          <w:rFonts w:hint="eastAsia" w:cs="宋体" w:asciiTheme="minorEastAsia" w:hAnsiTheme="minorEastAsia" w:eastAsiaTheme="minorEastAsia"/>
          <w:color w:val="auto"/>
          <w:szCs w:val="21"/>
          <w:highlight w:val="none"/>
          <w:lang w:eastAsia="zh-CN"/>
        </w:rPr>
        <w:t>年</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lang w:eastAsia="zh-CN"/>
        </w:rPr>
        <w:t>月1日</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至今）完成的业绩情况表</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val="en-US" w:eastAsia="zh-CN"/>
        </w:rPr>
        <w:t>附</w:t>
      </w:r>
      <w:r>
        <w:rPr>
          <w:rFonts w:hint="default" w:hAnsi="宋体"/>
          <w:color w:val="auto"/>
          <w:sz w:val="24"/>
          <w:szCs w:val="24"/>
          <w:highlight w:val="none"/>
        </w:rPr>
        <w:t>合同协议</w:t>
      </w:r>
      <w:r>
        <w:rPr>
          <w:rFonts w:hint="default" w:ascii="Times New Roman" w:hAnsi="宋体" w:eastAsia="宋体" w:cs="Times New Roman"/>
          <w:color w:val="auto"/>
          <w:sz w:val="24"/>
          <w:szCs w:val="24"/>
          <w:highlight w:val="none"/>
        </w:rPr>
        <w:t>书</w:t>
      </w:r>
      <w:r>
        <w:rPr>
          <w:rFonts w:hint="eastAsia" w:ascii="Times New Roman" w:hAnsi="宋体" w:eastAsia="宋体" w:cs="Times New Roman"/>
          <w:color w:val="auto"/>
          <w:sz w:val="24"/>
          <w:szCs w:val="24"/>
          <w:highlight w:val="none"/>
          <w:lang w:val="zh-CN" w:eastAsia="zh-CN"/>
        </w:rPr>
        <w:t>或中标/成交通知书</w:t>
      </w:r>
      <w:r>
        <w:rPr>
          <w:rFonts w:hint="default" w:ascii="Times New Roman" w:hAnsi="宋体" w:eastAsia="宋体" w:cs="Times New Roman"/>
          <w:color w:val="auto"/>
          <w:sz w:val="24"/>
          <w:szCs w:val="24"/>
          <w:highlight w:val="none"/>
        </w:rPr>
        <w:t>原件</w:t>
      </w:r>
      <w:r>
        <w:rPr>
          <w:rFonts w:hint="default" w:hAnsi="宋体"/>
          <w:color w:val="auto"/>
          <w:sz w:val="24"/>
          <w:szCs w:val="24"/>
          <w:highlight w:val="none"/>
        </w:rPr>
        <w:t>的扫描件</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w:t>
      </w:r>
    </w:p>
    <w:p>
      <w:pPr>
        <w:pStyle w:val="23"/>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六、项目负责人简历；</w:t>
      </w:r>
    </w:p>
    <w:p>
      <w:pPr>
        <w:pStyle w:val="23"/>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七、项目管理人员；</w:t>
      </w:r>
    </w:p>
    <w:p>
      <w:pPr>
        <w:pStyle w:val="23"/>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八、投标单位（供应商）反商业贿赂承诺书；</w:t>
      </w:r>
    </w:p>
    <w:p>
      <w:pPr>
        <w:pStyle w:val="23"/>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九、提供其它有利于投标的资料；</w:t>
      </w:r>
    </w:p>
    <w:p>
      <w:pPr>
        <w:pStyle w:val="23"/>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十</w:t>
      </w:r>
      <w:r>
        <w:rPr>
          <w:rFonts w:hint="eastAsia" w:cs="宋体" w:asciiTheme="minorEastAsia" w:hAnsiTheme="minorEastAsia" w:eastAsiaTheme="minorEastAsia"/>
          <w:color w:val="auto"/>
          <w:szCs w:val="21"/>
          <w:highlight w:val="none"/>
        </w:rPr>
        <w:t>、</w:t>
      </w:r>
      <w:r>
        <w:rPr>
          <w:rFonts w:hint="default" w:cs="宋体" w:asciiTheme="minorEastAsia" w:hAnsiTheme="minorEastAsia" w:eastAsiaTheme="minorEastAsia"/>
          <w:color w:val="auto"/>
          <w:szCs w:val="21"/>
          <w:highlight w:val="none"/>
        </w:rPr>
        <w:t>供应商资格证明文件，包括：</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（1）投标供应商企业法人营业执照（须有二维码）、《基本账户开户许可证》原件的扫描件；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（2）法定代表人身份证明原件的扫描件或法人代表授权委托书原件的扫描件（依据磋商文件规定的格式提供）及被授权人《居民身份证》原件的扫描件；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（3）供应商通过“信用中国”和“中国政府采购网”渠道查询的加盖公章的主体信用记录网页截图；</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4</w:t>
      </w:r>
      <w:r>
        <w:rPr>
          <w:rFonts w:hint="eastAsia" w:ascii="宋体" w:hAnsi="宋体" w:eastAsia="宋体" w:cs="Times New Roman"/>
          <w:color w:val="auto"/>
          <w:highlight w:val="none"/>
          <w:lang w:val="en-US" w:eastAsia="zh-CN"/>
        </w:rPr>
        <w:t>）具有履行合同所必须的设备和专业技术能力,投标供应商须提供书面声明（格式自拟）；</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5</w:t>
      </w:r>
      <w:r>
        <w:rPr>
          <w:rFonts w:hint="eastAsia" w:ascii="宋体" w:hAnsi="宋体" w:eastAsia="宋体" w:cs="Times New Roman"/>
          <w:color w:val="auto"/>
          <w:highlight w:val="none"/>
          <w:lang w:val="en-US" w:eastAsia="zh-CN"/>
        </w:rPr>
        <w:t>）财务状况、缴纳税收和社会保障资金证明；</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a、经第三方机构出具的上一年度财务状况审计报告或财务会计报表（含资产负债表、现金流量表、利润表）原件的扫描件；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b、投标人近一年连续3个月的依法缴纳税收证明和近一年连续3个月社会保障资金记录的证明材料原件的扫描件；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6</w:t>
      </w: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【水利水电工程施工</w:t>
      </w:r>
      <w:r>
        <w:rPr>
          <w:rFonts w:hint="eastAsia" w:ascii="宋体" w:hAnsi="宋体" w:eastAsia="宋体" w:cs="Times New Roman"/>
          <w:color w:val="auto"/>
          <w:highlight w:val="none"/>
          <w:lang w:val="en-US" w:eastAsia="zh-CN"/>
        </w:rPr>
        <w:t>总承包</w:t>
      </w:r>
      <w:r>
        <w:rPr>
          <w:rFonts w:hint="eastAsia" w:cs="Times New Roman"/>
          <w:color w:val="auto"/>
          <w:highlight w:val="none"/>
          <w:lang w:val="en-US" w:eastAsia="zh-CN"/>
        </w:rPr>
        <w:t>贰</w:t>
      </w:r>
      <w:r>
        <w:rPr>
          <w:rFonts w:hint="eastAsia" w:ascii="宋体" w:hAnsi="宋体" w:eastAsia="宋体" w:cs="Times New Roman"/>
          <w:color w:val="auto"/>
          <w:highlight w:val="none"/>
          <w:lang w:val="en-US" w:eastAsia="zh-CN"/>
        </w:rPr>
        <w:t>级及以上</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资质</w:t>
      </w:r>
      <w:r>
        <w:rPr>
          <w:rFonts w:hint="eastAsia" w:cs="Times New Roman"/>
          <w:color w:val="auto"/>
          <w:highlight w:val="none"/>
          <w:lang w:val="en-US" w:eastAsia="zh-CN"/>
        </w:rPr>
        <w:t>证书</w:t>
      </w:r>
      <w:r>
        <w:rPr>
          <w:rFonts w:hint="eastAsia" w:ascii="宋体" w:hAnsi="宋体" w:eastAsia="宋体" w:cs="Times New Roman"/>
          <w:color w:val="auto"/>
          <w:highlight w:val="none"/>
          <w:lang w:val="en-US" w:eastAsia="zh-CN"/>
        </w:rPr>
        <w:t>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7</w:t>
      </w:r>
      <w:r>
        <w:rPr>
          <w:rFonts w:hint="eastAsia" w:ascii="宋体" w:hAnsi="宋体" w:eastAsia="宋体" w:cs="Times New Roman"/>
          <w:color w:val="auto"/>
          <w:highlight w:val="none"/>
          <w:lang w:val="en-US" w:eastAsia="zh-CN"/>
        </w:rPr>
        <w:t>）有效的安全生产许可证原件的扫描件；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8</w:t>
      </w:r>
      <w:r>
        <w:rPr>
          <w:rFonts w:hint="eastAsia" w:ascii="宋体" w:hAnsi="宋体" w:eastAsia="宋体" w:cs="Times New Roman"/>
          <w:color w:val="auto"/>
          <w:highlight w:val="none"/>
          <w:lang w:val="en-US" w:eastAsia="zh-CN"/>
        </w:rPr>
        <w:t>）项目负责人注册</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水利水电专业</w:t>
      </w:r>
      <w:r>
        <w:rPr>
          <w:rFonts w:hint="default" w:ascii="Times New Roman" w:hAnsi="Times New Roman" w:eastAsia="宋体" w:cs="Times New Roman"/>
          <w:color w:val="auto"/>
          <w:highlight w:val="none"/>
          <w:lang w:val="en-US" w:eastAsia="zh-CN"/>
        </w:rPr>
        <w:t>二级及以上</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建造师</w:t>
      </w:r>
      <w:r>
        <w:rPr>
          <w:rFonts w:hint="eastAsia" w:cs="Times New Roman"/>
          <w:color w:val="auto"/>
          <w:highlight w:val="none"/>
          <w:lang w:val="en-US" w:eastAsia="zh-CN"/>
        </w:rPr>
        <w:t>执业</w:t>
      </w:r>
      <w:r>
        <w:rPr>
          <w:rFonts w:hint="eastAsia" w:ascii="宋体" w:hAnsi="宋体" w:eastAsia="宋体" w:cs="Times New Roman"/>
          <w:color w:val="auto"/>
          <w:highlight w:val="none"/>
          <w:lang w:val="en-US" w:eastAsia="zh-CN"/>
        </w:rPr>
        <w:t>资格证书原件的扫描件及安全生产考核合格证书（B类）原件的扫描件；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zh-CN" w:eastAsia="zh-CN"/>
        </w:rPr>
      </w:pPr>
      <w:r>
        <w:rPr>
          <w:rFonts w:hint="eastAsia" w:cs="Times New Roman"/>
          <w:color w:val="auto"/>
          <w:highlight w:val="none"/>
          <w:lang w:val="en-US" w:eastAsia="zh-CN"/>
        </w:rPr>
        <w:t>（9）</w:t>
      </w:r>
      <w:r>
        <w:rPr>
          <w:rFonts w:hint="eastAsia" w:ascii="宋体" w:hAnsi="宋体" w:eastAsia="宋体" w:cs="Times New Roman"/>
          <w:color w:val="auto"/>
          <w:highlight w:val="none"/>
          <w:lang w:val="zh-CN" w:eastAsia="zh-CN"/>
        </w:rPr>
        <w:t>《中小企业声明函》原件</w:t>
      </w:r>
      <w:r>
        <w:rPr>
          <w:rFonts w:hint="eastAsia" w:cs="Times New Roman"/>
          <w:color w:val="auto"/>
          <w:highlight w:val="none"/>
          <w:lang w:val="zh-CN" w:eastAsia="zh-CN"/>
        </w:rPr>
        <w:t>的扫描件</w:t>
      </w:r>
      <w:r>
        <w:rPr>
          <w:rFonts w:hint="eastAsia" w:ascii="宋体" w:hAnsi="宋体" w:eastAsia="宋体" w:cs="Times New Roman"/>
          <w:color w:val="auto"/>
          <w:highlight w:val="none"/>
          <w:lang w:val="zh-CN" w:eastAsia="zh-CN"/>
        </w:rPr>
        <w:t>；</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color w:val="auto"/>
          <w:highlight w:val="none"/>
          <w:lang w:val="en-US" w:eastAsia="zh-CN"/>
        </w:rPr>
      </w:pPr>
      <w:r>
        <w:rPr>
          <w:rFonts w:hint="eastAsia" w:ascii="宋体" w:hAnsi="宋体" w:eastAsia="宋体" w:cs="Times New Roman"/>
          <w:color w:val="auto"/>
          <w:highlight w:val="none"/>
          <w:lang w:val="en-US" w:eastAsia="zh-CN"/>
        </w:rPr>
        <w:t>（1</w:t>
      </w:r>
      <w:r>
        <w:rPr>
          <w:rFonts w:hint="eastAsia" w:cs="Times New Roman"/>
          <w:color w:val="auto"/>
          <w:highlight w:val="none"/>
          <w:lang w:val="en-US" w:eastAsia="zh-CN"/>
        </w:rPr>
        <w:t>0</w:t>
      </w: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磋商保证金缴纳凭证。</w:t>
      </w:r>
    </w:p>
    <w:p>
      <w:pPr>
        <w:spacing w:line="440" w:lineRule="exact"/>
        <w:ind w:firstLine="480" w:firstLineChars="200"/>
        <w:rPr>
          <w:rFonts w:eastAsia="Times New Roman"/>
          <w:color w:val="auto"/>
          <w:highlight w:val="none"/>
        </w:rPr>
      </w:pPr>
      <w:r>
        <w:rPr>
          <w:rFonts w:hint="eastAsia" w:ascii="宋体" w:hAnsi="宋体"/>
          <w:color w:val="auto"/>
          <w:highlight w:val="none"/>
        </w:rPr>
        <w:t>注：为了便于查找，请按上述顺序编排商务标内容，并在目录中标明每项内容的起始页码。</w:t>
      </w:r>
    </w:p>
    <w:p>
      <w:pPr>
        <w:spacing w:line="440" w:lineRule="exact"/>
        <w:ind w:left="485" w:leftChars="202"/>
        <w:jc w:val="center"/>
        <w:rPr>
          <w:rFonts w:eastAsia="Times New Roman"/>
          <w:b/>
          <w:color w:val="auto"/>
          <w:highlight w:val="none"/>
        </w:rPr>
      </w:pPr>
      <w:r>
        <w:rPr>
          <w:rFonts w:eastAsia="Times New Roman"/>
          <w:b/>
          <w:color w:val="auto"/>
          <w:highlight w:val="none"/>
        </w:rPr>
        <w:br w:type="page"/>
      </w:r>
    </w:p>
    <w:p>
      <w:pPr>
        <w:ind w:left="485" w:leftChars="202"/>
        <w:jc w:val="center"/>
        <w:rPr>
          <w:rFonts w:ascii="宋体" w:eastAsia="Times New Roman"/>
          <w:b/>
          <w:color w:val="auto"/>
          <w:sz w:val="32"/>
          <w:highlight w:val="none"/>
        </w:rPr>
      </w:pPr>
    </w:p>
    <w:p>
      <w:pPr>
        <w:ind w:left="485" w:leftChars="202"/>
        <w:jc w:val="center"/>
        <w:rPr>
          <w:rFonts w:ascii="宋体" w:eastAsia="Times New Roman"/>
          <w:b/>
          <w:color w:val="auto"/>
          <w:sz w:val="32"/>
          <w:highlight w:val="none"/>
        </w:rPr>
      </w:pPr>
      <w:r>
        <w:rPr>
          <w:rFonts w:hint="eastAsia" w:ascii="宋体" w:hAnsi="宋体"/>
          <w:b/>
          <w:color w:val="auto"/>
          <w:sz w:val="32"/>
          <w:highlight w:val="none"/>
        </w:rPr>
        <w:t>一、投标承诺书</w:t>
      </w:r>
    </w:p>
    <w:p>
      <w:pPr>
        <w:spacing w:line="360" w:lineRule="auto"/>
        <w:ind w:left="485" w:leftChars="202"/>
        <w:jc w:val="center"/>
        <w:rPr>
          <w:rFonts w:eastAsia="Times New Roman"/>
          <w:b/>
          <w:color w:val="auto"/>
          <w:sz w:val="32"/>
          <w:highlight w:val="none"/>
        </w:rPr>
      </w:pPr>
    </w:p>
    <w:p>
      <w:pPr>
        <w:spacing w:line="360" w:lineRule="auto"/>
        <w:ind w:left="484" w:leftChars="1" w:hanging="482" w:hangingChars="201"/>
        <w:rPr>
          <w:rFonts w:hint="default" w:ascii="宋体" w:hAnsi="宋体" w:eastAsia="宋体"/>
          <w:color w:val="auto"/>
          <w:highlight w:val="none"/>
          <w:u w:val="single"/>
          <w:lang w:val="en-US" w:eastAsia="zh-CN"/>
        </w:rPr>
      </w:pPr>
      <w:r>
        <w:rPr>
          <w:rFonts w:hint="eastAsia" w:ascii="宋体" w:hAnsi="宋体"/>
          <w:color w:val="auto"/>
          <w:highlight w:val="none"/>
        </w:rPr>
        <w:t>采购人：</w:t>
      </w:r>
      <w:r>
        <w:rPr>
          <w:rFonts w:hint="eastAsia" w:ascii="宋体" w:hAnsi="宋体"/>
          <w:color w:val="auto"/>
          <w:highlight w:val="none"/>
          <w:u w:val="single"/>
          <w:lang w:val="en-US" w:eastAsia="zh-CN"/>
        </w:rPr>
        <w:t xml:space="preserve">                 </w:t>
      </w:r>
    </w:p>
    <w:p>
      <w:pPr>
        <w:spacing w:line="360" w:lineRule="auto"/>
        <w:ind w:left="485" w:leftChars="202"/>
        <w:rPr>
          <w:rFonts w:eastAsia="Times New Roman"/>
          <w:color w:val="auto"/>
          <w:highlight w:val="none"/>
          <w:u w:val="single"/>
        </w:rPr>
      </w:pPr>
    </w:p>
    <w:p>
      <w:pPr>
        <w:spacing w:line="360" w:lineRule="auto"/>
        <w:ind w:firstLine="420"/>
        <w:rPr>
          <w:rFonts w:eastAsia="Times New Roman"/>
          <w:color w:val="auto"/>
          <w:highlight w:val="none"/>
        </w:rPr>
      </w:pPr>
      <w:r>
        <w:rPr>
          <w:rFonts w:ascii="宋体" w:hAnsi="宋体"/>
          <w:color w:val="auto"/>
          <w:highlight w:val="none"/>
        </w:rPr>
        <w:t>1</w:t>
      </w:r>
      <w:r>
        <w:rPr>
          <w:rFonts w:hint="eastAsia" w:ascii="宋体" w:hAnsi="宋体"/>
          <w:color w:val="auto"/>
          <w:highlight w:val="none"/>
        </w:rPr>
        <w:t>、根据已收到的工程的磋商文件，我单位经考察现场和研究贵方的磋商文件后，将接受该工程磋商文件中各条款内容并且以经济标中所报投标价格承包本招标范围内的工程。</w:t>
      </w:r>
    </w:p>
    <w:p>
      <w:pPr>
        <w:spacing w:line="360" w:lineRule="auto"/>
        <w:ind w:firstLine="420"/>
        <w:rPr>
          <w:rFonts w:eastAsia="Times New Roman"/>
          <w:color w:val="auto"/>
          <w:highlight w:val="none"/>
        </w:rPr>
      </w:pPr>
      <w:r>
        <w:rPr>
          <w:rFonts w:ascii="宋体" w:hAnsi="宋体"/>
          <w:color w:val="auto"/>
          <w:highlight w:val="none"/>
        </w:rPr>
        <w:t>2</w:t>
      </w:r>
      <w:r>
        <w:rPr>
          <w:rFonts w:hint="eastAsia" w:ascii="宋体" w:hAnsi="宋体"/>
          <w:color w:val="auto"/>
          <w:highlight w:val="none"/>
        </w:rPr>
        <w:t>、如果我方中标，非业主原因，我方保证将在下列日期内组织施工。</w:t>
      </w:r>
    </w:p>
    <w:p>
      <w:pPr>
        <w:spacing w:line="360" w:lineRule="auto"/>
        <w:ind w:firstLine="420"/>
        <w:rPr>
          <w:rFonts w:eastAsia="Times New Roman"/>
          <w:color w:val="auto"/>
          <w:highlight w:val="none"/>
          <w:u w:val="single"/>
        </w:rPr>
      </w:pPr>
      <w:r>
        <w:rPr>
          <w:rFonts w:hint="eastAsia" w:ascii="宋体" w:hAnsi="宋体"/>
          <w:color w:val="auto"/>
          <w:highlight w:val="none"/>
        </w:rPr>
        <w:t>工程开工日期：年  月  日</w:t>
      </w:r>
    </w:p>
    <w:p>
      <w:pPr>
        <w:spacing w:line="360" w:lineRule="auto"/>
        <w:ind w:firstLine="420"/>
        <w:rPr>
          <w:rFonts w:eastAsia="Times New Roman"/>
          <w:color w:val="auto"/>
          <w:highlight w:val="none"/>
        </w:rPr>
      </w:pPr>
      <w:r>
        <w:rPr>
          <w:rFonts w:hint="eastAsia" w:ascii="宋体" w:hAnsi="宋体"/>
          <w:color w:val="auto"/>
          <w:highlight w:val="none"/>
        </w:rPr>
        <w:t>工程竣工日期：年  月  日</w:t>
      </w:r>
    </w:p>
    <w:p>
      <w:pPr>
        <w:spacing w:line="360" w:lineRule="auto"/>
        <w:ind w:firstLine="420"/>
        <w:rPr>
          <w:rFonts w:eastAsia="Times New Roman"/>
          <w:color w:val="auto"/>
          <w:highlight w:val="none"/>
        </w:rPr>
      </w:pPr>
      <w:r>
        <w:rPr>
          <w:rFonts w:ascii="宋体" w:hAnsi="宋体"/>
          <w:color w:val="auto"/>
          <w:highlight w:val="none"/>
        </w:rPr>
        <w:t>3</w:t>
      </w:r>
      <w:r>
        <w:rPr>
          <w:rFonts w:hint="eastAsia" w:ascii="宋体" w:hAnsi="宋体"/>
          <w:color w:val="auto"/>
          <w:highlight w:val="none"/>
        </w:rPr>
        <w:t>、如果我方中标，非业主原因，我方保证将按下列质量等级完成本工程。</w:t>
      </w:r>
    </w:p>
    <w:p>
      <w:pPr>
        <w:spacing w:line="360" w:lineRule="auto"/>
        <w:ind w:firstLine="420"/>
        <w:rPr>
          <w:rFonts w:hint="default" w:ascii="宋体" w:hAnsi="宋体" w:eastAsia="宋体"/>
          <w:color w:val="auto"/>
          <w:highlight w:val="none"/>
          <w:u w:val="single"/>
          <w:lang w:val="en-US" w:eastAsia="zh-CN"/>
        </w:rPr>
      </w:pPr>
      <w:r>
        <w:rPr>
          <w:rFonts w:hint="eastAsia" w:ascii="宋体" w:hAnsi="宋体"/>
          <w:color w:val="auto"/>
          <w:highlight w:val="none"/>
        </w:rPr>
        <w:t>质量等级：</w:t>
      </w:r>
      <w:r>
        <w:rPr>
          <w:rFonts w:hint="eastAsia" w:ascii="宋体" w:hAnsi="宋体"/>
          <w:color w:val="auto"/>
          <w:highlight w:val="none"/>
          <w:u w:val="single"/>
          <w:lang w:val="en-US" w:eastAsia="zh-CN"/>
        </w:rPr>
        <w:t xml:space="preserve">                </w:t>
      </w:r>
    </w:p>
    <w:p>
      <w:pPr>
        <w:spacing w:line="360" w:lineRule="auto"/>
        <w:ind w:firstLine="420"/>
        <w:rPr>
          <w:rFonts w:eastAsia="Times New Roman"/>
          <w:color w:val="auto"/>
          <w:highlight w:val="none"/>
        </w:rPr>
      </w:pPr>
      <w:r>
        <w:rPr>
          <w:rFonts w:ascii="宋体" w:hAnsi="宋体"/>
          <w:color w:val="auto"/>
          <w:highlight w:val="none"/>
        </w:rPr>
        <w:t>4</w:t>
      </w:r>
      <w:r>
        <w:rPr>
          <w:rFonts w:hint="eastAsia" w:ascii="宋体" w:hAnsi="宋体"/>
          <w:color w:val="auto"/>
          <w:highlight w:val="none"/>
        </w:rPr>
        <w:t>、如果我方中标，我方将按磋商文件规定的时间内签订承包合同。如果我方违约，除投标保证金外，我方还将以中标价</w:t>
      </w:r>
      <w:r>
        <w:rPr>
          <w:rFonts w:hint="eastAsia"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作为赔偿金，同时贵方有权终止我方中标并选择其它中标人。</w:t>
      </w:r>
    </w:p>
    <w:p>
      <w:pPr>
        <w:spacing w:line="360" w:lineRule="auto"/>
        <w:ind w:firstLine="420"/>
        <w:rPr>
          <w:rFonts w:eastAsia="Times New Roman"/>
          <w:color w:val="auto"/>
          <w:highlight w:val="none"/>
        </w:rPr>
      </w:pPr>
      <w:r>
        <w:rPr>
          <w:rFonts w:ascii="宋体" w:hAnsi="宋体"/>
          <w:color w:val="auto"/>
          <w:highlight w:val="none"/>
        </w:rPr>
        <w:t>5</w:t>
      </w:r>
      <w:r>
        <w:rPr>
          <w:rFonts w:hint="eastAsia" w:ascii="宋体" w:hAnsi="宋体"/>
          <w:color w:val="auto"/>
          <w:highlight w:val="none"/>
        </w:rPr>
        <w:t>、贵方的磋商文件、中标通知书、我方的响应文件将构成约束双方的合同一部分。</w:t>
      </w:r>
    </w:p>
    <w:p>
      <w:pPr>
        <w:spacing w:line="360" w:lineRule="auto"/>
        <w:ind w:firstLine="420"/>
        <w:rPr>
          <w:rFonts w:eastAsia="Times New Roman"/>
          <w:color w:val="auto"/>
          <w:highlight w:val="none"/>
        </w:rPr>
      </w:pPr>
      <w:r>
        <w:rPr>
          <w:rFonts w:ascii="宋体" w:hAnsi="宋体"/>
          <w:color w:val="auto"/>
          <w:highlight w:val="none"/>
        </w:rPr>
        <w:t>6</w:t>
      </w:r>
      <w:r>
        <w:rPr>
          <w:rFonts w:hint="eastAsia" w:ascii="宋体" w:hAnsi="宋体"/>
          <w:color w:val="auto"/>
          <w:highlight w:val="none"/>
        </w:rPr>
        <w:t>、如果我方未中标，贵方没有必要对我方做出任何解释和说明，我方将充分尊重和理解贵方的选择。</w:t>
      </w:r>
    </w:p>
    <w:p>
      <w:pPr>
        <w:spacing w:line="360" w:lineRule="auto"/>
        <w:rPr>
          <w:rFonts w:eastAsia="Times New Roman"/>
          <w:color w:val="auto"/>
          <w:highlight w:val="none"/>
        </w:rPr>
      </w:pPr>
      <w:r>
        <w:rPr>
          <w:rFonts w:ascii="宋体" w:hAnsi="宋体"/>
          <w:color w:val="auto"/>
          <w:highlight w:val="none"/>
        </w:rPr>
        <w:t xml:space="preserve">    7</w:t>
      </w:r>
      <w:r>
        <w:rPr>
          <w:rFonts w:hint="eastAsia" w:ascii="宋体" w:hAnsi="宋体"/>
          <w:color w:val="auto"/>
          <w:highlight w:val="none"/>
        </w:rPr>
        <w:t>、我方愿意遵守国家有关规定和磋商文件中规定的收费标准</w:t>
      </w:r>
      <w:r>
        <w:rPr>
          <w:rFonts w:eastAsia="Times New Roman"/>
          <w:color w:val="auto"/>
          <w:highlight w:val="none"/>
        </w:rPr>
        <w:t>,</w:t>
      </w:r>
      <w:r>
        <w:rPr>
          <w:rFonts w:hint="eastAsia" w:ascii="宋体" w:hAnsi="宋体"/>
          <w:color w:val="auto"/>
          <w:highlight w:val="none"/>
        </w:rPr>
        <w:t>承付中标服务费。</w:t>
      </w:r>
    </w:p>
    <w:p>
      <w:pPr>
        <w:spacing w:line="360" w:lineRule="auto"/>
        <w:rPr>
          <w:rFonts w:eastAsia="Times New Roman"/>
          <w:color w:val="auto"/>
          <w:highlight w:val="none"/>
        </w:rPr>
      </w:pPr>
    </w:p>
    <w:p>
      <w:pPr>
        <w:spacing w:line="360" w:lineRule="auto"/>
        <w:rPr>
          <w:rFonts w:eastAsia="Times New Roman"/>
          <w:color w:val="auto"/>
          <w:highlight w:val="none"/>
        </w:rPr>
      </w:pPr>
    </w:p>
    <w:p>
      <w:pPr>
        <w:spacing w:line="360" w:lineRule="auto"/>
        <w:ind w:firstLine="4560" w:firstLineChars="1900"/>
        <w:rPr>
          <w:rFonts w:eastAsia="Times New Roman"/>
          <w:color w:val="auto"/>
          <w:highlight w:val="none"/>
        </w:rPr>
      </w:pPr>
      <w:r>
        <w:rPr>
          <w:rFonts w:hint="eastAsia" w:ascii="宋体" w:hAnsi="宋体"/>
          <w:color w:val="auto"/>
          <w:highlight w:val="none"/>
        </w:rPr>
        <w:t>供应商：（盖章）</w:t>
      </w:r>
    </w:p>
    <w:p>
      <w:pPr>
        <w:spacing w:line="360" w:lineRule="auto"/>
        <w:rPr>
          <w:rFonts w:eastAsia="Times New Roman"/>
          <w:color w:val="auto"/>
          <w:highlight w:val="none"/>
        </w:rPr>
      </w:pPr>
    </w:p>
    <w:p>
      <w:pPr>
        <w:spacing w:line="360" w:lineRule="auto"/>
        <w:ind w:firstLine="4560" w:firstLineChars="1900"/>
        <w:rPr>
          <w:rFonts w:eastAsia="Times New Roman"/>
          <w:color w:val="auto"/>
          <w:highlight w:val="none"/>
        </w:rPr>
      </w:pPr>
      <w:r>
        <w:rPr>
          <w:rFonts w:hint="eastAsia" w:ascii="宋体" w:hAnsi="宋体"/>
          <w:color w:val="auto"/>
          <w:highlight w:val="none"/>
        </w:rPr>
        <w:t>法定代表人或委托代理人：（签字或盖章）</w:t>
      </w:r>
    </w:p>
    <w:p>
      <w:pPr>
        <w:spacing w:line="360" w:lineRule="auto"/>
        <w:rPr>
          <w:rFonts w:eastAsia="Times New Roman"/>
          <w:color w:val="auto"/>
          <w:highlight w:val="none"/>
        </w:rPr>
      </w:pPr>
    </w:p>
    <w:p>
      <w:pPr>
        <w:spacing w:line="360" w:lineRule="auto"/>
        <w:rPr>
          <w:rFonts w:eastAsia="Times New Roman"/>
          <w:color w:val="auto"/>
          <w:highlight w:val="none"/>
        </w:rPr>
      </w:pPr>
    </w:p>
    <w:p>
      <w:pPr>
        <w:wordWrap w:val="0"/>
        <w:spacing w:line="360" w:lineRule="auto"/>
        <w:ind w:firstLine="4560" w:firstLineChars="1900"/>
        <w:jc w:val="both"/>
        <w:rPr>
          <w:rFonts w:eastAsia="Times New Roman"/>
          <w:color w:val="auto"/>
          <w:highlight w:val="none"/>
        </w:rPr>
      </w:pPr>
      <w:r>
        <w:rPr>
          <w:rFonts w:hint="eastAsia" w:ascii="宋体" w:hAnsi="宋体"/>
          <w:color w:val="auto"/>
          <w:highlight w:val="none"/>
        </w:rPr>
        <w:t>日期：年  月  日</w:t>
      </w:r>
    </w:p>
    <w:p>
      <w:pPr>
        <w:rPr>
          <w:rFonts w:ascii="宋体" w:hAnsi="宋体"/>
          <w:color w:val="auto"/>
          <w:highlight w:val="none"/>
        </w:rPr>
      </w:pPr>
    </w:p>
    <w:p>
      <w:pPr>
        <w:ind w:left="485" w:leftChars="202"/>
        <w:jc w:val="center"/>
        <w:rPr>
          <w:rFonts w:eastAsia="Times New Roman"/>
          <w:b/>
          <w:color w:val="auto"/>
          <w:highlight w:val="none"/>
        </w:rPr>
      </w:pPr>
      <w:r>
        <w:rPr>
          <w:rFonts w:eastAsia="Times New Roman"/>
          <w:b/>
          <w:color w:val="auto"/>
          <w:highlight w:val="none"/>
        </w:rPr>
        <w:br w:type="page"/>
      </w:r>
    </w:p>
    <w:p>
      <w:pPr>
        <w:rPr>
          <w:rFonts w:eastAsiaTheme="minorEastAsia"/>
          <w:b/>
          <w:color w:val="auto"/>
          <w:highlight w:val="none"/>
        </w:rPr>
      </w:pPr>
    </w:p>
    <w:p>
      <w:pPr>
        <w:jc w:val="center"/>
        <w:rPr>
          <w:rFonts w:eastAsia="Times New Roman"/>
          <w:b/>
          <w:color w:val="auto"/>
          <w:highlight w:val="none"/>
        </w:rPr>
      </w:pPr>
    </w:p>
    <w:p>
      <w:pPr>
        <w:jc w:val="center"/>
        <w:rPr>
          <w:rFonts w:eastAsia="Times New Roman"/>
          <w:b/>
          <w:color w:val="auto"/>
          <w:sz w:val="30"/>
          <w:highlight w:val="none"/>
        </w:rPr>
      </w:pPr>
      <w:r>
        <w:rPr>
          <w:rFonts w:hint="eastAsia" w:ascii="宋体" w:hAnsi="宋体"/>
          <w:b/>
          <w:color w:val="auto"/>
          <w:sz w:val="30"/>
          <w:highlight w:val="none"/>
        </w:rPr>
        <w:t>二、法定代表人身份证明书</w:t>
      </w:r>
    </w:p>
    <w:p>
      <w:pPr>
        <w:jc w:val="center"/>
        <w:rPr>
          <w:rFonts w:eastAsia="Times New Roman"/>
          <w:color w:val="auto"/>
          <w:highlight w:val="none"/>
        </w:rPr>
      </w:pPr>
    </w:p>
    <w:p>
      <w:pPr>
        <w:spacing w:line="360" w:lineRule="auto"/>
        <w:jc w:val="center"/>
        <w:rPr>
          <w:rFonts w:eastAsia="Times New Roman"/>
          <w:color w:val="auto"/>
          <w:highlight w:val="none"/>
        </w:rPr>
      </w:pPr>
    </w:p>
    <w:p>
      <w:pPr>
        <w:spacing w:line="360" w:lineRule="auto"/>
        <w:ind w:firstLine="480" w:firstLineChars="200"/>
        <w:rPr>
          <w:rFonts w:hint="default" w:hAnsi="宋体"/>
          <w:color w:val="auto"/>
          <w:sz w:val="24"/>
          <w:szCs w:val="24"/>
          <w:highlight w:val="none"/>
        </w:rPr>
      </w:pPr>
      <w:r>
        <w:rPr>
          <w:rFonts w:hint="default" w:hAnsi="宋体"/>
          <w:color w:val="auto"/>
          <w:sz w:val="24"/>
          <w:szCs w:val="24"/>
          <w:highlight w:val="none"/>
        </w:rPr>
        <w:t>竞争性磋商响应人名称：</w:t>
      </w:r>
    </w:p>
    <w:p>
      <w:pPr>
        <w:spacing w:line="360" w:lineRule="auto"/>
        <w:ind w:firstLine="480" w:firstLineChars="200"/>
        <w:rPr>
          <w:rFonts w:hint="default" w:hAnsi="宋体"/>
          <w:color w:val="auto"/>
          <w:sz w:val="24"/>
          <w:szCs w:val="24"/>
          <w:highlight w:val="none"/>
        </w:rPr>
      </w:pPr>
      <w:r>
        <w:rPr>
          <w:rFonts w:hint="default" w:hAnsi="宋体"/>
          <w:color w:val="auto"/>
          <w:sz w:val="24"/>
          <w:szCs w:val="24"/>
          <w:highlight w:val="none"/>
        </w:rPr>
        <w:t>单位性质：</w:t>
      </w:r>
    </w:p>
    <w:p>
      <w:pPr>
        <w:spacing w:line="360" w:lineRule="auto"/>
        <w:ind w:firstLine="480" w:firstLineChars="200"/>
        <w:rPr>
          <w:rFonts w:hint="default" w:hAnsi="宋体"/>
          <w:color w:val="auto"/>
          <w:sz w:val="24"/>
          <w:szCs w:val="24"/>
          <w:highlight w:val="none"/>
        </w:rPr>
      </w:pPr>
      <w:r>
        <w:rPr>
          <w:rFonts w:hint="default" w:hAnsi="宋体"/>
          <w:color w:val="auto"/>
          <w:sz w:val="24"/>
          <w:szCs w:val="24"/>
          <w:highlight w:val="none"/>
        </w:rPr>
        <w:t>地址：</w:t>
      </w:r>
    </w:p>
    <w:p>
      <w:pPr>
        <w:spacing w:line="360" w:lineRule="auto"/>
        <w:ind w:firstLine="480" w:firstLineChars="200"/>
        <w:rPr>
          <w:rFonts w:hint="default" w:hAnsi="宋体"/>
          <w:color w:val="auto"/>
          <w:sz w:val="24"/>
          <w:szCs w:val="24"/>
          <w:highlight w:val="none"/>
        </w:rPr>
      </w:pPr>
      <w:r>
        <w:rPr>
          <w:rFonts w:hint="default" w:hAnsi="宋体"/>
          <w:color w:val="auto"/>
          <w:sz w:val="24"/>
          <w:szCs w:val="24"/>
          <w:highlight w:val="none"/>
        </w:rPr>
        <w:t>成立时间：       年      月        日</w:t>
      </w:r>
    </w:p>
    <w:p>
      <w:pPr>
        <w:spacing w:line="360" w:lineRule="auto"/>
        <w:ind w:firstLine="480" w:firstLineChars="200"/>
        <w:rPr>
          <w:rFonts w:hint="default" w:hAnsi="宋体"/>
          <w:color w:val="auto"/>
          <w:sz w:val="24"/>
          <w:szCs w:val="24"/>
          <w:highlight w:val="none"/>
        </w:rPr>
      </w:pPr>
      <w:r>
        <w:rPr>
          <w:rFonts w:hint="default" w:hAnsi="宋体"/>
          <w:color w:val="auto"/>
          <w:sz w:val="24"/>
          <w:szCs w:val="24"/>
          <w:highlight w:val="none"/>
        </w:rPr>
        <w:t>经营期限：</w:t>
      </w:r>
    </w:p>
    <w:p>
      <w:pPr>
        <w:spacing w:line="360" w:lineRule="auto"/>
        <w:ind w:firstLine="480" w:firstLineChars="200"/>
        <w:rPr>
          <w:rFonts w:hint="default" w:hAnsi="宋体"/>
          <w:color w:val="auto"/>
          <w:sz w:val="24"/>
          <w:szCs w:val="24"/>
          <w:highlight w:val="none"/>
        </w:rPr>
      </w:pPr>
      <w:r>
        <w:rPr>
          <w:rFonts w:hint="default" w:hAnsi="宋体"/>
          <w:color w:val="auto"/>
          <w:sz w:val="24"/>
          <w:szCs w:val="24"/>
          <w:highlight w:val="none"/>
        </w:rPr>
        <w:t xml:space="preserve">姓名：             性别：      年龄：       职务：         </w:t>
      </w:r>
    </w:p>
    <w:p>
      <w:pPr>
        <w:spacing w:line="360" w:lineRule="auto"/>
        <w:ind w:firstLine="480" w:firstLineChars="200"/>
        <w:rPr>
          <w:rFonts w:hint="default" w:hAnsi="宋体"/>
          <w:color w:val="auto"/>
          <w:sz w:val="24"/>
          <w:szCs w:val="24"/>
          <w:highlight w:val="none"/>
        </w:rPr>
      </w:pPr>
      <w:r>
        <w:rPr>
          <w:rFonts w:hint="default" w:hAnsi="宋体"/>
          <w:color w:val="auto"/>
          <w:sz w:val="24"/>
          <w:szCs w:val="24"/>
          <w:highlight w:val="none"/>
        </w:rPr>
        <w:t>系</w:t>
      </w:r>
      <w:r>
        <w:rPr>
          <w:rFonts w:hint="default" w:hAnsi="宋体"/>
          <w:color w:val="auto"/>
          <w:sz w:val="24"/>
          <w:szCs w:val="24"/>
          <w:highlight w:val="none"/>
          <w:u w:val="single"/>
        </w:rPr>
        <w:t xml:space="preserve">                              </w:t>
      </w:r>
      <w:r>
        <w:rPr>
          <w:rFonts w:hint="default" w:hAnsi="宋体"/>
          <w:color w:val="auto"/>
          <w:sz w:val="24"/>
          <w:szCs w:val="24"/>
          <w:highlight w:val="none"/>
        </w:rPr>
        <w:t>（竞争性磋商响应人名称）的法定代表人。</w:t>
      </w:r>
    </w:p>
    <w:p>
      <w:pPr>
        <w:spacing w:line="360" w:lineRule="auto"/>
        <w:ind w:firstLine="480" w:firstLineChars="200"/>
        <w:rPr>
          <w:rFonts w:hint="default" w:hAnsi="宋体"/>
          <w:color w:val="auto"/>
          <w:sz w:val="24"/>
          <w:szCs w:val="24"/>
          <w:highlight w:val="none"/>
        </w:rPr>
      </w:pPr>
      <w:r>
        <w:rPr>
          <w:rFonts w:hint="default" w:hAnsi="宋体"/>
          <w:color w:val="auto"/>
          <w:sz w:val="24"/>
          <w:szCs w:val="24"/>
          <w:highlight w:val="none"/>
        </w:rPr>
        <w:t>特此证明。</w:t>
      </w:r>
    </w:p>
    <w:p>
      <w:pPr>
        <w:spacing w:line="360" w:lineRule="auto"/>
        <w:ind w:firstLine="482" w:firstLineChars="200"/>
        <w:rPr>
          <w:rFonts w:hint="default" w:hAnsi="宋体"/>
          <w:b/>
          <w:color w:val="auto"/>
          <w:sz w:val="24"/>
          <w:szCs w:val="24"/>
          <w:highlight w:val="none"/>
        </w:rPr>
      </w:pPr>
      <w:r>
        <w:rPr>
          <w:rFonts w:hint="default" w:hAnsi="宋体"/>
          <w:b/>
          <w:color w:val="auto"/>
          <w:sz w:val="24"/>
          <w:szCs w:val="24"/>
          <w:highlight w:val="none"/>
        </w:rPr>
        <w:t>附：法人代表身份证正反面</w:t>
      </w:r>
    </w:p>
    <w:p>
      <w:pPr>
        <w:spacing w:line="360" w:lineRule="auto"/>
        <w:ind w:firstLine="480" w:firstLineChars="200"/>
        <w:rPr>
          <w:rFonts w:hint="default" w:hAnsi="宋体"/>
          <w:color w:val="auto"/>
          <w:sz w:val="24"/>
          <w:szCs w:val="24"/>
          <w:highlight w:val="none"/>
        </w:rPr>
      </w:pPr>
    </w:p>
    <w:p>
      <w:pPr>
        <w:spacing w:line="360" w:lineRule="auto"/>
        <w:ind w:firstLine="480" w:firstLineChars="200"/>
        <w:rPr>
          <w:rFonts w:hint="default" w:hAnsi="宋体"/>
          <w:color w:val="auto"/>
          <w:sz w:val="24"/>
          <w:szCs w:val="24"/>
          <w:highlight w:val="none"/>
        </w:rPr>
      </w:pPr>
    </w:p>
    <w:p>
      <w:pPr>
        <w:spacing w:line="360" w:lineRule="auto"/>
        <w:ind w:firstLine="480" w:firstLineChars="200"/>
        <w:rPr>
          <w:rFonts w:hint="default" w:hAnsi="宋体"/>
          <w:color w:val="auto"/>
          <w:sz w:val="24"/>
          <w:szCs w:val="24"/>
          <w:highlight w:val="none"/>
        </w:rPr>
      </w:pPr>
      <w:r>
        <w:rPr>
          <w:rFonts w:hint="default" w:hAnsi="宋体"/>
          <w:color w:val="auto"/>
          <w:sz w:val="24"/>
          <w:szCs w:val="24"/>
          <w:highlight w:val="none"/>
        </w:rPr>
        <w:t xml:space="preserve">                                竞争性磋商响应人：           （盖单位章）</w:t>
      </w:r>
    </w:p>
    <w:p>
      <w:pPr>
        <w:spacing w:line="360" w:lineRule="auto"/>
        <w:ind w:firstLine="480" w:firstLineChars="200"/>
        <w:rPr>
          <w:rFonts w:hint="default" w:hAnsi="宋体"/>
          <w:color w:val="auto"/>
          <w:sz w:val="24"/>
          <w:szCs w:val="24"/>
          <w:highlight w:val="none"/>
        </w:rPr>
      </w:pPr>
      <w:r>
        <w:rPr>
          <w:rFonts w:hint="default" w:hAnsi="宋体"/>
          <w:color w:val="auto"/>
          <w:sz w:val="24"/>
          <w:szCs w:val="24"/>
          <w:highlight w:val="none"/>
        </w:rPr>
        <w:t xml:space="preserve">                                                年      月        日</w:t>
      </w:r>
    </w:p>
    <w:p>
      <w:pPr>
        <w:rPr>
          <w:rFonts w:eastAsia="Times New Roman"/>
          <w:color w:val="auto"/>
          <w:highlight w:val="none"/>
        </w:rPr>
      </w:pPr>
      <w:r>
        <w:rPr>
          <w:rFonts w:eastAsia="Times New Roman"/>
          <w:color w:val="auto"/>
          <w:highlight w:val="none"/>
        </w:rPr>
        <w:br w:type="page"/>
      </w:r>
    </w:p>
    <w:p>
      <w:pPr>
        <w:jc w:val="center"/>
        <w:rPr>
          <w:rFonts w:eastAsia="Times New Roman"/>
          <w:color w:val="auto"/>
          <w:highlight w:val="none"/>
        </w:rPr>
      </w:pPr>
    </w:p>
    <w:p>
      <w:pPr>
        <w:jc w:val="center"/>
        <w:rPr>
          <w:rFonts w:eastAsia="Times New Roman"/>
          <w:b/>
          <w:color w:val="auto"/>
          <w:sz w:val="30"/>
          <w:highlight w:val="none"/>
        </w:rPr>
      </w:pPr>
      <w:r>
        <w:rPr>
          <w:rFonts w:hint="eastAsia" w:ascii="宋体" w:hAnsi="宋体"/>
          <w:b/>
          <w:color w:val="auto"/>
          <w:sz w:val="30"/>
          <w:highlight w:val="none"/>
        </w:rPr>
        <w:t>三、法定代表人授权委托书</w:t>
      </w:r>
    </w:p>
    <w:p>
      <w:pPr>
        <w:jc w:val="center"/>
        <w:rPr>
          <w:rFonts w:eastAsia="Times New Roman"/>
          <w:b/>
          <w:color w:val="auto"/>
          <w:highlight w:val="none"/>
        </w:rPr>
      </w:pPr>
    </w:p>
    <w:p>
      <w:pPr>
        <w:rPr>
          <w:rFonts w:eastAsia="Times New Roman"/>
          <w:color w:val="auto"/>
          <w:highlight w:val="none"/>
        </w:rPr>
      </w:pPr>
    </w:p>
    <w:p>
      <w:pPr>
        <w:spacing w:line="440" w:lineRule="exact"/>
        <w:jc w:val="center"/>
        <w:rPr>
          <w:rFonts w:hint="default" w:hAnsi="SCOJMQ+ËÎìå" w:cs="SCOJMQ+ËÎìå"/>
          <w:b/>
          <w:color w:val="auto"/>
          <w:spacing w:val="-1"/>
          <w:sz w:val="24"/>
          <w:szCs w:val="24"/>
          <w:highlight w:val="none"/>
        </w:rPr>
      </w:pPr>
      <w:r>
        <w:rPr>
          <w:rFonts w:hint="default" w:hAnsi="SCOJMQ+ËÎìå" w:cs="SCOJMQ+ËÎìå"/>
          <w:b/>
          <w:color w:val="auto"/>
          <w:spacing w:val="-1"/>
          <w:sz w:val="24"/>
          <w:szCs w:val="24"/>
          <w:highlight w:val="none"/>
        </w:rPr>
        <w:t>注：如法定代表人参加此授权可以不附</w:t>
      </w:r>
    </w:p>
    <w:p>
      <w:pPr>
        <w:pStyle w:val="5"/>
        <w:rPr>
          <w:rFonts w:hint="default"/>
          <w:color w:val="auto"/>
          <w:highlight w:val="none"/>
        </w:rPr>
      </w:pPr>
    </w:p>
    <w:p>
      <w:pPr>
        <w:spacing w:line="440" w:lineRule="exact"/>
        <w:ind w:firstLine="480" w:firstLineChars="200"/>
        <w:rPr>
          <w:rFonts w:hint="default" w:hAnsi="SCOJMQ+ËÎìå" w:cs="SCOJMQ+ËÎìå"/>
          <w:color w:val="auto"/>
          <w:spacing w:val="-1"/>
          <w:sz w:val="24"/>
          <w:szCs w:val="24"/>
          <w:highlight w:val="none"/>
          <w:u w:val="single"/>
        </w:rPr>
      </w:pPr>
      <w:r>
        <w:rPr>
          <w:rFonts w:hint="default" w:hAnsi="SCOJMQ+ËÎìå" w:cs="SCOJMQ+ËÎìå"/>
          <w:color w:val="auto"/>
          <w:sz w:val="24"/>
          <w:szCs w:val="24"/>
          <w:highlight w:val="none"/>
        </w:rPr>
        <w:t>本人</w:t>
      </w:r>
      <w:r>
        <w:rPr>
          <w:rFonts w:hint="default" w:hAnsi="SCOJMQ+ËÎìå" w:cs="SCOJMQ+ËÎìå"/>
          <w:color w:val="auto"/>
          <w:sz w:val="24"/>
          <w:szCs w:val="24"/>
          <w:highlight w:val="none"/>
          <w:u w:val="single"/>
        </w:rPr>
        <w:t xml:space="preserve">            </w:t>
      </w:r>
      <w:r>
        <w:rPr>
          <w:rFonts w:hint="default" w:hAnsi="SCOJMQ+ËÎìå" w:cs="SCOJMQ+ËÎìå"/>
          <w:color w:val="auto"/>
          <w:sz w:val="24"/>
          <w:szCs w:val="24"/>
          <w:highlight w:val="none"/>
        </w:rPr>
        <w:t>（姓名）系</w:t>
      </w:r>
      <w:r>
        <w:rPr>
          <w:rFonts w:hint="default" w:hAnsi="SCOJMQ+ËÎìå" w:cs="SCOJMQ+ËÎìå"/>
          <w:color w:val="auto"/>
          <w:sz w:val="24"/>
          <w:szCs w:val="24"/>
          <w:highlight w:val="none"/>
          <w:u w:val="single"/>
        </w:rPr>
        <w:t xml:space="preserve">              </w:t>
      </w:r>
      <w:r>
        <w:rPr>
          <w:rFonts w:hint="default" w:hAnsi="SCOJMQ+ËÎìå" w:cs="SCOJMQ+ËÎìå"/>
          <w:color w:val="auto"/>
          <w:spacing w:val="-1"/>
          <w:sz w:val="24"/>
          <w:szCs w:val="24"/>
          <w:highlight w:val="none"/>
        </w:rPr>
        <w:t>（竞争性磋商响应人名称）的法定代表人，现委托</w:t>
      </w:r>
      <w:r>
        <w:rPr>
          <w:rFonts w:hint="default" w:hAnsi="SCOJMQ+ËÎìå" w:cs="SCOJMQ+ËÎìå"/>
          <w:color w:val="auto"/>
          <w:spacing w:val="-1"/>
          <w:sz w:val="24"/>
          <w:szCs w:val="24"/>
          <w:highlight w:val="none"/>
          <w:u w:val="single"/>
        </w:rPr>
        <w:t xml:space="preserve">           </w:t>
      </w:r>
      <w:r>
        <w:rPr>
          <w:rFonts w:hint="default" w:hAnsi="SCOJMQ+ËÎìå" w:cs="SCOJMQ+ËÎìå"/>
          <w:color w:val="auto"/>
          <w:sz w:val="24"/>
          <w:szCs w:val="24"/>
          <w:highlight w:val="none"/>
        </w:rPr>
        <w:t>（姓名）</w:t>
      </w:r>
      <w:r>
        <w:rPr>
          <w:rFonts w:hint="default" w:hAnsi="SCOJMQ+ËÎìå" w:cs="SCOJMQ+ËÎìå"/>
          <w:color w:val="auto"/>
          <w:spacing w:val="-1"/>
          <w:sz w:val="24"/>
          <w:szCs w:val="24"/>
          <w:highlight w:val="none"/>
        </w:rPr>
        <w:t>为我方代理人。代理人根据授权，以我方名义签署、澄清、说明、补正、递交、撤回、修改</w:t>
      </w:r>
      <w:r>
        <w:rPr>
          <w:rFonts w:hint="default" w:hAnsi="SCOJMQ+ËÎìå" w:cs="SCOJMQ+ËÎìå"/>
          <w:color w:val="auto"/>
          <w:spacing w:val="-1"/>
          <w:sz w:val="24"/>
          <w:szCs w:val="24"/>
          <w:highlight w:val="none"/>
          <w:u w:val="single"/>
        </w:rPr>
        <w:t xml:space="preserve">                     （</w:t>
      </w:r>
      <w:r>
        <w:rPr>
          <w:rFonts w:hint="default" w:hAnsi="SCOJMQ+ËÎìå" w:cs="SCOJMQ+ËÎìå"/>
          <w:color w:val="auto"/>
          <w:sz w:val="24"/>
          <w:szCs w:val="24"/>
          <w:highlight w:val="none"/>
          <w:u w:val="single"/>
        </w:rPr>
        <w:t>项目名称、项目编号）</w:t>
      </w:r>
      <w:r>
        <w:rPr>
          <w:rFonts w:hint="default" w:hAnsi="SCOJMQ+ËÎìå" w:cs="SCOJMQ+ËÎìå"/>
          <w:color w:val="auto"/>
          <w:spacing w:val="-1"/>
          <w:sz w:val="24"/>
          <w:szCs w:val="24"/>
          <w:highlight w:val="none"/>
        </w:rPr>
        <w:t>竞争性磋商响应文件、签订合同和处理有关事宜，其法律后果由我方承担。</w:t>
      </w:r>
    </w:p>
    <w:p>
      <w:pPr>
        <w:spacing w:line="440" w:lineRule="exact"/>
        <w:rPr>
          <w:rFonts w:hint="default" w:hAnsi="TMBCOU+ËÎìå" w:cs="TMBCOU+ËÎìå"/>
          <w:color w:val="auto"/>
          <w:spacing w:val="-1"/>
          <w:sz w:val="24"/>
          <w:szCs w:val="24"/>
          <w:highlight w:val="none"/>
          <w:u w:val="single"/>
        </w:rPr>
      </w:pPr>
      <w:r>
        <w:rPr>
          <w:rFonts w:hint="default" w:hAnsi="SCOJMQ+ËÎìå" w:cs="SCOJMQ+ËÎìå"/>
          <w:color w:val="auto"/>
          <w:sz w:val="24"/>
          <w:szCs w:val="24"/>
          <w:highlight w:val="none"/>
        </w:rPr>
        <w:t>委托期限：</w:t>
      </w:r>
      <w:r>
        <w:rPr>
          <w:rFonts w:hint="default" w:hAnsi="SCOJMQ+ËÎìå" w:cs="SCOJMQ+ËÎìå"/>
          <w:color w:val="auto"/>
          <w:sz w:val="24"/>
          <w:szCs w:val="24"/>
          <w:highlight w:val="none"/>
          <w:u w:val="single"/>
        </w:rPr>
        <w:t xml:space="preserve">              </w:t>
      </w:r>
    </w:p>
    <w:p>
      <w:pPr>
        <w:spacing w:line="440" w:lineRule="exact"/>
        <w:rPr>
          <w:rFonts w:hint="default" w:hAnsi="SCOJMQ+ËÎìå" w:cs="SCOJMQ+ËÎìå"/>
          <w:color w:val="auto"/>
          <w:spacing w:val="-1"/>
          <w:sz w:val="24"/>
          <w:szCs w:val="24"/>
          <w:highlight w:val="none"/>
        </w:rPr>
      </w:pPr>
      <w:r>
        <w:rPr>
          <w:rFonts w:hint="default" w:hAnsi="SCOJMQ+ËÎìå" w:cs="SCOJMQ+ËÎìå"/>
          <w:color w:val="auto"/>
          <w:spacing w:val="-1"/>
          <w:sz w:val="24"/>
          <w:szCs w:val="24"/>
          <w:highlight w:val="none"/>
        </w:rPr>
        <w:t>代理人无转委托权。</w:t>
      </w:r>
    </w:p>
    <w:p>
      <w:pPr>
        <w:spacing w:line="440" w:lineRule="exact"/>
        <w:rPr>
          <w:rFonts w:hint="default" w:hAnsi="SCOJMQ+ËÎìå" w:cs="SCOJMQ+ËÎìå"/>
          <w:b/>
          <w:color w:val="auto"/>
          <w:spacing w:val="-1"/>
          <w:sz w:val="24"/>
          <w:szCs w:val="24"/>
          <w:highlight w:val="none"/>
        </w:rPr>
      </w:pPr>
      <w:r>
        <w:rPr>
          <w:rFonts w:hint="default" w:hAnsi="SCOJMQ+ËÎìå" w:cs="SCOJMQ+ËÎìå"/>
          <w:b/>
          <w:color w:val="auto"/>
          <w:spacing w:val="-1"/>
          <w:sz w:val="24"/>
          <w:szCs w:val="24"/>
          <w:highlight w:val="none"/>
        </w:rPr>
        <w:t>附：法人代表及授权委托人身份证正反面</w:t>
      </w:r>
    </w:p>
    <w:p>
      <w:pPr>
        <w:spacing w:line="440" w:lineRule="exact"/>
        <w:rPr>
          <w:rFonts w:hint="default" w:hAnsi="TMBCOU+ËÎìå" w:cs="TMBCOU+ËÎìå"/>
          <w:color w:val="auto"/>
          <w:spacing w:val="-1"/>
          <w:sz w:val="24"/>
          <w:szCs w:val="24"/>
          <w:highlight w:val="none"/>
          <w:u w:val="single"/>
        </w:rPr>
      </w:pPr>
    </w:p>
    <w:p>
      <w:pPr>
        <w:spacing w:line="440" w:lineRule="exact"/>
        <w:rPr>
          <w:rFonts w:hint="default" w:hAnsi="TMBCOU+ËÎìå" w:cs="TMBCOU+ËÎìå"/>
          <w:color w:val="auto"/>
          <w:spacing w:val="-1"/>
          <w:sz w:val="24"/>
          <w:szCs w:val="24"/>
          <w:highlight w:val="none"/>
        </w:rPr>
      </w:pPr>
    </w:p>
    <w:p>
      <w:pPr>
        <w:spacing w:line="440" w:lineRule="exact"/>
        <w:rPr>
          <w:rFonts w:hint="default" w:hAnsi="SCOJMQ+ËÎìå" w:cs="SCOJMQ+ËÎìå"/>
          <w:color w:val="auto"/>
          <w:sz w:val="24"/>
          <w:szCs w:val="24"/>
          <w:highlight w:val="none"/>
        </w:rPr>
      </w:pPr>
      <w:r>
        <w:rPr>
          <w:rFonts w:hint="default" w:hAnsi="TMBCOU+ËÎìå" w:cs="TMBCOU+ËÎìå"/>
          <w:color w:val="auto"/>
          <w:spacing w:val="-1"/>
          <w:sz w:val="24"/>
          <w:szCs w:val="24"/>
          <w:highlight w:val="none"/>
        </w:rPr>
        <w:t xml:space="preserve">                               </w:t>
      </w:r>
      <w:r>
        <w:rPr>
          <w:rFonts w:hint="default" w:hAnsi="SCOJMQ+ËÎìå" w:cs="SCOJMQ+ËÎìå"/>
          <w:color w:val="auto"/>
          <w:spacing w:val="-1"/>
          <w:sz w:val="24"/>
          <w:szCs w:val="24"/>
          <w:highlight w:val="none"/>
        </w:rPr>
        <w:t>竞争性磋商响应人：</w:t>
      </w:r>
      <w:r>
        <w:rPr>
          <w:rFonts w:hint="default" w:hAnsi="SCOJMQ+ËÎìå" w:cs="SCOJMQ+ËÎìå"/>
          <w:color w:val="auto"/>
          <w:spacing w:val="-1"/>
          <w:sz w:val="24"/>
          <w:szCs w:val="24"/>
          <w:highlight w:val="none"/>
          <w:u w:val="single"/>
        </w:rPr>
        <w:t xml:space="preserve">               </w:t>
      </w:r>
      <w:r>
        <w:rPr>
          <w:rFonts w:hint="default" w:hAnsi="SCOJMQ+ËÎìå" w:cs="SCOJMQ+ËÎìå"/>
          <w:color w:val="auto"/>
          <w:sz w:val="24"/>
          <w:szCs w:val="24"/>
          <w:highlight w:val="none"/>
        </w:rPr>
        <w:t>（盖单位章）</w:t>
      </w:r>
    </w:p>
    <w:p>
      <w:pPr>
        <w:spacing w:line="440" w:lineRule="exact"/>
        <w:rPr>
          <w:rFonts w:hint="default" w:hAnsi="SCOJMQ+ËÎìå" w:cs="SCOJMQ+ËÎìå"/>
          <w:color w:val="auto"/>
          <w:sz w:val="24"/>
          <w:szCs w:val="24"/>
          <w:highlight w:val="none"/>
        </w:rPr>
      </w:pPr>
      <w:r>
        <w:rPr>
          <w:rFonts w:hint="default" w:hAnsi="SCOJMQ+ËÎìå" w:cs="SCOJMQ+ËÎìå"/>
          <w:color w:val="auto"/>
          <w:sz w:val="24"/>
          <w:szCs w:val="24"/>
          <w:highlight w:val="none"/>
        </w:rPr>
        <w:t xml:space="preserve">                               </w:t>
      </w:r>
      <w:r>
        <w:rPr>
          <w:rFonts w:hint="default" w:hAnsi="SCOJMQ+ËÎìå" w:cs="SCOJMQ+ËÎìå"/>
          <w:color w:val="auto"/>
          <w:spacing w:val="-1"/>
          <w:sz w:val="24"/>
          <w:szCs w:val="24"/>
          <w:highlight w:val="none"/>
        </w:rPr>
        <w:t>法定代表人：</w:t>
      </w:r>
      <w:r>
        <w:rPr>
          <w:rFonts w:hint="default" w:hAnsi="SCOJMQ+ËÎìå" w:cs="SCOJMQ+ËÎìå"/>
          <w:color w:val="auto"/>
          <w:spacing w:val="-1"/>
          <w:sz w:val="24"/>
          <w:szCs w:val="24"/>
          <w:highlight w:val="none"/>
          <w:u w:val="single"/>
        </w:rPr>
        <w:t xml:space="preserve">                     </w:t>
      </w:r>
      <w:r>
        <w:rPr>
          <w:rFonts w:hint="default" w:hAnsi="SCOJMQ+ËÎìå" w:cs="SCOJMQ+ËÎìå"/>
          <w:color w:val="auto"/>
          <w:sz w:val="24"/>
          <w:szCs w:val="24"/>
          <w:highlight w:val="none"/>
        </w:rPr>
        <w:t>（签字或盖章）</w:t>
      </w:r>
    </w:p>
    <w:p>
      <w:pPr>
        <w:spacing w:line="440" w:lineRule="exact"/>
        <w:rPr>
          <w:rFonts w:hint="default" w:hAnsi="SCOJMQ+ËÎìå" w:cs="SCOJMQ+ËÎìå"/>
          <w:color w:val="auto"/>
          <w:spacing w:val="-1"/>
          <w:sz w:val="24"/>
          <w:szCs w:val="24"/>
          <w:highlight w:val="none"/>
        </w:rPr>
      </w:pPr>
      <w:r>
        <w:rPr>
          <w:rFonts w:hint="default" w:hAnsi="SCOJMQ+ËÎìå" w:cs="SCOJMQ+ËÎìå"/>
          <w:color w:val="auto"/>
          <w:sz w:val="24"/>
          <w:szCs w:val="24"/>
          <w:highlight w:val="none"/>
        </w:rPr>
        <w:t xml:space="preserve">                               </w:t>
      </w:r>
      <w:r>
        <w:rPr>
          <w:rFonts w:hint="default" w:hAnsi="SCOJMQ+ËÎìå" w:cs="SCOJMQ+ËÎìå"/>
          <w:color w:val="auto"/>
          <w:spacing w:val="-1"/>
          <w:sz w:val="24"/>
          <w:szCs w:val="24"/>
          <w:highlight w:val="none"/>
        </w:rPr>
        <w:t>身份证号码：</w:t>
      </w:r>
    </w:p>
    <w:p>
      <w:pPr>
        <w:spacing w:line="440" w:lineRule="exact"/>
        <w:rPr>
          <w:rFonts w:hint="default" w:hAnsi="SCOJMQ+ËÎìå" w:cs="SCOJMQ+ËÎìå"/>
          <w:color w:val="auto"/>
          <w:sz w:val="24"/>
          <w:szCs w:val="24"/>
          <w:highlight w:val="none"/>
        </w:rPr>
      </w:pPr>
      <w:r>
        <w:rPr>
          <w:rFonts w:hint="default" w:hAnsi="SCOJMQ+ËÎìå" w:cs="SCOJMQ+ËÎìå"/>
          <w:color w:val="auto"/>
          <w:spacing w:val="-1"/>
          <w:sz w:val="24"/>
          <w:szCs w:val="24"/>
          <w:highlight w:val="none"/>
        </w:rPr>
        <w:t xml:space="preserve">                               委托代理人：</w:t>
      </w:r>
      <w:r>
        <w:rPr>
          <w:rFonts w:hint="default" w:hAnsi="SCOJMQ+ËÎìå" w:cs="SCOJMQ+ËÎìå"/>
          <w:color w:val="auto"/>
          <w:spacing w:val="-1"/>
          <w:sz w:val="24"/>
          <w:szCs w:val="24"/>
          <w:highlight w:val="none"/>
          <w:u w:val="single"/>
        </w:rPr>
        <w:t xml:space="preserve">                       </w:t>
      </w:r>
      <w:r>
        <w:rPr>
          <w:rFonts w:hint="default" w:hAnsi="SCOJMQ+ËÎìå" w:cs="SCOJMQ+ËÎìå"/>
          <w:color w:val="auto"/>
          <w:sz w:val="24"/>
          <w:szCs w:val="24"/>
          <w:highlight w:val="none"/>
        </w:rPr>
        <w:t>（签字）</w:t>
      </w:r>
    </w:p>
    <w:p>
      <w:pPr>
        <w:spacing w:line="440" w:lineRule="exact"/>
        <w:rPr>
          <w:rFonts w:hint="default" w:hAnsi="SCOJMQ+ËÎìå" w:cs="SCOJMQ+ËÎìå"/>
          <w:color w:val="auto"/>
          <w:spacing w:val="-1"/>
          <w:sz w:val="24"/>
          <w:szCs w:val="24"/>
          <w:highlight w:val="none"/>
        </w:rPr>
      </w:pPr>
      <w:r>
        <w:rPr>
          <w:rFonts w:hint="default" w:hAnsi="SCOJMQ+ËÎìå" w:cs="SCOJMQ+ËÎìå"/>
          <w:color w:val="auto"/>
          <w:sz w:val="24"/>
          <w:szCs w:val="24"/>
          <w:highlight w:val="none"/>
        </w:rPr>
        <w:t xml:space="preserve">                               </w:t>
      </w:r>
      <w:r>
        <w:rPr>
          <w:rFonts w:hint="default" w:hAnsi="SCOJMQ+ËÎìå" w:cs="SCOJMQ+ËÎìå"/>
          <w:color w:val="auto"/>
          <w:spacing w:val="-1"/>
          <w:sz w:val="24"/>
          <w:szCs w:val="24"/>
          <w:highlight w:val="none"/>
        </w:rPr>
        <w:t>身份证号码：</w:t>
      </w:r>
    </w:p>
    <w:p>
      <w:pPr>
        <w:spacing w:line="440" w:lineRule="exact"/>
        <w:rPr>
          <w:rFonts w:hint="default" w:hAnsi="TMBCOU+ËÎìå" w:cs="TMBCOU+ËÎìå"/>
          <w:color w:val="auto"/>
          <w:spacing w:val="-1"/>
          <w:sz w:val="24"/>
          <w:szCs w:val="24"/>
          <w:highlight w:val="none"/>
        </w:rPr>
      </w:pPr>
      <w:r>
        <w:rPr>
          <w:rFonts w:hint="default" w:hAnsi="SCOJMQ+ËÎìå" w:cs="SCOJMQ+ËÎìå"/>
          <w:color w:val="auto"/>
          <w:spacing w:val="-1"/>
          <w:sz w:val="24"/>
          <w:szCs w:val="24"/>
          <w:highlight w:val="none"/>
        </w:rPr>
        <w:t xml:space="preserve">                                         </w:t>
      </w:r>
      <w:r>
        <w:rPr>
          <w:rFonts w:hint="default" w:hAnsi="NTUWPH+ËÎìå" w:cs="NTUWPH+ËÎìå"/>
          <w:color w:val="auto"/>
          <w:sz w:val="24"/>
          <w:szCs w:val="24"/>
          <w:highlight w:val="none"/>
        </w:rPr>
        <w:t xml:space="preserve"> </w:t>
      </w:r>
      <w:r>
        <w:rPr>
          <w:rFonts w:hint="default" w:hAnsi="宋体" w:cs="TMBCOU+ËÎìå"/>
          <w:color w:val="auto"/>
          <w:spacing w:val="-1"/>
          <w:sz w:val="24"/>
          <w:szCs w:val="24"/>
          <w:highlight w:val="none"/>
          <w:u w:val="single"/>
        </w:rPr>
        <w:t xml:space="preserve">       </w:t>
      </w:r>
      <w:r>
        <w:rPr>
          <w:rFonts w:hint="default" w:hAnsi="TMBCOU+ËÎìå" w:cs="TMBCOU+ËÎìå"/>
          <w:color w:val="auto"/>
          <w:spacing w:val="-1"/>
          <w:sz w:val="24"/>
          <w:szCs w:val="24"/>
          <w:highlight w:val="none"/>
        </w:rPr>
        <w:t>年</w:t>
      </w:r>
      <w:r>
        <w:rPr>
          <w:rFonts w:hint="default" w:hAnsi="宋体" w:cs="TMBCOU+ËÎìå"/>
          <w:color w:val="auto"/>
          <w:spacing w:val="-1"/>
          <w:sz w:val="24"/>
          <w:szCs w:val="24"/>
          <w:highlight w:val="none"/>
          <w:u w:val="single"/>
        </w:rPr>
        <w:t xml:space="preserve">      </w:t>
      </w:r>
      <w:r>
        <w:rPr>
          <w:rFonts w:hint="default" w:hAnsi="TMBCOU+ËÎìå" w:cs="TMBCOU+ËÎìå"/>
          <w:color w:val="auto"/>
          <w:spacing w:val="-1"/>
          <w:sz w:val="24"/>
          <w:szCs w:val="24"/>
          <w:highlight w:val="none"/>
        </w:rPr>
        <w:t>月</w:t>
      </w:r>
      <w:r>
        <w:rPr>
          <w:rFonts w:hint="default" w:hAnsi="宋体" w:cs="TMBCOU+ËÎìå"/>
          <w:color w:val="auto"/>
          <w:spacing w:val="-1"/>
          <w:sz w:val="24"/>
          <w:szCs w:val="24"/>
          <w:highlight w:val="none"/>
          <w:u w:val="single"/>
        </w:rPr>
        <w:t xml:space="preserve">        </w:t>
      </w:r>
      <w:r>
        <w:rPr>
          <w:rFonts w:hint="default" w:hAnsi="TMBCOU+ËÎìå" w:cs="TMBCOU+ËÎìå"/>
          <w:color w:val="auto"/>
          <w:spacing w:val="-1"/>
          <w:sz w:val="24"/>
          <w:szCs w:val="24"/>
          <w:highlight w:val="none"/>
        </w:rPr>
        <w:t>日</w:t>
      </w:r>
    </w:p>
    <w:p>
      <w:pPr>
        <w:rPr>
          <w:rFonts w:hint="default"/>
          <w:b/>
          <w:color w:val="auto"/>
          <w:sz w:val="24"/>
          <w:szCs w:val="24"/>
          <w:highlight w:val="none"/>
        </w:rPr>
      </w:pPr>
    </w:p>
    <w:p>
      <w:pPr>
        <w:jc w:val="center"/>
        <w:rPr>
          <w:rFonts w:eastAsia="Times New Roman"/>
          <w:b/>
          <w:color w:val="auto"/>
          <w:highlight w:val="none"/>
        </w:rPr>
      </w:pPr>
      <w:r>
        <w:rPr>
          <w:rFonts w:eastAsia="Times New Roman"/>
          <w:b/>
          <w:color w:val="auto"/>
          <w:highlight w:val="none"/>
        </w:rPr>
        <w:br w:type="page"/>
      </w:r>
    </w:p>
    <w:p>
      <w:pPr>
        <w:jc w:val="center"/>
        <w:rPr>
          <w:rFonts w:ascii="宋体" w:eastAsia="Times New Roman"/>
          <w:b/>
          <w:color w:val="auto"/>
          <w:sz w:val="30"/>
          <w:highlight w:val="none"/>
        </w:rPr>
      </w:pPr>
    </w:p>
    <w:p>
      <w:pPr>
        <w:jc w:val="center"/>
        <w:rPr>
          <w:rFonts w:eastAsia="Times New Roman"/>
          <w:b/>
          <w:color w:val="auto"/>
          <w:sz w:val="30"/>
          <w:highlight w:val="none"/>
        </w:rPr>
      </w:pPr>
      <w:r>
        <w:rPr>
          <w:rFonts w:hint="eastAsia" w:ascii="宋体" w:hAnsi="宋体"/>
          <w:b/>
          <w:color w:val="auto"/>
          <w:sz w:val="30"/>
          <w:highlight w:val="none"/>
        </w:rPr>
        <w:t>四、供应商概况</w:t>
      </w:r>
    </w:p>
    <w:p>
      <w:pPr>
        <w:jc w:val="center"/>
        <w:rPr>
          <w:rFonts w:eastAsia="Times New Roman"/>
          <w:color w:val="auto"/>
          <w:highlight w:val="none"/>
        </w:rPr>
      </w:pPr>
    </w:p>
    <w:p>
      <w:pPr>
        <w:rPr>
          <w:rFonts w:eastAsia="Times New Roman"/>
          <w:color w:val="auto"/>
          <w:highlight w:val="none"/>
        </w:rPr>
      </w:pPr>
    </w:p>
    <w:p>
      <w:pPr>
        <w:tabs>
          <w:tab w:val="left" w:pos="1660"/>
          <w:tab w:val="left" w:pos="9453"/>
        </w:tabs>
        <w:spacing w:line="360" w:lineRule="auto"/>
        <w:rPr>
          <w:rFonts w:eastAsia="Times New Roman"/>
          <w:color w:val="auto"/>
          <w:highlight w:val="none"/>
        </w:rPr>
      </w:pPr>
      <w:r>
        <w:rPr>
          <w:rFonts w:ascii="宋体" w:hAnsi="宋体"/>
          <w:color w:val="auto"/>
          <w:highlight w:val="none"/>
        </w:rPr>
        <w:t>1</w:t>
      </w:r>
      <w:r>
        <w:rPr>
          <w:rFonts w:hint="eastAsia" w:ascii="宋体" w:hAnsi="宋体"/>
          <w:color w:val="auto"/>
          <w:highlight w:val="none"/>
        </w:rPr>
        <w:t>、供应商名称：</w:t>
      </w:r>
      <w:r>
        <w:rPr>
          <w:rFonts w:eastAsia="Times New Roman"/>
          <w:color w:val="auto"/>
          <w:highlight w:val="none"/>
        </w:rPr>
        <w:tab/>
      </w:r>
    </w:p>
    <w:p>
      <w:pPr>
        <w:tabs>
          <w:tab w:val="left" w:pos="1660"/>
          <w:tab w:val="left" w:pos="9453"/>
        </w:tabs>
        <w:spacing w:line="360" w:lineRule="auto"/>
        <w:rPr>
          <w:rFonts w:eastAsia="Times New Roman"/>
          <w:color w:val="auto"/>
          <w:highlight w:val="none"/>
        </w:rPr>
      </w:pPr>
      <w:r>
        <w:rPr>
          <w:rFonts w:ascii="宋体" w:hAnsi="宋体"/>
          <w:color w:val="auto"/>
          <w:highlight w:val="none"/>
        </w:rPr>
        <w:t>2</w:t>
      </w:r>
      <w:r>
        <w:rPr>
          <w:rFonts w:hint="eastAsia" w:ascii="宋体" w:hAnsi="宋体"/>
          <w:color w:val="auto"/>
          <w:highlight w:val="none"/>
        </w:rPr>
        <w:t>、资质等级：</w:t>
      </w:r>
      <w:r>
        <w:rPr>
          <w:rFonts w:eastAsia="Times New Roman"/>
          <w:color w:val="auto"/>
          <w:highlight w:val="none"/>
        </w:rPr>
        <w:tab/>
      </w:r>
    </w:p>
    <w:p>
      <w:pPr>
        <w:tabs>
          <w:tab w:val="left" w:pos="1660"/>
          <w:tab w:val="left" w:pos="9453"/>
        </w:tabs>
        <w:spacing w:line="360" w:lineRule="auto"/>
        <w:rPr>
          <w:rFonts w:eastAsia="Times New Roman"/>
          <w:color w:val="auto"/>
          <w:highlight w:val="none"/>
        </w:rPr>
      </w:pPr>
      <w:r>
        <w:rPr>
          <w:rFonts w:ascii="宋体" w:hAnsi="宋体"/>
          <w:color w:val="auto"/>
          <w:highlight w:val="none"/>
        </w:rPr>
        <w:t>3</w:t>
      </w:r>
      <w:r>
        <w:rPr>
          <w:rFonts w:hint="eastAsia" w:ascii="宋体" w:hAnsi="宋体"/>
          <w:color w:val="auto"/>
          <w:highlight w:val="none"/>
        </w:rPr>
        <w:t>、供应商地址：</w:t>
      </w:r>
      <w:r>
        <w:rPr>
          <w:rFonts w:eastAsia="Times New Roman"/>
          <w:color w:val="auto"/>
          <w:highlight w:val="none"/>
        </w:rPr>
        <w:tab/>
      </w:r>
    </w:p>
    <w:p>
      <w:pPr>
        <w:tabs>
          <w:tab w:val="left" w:pos="1660"/>
          <w:tab w:val="left" w:pos="9453"/>
        </w:tabs>
        <w:spacing w:line="360" w:lineRule="auto"/>
        <w:rPr>
          <w:rFonts w:eastAsia="Times New Roman"/>
          <w:color w:val="auto"/>
          <w:highlight w:val="none"/>
        </w:rPr>
      </w:pPr>
      <w:r>
        <w:rPr>
          <w:rFonts w:ascii="宋体" w:hAnsi="宋体"/>
          <w:color w:val="auto"/>
          <w:highlight w:val="none"/>
        </w:rPr>
        <w:t>4</w:t>
      </w:r>
      <w:r>
        <w:rPr>
          <w:rFonts w:hint="eastAsia" w:ascii="宋体" w:hAnsi="宋体"/>
          <w:color w:val="auto"/>
          <w:highlight w:val="none"/>
        </w:rPr>
        <w:t>、经营范围：</w:t>
      </w:r>
      <w:r>
        <w:rPr>
          <w:rFonts w:eastAsia="Times New Roman"/>
          <w:color w:val="auto"/>
          <w:highlight w:val="none"/>
        </w:rPr>
        <w:tab/>
      </w:r>
    </w:p>
    <w:p>
      <w:pPr>
        <w:tabs>
          <w:tab w:val="left" w:pos="9453"/>
        </w:tabs>
        <w:spacing w:line="360" w:lineRule="auto"/>
        <w:rPr>
          <w:rFonts w:eastAsia="Times New Roman"/>
          <w:color w:val="auto"/>
          <w:highlight w:val="none"/>
        </w:rPr>
      </w:pPr>
      <w:r>
        <w:rPr>
          <w:rFonts w:ascii="宋体" w:hAnsi="宋体"/>
          <w:color w:val="auto"/>
          <w:highlight w:val="none"/>
        </w:rPr>
        <w:t>5</w:t>
      </w:r>
      <w:r>
        <w:rPr>
          <w:rFonts w:hint="eastAsia" w:ascii="宋体" w:hAnsi="宋体"/>
          <w:color w:val="auto"/>
          <w:highlight w:val="none"/>
        </w:rPr>
        <w:t>、供应商自我介绍：</w:t>
      </w:r>
    </w:p>
    <w:p>
      <w:pPr>
        <w:jc w:val="center"/>
        <w:rPr>
          <w:rFonts w:eastAsia="Times New Roman"/>
          <w:color w:val="auto"/>
          <w:highlight w:val="none"/>
        </w:rPr>
      </w:pPr>
    </w:p>
    <w:p>
      <w:pPr>
        <w:jc w:val="center"/>
        <w:rPr>
          <w:rFonts w:eastAsia="Times New Roman"/>
          <w:color w:val="auto"/>
          <w:highlight w:val="none"/>
        </w:rPr>
      </w:pPr>
    </w:p>
    <w:p>
      <w:pPr>
        <w:jc w:val="center"/>
        <w:rPr>
          <w:rFonts w:eastAsia="Times New Roman"/>
          <w:color w:val="auto"/>
          <w:highlight w:val="none"/>
        </w:rPr>
      </w:pPr>
    </w:p>
    <w:p>
      <w:pPr>
        <w:jc w:val="center"/>
        <w:rPr>
          <w:rFonts w:ascii="仿宋_GB2312" w:hAnsi="宋体" w:eastAsia="仿宋_GB2312"/>
          <w:b/>
          <w:color w:val="auto"/>
          <w:highlight w:val="none"/>
        </w:rPr>
      </w:pPr>
      <w:r>
        <w:rPr>
          <w:rFonts w:ascii="仿宋_GB2312" w:hAnsi="宋体" w:eastAsia="仿宋_GB2312"/>
          <w:b/>
          <w:color w:val="auto"/>
          <w:highlight w:val="none"/>
        </w:rPr>
        <w:br w:type="page"/>
      </w:r>
    </w:p>
    <w:p>
      <w:pPr>
        <w:jc w:val="center"/>
        <w:rPr>
          <w:rFonts w:ascii="仿宋_GB2312" w:hAnsi="宋体" w:eastAsia="仿宋_GB2312"/>
          <w:b/>
          <w:color w:val="auto"/>
          <w:highlight w:val="none"/>
        </w:rPr>
      </w:pPr>
    </w:p>
    <w:p>
      <w:pPr>
        <w:jc w:val="center"/>
        <w:rPr>
          <w:rFonts w:eastAsia="Times New Roman"/>
          <w:b/>
          <w:color w:val="auto"/>
          <w:sz w:val="30"/>
          <w:highlight w:val="none"/>
        </w:rPr>
      </w:pPr>
      <w:r>
        <w:rPr>
          <w:rFonts w:hint="eastAsia" w:ascii="宋体" w:hAnsi="宋体"/>
          <w:b/>
          <w:color w:val="auto"/>
          <w:sz w:val="30"/>
          <w:highlight w:val="none"/>
        </w:rPr>
        <w:t>五、近三年（</w:t>
      </w:r>
      <w:r>
        <w:rPr>
          <w:rFonts w:hint="eastAsia" w:ascii="宋体" w:hAnsi="宋体"/>
          <w:b/>
          <w:color w:val="auto"/>
          <w:sz w:val="30"/>
          <w:highlight w:val="none"/>
          <w:lang w:eastAsia="zh-CN"/>
        </w:rPr>
        <w:t>202</w:t>
      </w:r>
      <w:r>
        <w:rPr>
          <w:rFonts w:hint="eastAsia" w:ascii="宋体" w:hAnsi="宋体"/>
          <w:b/>
          <w:color w:val="auto"/>
          <w:sz w:val="30"/>
          <w:highlight w:val="none"/>
          <w:lang w:val="en-US" w:eastAsia="zh-CN"/>
        </w:rPr>
        <w:t>1</w:t>
      </w:r>
      <w:r>
        <w:rPr>
          <w:rFonts w:hint="eastAsia" w:ascii="宋体" w:hAnsi="宋体"/>
          <w:b/>
          <w:color w:val="auto"/>
          <w:sz w:val="30"/>
          <w:highlight w:val="none"/>
          <w:lang w:eastAsia="zh-CN"/>
        </w:rPr>
        <w:t>年</w:t>
      </w:r>
      <w:r>
        <w:rPr>
          <w:rFonts w:hint="eastAsia" w:ascii="宋体" w:hAnsi="宋体"/>
          <w:b/>
          <w:color w:val="auto"/>
          <w:sz w:val="30"/>
          <w:highlight w:val="none"/>
          <w:lang w:val="en-US" w:eastAsia="zh-CN"/>
        </w:rPr>
        <w:t>3</w:t>
      </w:r>
      <w:r>
        <w:rPr>
          <w:rFonts w:hint="eastAsia" w:ascii="宋体" w:hAnsi="宋体"/>
          <w:b/>
          <w:color w:val="auto"/>
          <w:sz w:val="30"/>
          <w:highlight w:val="none"/>
          <w:lang w:eastAsia="zh-CN"/>
        </w:rPr>
        <w:t>月1日</w:t>
      </w:r>
      <w:r>
        <w:rPr>
          <w:rFonts w:eastAsia="Times New Roman"/>
          <w:b/>
          <w:color w:val="auto"/>
          <w:sz w:val="30"/>
          <w:highlight w:val="none"/>
        </w:rPr>
        <w:t>-</w:t>
      </w:r>
      <w:r>
        <w:rPr>
          <w:rFonts w:hint="eastAsia" w:ascii="宋体" w:hAnsi="宋体"/>
          <w:b/>
          <w:color w:val="auto"/>
          <w:sz w:val="30"/>
          <w:highlight w:val="none"/>
        </w:rPr>
        <w:t>至今）完成的业绩情况表</w:t>
      </w:r>
    </w:p>
    <w:p>
      <w:pPr>
        <w:jc w:val="center"/>
        <w:rPr>
          <w:rFonts w:eastAsia="Times New Roman"/>
          <w:b/>
          <w:color w:val="auto"/>
          <w:sz w:val="30"/>
          <w:highlight w:val="none"/>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color w:val="auto"/>
                <w:highlight w:val="none"/>
              </w:rPr>
            </w:pPr>
            <w:r>
              <w:rPr>
                <w:rFonts w:hint="eastAsia" w:ascii="宋体" w:hAnsi="宋体"/>
                <w:color w:val="auto"/>
                <w:highlight w:val="none"/>
              </w:rPr>
              <w:t>项目名称</w:t>
            </w:r>
          </w:p>
        </w:tc>
        <w:tc>
          <w:tcPr>
            <w:tcW w:w="6116" w:type="dxa"/>
            <w:vAlign w:val="center"/>
          </w:tcPr>
          <w:p>
            <w:pPr>
              <w:jc w:val="center"/>
              <w:rPr>
                <w:rFonts w:eastAsia="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color w:val="auto"/>
                <w:highlight w:val="none"/>
              </w:rPr>
            </w:pPr>
            <w:r>
              <w:rPr>
                <w:rFonts w:hint="eastAsia" w:ascii="宋体" w:hAnsi="宋体"/>
                <w:color w:val="auto"/>
                <w:highlight w:val="none"/>
              </w:rPr>
              <w:t>项目所在地</w:t>
            </w:r>
          </w:p>
        </w:tc>
        <w:tc>
          <w:tcPr>
            <w:tcW w:w="6116" w:type="dxa"/>
            <w:vAlign w:val="center"/>
          </w:tcPr>
          <w:p>
            <w:pPr>
              <w:jc w:val="center"/>
              <w:rPr>
                <w:rFonts w:eastAsia="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color w:val="auto"/>
                <w:highlight w:val="none"/>
              </w:rPr>
            </w:pPr>
            <w:r>
              <w:rPr>
                <w:rFonts w:hint="eastAsia" w:ascii="宋体" w:hAnsi="宋体"/>
                <w:color w:val="auto"/>
                <w:highlight w:val="none"/>
              </w:rPr>
              <w:t>发包人名称</w:t>
            </w:r>
          </w:p>
        </w:tc>
        <w:tc>
          <w:tcPr>
            <w:tcW w:w="6116" w:type="dxa"/>
            <w:vAlign w:val="center"/>
          </w:tcPr>
          <w:p>
            <w:pPr>
              <w:jc w:val="center"/>
              <w:rPr>
                <w:rFonts w:eastAsia="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color w:val="auto"/>
                <w:highlight w:val="none"/>
              </w:rPr>
            </w:pPr>
            <w:r>
              <w:rPr>
                <w:rFonts w:hint="eastAsia" w:ascii="宋体" w:hAnsi="宋体"/>
                <w:color w:val="auto"/>
                <w:highlight w:val="none"/>
              </w:rPr>
              <w:t>发包人地址</w:t>
            </w:r>
          </w:p>
        </w:tc>
        <w:tc>
          <w:tcPr>
            <w:tcW w:w="6116" w:type="dxa"/>
            <w:vAlign w:val="center"/>
          </w:tcPr>
          <w:p>
            <w:pPr>
              <w:jc w:val="center"/>
              <w:rPr>
                <w:rFonts w:eastAsia="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color w:val="auto"/>
                <w:highlight w:val="none"/>
              </w:rPr>
            </w:pPr>
            <w:r>
              <w:rPr>
                <w:rFonts w:hint="eastAsia" w:ascii="宋体" w:hAnsi="宋体"/>
                <w:color w:val="auto"/>
                <w:highlight w:val="none"/>
              </w:rPr>
              <w:t>发包人联系人及电话</w:t>
            </w:r>
          </w:p>
        </w:tc>
        <w:tc>
          <w:tcPr>
            <w:tcW w:w="6116" w:type="dxa"/>
            <w:vAlign w:val="center"/>
          </w:tcPr>
          <w:p>
            <w:pPr>
              <w:jc w:val="center"/>
              <w:rPr>
                <w:rFonts w:eastAsia="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color w:val="auto"/>
                <w:highlight w:val="none"/>
              </w:rPr>
            </w:pPr>
            <w:r>
              <w:rPr>
                <w:rFonts w:hint="eastAsia" w:ascii="宋体" w:hAnsi="宋体"/>
                <w:color w:val="auto"/>
                <w:highlight w:val="none"/>
              </w:rPr>
              <w:t>合同价格</w:t>
            </w:r>
          </w:p>
        </w:tc>
        <w:tc>
          <w:tcPr>
            <w:tcW w:w="6116" w:type="dxa"/>
            <w:vAlign w:val="center"/>
          </w:tcPr>
          <w:p>
            <w:pPr>
              <w:jc w:val="center"/>
              <w:rPr>
                <w:rFonts w:eastAsia="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color w:val="auto"/>
                <w:highlight w:val="none"/>
              </w:rPr>
            </w:pPr>
            <w:r>
              <w:rPr>
                <w:rFonts w:hint="eastAsia" w:ascii="宋体" w:hAnsi="宋体"/>
                <w:color w:val="auto"/>
                <w:highlight w:val="none"/>
              </w:rPr>
              <w:t>开工日期</w:t>
            </w:r>
          </w:p>
        </w:tc>
        <w:tc>
          <w:tcPr>
            <w:tcW w:w="6116" w:type="dxa"/>
            <w:vAlign w:val="center"/>
          </w:tcPr>
          <w:p>
            <w:pPr>
              <w:jc w:val="center"/>
              <w:rPr>
                <w:rFonts w:eastAsia="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color w:val="auto"/>
                <w:highlight w:val="none"/>
              </w:rPr>
            </w:pPr>
            <w:r>
              <w:rPr>
                <w:rFonts w:hint="eastAsia" w:ascii="宋体" w:hAnsi="宋体"/>
                <w:color w:val="auto"/>
                <w:highlight w:val="none"/>
              </w:rPr>
              <w:t>竣工日期</w:t>
            </w:r>
          </w:p>
        </w:tc>
        <w:tc>
          <w:tcPr>
            <w:tcW w:w="6116" w:type="dxa"/>
            <w:vAlign w:val="center"/>
          </w:tcPr>
          <w:p>
            <w:pPr>
              <w:jc w:val="center"/>
              <w:rPr>
                <w:rFonts w:eastAsia="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color w:val="auto"/>
                <w:highlight w:val="none"/>
              </w:rPr>
            </w:pPr>
            <w:r>
              <w:rPr>
                <w:rFonts w:hint="eastAsia" w:ascii="宋体" w:hAnsi="宋体"/>
                <w:color w:val="auto"/>
                <w:highlight w:val="none"/>
              </w:rPr>
              <w:t>承担的工作</w:t>
            </w:r>
          </w:p>
        </w:tc>
        <w:tc>
          <w:tcPr>
            <w:tcW w:w="6116" w:type="dxa"/>
            <w:vAlign w:val="center"/>
          </w:tcPr>
          <w:p>
            <w:pPr>
              <w:jc w:val="center"/>
              <w:rPr>
                <w:rFonts w:eastAsia="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color w:val="auto"/>
                <w:highlight w:val="none"/>
              </w:rPr>
            </w:pPr>
            <w:r>
              <w:rPr>
                <w:rFonts w:hint="eastAsia" w:ascii="宋体" w:hAnsi="宋体"/>
                <w:color w:val="auto"/>
                <w:highlight w:val="none"/>
              </w:rPr>
              <w:t>工程质量</w:t>
            </w:r>
          </w:p>
        </w:tc>
        <w:tc>
          <w:tcPr>
            <w:tcW w:w="6116" w:type="dxa"/>
            <w:vAlign w:val="center"/>
          </w:tcPr>
          <w:p>
            <w:pPr>
              <w:jc w:val="center"/>
              <w:rPr>
                <w:rFonts w:eastAsia="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color w:val="auto"/>
                <w:highlight w:val="none"/>
              </w:rPr>
            </w:pPr>
            <w:r>
              <w:rPr>
                <w:rFonts w:hint="eastAsia" w:ascii="宋体" w:hAnsi="宋体"/>
                <w:color w:val="auto"/>
                <w:highlight w:val="none"/>
              </w:rPr>
              <w:t>项目负责人</w:t>
            </w:r>
          </w:p>
        </w:tc>
        <w:tc>
          <w:tcPr>
            <w:tcW w:w="6116" w:type="dxa"/>
            <w:vAlign w:val="center"/>
          </w:tcPr>
          <w:p>
            <w:pPr>
              <w:jc w:val="center"/>
              <w:rPr>
                <w:rFonts w:eastAsia="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color w:val="auto"/>
                <w:highlight w:val="none"/>
              </w:rPr>
            </w:pPr>
            <w:r>
              <w:rPr>
                <w:rFonts w:hint="eastAsia" w:ascii="宋体" w:hAnsi="宋体"/>
                <w:color w:val="auto"/>
                <w:highlight w:val="none"/>
              </w:rPr>
              <w:t>技术负责人</w:t>
            </w:r>
          </w:p>
        </w:tc>
        <w:tc>
          <w:tcPr>
            <w:tcW w:w="6116" w:type="dxa"/>
            <w:vAlign w:val="center"/>
          </w:tcPr>
          <w:p>
            <w:pPr>
              <w:jc w:val="center"/>
              <w:rPr>
                <w:rFonts w:eastAsia="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2420" w:type="dxa"/>
            <w:vAlign w:val="center"/>
          </w:tcPr>
          <w:p>
            <w:pPr>
              <w:jc w:val="center"/>
              <w:rPr>
                <w:rFonts w:eastAsia="Times New Roman"/>
                <w:color w:val="auto"/>
                <w:highlight w:val="none"/>
              </w:rPr>
            </w:pPr>
            <w:r>
              <w:rPr>
                <w:rFonts w:hint="eastAsia" w:ascii="宋体" w:hAnsi="宋体"/>
                <w:color w:val="auto"/>
                <w:highlight w:val="none"/>
              </w:rPr>
              <w:t>项目描述</w:t>
            </w:r>
          </w:p>
        </w:tc>
        <w:tc>
          <w:tcPr>
            <w:tcW w:w="6116" w:type="dxa"/>
            <w:vAlign w:val="center"/>
          </w:tcPr>
          <w:p>
            <w:pPr>
              <w:jc w:val="center"/>
              <w:rPr>
                <w:rFonts w:eastAsia="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color w:val="auto"/>
                <w:highlight w:val="none"/>
              </w:rPr>
            </w:pPr>
            <w:r>
              <w:rPr>
                <w:rFonts w:hint="eastAsia" w:ascii="宋体" w:hAnsi="宋体"/>
                <w:color w:val="auto"/>
                <w:highlight w:val="none"/>
              </w:rPr>
              <w:t>备注</w:t>
            </w:r>
          </w:p>
        </w:tc>
        <w:tc>
          <w:tcPr>
            <w:tcW w:w="6116" w:type="dxa"/>
            <w:vAlign w:val="center"/>
          </w:tcPr>
          <w:p>
            <w:pPr>
              <w:jc w:val="center"/>
              <w:rPr>
                <w:rFonts w:eastAsia="Times New Roman"/>
                <w:color w:val="auto"/>
                <w:highlight w:val="none"/>
              </w:rPr>
            </w:pPr>
          </w:p>
        </w:tc>
      </w:tr>
    </w:tbl>
    <w:p>
      <w:pPr>
        <w:spacing w:line="360" w:lineRule="auto"/>
        <w:rPr>
          <w:rFonts w:eastAsia="Times New Roman"/>
          <w:color w:val="auto"/>
          <w:highlight w:val="none"/>
        </w:rPr>
      </w:pPr>
    </w:p>
    <w:p>
      <w:pPr>
        <w:spacing w:line="360" w:lineRule="auto"/>
        <w:ind w:firstLine="960" w:firstLineChars="400"/>
        <w:rPr>
          <w:rFonts w:eastAsia="Times New Roman"/>
          <w:color w:val="auto"/>
          <w:highlight w:val="none"/>
        </w:rPr>
      </w:pPr>
      <w:r>
        <w:rPr>
          <w:rFonts w:hint="eastAsia" w:ascii="宋体" w:hAnsi="宋体"/>
          <w:color w:val="auto"/>
          <w:highlight w:val="none"/>
        </w:rPr>
        <w:t>备注：</w:t>
      </w:r>
      <w:r>
        <w:rPr>
          <w:rFonts w:hint="default" w:hAnsi="宋体"/>
          <w:color w:val="auto"/>
          <w:sz w:val="24"/>
          <w:szCs w:val="24"/>
          <w:highlight w:val="none"/>
        </w:rPr>
        <w:t>本表后附已完类似工程合同协议</w:t>
      </w:r>
      <w:r>
        <w:rPr>
          <w:rFonts w:hint="default" w:ascii="Times New Roman" w:hAnsi="宋体" w:eastAsia="宋体" w:cs="Times New Roman"/>
          <w:color w:val="auto"/>
          <w:sz w:val="24"/>
          <w:szCs w:val="24"/>
          <w:highlight w:val="none"/>
        </w:rPr>
        <w:t>书</w:t>
      </w:r>
      <w:r>
        <w:rPr>
          <w:rFonts w:hint="eastAsia" w:ascii="Times New Roman" w:hAnsi="宋体" w:eastAsia="宋体" w:cs="Times New Roman"/>
          <w:color w:val="auto"/>
          <w:sz w:val="24"/>
          <w:szCs w:val="24"/>
          <w:highlight w:val="none"/>
          <w:lang w:val="zh-CN" w:eastAsia="zh-CN"/>
        </w:rPr>
        <w:t>或中标/成交通知书</w:t>
      </w:r>
      <w:r>
        <w:rPr>
          <w:rFonts w:hint="default" w:ascii="Times New Roman" w:hAnsi="宋体" w:eastAsia="宋体" w:cs="Times New Roman"/>
          <w:color w:val="auto"/>
          <w:sz w:val="24"/>
          <w:szCs w:val="24"/>
          <w:highlight w:val="none"/>
        </w:rPr>
        <w:t>原件</w:t>
      </w:r>
      <w:r>
        <w:rPr>
          <w:rFonts w:hint="default" w:hAnsi="宋体"/>
          <w:color w:val="auto"/>
          <w:sz w:val="24"/>
          <w:szCs w:val="24"/>
          <w:highlight w:val="none"/>
        </w:rPr>
        <w:t>的扫描件</w:t>
      </w:r>
      <w:r>
        <w:rPr>
          <w:rFonts w:hint="eastAsia" w:ascii="宋体" w:hAnsi="宋体"/>
          <w:color w:val="auto"/>
          <w:highlight w:val="none"/>
        </w:rPr>
        <w:t>。</w:t>
      </w:r>
    </w:p>
    <w:p>
      <w:pPr>
        <w:spacing w:line="440" w:lineRule="exact"/>
        <w:rPr>
          <w:rFonts w:eastAsia="Times New Roman"/>
          <w:color w:val="auto"/>
          <w:highlight w:val="none"/>
        </w:rPr>
      </w:pPr>
    </w:p>
    <w:p>
      <w:pPr>
        <w:spacing w:line="360" w:lineRule="auto"/>
        <w:ind w:firstLine="3840" w:firstLineChars="1600"/>
        <w:rPr>
          <w:rFonts w:eastAsia="Times New Roman"/>
          <w:color w:val="auto"/>
          <w:highlight w:val="none"/>
        </w:rPr>
      </w:pPr>
      <w:r>
        <w:rPr>
          <w:rFonts w:hint="eastAsia" w:ascii="宋体" w:hAnsi="宋体"/>
          <w:color w:val="auto"/>
          <w:highlight w:val="none"/>
        </w:rPr>
        <w:t>供应商：（盖章）</w:t>
      </w:r>
    </w:p>
    <w:p>
      <w:pPr>
        <w:spacing w:line="360" w:lineRule="auto"/>
        <w:ind w:firstLine="3840" w:firstLineChars="1600"/>
        <w:rPr>
          <w:rFonts w:eastAsia="Times New Roman"/>
          <w:color w:val="auto"/>
          <w:highlight w:val="none"/>
        </w:rPr>
      </w:pPr>
      <w:r>
        <w:rPr>
          <w:rFonts w:hint="eastAsia" w:ascii="宋体" w:hAnsi="宋体"/>
          <w:color w:val="auto"/>
          <w:highlight w:val="none"/>
        </w:rPr>
        <w:t>法定代表人或委托代理人：（签字或盖章）</w:t>
      </w:r>
    </w:p>
    <w:p>
      <w:pPr>
        <w:wordWrap w:val="0"/>
        <w:spacing w:line="360" w:lineRule="auto"/>
        <w:ind w:firstLine="6240" w:firstLineChars="2600"/>
        <w:jc w:val="both"/>
        <w:rPr>
          <w:rFonts w:eastAsia="Times New Roman"/>
          <w:color w:val="auto"/>
          <w:highlight w:val="none"/>
        </w:rPr>
      </w:pPr>
      <w:r>
        <w:rPr>
          <w:rFonts w:hint="eastAsia" w:ascii="宋体" w:hAnsi="宋体"/>
          <w:color w:val="auto"/>
          <w:highlight w:val="none"/>
        </w:rPr>
        <w:t>日期：年  月  日</w:t>
      </w:r>
    </w:p>
    <w:p>
      <w:pPr>
        <w:spacing w:line="440" w:lineRule="exact"/>
        <w:ind w:firstLine="720" w:firstLineChars="300"/>
        <w:rPr>
          <w:rFonts w:eastAsia="Times New Roman"/>
          <w:color w:val="auto"/>
          <w:highlight w:val="none"/>
        </w:rPr>
      </w:pPr>
    </w:p>
    <w:p>
      <w:pPr>
        <w:spacing w:line="440" w:lineRule="exact"/>
        <w:ind w:firstLine="720" w:firstLineChars="300"/>
        <w:rPr>
          <w:rFonts w:eastAsia="Times New Roman"/>
          <w:color w:val="auto"/>
          <w:highlight w:val="none"/>
        </w:rPr>
      </w:pPr>
    </w:p>
    <w:p>
      <w:pPr>
        <w:jc w:val="both"/>
        <w:rPr>
          <w:rFonts w:ascii="宋体" w:hAnsi="宋体"/>
          <w:b/>
          <w:color w:val="auto"/>
          <w:sz w:val="30"/>
          <w:highlight w:val="none"/>
        </w:rPr>
      </w:pPr>
    </w:p>
    <w:p>
      <w:pPr>
        <w:jc w:val="center"/>
        <w:rPr>
          <w:rFonts w:ascii="宋体" w:hAnsi="宋体"/>
          <w:b/>
          <w:color w:val="auto"/>
          <w:sz w:val="30"/>
          <w:highlight w:val="none"/>
        </w:rPr>
      </w:pPr>
    </w:p>
    <w:p>
      <w:pPr>
        <w:jc w:val="center"/>
        <w:rPr>
          <w:rFonts w:ascii="宋体" w:eastAsia="Times New Roman"/>
          <w:b/>
          <w:color w:val="auto"/>
          <w:sz w:val="30"/>
          <w:highlight w:val="none"/>
        </w:rPr>
      </w:pPr>
      <w:r>
        <w:rPr>
          <w:rFonts w:hint="eastAsia" w:ascii="宋体" w:hAnsi="宋体"/>
          <w:b/>
          <w:color w:val="auto"/>
          <w:sz w:val="30"/>
          <w:highlight w:val="none"/>
        </w:rPr>
        <w:t>六、项目负责人简历</w:t>
      </w:r>
    </w:p>
    <w:p>
      <w:pPr>
        <w:jc w:val="center"/>
        <w:rPr>
          <w:rFonts w:ascii="宋体" w:eastAsia="Times New Roman"/>
          <w:color w:val="auto"/>
          <w:highlight w:val="none"/>
          <w:lang w:val="zh-CN"/>
        </w:rPr>
      </w:pPr>
    </w:p>
    <w:p>
      <w:pPr>
        <w:jc w:val="center"/>
        <w:rPr>
          <w:rFonts w:ascii="宋体" w:eastAsia="Times New Roman"/>
          <w:color w:val="auto"/>
          <w:highlight w:val="none"/>
          <w:lang w:val="zh-CN"/>
        </w:rPr>
      </w:pPr>
    </w:p>
    <w:p>
      <w:pPr>
        <w:spacing w:line="360" w:lineRule="auto"/>
        <w:rPr>
          <w:rFonts w:ascii="宋体" w:eastAsia="Times New Roman"/>
          <w:color w:val="auto"/>
          <w:highlight w:val="none"/>
          <w:lang w:val="zh-CN"/>
        </w:rPr>
      </w:pPr>
      <w:r>
        <w:rPr>
          <w:rFonts w:ascii="宋体" w:hAnsi="宋体"/>
          <w:color w:val="auto"/>
          <w:highlight w:val="none"/>
          <w:lang w:val="zh-CN"/>
        </w:rPr>
        <w:t>1</w:t>
      </w:r>
      <w:r>
        <w:rPr>
          <w:rFonts w:hint="eastAsia" w:ascii="宋体" w:hAnsi="宋体"/>
          <w:color w:val="auto"/>
          <w:highlight w:val="none"/>
          <w:lang w:val="zh-CN"/>
        </w:rPr>
        <w:t>、项目负责人介绍应包括：姓名、性别、年龄、职称、学历、参加工作时间、从事项目管理年限以及其他内容。</w:t>
      </w:r>
    </w:p>
    <w:p>
      <w:pPr>
        <w:spacing w:line="360" w:lineRule="auto"/>
        <w:rPr>
          <w:rFonts w:ascii="宋体" w:eastAsia="Times New Roman"/>
          <w:color w:val="auto"/>
          <w:highlight w:val="none"/>
          <w:lang w:val="zh-CN"/>
        </w:rPr>
      </w:pPr>
      <w:r>
        <w:rPr>
          <w:rFonts w:ascii="宋体" w:hAnsi="宋体"/>
          <w:color w:val="auto"/>
          <w:highlight w:val="none"/>
          <w:lang w:val="zh-CN"/>
        </w:rPr>
        <w:t>2</w:t>
      </w:r>
      <w:r>
        <w:rPr>
          <w:rFonts w:hint="eastAsia" w:ascii="宋体" w:hAnsi="宋体"/>
          <w:color w:val="auto"/>
          <w:highlight w:val="none"/>
          <w:lang w:val="zh-CN"/>
        </w:rPr>
        <w:t>、项目负责人近</w:t>
      </w:r>
      <w:r>
        <w:rPr>
          <w:rFonts w:ascii="宋体" w:hAnsi="宋体"/>
          <w:color w:val="auto"/>
          <w:highlight w:val="none"/>
          <w:lang w:val="zh-CN"/>
        </w:rPr>
        <w:t>3</w:t>
      </w:r>
      <w:r>
        <w:rPr>
          <w:rFonts w:hint="eastAsia" w:ascii="宋体" w:hAnsi="宋体"/>
          <w:color w:val="auto"/>
          <w:highlight w:val="none"/>
          <w:lang w:val="zh-CN"/>
        </w:rPr>
        <w:t>年内工程经历应按下表提供。</w:t>
      </w:r>
    </w:p>
    <w:p>
      <w:pPr>
        <w:spacing w:line="360" w:lineRule="auto"/>
        <w:jc w:val="center"/>
        <w:rPr>
          <w:rFonts w:ascii="宋体" w:eastAsia="Times New Roman"/>
          <w:color w:val="auto"/>
          <w:highlight w:val="none"/>
          <w:lang w:val="zh-CN"/>
        </w:rPr>
      </w:pPr>
      <w:r>
        <w:rPr>
          <w:rFonts w:hint="eastAsia" w:ascii="宋体" w:hAnsi="宋体"/>
          <w:color w:val="auto"/>
          <w:highlight w:val="none"/>
          <w:lang w:val="zh-CN"/>
        </w:rPr>
        <w:t>项目负责人近</w:t>
      </w:r>
      <w:r>
        <w:rPr>
          <w:rFonts w:ascii="宋体" w:hAnsi="宋体"/>
          <w:color w:val="auto"/>
          <w:highlight w:val="none"/>
          <w:lang w:val="zh-CN"/>
        </w:rPr>
        <w:t>3</w:t>
      </w:r>
      <w:r>
        <w:rPr>
          <w:rFonts w:hint="eastAsia" w:ascii="宋体" w:hAnsi="宋体"/>
          <w:color w:val="auto"/>
          <w:highlight w:val="none"/>
          <w:lang w:val="zh-CN"/>
        </w:rPr>
        <w:t>年内工程经历一览表</w:t>
      </w:r>
    </w:p>
    <w:tbl>
      <w:tblPr>
        <w:tblStyle w:val="43"/>
        <w:tblW w:w="0" w:type="auto"/>
        <w:tblInd w:w="-103" w:type="dxa"/>
        <w:tblLayout w:type="fixed"/>
        <w:tblCellMar>
          <w:top w:w="0" w:type="dxa"/>
          <w:left w:w="10" w:type="dxa"/>
          <w:bottom w:w="0" w:type="dxa"/>
          <w:right w:w="10" w:type="dxa"/>
        </w:tblCellMar>
      </w:tblPr>
      <w:tblGrid>
        <w:gridCol w:w="1472"/>
        <w:gridCol w:w="1574"/>
        <w:gridCol w:w="1470"/>
        <w:gridCol w:w="2099"/>
        <w:gridCol w:w="2106"/>
        <w:gridCol w:w="1152"/>
      </w:tblGrid>
      <w:tr>
        <w:tblPrEx>
          <w:tblCellMar>
            <w:top w:w="0" w:type="dxa"/>
            <w:left w:w="10" w:type="dxa"/>
            <w:bottom w:w="0" w:type="dxa"/>
            <w:right w:w="10" w:type="dxa"/>
          </w:tblCellMar>
        </w:tblPrEx>
        <w:trPr>
          <w:trHeight w:val="921" w:hRule="atLeast"/>
        </w:trPr>
        <w:tc>
          <w:tcPr>
            <w:tcW w:w="1472" w:type="dxa"/>
            <w:tcBorders>
              <w:top w:val="single" w:color="auto" w:sz="12" w:space="0"/>
              <w:left w:val="single" w:color="auto" w:sz="12" w:space="0"/>
              <w:bottom w:val="single" w:color="auto" w:sz="6" w:space="0"/>
              <w:right w:val="single" w:color="auto" w:sz="6" w:space="0"/>
            </w:tcBorders>
            <w:vAlign w:val="center"/>
          </w:tcPr>
          <w:p>
            <w:pPr>
              <w:spacing w:line="360" w:lineRule="auto"/>
              <w:jc w:val="center"/>
              <w:rPr>
                <w:rFonts w:ascii="宋体" w:eastAsia="Times New Roman"/>
                <w:color w:val="auto"/>
                <w:highlight w:val="none"/>
              </w:rPr>
            </w:pPr>
            <w:r>
              <w:rPr>
                <w:rFonts w:hint="eastAsia" w:ascii="宋体" w:hAnsi="宋体"/>
                <w:color w:val="auto"/>
                <w:highlight w:val="none"/>
                <w:lang w:val="zh-CN"/>
              </w:rPr>
              <w:t>建设单位</w:t>
            </w:r>
          </w:p>
        </w:tc>
        <w:tc>
          <w:tcPr>
            <w:tcW w:w="1574"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color w:val="auto"/>
                <w:highlight w:val="none"/>
              </w:rPr>
            </w:pPr>
            <w:r>
              <w:rPr>
                <w:rFonts w:hint="eastAsia" w:ascii="宋体" w:hAnsi="宋体"/>
                <w:color w:val="auto"/>
                <w:highlight w:val="none"/>
                <w:lang w:val="zh-CN"/>
              </w:rPr>
              <w:t>项目名称</w:t>
            </w:r>
          </w:p>
        </w:tc>
        <w:tc>
          <w:tcPr>
            <w:tcW w:w="1470"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color w:val="auto"/>
                <w:highlight w:val="none"/>
              </w:rPr>
            </w:pPr>
            <w:r>
              <w:rPr>
                <w:rFonts w:hint="eastAsia" w:ascii="宋体" w:hAnsi="宋体"/>
                <w:color w:val="auto"/>
                <w:highlight w:val="none"/>
                <w:lang w:val="zh-CN"/>
              </w:rPr>
              <w:t>建设规模</w:t>
            </w:r>
          </w:p>
        </w:tc>
        <w:tc>
          <w:tcPr>
            <w:tcW w:w="2099"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color w:val="auto"/>
                <w:highlight w:val="none"/>
              </w:rPr>
            </w:pPr>
            <w:r>
              <w:rPr>
                <w:rFonts w:hint="eastAsia" w:ascii="宋体" w:hAnsi="宋体"/>
                <w:color w:val="auto"/>
                <w:highlight w:val="none"/>
                <w:lang w:val="zh-CN"/>
              </w:rPr>
              <w:t>开竣工日期</w:t>
            </w:r>
          </w:p>
        </w:tc>
        <w:tc>
          <w:tcPr>
            <w:tcW w:w="2106"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color w:val="auto"/>
                <w:highlight w:val="none"/>
              </w:rPr>
            </w:pPr>
            <w:r>
              <w:rPr>
                <w:rFonts w:hint="eastAsia" w:ascii="宋体" w:hAnsi="宋体"/>
                <w:color w:val="auto"/>
                <w:highlight w:val="none"/>
                <w:lang w:val="zh-CN"/>
              </w:rPr>
              <w:t>质量</w:t>
            </w:r>
          </w:p>
        </w:tc>
        <w:tc>
          <w:tcPr>
            <w:tcW w:w="1152" w:type="dxa"/>
            <w:tcBorders>
              <w:top w:val="single" w:color="auto" w:sz="12" w:space="0"/>
              <w:left w:val="single" w:color="auto" w:sz="6" w:space="0"/>
              <w:bottom w:val="single" w:color="auto" w:sz="6" w:space="0"/>
              <w:right w:val="single" w:color="auto" w:sz="12" w:space="0"/>
            </w:tcBorders>
            <w:vAlign w:val="center"/>
          </w:tcPr>
          <w:p>
            <w:pPr>
              <w:spacing w:line="360" w:lineRule="auto"/>
              <w:jc w:val="center"/>
              <w:rPr>
                <w:rFonts w:ascii="宋体" w:eastAsia="Times New Roman"/>
                <w:color w:val="auto"/>
                <w:highlight w:val="none"/>
              </w:rPr>
            </w:pPr>
            <w:r>
              <w:rPr>
                <w:rFonts w:hint="eastAsia" w:ascii="宋体" w:hAnsi="宋体"/>
                <w:color w:val="auto"/>
                <w:highlight w:val="none"/>
                <w:lang w:val="zh-CN"/>
              </w:rPr>
              <w:t>备注</w:t>
            </w: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vAlign w:val="center"/>
          </w:tcPr>
          <w:p>
            <w:pPr>
              <w:spacing w:line="360" w:lineRule="auto"/>
              <w:rPr>
                <w:rFonts w:ascii="宋体" w:eastAsia="Times New Roman"/>
                <w:color w:val="auto"/>
                <w:highlight w:val="none"/>
              </w:rPr>
            </w:pPr>
          </w:p>
        </w:tc>
        <w:tc>
          <w:tcPr>
            <w:tcW w:w="1574"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color w:val="auto"/>
                <w:highlight w:val="none"/>
              </w:rPr>
            </w:pPr>
          </w:p>
        </w:tc>
        <w:tc>
          <w:tcPr>
            <w:tcW w:w="1470"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color w:val="auto"/>
                <w:highlight w:val="none"/>
              </w:rPr>
            </w:pPr>
          </w:p>
        </w:tc>
        <w:tc>
          <w:tcPr>
            <w:tcW w:w="2099"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color w:val="auto"/>
                <w:highlight w:val="none"/>
              </w:rPr>
            </w:pPr>
          </w:p>
        </w:tc>
        <w:tc>
          <w:tcPr>
            <w:tcW w:w="2106"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color w:val="auto"/>
                <w:highlight w:val="none"/>
              </w:rPr>
            </w:pPr>
          </w:p>
        </w:tc>
        <w:tc>
          <w:tcPr>
            <w:tcW w:w="1152" w:type="dxa"/>
            <w:tcBorders>
              <w:top w:val="single" w:color="auto" w:sz="6" w:space="0"/>
              <w:left w:val="single" w:color="auto" w:sz="6" w:space="0"/>
              <w:bottom w:val="single" w:color="auto" w:sz="12" w:space="0"/>
              <w:right w:val="single" w:color="auto" w:sz="12" w:space="0"/>
            </w:tcBorders>
            <w:vAlign w:val="center"/>
          </w:tcPr>
          <w:p>
            <w:pPr>
              <w:spacing w:line="360" w:lineRule="auto"/>
              <w:rPr>
                <w:rFonts w:ascii="宋体" w:eastAsia="Times New Roman"/>
                <w:color w:val="auto"/>
                <w:highlight w:val="none"/>
              </w:rPr>
            </w:pPr>
          </w:p>
        </w:tc>
      </w:tr>
    </w:tbl>
    <w:p>
      <w:pPr>
        <w:tabs>
          <w:tab w:val="left" w:pos="9453"/>
        </w:tabs>
        <w:spacing w:line="360" w:lineRule="auto"/>
        <w:ind w:left="360" w:hanging="360" w:hangingChars="150"/>
        <w:rPr>
          <w:rFonts w:ascii="宋体" w:eastAsia="Times New Roman"/>
          <w:color w:val="auto"/>
          <w:highlight w:val="none"/>
        </w:rPr>
      </w:pPr>
      <w:r>
        <w:rPr>
          <w:rFonts w:ascii="宋体" w:hAnsi="宋体"/>
          <w:color w:val="auto"/>
          <w:highlight w:val="none"/>
        </w:rPr>
        <w:t>3</w:t>
      </w:r>
      <w:r>
        <w:rPr>
          <w:rFonts w:hint="eastAsia" w:ascii="宋体" w:hAnsi="宋体"/>
          <w:color w:val="auto"/>
          <w:highlight w:val="none"/>
          <w:lang w:val="zh-CN"/>
        </w:rPr>
        <w:t>、</w:t>
      </w:r>
      <w:r>
        <w:rPr>
          <w:rFonts w:hint="default" w:hAnsi="宋体"/>
          <w:color w:val="auto"/>
          <w:sz w:val="24"/>
          <w:szCs w:val="24"/>
          <w:highlight w:val="none"/>
          <w:lang w:val="zh-CN"/>
        </w:rPr>
        <w:t>项目负责人简历中</w:t>
      </w:r>
      <w:r>
        <w:rPr>
          <w:rFonts w:hint="default" w:hAnsi="宋体"/>
          <w:color w:val="auto"/>
          <w:sz w:val="24"/>
          <w:szCs w:val="24"/>
          <w:highlight w:val="none"/>
        </w:rPr>
        <w:t>须附建造师注册证书、安全生产考核合格证书（B证）、身份证及</w:t>
      </w:r>
      <w:r>
        <w:rPr>
          <w:rFonts w:hint="default" w:hAnsi="宋体"/>
          <w:color w:val="auto"/>
          <w:sz w:val="24"/>
          <w:szCs w:val="24"/>
          <w:highlight w:val="none"/>
          <w:lang w:val="zh-CN"/>
        </w:rPr>
        <w:t>其本单位社保证明原件的扫描件；近三年</w:t>
      </w:r>
      <w:r>
        <w:rPr>
          <w:rFonts w:hint="default" w:ascii="宋体" w:hAnsi="宋体" w:eastAsia="宋体"/>
          <w:color w:val="auto"/>
          <w:sz w:val="24"/>
          <w:szCs w:val="24"/>
          <w:highlight w:val="none"/>
          <w:lang w:val="zh-CN"/>
        </w:rPr>
        <w:t>（202</w:t>
      </w:r>
      <w:r>
        <w:rPr>
          <w:rFonts w:hint="eastAsia" w:ascii="宋体" w:hAnsi="宋体"/>
          <w:color w:val="auto"/>
          <w:sz w:val="24"/>
          <w:szCs w:val="24"/>
          <w:highlight w:val="none"/>
          <w:lang w:val="en-US" w:eastAsia="zh-CN"/>
        </w:rPr>
        <w:t>1</w:t>
      </w:r>
      <w:r>
        <w:rPr>
          <w:rFonts w:hint="default" w:ascii="宋体" w:hAnsi="宋体" w:eastAsia="宋体"/>
          <w:color w:val="auto"/>
          <w:sz w:val="24"/>
          <w:szCs w:val="24"/>
          <w:highlight w:val="none"/>
          <w:lang w:val="zh-CN"/>
        </w:rPr>
        <w:t>年</w:t>
      </w:r>
      <w:r>
        <w:rPr>
          <w:rFonts w:hint="eastAsia" w:ascii="宋体" w:hAnsi="宋体"/>
          <w:color w:val="auto"/>
          <w:sz w:val="24"/>
          <w:szCs w:val="24"/>
          <w:highlight w:val="none"/>
          <w:lang w:val="en-US" w:eastAsia="zh-CN"/>
        </w:rPr>
        <w:t>3</w:t>
      </w:r>
      <w:r>
        <w:rPr>
          <w:rFonts w:hint="default" w:ascii="宋体" w:hAnsi="宋体" w:eastAsia="宋体"/>
          <w:color w:val="auto"/>
          <w:sz w:val="24"/>
          <w:szCs w:val="24"/>
          <w:highlight w:val="none"/>
          <w:lang w:val="zh-CN"/>
        </w:rPr>
        <w:t>月-至今）的</w:t>
      </w:r>
      <w:r>
        <w:rPr>
          <w:rFonts w:hint="default" w:hAnsi="宋体"/>
          <w:color w:val="auto"/>
          <w:sz w:val="24"/>
          <w:szCs w:val="24"/>
          <w:highlight w:val="none"/>
          <w:lang w:val="zh-CN"/>
        </w:rPr>
        <w:t>业绩</w:t>
      </w:r>
      <w:r>
        <w:rPr>
          <w:rFonts w:hint="eastAsia" w:hAnsi="宋体"/>
          <w:color w:val="auto"/>
          <w:sz w:val="24"/>
          <w:szCs w:val="24"/>
          <w:highlight w:val="none"/>
          <w:lang w:val="zh-CN"/>
        </w:rPr>
        <w:t>证明材料</w:t>
      </w:r>
      <w:r>
        <w:rPr>
          <w:rFonts w:hint="default" w:hAnsi="宋体"/>
          <w:color w:val="auto"/>
          <w:sz w:val="24"/>
          <w:szCs w:val="24"/>
          <w:highlight w:val="none"/>
          <w:lang w:val="zh-CN"/>
        </w:rPr>
        <w:t>原件的扫描件（须提供</w:t>
      </w:r>
      <w:r>
        <w:rPr>
          <w:rFonts w:hint="default" w:hAnsi="宋体"/>
          <w:color w:val="auto"/>
          <w:sz w:val="24"/>
          <w:szCs w:val="24"/>
          <w:highlight w:val="none"/>
        </w:rPr>
        <w:t>合同协议</w:t>
      </w:r>
      <w:r>
        <w:rPr>
          <w:rFonts w:hint="default" w:ascii="Times New Roman" w:hAnsi="宋体" w:eastAsia="宋体" w:cs="Times New Roman"/>
          <w:color w:val="auto"/>
          <w:sz w:val="24"/>
          <w:szCs w:val="24"/>
          <w:highlight w:val="none"/>
        </w:rPr>
        <w:t>书</w:t>
      </w:r>
      <w:r>
        <w:rPr>
          <w:rFonts w:hint="eastAsia" w:ascii="Times New Roman" w:hAnsi="宋体" w:eastAsia="宋体" w:cs="Times New Roman"/>
          <w:color w:val="auto"/>
          <w:sz w:val="24"/>
          <w:szCs w:val="24"/>
          <w:highlight w:val="none"/>
          <w:lang w:val="zh-CN" w:eastAsia="zh-CN"/>
        </w:rPr>
        <w:t>或中标/成交通知书</w:t>
      </w:r>
      <w:r>
        <w:rPr>
          <w:rFonts w:hint="default" w:ascii="Times New Roman" w:hAnsi="宋体" w:eastAsia="宋体" w:cs="Times New Roman"/>
          <w:color w:val="auto"/>
          <w:sz w:val="24"/>
          <w:szCs w:val="24"/>
          <w:highlight w:val="none"/>
        </w:rPr>
        <w:t>原件</w:t>
      </w:r>
      <w:r>
        <w:rPr>
          <w:rFonts w:hint="default" w:hAnsi="宋体"/>
          <w:color w:val="auto"/>
          <w:sz w:val="24"/>
          <w:szCs w:val="24"/>
          <w:highlight w:val="none"/>
        </w:rPr>
        <w:t>的扫描件）</w:t>
      </w:r>
      <w:r>
        <w:rPr>
          <w:rFonts w:hint="eastAsia" w:ascii="宋体" w:hAnsi="宋体"/>
          <w:color w:val="auto"/>
          <w:highlight w:val="none"/>
        </w:rPr>
        <w:t>。</w:t>
      </w:r>
    </w:p>
    <w:p>
      <w:pPr>
        <w:rPr>
          <w:color w:val="auto"/>
          <w:highlight w:val="none"/>
        </w:rPr>
      </w:pPr>
    </w:p>
    <w:p>
      <w:pPr>
        <w:tabs>
          <w:tab w:val="left" w:pos="9453"/>
        </w:tabs>
        <w:spacing w:line="360" w:lineRule="auto"/>
        <w:ind w:left="360" w:hanging="360" w:hangingChars="150"/>
        <w:rPr>
          <w:rFonts w:ascii="宋体" w:eastAsia="Times New Roman"/>
          <w:color w:val="auto"/>
          <w:highlight w:val="none"/>
        </w:rPr>
      </w:pPr>
    </w:p>
    <w:p>
      <w:pPr>
        <w:spacing w:line="360" w:lineRule="auto"/>
        <w:ind w:firstLine="4560" w:firstLineChars="1900"/>
        <w:rPr>
          <w:rFonts w:eastAsia="Times New Roman"/>
          <w:color w:val="auto"/>
          <w:highlight w:val="none"/>
        </w:rPr>
      </w:pPr>
      <w:r>
        <w:rPr>
          <w:rFonts w:hint="eastAsia" w:ascii="宋体" w:hAnsi="宋体"/>
          <w:color w:val="auto"/>
          <w:highlight w:val="none"/>
        </w:rPr>
        <w:t>供应商：（盖章）</w:t>
      </w:r>
    </w:p>
    <w:p>
      <w:pPr>
        <w:spacing w:line="360" w:lineRule="auto"/>
        <w:ind w:firstLine="4560" w:firstLineChars="1900"/>
        <w:rPr>
          <w:rFonts w:eastAsia="Times New Roman"/>
          <w:color w:val="auto"/>
          <w:highlight w:val="none"/>
        </w:rPr>
      </w:pPr>
      <w:r>
        <w:rPr>
          <w:rFonts w:hint="eastAsia" w:ascii="宋体" w:hAnsi="宋体"/>
          <w:color w:val="auto"/>
          <w:highlight w:val="none"/>
        </w:rPr>
        <w:t>法定代表人或委托代理人：（签字或盖章）</w:t>
      </w:r>
    </w:p>
    <w:p>
      <w:pPr>
        <w:wordWrap w:val="0"/>
        <w:spacing w:line="360" w:lineRule="auto"/>
        <w:ind w:firstLine="5040" w:firstLineChars="2100"/>
        <w:jc w:val="both"/>
        <w:rPr>
          <w:rFonts w:eastAsia="Times New Roman"/>
          <w:color w:val="auto"/>
          <w:highlight w:val="none"/>
        </w:rPr>
      </w:pPr>
      <w:r>
        <w:rPr>
          <w:rFonts w:hint="eastAsia" w:ascii="宋体" w:hAnsi="宋体"/>
          <w:color w:val="auto"/>
          <w:highlight w:val="none"/>
        </w:rPr>
        <w:t>日期：年  月  日</w:t>
      </w:r>
    </w:p>
    <w:p>
      <w:pPr>
        <w:jc w:val="center"/>
        <w:rPr>
          <w:rFonts w:eastAsia="Times New Roman"/>
          <w:b/>
          <w:color w:val="auto"/>
          <w:highlight w:val="none"/>
        </w:rPr>
      </w:pPr>
      <w:r>
        <w:rPr>
          <w:rFonts w:eastAsia="Times New Roman"/>
          <w:b/>
          <w:color w:val="auto"/>
          <w:highlight w:val="none"/>
        </w:rPr>
        <w:br w:type="page"/>
      </w:r>
    </w:p>
    <w:p>
      <w:pPr>
        <w:jc w:val="center"/>
        <w:rPr>
          <w:rFonts w:eastAsia="Times New Roman"/>
          <w:b/>
          <w:color w:val="auto"/>
          <w:highlight w:val="none"/>
        </w:rPr>
      </w:pPr>
    </w:p>
    <w:p>
      <w:pPr>
        <w:jc w:val="center"/>
        <w:rPr>
          <w:rFonts w:ascii="宋体" w:eastAsia="Times New Roman"/>
          <w:b/>
          <w:color w:val="auto"/>
          <w:sz w:val="30"/>
          <w:highlight w:val="none"/>
        </w:rPr>
      </w:pPr>
    </w:p>
    <w:p>
      <w:pPr>
        <w:jc w:val="center"/>
        <w:rPr>
          <w:rFonts w:ascii="宋体" w:eastAsia="Times New Roman"/>
          <w:b/>
          <w:color w:val="auto"/>
          <w:sz w:val="30"/>
          <w:highlight w:val="none"/>
        </w:rPr>
      </w:pPr>
      <w:r>
        <w:rPr>
          <w:rFonts w:hint="eastAsia" w:ascii="宋体" w:hAnsi="宋体"/>
          <w:b/>
          <w:color w:val="auto"/>
          <w:sz w:val="30"/>
          <w:highlight w:val="none"/>
        </w:rPr>
        <w:t>七、项目管理人员</w:t>
      </w:r>
    </w:p>
    <w:tbl>
      <w:tblPr>
        <w:tblStyle w:val="43"/>
        <w:tblpPr w:leftFromText="180" w:rightFromText="180" w:vertAnchor="text" w:horzAnchor="page" w:tblpX="1557" w:tblpY="17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0"/>
        <w:gridCol w:w="1173"/>
        <w:gridCol w:w="1053"/>
        <w:gridCol w:w="750"/>
        <w:gridCol w:w="796"/>
        <w:gridCol w:w="753"/>
        <w:gridCol w:w="1381"/>
        <w:gridCol w:w="1243"/>
        <w:gridCol w:w="12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r>
              <w:rPr>
                <w:rFonts w:hint="eastAsia" w:ascii="宋体" w:hAnsi="宋体"/>
                <w:color w:val="auto"/>
                <w:sz w:val="21"/>
                <w:szCs w:val="21"/>
                <w:highlight w:val="none"/>
              </w:rPr>
              <w:t>项目组所任职务</w:t>
            </w: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r>
              <w:rPr>
                <w:rFonts w:hint="eastAsia" w:ascii="宋体" w:hAnsi="宋体"/>
                <w:color w:val="auto"/>
                <w:sz w:val="21"/>
                <w:szCs w:val="21"/>
                <w:highlight w:val="none"/>
              </w:rPr>
              <w:t>性别</w:t>
            </w: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r>
              <w:rPr>
                <w:rFonts w:hint="eastAsia" w:ascii="宋体" w:hAnsi="宋体"/>
                <w:color w:val="auto"/>
                <w:sz w:val="21"/>
                <w:szCs w:val="21"/>
                <w:highlight w:val="none"/>
              </w:rPr>
              <w:t>年龄</w:t>
            </w: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r>
              <w:rPr>
                <w:rFonts w:hint="eastAsia" w:ascii="宋体" w:hAnsi="宋体"/>
                <w:color w:val="auto"/>
                <w:sz w:val="21"/>
                <w:szCs w:val="21"/>
                <w:highlight w:val="none"/>
              </w:rPr>
              <w:t>专业/资格</w:t>
            </w: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r>
              <w:rPr>
                <w:rFonts w:hint="eastAsia" w:ascii="宋体" w:hAnsi="宋体"/>
                <w:color w:val="auto"/>
                <w:sz w:val="21"/>
                <w:szCs w:val="21"/>
                <w:highlight w:val="none"/>
              </w:rPr>
              <w:t>从事本工作时间</w:t>
            </w: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r>
              <w:rPr>
                <w:rFonts w:hint="eastAsia" w:ascii="宋体" w:hAnsi="宋体"/>
                <w:color w:val="auto"/>
                <w:sz w:val="21"/>
                <w:szCs w:val="21"/>
                <w:highlight w:val="none"/>
              </w:rPr>
              <w:t>典型业务</w:t>
            </w:r>
          </w:p>
          <w:p>
            <w:pPr>
              <w:pStyle w:val="27"/>
              <w:jc w:val="center"/>
              <w:rPr>
                <w:rFonts w:ascii="宋体" w:hAnsi="宋体"/>
                <w:color w:val="auto"/>
                <w:sz w:val="21"/>
                <w:szCs w:val="21"/>
                <w:highlight w:val="none"/>
              </w:rPr>
            </w:pPr>
            <w:r>
              <w:rPr>
                <w:rFonts w:hint="eastAsia" w:ascii="宋体" w:hAnsi="宋体"/>
                <w:color w:val="auto"/>
                <w:sz w:val="21"/>
                <w:szCs w:val="21"/>
                <w:highlight w:val="none"/>
              </w:rPr>
              <w:t>与技术专长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r>
              <w:rPr>
                <w:rFonts w:hint="eastAsia" w:ascii="宋体" w:hAnsi="宋体"/>
                <w:color w:val="auto"/>
                <w:sz w:val="21"/>
                <w:szCs w:val="21"/>
                <w:highlight w:val="none"/>
              </w:rPr>
              <w:t>9</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r>
              <w:rPr>
                <w:rFonts w:hint="eastAsia" w:ascii="宋体" w:hAnsi="宋体"/>
                <w:color w:val="auto"/>
                <w:sz w:val="21"/>
                <w:szCs w:val="21"/>
                <w:highlight w:val="none"/>
              </w:rPr>
              <w:t>…</w:t>
            </w:r>
          </w:p>
        </w:tc>
        <w:tc>
          <w:tcPr>
            <w:tcW w:w="117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7"/>
              <w:jc w:val="center"/>
              <w:rPr>
                <w:rFonts w:ascii="宋体" w:hAnsi="宋体"/>
                <w:color w:val="auto"/>
                <w:sz w:val="21"/>
                <w:szCs w:val="21"/>
                <w:highlight w:val="none"/>
              </w:rPr>
            </w:pPr>
          </w:p>
        </w:tc>
      </w:tr>
    </w:tbl>
    <w:p>
      <w:pPr>
        <w:jc w:val="center"/>
        <w:rPr>
          <w:rFonts w:ascii="宋体" w:eastAsia="Times New Roman"/>
          <w:b/>
          <w:color w:val="auto"/>
          <w:highlight w:val="none"/>
        </w:rPr>
      </w:pPr>
    </w:p>
    <w:p>
      <w:pPr>
        <w:jc w:val="center"/>
        <w:rPr>
          <w:rFonts w:ascii="宋体" w:eastAsia="Times New Roman"/>
          <w:b/>
          <w:color w:val="auto"/>
          <w:highlight w:val="none"/>
        </w:rPr>
      </w:pPr>
    </w:p>
    <w:p>
      <w:pPr>
        <w:spacing w:line="360" w:lineRule="auto"/>
        <w:rPr>
          <w:rFonts w:ascii="宋体" w:hAnsi="宋体"/>
          <w:color w:val="auto"/>
          <w:highlight w:val="none"/>
        </w:rPr>
      </w:pPr>
    </w:p>
    <w:p>
      <w:pPr>
        <w:spacing w:line="360" w:lineRule="auto"/>
        <w:ind w:firstLine="480" w:firstLineChars="200"/>
        <w:rPr>
          <w:rFonts w:ascii="宋体" w:hAnsi="宋体"/>
          <w:color w:val="auto"/>
          <w:highlight w:val="none"/>
        </w:rPr>
      </w:pPr>
      <w:r>
        <w:rPr>
          <w:rFonts w:hint="eastAsia" w:ascii="宋体" w:hAnsi="宋体"/>
          <w:color w:val="auto"/>
          <w:highlight w:val="none"/>
        </w:rPr>
        <w:t>注：1、</w:t>
      </w:r>
      <w:r>
        <w:rPr>
          <w:rFonts w:hint="eastAsia" w:ascii="宋体" w:hAnsi="宋体" w:eastAsia="宋体" w:cs="宋体"/>
          <w:color w:val="auto"/>
          <w:highlight w:val="none"/>
        </w:rPr>
        <w:t>“项目管理人员”指投标供应商完成本项目所配备的人员</w:t>
      </w:r>
      <w:r>
        <w:rPr>
          <w:rFonts w:hint="eastAsia" w:ascii="宋体" w:hAnsi="宋体" w:eastAsia="宋体" w:cs="宋体"/>
          <w:color w:val="auto"/>
          <w:highlight w:val="none"/>
          <w:lang w:eastAsia="zh-CN"/>
        </w:rPr>
        <w:t>，</w:t>
      </w:r>
      <w:r>
        <w:rPr>
          <w:rFonts w:hint="eastAsia" w:ascii="宋体" w:hAnsi="宋体" w:eastAsia="宋体" w:cs="宋体"/>
          <w:color w:val="auto"/>
          <w:sz w:val="24"/>
          <w:szCs w:val="24"/>
          <w:highlight w:val="none"/>
        </w:rPr>
        <w:t>应包括：</w:t>
      </w:r>
      <w:r>
        <w:rPr>
          <w:rFonts w:hint="eastAsia" w:ascii="宋体" w:hAnsi="宋体" w:eastAsia="宋体" w:cs="宋体"/>
          <w:color w:val="auto"/>
          <w:highlight w:val="none"/>
        </w:rPr>
        <w:t>项目</w:t>
      </w:r>
      <w:r>
        <w:rPr>
          <w:rFonts w:hint="eastAsia" w:ascii="宋体" w:hAnsi="宋体" w:eastAsia="宋体" w:cs="宋体"/>
          <w:color w:val="auto"/>
          <w:highlight w:val="none"/>
          <w:lang w:eastAsia="zh-CN"/>
        </w:rPr>
        <w:t>技术负责人</w:t>
      </w:r>
      <w:r>
        <w:rPr>
          <w:rFonts w:hint="eastAsia" w:ascii="宋体" w:hAnsi="宋体" w:eastAsia="宋体" w:cs="宋体"/>
          <w:color w:val="auto"/>
          <w:highlight w:val="none"/>
        </w:rPr>
        <w:t>、</w:t>
      </w:r>
      <w:r>
        <w:rPr>
          <w:rFonts w:hint="eastAsia" w:ascii="宋体" w:hAnsi="宋体" w:eastAsia="宋体" w:cs="宋体"/>
          <w:color w:val="auto"/>
          <w:sz w:val="24"/>
          <w:szCs w:val="24"/>
          <w:highlight w:val="none"/>
        </w:rPr>
        <w:t>施工员、质量员、材料员、安全员、资料员、造价员和项目需要配备的其他关键人员</w:t>
      </w:r>
      <w:r>
        <w:rPr>
          <w:rFonts w:hint="eastAsia" w:ascii="宋体" w:hAnsi="宋体" w:eastAsia="宋体" w:cs="宋体"/>
          <w:color w:val="auto"/>
          <w:highlight w:val="none"/>
        </w:rPr>
        <w:t>。</w:t>
      </w:r>
    </w:p>
    <w:p>
      <w:pPr>
        <w:spacing w:line="360" w:lineRule="auto"/>
        <w:ind w:firstLine="960" w:firstLineChars="400"/>
        <w:rPr>
          <w:rFonts w:ascii="宋体" w:hAnsi="宋体"/>
          <w:color w:val="auto"/>
          <w:highlight w:val="none"/>
        </w:rPr>
      </w:pPr>
      <w:r>
        <w:rPr>
          <w:rFonts w:hint="eastAsia" w:ascii="宋体" w:hAnsi="宋体"/>
          <w:color w:val="auto"/>
          <w:highlight w:val="none"/>
        </w:rPr>
        <w:t>2、各专业人员简历中</w:t>
      </w:r>
      <w:r>
        <w:rPr>
          <w:rFonts w:hint="default" w:hAnsi="宋体"/>
          <w:color w:val="auto"/>
          <w:sz w:val="24"/>
          <w:szCs w:val="24"/>
          <w:highlight w:val="none"/>
        </w:rPr>
        <w:t>应附职称证书或上岗证书扫描件，提供开标前近三个月的缴纳社保资金的记录证明材料原件的扫描件</w:t>
      </w:r>
      <w:r>
        <w:rPr>
          <w:rFonts w:hint="eastAsia" w:ascii="宋体" w:hAnsi="宋体"/>
          <w:color w:val="auto"/>
          <w:highlight w:val="none"/>
        </w:rPr>
        <w:t>；</w:t>
      </w:r>
    </w:p>
    <w:p>
      <w:pPr>
        <w:spacing w:line="360" w:lineRule="auto"/>
        <w:ind w:firstLine="960" w:firstLineChars="400"/>
        <w:rPr>
          <w:rFonts w:ascii="宋体" w:hAnsi="宋体"/>
          <w:color w:val="auto"/>
          <w:highlight w:val="none"/>
        </w:rPr>
      </w:pPr>
      <w:r>
        <w:rPr>
          <w:rFonts w:hint="eastAsia" w:ascii="宋体" w:hAnsi="宋体"/>
          <w:color w:val="auto"/>
          <w:highlight w:val="none"/>
        </w:rPr>
        <w:t>3、表格不够填写可添加。</w:t>
      </w:r>
    </w:p>
    <w:p>
      <w:pPr>
        <w:spacing w:line="360" w:lineRule="auto"/>
        <w:rPr>
          <w:rFonts w:ascii="宋体" w:hAnsi="宋体"/>
          <w:color w:val="auto"/>
          <w:highlight w:val="none"/>
        </w:rPr>
      </w:pPr>
    </w:p>
    <w:p>
      <w:pPr>
        <w:tabs>
          <w:tab w:val="left" w:pos="9453"/>
        </w:tabs>
        <w:spacing w:line="360" w:lineRule="auto"/>
        <w:ind w:left="360" w:hanging="360" w:hangingChars="150"/>
        <w:rPr>
          <w:rFonts w:ascii="宋体" w:eastAsia="Times New Roman"/>
          <w:color w:val="auto"/>
          <w:highlight w:val="none"/>
        </w:rPr>
      </w:pPr>
    </w:p>
    <w:p>
      <w:pPr>
        <w:spacing w:line="360" w:lineRule="auto"/>
        <w:ind w:firstLine="4320" w:firstLineChars="1800"/>
        <w:rPr>
          <w:rFonts w:eastAsia="Times New Roman"/>
          <w:color w:val="auto"/>
          <w:highlight w:val="none"/>
        </w:rPr>
      </w:pPr>
      <w:r>
        <w:rPr>
          <w:rFonts w:hint="eastAsia" w:ascii="宋体" w:hAnsi="宋体"/>
          <w:color w:val="auto"/>
          <w:highlight w:val="none"/>
        </w:rPr>
        <w:t>供应商：（盖章）</w:t>
      </w:r>
    </w:p>
    <w:p>
      <w:pPr>
        <w:spacing w:line="360" w:lineRule="auto"/>
        <w:ind w:firstLine="4320" w:firstLineChars="1800"/>
        <w:rPr>
          <w:rFonts w:eastAsia="Times New Roman"/>
          <w:color w:val="auto"/>
          <w:highlight w:val="none"/>
        </w:rPr>
      </w:pPr>
      <w:r>
        <w:rPr>
          <w:rFonts w:hint="eastAsia" w:ascii="宋体" w:hAnsi="宋体"/>
          <w:color w:val="auto"/>
          <w:highlight w:val="none"/>
        </w:rPr>
        <w:t>法定代表人或委托代理人：（签字或盖章）</w:t>
      </w:r>
    </w:p>
    <w:p>
      <w:pPr>
        <w:wordWrap w:val="0"/>
        <w:spacing w:line="360" w:lineRule="auto"/>
        <w:ind w:firstLine="6240" w:firstLineChars="2600"/>
        <w:jc w:val="both"/>
        <w:rPr>
          <w:rFonts w:eastAsia="Times New Roman"/>
          <w:color w:val="auto"/>
          <w:highlight w:val="none"/>
        </w:rPr>
      </w:pPr>
      <w:r>
        <w:rPr>
          <w:rFonts w:hint="eastAsia" w:ascii="宋体" w:hAnsi="宋体"/>
          <w:color w:val="auto"/>
          <w:highlight w:val="none"/>
        </w:rPr>
        <w:t>日期：年  月  日</w:t>
      </w:r>
    </w:p>
    <w:p>
      <w:pPr>
        <w:rPr>
          <w:rFonts w:eastAsia="Times New Roman"/>
          <w:color w:val="auto"/>
          <w:highlight w:val="none"/>
        </w:rPr>
      </w:pPr>
    </w:p>
    <w:p>
      <w:pPr>
        <w:pStyle w:val="18"/>
        <w:numPr>
          <w:ilvl w:val="0"/>
          <w:numId w:val="0"/>
        </w:numPr>
        <w:kinsoku w:val="0"/>
        <w:overflowPunct w:val="0"/>
        <w:spacing w:before="57" w:line="440" w:lineRule="exact"/>
        <w:ind w:left="0" w:right="232"/>
        <w:jc w:val="center"/>
        <w:rPr>
          <w:rFonts w:hint="default"/>
          <w:b/>
          <w:color w:val="auto"/>
          <w:sz w:val="30"/>
          <w:szCs w:val="24"/>
          <w:highlight w:val="none"/>
        </w:rPr>
      </w:pPr>
      <w:r>
        <w:rPr>
          <w:rFonts w:hint="eastAsia"/>
          <w:b/>
          <w:color w:val="auto"/>
          <w:sz w:val="30"/>
          <w:szCs w:val="24"/>
          <w:highlight w:val="none"/>
          <w:lang w:val="en-US" w:eastAsia="zh-CN"/>
        </w:rPr>
        <w:t>八</w:t>
      </w:r>
      <w:r>
        <w:rPr>
          <w:rFonts w:hint="eastAsia"/>
          <w:b/>
          <w:color w:val="auto"/>
          <w:sz w:val="30"/>
          <w:szCs w:val="24"/>
          <w:highlight w:val="none"/>
          <w:lang w:eastAsia="zh-CN"/>
        </w:rPr>
        <w:t>、</w:t>
      </w:r>
      <w:r>
        <w:rPr>
          <w:rFonts w:hint="default"/>
          <w:b/>
          <w:color w:val="auto"/>
          <w:sz w:val="30"/>
          <w:szCs w:val="24"/>
          <w:highlight w:val="none"/>
        </w:rPr>
        <w:t>投标单位（供应商）反商业贿赂承诺书</w:t>
      </w:r>
    </w:p>
    <w:p>
      <w:pPr>
        <w:pStyle w:val="51"/>
        <w:numPr>
          <w:ilvl w:val="0"/>
          <w:numId w:val="0"/>
        </w:numPr>
        <w:ind w:left="0"/>
        <w:rPr>
          <w:rFonts w:hint="default"/>
          <w:color w:val="auto"/>
          <w:sz w:val="18"/>
          <w:szCs w:val="24"/>
          <w:highlight w:val="none"/>
        </w:rPr>
      </w:pPr>
    </w:p>
    <w:p>
      <w:pPr>
        <w:rPr>
          <w:rFonts w:hint="default"/>
          <w:color w:val="auto"/>
          <w:sz w:val="24"/>
          <w:szCs w:val="24"/>
          <w:highlight w:val="none"/>
        </w:rPr>
      </w:pPr>
    </w:p>
    <w:p>
      <w:pPr>
        <w:widowControl/>
        <w:spacing w:before="100" w:beforeAutospacing="1" w:after="100" w:afterAutospacing="1" w:line="360" w:lineRule="auto"/>
        <w:rPr>
          <w:rFonts w:hint="default" w:hAnsi="宋体"/>
          <w:color w:val="auto"/>
          <w:sz w:val="24"/>
          <w:szCs w:val="24"/>
          <w:highlight w:val="none"/>
        </w:rPr>
      </w:pPr>
      <w:r>
        <w:rPr>
          <w:rFonts w:hint="default" w:hAnsi="宋体"/>
          <w:color w:val="auto"/>
          <w:sz w:val="24"/>
          <w:szCs w:val="24"/>
          <w:highlight w:val="none"/>
        </w:rPr>
        <w:t>   我公司承诺在</w:t>
      </w:r>
      <w:r>
        <w:rPr>
          <w:rFonts w:hint="default" w:hAnsi="宋体"/>
          <w:color w:val="auto"/>
          <w:sz w:val="24"/>
          <w:szCs w:val="24"/>
          <w:highlight w:val="none"/>
          <w:u w:val="single"/>
        </w:rPr>
        <w:t>（项目编号、项目名称）</w:t>
      </w:r>
      <w:r>
        <w:rPr>
          <w:rFonts w:hint="default" w:hAnsi="宋体"/>
          <w:color w:val="auto"/>
          <w:sz w:val="24"/>
          <w:szCs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20" w:lineRule="exact"/>
        <w:ind w:firstLine="3840" w:firstLineChars="1600"/>
        <w:rPr>
          <w:rFonts w:hint="default" w:hAnsi="宋体"/>
          <w:color w:val="auto"/>
          <w:sz w:val="24"/>
          <w:szCs w:val="24"/>
          <w:highlight w:val="none"/>
        </w:rPr>
      </w:pPr>
    </w:p>
    <w:p>
      <w:pPr>
        <w:widowControl/>
        <w:spacing w:before="100" w:beforeAutospacing="1" w:after="100" w:afterAutospacing="1" w:line="320" w:lineRule="exact"/>
        <w:ind w:firstLine="3840" w:firstLineChars="1600"/>
        <w:rPr>
          <w:rFonts w:hint="default" w:hAnsi="宋体"/>
          <w:color w:val="auto"/>
          <w:sz w:val="24"/>
          <w:szCs w:val="24"/>
          <w:highlight w:val="none"/>
        </w:rPr>
      </w:pPr>
      <w:r>
        <w:rPr>
          <w:rFonts w:hint="default" w:hAnsi="宋体"/>
          <w:color w:val="auto"/>
          <w:sz w:val="24"/>
          <w:szCs w:val="24"/>
          <w:highlight w:val="none"/>
        </w:rPr>
        <w:t>公司法人代表：</w:t>
      </w:r>
    </w:p>
    <w:p>
      <w:pPr>
        <w:widowControl/>
        <w:spacing w:before="100" w:beforeAutospacing="1" w:after="100" w:afterAutospacing="1" w:line="320" w:lineRule="exact"/>
        <w:ind w:firstLine="3840" w:firstLineChars="1600"/>
        <w:rPr>
          <w:rFonts w:hint="default" w:hAnsi="宋体"/>
          <w:color w:val="auto"/>
          <w:sz w:val="24"/>
          <w:szCs w:val="24"/>
          <w:highlight w:val="none"/>
        </w:rPr>
      </w:pPr>
      <w:r>
        <w:rPr>
          <w:rFonts w:hint="default" w:hAnsi="宋体"/>
          <w:color w:val="auto"/>
          <w:sz w:val="24"/>
          <w:szCs w:val="24"/>
          <w:highlight w:val="none"/>
        </w:rPr>
        <w:t>法人授权代表：</w:t>
      </w:r>
    </w:p>
    <w:p>
      <w:pPr>
        <w:widowControl/>
        <w:spacing w:before="100" w:beforeAutospacing="1" w:after="100" w:afterAutospacing="1" w:line="320" w:lineRule="exact"/>
        <w:ind w:firstLine="3840" w:firstLineChars="1600"/>
        <w:rPr>
          <w:rFonts w:hint="default" w:hAnsi="宋体"/>
          <w:color w:val="auto"/>
          <w:sz w:val="24"/>
          <w:szCs w:val="24"/>
          <w:highlight w:val="none"/>
        </w:rPr>
      </w:pPr>
      <w:r>
        <w:rPr>
          <w:rFonts w:hint="default" w:hAnsi="宋体"/>
          <w:color w:val="auto"/>
          <w:sz w:val="24"/>
          <w:szCs w:val="24"/>
          <w:highlight w:val="none"/>
        </w:rPr>
        <w:t>项目经办人：</w:t>
      </w:r>
    </w:p>
    <w:p>
      <w:pPr>
        <w:spacing w:line="320" w:lineRule="exact"/>
        <w:rPr>
          <w:rFonts w:hint="default" w:hAnsi="宋体"/>
          <w:color w:val="auto"/>
          <w:sz w:val="24"/>
          <w:szCs w:val="24"/>
          <w:highlight w:val="none"/>
        </w:rPr>
      </w:pPr>
      <w:r>
        <w:rPr>
          <w:rFonts w:hint="default" w:hAnsi="宋体"/>
          <w:color w:val="auto"/>
          <w:sz w:val="24"/>
          <w:szCs w:val="24"/>
          <w:highlight w:val="none"/>
        </w:rPr>
        <w:t xml:space="preserve">                                </w:t>
      </w:r>
      <w:r>
        <w:rPr>
          <w:rFonts w:hint="eastAsia" w:hAnsi="宋体"/>
          <w:color w:val="auto"/>
          <w:sz w:val="24"/>
          <w:szCs w:val="24"/>
          <w:highlight w:val="none"/>
          <w:lang w:val="en-US" w:eastAsia="zh-CN"/>
        </w:rPr>
        <w:t xml:space="preserve">                                     </w:t>
      </w:r>
      <w:r>
        <w:rPr>
          <w:rFonts w:hint="default" w:hAnsi="宋体"/>
          <w:color w:val="auto"/>
          <w:sz w:val="24"/>
          <w:szCs w:val="24"/>
          <w:highlight w:val="none"/>
        </w:rPr>
        <w:t>日期：</w:t>
      </w:r>
    </w:p>
    <w:p>
      <w:pPr>
        <w:rPr>
          <w:rFonts w:hint="eastAsia"/>
          <w:b/>
          <w:color w:val="auto"/>
          <w:sz w:val="30"/>
          <w:highlight w:val="none"/>
          <w:lang w:val="en-US" w:eastAsia="zh-CN"/>
        </w:rPr>
      </w:pPr>
      <w:r>
        <w:rPr>
          <w:rFonts w:hint="eastAsia"/>
          <w:b/>
          <w:color w:val="auto"/>
          <w:sz w:val="30"/>
          <w:highlight w:val="none"/>
          <w:lang w:val="en-US" w:eastAsia="zh-CN"/>
        </w:rPr>
        <w:br w:type="page"/>
      </w:r>
    </w:p>
    <w:p>
      <w:pPr>
        <w:pStyle w:val="18"/>
        <w:numPr>
          <w:ilvl w:val="0"/>
          <w:numId w:val="0"/>
        </w:numPr>
        <w:kinsoku w:val="0"/>
        <w:overflowPunct w:val="0"/>
        <w:spacing w:before="57" w:line="440" w:lineRule="exact"/>
        <w:ind w:right="232" w:rightChars="0"/>
        <w:jc w:val="center"/>
        <w:rPr>
          <w:rFonts w:hint="default"/>
          <w:b/>
          <w:color w:val="auto"/>
          <w:sz w:val="30"/>
          <w:szCs w:val="24"/>
          <w:highlight w:val="none"/>
        </w:rPr>
      </w:pPr>
      <w:r>
        <w:rPr>
          <w:rFonts w:hint="eastAsia"/>
          <w:b/>
          <w:color w:val="auto"/>
          <w:sz w:val="30"/>
          <w:szCs w:val="24"/>
          <w:highlight w:val="none"/>
          <w:lang w:val="en-US" w:eastAsia="zh-CN"/>
        </w:rPr>
        <w:t>九、</w:t>
      </w:r>
      <w:r>
        <w:rPr>
          <w:rFonts w:hint="default"/>
          <w:b/>
          <w:color w:val="auto"/>
          <w:sz w:val="30"/>
          <w:szCs w:val="24"/>
          <w:highlight w:val="none"/>
        </w:rPr>
        <w:t>提供其它有利于投标的资料</w:t>
      </w:r>
    </w:p>
    <w:p>
      <w:pPr>
        <w:rPr>
          <w:rFonts w:hint="eastAsia"/>
          <w:b/>
          <w:color w:val="auto"/>
          <w:sz w:val="30"/>
          <w:highlight w:val="none"/>
          <w:lang w:val="en-US" w:eastAsia="zh-CN"/>
        </w:rPr>
      </w:pPr>
      <w:r>
        <w:rPr>
          <w:rFonts w:hint="eastAsia"/>
          <w:b/>
          <w:color w:val="auto"/>
          <w:sz w:val="30"/>
          <w:highlight w:val="none"/>
          <w:lang w:val="en-US" w:eastAsia="zh-CN"/>
        </w:rPr>
        <w:br w:type="page"/>
      </w:r>
    </w:p>
    <w:p>
      <w:pPr>
        <w:pStyle w:val="18"/>
        <w:kinsoku w:val="0"/>
        <w:overflowPunct w:val="0"/>
        <w:spacing w:before="57" w:line="440" w:lineRule="exact"/>
        <w:ind w:left="111" w:right="232" w:firstLine="480"/>
        <w:jc w:val="center"/>
        <w:rPr>
          <w:b/>
          <w:color w:val="auto"/>
          <w:sz w:val="30"/>
          <w:highlight w:val="none"/>
        </w:rPr>
      </w:pPr>
      <w:r>
        <w:rPr>
          <w:rFonts w:hint="eastAsia"/>
          <w:b/>
          <w:color w:val="auto"/>
          <w:sz w:val="30"/>
          <w:highlight w:val="none"/>
          <w:lang w:val="en-US" w:eastAsia="zh-CN"/>
        </w:rPr>
        <w:t>十</w:t>
      </w:r>
      <w:r>
        <w:rPr>
          <w:rFonts w:hint="eastAsia"/>
          <w:b/>
          <w:color w:val="auto"/>
          <w:sz w:val="30"/>
          <w:highlight w:val="none"/>
        </w:rPr>
        <w:t>、资格证明文件</w:t>
      </w:r>
    </w:p>
    <w:p>
      <w:pPr>
        <w:pStyle w:val="18"/>
        <w:kinsoku w:val="0"/>
        <w:overflowPunct w:val="0"/>
        <w:spacing w:before="57" w:line="440" w:lineRule="exact"/>
        <w:ind w:left="111" w:right="232" w:firstLine="480"/>
        <w:jc w:val="both"/>
        <w:rPr>
          <w:rFonts w:cs="宋体" w:asciiTheme="minorEastAsia" w:hAnsiTheme="minorEastAsia" w:eastAsiaTheme="minorEastAsia"/>
          <w:color w:val="auto"/>
          <w:szCs w:val="21"/>
          <w:highlight w:val="none"/>
        </w:rPr>
      </w:pPr>
    </w:p>
    <w:p>
      <w:pPr>
        <w:rPr>
          <w:rFonts w:hint="eastAsia"/>
          <w:b/>
          <w:color w:val="auto"/>
          <w:sz w:val="30"/>
          <w:szCs w:val="24"/>
          <w:highlight w:val="none"/>
          <w:lang w:val="en-US" w:eastAsia="zh-CN"/>
        </w:rPr>
      </w:pP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（1）投标供应商企业法人营业执照（须有二维码）、《基本账户开户许可证》原件的扫描件；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（2）法定代表人身份证明原件的扫描件或法人代表授权委托书原件的扫描件（依据磋商文件规定的格式提供）及被授权人《居民身份证》原件的扫描件；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（3）供应商通过“信用中国”和“中国政府采购网”渠道查询的加盖公章的主体信用记录网页截图；</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4</w:t>
      </w:r>
      <w:r>
        <w:rPr>
          <w:rFonts w:hint="eastAsia" w:ascii="宋体" w:hAnsi="宋体" w:eastAsia="宋体" w:cs="Times New Roman"/>
          <w:color w:val="auto"/>
          <w:highlight w:val="none"/>
          <w:lang w:val="en-US" w:eastAsia="zh-CN"/>
        </w:rPr>
        <w:t>）具有履行合同所必须的设备和专业技术能力,投标供应商须提供书面声明（格式自拟）；</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5</w:t>
      </w:r>
      <w:r>
        <w:rPr>
          <w:rFonts w:hint="eastAsia" w:ascii="宋体" w:hAnsi="宋体" w:eastAsia="宋体" w:cs="Times New Roman"/>
          <w:color w:val="auto"/>
          <w:highlight w:val="none"/>
          <w:lang w:val="en-US" w:eastAsia="zh-CN"/>
        </w:rPr>
        <w:t>）财务状况、缴纳税收和社会保障资金证明；</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a、经第三方机构出具的上一年度财务状况审计报告或财务会计报表（含资产负债表、现金流量表、利润表）原件的扫描件；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b、投标人近一年连续3个月的依法缴纳税收证明和近一年连续3个月社会保障资金记录的证明材料原件的扫描件；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6</w:t>
      </w: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【水利水电工程施工</w:t>
      </w:r>
      <w:r>
        <w:rPr>
          <w:rFonts w:hint="eastAsia" w:ascii="宋体" w:hAnsi="宋体" w:eastAsia="宋体" w:cs="Times New Roman"/>
          <w:color w:val="auto"/>
          <w:highlight w:val="none"/>
          <w:lang w:val="en-US" w:eastAsia="zh-CN"/>
        </w:rPr>
        <w:t>总承包</w:t>
      </w:r>
      <w:r>
        <w:rPr>
          <w:rFonts w:hint="eastAsia" w:cs="Times New Roman"/>
          <w:color w:val="auto"/>
          <w:highlight w:val="none"/>
          <w:lang w:val="en-US" w:eastAsia="zh-CN"/>
        </w:rPr>
        <w:t>贰</w:t>
      </w:r>
      <w:r>
        <w:rPr>
          <w:rFonts w:hint="eastAsia" w:ascii="宋体" w:hAnsi="宋体" w:eastAsia="宋体" w:cs="Times New Roman"/>
          <w:color w:val="auto"/>
          <w:highlight w:val="none"/>
          <w:lang w:val="en-US" w:eastAsia="zh-CN"/>
        </w:rPr>
        <w:t>级及以上</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资质</w:t>
      </w:r>
      <w:r>
        <w:rPr>
          <w:rFonts w:hint="eastAsia" w:cs="Times New Roman"/>
          <w:color w:val="auto"/>
          <w:highlight w:val="none"/>
          <w:lang w:val="en-US" w:eastAsia="zh-CN"/>
        </w:rPr>
        <w:t>证书</w:t>
      </w:r>
      <w:r>
        <w:rPr>
          <w:rFonts w:hint="eastAsia" w:ascii="宋体" w:hAnsi="宋体" w:eastAsia="宋体" w:cs="Times New Roman"/>
          <w:color w:val="auto"/>
          <w:highlight w:val="none"/>
          <w:lang w:val="en-US" w:eastAsia="zh-CN"/>
        </w:rPr>
        <w:t>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7</w:t>
      </w:r>
      <w:r>
        <w:rPr>
          <w:rFonts w:hint="eastAsia" w:ascii="宋体" w:hAnsi="宋体" w:eastAsia="宋体" w:cs="Times New Roman"/>
          <w:color w:val="auto"/>
          <w:highlight w:val="none"/>
          <w:lang w:val="en-US" w:eastAsia="zh-CN"/>
        </w:rPr>
        <w:t>）有效的安全生产许可证原件的扫描件；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8</w:t>
      </w:r>
      <w:r>
        <w:rPr>
          <w:rFonts w:hint="eastAsia" w:ascii="宋体" w:hAnsi="宋体" w:eastAsia="宋体" w:cs="Times New Roman"/>
          <w:color w:val="auto"/>
          <w:highlight w:val="none"/>
          <w:lang w:val="en-US" w:eastAsia="zh-CN"/>
        </w:rPr>
        <w:t>）项目负责人注册</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水利水电专业</w:t>
      </w:r>
      <w:r>
        <w:rPr>
          <w:rFonts w:hint="default" w:ascii="Times New Roman" w:hAnsi="Times New Roman" w:eastAsia="宋体" w:cs="Times New Roman"/>
          <w:color w:val="auto"/>
          <w:highlight w:val="none"/>
          <w:lang w:val="en-US" w:eastAsia="zh-CN"/>
        </w:rPr>
        <w:t>二级及以上</w:t>
      </w:r>
      <w:r>
        <w:rPr>
          <w:rFonts w:hint="eastAsia" w:cs="Times New Roman"/>
          <w:color w:val="auto"/>
          <w:highlight w:val="none"/>
          <w:lang w:val="en-US" w:eastAsia="zh-CN"/>
        </w:rPr>
        <w:t>】</w:t>
      </w:r>
      <w:r>
        <w:rPr>
          <w:rFonts w:hint="eastAsia" w:ascii="宋体" w:hAnsi="宋体" w:eastAsia="宋体" w:cs="Times New Roman"/>
          <w:color w:val="auto"/>
          <w:highlight w:val="none"/>
          <w:lang w:val="en-US" w:eastAsia="zh-CN"/>
        </w:rPr>
        <w:t>建造师</w:t>
      </w:r>
      <w:r>
        <w:rPr>
          <w:rFonts w:hint="eastAsia" w:cs="Times New Roman"/>
          <w:color w:val="auto"/>
          <w:highlight w:val="none"/>
          <w:lang w:val="en-US" w:eastAsia="zh-CN"/>
        </w:rPr>
        <w:t>执业</w:t>
      </w:r>
      <w:r>
        <w:rPr>
          <w:rFonts w:hint="eastAsia" w:ascii="宋体" w:hAnsi="宋体" w:eastAsia="宋体" w:cs="Times New Roman"/>
          <w:color w:val="auto"/>
          <w:highlight w:val="none"/>
          <w:lang w:val="en-US" w:eastAsia="zh-CN"/>
        </w:rPr>
        <w:t>资格证书原件的扫描件及安全生产考核合格证书（B类）原件的扫描件；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ascii="宋体" w:hAnsi="宋体" w:eastAsia="宋体" w:cs="Times New Roman"/>
          <w:color w:val="auto"/>
          <w:highlight w:val="none"/>
          <w:lang w:val="zh-CN" w:eastAsia="zh-CN"/>
        </w:rPr>
      </w:pPr>
      <w:r>
        <w:rPr>
          <w:rFonts w:hint="eastAsia" w:cs="Times New Roman"/>
          <w:color w:val="auto"/>
          <w:highlight w:val="none"/>
          <w:lang w:val="en-US" w:eastAsia="zh-CN"/>
        </w:rPr>
        <w:t>（9）</w:t>
      </w:r>
      <w:r>
        <w:rPr>
          <w:rFonts w:hint="eastAsia" w:ascii="宋体" w:hAnsi="宋体" w:eastAsia="宋体" w:cs="Times New Roman"/>
          <w:color w:val="auto"/>
          <w:highlight w:val="none"/>
          <w:lang w:val="zh-CN" w:eastAsia="zh-CN"/>
        </w:rPr>
        <w:t>《中小企业声明函》原件</w:t>
      </w:r>
      <w:r>
        <w:rPr>
          <w:rFonts w:hint="eastAsia" w:cs="Times New Roman"/>
          <w:color w:val="auto"/>
          <w:highlight w:val="none"/>
          <w:lang w:val="zh-CN" w:eastAsia="zh-CN"/>
        </w:rPr>
        <w:t>的扫描件</w:t>
      </w:r>
      <w:r>
        <w:rPr>
          <w:rFonts w:hint="eastAsia" w:ascii="宋体" w:hAnsi="宋体" w:eastAsia="宋体" w:cs="Times New Roman"/>
          <w:color w:val="auto"/>
          <w:highlight w:val="none"/>
          <w:lang w:val="zh-CN" w:eastAsia="zh-CN"/>
        </w:rPr>
        <w:t>；</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111" w:right="232" w:firstLine="720" w:firstLineChars="300"/>
        <w:jc w:val="both"/>
        <w:textAlignment w:val="auto"/>
        <w:rPr>
          <w:rFonts w:hint="eastAsia"/>
          <w:color w:val="auto"/>
          <w:highlight w:val="none"/>
          <w:lang w:val="en-US" w:eastAsia="zh-CN"/>
        </w:rPr>
      </w:pPr>
      <w:r>
        <w:rPr>
          <w:rFonts w:hint="eastAsia" w:ascii="宋体" w:hAnsi="宋体" w:eastAsia="宋体" w:cs="Times New Roman"/>
          <w:color w:val="auto"/>
          <w:highlight w:val="none"/>
          <w:lang w:val="en-US" w:eastAsia="zh-CN"/>
        </w:rPr>
        <w:t>（1</w:t>
      </w:r>
      <w:r>
        <w:rPr>
          <w:rFonts w:hint="eastAsia" w:cs="Times New Roman"/>
          <w:color w:val="auto"/>
          <w:highlight w:val="none"/>
          <w:lang w:val="en-US" w:eastAsia="zh-CN"/>
        </w:rPr>
        <w:t>0</w:t>
      </w:r>
      <w:r>
        <w:rPr>
          <w:rFonts w:hint="eastAsia" w:ascii="宋体" w:hAnsi="宋体" w:eastAsia="宋体" w:cs="Times New Roman"/>
          <w:color w:val="auto"/>
          <w:highlight w:val="none"/>
          <w:lang w:val="en-US" w:eastAsia="zh-CN"/>
        </w:rPr>
        <w:t>）</w:t>
      </w:r>
      <w:r>
        <w:rPr>
          <w:rFonts w:hint="eastAsia" w:cs="Times New Roman"/>
          <w:color w:val="auto"/>
          <w:highlight w:val="none"/>
          <w:lang w:val="en-US" w:eastAsia="zh-CN"/>
        </w:rPr>
        <w:t>磋商保证金缴纳凭证。</w:t>
      </w:r>
    </w:p>
    <w:p>
      <w:pPr>
        <w:rPr>
          <w:rFonts w:eastAsia="Times New Roman"/>
          <w:b/>
          <w:color w:val="auto"/>
          <w:highlight w:val="none"/>
        </w:rPr>
      </w:pPr>
    </w:p>
    <w:p>
      <w:pPr>
        <w:rPr>
          <w:rFonts w:hint="eastAsia"/>
          <w:b/>
          <w:color w:val="auto"/>
          <w:sz w:val="30"/>
          <w:szCs w:val="24"/>
          <w:highlight w:val="none"/>
          <w:lang w:val="en-US" w:eastAsia="zh-CN"/>
        </w:rPr>
      </w:pPr>
      <w:r>
        <w:rPr>
          <w:rFonts w:hint="eastAsia"/>
          <w:b/>
          <w:color w:val="auto"/>
          <w:sz w:val="30"/>
          <w:szCs w:val="24"/>
          <w:highlight w:val="none"/>
          <w:lang w:val="en-US" w:eastAsia="zh-CN"/>
        </w:rPr>
        <w:br w:type="page"/>
      </w:r>
    </w:p>
    <w:p>
      <w:pPr>
        <w:rPr>
          <w:rFonts w:hint="eastAsia"/>
          <w:b/>
          <w:color w:val="auto"/>
          <w:sz w:val="30"/>
          <w:highlight w:val="none"/>
          <w:lang w:val="en-US" w:eastAsia="zh-CN"/>
        </w:rPr>
      </w:pPr>
    </w:p>
    <w:p>
      <w:pPr>
        <w:pStyle w:val="18"/>
        <w:kinsoku w:val="0"/>
        <w:overflowPunct w:val="0"/>
        <w:spacing w:before="57" w:line="440" w:lineRule="exact"/>
        <w:ind w:left="111" w:right="232" w:firstLine="480"/>
        <w:jc w:val="center"/>
        <w:rPr>
          <w:rFonts w:cs="宋体"/>
          <w:b/>
          <w:bCs/>
          <w:color w:val="auto"/>
          <w:sz w:val="30"/>
          <w:szCs w:val="30"/>
          <w:highlight w:val="none"/>
        </w:rPr>
      </w:pPr>
      <w:r>
        <w:rPr>
          <w:rFonts w:hint="eastAsia" w:cs="宋体"/>
          <w:b/>
          <w:bCs/>
          <w:color w:val="auto"/>
          <w:sz w:val="30"/>
          <w:szCs w:val="30"/>
          <w:highlight w:val="none"/>
          <w:lang w:val="en-US" w:eastAsia="zh-CN"/>
        </w:rPr>
        <w:t>十一、</w:t>
      </w:r>
      <w:r>
        <w:rPr>
          <w:rFonts w:hint="eastAsia" w:cs="宋体"/>
          <w:b/>
          <w:bCs/>
          <w:color w:val="auto"/>
          <w:sz w:val="30"/>
          <w:szCs w:val="30"/>
          <w:highlight w:val="none"/>
        </w:rPr>
        <w:t>中小企业声明函（工程）</w:t>
      </w:r>
    </w:p>
    <w:p>
      <w:pPr>
        <w:pStyle w:val="18"/>
        <w:kinsoku w:val="0"/>
        <w:overflowPunct w:val="0"/>
        <w:spacing w:before="57" w:line="440" w:lineRule="exact"/>
        <w:ind w:left="111" w:right="232" w:firstLine="480"/>
        <w:jc w:val="both"/>
        <w:rPr>
          <w:rFonts w:cs="宋体"/>
          <w:b/>
          <w:bCs/>
          <w:color w:val="auto"/>
          <w:sz w:val="30"/>
          <w:szCs w:val="30"/>
          <w:highlight w:val="none"/>
        </w:rPr>
      </w:pPr>
    </w:p>
    <w:p>
      <w:pPr>
        <w:widowControl/>
        <w:adjustRightInd/>
        <w:snapToGrid w:val="0"/>
        <w:spacing w:before="100" w:beforeAutospacing="1" w:after="100" w:afterAutospacing="1" w:line="400" w:lineRule="exact"/>
        <w:ind w:firstLine="723" w:firstLineChars="3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本公司郑重声明，根据《政府采购促进中小企业发展管理办法》（财库﹝2020﹞46 号）的规定，本公司参加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采购活动，工程的施工单位全部为符合政策要求的中小企业。相关企业的具体情况如下：</w:t>
      </w:r>
    </w:p>
    <w:p>
      <w:pPr>
        <w:widowControl/>
        <w:adjustRightInd/>
        <w:snapToGrid w:val="0"/>
        <w:spacing w:before="100" w:beforeAutospacing="1" w:after="100" w:afterAutospacing="1" w:line="400" w:lineRule="exact"/>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 xml:space="preserve"> ，属于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建筑业-其他未列明建筑业</w:t>
      </w:r>
      <w:r>
        <w:rPr>
          <w:rFonts w:hint="eastAsia" w:ascii="宋体" w:hAnsi="宋体" w:cs="宋体"/>
          <w:color w:val="auto"/>
          <w:szCs w:val="21"/>
          <w:highlight w:val="none"/>
        </w:rPr>
        <w:t>；承建企业为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w:t>
      </w:r>
      <w:r>
        <w:rPr>
          <w:rFonts w:hint="eastAsia" w:ascii="宋体" w:hAnsi="宋体" w:cs="宋体"/>
          <w:color w:val="auto"/>
          <w:szCs w:val="21"/>
          <w:highlight w:val="none"/>
          <w:vertAlign w:val="superscript"/>
        </w:rPr>
        <w:t>1</w:t>
      </w:r>
      <w:r>
        <w:rPr>
          <w:rFonts w:hint="eastAsia" w:ascii="宋体" w:hAnsi="宋体" w:cs="宋体"/>
          <w:color w:val="auto"/>
          <w:szCs w:val="21"/>
          <w:highlight w:val="none"/>
        </w:rPr>
        <w:t>，属于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 xml:space="preserve">； </w:t>
      </w:r>
    </w:p>
    <w:p>
      <w:pPr>
        <w:widowControl/>
        <w:adjustRightInd/>
        <w:snapToGrid w:val="0"/>
        <w:spacing w:before="100" w:beforeAutospacing="1" w:after="100" w:afterAutospacing="1" w:line="400" w:lineRule="exact"/>
        <w:rPr>
          <w:rFonts w:ascii="宋体" w:hAnsi="宋体" w:cs="宋体"/>
          <w:color w:val="auto"/>
          <w:szCs w:val="21"/>
          <w:highlight w:val="none"/>
        </w:rPr>
      </w:pPr>
      <w:r>
        <w:rPr>
          <w:rFonts w:hint="eastAsia" w:ascii="宋体" w:hAnsi="宋体" w:cs="宋体"/>
          <w:color w:val="auto"/>
          <w:szCs w:val="21"/>
          <w:highlight w:val="none"/>
        </w:rPr>
        <w:t xml:space="preserve">2.  </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 xml:space="preserve"> ，属于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建筑业-其他未列明建筑业</w:t>
      </w:r>
      <w:r>
        <w:rPr>
          <w:rFonts w:hint="eastAsia" w:ascii="宋体" w:hAnsi="宋体" w:cs="宋体"/>
          <w:color w:val="auto"/>
          <w:szCs w:val="21"/>
          <w:highlight w:val="none"/>
        </w:rPr>
        <w:t>；承建企业为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w:t>
      </w:r>
      <w:r>
        <w:rPr>
          <w:rFonts w:hint="eastAsia" w:ascii="宋体" w:hAnsi="宋体" w:cs="宋体"/>
          <w:color w:val="auto"/>
          <w:szCs w:val="21"/>
          <w:highlight w:val="none"/>
          <w:vertAlign w:val="superscript"/>
        </w:rPr>
        <w:t>1</w:t>
      </w:r>
      <w:r>
        <w:rPr>
          <w:rFonts w:hint="eastAsia" w:ascii="宋体" w:hAnsi="宋体" w:cs="宋体"/>
          <w:color w:val="auto"/>
          <w:szCs w:val="21"/>
          <w:highlight w:val="none"/>
        </w:rPr>
        <w:t>，属于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pPr>
        <w:widowControl/>
        <w:adjustRightInd/>
        <w:snapToGrid w:val="0"/>
        <w:spacing w:before="100" w:beforeAutospacing="1" w:after="100" w:afterAutospacing="1" w:line="400" w:lineRule="exact"/>
        <w:rPr>
          <w:rFonts w:ascii="宋体" w:hAnsi="宋体" w:cs="宋体"/>
          <w:color w:val="auto"/>
          <w:szCs w:val="21"/>
          <w:highlight w:val="none"/>
        </w:rPr>
      </w:pPr>
      <w:r>
        <w:rPr>
          <w:rFonts w:hint="eastAsia" w:ascii="宋体" w:hAnsi="宋体" w:cs="宋体"/>
          <w:color w:val="auto"/>
          <w:szCs w:val="21"/>
          <w:highlight w:val="none"/>
        </w:rPr>
        <w:t>……</w:t>
      </w:r>
    </w:p>
    <w:p>
      <w:pPr>
        <w:widowControl/>
        <w:adjustRightInd/>
        <w:snapToGrid w:val="0"/>
        <w:spacing w:before="100" w:beforeAutospacing="1" w:after="100" w:afterAutospacing="1" w:line="400" w:lineRule="exact"/>
        <w:ind w:firstLine="480" w:firstLineChars="200"/>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pPr>
        <w:widowControl/>
        <w:adjustRightInd/>
        <w:snapToGrid w:val="0"/>
        <w:spacing w:before="100" w:beforeAutospacing="1" w:after="100" w:afterAutospacing="1" w:line="400" w:lineRule="exact"/>
        <w:ind w:firstLine="480" w:firstLineChars="200"/>
        <w:rPr>
          <w:rFonts w:ascii="宋体" w:hAnsi="宋体" w:cs="宋体"/>
          <w:color w:val="auto"/>
          <w:szCs w:val="21"/>
          <w:highlight w:val="none"/>
        </w:rPr>
      </w:pPr>
      <w:r>
        <w:rPr>
          <w:rFonts w:hint="eastAsia" w:ascii="宋体" w:hAnsi="宋体" w:cs="宋体"/>
          <w:color w:val="auto"/>
          <w:szCs w:val="21"/>
          <w:highlight w:val="none"/>
        </w:rPr>
        <w:t xml:space="preserve">本企业对上述声明内容的真实性负责。如有虚假，将依法承担相应责任。 </w:t>
      </w:r>
    </w:p>
    <w:p>
      <w:pPr>
        <w:widowControl/>
        <w:adjustRightInd/>
        <w:snapToGrid w:val="0"/>
        <w:spacing w:before="100" w:beforeAutospacing="1" w:after="100" w:afterAutospacing="1" w:line="400" w:lineRule="exact"/>
        <w:ind w:firstLine="6000" w:firstLineChars="2500"/>
        <w:rPr>
          <w:rFonts w:ascii="宋体" w:hAnsi="宋体" w:cs="宋体"/>
          <w:color w:val="auto"/>
          <w:szCs w:val="21"/>
          <w:highlight w:val="none"/>
        </w:rPr>
      </w:pPr>
      <w:r>
        <w:rPr>
          <w:rFonts w:hint="eastAsia" w:ascii="宋体" w:hAnsi="宋体" w:cs="宋体"/>
          <w:color w:val="auto"/>
          <w:szCs w:val="21"/>
          <w:highlight w:val="none"/>
        </w:rPr>
        <w:t xml:space="preserve">企业名称（盖章）： </w:t>
      </w:r>
    </w:p>
    <w:p>
      <w:pPr>
        <w:widowControl/>
        <w:adjustRightInd/>
        <w:snapToGrid w:val="0"/>
        <w:spacing w:before="100" w:beforeAutospacing="1" w:after="100" w:afterAutospacing="1" w:line="400" w:lineRule="exact"/>
        <w:ind w:firstLine="6000" w:firstLineChars="2500"/>
        <w:rPr>
          <w:rFonts w:ascii="宋体" w:hAnsi="宋体" w:cs="宋体"/>
          <w:color w:val="auto"/>
          <w:szCs w:val="21"/>
          <w:highlight w:val="none"/>
        </w:rPr>
      </w:pPr>
      <w:r>
        <w:rPr>
          <w:rFonts w:hint="eastAsia" w:ascii="宋体" w:hAnsi="宋体" w:cs="宋体"/>
          <w:color w:val="auto"/>
          <w:szCs w:val="21"/>
          <w:highlight w:val="none"/>
        </w:rPr>
        <w:t xml:space="preserve">日 期： </w:t>
      </w:r>
    </w:p>
    <w:p>
      <w:pPr>
        <w:widowControl/>
        <w:rPr>
          <w:b/>
          <w:bCs/>
          <w:color w:val="auto"/>
          <w:sz w:val="11"/>
          <w:szCs w:val="11"/>
          <w:highlight w:val="none"/>
          <w:lang w:bidi="ar"/>
        </w:rPr>
      </w:pPr>
    </w:p>
    <w:p>
      <w:pPr>
        <w:widowControl/>
        <w:rPr>
          <w:b/>
          <w:bCs/>
          <w:color w:val="auto"/>
          <w:sz w:val="11"/>
          <w:szCs w:val="11"/>
          <w:highlight w:val="none"/>
          <w:lang w:bidi="ar"/>
        </w:rPr>
      </w:pPr>
    </w:p>
    <w:p>
      <w:pPr>
        <w:widowControl/>
        <w:adjustRightInd/>
        <w:snapToGrid w:val="0"/>
        <w:spacing w:before="100" w:beforeAutospacing="1" w:after="100" w:afterAutospacing="1" w:line="400" w:lineRule="exact"/>
        <w:ind w:firstLine="48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.从业人员、营业收入、资产总额填报上一年度数据，无上一年度数据的新成立企业可不填报。</w:t>
      </w:r>
    </w:p>
    <w:p>
      <w:pPr>
        <w:rPr>
          <w:rFonts w:eastAsiaTheme="minorEastAsia"/>
          <w:b/>
          <w:color w:val="auto"/>
          <w:highlight w:val="none"/>
        </w:rPr>
      </w:pPr>
    </w:p>
    <w:p>
      <w:pPr>
        <w:pStyle w:val="13"/>
        <w:rPr>
          <w:rFonts w:eastAsiaTheme="minorEastAsia"/>
          <w:b/>
          <w:color w:val="auto"/>
          <w:highlight w:val="none"/>
        </w:rPr>
      </w:pPr>
    </w:p>
    <w:p>
      <w:pPr>
        <w:rPr>
          <w:rFonts w:eastAsiaTheme="minorEastAsia"/>
          <w:b/>
          <w:color w:val="auto"/>
          <w:highlight w:val="none"/>
        </w:rPr>
      </w:pPr>
    </w:p>
    <w:p>
      <w:pPr>
        <w:pStyle w:val="13"/>
        <w:rPr>
          <w:rFonts w:eastAsiaTheme="minorEastAsia"/>
          <w:b/>
          <w:color w:val="auto"/>
          <w:highlight w:val="none"/>
        </w:rPr>
      </w:pPr>
    </w:p>
    <w:p>
      <w:pPr>
        <w:rPr>
          <w:rFonts w:eastAsiaTheme="minorEastAsia"/>
          <w:b/>
          <w:color w:val="auto"/>
          <w:highlight w:val="none"/>
        </w:rPr>
      </w:pPr>
    </w:p>
    <w:p>
      <w:pPr>
        <w:pStyle w:val="13"/>
        <w:rPr>
          <w:rFonts w:eastAsiaTheme="minorEastAsia"/>
          <w:b/>
          <w:color w:val="auto"/>
          <w:highlight w:val="none"/>
        </w:rPr>
      </w:pPr>
    </w:p>
    <w:p>
      <w:pPr>
        <w:rPr>
          <w:rFonts w:eastAsiaTheme="minorEastAsia"/>
          <w:b/>
          <w:color w:val="auto"/>
          <w:highlight w:val="none"/>
        </w:rPr>
      </w:pPr>
    </w:p>
    <w:p>
      <w:pPr>
        <w:pStyle w:val="13"/>
        <w:rPr>
          <w:rFonts w:eastAsiaTheme="minorEastAsia"/>
          <w:b/>
          <w:color w:val="auto"/>
          <w:highlight w:val="none"/>
        </w:rPr>
      </w:pPr>
    </w:p>
    <w:p>
      <w:pPr>
        <w:rPr>
          <w:rFonts w:eastAsiaTheme="minorEastAsia"/>
          <w:b/>
          <w:color w:val="auto"/>
          <w:highlight w:val="none"/>
        </w:rPr>
      </w:pPr>
    </w:p>
    <w:p>
      <w:pPr>
        <w:pStyle w:val="13"/>
        <w:rPr>
          <w:rFonts w:eastAsiaTheme="minorEastAsia"/>
          <w:b/>
          <w:color w:val="auto"/>
          <w:highlight w:val="none"/>
        </w:rPr>
      </w:pPr>
    </w:p>
    <w:p>
      <w:pPr>
        <w:rPr>
          <w:rFonts w:eastAsiaTheme="minorEastAsia"/>
          <w:b/>
          <w:color w:val="auto"/>
          <w:highlight w:val="none"/>
        </w:rPr>
      </w:pPr>
    </w:p>
    <w:p>
      <w:pPr>
        <w:pStyle w:val="42"/>
        <w:ind w:firstLine="560"/>
        <w:rPr>
          <w:rFonts w:ascii="宋体" w:hAnsi="宋体"/>
          <w:color w:val="auto"/>
          <w:highlight w:val="none"/>
          <w:u w:val="single"/>
        </w:rPr>
      </w:pPr>
    </w:p>
    <w:p>
      <w:pPr>
        <w:pStyle w:val="42"/>
        <w:ind w:firstLine="560"/>
        <w:rPr>
          <w:rFonts w:ascii="宋体" w:hAnsi="宋体"/>
          <w:color w:val="auto"/>
          <w:highlight w:val="none"/>
          <w:u w:val="single"/>
        </w:rPr>
      </w:pPr>
    </w:p>
    <w:p>
      <w:pPr>
        <w:spacing w:line="440" w:lineRule="exact"/>
        <w:rPr>
          <w:rFonts w:eastAsia="Times New Roman"/>
          <w:color w:val="auto"/>
          <w:highlight w:val="none"/>
          <w:u w:val="single"/>
        </w:rPr>
      </w:pPr>
      <w:r>
        <w:rPr>
          <w:rFonts w:hint="eastAsia" w:ascii="宋体" w:hAnsi="宋体"/>
          <w:color w:val="auto"/>
          <w:highlight w:val="none"/>
          <w:u w:val="single"/>
        </w:rPr>
        <w:t>技术标封面示例格式</w:t>
      </w:r>
    </w:p>
    <w:p>
      <w:pPr>
        <w:ind w:right="480"/>
        <w:jc w:val="center"/>
        <w:rPr>
          <w:rFonts w:eastAsia="Times New Roman"/>
          <w:b/>
          <w:color w:val="auto"/>
          <w:highlight w:val="none"/>
        </w:rPr>
      </w:pPr>
    </w:p>
    <w:p>
      <w:pPr>
        <w:jc w:val="center"/>
        <w:rPr>
          <w:rFonts w:eastAsiaTheme="minorEastAsia"/>
          <w:b/>
          <w:color w:val="auto"/>
          <w:highlight w:val="none"/>
        </w:rPr>
      </w:pPr>
      <w:r>
        <w:rPr>
          <w:rFonts w:hint="eastAsia" w:eastAsiaTheme="minorEastAsia"/>
          <w:b/>
          <w:color w:val="auto"/>
          <w:highlight w:val="none"/>
          <w:lang w:val="en-US" w:eastAsia="zh-CN"/>
        </w:rPr>
        <w:t xml:space="preserve">                                                                                                                             </w:t>
      </w:r>
      <w:r>
        <w:rPr>
          <w:rFonts w:hint="eastAsia" w:eastAsiaTheme="minorEastAsia"/>
          <w:b/>
          <w:color w:val="auto"/>
          <w:highlight w:val="none"/>
        </w:rPr>
        <w:t>正本</w:t>
      </w:r>
      <w:r>
        <w:rPr>
          <w:rFonts w:eastAsiaTheme="minorEastAsia"/>
          <w:b/>
          <w:color w:val="auto"/>
          <w:highlight w:val="none"/>
        </w:rPr>
        <w:t>/</w:t>
      </w:r>
      <w:r>
        <w:rPr>
          <w:rFonts w:hint="eastAsia" w:eastAsiaTheme="minorEastAsia"/>
          <w:b/>
          <w:color w:val="auto"/>
          <w:highlight w:val="none"/>
        </w:rPr>
        <w:t>副本</w:t>
      </w:r>
    </w:p>
    <w:p>
      <w:pPr>
        <w:rPr>
          <w:rFonts w:eastAsia="Times New Roman"/>
          <w:color w:val="auto"/>
          <w:highlight w:val="none"/>
        </w:rPr>
      </w:pPr>
    </w:p>
    <w:p>
      <w:pPr>
        <w:rPr>
          <w:rFonts w:eastAsia="Times New Roman"/>
          <w:color w:val="auto"/>
          <w:highlight w:val="none"/>
        </w:rPr>
      </w:pPr>
    </w:p>
    <w:p>
      <w:pPr>
        <w:jc w:val="center"/>
        <w:rPr>
          <w:rFonts w:eastAsia="Times New Roman"/>
          <w:color w:val="auto"/>
          <w:sz w:val="28"/>
          <w:highlight w:val="none"/>
        </w:rPr>
      </w:pPr>
      <w:r>
        <w:rPr>
          <w:rFonts w:hint="eastAsia" w:ascii="宋体" w:hAnsi="宋体"/>
          <w:color w:val="auto"/>
          <w:sz w:val="28"/>
          <w:highlight w:val="none"/>
          <w:u w:val="single"/>
        </w:rPr>
        <w:t>（项目名称）</w:t>
      </w:r>
      <w:r>
        <w:rPr>
          <w:rFonts w:hint="eastAsia" w:ascii="宋体" w:hAnsi="宋体"/>
          <w:color w:val="auto"/>
          <w:sz w:val="28"/>
          <w:highlight w:val="none"/>
        </w:rPr>
        <w:t>项目招标</w:t>
      </w:r>
    </w:p>
    <w:p>
      <w:pPr>
        <w:rPr>
          <w:rFonts w:eastAsia="Times New Roman"/>
          <w:color w:val="auto"/>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36"/>
          <w:highlight w:val="none"/>
        </w:rPr>
      </w:pPr>
      <w:r>
        <w:rPr>
          <w:rFonts w:hint="eastAsia" w:ascii="宋体" w:hAnsi="宋体"/>
          <w:b/>
          <w:color w:val="auto"/>
          <w:sz w:val="36"/>
          <w:highlight w:val="none"/>
        </w:rPr>
        <w:t>响应文件技术标</w:t>
      </w: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heme="minorEastAsia"/>
          <w:b/>
          <w:color w:val="auto"/>
          <w:sz w:val="28"/>
          <w:highlight w:val="none"/>
        </w:rPr>
      </w:pPr>
    </w:p>
    <w:p>
      <w:pPr>
        <w:jc w:val="center"/>
        <w:rPr>
          <w:rFonts w:eastAsiaTheme="minorEastAsia"/>
          <w:b/>
          <w:color w:val="auto"/>
          <w:sz w:val="28"/>
          <w:highlight w:val="none"/>
        </w:rPr>
      </w:pPr>
    </w:p>
    <w:p>
      <w:pPr>
        <w:jc w:val="center"/>
        <w:rPr>
          <w:rFonts w:eastAsiaTheme="minorEastAsia"/>
          <w:b/>
          <w:color w:val="auto"/>
          <w:sz w:val="28"/>
          <w:highlight w:val="none"/>
        </w:rPr>
      </w:pPr>
    </w:p>
    <w:p>
      <w:pPr>
        <w:jc w:val="center"/>
        <w:rPr>
          <w:rFonts w:eastAsiaTheme="minorEastAsia"/>
          <w:b/>
          <w:color w:val="auto"/>
          <w:sz w:val="28"/>
          <w:highlight w:val="none"/>
        </w:rPr>
      </w:pPr>
    </w:p>
    <w:p>
      <w:pPr>
        <w:jc w:val="center"/>
        <w:rPr>
          <w:rFonts w:eastAsiaTheme="minorEastAsia"/>
          <w:b/>
          <w:color w:val="auto"/>
          <w:sz w:val="28"/>
          <w:highlight w:val="none"/>
        </w:rPr>
      </w:pPr>
    </w:p>
    <w:p>
      <w:pPr>
        <w:jc w:val="center"/>
        <w:rPr>
          <w:rFonts w:eastAsiaTheme="minorEastAsia"/>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ind w:firstLine="2520" w:firstLineChars="900"/>
        <w:jc w:val="both"/>
        <w:rPr>
          <w:rFonts w:eastAsia="Times New Roman"/>
          <w:color w:val="auto"/>
          <w:sz w:val="28"/>
          <w:highlight w:val="none"/>
          <w:u w:val="single"/>
        </w:rPr>
      </w:pPr>
      <w:r>
        <w:rPr>
          <w:rFonts w:hint="eastAsia" w:ascii="宋体" w:hAnsi="宋体"/>
          <w:color w:val="auto"/>
          <w:sz w:val="28"/>
          <w:highlight w:val="none"/>
        </w:rPr>
        <w:t>供应商：（盖单位章）</w:t>
      </w:r>
    </w:p>
    <w:p>
      <w:pPr>
        <w:jc w:val="center"/>
        <w:rPr>
          <w:rFonts w:eastAsia="Times New Roman"/>
          <w:color w:val="auto"/>
          <w:sz w:val="28"/>
          <w:highlight w:val="none"/>
        </w:rPr>
      </w:pPr>
      <w:r>
        <w:rPr>
          <w:rFonts w:hint="eastAsia" w:ascii="宋体" w:hAnsi="宋体"/>
          <w:color w:val="auto"/>
          <w:sz w:val="28"/>
          <w:highlight w:val="none"/>
        </w:rPr>
        <w:t>法定代表人或其委托代理人：（签字或盖章）</w:t>
      </w:r>
    </w:p>
    <w:p>
      <w:pPr>
        <w:jc w:val="center"/>
        <w:rPr>
          <w:rFonts w:eastAsia="Times New Roman"/>
          <w:b/>
          <w:color w:val="auto"/>
          <w:sz w:val="28"/>
          <w:highlight w:val="none"/>
        </w:rPr>
      </w:pPr>
    </w:p>
    <w:p>
      <w:pPr>
        <w:ind w:firstLine="4200" w:firstLineChars="1500"/>
        <w:jc w:val="both"/>
        <w:rPr>
          <w:rFonts w:ascii="宋体" w:hAnsi="宋体"/>
          <w:color w:val="auto"/>
          <w:sz w:val="28"/>
          <w:highlight w:val="none"/>
        </w:rPr>
      </w:pPr>
      <w:r>
        <w:rPr>
          <w:rFonts w:hint="eastAsia" w:ascii="宋体" w:hAnsi="宋体"/>
          <w:color w:val="auto"/>
          <w:sz w:val="28"/>
          <w:highlight w:val="none"/>
        </w:rPr>
        <w:t>年 月 日</w:t>
      </w:r>
    </w:p>
    <w:p>
      <w:pPr>
        <w:jc w:val="center"/>
        <w:rPr>
          <w:rFonts w:ascii="宋体" w:hAnsi="宋体"/>
          <w:color w:val="auto"/>
          <w:sz w:val="28"/>
          <w:highlight w:val="none"/>
        </w:rPr>
      </w:pPr>
    </w:p>
    <w:p>
      <w:pPr>
        <w:spacing w:line="360" w:lineRule="auto"/>
        <w:jc w:val="center"/>
        <w:rPr>
          <w:rFonts w:eastAsia="Times New Roman"/>
          <w:color w:val="auto"/>
          <w:highlight w:val="none"/>
          <w:u w:val="single"/>
        </w:rPr>
      </w:pPr>
    </w:p>
    <w:p>
      <w:pPr>
        <w:jc w:val="center"/>
        <w:rPr>
          <w:rFonts w:ascii="宋体" w:hAnsi="宋体"/>
          <w:b/>
          <w:color w:val="auto"/>
          <w:sz w:val="28"/>
          <w:highlight w:val="none"/>
        </w:rPr>
      </w:pPr>
      <w:r>
        <w:rPr>
          <w:rFonts w:ascii="宋体"/>
          <w:b/>
          <w:color w:val="auto"/>
          <w:sz w:val="28"/>
          <w:highlight w:val="none"/>
        </w:rPr>
        <w:br w:type="page"/>
      </w:r>
    </w:p>
    <w:p>
      <w:pPr>
        <w:jc w:val="center"/>
        <w:rPr>
          <w:rFonts w:ascii="宋体" w:hAnsi="宋体"/>
          <w:b/>
          <w:color w:val="auto"/>
          <w:sz w:val="28"/>
          <w:highlight w:val="none"/>
        </w:rPr>
      </w:pPr>
    </w:p>
    <w:p>
      <w:pPr>
        <w:jc w:val="center"/>
        <w:rPr>
          <w:rFonts w:eastAsia="Times New Roman"/>
          <w:b/>
          <w:color w:val="auto"/>
          <w:sz w:val="28"/>
          <w:highlight w:val="none"/>
        </w:rPr>
      </w:pPr>
      <w:r>
        <w:rPr>
          <w:rFonts w:hint="eastAsia" w:ascii="宋体" w:hAnsi="宋体"/>
          <w:b/>
          <w:color w:val="auto"/>
          <w:sz w:val="28"/>
          <w:highlight w:val="none"/>
        </w:rPr>
        <w:t>施工组织设计</w:t>
      </w:r>
    </w:p>
    <w:p>
      <w:pPr>
        <w:ind w:firstLine="630"/>
        <w:rPr>
          <w:rFonts w:eastAsiaTheme="minorEastAsia"/>
          <w:color w:val="auto"/>
          <w:highlight w:val="none"/>
        </w:rPr>
      </w:pPr>
    </w:p>
    <w:p>
      <w:pPr>
        <w:ind w:firstLine="630"/>
        <w:rPr>
          <w:rFonts w:eastAsiaTheme="minorEastAsia"/>
          <w:color w:val="auto"/>
          <w:highlight w:val="none"/>
        </w:rPr>
      </w:pPr>
    </w:p>
    <w:p>
      <w:pPr>
        <w:spacing w:line="360" w:lineRule="auto"/>
        <w:ind w:firstLine="630"/>
        <w:rPr>
          <w:rFonts w:hint="eastAsia" w:ascii="Times New Roman" w:eastAsia="Times New Roman"/>
          <w:color w:val="auto"/>
          <w:sz w:val="24"/>
          <w:szCs w:val="24"/>
          <w:highlight w:val="none"/>
        </w:rPr>
      </w:pPr>
      <w:r>
        <w:rPr>
          <w:rFonts w:hint="default" w:hAnsi="宋体" w:cs="宋体"/>
          <w:color w:val="auto"/>
          <w:sz w:val="24"/>
          <w:szCs w:val="24"/>
          <w:highlight w:val="none"/>
        </w:rPr>
        <w:t xml:space="preserve"> 一、施工组织设计包括下列内容：</w:t>
      </w:r>
    </w:p>
    <w:p>
      <w:pPr>
        <w:spacing w:line="360" w:lineRule="auto"/>
        <w:ind w:firstLine="630"/>
        <w:rPr>
          <w:rFonts w:hint="eastAsia" w:eastAsia="Times New Roman"/>
          <w:color w:val="auto"/>
          <w:sz w:val="24"/>
          <w:szCs w:val="24"/>
          <w:highlight w:val="none"/>
        </w:rPr>
      </w:pPr>
      <w:r>
        <w:rPr>
          <w:rFonts w:hint="default" w:hAnsi="宋体"/>
          <w:color w:val="auto"/>
          <w:sz w:val="24"/>
          <w:szCs w:val="24"/>
          <w:highlight w:val="none"/>
        </w:rPr>
        <w:t>1、工程概况及特点</w:t>
      </w:r>
    </w:p>
    <w:p>
      <w:pPr>
        <w:spacing w:line="360" w:lineRule="auto"/>
        <w:ind w:firstLine="630"/>
        <w:rPr>
          <w:rFonts w:hint="eastAsia" w:eastAsia="Times New Roman"/>
          <w:color w:val="auto"/>
          <w:sz w:val="24"/>
          <w:szCs w:val="24"/>
          <w:highlight w:val="none"/>
        </w:rPr>
      </w:pPr>
      <w:r>
        <w:rPr>
          <w:rFonts w:hint="default" w:hAnsi="宋体"/>
          <w:color w:val="auto"/>
          <w:sz w:val="24"/>
          <w:szCs w:val="24"/>
          <w:highlight w:val="none"/>
        </w:rPr>
        <w:t>2、施工准备计划</w:t>
      </w:r>
    </w:p>
    <w:p>
      <w:pPr>
        <w:spacing w:line="360" w:lineRule="auto"/>
        <w:ind w:firstLine="630"/>
        <w:rPr>
          <w:rFonts w:hint="eastAsia" w:eastAsia="Times New Roman"/>
          <w:color w:val="auto"/>
          <w:sz w:val="24"/>
          <w:szCs w:val="24"/>
          <w:highlight w:val="none"/>
        </w:rPr>
      </w:pPr>
      <w:r>
        <w:rPr>
          <w:rFonts w:hint="default" w:hAnsi="宋体"/>
          <w:color w:val="auto"/>
          <w:sz w:val="24"/>
          <w:szCs w:val="24"/>
          <w:highlight w:val="none"/>
        </w:rPr>
        <w:t>3、施工方案及技术措施</w:t>
      </w:r>
    </w:p>
    <w:p>
      <w:pPr>
        <w:spacing w:line="360" w:lineRule="auto"/>
        <w:ind w:firstLine="630"/>
        <w:rPr>
          <w:rFonts w:hint="eastAsia" w:eastAsia="Times New Roman"/>
          <w:color w:val="auto"/>
          <w:sz w:val="24"/>
          <w:szCs w:val="24"/>
          <w:highlight w:val="none"/>
        </w:rPr>
      </w:pPr>
      <w:r>
        <w:rPr>
          <w:rFonts w:hint="default" w:hAnsi="宋体"/>
          <w:color w:val="auto"/>
          <w:sz w:val="24"/>
          <w:szCs w:val="24"/>
          <w:highlight w:val="none"/>
        </w:rPr>
        <w:t>4、工程施工进度计划</w:t>
      </w:r>
    </w:p>
    <w:p>
      <w:pPr>
        <w:spacing w:line="360" w:lineRule="auto"/>
        <w:ind w:firstLine="630"/>
        <w:rPr>
          <w:rFonts w:hint="eastAsia" w:eastAsia="Times New Roman"/>
          <w:color w:val="auto"/>
          <w:sz w:val="24"/>
          <w:szCs w:val="24"/>
          <w:highlight w:val="none"/>
        </w:rPr>
      </w:pPr>
      <w:r>
        <w:rPr>
          <w:rFonts w:hint="default" w:hAnsi="宋体"/>
          <w:color w:val="auto"/>
          <w:sz w:val="24"/>
          <w:szCs w:val="24"/>
          <w:highlight w:val="none"/>
        </w:rPr>
        <w:t>（1）施工流水作业横道图</w:t>
      </w:r>
    </w:p>
    <w:p>
      <w:pPr>
        <w:spacing w:line="360" w:lineRule="auto"/>
        <w:ind w:firstLine="630"/>
        <w:rPr>
          <w:rFonts w:hint="eastAsia" w:eastAsia="Times New Roman"/>
          <w:color w:val="auto"/>
          <w:sz w:val="24"/>
          <w:szCs w:val="24"/>
          <w:highlight w:val="none"/>
        </w:rPr>
      </w:pPr>
      <w:r>
        <w:rPr>
          <w:rFonts w:hint="default" w:hAnsi="宋体"/>
          <w:color w:val="auto"/>
          <w:sz w:val="24"/>
          <w:szCs w:val="24"/>
          <w:highlight w:val="none"/>
        </w:rPr>
        <w:t>（2）施工进度计划网络图</w:t>
      </w:r>
    </w:p>
    <w:p>
      <w:pPr>
        <w:spacing w:line="360" w:lineRule="auto"/>
        <w:ind w:firstLine="600" w:firstLineChars="250"/>
        <w:rPr>
          <w:rFonts w:hint="eastAsia" w:eastAsia="Times New Roman"/>
          <w:color w:val="auto"/>
          <w:sz w:val="24"/>
          <w:szCs w:val="24"/>
          <w:highlight w:val="none"/>
        </w:rPr>
      </w:pPr>
      <w:r>
        <w:rPr>
          <w:rFonts w:hint="default" w:hAnsi="宋体"/>
          <w:color w:val="auto"/>
          <w:sz w:val="24"/>
          <w:szCs w:val="24"/>
          <w:highlight w:val="none"/>
        </w:rPr>
        <w:t>上述两种图表，可选任意一种，但推荐做（2）的图表形式</w:t>
      </w:r>
    </w:p>
    <w:p>
      <w:pPr>
        <w:spacing w:line="360" w:lineRule="auto"/>
        <w:ind w:firstLine="630"/>
        <w:rPr>
          <w:rFonts w:hint="eastAsia" w:eastAsia="Times New Roman"/>
          <w:color w:val="auto"/>
          <w:sz w:val="24"/>
          <w:szCs w:val="24"/>
          <w:highlight w:val="none"/>
        </w:rPr>
      </w:pPr>
      <w:r>
        <w:rPr>
          <w:rFonts w:hint="default" w:hAnsi="宋体"/>
          <w:color w:val="auto"/>
          <w:sz w:val="24"/>
          <w:szCs w:val="24"/>
          <w:highlight w:val="none"/>
        </w:rPr>
        <w:t>5、劳动力、材料、施工机械设备等需要量计划</w:t>
      </w:r>
    </w:p>
    <w:p>
      <w:pPr>
        <w:spacing w:line="360" w:lineRule="auto"/>
        <w:ind w:firstLine="630"/>
        <w:rPr>
          <w:rFonts w:hint="eastAsia" w:eastAsia="Times New Roman"/>
          <w:color w:val="auto"/>
          <w:sz w:val="24"/>
          <w:szCs w:val="24"/>
          <w:highlight w:val="none"/>
        </w:rPr>
      </w:pPr>
      <w:r>
        <w:rPr>
          <w:rFonts w:hint="default" w:hAnsi="宋体"/>
          <w:color w:val="auto"/>
          <w:sz w:val="24"/>
          <w:szCs w:val="24"/>
          <w:highlight w:val="none"/>
        </w:rPr>
        <w:t>6、施工平面图</w:t>
      </w:r>
    </w:p>
    <w:p>
      <w:pPr>
        <w:spacing w:line="360" w:lineRule="auto"/>
        <w:ind w:firstLine="630"/>
        <w:rPr>
          <w:rFonts w:hint="eastAsia" w:eastAsia="Times New Roman"/>
          <w:color w:val="auto"/>
          <w:sz w:val="24"/>
          <w:szCs w:val="24"/>
          <w:highlight w:val="none"/>
        </w:rPr>
      </w:pPr>
      <w:r>
        <w:rPr>
          <w:rFonts w:hint="default" w:hAnsi="宋体"/>
          <w:color w:val="auto"/>
          <w:sz w:val="24"/>
          <w:szCs w:val="24"/>
          <w:highlight w:val="none"/>
        </w:rPr>
        <w:t>7、质量保证技术组织措施和保证体系</w:t>
      </w:r>
    </w:p>
    <w:p>
      <w:pPr>
        <w:spacing w:line="360" w:lineRule="auto"/>
        <w:ind w:firstLine="630"/>
        <w:rPr>
          <w:rFonts w:hint="eastAsia" w:eastAsia="Times New Roman"/>
          <w:color w:val="auto"/>
          <w:sz w:val="24"/>
          <w:szCs w:val="24"/>
          <w:highlight w:val="none"/>
        </w:rPr>
      </w:pPr>
      <w:r>
        <w:rPr>
          <w:rFonts w:hint="default" w:hAnsi="宋体"/>
          <w:color w:val="auto"/>
          <w:sz w:val="24"/>
          <w:szCs w:val="24"/>
          <w:highlight w:val="none"/>
        </w:rPr>
        <w:t>8、安全保证技术组织措施和保证体系</w:t>
      </w:r>
    </w:p>
    <w:p>
      <w:pPr>
        <w:spacing w:line="360" w:lineRule="auto"/>
        <w:ind w:firstLine="630"/>
        <w:rPr>
          <w:rFonts w:hint="eastAsia" w:eastAsia="Times New Roman"/>
          <w:color w:val="auto"/>
          <w:sz w:val="24"/>
          <w:szCs w:val="24"/>
          <w:highlight w:val="none"/>
        </w:rPr>
      </w:pPr>
      <w:r>
        <w:rPr>
          <w:rFonts w:hint="default" w:hAnsi="宋体"/>
          <w:color w:val="auto"/>
          <w:sz w:val="24"/>
          <w:szCs w:val="24"/>
          <w:highlight w:val="none"/>
        </w:rPr>
        <w:t>9、环境保护管理体系与措施</w:t>
      </w:r>
    </w:p>
    <w:p>
      <w:pPr>
        <w:spacing w:line="360" w:lineRule="auto"/>
        <w:ind w:firstLine="630"/>
        <w:rPr>
          <w:rFonts w:hint="eastAsia" w:eastAsia="Times New Roman"/>
          <w:color w:val="auto"/>
          <w:sz w:val="24"/>
          <w:szCs w:val="24"/>
          <w:highlight w:val="none"/>
        </w:rPr>
      </w:pPr>
      <w:r>
        <w:rPr>
          <w:rFonts w:hint="default" w:hAnsi="宋体"/>
          <w:color w:val="auto"/>
          <w:sz w:val="24"/>
          <w:szCs w:val="24"/>
          <w:highlight w:val="none"/>
        </w:rPr>
        <w:t>10、现场文明施工措施</w:t>
      </w:r>
    </w:p>
    <w:p>
      <w:pPr>
        <w:spacing w:line="360" w:lineRule="auto"/>
        <w:ind w:firstLine="630"/>
        <w:rPr>
          <w:rFonts w:hint="eastAsia" w:eastAsia="Times New Roman"/>
          <w:color w:val="auto"/>
          <w:sz w:val="24"/>
          <w:szCs w:val="24"/>
          <w:highlight w:val="none"/>
        </w:rPr>
      </w:pPr>
    </w:p>
    <w:p>
      <w:pPr>
        <w:spacing w:line="360" w:lineRule="auto"/>
        <w:ind w:firstLine="630"/>
        <w:rPr>
          <w:rFonts w:hint="eastAsia" w:eastAsia="Times New Roman"/>
          <w:b/>
          <w:color w:val="auto"/>
          <w:sz w:val="24"/>
          <w:szCs w:val="24"/>
          <w:highlight w:val="none"/>
        </w:rPr>
      </w:pPr>
      <w:r>
        <w:rPr>
          <w:rFonts w:hint="default" w:hAnsi="宋体"/>
          <w:b/>
          <w:color w:val="auto"/>
          <w:sz w:val="24"/>
          <w:szCs w:val="24"/>
          <w:highlight w:val="none"/>
        </w:rPr>
        <w:t>注：以上内容中若需要表格请供应商自行编制。</w:t>
      </w:r>
    </w:p>
    <w:p>
      <w:pPr>
        <w:jc w:val="center"/>
        <w:rPr>
          <w:rFonts w:eastAsia="Times New Roman"/>
          <w:b/>
          <w:color w:val="auto"/>
          <w:highlight w:val="none"/>
        </w:rPr>
      </w:pPr>
      <w:r>
        <w:rPr>
          <w:rFonts w:eastAsia="Times New Roman"/>
          <w:color w:val="auto"/>
          <w:highlight w:val="none"/>
        </w:rPr>
        <w:br w:type="page"/>
      </w:r>
    </w:p>
    <w:p>
      <w:pPr>
        <w:spacing w:line="440" w:lineRule="exact"/>
        <w:rPr>
          <w:rFonts w:ascii="宋体" w:hAnsi="宋体"/>
          <w:color w:val="auto"/>
          <w:highlight w:val="none"/>
          <w:u w:val="single"/>
        </w:rPr>
      </w:pPr>
    </w:p>
    <w:p>
      <w:pPr>
        <w:spacing w:line="440" w:lineRule="exact"/>
        <w:rPr>
          <w:rFonts w:eastAsia="Times New Roman"/>
          <w:color w:val="auto"/>
          <w:highlight w:val="none"/>
          <w:u w:val="single"/>
        </w:rPr>
      </w:pPr>
      <w:r>
        <w:rPr>
          <w:rFonts w:hint="eastAsia" w:ascii="宋体" w:hAnsi="宋体"/>
          <w:color w:val="auto"/>
          <w:highlight w:val="none"/>
          <w:u w:val="single"/>
        </w:rPr>
        <w:t>经济标封面示例</w:t>
      </w:r>
    </w:p>
    <w:p>
      <w:pPr>
        <w:jc w:val="center"/>
        <w:rPr>
          <w:rFonts w:ascii="宋体"/>
          <w:b/>
          <w:color w:val="auto"/>
          <w:highlight w:val="none"/>
          <w:bdr w:val="single" w:color="auto" w:sz="4" w:space="0"/>
        </w:rPr>
      </w:pPr>
    </w:p>
    <w:p>
      <w:pPr>
        <w:jc w:val="center"/>
        <w:rPr>
          <w:rFonts w:eastAsia="Times New Roman"/>
          <w:b/>
          <w:color w:val="auto"/>
          <w:highlight w:val="none"/>
        </w:rPr>
      </w:pPr>
    </w:p>
    <w:p>
      <w:pPr>
        <w:jc w:val="center"/>
        <w:rPr>
          <w:rFonts w:ascii="宋体"/>
          <w:color w:val="auto"/>
          <w:sz w:val="28"/>
          <w:highlight w:val="none"/>
        </w:rPr>
      </w:pPr>
      <w:r>
        <w:rPr>
          <w:rFonts w:hint="eastAsia" w:ascii="宋体" w:hAnsi="宋体"/>
          <w:color w:val="auto"/>
          <w:sz w:val="28"/>
          <w:highlight w:val="none"/>
          <w:lang w:val="en-US" w:eastAsia="zh-CN"/>
        </w:rPr>
        <w:t xml:space="preserve">                                                 </w:t>
      </w:r>
      <w:r>
        <w:rPr>
          <w:rFonts w:hint="eastAsia" w:ascii="宋体" w:hAnsi="宋体"/>
          <w:color w:val="auto"/>
          <w:sz w:val="28"/>
          <w:highlight w:val="none"/>
        </w:rPr>
        <w:t>正本</w:t>
      </w:r>
      <w:r>
        <w:rPr>
          <w:rFonts w:ascii="宋体" w:hAnsi="宋体"/>
          <w:color w:val="auto"/>
          <w:sz w:val="28"/>
          <w:highlight w:val="none"/>
        </w:rPr>
        <w:t>/</w:t>
      </w:r>
      <w:r>
        <w:rPr>
          <w:rFonts w:hint="eastAsia" w:ascii="宋体" w:hAnsi="宋体"/>
          <w:color w:val="auto"/>
          <w:sz w:val="28"/>
          <w:highlight w:val="none"/>
        </w:rPr>
        <w:t>副本</w:t>
      </w:r>
    </w:p>
    <w:p>
      <w:pPr>
        <w:jc w:val="center"/>
        <w:rPr>
          <w:rFonts w:ascii="宋体"/>
          <w:color w:val="auto"/>
          <w:sz w:val="28"/>
          <w:highlight w:val="none"/>
          <w:u w:val="single"/>
        </w:rPr>
      </w:pPr>
    </w:p>
    <w:p>
      <w:pPr>
        <w:jc w:val="center"/>
        <w:rPr>
          <w:rFonts w:ascii="宋体"/>
          <w:color w:val="auto"/>
          <w:sz w:val="28"/>
          <w:highlight w:val="none"/>
          <w:u w:val="single"/>
        </w:rPr>
      </w:pPr>
    </w:p>
    <w:p>
      <w:pPr>
        <w:jc w:val="center"/>
        <w:rPr>
          <w:rFonts w:ascii="宋体"/>
          <w:color w:val="auto"/>
          <w:sz w:val="28"/>
          <w:highlight w:val="none"/>
          <w:u w:val="single"/>
        </w:rPr>
      </w:pPr>
    </w:p>
    <w:p>
      <w:pPr>
        <w:jc w:val="center"/>
        <w:rPr>
          <w:rFonts w:eastAsia="Times New Roman"/>
          <w:color w:val="auto"/>
          <w:sz w:val="28"/>
          <w:highlight w:val="none"/>
        </w:rPr>
      </w:pPr>
      <w:r>
        <w:rPr>
          <w:rFonts w:hint="eastAsia" w:ascii="宋体" w:hAnsi="宋体"/>
          <w:color w:val="auto"/>
          <w:sz w:val="28"/>
          <w:highlight w:val="none"/>
          <w:u w:val="single"/>
        </w:rPr>
        <w:t>（项目名称）</w:t>
      </w:r>
      <w:r>
        <w:rPr>
          <w:rFonts w:hint="eastAsia" w:ascii="宋体" w:hAnsi="宋体"/>
          <w:color w:val="auto"/>
          <w:sz w:val="28"/>
          <w:highlight w:val="none"/>
        </w:rPr>
        <w:t>项目招标</w:t>
      </w:r>
    </w:p>
    <w:p>
      <w:pPr>
        <w:rPr>
          <w:rFonts w:eastAsia="Times New Roman"/>
          <w:color w:val="auto"/>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36"/>
          <w:highlight w:val="none"/>
        </w:rPr>
      </w:pPr>
    </w:p>
    <w:p>
      <w:pPr>
        <w:jc w:val="center"/>
        <w:rPr>
          <w:rFonts w:eastAsia="Times New Roman"/>
          <w:b/>
          <w:color w:val="auto"/>
          <w:sz w:val="36"/>
          <w:highlight w:val="none"/>
        </w:rPr>
      </w:pPr>
      <w:r>
        <w:rPr>
          <w:rFonts w:hint="eastAsia" w:ascii="宋体" w:hAnsi="宋体"/>
          <w:b/>
          <w:color w:val="auto"/>
          <w:sz w:val="36"/>
          <w:highlight w:val="none"/>
        </w:rPr>
        <w:t>响应文件经济标</w:t>
      </w: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jc w:val="center"/>
        <w:rPr>
          <w:rFonts w:eastAsia="Times New Roman"/>
          <w:b/>
          <w:color w:val="auto"/>
          <w:sz w:val="28"/>
          <w:highlight w:val="none"/>
        </w:rPr>
      </w:pPr>
    </w:p>
    <w:p>
      <w:pPr>
        <w:spacing w:line="600" w:lineRule="auto"/>
        <w:jc w:val="center"/>
        <w:rPr>
          <w:rFonts w:eastAsia="Times New Roman"/>
          <w:b/>
          <w:color w:val="auto"/>
          <w:sz w:val="28"/>
          <w:highlight w:val="none"/>
        </w:rPr>
      </w:pPr>
    </w:p>
    <w:p>
      <w:pPr>
        <w:spacing w:line="600" w:lineRule="auto"/>
        <w:ind w:firstLine="1400" w:firstLineChars="500"/>
        <w:rPr>
          <w:rFonts w:eastAsia="Times New Roman"/>
          <w:color w:val="auto"/>
          <w:sz w:val="28"/>
          <w:highlight w:val="none"/>
          <w:u w:val="single"/>
        </w:rPr>
      </w:pPr>
      <w:r>
        <w:rPr>
          <w:rFonts w:hint="eastAsia" w:ascii="宋体" w:hAnsi="宋体"/>
          <w:color w:val="auto"/>
          <w:sz w:val="28"/>
          <w:highlight w:val="none"/>
        </w:rPr>
        <w:t>供应商：（盖单位章）</w:t>
      </w:r>
    </w:p>
    <w:p>
      <w:pPr>
        <w:spacing w:line="600" w:lineRule="auto"/>
        <w:ind w:firstLine="1400" w:firstLineChars="500"/>
        <w:rPr>
          <w:color w:val="auto"/>
          <w:sz w:val="28"/>
          <w:highlight w:val="none"/>
          <w:u w:val="single"/>
        </w:rPr>
      </w:pPr>
      <w:r>
        <w:rPr>
          <w:rFonts w:hint="eastAsia" w:ascii="宋体" w:hAnsi="宋体"/>
          <w:color w:val="auto"/>
          <w:sz w:val="28"/>
          <w:highlight w:val="none"/>
        </w:rPr>
        <w:t>法定代表人或其委托代理人：（签字或盖章）</w:t>
      </w:r>
      <w:r>
        <w:rPr>
          <w:rFonts w:hint="eastAsia"/>
          <w:color w:val="auto"/>
          <w:sz w:val="28"/>
          <w:highlight w:val="none"/>
          <w:u w:val="single"/>
        </w:rPr>
        <w:t xml:space="preserve"> </w:t>
      </w:r>
    </w:p>
    <w:p>
      <w:pPr>
        <w:spacing w:line="600" w:lineRule="auto"/>
        <w:ind w:firstLine="2660" w:firstLineChars="950"/>
        <w:rPr>
          <w:rFonts w:eastAsia="Times New Roman"/>
          <w:color w:val="auto"/>
          <w:sz w:val="28"/>
          <w:highlight w:val="none"/>
        </w:rPr>
      </w:pPr>
      <w:r>
        <w:rPr>
          <w:rFonts w:hint="eastAsia" w:ascii="宋体" w:hAnsi="宋体"/>
          <w:color w:val="auto"/>
          <w:sz w:val="28"/>
          <w:highlight w:val="none"/>
        </w:rPr>
        <w:t>年  月  日</w:t>
      </w:r>
    </w:p>
    <w:p>
      <w:pPr>
        <w:spacing w:line="600" w:lineRule="auto"/>
        <w:rPr>
          <w:rFonts w:eastAsia="Times New Roman"/>
          <w:b/>
          <w:color w:val="auto"/>
          <w:sz w:val="28"/>
          <w:highlight w:val="none"/>
        </w:rPr>
      </w:pPr>
    </w:p>
    <w:p>
      <w:pPr>
        <w:pStyle w:val="42"/>
        <w:ind w:firstLine="562"/>
        <w:rPr>
          <w:rFonts w:eastAsia="Times New Roman"/>
          <w:b/>
          <w:color w:val="auto"/>
          <w:highlight w:val="none"/>
        </w:rPr>
      </w:pPr>
    </w:p>
    <w:p>
      <w:pPr>
        <w:pStyle w:val="42"/>
        <w:ind w:firstLine="562"/>
        <w:rPr>
          <w:rFonts w:eastAsia="Times New Roman"/>
          <w:b/>
          <w:color w:val="auto"/>
          <w:highlight w:val="none"/>
        </w:rPr>
      </w:pPr>
    </w:p>
    <w:p>
      <w:pPr>
        <w:pStyle w:val="42"/>
        <w:ind w:firstLine="562"/>
        <w:rPr>
          <w:rFonts w:eastAsia="Times New Roman"/>
          <w:b/>
          <w:color w:val="auto"/>
          <w:highlight w:val="none"/>
        </w:rPr>
      </w:pPr>
    </w:p>
    <w:p>
      <w:pPr>
        <w:pStyle w:val="42"/>
        <w:ind w:firstLine="562"/>
        <w:rPr>
          <w:rFonts w:eastAsia="Times New Roman"/>
          <w:b/>
          <w:color w:val="auto"/>
          <w:highlight w:val="none"/>
        </w:rPr>
      </w:pPr>
    </w:p>
    <w:p>
      <w:pPr>
        <w:pStyle w:val="42"/>
        <w:ind w:firstLine="562"/>
        <w:rPr>
          <w:rFonts w:eastAsia="Times New Roman"/>
          <w:b/>
          <w:color w:val="auto"/>
          <w:highlight w:val="none"/>
        </w:rPr>
      </w:pPr>
    </w:p>
    <w:p>
      <w:pPr>
        <w:pStyle w:val="42"/>
        <w:ind w:firstLine="562"/>
        <w:rPr>
          <w:rFonts w:eastAsia="Times New Roman"/>
          <w:b/>
          <w:color w:val="auto"/>
          <w:highlight w:val="none"/>
        </w:rPr>
      </w:pPr>
    </w:p>
    <w:p>
      <w:pPr>
        <w:pStyle w:val="42"/>
        <w:ind w:firstLine="562"/>
        <w:rPr>
          <w:rFonts w:eastAsia="Times New Roman"/>
          <w:b/>
          <w:color w:val="auto"/>
          <w:highlight w:val="none"/>
        </w:rPr>
      </w:pPr>
    </w:p>
    <w:p>
      <w:pPr>
        <w:pStyle w:val="42"/>
        <w:ind w:firstLine="562"/>
        <w:rPr>
          <w:rFonts w:eastAsia="Times New Roman"/>
          <w:b/>
          <w:color w:val="auto"/>
          <w:highlight w:val="none"/>
        </w:rPr>
      </w:pPr>
    </w:p>
    <w:p>
      <w:pPr>
        <w:spacing w:line="440" w:lineRule="exact"/>
        <w:rPr>
          <w:rFonts w:eastAsiaTheme="minorEastAsia"/>
          <w:color w:val="auto"/>
          <w:highlight w:val="none"/>
          <w:lang w:val="zh-CN"/>
        </w:rPr>
      </w:pPr>
    </w:p>
    <w:p>
      <w:pPr>
        <w:spacing w:line="440" w:lineRule="exact"/>
        <w:jc w:val="center"/>
        <w:rPr>
          <w:rFonts w:eastAsia="Times New Roman"/>
          <w:b/>
          <w:color w:val="auto"/>
          <w:sz w:val="32"/>
          <w:highlight w:val="none"/>
          <w:lang w:val="zh-CN"/>
        </w:rPr>
      </w:pPr>
      <w:r>
        <w:rPr>
          <w:rFonts w:hint="eastAsia" w:ascii="宋体" w:hAnsi="宋体"/>
          <w:b/>
          <w:color w:val="auto"/>
          <w:sz w:val="32"/>
          <w:highlight w:val="none"/>
          <w:lang w:val="zh-CN"/>
        </w:rPr>
        <w:t>经济标目录</w:t>
      </w:r>
    </w:p>
    <w:p>
      <w:pPr>
        <w:snapToGrid w:val="0"/>
        <w:spacing w:line="440" w:lineRule="exact"/>
        <w:ind w:firstLine="496" w:firstLineChars="200"/>
        <w:rPr>
          <w:rFonts w:ascii="宋体" w:hAnsi="宋体" w:cs="宋体"/>
          <w:color w:val="auto"/>
          <w:spacing w:val="4"/>
          <w:highlight w:val="none"/>
        </w:rPr>
      </w:pP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480"/>
        <w:jc w:val="both"/>
        <w:textAlignment w:val="auto"/>
        <w:rPr>
          <w:rFonts w:cs="宋体"/>
          <w:color w:val="auto"/>
          <w:spacing w:val="4"/>
          <w:highlight w:val="none"/>
        </w:rPr>
      </w:pPr>
      <w:r>
        <w:rPr>
          <w:rFonts w:hint="eastAsia" w:cs="宋体"/>
          <w:color w:val="auto"/>
          <w:spacing w:val="4"/>
          <w:highlight w:val="none"/>
        </w:rPr>
        <w:t>一、投标总报价；</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480"/>
        <w:jc w:val="both"/>
        <w:textAlignment w:val="auto"/>
        <w:rPr>
          <w:rFonts w:hint="eastAsia" w:cs="宋体"/>
          <w:color w:val="auto"/>
          <w:spacing w:val="4"/>
          <w:highlight w:val="none"/>
        </w:rPr>
      </w:pPr>
      <w:r>
        <w:rPr>
          <w:rFonts w:hint="eastAsia" w:cs="宋体"/>
          <w:color w:val="auto"/>
          <w:spacing w:val="4"/>
          <w:highlight w:val="none"/>
        </w:rPr>
        <w:t>二、工程预算书；</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480"/>
        <w:jc w:val="both"/>
        <w:textAlignment w:val="auto"/>
        <w:rPr>
          <w:color w:val="auto"/>
          <w:highlight w:val="none"/>
        </w:rPr>
      </w:pPr>
      <w:r>
        <w:rPr>
          <w:rFonts w:hint="eastAsia"/>
          <w:color w:val="auto"/>
          <w:highlight w:val="none"/>
        </w:rPr>
        <w:t>三、最终报价单；</w:t>
      </w:r>
    </w:p>
    <w:p>
      <w:pPr>
        <w:topLinePunct/>
        <w:spacing w:beforeLines="0" w:afterLines="0" w:line="500" w:lineRule="exact"/>
        <w:ind w:left="962" w:leftChars="200" w:hanging="482" w:hangingChars="200"/>
        <w:jc w:val="left"/>
        <w:rPr>
          <w:rFonts w:hint="eastAsia"/>
          <w:b/>
          <w:bCs/>
          <w:color w:val="auto"/>
          <w:sz w:val="24"/>
          <w:szCs w:val="24"/>
          <w:highlight w:val="none"/>
        </w:rPr>
      </w:pPr>
    </w:p>
    <w:p>
      <w:pPr>
        <w:spacing w:line="400" w:lineRule="exact"/>
        <w:rPr>
          <w:rFonts w:ascii="宋体" w:eastAsia="Times New Roman"/>
          <w:color w:val="auto"/>
          <w:highlight w:val="none"/>
        </w:rPr>
      </w:pPr>
    </w:p>
    <w:p>
      <w:pPr>
        <w:pStyle w:val="5"/>
        <w:rPr>
          <w:rFonts w:ascii="宋体" w:eastAsia="Times New Roman"/>
          <w:color w:val="auto"/>
          <w:highlight w:val="none"/>
        </w:rPr>
      </w:pPr>
    </w:p>
    <w:p>
      <w:pPr>
        <w:rPr>
          <w:rFonts w:ascii="宋体" w:eastAsia="Times New Roman"/>
          <w:color w:val="auto"/>
          <w:highlight w:val="none"/>
        </w:rPr>
      </w:pPr>
    </w:p>
    <w:p>
      <w:pPr>
        <w:pStyle w:val="5"/>
        <w:rPr>
          <w:rFonts w:ascii="宋体" w:eastAsia="Times New Roman"/>
          <w:color w:val="auto"/>
          <w:highlight w:val="none"/>
        </w:rPr>
      </w:pPr>
    </w:p>
    <w:p>
      <w:pPr>
        <w:rPr>
          <w:rFonts w:ascii="宋体" w:eastAsia="Times New Roman"/>
          <w:color w:val="auto"/>
          <w:highlight w:val="none"/>
        </w:rPr>
      </w:pPr>
    </w:p>
    <w:p>
      <w:pPr>
        <w:pStyle w:val="5"/>
        <w:rPr>
          <w:rFonts w:ascii="宋体" w:eastAsia="Times New Roman"/>
          <w:color w:val="auto"/>
          <w:highlight w:val="none"/>
        </w:rPr>
      </w:pPr>
    </w:p>
    <w:p>
      <w:pPr>
        <w:rPr>
          <w:rFonts w:ascii="宋体" w:eastAsia="Times New Roman"/>
          <w:color w:val="auto"/>
          <w:highlight w:val="none"/>
        </w:rPr>
      </w:pPr>
    </w:p>
    <w:p>
      <w:pPr>
        <w:pStyle w:val="5"/>
        <w:rPr>
          <w:rFonts w:ascii="宋体" w:eastAsia="Times New Roman"/>
          <w:color w:val="auto"/>
          <w:highlight w:val="none"/>
        </w:rPr>
      </w:pPr>
    </w:p>
    <w:p>
      <w:pPr>
        <w:rPr>
          <w:rFonts w:ascii="宋体" w:eastAsia="Times New Roman"/>
          <w:color w:val="auto"/>
          <w:highlight w:val="none"/>
        </w:rPr>
      </w:pPr>
    </w:p>
    <w:p>
      <w:pPr>
        <w:pStyle w:val="5"/>
        <w:rPr>
          <w:rFonts w:ascii="宋体" w:eastAsia="Times New Roman"/>
          <w:color w:val="auto"/>
          <w:highlight w:val="none"/>
        </w:rPr>
      </w:pPr>
    </w:p>
    <w:p>
      <w:pPr>
        <w:rPr>
          <w:rFonts w:ascii="宋体" w:eastAsia="Times New Roman"/>
          <w:color w:val="auto"/>
          <w:highlight w:val="none"/>
        </w:rPr>
      </w:pPr>
    </w:p>
    <w:p>
      <w:pPr>
        <w:pStyle w:val="5"/>
        <w:rPr>
          <w:rFonts w:ascii="宋体" w:eastAsia="Times New Roman"/>
          <w:color w:val="auto"/>
          <w:highlight w:val="none"/>
        </w:rPr>
      </w:pPr>
    </w:p>
    <w:p>
      <w:pPr>
        <w:rPr>
          <w:rFonts w:ascii="宋体" w:eastAsia="Times New Roman"/>
          <w:color w:val="auto"/>
          <w:highlight w:val="none"/>
        </w:rPr>
      </w:pPr>
    </w:p>
    <w:p>
      <w:pPr>
        <w:pStyle w:val="5"/>
        <w:rPr>
          <w:rFonts w:ascii="宋体" w:eastAsia="Times New Roman"/>
          <w:color w:val="auto"/>
          <w:highlight w:val="none"/>
        </w:rPr>
      </w:pPr>
    </w:p>
    <w:p>
      <w:pPr>
        <w:rPr>
          <w:rFonts w:ascii="宋体" w:eastAsia="Times New Roman"/>
          <w:color w:val="auto"/>
          <w:highlight w:val="none"/>
        </w:rPr>
      </w:pPr>
    </w:p>
    <w:p>
      <w:pPr>
        <w:pStyle w:val="5"/>
        <w:rPr>
          <w:rFonts w:ascii="宋体" w:eastAsia="Times New Roman"/>
          <w:color w:val="auto"/>
          <w:highlight w:val="none"/>
        </w:rPr>
      </w:pPr>
    </w:p>
    <w:p>
      <w:pPr>
        <w:rPr>
          <w:rFonts w:ascii="宋体" w:eastAsia="Times New Roman"/>
          <w:color w:val="auto"/>
          <w:highlight w:val="none"/>
        </w:rPr>
      </w:pPr>
    </w:p>
    <w:p>
      <w:pPr>
        <w:pStyle w:val="5"/>
        <w:rPr>
          <w:rFonts w:ascii="宋体" w:eastAsia="Times New Roman"/>
          <w:color w:val="auto"/>
          <w:highlight w:val="none"/>
        </w:rPr>
      </w:pPr>
    </w:p>
    <w:p>
      <w:pPr>
        <w:rPr>
          <w:rFonts w:ascii="宋体" w:eastAsia="Times New Roman"/>
          <w:color w:val="auto"/>
          <w:highlight w:val="none"/>
        </w:rPr>
      </w:pPr>
    </w:p>
    <w:p>
      <w:pPr>
        <w:pStyle w:val="5"/>
        <w:rPr>
          <w:color w:val="auto"/>
          <w:highlight w:val="none"/>
        </w:rPr>
      </w:pPr>
    </w:p>
    <w:p>
      <w:pPr>
        <w:spacing w:line="400" w:lineRule="exact"/>
        <w:rPr>
          <w:rFonts w:eastAsia="Times New Roman"/>
          <w:color w:val="auto"/>
          <w:highlight w:val="none"/>
        </w:rPr>
      </w:pPr>
    </w:p>
    <w:p>
      <w:pPr>
        <w:spacing w:line="400" w:lineRule="exact"/>
        <w:rPr>
          <w:rFonts w:eastAsia="Times New Roman"/>
          <w:color w:val="auto"/>
          <w:highlight w:val="none"/>
        </w:rPr>
      </w:pPr>
    </w:p>
    <w:p>
      <w:pPr>
        <w:spacing w:line="800" w:lineRule="exact"/>
        <w:jc w:val="center"/>
        <w:rPr>
          <w:rFonts w:ascii="宋体" w:eastAsia="Times New Roman"/>
          <w:b/>
          <w:color w:val="auto"/>
          <w:sz w:val="28"/>
          <w:highlight w:val="none"/>
        </w:rPr>
      </w:pPr>
    </w:p>
    <w:p>
      <w:pPr>
        <w:spacing w:line="800" w:lineRule="exact"/>
        <w:jc w:val="center"/>
        <w:rPr>
          <w:rFonts w:ascii="宋体" w:eastAsia="Times New Roman"/>
          <w:b/>
          <w:color w:val="auto"/>
          <w:sz w:val="28"/>
          <w:highlight w:val="none"/>
        </w:rPr>
      </w:pPr>
    </w:p>
    <w:p>
      <w:pPr>
        <w:spacing w:line="800" w:lineRule="exact"/>
        <w:jc w:val="center"/>
        <w:rPr>
          <w:rFonts w:ascii="宋体" w:eastAsia="Times New Roman"/>
          <w:b/>
          <w:color w:val="auto"/>
          <w:sz w:val="28"/>
          <w:highlight w:val="none"/>
        </w:rPr>
      </w:pPr>
    </w:p>
    <w:p>
      <w:pPr>
        <w:spacing w:line="800" w:lineRule="exact"/>
        <w:jc w:val="center"/>
        <w:rPr>
          <w:rFonts w:ascii="宋体" w:eastAsia="Times New Roman"/>
          <w:b/>
          <w:color w:val="auto"/>
          <w:sz w:val="28"/>
          <w:highlight w:val="none"/>
        </w:rPr>
      </w:pPr>
    </w:p>
    <w:p>
      <w:pPr>
        <w:pStyle w:val="18"/>
        <w:rPr>
          <w:rFonts w:eastAsia="Times New Roman"/>
          <w:b/>
          <w:color w:val="auto"/>
          <w:sz w:val="28"/>
          <w:highlight w:val="none"/>
        </w:rPr>
      </w:pPr>
    </w:p>
    <w:p>
      <w:pPr>
        <w:pStyle w:val="51"/>
        <w:rPr>
          <w:rFonts w:ascii="宋体" w:eastAsia="Times New Roman"/>
          <w:b/>
          <w:color w:val="auto"/>
          <w:sz w:val="28"/>
          <w:highlight w:val="none"/>
        </w:rPr>
      </w:pPr>
    </w:p>
    <w:p>
      <w:pPr>
        <w:numPr>
          <w:ilvl w:val="0"/>
          <w:numId w:val="10"/>
        </w:numPr>
        <w:snapToGrid w:val="0"/>
        <w:spacing w:line="400" w:lineRule="exact"/>
        <w:jc w:val="center"/>
        <w:rPr>
          <w:rFonts w:ascii="宋体" w:hAnsi="宋体" w:cs="宋体"/>
          <w:b/>
          <w:color w:val="auto"/>
          <w:spacing w:val="12"/>
          <w:sz w:val="30"/>
          <w:szCs w:val="30"/>
          <w:highlight w:val="none"/>
        </w:rPr>
      </w:pPr>
      <w:r>
        <w:rPr>
          <w:rFonts w:hint="eastAsia" w:ascii="宋体" w:hAnsi="宋体" w:cs="宋体"/>
          <w:b/>
          <w:color w:val="auto"/>
          <w:spacing w:val="12"/>
          <w:sz w:val="30"/>
          <w:szCs w:val="30"/>
          <w:highlight w:val="none"/>
        </w:rPr>
        <w:t>投标总报价</w:t>
      </w:r>
    </w:p>
    <w:p>
      <w:pPr>
        <w:pStyle w:val="18"/>
        <w:ind w:left="0"/>
        <w:rPr>
          <w:color w:val="auto"/>
          <w:highlight w:val="none"/>
        </w:rPr>
      </w:pPr>
    </w:p>
    <w:tbl>
      <w:tblPr>
        <w:tblStyle w:val="43"/>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998" w:type="dxa"/>
            <w:tcBorders>
              <w:bottom w:val="single" w:color="auto" w:sz="4" w:space="0"/>
            </w:tcBorders>
            <w:vAlign w:val="center"/>
          </w:tcPr>
          <w:p>
            <w:pPr>
              <w:jc w:val="center"/>
              <w:rPr>
                <w:rFonts w:ascii="宋体" w:hAnsi="宋体" w:cs="宋体"/>
                <w:color w:val="auto"/>
                <w:highlight w:val="none"/>
              </w:rPr>
            </w:pPr>
            <w:r>
              <w:rPr>
                <w:rFonts w:hint="eastAsia" w:ascii="宋体" w:hAnsi="宋体" w:cs="宋体"/>
                <w:color w:val="auto"/>
                <w:highlight w:val="none"/>
              </w:rPr>
              <w:t>项目编号</w:t>
            </w:r>
          </w:p>
        </w:tc>
        <w:tc>
          <w:tcPr>
            <w:tcW w:w="6493" w:type="dxa"/>
            <w:tcBorders>
              <w:bottom w:val="single" w:color="auto" w:sz="4" w:space="0"/>
            </w:tcBorders>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998" w:type="dxa"/>
            <w:tcBorders>
              <w:bottom w:val="single" w:color="auto" w:sz="4" w:space="0"/>
            </w:tcBorders>
            <w:vAlign w:val="center"/>
          </w:tcPr>
          <w:p>
            <w:pPr>
              <w:jc w:val="center"/>
              <w:rPr>
                <w:rFonts w:ascii="宋体" w:hAnsi="宋体" w:cs="宋体"/>
                <w:color w:val="auto"/>
                <w:highlight w:val="none"/>
              </w:rPr>
            </w:pPr>
            <w:r>
              <w:rPr>
                <w:rFonts w:hint="eastAsia" w:ascii="宋体" w:hAnsi="宋体" w:cs="宋体"/>
                <w:color w:val="auto"/>
                <w:highlight w:val="none"/>
              </w:rPr>
              <w:t>项目名称</w:t>
            </w:r>
          </w:p>
        </w:tc>
        <w:tc>
          <w:tcPr>
            <w:tcW w:w="6493" w:type="dxa"/>
            <w:tcBorders>
              <w:bottom w:val="single" w:color="auto" w:sz="4" w:space="0"/>
            </w:tcBorders>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1998" w:type="dxa"/>
            <w:tcBorders>
              <w:bottom w:val="single" w:color="auto" w:sz="4" w:space="0"/>
            </w:tcBorders>
            <w:vAlign w:val="center"/>
          </w:tcPr>
          <w:p>
            <w:pPr>
              <w:jc w:val="center"/>
              <w:rPr>
                <w:rFonts w:ascii="宋体" w:hAnsi="宋体" w:cs="宋体"/>
                <w:color w:val="auto"/>
                <w:highlight w:val="none"/>
              </w:rPr>
            </w:pPr>
            <w:r>
              <w:rPr>
                <w:rFonts w:hint="eastAsia" w:ascii="宋体" w:hAnsi="宋体" w:cs="宋体"/>
                <w:color w:val="auto"/>
                <w:highlight w:val="none"/>
              </w:rPr>
              <w:t>项目建设规模</w:t>
            </w:r>
          </w:p>
        </w:tc>
        <w:tc>
          <w:tcPr>
            <w:tcW w:w="6493" w:type="dxa"/>
            <w:tcBorders>
              <w:bottom w:val="single" w:color="auto" w:sz="4" w:space="0"/>
            </w:tcBorders>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998" w:type="dxa"/>
            <w:tcBorders>
              <w:bottom w:val="single" w:color="auto" w:sz="4" w:space="0"/>
            </w:tcBorders>
            <w:vAlign w:val="center"/>
          </w:tcPr>
          <w:p>
            <w:pPr>
              <w:jc w:val="center"/>
              <w:rPr>
                <w:rFonts w:ascii="宋体" w:hAnsi="宋体" w:cs="宋体"/>
                <w:color w:val="auto"/>
                <w:highlight w:val="none"/>
              </w:rPr>
            </w:pPr>
            <w:r>
              <w:rPr>
                <w:rFonts w:hint="eastAsia" w:ascii="宋体" w:hAnsi="宋体" w:cs="宋体"/>
                <w:color w:val="auto"/>
                <w:highlight w:val="none"/>
              </w:rPr>
              <w:t>项目采购范围</w:t>
            </w:r>
          </w:p>
        </w:tc>
        <w:tc>
          <w:tcPr>
            <w:tcW w:w="6493" w:type="dxa"/>
            <w:tcBorders>
              <w:bottom w:val="single" w:color="auto" w:sz="4" w:space="0"/>
            </w:tcBorders>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998" w:type="dxa"/>
            <w:vAlign w:val="center"/>
          </w:tcPr>
          <w:p>
            <w:pPr>
              <w:jc w:val="center"/>
              <w:rPr>
                <w:rFonts w:ascii="宋体" w:hAnsi="宋体" w:cs="宋体"/>
                <w:color w:val="auto"/>
                <w:highlight w:val="none"/>
              </w:rPr>
            </w:pPr>
            <w:r>
              <w:rPr>
                <w:rFonts w:hint="eastAsia" w:ascii="宋体" w:hAnsi="宋体" w:cs="宋体"/>
                <w:color w:val="auto"/>
                <w:highlight w:val="none"/>
              </w:rPr>
              <w:t>投标总报价</w:t>
            </w:r>
          </w:p>
          <w:p>
            <w:pPr>
              <w:jc w:val="center"/>
              <w:rPr>
                <w:rFonts w:ascii="宋体" w:hAnsi="宋体" w:cs="宋体"/>
                <w:color w:val="auto"/>
                <w:highlight w:val="none"/>
              </w:rPr>
            </w:pPr>
            <w:r>
              <w:rPr>
                <w:rFonts w:hint="eastAsia" w:ascii="宋体" w:hAnsi="宋体" w:cs="宋体"/>
                <w:color w:val="auto"/>
                <w:highlight w:val="none"/>
              </w:rPr>
              <w:t>（元）</w:t>
            </w:r>
          </w:p>
        </w:tc>
        <w:tc>
          <w:tcPr>
            <w:tcW w:w="6493" w:type="dxa"/>
            <w:vAlign w:val="center"/>
          </w:tcPr>
          <w:p>
            <w:pPr>
              <w:spacing w:line="360" w:lineRule="auto"/>
              <w:rPr>
                <w:rFonts w:ascii="宋体" w:hAnsi="宋体" w:cs="宋体"/>
                <w:color w:val="auto"/>
                <w:highlight w:val="none"/>
              </w:rPr>
            </w:pPr>
            <w:r>
              <w:rPr>
                <w:rFonts w:hint="eastAsia" w:ascii="宋体" w:hAnsi="宋体" w:cs="宋体"/>
                <w:color w:val="auto"/>
                <w:highlight w:val="none"/>
              </w:rPr>
              <w:t>小写：</w:t>
            </w:r>
          </w:p>
          <w:p>
            <w:pPr>
              <w:spacing w:line="360" w:lineRule="auto"/>
              <w:rPr>
                <w:rFonts w:ascii="宋体" w:hAnsi="宋体" w:cs="宋体"/>
                <w:color w:val="auto"/>
                <w:highlight w:val="none"/>
              </w:rPr>
            </w:pPr>
            <w:r>
              <w:rPr>
                <w:rFonts w:hint="eastAsia" w:ascii="宋体" w:hAnsi="宋体" w:cs="宋体"/>
                <w:color w:val="auto"/>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1998" w:type="dxa"/>
            <w:vAlign w:val="center"/>
          </w:tcPr>
          <w:p>
            <w:pPr>
              <w:jc w:val="center"/>
              <w:rPr>
                <w:rFonts w:ascii="宋体" w:hAnsi="宋体" w:cs="宋体"/>
                <w:color w:val="auto"/>
                <w:highlight w:val="none"/>
              </w:rPr>
            </w:pPr>
            <w:r>
              <w:rPr>
                <w:rFonts w:hint="eastAsia" w:ascii="宋体" w:hAnsi="宋体" w:cs="宋体"/>
                <w:color w:val="auto"/>
                <w:highlight w:val="none"/>
              </w:rPr>
              <w:t>项目负责人</w:t>
            </w:r>
          </w:p>
        </w:tc>
        <w:tc>
          <w:tcPr>
            <w:tcW w:w="6493" w:type="dxa"/>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姓名：                   联系电话：   </w:t>
            </w:r>
          </w:p>
          <w:p>
            <w:pPr>
              <w:spacing w:line="360" w:lineRule="auto"/>
              <w:rPr>
                <w:rFonts w:ascii="宋体" w:hAnsi="宋体" w:cs="宋体"/>
                <w:color w:val="auto"/>
                <w:highlight w:val="none"/>
              </w:rPr>
            </w:pPr>
            <w:r>
              <w:rPr>
                <w:rFonts w:hint="eastAsia" w:ascii="宋体" w:hAnsi="宋体" w:cs="宋体"/>
                <w:color w:val="auto"/>
                <w:highlight w:val="none"/>
              </w:rPr>
              <w:t>执业资格证书名称及等级：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1998" w:type="dxa"/>
            <w:vAlign w:val="center"/>
          </w:tcPr>
          <w:p>
            <w:pPr>
              <w:jc w:val="center"/>
              <w:rPr>
                <w:rFonts w:ascii="宋体" w:hAnsi="宋体" w:cs="宋体"/>
                <w:color w:val="auto"/>
                <w:highlight w:val="none"/>
              </w:rPr>
            </w:pPr>
            <w:r>
              <w:rPr>
                <w:rFonts w:hint="eastAsia" w:ascii="宋体" w:hAnsi="宋体" w:cs="宋体"/>
                <w:color w:val="auto"/>
                <w:highlight w:val="none"/>
              </w:rPr>
              <w:t>工期</w:t>
            </w:r>
          </w:p>
        </w:tc>
        <w:tc>
          <w:tcPr>
            <w:tcW w:w="6493" w:type="dxa"/>
            <w:vAlign w:val="center"/>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998" w:type="dxa"/>
            <w:vAlign w:val="center"/>
          </w:tcPr>
          <w:p>
            <w:pPr>
              <w:jc w:val="center"/>
              <w:rPr>
                <w:rFonts w:ascii="宋体" w:hAnsi="宋体" w:cs="宋体"/>
                <w:color w:val="auto"/>
                <w:highlight w:val="none"/>
              </w:rPr>
            </w:pPr>
            <w:r>
              <w:rPr>
                <w:rFonts w:hint="eastAsia" w:ascii="宋体" w:hAnsi="宋体" w:cs="宋体"/>
                <w:color w:val="auto"/>
                <w:highlight w:val="none"/>
              </w:rPr>
              <w:t>工程质量</w:t>
            </w:r>
          </w:p>
        </w:tc>
        <w:tc>
          <w:tcPr>
            <w:tcW w:w="6493" w:type="dxa"/>
            <w:vAlign w:val="center"/>
          </w:tcPr>
          <w:p>
            <w:pPr>
              <w:spacing w:line="400" w:lineRule="exact"/>
              <w:rPr>
                <w:rFonts w:ascii="宋体" w:hAnsi="宋体" w:cs="宋体"/>
                <w:color w:val="auto"/>
                <w:highlight w:val="none"/>
              </w:rPr>
            </w:pPr>
            <w:r>
              <w:rPr>
                <w:rFonts w:hint="eastAsia" w:ascii="宋体" w:hAnsi="宋体" w:cs="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998" w:type="dxa"/>
            <w:vAlign w:val="center"/>
          </w:tcPr>
          <w:p>
            <w:pPr>
              <w:jc w:val="center"/>
              <w:rPr>
                <w:rFonts w:ascii="宋体" w:hAnsi="宋体" w:cs="宋体"/>
                <w:color w:val="auto"/>
                <w:highlight w:val="none"/>
              </w:rPr>
            </w:pPr>
            <w:r>
              <w:rPr>
                <w:rFonts w:hint="eastAsia" w:ascii="宋体" w:hAnsi="宋体" w:cs="宋体"/>
                <w:color w:val="auto"/>
                <w:highlight w:val="none"/>
              </w:rPr>
              <w:t>备注</w:t>
            </w:r>
          </w:p>
        </w:tc>
        <w:tc>
          <w:tcPr>
            <w:tcW w:w="6493" w:type="dxa"/>
            <w:vAlign w:val="center"/>
          </w:tcPr>
          <w:p>
            <w:pPr>
              <w:rPr>
                <w:rFonts w:ascii="宋体" w:hAnsi="宋体" w:cs="宋体"/>
                <w:color w:val="auto"/>
                <w:highlight w:val="none"/>
              </w:rPr>
            </w:pPr>
            <w:r>
              <w:rPr>
                <w:rFonts w:hint="eastAsia" w:ascii="宋体" w:hAnsi="宋体" w:eastAsia="宋体" w:cs="宋体"/>
                <w:b w:val="0"/>
                <w:bCs/>
                <w:color w:val="auto"/>
                <w:sz w:val="24"/>
                <w:szCs w:val="24"/>
                <w:highlight w:val="none"/>
              </w:rPr>
              <w:t>报价包含的内容：包括但不限于劳务费、材料费、机械费、运输费、安装费、管理费、保险费、</w:t>
            </w:r>
            <w:r>
              <w:rPr>
                <w:rFonts w:hint="eastAsia" w:ascii="宋体" w:hAnsi="宋体" w:eastAsia="宋体" w:cs="宋体"/>
                <w:b w:val="0"/>
                <w:bCs/>
                <w:color w:val="auto"/>
                <w:sz w:val="24"/>
                <w:szCs w:val="24"/>
                <w:highlight w:val="none"/>
                <w:lang w:eastAsia="zh-CN"/>
              </w:rPr>
              <w:t>检验检测</w:t>
            </w:r>
            <w:r>
              <w:rPr>
                <w:rFonts w:hint="eastAsia" w:ascii="宋体" w:hAnsi="宋体" w:eastAsia="宋体" w:cs="宋体"/>
                <w:b w:val="0"/>
                <w:bCs/>
                <w:color w:val="auto"/>
                <w:sz w:val="24"/>
                <w:szCs w:val="24"/>
                <w:highlight w:val="none"/>
              </w:rPr>
              <w:t>费、利润、规费、税金等各种费用</w:t>
            </w:r>
            <w:r>
              <w:rPr>
                <w:rFonts w:hint="eastAsia" w:ascii="宋体" w:hAnsi="宋体" w:eastAsia="宋体" w:cs="宋体"/>
                <w:b w:val="0"/>
                <w:bCs/>
                <w:color w:val="auto"/>
                <w:sz w:val="24"/>
                <w:szCs w:val="24"/>
                <w:highlight w:val="none"/>
                <w:lang w:eastAsia="zh-CN"/>
              </w:rPr>
              <w:t>和价格</w:t>
            </w:r>
            <w:r>
              <w:rPr>
                <w:rFonts w:hint="eastAsia" w:ascii="宋体" w:hAnsi="宋体" w:eastAsia="宋体" w:cs="宋体"/>
                <w:b w:val="0"/>
                <w:bCs/>
                <w:color w:val="auto"/>
                <w:sz w:val="24"/>
                <w:szCs w:val="24"/>
                <w:highlight w:val="none"/>
              </w:rPr>
              <w:t>，并包括各项费用和价格的涨价风险等</w:t>
            </w:r>
            <w:r>
              <w:rPr>
                <w:rFonts w:hint="eastAsia" w:ascii="宋体" w:hAnsi="宋体" w:eastAsia="宋体" w:cs="宋体"/>
                <w:b w:val="0"/>
                <w:bCs/>
                <w:color w:val="auto"/>
                <w:sz w:val="24"/>
                <w:szCs w:val="24"/>
                <w:highlight w:val="none"/>
                <w:lang w:val="zh-CN"/>
              </w:rPr>
              <w:t>。</w:t>
            </w:r>
          </w:p>
        </w:tc>
      </w:tr>
    </w:tbl>
    <w:p>
      <w:pPr>
        <w:snapToGrid w:val="0"/>
        <w:spacing w:line="400" w:lineRule="exact"/>
        <w:jc w:val="center"/>
        <w:rPr>
          <w:rFonts w:ascii="宋体" w:hAnsi="宋体" w:cs="宋体"/>
          <w:b/>
          <w:color w:val="auto"/>
          <w:spacing w:val="12"/>
          <w:sz w:val="36"/>
          <w:szCs w:val="36"/>
          <w:highlight w:val="none"/>
        </w:rPr>
      </w:pPr>
    </w:p>
    <w:p>
      <w:pPr>
        <w:spacing w:line="440" w:lineRule="exact"/>
        <w:ind w:firstLine="714" w:firstLineChars="300"/>
        <w:rPr>
          <w:rFonts w:hint="default" w:hAnsi="PQPMNW+ËÎìå" w:cs="PQPMNW+ËÎìå"/>
          <w:color w:val="auto"/>
          <w:spacing w:val="-1"/>
          <w:sz w:val="24"/>
          <w:szCs w:val="24"/>
          <w:highlight w:val="none"/>
        </w:rPr>
      </w:pPr>
      <w:r>
        <w:rPr>
          <w:rFonts w:hint="default" w:hAnsi="PQPMNW+ËÎìå" w:cs="PQPMNW+ËÎìå"/>
          <w:color w:val="auto"/>
          <w:spacing w:val="-1"/>
          <w:sz w:val="24"/>
          <w:szCs w:val="24"/>
          <w:highlight w:val="none"/>
        </w:rPr>
        <w:t>注：</w:t>
      </w:r>
      <w:r>
        <w:rPr>
          <w:rFonts w:hint="default"/>
          <w:color w:val="auto"/>
          <w:sz w:val="24"/>
          <w:szCs w:val="21"/>
          <w:highlight w:val="none"/>
        </w:rPr>
        <w:t>上述总报价中含完成该项目所需的全部费用，应计未计部分视为已经计入。</w:t>
      </w:r>
    </w:p>
    <w:p>
      <w:pPr>
        <w:pStyle w:val="42"/>
        <w:ind w:firstLine="560"/>
        <w:rPr>
          <w:color w:val="auto"/>
          <w:highlight w:val="none"/>
        </w:rPr>
      </w:pPr>
    </w:p>
    <w:p>
      <w:pPr>
        <w:snapToGrid w:val="0"/>
        <w:spacing w:line="400" w:lineRule="exact"/>
        <w:rPr>
          <w:rFonts w:ascii="宋体" w:hAnsi="宋体" w:cs="宋体"/>
          <w:color w:val="auto"/>
          <w:spacing w:val="12"/>
          <w:highlight w:val="none"/>
        </w:rPr>
      </w:pPr>
    </w:p>
    <w:p>
      <w:pPr>
        <w:snapToGrid w:val="0"/>
        <w:spacing w:line="400" w:lineRule="exact"/>
        <w:rPr>
          <w:rFonts w:ascii="宋体" w:hAnsi="宋体" w:cs="宋体"/>
          <w:color w:val="auto"/>
          <w:spacing w:val="12"/>
          <w:highlight w:val="none"/>
        </w:rPr>
      </w:pPr>
    </w:p>
    <w:p>
      <w:pPr>
        <w:snapToGrid w:val="0"/>
        <w:spacing w:line="400" w:lineRule="exact"/>
        <w:ind w:firstLine="2508" w:firstLineChars="950"/>
        <w:rPr>
          <w:rFonts w:ascii="宋体" w:hAnsi="宋体" w:cs="宋体"/>
          <w:color w:val="auto"/>
          <w:spacing w:val="12"/>
          <w:highlight w:val="none"/>
        </w:rPr>
      </w:pPr>
      <w:r>
        <w:rPr>
          <w:rFonts w:hint="eastAsia" w:ascii="宋体" w:hAnsi="宋体" w:cs="宋体"/>
          <w:color w:val="auto"/>
          <w:spacing w:val="12"/>
          <w:highlight w:val="none"/>
        </w:rPr>
        <w:t>供应商：</w:t>
      </w:r>
      <w:r>
        <w:rPr>
          <w:rFonts w:hint="eastAsia" w:ascii="宋体" w:hAnsi="宋体" w:cs="宋体"/>
          <w:color w:val="auto"/>
          <w:spacing w:val="12"/>
          <w:highlight w:val="none"/>
          <w:u w:val="single"/>
        </w:rPr>
        <w:t xml:space="preserve">                         </w:t>
      </w:r>
      <w:r>
        <w:rPr>
          <w:rFonts w:hint="eastAsia" w:ascii="宋体" w:hAnsi="宋体" w:cs="宋体"/>
          <w:color w:val="auto"/>
          <w:spacing w:val="12"/>
          <w:highlight w:val="none"/>
        </w:rPr>
        <w:t xml:space="preserve">(单位盖章) </w:t>
      </w:r>
    </w:p>
    <w:p>
      <w:pPr>
        <w:snapToGrid w:val="0"/>
        <w:spacing w:line="400" w:lineRule="exact"/>
        <w:ind w:firstLine="2508" w:firstLineChars="950"/>
        <w:rPr>
          <w:rFonts w:ascii="宋体" w:hAnsi="宋体" w:cs="宋体"/>
          <w:color w:val="auto"/>
          <w:spacing w:val="12"/>
          <w:highlight w:val="none"/>
        </w:rPr>
      </w:pPr>
      <w:r>
        <w:rPr>
          <w:rFonts w:hint="eastAsia" w:ascii="宋体" w:hAnsi="宋体" w:cs="宋体"/>
          <w:color w:val="auto"/>
          <w:spacing w:val="12"/>
          <w:highlight w:val="none"/>
        </w:rPr>
        <w:t>法定代表人或其委托代理人：</w:t>
      </w:r>
      <w:r>
        <w:rPr>
          <w:rFonts w:hint="eastAsia" w:ascii="宋体" w:hAnsi="宋体" w:cs="宋体"/>
          <w:color w:val="auto"/>
          <w:spacing w:val="12"/>
          <w:highlight w:val="none"/>
          <w:u w:val="single"/>
        </w:rPr>
        <w:t xml:space="preserve">        </w:t>
      </w:r>
      <w:r>
        <w:rPr>
          <w:rFonts w:hint="eastAsia" w:ascii="宋体" w:hAnsi="宋体" w:cs="宋体"/>
          <w:color w:val="auto"/>
          <w:spacing w:val="12"/>
          <w:highlight w:val="none"/>
        </w:rPr>
        <w:t xml:space="preserve">(签字并盖章)                        </w:t>
      </w:r>
    </w:p>
    <w:p>
      <w:pPr>
        <w:snapToGrid w:val="0"/>
        <w:spacing w:line="400" w:lineRule="exact"/>
        <w:ind w:firstLine="2640" w:firstLineChars="1000"/>
        <w:rPr>
          <w:rFonts w:ascii="宋体" w:hAnsi="宋体" w:cs="宋体"/>
          <w:color w:val="auto"/>
          <w:spacing w:val="12"/>
          <w:highlight w:val="none"/>
        </w:rPr>
      </w:pPr>
      <w:r>
        <w:rPr>
          <w:rFonts w:hint="eastAsia" w:ascii="宋体" w:hAnsi="宋体" w:cs="宋体"/>
          <w:color w:val="auto"/>
          <w:spacing w:val="12"/>
          <w:highlight w:val="none"/>
        </w:rPr>
        <w:t>地址：</w:t>
      </w:r>
      <w:r>
        <w:rPr>
          <w:rFonts w:hint="eastAsia" w:ascii="宋体" w:hAnsi="宋体" w:cs="宋体"/>
          <w:color w:val="auto"/>
          <w:spacing w:val="12"/>
          <w:highlight w:val="none"/>
          <w:u w:val="single"/>
        </w:rPr>
        <w:t xml:space="preserve">                                </w:t>
      </w:r>
    </w:p>
    <w:p>
      <w:pPr>
        <w:snapToGrid w:val="0"/>
        <w:spacing w:line="400" w:lineRule="exact"/>
        <w:ind w:firstLine="2640" w:firstLineChars="1000"/>
        <w:rPr>
          <w:rFonts w:ascii="宋体" w:hAnsi="宋体" w:cs="宋体"/>
          <w:color w:val="auto"/>
          <w:spacing w:val="12"/>
          <w:highlight w:val="none"/>
        </w:rPr>
      </w:pPr>
      <w:r>
        <w:rPr>
          <w:rFonts w:hint="eastAsia" w:ascii="宋体" w:hAnsi="宋体" w:cs="宋体"/>
          <w:color w:val="auto"/>
          <w:spacing w:val="12"/>
          <w:highlight w:val="none"/>
        </w:rPr>
        <w:t>网址：</w:t>
      </w:r>
      <w:r>
        <w:rPr>
          <w:rFonts w:hint="eastAsia" w:ascii="宋体" w:hAnsi="宋体" w:cs="宋体"/>
          <w:color w:val="auto"/>
          <w:spacing w:val="12"/>
          <w:highlight w:val="none"/>
          <w:u w:val="single"/>
        </w:rPr>
        <w:t xml:space="preserve">                                </w:t>
      </w:r>
    </w:p>
    <w:p>
      <w:pPr>
        <w:snapToGrid w:val="0"/>
        <w:spacing w:line="400" w:lineRule="exact"/>
        <w:ind w:firstLine="2640" w:firstLineChars="1000"/>
        <w:rPr>
          <w:rFonts w:ascii="宋体" w:hAnsi="宋体" w:cs="宋体"/>
          <w:color w:val="auto"/>
          <w:spacing w:val="12"/>
          <w:highlight w:val="none"/>
        </w:rPr>
      </w:pPr>
      <w:r>
        <w:rPr>
          <w:rFonts w:hint="eastAsia" w:ascii="宋体" w:hAnsi="宋体" w:cs="宋体"/>
          <w:color w:val="auto"/>
          <w:spacing w:val="12"/>
          <w:highlight w:val="none"/>
        </w:rPr>
        <w:t>电话：</w:t>
      </w:r>
      <w:r>
        <w:rPr>
          <w:rFonts w:hint="eastAsia" w:ascii="宋体" w:hAnsi="宋体" w:cs="宋体"/>
          <w:color w:val="auto"/>
          <w:spacing w:val="12"/>
          <w:highlight w:val="none"/>
          <w:u w:val="single"/>
        </w:rPr>
        <w:t xml:space="preserve">                                </w:t>
      </w:r>
    </w:p>
    <w:p>
      <w:pPr>
        <w:snapToGrid w:val="0"/>
        <w:spacing w:line="400" w:lineRule="exact"/>
        <w:ind w:firstLine="2640" w:firstLineChars="1000"/>
        <w:rPr>
          <w:rFonts w:ascii="宋体" w:hAnsi="宋体" w:cs="宋体"/>
          <w:color w:val="auto"/>
          <w:spacing w:val="12"/>
          <w:highlight w:val="none"/>
        </w:rPr>
      </w:pPr>
      <w:r>
        <w:rPr>
          <w:rFonts w:hint="eastAsia" w:ascii="宋体" w:hAnsi="宋体" w:cs="宋体"/>
          <w:color w:val="auto"/>
          <w:spacing w:val="12"/>
          <w:highlight w:val="none"/>
        </w:rPr>
        <w:t>传真：</w:t>
      </w:r>
      <w:r>
        <w:rPr>
          <w:rFonts w:hint="eastAsia" w:ascii="宋体" w:hAnsi="宋体" w:cs="宋体"/>
          <w:color w:val="auto"/>
          <w:spacing w:val="12"/>
          <w:highlight w:val="none"/>
          <w:u w:val="single"/>
        </w:rPr>
        <w:t xml:space="preserve">                                </w:t>
      </w:r>
    </w:p>
    <w:p>
      <w:pPr>
        <w:snapToGrid w:val="0"/>
        <w:spacing w:line="400" w:lineRule="exact"/>
        <w:ind w:firstLine="2640" w:firstLineChars="1000"/>
        <w:rPr>
          <w:rFonts w:ascii="宋体" w:hAnsi="宋体" w:cs="宋体"/>
          <w:color w:val="auto"/>
          <w:spacing w:val="12"/>
          <w:highlight w:val="none"/>
        </w:rPr>
      </w:pPr>
      <w:r>
        <w:rPr>
          <w:rFonts w:hint="eastAsia" w:ascii="宋体" w:hAnsi="宋体" w:cs="宋体"/>
          <w:color w:val="auto"/>
          <w:spacing w:val="12"/>
          <w:highlight w:val="none"/>
        </w:rPr>
        <w:t>邮政编码：</w:t>
      </w:r>
      <w:r>
        <w:rPr>
          <w:rFonts w:hint="eastAsia" w:ascii="宋体" w:hAnsi="宋体" w:cs="宋体"/>
          <w:color w:val="auto"/>
          <w:spacing w:val="12"/>
          <w:highlight w:val="none"/>
          <w:u w:val="single"/>
        </w:rPr>
        <w:t xml:space="preserve">                            </w:t>
      </w:r>
    </w:p>
    <w:p>
      <w:pPr>
        <w:snapToGrid w:val="0"/>
        <w:spacing w:line="400" w:lineRule="exact"/>
        <w:rPr>
          <w:rFonts w:ascii="宋体" w:hAnsi="宋体" w:cs="宋体"/>
          <w:color w:val="auto"/>
          <w:spacing w:val="12"/>
          <w:highlight w:val="none"/>
        </w:rPr>
      </w:pPr>
    </w:p>
    <w:p>
      <w:pPr>
        <w:snapToGrid w:val="0"/>
        <w:spacing w:line="400" w:lineRule="exact"/>
        <w:ind w:firstLine="132" w:firstLineChars="50"/>
        <w:rPr>
          <w:rFonts w:ascii="宋体" w:hAnsi="宋体" w:cs="宋体"/>
          <w:color w:val="auto"/>
          <w:spacing w:val="12"/>
          <w:highlight w:val="none"/>
        </w:rPr>
      </w:pPr>
      <w:r>
        <w:rPr>
          <w:rFonts w:hint="eastAsia" w:ascii="宋体" w:hAnsi="宋体" w:cs="宋体"/>
          <w:color w:val="auto"/>
          <w:spacing w:val="12"/>
          <w:highlight w:val="none"/>
        </w:rPr>
        <w:t xml:space="preserve">                                        年   月   日</w:t>
      </w:r>
    </w:p>
    <w:p>
      <w:pPr>
        <w:snapToGrid w:val="0"/>
        <w:spacing w:line="400" w:lineRule="exact"/>
        <w:jc w:val="center"/>
        <w:rPr>
          <w:color w:val="auto"/>
          <w:highlight w:val="none"/>
        </w:rPr>
      </w:pPr>
      <w:r>
        <w:rPr>
          <w:rFonts w:hint="eastAsia" w:ascii="宋体" w:hAnsi="宋体" w:cs="宋体"/>
          <w:color w:val="auto"/>
          <w:spacing w:val="12"/>
          <w:highlight w:val="none"/>
        </w:rPr>
        <w:t xml:space="preserve"> </w:t>
      </w:r>
    </w:p>
    <w:p>
      <w:pPr>
        <w:spacing w:line="400" w:lineRule="exact"/>
        <w:jc w:val="center"/>
        <w:rPr>
          <w:rFonts w:ascii="宋体" w:hAnsi="宋体"/>
          <w:b/>
          <w:color w:val="auto"/>
          <w:sz w:val="32"/>
          <w:szCs w:val="32"/>
          <w:highlight w:val="none"/>
        </w:rPr>
      </w:pPr>
    </w:p>
    <w:p>
      <w:pPr>
        <w:pStyle w:val="18"/>
        <w:rPr>
          <w:b/>
          <w:color w:val="auto"/>
          <w:sz w:val="32"/>
          <w:szCs w:val="32"/>
          <w:highlight w:val="none"/>
        </w:rPr>
      </w:pPr>
    </w:p>
    <w:p>
      <w:pPr>
        <w:pStyle w:val="51"/>
        <w:rPr>
          <w:rFonts w:ascii="宋体" w:hAnsi="宋体"/>
          <w:b/>
          <w:color w:val="auto"/>
          <w:sz w:val="32"/>
          <w:szCs w:val="32"/>
          <w:highlight w:val="none"/>
        </w:rPr>
      </w:pPr>
    </w:p>
    <w:p>
      <w:pPr>
        <w:rPr>
          <w:rFonts w:ascii="宋体" w:hAnsi="宋体"/>
          <w:b/>
          <w:color w:val="auto"/>
          <w:sz w:val="32"/>
          <w:szCs w:val="32"/>
          <w:highlight w:val="none"/>
        </w:rPr>
      </w:pPr>
    </w:p>
    <w:p>
      <w:pPr>
        <w:pStyle w:val="18"/>
        <w:rPr>
          <w:color w:val="auto"/>
          <w:highlight w:val="none"/>
        </w:rPr>
      </w:pPr>
    </w:p>
    <w:p>
      <w:pPr>
        <w:rPr>
          <w:color w:val="auto"/>
          <w:highlight w:val="none"/>
        </w:rPr>
      </w:pPr>
    </w:p>
    <w:p>
      <w:pPr>
        <w:numPr>
          <w:ilvl w:val="0"/>
          <w:numId w:val="10"/>
        </w:numPr>
        <w:snapToGrid w:val="0"/>
        <w:spacing w:line="440" w:lineRule="exact"/>
        <w:jc w:val="center"/>
        <w:rPr>
          <w:rFonts w:ascii="宋体" w:hAnsi="宋体" w:cs="宋体"/>
          <w:b/>
          <w:bCs/>
          <w:color w:val="auto"/>
          <w:spacing w:val="4"/>
          <w:sz w:val="30"/>
          <w:szCs w:val="30"/>
          <w:highlight w:val="none"/>
        </w:rPr>
      </w:pPr>
      <w:r>
        <w:rPr>
          <w:rFonts w:hint="eastAsia" w:ascii="宋体" w:hAnsi="宋体" w:cs="宋体"/>
          <w:b/>
          <w:bCs/>
          <w:color w:val="auto"/>
          <w:spacing w:val="4"/>
          <w:sz w:val="30"/>
          <w:szCs w:val="30"/>
          <w:highlight w:val="none"/>
        </w:rPr>
        <w:t>工程预算书</w:t>
      </w:r>
    </w:p>
    <w:p>
      <w:pPr>
        <w:topLinePunct/>
        <w:spacing w:line="500" w:lineRule="exact"/>
        <w:jc w:val="center"/>
        <w:rPr>
          <w:rFonts w:ascii="宋体" w:hAnsi="宋体"/>
          <w:color w:val="auto"/>
          <w:highlight w:val="none"/>
        </w:rPr>
      </w:pPr>
      <w:r>
        <w:rPr>
          <w:rFonts w:hint="eastAsia" w:ascii="宋体" w:hAnsi="宋体"/>
          <w:color w:val="auto"/>
          <w:highlight w:val="none"/>
        </w:rPr>
        <w:t xml:space="preserve">         </w:t>
      </w:r>
    </w:p>
    <w:p>
      <w:pPr>
        <w:topLinePunct/>
        <w:spacing w:line="500" w:lineRule="exact"/>
        <w:jc w:val="center"/>
        <w:rPr>
          <w:rFonts w:ascii="宋体" w:hAnsi="宋体"/>
          <w:b/>
          <w:bCs/>
          <w:color w:val="auto"/>
          <w:highlight w:val="none"/>
          <w:u w:val="single"/>
        </w:rPr>
      </w:pPr>
      <w:r>
        <w:rPr>
          <w:rFonts w:hint="eastAsia" w:ascii="宋体" w:hAnsi="宋体"/>
          <w:color w:val="auto"/>
          <w:highlight w:val="none"/>
        </w:rPr>
        <w:t xml:space="preserve"> </w:t>
      </w:r>
      <w:r>
        <w:rPr>
          <w:rFonts w:hint="eastAsia" w:ascii="宋体" w:hAnsi="宋体"/>
          <w:b/>
          <w:bCs/>
          <w:color w:val="auto"/>
          <w:highlight w:val="none"/>
          <w:u w:val="single"/>
        </w:rPr>
        <w:t>表格样式采用《</w:t>
      </w:r>
      <w:r>
        <w:rPr>
          <w:rFonts w:hint="eastAsia" w:ascii="宋体" w:hAnsi="宋体"/>
          <w:b/>
          <w:bCs/>
          <w:color w:val="auto"/>
          <w:highlight w:val="none"/>
          <w:u w:val="single"/>
        </w:rPr>
        <w:fldChar w:fldCharType="begin"/>
      </w:r>
      <w:r>
        <w:rPr>
          <w:rFonts w:hint="eastAsia" w:ascii="宋体" w:hAnsi="宋体"/>
          <w:b/>
          <w:bCs/>
          <w:color w:val="auto"/>
          <w:highlight w:val="none"/>
          <w:u w:val="single"/>
        </w:rPr>
        <w:instrText xml:space="preserve"> HYPERLINK "http://www2.zhulong.com/tech/bs/disp_contri.asp?id=289423" \t "_blank" </w:instrText>
      </w:r>
      <w:r>
        <w:rPr>
          <w:rFonts w:hint="eastAsia" w:ascii="宋体" w:hAnsi="宋体"/>
          <w:b/>
          <w:bCs/>
          <w:color w:val="auto"/>
          <w:highlight w:val="none"/>
          <w:u w:val="single"/>
        </w:rPr>
        <w:fldChar w:fldCharType="separate"/>
      </w:r>
      <w:r>
        <w:rPr>
          <w:rFonts w:hint="eastAsia" w:ascii="宋体" w:hAnsi="宋体"/>
          <w:b/>
          <w:bCs/>
          <w:color w:val="auto"/>
          <w:highlight w:val="none"/>
          <w:u w:val="single"/>
        </w:rPr>
        <w:t>水利工程工程量清单计价规范》（GB 50501—2007</w:t>
      </w:r>
      <w:r>
        <w:rPr>
          <w:rFonts w:hint="eastAsia" w:ascii="宋体" w:hAnsi="宋体"/>
          <w:b/>
          <w:bCs/>
          <w:color w:val="auto"/>
          <w:highlight w:val="none"/>
          <w:u w:val="single"/>
        </w:rPr>
        <w:fldChar w:fldCharType="end"/>
      </w:r>
      <w:r>
        <w:rPr>
          <w:rFonts w:hint="eastAsia" w:ascii="宋体" w:hAnsi="宋体"/>
          <w:b/>
          <w:bCs/>
          <w:color w:val="auto"/>
          <w:highlight w:val="none"/>
          <w:u w:val="single"/>
        </w:rPr>
        <w:t>）标准格式，</w:t>
      </w:r>
    </w:p>
    <w:p>
      <w:pPr>
        <w:topLinePunct/>
        <w:spacing w:line="500" w:lineRule="exact"/>
        <w:jc w:val="center"/>
        <w:rPr>
          <w:rFonts w:ascii="宋体" w:hAnsi="宋体" w:cs="宋体"/>
          <w:b/>
          <w:bCs/>
          <w:color w:val="auto"/>
          <w:spacing w:val="4"/>
          <w:highlight w:val="none"/>
          <w:u w:val="single"/>
        </w:rPr>
      </w:pPr>
      <w:r>
        <w:rPr>
          <w:rFonts w:hint="eastAsia" w:ascii="宋体" w:hAnsi="宋体" w:cs="宋体"/>
          <w:b/>
          <w:bCs/>
          <w:color w:val="auto"/>
          <w:spacing w:val="4"/>
          <w:highlight w:val="none"/>
          <w:u w:val="single"/>
        </w:rPr>
        <w:t>且工程造价预算书须编制人员签章和审核人员的签章。</w:t>
      </w:r>
    </w:p>
    <w:p>
      <w:pPr>
        <w:snapToGrid w:val="0"/>
        <w:spacing w:line="440" w:lineRule="exact"/>
        <w:ind w:firstLine="482" w:firstLineChars="200"/>
        <w:rPr>
          <w:rFonts w:ascii="宋体" w:hAnsi="宋体"/>
          <w:b/>
          <w:bCs/>
          <w:color w:val="auto"/>
          <w:highlight w:val="none"/>
          <w:u w:val="single"/>
        </w:rPr>
      </w:pPr>
    </w:p>
    <w:p>
      <w:pPr>
        <w:snapToGrid w:val="0"/>
        <w:spacing w:line="440" w:lineRule="exact"/>
        <w:ind w:firstLine="480" w:firstLineChars="200"/>
        <w:rPr>
          <w:rFonts w:ascii="宋体" w:hAnsi="宋体"/>
          <w:color w:val="auto"/>
          <w:highlight w:val="none"/>
        </w:rPr>
      </w:pPr>
    </w:p>
    <w:p>
      <w:pPr>
        <w:jc w:val="center"/>
        <w:rPr>
          <w:rFonts w:ascii="宋体" w:hAnsi="宋体" w:cs="宋体"/>
          <w:b/>
          <w:bCs/>
          <w:color w:val="auto"/>
          <w:spacing w:val="4"/>
          <w:sz w:val="30"/>
          <w:szCs w:val="30"/>
          <w:highlight w:val="none"/>
        </w:rPr>
      </w:pPr>
      <w:r>
        <w:rPr>
          <w:rFonts w:hint="eastAsia" w:ascii="宋体" w:hAnsi="宋体" w:cs="宋体"/>
          <w:b/>
          <w:bCs/>
          <w:color w:val="auto"/>
          <w:spacing w:val="4"/>
          <w:sz w:val="30"/>
          <w:szCs w:val="30"/>
          <w:highlight w:val="none"/>
        </w:rPr>
        <w:t xml:space="preserve"> </w:t>
      </w:r>
    </w:p>
    <w:p>
      <w:pPr>
        <w:jc w:val="center"/>
        <w:rPr>
          <w:rFonts w:hint="eastAsia" w:ascii="宋体" w:hAnsi="宋体" w:cs="宋体"/>
          <w:b/>
          <w:bCs/>
          <w:color w:val="auto"/>
          <w:spacing w:val="4"/>
          <w:sz w:val="30"/>
          <w:szCs w:val="30"/>
          <w:highlight w:val="none"/>
        </w:rPr>
      </w:pPr>
      <w:r>
        <w:rPr>
          <w:rFonts w:hint="eastAsia" w:ascii="宋体" w:hAnsi="宋体" w:cs="宋体"/>
          <w:b/>
          <w:bCs/>
          <w:color w:val="auto"/>
          <w:spacing w:val="4"/>
          <w:sz w:val="30"/>
          <w:szCs w:val="30"/>
          <w:highlight w:val="none"/>
        </w:rPr>
        <w:t xml:space="preserve">   </w:t>
      </w:r>
    </w:p>
    <w:p>
      <w:pPr>
        <w:rPr>
          <w:rFonts w:hint="eastAsia" w:ascii="宋体" w:hAnsi="宋体" w:cs="宋体"/>
          <w:b/>
          <w:bCs/>
          <w:color w:val="auto"/>
          <w:spacing w:val="4"/>
          <w:sz w:val="30"/>
          <w:szCs w:val="30"/>
          <w:highlight w:val="none"/>
        </w:rPr>
      </w:pPr>
      <w:r>
        <w:rPr>
          <w:rFonts w:hint="eastAsia" w:ascii="宋体" w:hAnsi="宋体" w:cs="宋体"/>
          <w:b/>
          <w:bCs/>
          <w:color w:val="auto"/>
          <w:spacing w:val="4"/>
          <w:sz w:val="30"/>
          <w:szCs w:val="30"/>
          <w:highlight w:val="none"/>
        </w:rPr>
        <w:br w:type="page"/>
      </w:r>
    </w:p>
    <w:p>
      <w:pPr>
        <w:jc w:val="center"/>
        <w:rPr>
          <w:rFonts w:hint="eastAsia" w:hAnsi="宋体"/>
          <w:b/>
          <w:color w:val="auto"/>
          <w:sz w:val="30"/>
          <w:szCs w:val="24"/>
          <w:highlight w:val="none"/>
          <w:lang w:val="en-US" w:eastAsia="zh-CN"/>
        </w:rPr>
      </w:pPr>
      <w:r>
        <w:rPr>
          <w:rFonts w:hint="eastAsia" w:ascii="宋体" w:hAnsi="宋体" w:cs="宋体"/>
          <w:b/>
          <w:bCs/>
          <w:color w:val="auto"/>
          <w:spacing w:val="4"/>
          <w:sz w:val="30"/>
          <w:szCs w:val="30"/>
          <w:highlight w:val="none"/>
        </w:rPr>
        <w:t>三、</w:t>
      </w:r>
      <w:r>
        <w:rPr>
          <w:rFonts w:hint="eastAsia" w:hAnsi="宋体"/>
          <w:b/>
          <w:color w:val="auto"/>
          <w:sz w:val="30"/>
          <w:szCs w:val="24"/>
          <w:highlight w:val="none"/>
          <w:lang w:val="en-US" w:eastAsia="zh-CN"/>
        </w:rPr>
        <w:t>最终报价单（二次报价时提供）</w:t>
      </w:r>
    </w:p>
    <w:p>
      <w:pPr>
        <w:spacing w:line="440" w:lineRule="exact"/>
        <w:jc w:val="center"/>
        <w:rPr>
          <w:rFonts w:ascii="SCOJMQ+ËÎÌå" w:hAnsi="SCOJMQ+ËÎÌå" w:cs="SCOJMQ+ËÎÌå"/>
          <w:b/>
          <w:color w:val="auto"/>
          <w:sz w:val="28"/>
          <w:highlight w:val="none"/>
        </w:rPr>
      </w:pPr>
    </w:p>
    <w:p>
      <w:pPr>
        <w:pStyle w:val="5"/>
        <w:numPr>
          <w:ilvl w:val="0"/>
          <w:numId w:val="0"/>
        </w:numPr>
        <w:ind w:firstLine="0"/>
        <w:rPr>
          <w:rFonts w:hint="default"/>
          <w:color w:val="auto"/>
          <w:sz w:val="24"/>
          <w:szCs w:val="24"/>
          <w:highlight w:val="none"/>
        </w:rPr>
      </w:pPr>
    </w:p>
    <w:p>
      <w:pPr>
        <w:rPr>
          <w:rFonts w:hint="default" w:hAnsi="宋体"/>
          <w:color w:val="auto"/>
          <w:sz w:val="24"/>
          <w:szCs w:val="24"/>
          <w:highlight w:val="none"/>
        </w:rPr>
      </w:pPr>
    </w:p>
    <w:p>
      <w:pPr>
        <w:ind w:firstLine="6480" w:firstLineChars="2700"/>
        <w:rPr>
          <w:rFonts w:hint="default"/>
          <w:color w:val="auto"/>
          <w:sz w:val="24"/>
          <w:szCs w:val="24"/>
          <w:highlight w:val="none"/>
        </w:rPr>
      </w:pPr>
      <w:r>
        <w:rPr>
          <w:rFonts w:hint="default" w:hAnsi="宋体"/>
          <w:color w:val="auto"/>
          <w:sz w:val="24"/>
          <w:szCs w:val="24"/>
          <w:highlight w:val="none"/>
        </w:rPr>
        <w:t xml:space="preserve"> 货币单位:元(人民币)</w:t>
      </w:r>
    </w:p>
    <w:p>
      <w:pPr>
        <w:rPr>
          <w:rFonts w:hint="default"/>
          <w:color w:val="auto"/>
          <w:sz w:val="24"/>
          <w:szCs w:val="24"/>
          <w:highlight w:val="none"/>
        </w:rPr>
      </w:pPr>
    </w:p>
    <w:tbl>
      <w:tblPr>
        <w:tblStyle w:val="43"/>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项目编号</w:t>
            </w:r>
          </w:p>
        </w:tc>
        <w:tc>
          <w:tcPr>
            <w:tcW w:w="6454"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项目名称</w:t>
            </w:r>
          </w:p>
        </w:tc>
        <w:tc>
          <w:tcPr>
            <w:tcW w:w="6454"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最终</w:t>
            </w:r>
            <w:r>
              <w:rPr>
                <w:rFonts w:hint="eastAsia" w:ascii="宋体" w:hAnsi="宋体" w:eastAsia="宋体" w:cs="宋体"/>
                <w:b w:val="0"/>
                <w:bCs/>
                <w:color w:val="auto"/>
                <w:sz w:val="24"/>
                <w:szCs w:val="24"/>
                <w:highlight w:val="none"/>
              </w:rPr>
              <w:t>投标总报价</w:t>
            </w:r>
          </w:p>
          <w:p>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（元）</w:t>
            </w:r>
          </w:p>
        </w:tc>
        <w:tc>
          <w:tcPr>
            <w:tcW w:w="6454"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小写：</w:t>
            </w:r>
          </w:p>
          <w:p>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项目负责人</w:t>
            </w:r>
          </w:p>
        </w:tc>
        <w:tc>
          <w:tcPr>
            <w:tcW w:w="6454"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姓名：     注册证书等级：     </w:t>
            </w:r>
            <w:r>
              <w:rPr>
                <w:rFonts w:hint="eastAsia" w:ascii="宋体" w:hAnsi="宋体" w:eastAsia="宋体" w:cs="宋体"/>
                <w:b w:val="0"/>
                <w:bCs/>
                <w:color w:val="auto"/>
                <w:sz w:val="24"/>
                <w:szCs w:val="24"/>
                <w:highlight w:val="none"/>
                <w:lang w:val="zh-CN"/>
              </w:rPr>
              <w:t>注册建造师证书编号：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工期</w:t>
            </w:r>
          </w:p>
        </w:tc>
        <w:tc>
          <w:tcPr>
            <w:tcW w:w="6454"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工程</w:t>
            </w:r>
            <w:r>
              <w:rPr>
                <w:rFonts w:hint="eastAsia" w:ascii="宋体" w:hAnsi="宋体" w:eastAsia="宋体" w:cs="宋体"/>
                <w:b w:val="0"/>
                <w:bCs/>
                <w:color w:val="auto"/>
                <w:sz w:val="24"/>
                <w:szCs w:val="24"/>
                <w:highlight w:val="none"/>
              </w:rPr>
              <w:t>质量</w:t>
            </w:r>
          </w:p>
        </w:tc>
        <w:tc>
          <w:tcPr>
            <w:tcW w:w="6454"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jc w:val="center"/>
        </w:trPr>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备注</w:t>
            </w:r>
          </w:p>
        </w:tc>
        <w:tc>
          <w:tcPr>
            <w:tcW w:w="64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2"/>
              <w:ind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报价包含的内容：包括但不限于劳务费、材料费、机械费、运输费、安装费、管理费、保险费、</w:t>
            </w:r>
            <w:r>
              <w:rPr>
                <w:rFonts w:hint="eastAsia" w:ascii="宋体" w:hAnsi="宋体" w:eastAsia="宋体" w:cs="宋体"/>
                <w:b w:val="0"/>
                <w:bCs/>
                <w:color w:val="auto"/>
                <w:sz w:val="24"/>
                <w:szCs w:val="24"/>
                <w:highlight w:val="none"/>
                <w:lang w:eastAsia="zh-CN"/>
              </w:rPr>
              <w:t>检验检测</w:t>
            </w:r>
            <w:r>
              <w:rPr>
                <w:rFonts w:hint="eastAsia" w:ascii="宋体" w:hAnsi="宋体" w:eastAsia="宋体" w:cs="宋体"/>
                <w:b w:val="0"/>
                <w:bCs/>
                <w:color w:val="auto"/>
                <w:sz w:val="24"/>
                <w:szCs w:val="24"/>
                <w:highlight w:val="none"/>
              </w:rPr>
              <w:t>费、利润、规费、税金等各种费用</w:t>
            </w:r>
            <w:r>
              <w:rPr>
                <w:rFonts w:hint="eastAsia" w:ascii="宋体" w:hAnsi="宋体" w:eastAsia="宋体" w:cs="宋体"/>
                <w:b w:val="0"/>
                <w:bCs/>
                <w:color w:val="auto"/>
                <w:sz w:val="24"/>
                <w:szCs w:val="24"/>
                <w:highlight w:val="none"/>
                <w:lang w:eastAsia="zh-CN"/>
              </w:rPr>
              <w:t>和价格</w:t>
            </w:r>
            <w:r>
              <w:rPr>
                <w:rFonts w:hint="eastAsia" w:ascii="宋体" w:hAnsi="宋体" w:eastAsia="宋体" w:cs="宋体"/>
                <w:b w:val="0"/>
                <w:bCs/>
                <w:color w:val="auto"/>
                <w:sz w:val="24"/>
                <w:szCs w:val="24"/>
                <w:highlight w:val="none"/>
              </w:rPr>
              <w:t>，并包括各项费用和价格的涨价风险等</w:t>
            </w:r>
            <w:r>
              <w:rPr>
                <w:rFonts w:hint="eastAsia" w:ascii="宋体" w:hAnsi="宋体" w:eastAsia="宋体" w:cs="宋体"/>
                <w:b w:val="0"/>
                <w:bCs/>
                <w:color w:val="auto"/>
                <w:sz w:val="24"/>
                <w:szCs w:val="24"/>
                <w:highlight w:val="none"/>
                <w:lang w:val="zh-CN"/>
              </w:rPr>
              <w:t>。</w:t>
            </w:r>
          </w:p>
        </w:tc>
      </w:tr>
    </w:tbl>
    <w:p>
      <w:pPr>
        <w:spacing w:line="440" w:lineRule="exact"/>
        <w:ind w:firstLine="714" w:firstLineChars="300"/>
        <w:rPr>
          <w:rFonts w:hint="default" w:hAnsi="PQPMNW+ËÎìå" w:cs="PQPMNW+ËÎìå"/>
          <w:color w:val="auto"/>
          <w:spacing w:val="-1"/>
          <w:sz w:val="24"/>
          <w:szCs w:val="24"/>
          <w:highlight w:val="none"/>
        </w:rPr>
      </w:pPr>
      <w:r>
        <w:rPr>
          <w:rFonts w:hint="default" w:hAnsi="PQPMNW+ËÎìå" w:cs="PQPMNW+ËÎìå"/>
          <w:color w:val="auto"/>
          <w:spacing w:val="-1"/>
          <w:sz w:val="24"/>
          <w:szCs w:val="24"/>
          <w:highlight w:val="none"/>
        </w:rPr>
        <w:t>注：</w:t>
      </w:r>
      <w:r>
        <w:rPr>
          <w:rFonts w:hint="default"/>
          <w:color w:val="auto"/>
          <w:sz w:val="24"/>
          <w:szCs w:val="21"/>
          <w:highlight w:val="none"/>
        </w:rPr>
        <w:t>上述总报价中含完成该项目所需的全部费用，应计未计部分视为已经计入。</w:t>
      </w:r>
    </w:p>
    <w:p>
      <w:pPr>
        <w:spacing w:line="440" w:lineRule="exact"/>
        <w:rPr>
          <w:rFonts w:hint="default" w:hAnsi="PQPMNW+ËÎìå" w:cs="PQPMNW+ËÎìå"/>
          <w:color w:val="auto"/>
          <w:spacing w:val="-1"/>
          <w:sz w:val="24"/>
          <w:szCs w:val="24"/>
          <w:highlight w:val="none"/>
        </w:rPr>
      </w:pPr>
    </w:p>
    <w:p>
      <w:pPr>
        <w:spacing w:line="440" w:lineRule="exact"/>
        <w:ind w:firstLine="699" w:firstLineChars="294"/>
        <w:jc w:val="right"/>
        <w:rPr>
          <w:rFonts w:hint="default" w:hAnsi="PQPMNW+ËÎìå" w:cs="PQPMNW+ËÎìå"/>
          <w:color w:val="auto"/>
          <w:spacing w:val="-1"/>
          <w:sz w:val="24"/>
          <w:szCs w:val="24"/>
          <w:highlight w:val="none"/>
        </w:rPr>
      </w:pPr>
      <w:r>
        <w:rPr>
          <w:rFonts w:hint="default" w:hAnsi="PQPMNW+ËÎìå" w:cs="PQPMNW+ËÎìå"/>
          <w:color w:val="auto"/>
          <w:spacing w:val="-1"/>
          <w:sz w:val="24"/>
          <w:szCs w:val="24"/>
          <w:highlight w:val="none"/>
        </w:rPr>
        <w:t>竞争性磋商响应人：（盖章）</w:t>
      </w:r>
    </w:p>
    <w:p>
      <w:pPr>
        <w:spacing w:line="440" w:lineRule="exact"/>
        <w:ind w:firstLine="699" w:firstLineChars="294"/>
        <w:jc w:val="right"/>
        <w:rPr>
          <w:rFonts w:hint="default" w:hAnsi="PQPMNW+ËÎìå" w:cs="PQPMNW+ËÎìå"/>
          <w:color w:val="auto"/>
          <w:spacing w:val="-1"/>
          <w:sz w:val="24"/>
          <w:szCs w:val="24"/>
          <w:highlight w:val="none"/>
        </w:rPr>
      </w:pPr>
      <w:r>
        <w:rPr>
          <w:rFonts w:hint="default" w:hAnsi="PQPMNW+ËÎìå" w:cs="PQPMNW+ËÎìå"/>
          <w:color w:val="auto"/>
          <w:spacing w:val="-1"/>
          <w:sz w:val="24"/>
          <w:szCs w:val="24"/>
          <w:highlight w:val="none"/>
        </w:rPr>
        <w:t>法定代表人或授权委托人：（签字或盖章）</w:t>
      </w:r>
    </w:p>
    <w:p>
      <w:pPr>
        <w:spacing w:line="440" w:lineRule="exact"/>
        <w:jc w:val="right"/>
        <w:rPr>
          <w:rFonts w:hint="default" w:hAnsi="PQPMNW+ËÎìå" w:cs="PQPMNW+ËÎìå"/>
          <w:color w:val="auto"/>
          <w:spacing w:val="-1"/>
          <w:sz w:val="24"/>
          <w:szCs w:val="24"/>
          <w:highlight w:val="none"/>
        </w:rPr>
      </w:pPr>
      <w:r>
        <w:rPr>
          <w:rFonts w:hint="default" w:hAnsi="PQPMNW+ËÎìå" w:cs="PQPMNW+ËÎìå"/>
          <w:color w:val="auto"/>
          <w:spacing w:val="-1"/>
          <w:sz w:val="24"/>
          <w:szCs w:val="24"/>
          <w:highlight w:val="none"/>
        </w:rPr>
        <w:t xml:space="preserve">      日期：</w:t>
      </w:r>
      <w:r>
        <w:rPr>
          <w:rFonts w:hint="eastAsia" w:hAnsi="PQPMNW+ËÎìå" w:cs="PQPMNW+ËÎìå"/>
          <w:color w:val="auto"/>
          <w:spacing w:val="-1"/>
          <w:sz w:val="24"/>
          <w:szCs w:val="24"/>
          <w:highlight w:val="none"/>
          <w:lang w:val="en-US" w:eastAsia="zh-CN"/>
        </w:rPr>
        <w:t xml:space="preserve">   </w:t>
      </w:r>
      <w:r>
        <w:rPr>
          <w:rFonts w:hint="default" w:hAnsi="PQPMNW+ËÎìå" w:cs="PQPMNW+ËÎìå"/>
          <w:color w:val="auto"/>
          <w:spacing w:val="-1"/>
          <w:sz w:val="24"/>
          <w:szCs w:val="24"/>
          <w:highlight w:val="none"/>
        </w:rPr>
        <w:t>年  月  日</w:t>
      </w:r>
    </w:p>
    <w:p>
      <w:pPr>
        <w:spacing w:line="440" w:lineRule="exact"/>
        <w:rPr>
          <w:rFonts w:hint="default"/>
          <w:color w:val="auto"/>
          <w:w w:val="95"/>
          <w:sz w:val="32"/>
          <w:szCs w:val="24"/>
          <w:highlight w:val="none"/>
        </w:rPr>
      </w:pPr>
    </w:p>
    <w:p>
      <w:pPr>
        <w:spacing w:line="440" w:lineRule="exact"/>
        <w:ind w:firstLine="699" w:firstLineChars="294"/>
        <w:rPr>
          <w:rFonts w:hint="eastAsia" w:ascii="宋体" w:hAnsi="PQPMNW+ËÎìå" w:eastAsia="宋体" w:cs="PQPMNW+ËÎìå"/>
          <w:color w:val="auto"/>
          <w:spacing w:val="-1"/>
          <w:sz w:val="24"/>
          <w:szCs w:val="24"/>
          <w:highlight w:val="none"/>
          <w:lang w:val="en-US" w:eastAsia="zh-CN"/>
        </w:rPr>
      </w:pPr>
      <w:r>
        <w:rPr>
          <w:rFonts w:hint="eastAsia" w:ascii="宋体" w:hAnsi="PQPMNW+ËÎìå" w:eastAsia="宋体" w:cs="PQPMNW+ËÎìå"/>
          <w:color w:val="auto"/>
          <w:spacing w:val="-1"/>
          <w:sz w:val="24"/>
          <w:szCs w:val="24"/>
          <w:highlight w:val="none"/>
          <w:lang w:val="en-US" w:eastAsia="zh-CN"/>
        </w:rPr>
        <w:t>说明：</w:t>
      </w:r>
    </w:p>
    <w:p>
      <w:pPr>
        <w:spacing w:line="440" w:lineRule="exact"/>
        <w:ind w:firstLine="702" w:firstLineChars="294"/>
        <w:rPr>
          <w:rFonts w:hint="default" w:ascii="宋体" w:hAnsi="PQPMNW+ËÎìå" w:eastAsia="宋体" w:cs="PQPMNW+ËÎìå"/>
          <w:b/>
          <w:bCs/>
          <w:color w:val="auto"/>
          <w:spacing w:val="-1"/>
          <w:sz w:val="24"/>
          <w:szCs w:val="24"/>
          <w:highlight w:val="none"/>
        </w:rPr>
      </w:pPr>
      <w:r>
        <w:rPr>
          <w:rFonts w:hint="eastAsia" w:ascii="宋体" w:hAnsi="PQPMNW+ËÎìå" w:eastAsia="宋体" w:cs="PQPMNW+ËÎìå"/>
          <w:b/>
          <w:bCs/>
          <w:color w:val="auto"/>
          <w:spacing w:val="-1"/>
          <w:sz w:val="24"/>
          <w:szCs w:val="24"/>
          <w:highlight w:val="none"/>
        </w:rPr>
        <w:t>★本项目磋商报价为二轮报价，首次报价在响应文件中体现；二次报价即最终报价由各磋商供应商在</w:t>
      </w:r>
      <w:r>
        <w:rPr>
          <w:rFonts w:hint="eastAsia" w:ascii="宋体" w:hAnsi="PQPMNW+ËÎìå" w:eastAsia="宋体" w:cs="PQPMNW+ËÎìå"/>
          <w:b/>
          <w:bCs/>
          <w:color w:val="auto"/>
          <w:spacing w:val="-1"/>
          <w:sz w:val="24"/>
          <w:szCs w:val="24"/>
          <w:highlight w:val="none"/>
          <w:lang w:val="en-US" w:eastAsia="zh-CN"/>
        </w:rPr>
        <w:t>现场</w:t>
      </w:r>
      <w:r>
        <w:rPr>
          <w:rFonts w:hint="eastAsia" w:ascii="宋体" w:hAnsi="PQPMNW+ËÎìå" w:eastAsia="宋体" w:cs="PQPMNW+ËÎìå"/>
          <w:b/>
          <w:bCs/>
          <w:color w:val="auto"/>
          <w:spacing w:val="-1"/>
          <w:sz w:val="24"/>
          <w:szCs w:val="24"/>
          <w:highlight w:val="none"/>
        </w:rPr>
        <w:t>完成报价，最终报价不得高于首次报价。若逾期未按磋商文件的要求在线提交最终报价，则视同退出磋商。</w:t>
      </w:r>
    </w:p>
    <w:p>
      <w:pPr>
        <w:spacing w:line="440" w:lineRule="exact"/>
        <w:ind w:firstLine="702" w:firstLineChars="294"/>
        <w:rPr>
          <w:rFonts w:eastAsia="Times New Roman"/>
          <w:color w:val="auto"/>
          <w:w w:val="95"/>
          <w:highlight w:val="none"/>
        </w:rPr>
      </w:pPr>
      <w:r>
        <w:rPr>
          <w:rFonts w:hint="eastAsia" w:ascii="宋体" w:hAnsi="PQPMNW+ËÎìå" w:eastAsia="宋体" w:cs="PQPMNW+ËÎìå"/>
          <w:b/>
          <w:bCs/>
          <w:color w:val="auto"/>
          <w:spacing w:val="-1"/>
          <w:sz w:val="24"/>
          <w:szCs w:val="24"/>
          <w:highlight w:val="none"/>
        </w:rPr>
        <w:t>★中标供应商须按最终报价修正“工程预算书”中的相应报价，修正后的报价文件经法人代表或授权委托人签署并加盖供应商公章，在领取中标通知书之前递交到招标代理机构。</w:t>
      </w:r>
    </w:p>
    <w:p>
      <w:pPr>
        <w:pStyle w:val="2"/>
        <w:tabs>
          <w:tab w:val="left" w:pos="1283"/>
        </w:tabs>
        <w:kinsoku w:val="0"/>
        <w:overflowPunct w:val="0"/>
        <w:ind w:right="61"/>
        <w:jc w:val="center"/>
        <w:rPr>
          <w:rFonts w:hint="eastAsia"/>
          <w:color w:val="auto"/>
          <w:w w:val="95"/>
          <w:highlight w:val="none"/>
        </w:rPr>
      </w:pPr>
    </w:p>
    <w:p>
      <w:pPr>
        <w:rPr>
          <w:rFonts w:hint="eastAsia"/>
          <w:color w:val="auto"/>
          <w:w w:val="95"/>
          <w:highlight w:val="none"/>
        </w:rPr>
      </w:pPr>
    </w:p>
    <w:p>
      <w:pPr>
        <w:pStyle w:val="13"/>
        <w:rPr>
          <w:rFonts w:hint="eastAsia"/>
          <w:color w:val="auto"/>
          <w:highlight w:val="none"/>
        </w:rPr>
      </w:pPr>
    </w:p>
    <w:p>
      <w:pPr>
        <w:pStyle w:val="2"/>
        <w:tabs>
          <w:tab w:val="left" w:pos="1283"/>
        </w:tabs>
        <w:kinsoku w:val="0"/>
        <w:overflowPunct w:val="0"/>
        <w:ind w:right="61"/>
        <w:jc w:val="center"/>
        <w:rPr>
          <w:rFonts w:eastAsia="Times New Roman"/>
          <w:color w:val="auto"/>
          <w:w w:val="95"/>
          <w:highlight w:val="none"/>
        </w:rPr>
      </w:pPr>
      <w:r>
        <w:rPr>
          <w:rFonts w:hint="eastAsia"/>
          <w:color w:val="auto"/>
          <w:w w:val="95"/>
          <w:highlight w:val="none"/>
        </w:rPr>
        <w:t>第六章  评审方法及标准</w:t>
      </w:r>
    </w:p>
    <w:p>
      <w:pPr>
        <w:pStyle w:val="2"/>
        <w:tabs>
          <w:tab w:val="left" w:pos="1283"/>
        </w:tabs>
        <w:kinsoku w:val="0"/>
        <w:overflowPunct w:val="0"/>
        <w:ind w:right="61"/>
        <w:jc w:val="center"/>
        <w:rPr>
          <w:rFonts w:eastAsia="Times New Roman"/>
          <w:color w:val="auto"/>
          <w:w w:val="95"/>
          <w:highlight w:val="none"/>
        </w:rPr>
      </w:pPr>
    </w:p>
    <w:p>
      <w:pPr>
        <w:spacing w:line="360" w:lineRule="auto"/>
        <w:ind w:firstLine="472" w:firstLineChars="200"/>
        <w:rPr>
          <w:rFonts w:eastAsia="Times New Roman"/>
          <w:color w:val="auto"/>
          <w:highlight w:val="none"/>
        </w:rPr>
      </w:pPr>
      <w:r>
        <w:rPr>
          <w:rFonts w:cs="TMBCOU+ËÎÌå" w:asciiTheme="minorEastAsia" w:hAnsiTheme="minorEastAsia" w:eastAsiaTheme="minorEastAsia"/>
          <w:color w:val="auto"/>
          <w:spacing w:val="-2"/>
          <w:highlight w:val="none"/>
        </w:rPr>
        <w:t>按照《中华人民共和国政府采购法》、七部委联合下发的《评标委员会和评标办法暂行规定》、《政</w:t>
      </w:r>
      <w:r>
        <w:rPr>
          <w:rFonts w:cs="TMBCOU+ËÎÌå" w:asciiTheme="minorEastAsia" w:hAnsiTheme="minorEastAsia" w:eastAsiaTheme="minorEastAsia"/>
          <w:color w:val="auto"/>
          <w:spacing w:val="-1"/>
          <w:highlight w:val="none"/>
        </w:rPr>
        <w:t>府采购竞争性磋商采购方式管理暂行办法》等有关规定，结合本项目制定本办法。</w:t>
      </w:r>
    </w:p>
    <w:p>
      <w:pPr>
        <w:spacing w:line="360" w:lineRule="auto"/>
        <w:ind w:firstLine="482" w:firstLineChars="200"/>
        <w:rPr>
          <w:rFonts w:cs="TMBCOU+ËÎÌå" w:asciiTheme="minorEastAsia" w:hAnsiTheme="minorEastAsia" w:eastAsiaTheme="minorEastAsia"/>
          <w:b/>
          <w:color w:val="auto"/>
          <w:highlight w:val="none"/>
        </w:rPr>
      </w:pPr>
      <w:r>
        <w:rPr>
          <w:rFonts w:hint="eastAsia" w:cs="TMBCOU+ËÎÌå" w:asciiTheme="minorEastAsia" w:hAnsiTheme="minorEastAsia" w:eastAsiaTheme="minorEastAsia"/>
          <w:b/>
          <w:color w:val="auto"/>
          <w:highlight w:val="none"/>
        </w:rPr>
        <w:t>1</w:t>
      </w:r>
      <w:r>
        <w:rPr>
          <w:rFonts w:cs="TMBCOU+ËÎÌå" w:asciiTheme="minorEastAsia" w:hAnsiTheme="minorEastAsia" w:eastAsiaTheme="minorEastAsia"/>
          <w:b/>
          <w:color w:val="auto"/>
          <w:highlight w:val="none"/>
        </w:rPr>
        <w:t>、</w:t>
      </w:r>
      <w:r>
        <w:rPr>
          <w:rFonts w:hint="eastAsia" w:cs="TMBCOU+ËÎÌå" w:asciiTheme="minorEastAsia" w:hAnsiTheme="minorEastAsia" w:eastAsiaTheme="minorEastAsia"/>
          <w:b/>
          <w:color w:val="auto"/>
          <w:highlight w:val="none"/>
        </w:rPr>
        <w:t>磋商小组</w:t>
      </w:r>
      <w:r>
        <w:rPr>
          <w:rFonts w:cs="TMBCOU+ËÎÌå" w:asciiTheme="minorEastAsia" w:hAnsiTheme="minorEastAsia" w:eastAsiaTheme="minorEastAsia"/>
          <w:b/>
          <w:color w:val="auto"/>
          <w:highlight w:val="none"/>
        </w:rPr>
        <w:t>组成：</w:t>
      </w:r>
    </w:p>
    <w:p>
      <w:pPr>
        <w:spacing w:line="360" w:lineRule="auto"/>
        <w:ind w:firstLine="476" w:firstLineChars="200"/>
        <w:rPr>
          <w:rFonts w:eastAsia="Times New Roman"/>
          <w:b/>
          <w:color w:val="auto"/>
          <w:highlight w:val="none"/>
        </w:rPr>
      </w:pPr>
      <w:r>
        <w:rPr>
          <w:rFonts w:hint="eastAsia" w:cs="TMBCOU+ËÎÌå" w:asciiTheme="minorEastAsia" w:hAnsiTheme="minorEastAsia" w:eastAsiaTheme="minorEastAsia"/>
          <w:color w:val="auto"/>
          <w:spacing w:val="-1"/>
          <w:highlight w:val="none"/>
        </w:rPr>
        <w:t>磋商小组</w:t>
      </w:r>
      <w:r>
        <w:rPr>
          <w:rFonts w:cs="TMBCOU+ËÎÌå" w:asciiTheme="minorEastAsia" w:hAnsiTheme="minorEastAsia" w:eastAsiaTheme="minorEastAsia"/>
          <w:color w:val="auto"/>
          <w:spacing w:val="-1"/>
          <w:highlight w:val="none"/>
        </w:rPr>
        <w:t>由有关技术、经济等方面的</w:t>
      </w:r>
      <w:r>
        <w:rPr>
          <w:rFonts w:hint="eastAsia" w:cs="TMBCOU+ËÎÌå" w:asciiTheme="minorEastAsia" w:hAnsiTheme="minorEastAsia" w:eastAsiaTheme="minorEastAsia"/>
          <w:color w:val="auto"/>
          <w:spacing w:val="-1"/>
          <w:highlight w:val="none"/>
        </w:rPr>
        <w:t>专家</w:t>
      </w:r>
      <w:r>
        <w:rPr>
          <w:color w:val="auto"/>
          <w:highlight w:val="none"/>
        </w:rPr>
        <w:t xml:space="preserve"> </w:t>
      </w:r>
      <w:r>
        <w:rPr>
          <w:rFonts w:hint="eastAsia"/>
          <w:color w:val="auto"/>
          <w:highlight w:val="none"/>
          <w:lang w:val="en-US" w:eastAsia="zh-CN"/>
        </w:rPr>
        <w:t>5</w:t>
      </w:r>
      <w:r>
        <w:rPr>
          <w:color w:val="auto"/>
          <w:highlight w:val="none"/>
        </w:rPr>
        <w:t xml:space="preserve"> </w:t>
      </w:r>
      <w:r>
        <w:rPr>
          <w:rFonts w:hint="eastAsia"/>
          <w:color w:val="auto"/>
          <w:highlight w:val="none"/>
        </w:rPr>
        <w:t>人组成</w:t>
      </w:r>
      <w:r>
        <w:rPr>
          <w:rFonts w:cs="TMBCOU+ËÎÌå" w:asciiTheme="minorEastAsia" w:hAnsiTheme="minorEastAsia" w:eastAsiaTheme="minorEastAsia"/>
          <w:color w:val="auto"/>
          <w:spacing w:val="-2"/>
          <w:highlight w:val="none"/>
        </w:rPr>
        <w:t>。参加</w:t>
      </w:r>
      <w:r>
        <w:rPr>
          <w:rFonts w:hint="eastAsia" w:cs="TMBCOU+ËÎÌå" w:asciiTheme="minorEastAsia" w:hAnsiTheme="minorEastAsia" w:eastAsiaTheme="minorEastAsia"/>
          <w:color w:val="auto"/>
          <w:spacing w:val="-2"/>
          <w:highlight w:val="none"/>
        </w:rPr>
        <w:t>磋商</w:t>
      </w:r>
      <w:r>
        <w:rPr>
          <w:rFonts w:cs="TMBCOU+ËÎÌå" w:asciiTheme="minorEastAsia" w:hAnsiTheme="minorEastAsia" w:eastAsiaTheme="minorEastAsia"/>
          <w:color w:val="auto"/>
          <w:spacing w:val="-2"/>
          <w:highlight w:val="none"/>
        </w:rPr>
        <w:t>的专家由采购人在</w:t>
      </w:r>
      <w:r>
        <w:rPr>
          <w:rFonts w:cs="TMBCOU+ËÎÌå" w:asciiTheme="minorEastAsia" w:hAnsiTheme="minorEastAsia" w:eastAsiaTheme="minorEastAsia"/>
          <w:color w:val="auto"/>
          <w:spacing w:val="-1"/>
          <w:highlight w:val="none"/>
        </w:rPr>
        <w:t>开标前从</w:t>
      </w:r>
      <w:r>
        <w:rPr>
          <w:rFonts w:hint="eastAsia" w:cs="TMBCOU+ËÎÌå" w:asciiTheme="minorEastAsia" w:hAnsiTheme="minorEastAsia" w:eastAsiaTheme="minorEastAsia"/>
          <w:color w:val="auto"/>
          <w:spacing w:val="-1"/>
          <w:highlight w:val="none"/>
        </w:rPr>
        <w:t>政府采购</w:t>
      </w:r>
      <w:r>
        <w:rPr>
          <w:rFonts w:cs="TMBCOU+ËÎÌå" w:asciiTheme="minorEastAsia" w:hAnsiTheme="minorEastAsia" w:eastAsiaTheme="minorEastAsia"/>
          <w:color w:val="auto"/>
          <w:spacing w:val="-1"/>
          <w:highlight w:val="none"/>
        </w:rPr>
        <w:t>专家库中随机抽取。</w:t>
      </w:r>
    </w:p>
    <w:p>
      <w:pPr>
        <w:spacing w:line="360" w:lineRule="auto"/>
        <w:ind w:firstLine="482" w:firstLineChars="200"/>
        <w:rPr>
          <w:rFonts w:cs="TMBCOU+ËÎÌå" w:asciiTheme="minorEastAsia" w:hAnsiTheme="minorEastAsia" w:eastAsiaTheme="minorEastAsia"/>
          <w:b/>
          <w:color w:val="auto"/>
          <w:highlight w:val="none"/>
        </w:rPr>
      </w:pPr>
      <w:r>
        <w:rPr>
          <w:rFonts w:hint="eastAsia" w:cs="TMBCOU+ËÎÌå" w:asciiTheme="minorEastAsia" w:hAnsiTheme="minorEastAsia" w:eastAsiaTheme="minorEastAsia"/>
          <w:b/>
          <w:color w:val="auto"/>
          <w:highlight w:val="none"/>
        </w:rPr>
        <w:t>2</w:t>
      </w:r>
      <w:r>
        <w:rPr>
          <w:rFonts w:cs="TMBCOU+ËÎÌå" w:asciiTheme="minorEastAsia" w:hAnsiTheme="minorEastAsia" w:eastAsiaTheme="minorEastAsia"/>
          <w:b/>
          <w:color w:val="auto"/>
          <w:highlight w:val="none"/>
        </w:rPr>
        <w:t>、评审内容：</w:t>
      </w:r>
    </w:p>
    <w:p>
      <w:pPr>
        <w:spacing w:line="360" w:lineRule="auto"/>
        <w:ind w:firstLine="476" w:firstLineChars="200"/>
        <w:rPr>
          <w:rFonts w:cs="TMBCOU+ËÎÌå" w:asciiTheme="minorEastAsia" w:hAnsiTheme="minorEastAsia" w:eastAsiaTheme="minorEastAsia"/>
          <w:color w:val="auto"/>
          <w:spacing w:val="-1"/>
          <w:highlight w:val="none"/>
        </w:rPr>
      </w:pPr>
      <w:r>
        <w:rPr>
          <w:rFonts w:cs="TMBCOU+ËÎÌå" w:asciiTheme="minorEastAsia" w:hAnsiTheme="minorEastAsia" w:eastAsiaTheme="minorEastAsia"/>
          <w:color w:val="auto"/>
          <w:spacing w:val="-1"/>
          <w:highlight w:val="none"/>
        </w:rPr>
        <w:t>本评审分</w:t>
      </w:r>
      <w:r>
        <w:rPr>
          <w:rFonts w:hint="eastAsia" w:cs="TMBCOU+ËÎÌå" w:asciiTheme="minorEastAsia" w:hAnsiTheme="minorEastAsia" w:eastAsiaTheme="minorEastAsia"/>
          <w:color w:val="auto"/>
          <w:spacing w:val="-1"/>
          <w:highlight w:val="none"/>
        </w:rPr>
        <w:t>符合性</w:t>
      </w:r>
      <w:r>
        <w:rPr>
          <w:rFonts w:cs="TMBCOU+ËÎÌå" w:asciiTheme="minorEastAsia" w:hAnsiTheme="minorEastAsia" w:eastAsiaTheme="minorEastAsia"/>
          <w:color w:val="auto"/>
          <w:spacing w:val="-1"/>
          <w:highlight w:val="none"/>
        </w:rPr>
        <w:t>评审和详细评审两部分组成。</w:t>
      </w:r>
    </w:p>
    <w:p>
      <w:pPr>
        <w:spacing w:line="360" w:lineRule="auto"/>
        <w:ind w:firstLine="482" w:firstLineChars="200"/>
        <w:rPr>
          <w:rFonts w:eastAsia="Times New Roman"/>
          <w:b/>
          <w:color w:val="auto"/>
          <w:highlight w:val="none"/>
          <w:lang w:val="zh-CN"/>
        </w:rPr>
      </w:pPr>
      <w:r>
        <w:rPr>
          <w:rFonts w:ascii="宋体" w:hAnsi="宋体"/>
          <w:b/>
          <w:color w:val="auto"/>
          <w:highlight w:val="none"/>
        </w:rPr>
        <w:t>3</w:t>
      </w:r>
      <w:r>
        <w:rPr>
          <w:rFonts w:hint="eastAsia" w:ascii="宋体" w:hAnsi="宋体"/>
          <w:b/>
          <w:color w:val="auto"/>
          <w:highlight w:val="none"/>
        </w:rPr>
        <w:t>、</w:t>
      </w:r>
      <w:r>
        <w:rPr>
          <w:rFonts w:hint="eastAsia" w:ascii="宋体" w:hAnsi="宋体"/>
          <w:b/>
          <w:color w:val="auto"/>
          <w:highlight w:val="none"/>
          <w:lang w:val="zh-CN"/>
        </w:rPr>
        <w:t>符合性审查</w:t>
      </w:r>
    </w:p>
    <w:p>
      <w:pPr>
        <w:spacing w:line="360" w:lineRule="auto"/>
        <w:ind w:firstLine="480" w:firstLineChars="200"/>
        <w:rPr>
          <w:rFonts w:eastAsia="Times New Roman"/>
          <w:color w:val="auto"/>
          <w:highlight w:val="none"/>
          <w:lang w:val="zh-CN"/>
        </w:rPr>
      </w:pPr>
      <w:r>
        <w:rPr>
          <w:rFonts w:ascii="宋体" w:hAnsi="宋体"/>
          <w:color w:val="auto"/>
          <w:highlight w:val="none"/>
        </w:rPr>
        <w:t xml:space="preserve">3.1 </w:t>
      </w:r>
      <w:r>
        <w:rPr>
          <w:rFonts w:hint="eastAsia" w:ascii="宋体" w:hAnsi="宋体"/>
          <w:color w:val="auto"/>
          <w:highlight w:val="none"/>
        </w:rPr>
        <w:t>磋商小组</w:t>
      </w:r>
      <w:r>
        <w:rPr>
          <w:rFonts w:hint="eastAsia" w:ascii="宋体" w:hAnsi="宋体"/>
          <w:color w:val="auto"/>
          <w:highlight w:val="none"/>
          <w:lang w:val="zh-CN"/>
        </w:rPr>
        <w:t>应依据磋商文件的规定，对供应商的响应文件的有效性、完整性和对磋商文件的响应程度进行审查，以确定是否对磋商文件的要求做出实质性响应，对磋商文件的要求未做出实质性响应的供应商，不得进入具体评标程序。</w:t>
      </w:r>
    </w:p>
    <w:p>
      <w:pPr>
        <w:spacing w:line="360" w:lineRule="auto"/>
        <w:ind w:firstLine="480" w:firstLineChars="200"/>
        <w:rPr>
          <w:rFonts w:eastAsia="Times New Roman"/>
          <w:color w:val="auto"/>
          <w:highlight w:val="none"/>
        </w:rPr>
      </w:pPr>
      <w:r>
        <w:rPr>
          <w:rFonts w:ascii="宋体" w:hAnsi="宋体"/>
          <w:color w:val="auto"/>
          <w:highlight w:val="none"/>
        </w:rPr>
        <w:t xml:space="preserve">3.2 </w:t>
      </w:r>
      <w:r>
        <w:rPr>
          <w:rFonts w:hint="eastAsia" w:ascii="宋体" w:hAnsi="宋体"/>
          <w:color w:val="auto"/>
          <w:highlight w:val="none"/>
        </w:rPr>
        <w:t>磋商小组应当根据磋商文件，审查并逐项列出每一个响应文件的全部投标偏差。投标偏差分为重大偏差和细微偏差。</w:t>
      </w:r>
    </w:p>
    <w:p>
      <w:pPr>
        <w:spacing w:line="360" w:lineRule="auto"/>
        <w:ind w:firstLine="480" w:firstLineChars="200"/>
        <w:rPr>
          <w:rFonts w:eastAsia="Times New Roman"/>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细微偏差是指投标实质上响应了磋商文件要求，但在个别地方存在漏项或者提供了不完整的技术信息和数据等情况，并且补正这些遗漏或不完整不会对其他供应商造成不公平的结果。细微偏差不影响响应文件的有效性。</w:t>
      </w:r>
    </w:p>
    <w:p>
      <w:pPr>
        <w:spacing w:line="360" w:lineRule="auto"/>
        <w:ind w:firstLine="480" w:firstLineChars="200"/>
        <w:rPr>
          <w:rFonts w:eastAsia="Times New Roman"/>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）应当要求存在细小偏差的供应商在评标结束前以书面形式予以补正。拒绝补正的，在综合评审时可以对细微偏差作不利于该供应商的量化。</w:t>
      </w:r>
    </w:p>
    <w:p>
      <w:pPr>
        <w:spacing w:line="360" w:lineRule="auto"/>
        <w:ind w:firstLine="480" w:firstLineChars="200"/>
        <w:rPr>
          <w:rFonts w:eastAsia="Times New Roman"/>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重大偏离或保留系指影响到磋商文件规定的招标范围、技术要求、质量要求和商务条款，响应文件中附有采购人不能接受的条件的，或限制了采购人的权力和义务的规定，和不符合磋商文件中规定的其他实质性要求的等。</w:t>
      </w:r>
    </w:p>
    <w:p>
      <w:pPr>
        <w:spacing w:line="360" w:lineRule="auto"/>
        <w:ind w:firstLine="480" w:firstLineChars="200"/>
        <w:rPr>
          <w:rFonts w:eastAsia="Times New Roman"/>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）发现有重大偏差时，磋商小组及其成员应按磋商文件中的规定，可以取消其投标的权利。</w:t>
      </w:r>
    </w:p>
    <w:p>
      <w:pPr>
        <w:spacing w:line="360" w:lineRule="auto"/>
        <w:ind w:firstLine="482" w:firstLineChars="200"/>
        <w:rPr>
          <w:rFonts w:eastAsia="Times New Roman"/>
          <w:b/>
          <w:color w:val="auto"/>
          <w:highlight w:val="none"/>
        </w:rPr>
      </w:pPr>
      <w:r>
        <w:rPr>
          <w:rFonts w:ascii="宋体" w:hAnsi="宋体"/>
          <w:b/>
          <w:color w:val="auto"/>
          <w:highlight w:val="none"/>
        </w:rPr>
        <w:t xml:space="preserve">3.3 </w:t>
      </w:r>
      <w:r>
        <w:rPr>
          <w:rFonts w:hint="eastAsia" w:ascii="宋体" w:hAnsi="宋体"/>
          <w:b/>
          <w:color w:val="auto"/>
          <w:highlight w:val="none"/>
          <w:lang w:val="zh-CN"/>
        </w:rPr>
        <w:t>进行符合性审查时，磋商小组及成员</w:t>
      </w:r>
      <w:r>
        <w:rPr>
          <w:rFonts w:hint="eastAsia" w:ascii="宋体" w:hAnsi="宋体"/>
          <w:b/>
          <w:color w:val="auto"/>
          <w:highlight w:val="none"/>
        </w:rPr>
        <w:t>应当审查每一个响应文件是否对磋商文件提出的所有实质性要求和条件作出响应。未能实质上响应的，视情况按照磋商文件的规定，应不得进入综合评审程序。主要有下列情况：</w:t>
      </w:r>
    </w:p>
    <w:p>
      <w:pPr>
        <w:pStyle w:val="18"/>
        <w:kinsoku w:val="0"/>
        <w:overflowPunct w:val="0"/>
        <w:spacing w:before="57" w:line="440" w:lineRule="exact"/>
        <w:ind w:left="111" w:right="112" w:firstLine="480"/>
        <w:jc w:val="both"/>
        <w:rPr>
          <w:rFonts w:hint="default" w:ascii="宋体" w:hAnsi="宋体" w:eastAsia="宋体"/>
          <w:b/>
          <w:bCs/>
          <w:color w:val="auto"/>
          <w:sz w:val="24"/>
          <w:szCs w:val="24"/>
          <w:highlight w:val="none"/>
        </w:rPr>
      </w:pPr>
      <w:r>
        <w:rPr>
          <w:rFonts w:hint="default" w:ascii="宋体" w:hAnsi="宋体" w:eastAsia="宋体"/>
          <w:b/>
          <w:bCs/>
          <w:color w:val="auto"/>
          <w:sz w:val="24"/>
          <w:szCs w:val="24"/>
          <w:highlight w:val="none"/>
        </w:rPr>
        <w:t>（1）按照磋商文件规定要求签署、盖章的；</w:t>
      </w:r>
    </w:p>
    <w:p>
      <w:pPr>
        <w:pStyle w:val="18"/>
        <w:kinsoku w:val="0"/>
        <w:overflowPunct w:val="0"/>
        <w:spacing w:before="57" w:line="440" w:lineRule="exact"/>
        <w:ind w:left="111" w:right="112" w:firstLine="480"/>
        <w:jc w:val="both"/>
        <w:rPr>
          <w:rFonts w:hint="eastAsia" w:ascii="宋体" w:hAnsi="宋体" w:eastAsia="宋体"/>
          <w:b/>
          <w:bCs/>
          <w:color w:val="auto"/>
          <w:sz w:val="24"/>
          <w:szCs w:val="24"/>
          <w:highlight w:val="none"/>
        </w:rPr>
      </w:pPr>
      <w:r>
        <w:rPr>
          <w:rFonts w:hint="default" w:ascii="宋体" w:hAnsi="宋体" w:eastAsia="宋体"/>
          <w:b/>
          <w:bCs/>
          <w:color w:val="auto"/>
          <w:sz w:val="24"/>
          <w:szCs w:val="24"/>
          <w:highlight w:val="none"/>
        </w:rPr>
        <w:t>（2）响应文件符合磋商文件规定的商务条款</w:t>
      </w:r>
      <w:r>
        <w:rPr>
          <w:rFonts w:hint="eastAsia"/>
          <w:b/>
          <w:bCs/>
          <w:color w:val="auto"/>
          <w:sz w:val="24"/>
          <w:szCs w:val="24"/>
          <w:highlight w:val="none"/>
          <w:lang w:eastAsia="zh-CN"/>
        </w:rPr>
        <w:t>实质性</w:t>
      </w:r>
      <w:r>
        <w:rPr>
          <w:rFonts w:hint="default" w:ascii="宋体" w:hAnsi="宋体" w:eastAsia="宋体"/>
          <w:b/>
          <w:bCs/>
          <w:color w:val="auto"/>
          <w:sz w:val="24"/>
          <w:szCs w:val="24"/>
          <w:highlight w:val="none"/>
        </w:rPr>
        <w:t>要求的；</w:t>
      </w:r>
    </w:p>
    <w:p>
      <w:pPr>
        <w:pStyle w:val="18"/>
        <w:kinsoku w:val="0"/>
        <w:overflowPunct w:val="0"/>
        <w:spacing w:before="57" w:line="440" w:lineRule="exact"/>
        <w:ind w:left="111" w:right="112" w:firstLine="480"/>
        <w:jc w:val="both"/>
        <w:rPr>
          <w:rFonts w:hint="default" w:ascii="宋体" w:hAnsi="宋体" w:eastAsia="宋体"/>
          <w:b/>
          <w:bCs/>
          <w:color w:val="auto"/>
          <w:sz w:val="24"/>
          <w:szCs w:val="24"/>
          <w:highlight w:val="none"/>
        </w:rPr>
      </w:pPr>
      <w:r>
        <w:rPr>
          <w:rFonts w:hint="default" w:ascii="宋体" w:hAnsi="宋体" w:eastAsia="宋体"/>
          <w:b/>
          <w:bCs/>
          <w:color w:val="auto"/>
          <w:sz w:val="24"/>
          <w:szCs w:val="24"/>
          <w:highlight w:val="none"/>
        </w:rPr>
        <w:t>（3）响应文件符合磋商文件规定的技术条款</w:t>
      </w:r>
      <w:r>
        <w:rPr>
          <w:rFonts w:hint="eastAsia"/>
          <w:b/>
          <w:bCs/>
          <w:color w:val="auto"/>
          <w:sz w:val="24"/>
          <w:szCs w:val="24"/>
          <w:highlight w:val="none"/>
          <w:lang w:eastAsia="zh-CN"/>
        </w:rPr>
        <w:t>实质性</w:t>
      </w:r>
      <w:r>
        <w:rPr>
          <w:rFonts w:hint="default" w:ascii="宋体" w:hAnsi="宋体" w:eastAsia="宋体"/>
          <w:b/>
          <w:bCs/>
          <w:color w:val="auto"/>
          <w:sz w:val="24"/>
          <w:szCs w:val="24"/>
          <w:highlight w:val="none"/>
        </w:rPr>
        <w:t>要求的；</w:t>
      </w:r>
    </w:p>
    <w:p>
      <w:pPr>
        <w:pStyle w:val="18"/>
        <w:kinsoku w:val="0"/>
        <w:overflowPunct w:val="0"/>
        <w:spacing w:before="57" w:line="440" w:lineRule="exact"/>
        <w:ind w:left="111" w:right="112" w:firstLine="480"/>
        <w:jc w:val="both"/>
        <w:rPr>
          <w:rFonts w:hint="default" w:ascii="宋体" w:hAnsi="宋体" w:eastAsia="宋体"/>
          <w:b/>
          <w:bCs/>
          <w:color w:val="auto"/>
          <w:sz w:val="24"/>
          <w:szCs w:val="24"/>
          <w:highlight w:val="none"/>
        </w:rPr>
      </w:pPr>
      <w:r>
        <w:rPr>
          <w:rFonts w:hint="default" w:ascii="宋体" w:hAnsi="宋体" w:eastAsia="宋体"/>
          <w:b/>
          <w:bCs/>
          <w:color w:val="auto"/>
          <w:sz w:val="24"/>
          <w:szCs w:val="24"/>
          <w:highlight w:val="none"/>
        </w:rPr>
        <w:t>（4）响应文件载明的工期、质量标准符合磋商文件要求的；</w:t>
      </w:r>
    </w:p>
    <w:p>
      <w:pPr>
        <w:pStyle w:val="18"/>
        <w:kinsoku w:val="0"/>
        <w:overflowPunct w:val="0"/>
        <w:spacing w:before="57" w:line="440" w:lineRule="exact"/>
        <w:ind w:left="111" w:right="112" w:firstLine="480"/>
        <w:jc w:val="both"/>
        <w:rPr>
          <w:rFonts w:hint="default"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lang w:val="en-US" w:eastAsia="zh-CN"/>
        </w:rPr>
        <w:t>5</w:t>
      </w:r>
      <w:r>
        <w:rPr>
          <w:rFonts w:hint="eastAsia" w:ascii="宋体" w:hAnsi="宋体" w:eastAsia="宋体" w:cs="Times New Roman"/>
          <w:b/>
          <w:bCs/>
          <w:color w:val="auto"/>
          <w:sz w:val="24"/>
          <w:szCs w:val="24"/>
          <w:highlight w:val="none"/>
        </w:rPr>
        <w:t>）供应商对同一招标项目</w:t>
      </w:r>
      <w:r>
        <w:rPr>
          <w:rFonts w:hint="eastAsia" w:ascii="宋体" w:hAnsi="宋体" w:eastAsia="宋体" w:cs="Times New Roman"/>
          <w:b/>
          <w:bCs/>
          <w:color w:val="auto"/>
          <w:sz w:val="24"/>
          <w:szCs w:val="24"/>
          <w:highlight w:val="none"/>
          <w:lang w:eastAsia="zh-CN"/>
        </w:rPr>
        <w:t>未</w:t>
      </w:r>
      <w:r>
        <w:rPr>
          <w:rFonts w:hint="eastAsia" w:ascii="宋体" w:hAnsi="宋体" w:eastAsia="宋体" w:cs="Times New Roman"/>
          <w:b/>
          <w:bCs/>
          <w:color w:val="auto"/>
          <w:sz w:val="24"/>
          <w:szCs w:val="24"/>
          <w:highlight w:val="none"/>
        </w:rPr>
        <w:t>作出两个以上报价的；</w:t>
      </w:r>
    </w:p>
    <w:p>
      <w:pPr>
        <w:pStyle w:val="18"/>
        <w:kinsoku w:val="0"/>
        <w:overflowPunct w:val="0"/>
        <w:spacing w:before="57" w:line="440" w:lineRule="exact"/>
        <w:ind w:left="111" w:right="112" w:firstLine="480"/>
        <w:jc w:val="both"/>
        <w:rPr>
          <w:rFonts w:hint="eastAsia" w:ascii="宋体" w:hAnsi="宋体" w:eastAsia="宋体" w:cs="Times New Roman"/>
          <w:b/>
          <w:bCs/>
          <w:color w:val="auto"/>
          <w:sz w:val="24"/>
          <w:szCs w:val="24"/>
          <w:highlight w:val="none"/>
          <w:lang w:val="zh-CN" w:eastAsia="zh-CN"/>
        </w:rPr>
      </w:pPr>
      <w:r>
        <w:rPr>
          <w:rFonts w:hint="eastAsia"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lang w:val="en-US" w:eastAsia="zh-CN"/>
        </w:rPr>
        <w:t>6</w:t>
      </w:r>
      <w:r>
        <w:rPr>
          <w:rFonts w:hint="eastAsia"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lang w:val="zh-CN" w:eastAsia="zh-CN"/>
        </w:rPr>
        <w:t>在评标过程中，发现投标供应商的报价明显低于其他投标报价，使得其报价可能低于其个别成本的，应当要求该投标供应商做出书面说明并提供相关证明材料。投标供应商能合理说明或者能提供相关证明材料的，评标委员会可以认定该投标供应商未低于成本报价竞标的；</w:t>
      </w:r>
    </w:p>
    <w:p>
      <w:pPr>
        <w:pStyle w:val="18"/>
        <w:kinsoku w:val="0"/>
        <w:overflowPunct w:val="0"/>
        <w:spacing w:before="57" w:line="440" w:lineRule="exact"/>
        <w:ind w:left="111" w:right="112" w:firstLine="480"/>
        <w:jc w:val="both"/>
        <w:rPr>
          <w:rFonts w:hint="default"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lang w:val="en-US" w:eastAsia="zh-CN"/>
        </w:rPr>
        <w:t>7</w:t>
      </w:r>
      <w:r>
        <w:rPr>
          <w:rFonts w:hint="eastAsia" w:ascii="宋体" w:hAnsi="宋体" w:eastAsia="宋体" w:cs="Times New Roman"/>
          <w:b/>
          <w:bCs/>
          <w:color w:val="auto"/>
          <w:sz w:val="24"/>
          <w:szCs w:val="24"/>
          <w:highlight w:val="none"/>
        </w:rPr>
        <w:t>）供应商的投标报价</w:t>
      </w:r>
      <w:r>
        <w:rPr>
          <w:rFonts w:hint="eastAsia" w:ascii="宋体" w:hAnsi="宋体" w:eastAsia="宋体" w:cs="Times New Roman"/>
          <w:b/>
          <w:bCs/>
          <w:color w:val="auto"/>
          <w:sz w:val="24"/>
          <w:szCs w:val="24"/>
          <w:highlight w:val="none"/>
          <w:lang w:val="en-US" w:eastAsia="zh-CN"/>
        </w:rPr>
        <w:t>未</w:t>
      </w:r>
      <w:r>
        <w:rPr>
          <w:rFonts w:hint="eastAsia" w:ascii="宋体" w:hAnsi="宋体" w:eastAsia="宋体" w:cs="Times New Roman"/>
          <w:b/>
          <w:bCs/>
          <w:color w:val="auto"/>
          <w:sz w:val="24"/>
          <w:szCs w:val="24"/>
          <w:highlight w:val="none"/>
        </w:rPr>
        <w:t>超过最高限价</w:t>
      </w:r>
      <w:r>
        <w:rPr>
          <w:rFonts w:hint="eastAsia" w:ascii="宋体" w:hAnsi="宋体" w:eastAsia="宋体" w:cs="Times New Roman"/>
          <w:b/>
          <w:bCs/>
          <w:color w:val="auto"/>
          <w:sz w:val="24"/>
          <w:szCs w:val="24"/>
          <w:highlight w:val="none"/>
          <w:lang w:eastAsia="zh-CN"/>
        </w:rPr>
        <w:t>的</w:t>
      </w:r>
      <w:r>
        <w:rPr>
          <w:rFonts w:hint="eastAsia" w:ascii="宋体" w:hAnsi="宋体" w:eastAsia="宋体" w:cs="Times New Roman"/>
          <w:b/>
          <w:bCs/>
          <w:color w:val="auto"/>
          <w:sz w:val="24"/>
          <w:szCs w:val="24"/>
          <w:highlight w:val="none"/>
        </w:rPr>
        <w:t>；</w:t>
      </w:r>
    </w:p>
    <w:p>
      <w:pPr>
        <w:pStyle w:val="18"/>
        <w:kinsoku w:val="0"/>
        <w:overflowPunct w:val="0"/>
        <w:spacing w:before="57" w:line="440" w:lineRule="exact"/>
        <w:ind w:left="111" w:right="112" w:firstLine="480"/>
        <w:jc w:val="both"/>
        <w:rPr>
          <w:rFonts w:hint="default"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lang w:val="en-US" w:eastAsia="zh-CN"/>
        </w:rPr>
        <w:t>8</w:t>
      </w:r>
      <w:r>
        <w:rPr>
          <w:rFonts w:hint="eastAsia" w:ascii="宋体" w:hAnsi="宋体" w:eastAsia="宋体" w:cs="Times New Roman"/>
          <w:b/>
          <w:bCs/>
          <w:color w:val="auto"/>
          <w:sz w:val="24"/>
          <w:szCs w:val="24"/>
          <w:highlight w:val="none"/>
        </w:rPr>
        <w:t>）在评标过程中，</w:t>
      </w:r>
      <w:r>
        <w:rPr>
          <w:rFonts w:hint="eastAsia" w:ascii="宋体" w:hAnsi="宋体" w:eastAsia="宋体" w:cs="Times New Roman"/>
          <w:b/>
          <w:bCs/>
          <w:color w:val="auto"/>
          <w:sz w:val="24"/>
          <w:szCs w:val="24"/>
          <w:highlight w:val="none"/>
          <w:lang w:eastAsia="zh-CN"/>
        </w:rPr>
        <w:t>未</w:t>
      </w:r>
      <w:r>
        <w:rPr>
          <w:rFonts w:hint="eastAsia" w:ascii="宋体" w:hAnsi="宋体" w:eastAsia="宋体" w:cs="Times New Roman"/>
          <w:b/>
          <w:bCs/>
          <w:color w:val="auto"/>
          <w:sz w:val="24"/>
          <w:szCs w:val="24"/>
          <w:highlight w:val="none"/>
        </w:rPr>
        <w:t>发现供应商以他人名义投标、串通投标、以行贿手段谋取成交或者以其他弄虚作假方式投标的；</w:t>
      </w:r>
    </w:p>
    <w:p>
      <w:pPr>
        <w:pStyle w:val="18"/>
        <w:kinsoku w:val="0"/>
        <w:overflowPunct w:val="0"/>
        <w:spacing w:before="57" w:line="440" w:lineRule="exact"/>
        <w:ind w:left="111" w:right="112" w:firstLine="480"/>
        <w:jc w:val="both"/>
        <w:rPr>
          <w:rFonts w:eastAsia="Times New Roman"/>
          <w:b/>
          <w:color w:val="auto"/>
          <w:highlight w:val="none"/>
        </w:rPr>
      </w:pPr>
      <w:r>
        <w:rPr>
          <w:rFonts w:hint="eastAsia"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lang w:val="en-US" w:eastAsia="zh-CN"/>
        </w:rPr>
        <w:t>9</w:t>
      </w:r>
      <w:r>
        <w:rPr>
          <w:rFonts w:hint="eastAsia" w:ascii="宋体" w:hAnsi="宋体" w:eastAsia="宋体" w:cs="Times New Roman"/>
          <w:b/>
          <w:bCs/>
          <w:color w:val="auto"/>
          <w:sz w:val="24"/>
          <w:szCs w:val="24"/>
          <w:highlight w:val="none"/>
        </w:rPr>
        <w:t>）响应文件</w:t>
      </w:r>
      <w:r>
        <w:rPr>
          <w:rFonts w:hint="eastAsia" w:ascii="宋体" w:hAnsi="宋体" w:eastAsia="宋体" w:cs="Times New Roman"/>
          <w:b/>
          <w:bCs/>
          <w:color w:val="auto"/>
          <w:sz w:val="24"/>
          <w:szCs w:val="24"/>
          <w:highlight w:val="none"/>
          <w:lang w:val="en-US" w:eastAsia="zh-CN"/>
        </w:rPr>
        <w:t>未</w:t>
      </w:r>
      <w:r>
        <w:rPr>
          <w:rFonts w:hint="eastAsia" w:ascii="宋体" w:hAnsi="宋体" w:eastAsia="宋体" w:cs="Times New Roman"/>
          <w:b/>
          <w:bCs/>
          <w:color w:val="auto"/>
          <w:sz w:val="24"/>
          <w:szCs w:val="24"/>
          <w:highlight w:val="none"/>
        </w:rPr>
        <w:t>附有采购人不能接受</w:t>
      </w:r>
      <w:r>
        <w:rPr>
          <w:rFonts w:hint="eastAsia"/>
          <w:b/>
          <w:color w:val="auto"/>
          <w:highlight w:val="none"/>
        </w:rPr>
        <w:t>的条件的；</w:t>
      </w:r>
    </w:p>
    <w:p>
      <w:pPr>
        <w:pStyle w:val="18"/>
        <w:kinsoku w:val="0"/>
        <w:overflowPunct w:val="0"/>
        <w:spacing w:before="57" w:line="440" w:lineRule="exact"/>
        <w:ind w:left="111" w:right="112" w:firstLine="480"/>
        <w:jc w:val="both"/>
        <w:rPr>
          <w:b/>
          <w:color w:val="auto"/>
          <w:highlight w:val="none"/>
        </w:rPr>
      </w:pPr>
      <w:r>
        <w:rPr>
          <w:rFonts w:hint="eastAsia"/>
          <w:b/>
          <w:color w:val="auto"/>
          <w:highlight w:val="none"/>
        </w:rPr>
        <w:t>（</w:t>
      </w:r>
      <w:r>
        <w:rPr>
          <w:rFonts w:hint="eastAsia"/>
          <w:b/>
          <w:color w:val="auto"/>
          <w:highlight w:val="none"/>
          <w:lang w:val="en-US" w:eastAsia="zh-CN"/>
        </w:rPr>
        <w:t>10</w:t>
      </w:r>
      <w:r>
        <w:rPr>
          <w:rFonts w:hint="eastAsia"/>
          <w:b/>
          <w:color w:val="auto"/>
          <w:highlight w:val="none"/>
        </w:rPr>
        <w:t>）响应文件符合磋商文件规定的其他实质性要求的。</w:t>
      </w:r>
    </w:p>
    <w:p>
      <w:pPr>
        <w:snapToGrid w:val="0"/>
        <w:spacing w:line="440" w:lineRule="exact"/>
        <w:ind w:firstLine="352" w:firstLineChars="146"/>
        <w:jc w:val="center"/>
        <w:rPr>
          <w:rFonts w:ascii="宋体" w:cs="宋体"/>
          <w:b/>
          <w:color w:val="auto"/>
          <w:highlight w:val="none"/>
        </w:rPr>
      </w:pPr>
      <w:r>
        <w:rPr>
          <w:rFonts w:hint="eastAsia" w:ascii="宋体" w:hAnsi="宋体" w:cs="宋体"/>
          <w:b/>
          <w:color w:val="auto"/>
          <w:highlight w:val="none"/>
        </w:rPr>
        <w:t>符合性审查表</w:t>
      </w:r>
    </w:p>
    <w:tbl>
      <w:tblPr>
        <w:tblStyle w:val="43"/>
        <w:tblW w:w="92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7"/>
        <w:gridCol w:w="6335"/>
        <w:gridCol w:w="531"/>
        <w:gridCol w:w="608"/>
        <w:gridCol w:w="608"/>
        <w:gridCol w:w="5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2" w:hRule="atLeast"/>
          <w:jc w:val="center"/>
        </w:trPr>
        <w:tc>
          <w:tcPr>
            <w:tcW w:w="6942" w:type="dxa"/>
            <w:gridSpan w:val="2"/>
            <w:vMerge w:val="restart"/>
            <w:tcBorders>
              <w:top w:val="single" w:color="auto" w:sz="12" w:space="0"/>
              <w:right w:val="single" w:color="auto" w:sz="4" w:space="0"/>
            </w:tcBorders>
            <w:vAlign w:val="center"/>
          </w:tcPr>
          <w:p>
            <w:pPr>
              <w:jc w:val="center"/>
              <w:rPr>
                <w:rFonts w:ascii="宋体"/>
                <w:b/>
                <w:color w:val="auto"/>
                <w:highlight w:val="none"/>
              </w:rPr>
            </w:pPr>
            <w:r>
              <w:rPr>
                <w:rFonts w:hint="eastAsia" w:ascii="宋体" w:hAnsi="宋体"/>
                <w:b/>
                <w:color w:val="auto"/>
                <w:highlight w:val="none"/>
              </w:rPr>
              <w:t>评审内容</w:t>
            </w:r>
          </w:p>
        </w:tc>
        <w:tc>
          <w:tcPr>
            <w:tcW w:w="2306" w:type="dxa"/>
            <w:gridSpan w:val="4"/>
            <w:tcBorders>
              <w:top w:val="single" w:color="auto" w:sz="12" w:space="0"/>
              <w:left w:val="single" w:color="auto" w:sz="4" w:space="0"/>
              <w:bottom w:val="single" w:color="auto" w:sz="4" w:space="0"/>
            </w:tcBorders>
            <w:vAlign w:val="center"/>
          </w:tcPr>
          <w:p>
            <w:pPr>
              <w:jc w:val="center"/>
              <w:rPr>
                <w:rFonts w:ascii="宋体"/>
                <w:b/>
                <w:color w:val="auto"/>
                <w:highlight w:val="none"/>
              </w:rPr>
            </w:pPr>
            <w:r>
              <w:rPr>
                <w:rFonts w:hint="eastAsia" w:ascii="宋体" w:hAnsi="宋体"/>
                <w:b/>
                <w:color w:val="auto"/>
                <w:highlight w:val="none"/>
              </w:rPr>
              <w:t>投标供应商名称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6942" w:type="dxa"/>
            <w:gridSpan w:val="2"/>
            <w:vMerge w:val="continue"/>
            <w:tcBorders>
              <w:right w:val="single" w:color="auto" w:sz="4" w:space="0"/>
            </w:tcBorders>
          </w:tcPr>
          <w:p>
            <w:pPr>
              <w:rPr>
                <w:rFonts w:ascii="宋体"/>
                <w:b/>
                <w:color w:val="auto"/>
                <w:szCs w:val="21"/>
                <w:highlight w:val="none"/>
              </w:rPr>
            </w:pPr>
          </w:p>
        </w:tc>
        <w:tc>
          <w:tcPr>
            <w:tcW w:w="531" w:type="dxa"/>
            <w:tcBorders>
              <w:top w:val="single" w:color="auto" w:sz="4" w:space="0"/>
              <w:left w:val="single" w:color="auto" w:sz="4" w:space="0"/>
              <w:right w:val="single" w:color="auto" w:sz="4" w:space="0"/>
            </w:tcBorders>
            <w:vAlign w:val="center"/>
          </w:tcPr>
          <w:p>
            <w:pPr>
              <w:jc w:val="center"/>
              <w:rPr>
                <w:rFonts w:ascii="宋体" w:hAnsi="宋体"/>
                <w:b/>
                <w:color w:val="auto"/>
                <w:szCs w:val="21"/>
                <w:highlight w:val="none"/>
              </w:rPr>
            </w:pPr>
            <w:r>
              <w:rPr>
                <w:rFonts w:ascii="宋体" w:hAnsi="宋体"/>
                <w:b/>
                <w:color w:val="auto"/>
                <w:szCs w:val="21"/>
                <w:highlight w:val="none"/>
              </w:rPr>
              <w:t>1</w:t>
            </w:r>
          </w:p>
        </w:tc>
        <w:tc>
          <w:tcPr>
            <w:tcW w:w="608" w:type="dxa"/>
            <w:tcBorders>
              <w:top w:val="single" w:color="auto" w:sz="4" w:space="0"/>
              <w:left w:val="single" w:color="auto" w:sz="4" w:space="0"/>
            </w:tcBorders>
            <w:vAlign w:val="center"/>
          </w:tcPr>
          <w:p>
            <w:pPr>
              <w:jc w:val="center"/>
              <w:rPr>
                <w:rFonts w:ascii="宋体" w:hAnsi="宋体"/>
                <w:b/>
                <w:color w:val="auto"/>
                <w:szCs w:val="21"/>
                <w:highlight w:val="none"/>
              </w:rPr>
            </w:pPr>
            <w:r>
              <w:rPr>
                <w:rFonts w:ascii="宋体" w:hAnsi="宋体"/>
                <w:b/>
                <w:color w:val="auto"/>
                <w:szCs w:val="21"/>
                <w:highlight w:val="none"/>
              </w:rPr>
              <w:t>2</w:t>
            </w:r>
          </w:p>
        </w:tc>
        <w:tc>
          <w:tcPr>
            <w:tcW w:w="608" w:type="dxa"/>
            <w:vAlign w:val="center"/>
          </w:tcPr>
          <w:p>
            <w:pPr>
              <w:jc w:val="center"/>
              <w:rPr>
                <w:rFonts w:ascii="宋体" w:hAnsi="宋体"/>
                <w:b/>
                <w:color w:val="auto"/>
                <w:szCs w:val="21"/>
                <w:highlight w:val="none"/>
              </w:rPr>
            </w:pPr>
            <w:r>
              <w:rPr>
                <w:rFonts w:ascii="宋体" w:hAnsi="宋体"/>
                <w:b/>
                <w:color w:val="auto"/>
                <w:szCs w:val="21"/>
                <w:highlight w:val="none"/>
              </w:rPr>
              <w:t>3</w:t>
            </w:r>
          </w:p>
        </w:tc>
        <w:tc>
          <w:tcPr>
            <w:tcW w:w="559" w:type="dxa"/>
            <w:vAlign w:val="center"/>
          </w:tcPr>
          <w:p>
            <w:pPr>
              <w:jc w:val="center"/>
              <w:rPr>
                <w:rFonts w:ascii="宋体"/>
                <w:b/>
                <w:color w:val="auto"/>
                <w:szCs w:val="21"/>
                <w:highlight w:val="none"/>
              </w:rPr>
            </w:pPr>
            <w:r>
              <w:rPr>
                <w:rFonts w:hint="eastAsia" w:ascii="宋体" w:hAnsi="宋体"/>
                <w:b/>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ascii="宋体" w:hAnsi="宋体"/>
                <w:color w:val="auto"/>
                <w:highlight w:val="none"/>
              </w:rPr>
            </w:pPr>
            <w:r>
              <w:rPr>
                <w:rFonts w:hint="eastAsia" w:ascii="宋体" w:hAnsi="宋体"/>
                <w:color w:val="auto"/>
                <w:highlight w:val="none"/>
              </w:rPr>
              <w:t>1</w:t>
            </w:r>
          </w:p>
        </w:tc>
        <w:tc>
          <w:tcPr>
            <w:tcW w:w="6335" w:type="dxa"/>
            <w:tcBorders>
              <w:right w:val="single" w:color="auto" w:sz="4" w:space="0"/>
            </w:tcBorders>
            <w:vAlign w:val="center"/>
          </w:tcPr>
          <w:p>
            <w:pPr>
              <w:pStyle w:val="18"/>
              <w:kinsoku w:val="0"/>
              <w:overflowPunct w:val="0"/>
              <w:spacing w:before="57" w:line="440" w:lineRule="exact"/>
              <w:ind w:left="0" w:leftChars="0" w:right="112" w:firstLine="0" w:firstLineChars="0"/>
              <w:jc w:val="both"/>
              <w:rPr>
                <w:b w:val="0"/>
                <w:bCs w:val="0"/>
                <w:color w:val="auto"/>
                <w:highlight w:val="none"/>
              </w:rPr>
            </w:pPr>
            <w:r>
              <w:rPr>
                <w:rFonts w:hint="default" w:ascii="宋体" w:hAnsi="宋体" w:eastAsia="宋体"/>
                <w:b w:val="0"/>
                <w:bCs w:val="0"/>
                <w:color w:val="auto"/>
                <w:sz w:val="24"/>
                <w:szCs w:val="24"/>
                <w:highlight w:val="none"/>
              </w:rPr>
              <w:t>按照磋商文件规定要求签署、盖章的；</w:t>
            </w:r>
          </w:p>
        </w:tc>
        <w:tc>
          <w:tcPr>
            <w:tcW w:w="531" w:type="dxa"/>
            <w:tcBorders>
              <w:left w:val="single" w:color="auto" w:sz="4" w:space="0"/>
              <w:right w:val="single" w:color="auto" w:sz="4" w:space="0"/>
            </w:tcBorders>
            <w:vAlign w:val="center"/>
          </w:tcPr>
          <w:p>
            <w:pPr>
              <w:rPr>
                <w:rFonts w:ascii="宋体"/>
                <w:color w:val="auto"/>
                <w:szCs w:val="21"/>
                <w:highlight w:val="none"/>
              </w:rPr>
            </w:pPr>
          </w:p>
        </w:tc>
        <w:tc>
          <w:tcPr>
            <w:tcW w:w="608" w:type="dxa"/>
            <w:tcBorders>
              <w:left w:val="single" w:color="auto" w:sz="4" w:space="0"/>
            </w:tcBorders>
            <w:vAlign w:val="center"/>
          </w:tcPr>
          <w:p>
            <w:pPr>
              <w:rPr>
                <w:rFonts w:ascii="宋体"/>
                <w:color w:val="auto"/>
                <w:szCs w:val="21"/>
                <w:highlight w:val="none"/>
              </w:rPr>
            </w:pPr>
          </w:p>
        </w:tc>
        <w:tc>
          <w:tcPr>
            <w:tcW w:w="608" w:type="dxa"/>
            <w:tcBorders>
              <w:right w:val="single" w:color="auto" w:sz="4" w:space="0"/>
            </w:tcBorders>
          </w:tcPr>
          <w:p>
            <w:pPr>
              <w:rPr>
                <w:rFonts w:ascii="宋体"/>
                <w:color w:val="auto"/>
                <w:szCs w:val="21"/>
                <w:highlight w:val="none"/>
              </w:rPr>
            </w:pPr>
          </w:p>
        </w:tc>
        <w:tc>
          <w:tcPr>
            <w:tcW w:w="559" w:type="dxa"/>
            <w:tcBorders>
              <w:left w:val="single" w:color="auto" w:sz="4" w:space="0"/>
            </w:tcBorders>
          </w:tcPr>
          <w:p>
            <w:pPr>
              <w:rPr>
                <w:rFonts w:asci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ascii="宋体" w:hAnsi="宋体"/>
                <w:color w:val="auto"/>
                <w:highlight w:val="none"/>
              </w:rPr>
            </w:pPr>
            <w:r>
              <w:rPr>
                <w:rFonts w:hint="eastAsia" w:ascii="宋体" w:hAnsi="宋体"/>
                <w:color w:val="auto"/>
                <w:highlight w:val="none"/>
              </w:rPr>
              <w:t>2</w:t>
            </w:r>
          </w:p>
        </w:tc>
        <w:tc>
          <w:tcPr>
            <w:tcW w:w="6335" w:type="dxa"/>
            <w:tcBorders>
              <w:right w:val="single" w:color="auto" w:sz="4" w:space="0"/>
            </w:tcBorders>
            <w:vAlign w:val="center"/>
          </w:tcPr>
          <w:p>
            <w:pPr>
              <w:pStyle w:val="18"/>
              <w:kinsoku w:val="0"/>
              <w:overflowPunct w:val="0"/>
              <w:spacing w:before="57" w:line="440" w:lineRule="exact"/>
              <w:ind w:left="0" w:leftChars="0" w:right="112" w:firstLine="0" w:firstLineChars="0"/>
              <w:jc w:val="both"/>
              <w:rPr>
                <w:rFonts w:eastAsia="Times New Roman"/>
                <w:b w:val="0"/>
                <w:bCs w:val="0"/>
                <w:color w:val="auto"/>
                <w:highlight w:val="none"/>
              </w:rPr>
            </w:pPr>
            <w:r>
              <w:rPr>
                <w:rFonts w:hint="default" w:ascii="宋体" w:hAnsi="宋体" w:eastAsia="宋体"/>
                <w:b w:val="0"/>
                <w:bCs w:val="0"/>
                <w:color w:val="auto"/>
                <w:sz w:val="24"/>
                <w:szCs w:val="24"/>
                <w:highlight w:val="none"/>
              </w:rPr>
              <w:t>响应文件符合磋商文件规定的商务条款</w:t>
            </w:r>
            <w:r>
              <w:rPr>
                <w:rFonts w:hint="eastAsia"/>
                <w:b w:val="0"/>
                <w:bCs w:val="0"/>
                <w:color w:val="auto"/>
                <w:sz w:val="24"/>
                <w:szCs w:val="24"/>
                <w:highlight w:val="none"/>
                <w:lang w:eastAsia="zh-CN"/>
              </w:rPr>
              <w:t>实质性</w:t>
            </w:r>
            <w:r>
              <w:rPr>
                <w:rFonts w:hint="default" w:ascii="宋体" w:hAnsi="宋体" w:eastAsia="宋体"/>
                <w:b w:val="0"/>
                <w:bCs w:val="0"/>
                <w:color w:val="auto"/>
                <w:sz w:val="24"/>
                <w:szCs w:val="24"/>
                <w:highlight w:val="none"/>
              </w:rPr>
              <w:t>要求的；</w:t>
            </w:r>
          </w:p>
        </w:tc>
        <w:tc>
          <w:tcPr>
            <w:tcW w:w="531" w:type="dxa"/>
            <w:tcBorders>
              <w:left w:val="single" w:color="auto" w:sz="4" w:space="0"/>
              <w:right w:val="single" w:color="auto" w:sz="4" w:space="0"/>
            </w:tcBorders>
            <w:vAlign w:val="center"/>
          </w:tcPr>
          <w:p>
            <w:pPr>
              <w:rPr>
                <w:rFonts w:ascii="宋体"/>
                <w:color w:val="auto"/>
                <w:szCs w:val="21"/>
                <w:highlight w:val="none"/>
              </w:rPr>
            </w:pPr>
          </w:p>
        </w:tc>
        <w:tc>
          <w:tcPr>
            <w:tcW w:w="608" w:type="dxa"/>
            <w:tcBorders>
              <w:left w:val="single" w:color="auto" w:sz="4" w:space="0"/>
            </w:tcBorders>
            <w:vAlign w:val="center"/>
          </w:tcPr>
          <w:p>
            <w:pPr>
              <w:rPr>
                <w:rFonts w:ascii="宋体"/>
                <w:color w:val="auto"/>
                <w:szCs w:val="21"/>
                <w:highlight w:val="none"/>
              </w:rPr>
            </w:pPr>
          </w:p>
        </w:tc>
        <w:tc>
          <w:tcPr>
            <w:tcW w:w="608" w:type="dxa"/>
            <w:tcBorders>
              <w:right w:val="single" w:color="auto" w:sz="4" w:space="0"/>
            </w:tcBorders>
          </w:tcPr>
          <w:p>
            <w:pPr>
              <w:rPr>
                <w:rFonts w:ascii="宋体"/>
                <w:color w:val="auto"/>
                <w:szCs w:val="21"/>
                <w:highlight w:val="none"/>
              </w:rPr>
            </w:pPr>
          </w:p>
        </w:tc>
        <w:tc>
          <w:tcPr>
            <w:tcW w:w="559" w:type="dxa"/>
            <w:tcBorders>
              <w:left w:val="single" w:color="auto" w:sz="4" w:space="0"/>
            </w:tcBorders>
          </w:tcPr>
          <w:p>
            <w:pPr>
              <w:rPr>
                <w:rFonts w:asci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3</w:t>
            </w:r>
          </w:p>
        </w:tc>
        <w:tc>
          <w:tcPr>
            <w:tcW w:w="6335" w:type="dxa"/>
            <w:tcBorders>
              <w:right w:val="single" w:color="auto" w:sz="4" w:space="0"/>
            </w:tcBorders>
            <w:vAlign w:val="center"/>
          </w:tcPr>
          <w:p>
            <w:pPr>
              <w:pStyle w:val="18"/>
              <w:kinsoku w:val="0"/>
              <w:overflowPunct w:val="0"/>
              <w:spacing w:before="57" w:line="440" w:lineRule="exact"/>
              <w:ind w:left="0" w:leftChars="0" w:right="112" w:firstLine="0" w:firstLineChars="0"/>
              <w:jc w:val="both"/>
              <w:rPr>
                <w:rFonts w:hint="eastAsia"/>
                <w:b w:val="0"/>
                <w:bCs w:val="0"/>
                <w:color w:val="auto"/>
                <w:highlight w:val="none"/>
              </w:rPr>
            </w:pPr>
            <w:r>
              <w:rPr>
                <w:rFonts w:hint="default" w:ascii="宋体" w:hAnsi="宋体" w:eastAsia="宋体"/>
                <w:b w:val="0"/>
                <w:bCs w:val="0"/>
                <w:color w:val="auto"/>
                <w:sz w:val="24"/>
                <w:szCs w:val="24"/>
                <w:highlight w:val="none"/>
              </w:rPr>
              <w:t>响应文件符合磋商文件规定的技术条款</w:t>
            </w:r>
            <w:r>
              <w:rPr>
                <w:rFonts w:hint="eastAsia"/>
                <w:b w:val="0"/>
                <w:bCs w:val="0"/>
                <w:color w:val="auto"/>
                <w:sz w:val="24"/>
                <w:szCs w:val="24"/>
                <w:highlight w:val="none"/>
                <w:lang w:eastAsia="zh-CN"/>
              </w:rPr>
              <w:t>实质性</w:t>
            </w:r>
            <w:r>
              <w:rPr>
                <w:rFonts w:hint="default" w:ascii="宋体" w:hAnsi="宋体" w:eastAsia="宋体"/>
                <w:b w:val="0"/>
                <w:bCs w:val="0"/>
                <w:color w:val="auto"/>
                <w:sz w:val="24"/>
                <w:szCs w:val="24"/>
                <w:highlight w:val="none"/>
              </w:rPr>
              <w:t>要求的；</w:t>
            </w:r>
          </w:p>
        </w:tc>
        <w:tc>
          <w:tcPr>
            <w:tcW w:w="531" w:type="dxa"/>
            <w:tcBorders>
              <w:left w:val="single" w:color="auto" w:sz="4" w:space="0"/>
              <w:right w:val="single" w:color="auto" w:sz="4" w:space="0"/>
            </w:tcBorders>
            <w:vAlign w:val="center"/>
          </w:tcPr>
          <w:p>
            <w:pPr>
              <w:rPr>
                <w:rFonts w:ascii="宋体"/>
                <w:color w:val="auto"/>
                <w:szCs w:val="21"/>
                <w:highlight w:val="none"/>
              </w:rPr>
            </w:pPr>
          </w:p>
        </w:tc>
        <w:tc>
          <w:tcPr>
            <w:tcW w:w="608" w:type="dxa"/>
            <w:tcBorders>
              <w:left w:val="single" w:color="auto" w:sz="4" w:space="0"/>
            </w:tcBorders>
            <w:vAlign w:val="center"/>
          </w:tcPr>
          <w:p>
            <w:pPr>
              <w:rPr>
                <w:rFonts w:ascii="宋体"/>
                <w:color w:val="auto"/>
                <w:szCs w:val="21"/>
                <w:highlight w:val="none"/>
              </w:rPr>
            </w:pPr>
          </w:p>
        </w:tc>
        <w:tc>
          <w:tcPr>
            <w:tcW w:w="608" w:type="dxa"/>
            <w:tcBorders>
              <w:right w:val="single" w:color="auto" w:sz="4" w:space="0"/>
            </w:tcBorders>
          </w:tcPr>
          <w:p>
            <w:pPr>
              <w:rPr>
                <w:rFonts w:ascii="宋体"/>
                <w:color w:val="auto"/>
                <w:szCs w:val="21"/>
                <w:highlight w:val="none"/>
              </w:rPr>
            </w:pPr>
          </w:p>
        </w:tc>
        <w:tc>
          <w:tcPr>
            <w:tcW w:w="559" w:type="dxa"/>
            <w:tcBorders>
              <w:left w:val="single" w:color="auto" w:sz="4" w:space="0"/>
            </w:tcBorders>
          </w:tcPr>
          <w:p>
            <w:pPr>
              <w:rPr>
                <w:rFonts w:asci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4</w:t>
            </w:r>
          </w:p>
        </w:tc>
        <w:tc>
          <w:tcPr>
            <w:tcW w:w="6335" w:type="dxa"/>
            <w:tcBorders>
              <w:right w:val="single" w:color="auto" w:sz="4" w:space="0"/>
            </w:tcBorders>
            <w:vAlign w:val="center"/>
          </w:tcPr>
          <w:p>
            <w:pPr>
              <w:pStyle w:val="18"/>
              <w:kinsoku w:val="0"/>
              <w:overflowPunct w:val="0"/>
              <w:spacing w:before="57" w:line="440" w:lineRule="exact"/>
              <w:ind w:left="0" w:leftChars="0" w:right="112" w:firstLine="0" w:firstLineChars="0"/>
              <w:jc w:val="both"/>
              <w:rPr>
                <w:rFonts w:ascii="宋体" w:hAnsi="宋体" w:cs="宋体"/>
                <w:b w:val="0"/>
                <w:bCs w:val="0"/>
                <w:color w:val="auto"/>
                <w:highlight w:val="none"/>
              </w:rPr>
            </w:pPr>
            <w:r>
              <w:rPr>
                <w:rFonts w:hint="default" w:ascii="宋体" w:hAnsi="宋体" w:eastAsia="宋体"/>
                <w:b w:val="0"/>
                <w:bCs w:val="0"/>
                <w:color w:val="auto"/>
                <w:sz w:val="24"/>
                <w:szCs w:val="24"/>
                <w:highlight w:val="none"/>
              </w:rPr>
              <w:t>响应文件载明的工期、质量标准符合磋商文件要求的；</w:t>
            </w:r>
          </w:p>
        </w:tc>
        <w:tc>
          <w:tcPr>
            <w:tcW w:w="531" w:type="dxa"/>
            <w:tcBorders>
              <w:left w:val="single" w:color="auto" w:sz="4" w:space="0"/>
              <w:right w:val="single" w:color="auto" w:sz="4" w:space="0"/>
            </w:tcBorders>
            <w:vAlign w:val="center"/>
          </w:tcPr>
          <w:p>
            <w:pPr>
              <w:rPr>
                <w:rFonts w:ascii="宋体"/>
                <w:color w:val="auto"/>
                <w:szCs w:val="21"/>
                <w:highlight w:val="none"/>
              </w:rPr>
            </w:pPr>
          </w:p>
        </w:tc>
        <w:tc>
          <w:tcPr>
            <w:tcW w:w="608" w:type="dxa"/>
            <w:tcBorders>
              <w:left w:val="single" w:color="auto" w:sz="4" w:space="0"/>
            </w:tcBorders>
            <w:vAlign w:val="center"/>
          </w:tcPr>
          <w:p>
            <w:pPr>
              <w:rPr>
                <w:rFonts w:ascii="宋体"/>
                <w:color w:val="auto"/>
                <w:szCs w:val="21"/>
                <w:highlight w:val="none"/>
              </w:rPr>
            </w:pPr>
          </w:p>
        </w:tc>
        <w:tc>
          <w:tcPr>
            <w:tcW w:w="608" w:type="dxa"/>
            <w:tcBorders>
              <w:right w:val="single" w:color="auto" w:sz="4" w:space="0"/>
            </w:tcBorders>
          </w:tcPr>
          <w:p>
            <w:pPr>
              <w:rPr>
                <w:rFonts w:ascii="宋体"/>
                <w:color w:val="auto"/>
                <w:szCs w:val="21"/>
                <w:highlight w:val="none"/>
              </w:rPr>
            </w:pPr>
          </w:p>
        </w:tc>
        <w:tc>
          <w:tcPr>
            <w:tcW w:w="559" w:type="dxa"/>
            <w:tcBorders>
              <w:left w:val="single" w:color="auto" w:sz="4" w:space="0"/>
            </w:tcBorders>
          </w:tcPr>
          <w:p>
            <w:pPr>
              <w:rPr>
                <w:rFonts w:asci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eastAsia="宋体"/>
                <w:color w:val="auto"/>
                <w:highlight w:val="none"/>
                <w:lang w:val="en-US" w:eastAsia="zh-CN"/>
              </w:rPr>
            </w:pPr>
            <w:r>
              <w:rPr>
                <w:rFonts w:hint="eastAsia" w:ascii="宋体"/>
                <w:color w:val="auto"/>
                <w:highlight w:val="none"/>
                <w:lang w:val="en-US" w:eastAsia="zh-CN"/>
              </w:rPr>
              <w:t>5</w:t>
            </w:r>
          </w:p>
        </w:tc>
        <w:tc>
          <w:tcPr>
            <w:tcW w:w="6335" w:type="dxa"/>
            <w:tcBorders>
              <w:right w:val="single" w:color="auto" w:sz="4" w:space="0"/>
            </w:tcBorders>
            <w:vAlign w:val="center"/>
          </w:tcPr>
          <w:p>
            <w:pPr>
              <w:rPr>
                <w:rFonts w:ascii="宋体" w:cs="宋体"/>
                <w:b w:val="0"/>
                <w:bCs w:val="0"/>
                <w:color w:val="auto"/>
                <w:highlight w:val="none"/>
              </w:rPr>
            </w:pPr>
            <w:r>
              <w:rPr>
                <w:rFonts w:hint="eastAsia" w:ascii="宋体" w:hAnsi="宋体" w:eastAsia="宋体" w:cs="Times New Roman"/>
                <w:b w:val="0"/>
                <w:bCs w:val="0"/>
                <w:color w:val="auto"/>
                <w:sz w:val="24"/>
                <w:szCs w:val="24"/>
                <w:highlight w:val="none"/>
              </w:rPr>
              <w:t>供应商对同一招标项目</w:t>
            </w:r>
            <w:r>
              <w:rPr>
                <w:rFonts w:hint="eastAsia" w:ascii="宋体" w:hAnsi="宋体" w:eastAsia="宋体" w:cs="Times New Roman"/>
                <w:b w:val="0"/>
                <w:bCs w:val="0"/>
                <w:color w:val="auto"/>
                <w:sz w:val="24"/>
                <w:szCs w:val="24"/>
                <w:highlight w:val="none"/>
                <w:lang w:eastAsia="zh-CN"/>
              </w:rPr>
              <w:t>未</w:t>
            </w:r>
            <w:r>
              <w:rPr>
                <w:rFonts w:hint="eastAsia" w:ascii="宋体" w:hAnsi="宋体" w:eastAsia="宋体" w:cs="Times New Roman"/>
                <w:b w:val="0"/>
                <w:bCs w:val="0"/>
                <w:color w:val="auto"/>
                <w:sz w:val="24"/>
                <w:szCs w:val="24"/>
                <w:highlight w:val="none"/>
              </w:rPr>
              <w:t>作出两个以上报价的；</w:t>
            </w:r>
          </w:p>
        </w:tc>
        <w:tc>
          <w:tcPr>
            <w:tcW w:w="531" w:type="dxa"/>
            <w:tcBorders>
              <w:left w:val="single" w:color="auto" w:sz="4" w:space="0"/>
              <w:right w:val="single" w:color="auto" w:sz="4" w:space="0"/>
            </w:tcBorders>
            <w:vAlign w:val="center"/>
          </w:tcPr>
          <w:p>
            <w:pPr>
              <w:rPr>
                <w:rFonts w:ascii="宋体"/>
                <w:color w:val="auto"/>
                <w:szCs w:val="21"/>
                <w:highlight w:val="none"/>
              </w:rPr>
            </w:pPr>
          </w:p>
        </w:tc>
        <w:tc>
          <w:tcPr>
            <w:tcW w:w="608" w:type="dxa"/>
            <w:tcBorders>
              <w:left w:val="single" w:color="auto" w:sz="4" w:space="0"/>
            </w:tcBorders>
            <w:vAlign w:val="center"/>
          </w:tcPr>
          <w:p>
            <w:pPr>
              <w:rPr>
                <w:rFonts w:ascii="宋体"/>
                <w:color w:val="auto"/>
                <w:szCs w:val="21"/>
                <w:highlight w:val="none"/>
              </w:rPr>
            </w:pPr>
          </w:p>
        </w:tc>
        <w:tc>
          <w:tcPr>
            <w:tcW w:w="608" w:type="dxa"/>
            <w:tcBorders>
              <w:right w:val="single" w:color="auto" w:sz="4" w:space="0"/>
            </w:tcBorders>
          </w:tcPr>
          <w:p>
            <w:pPr>
              <w:rPr>
                <w:rFonts w:ascii="宋体"/>
                <w:color w:val="auto"/>
                <w:szCs w:val="21"/>
                <w:highlight w:val="none"/>
              </w:rPr>
            </w:pPr>
          </w:p>
        </w:tc>
        <w:tc>
          <w:tcPr>
            <w:tcW w:w="559" w:type="dxa"/>
            <w:tcBorders>
              <w:left w:val="single" w:color="auto" w:sz="4" w:space="0"/>
            </w:tcBorders>
          </w:tcPr>
          <w:p>
            <w:pPr>
              <w:rPr>
                <w:rFonts w:asci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607" w:type="dxa"/>
            <w:vAlign w:val="center"/>
          </w:tcPr>
          <w:p>
            <w:pPr>
              <w:jc w:val="center"/>
              <w:rPr>
                <w:rFonts w:hint="eastAsia" w:ascii="宋体" w:eastAsia="宋体"/>
                <w:color w:val="auto"/>
                <w:highlight w:val="none"/>
                <w:lang w:val="en-US" w:eastAsia="zh-CN"/>
              </w:rPr>
            </w:pPr>
            <w:r>
              <w:rPr>
                <w:rFonts w:hint="eastAsia" w:ascii="宋体"/>
                <w:color w:val="auto"/>
                <w:highlight w:val="none"/>
                <w:lang w:val="en-US" w:eastAsia="zh-CN"/>
              </w:rPr>
              <w:t>6</w:t>
            </w:r>
          </w:p>
        </w:tc>
        <w:tc>
          <w:tcPr>
            <w:tcW w:w="6335" w:type="dxa"/>
            <w:tcBorders>
              <w:right w:val="single" w:color="auto" w:sz="4" w:space="0"/>
            </w:tcBorders>
            <w:vAlign w:val="center"/>
          </w:tcPr>
          <w:p>
            <w:pPr>
              <w:pStyle w:val="18"/>
              <w:kinsoku w:val="0"/>
              <w:overflowPunct w:val="0"/>
              <w:spacing w:before="57" w:line="440" w:lineRule="exact"/>
              <w:ind w:left="0" w:leftChars="0" w:right="112" w:firstLine="0" w:firstLineChars="0"/>
              <w:jc w:val="both"/>
              <w:rPr>
                <w:rFonts w:ascii="宋体"/>
                <w:b w:val="0"/>
                <w:bCs w:val="0"/>
                <w:color w:val="auto"/>
                <w:highlight w:val="none"/>
              </w:rPr>
            </w:pPr>
            <w:r>
              <w:rPr>
                <w:rFonts w:hint="eastAsia" w:ascii="宋体" w:hAnsi="宋体" w:eastAsia="宋体" w:cs="Times New Roman"/>
                <w:b w:val="0"/>
                <w:bCs w:val="0"/>
                <w:color w:val="auto"/>
                <w:sz w:val="24"/>
                <w:szCs w:val="24"/>
                <w:highlight w:val="none"/>
                <w:lang w:val="zh-CN" w:eastAsia="zh-CN"/>
              </w:rPr>
              <w:t>在评标过程中，发现投标供应商的报价明显低于其他投标报价，使得其报价可能低于其个别成本的，应当要求该投标供应商做出书面说明并提供相关证明材料。投标供应商能合理说明或者能提供相关证明材料的，评标委员会可以认定该投标供应商未低于成本报价竞标的；</w:t>
            </w:r>
          </w:p>
        </w:tc>
        <w:tc>
          <w:tcPr>
            <w:tcW w:w="531" w:type="dxa"/>
            <w:tcBorders>
              <w:left w:val="single" w:color="auto" w:sz="4" w:space="0"/>
              <w:right w:val="single" w:color="auto" w:sz="4" w:space="0"/>
            </w:tcBorders>
            <w:vAlign w:val="center"/>
          </w:tcPr>
          <w:p>
            <w:pPr>
              <w:rPr>
                <w:rFonts w:ascii="宋体"/>
                <w:color w:val="auto"/>
                <w:szCs w:val="21"/>
                <w:highlight w:val="none"/>
              </w:rPr>
            </w:pPr>
          </w:p>
        </w:tc>
        <w:tc>
          <w:tcPr>
            <w:tcW w:w="608" w:type="dxa"/>
            <w:tcBorders>
              <w:left w:val="single" w:color="auto" w:sz="4" w:space="0"/>
            </w:tcBorders>
            <w:vAlign w:val="center"/>
          </w:tcPr>
          <w:p>
            <w:pPr>
              <w:rPr>
                <w:rFonts w:ascii="宋体"/>
                <w:color w:val="auto"/>
                <w:szCs w:val="21"/>
                <w:highlight w:val="none"/>
              </w:rPr>
            </w:pPr>
          </w:p>
        </w:tc>
        <w:tc>
          <w:tcPr>
            <w:tcW w:w="608" w:type="dxa"/>
            <w:tcBorders>
              <w:right w:val="single" w:color="auto" w:sz="4" w:space="0"/>
            </w:tcBorders>
          </w:tcPr>
          <w:p>
            <w:pPr>
              <w:rPr>
                <w:rFonts w:ascii="宋体"/>
                <w:color w:val="auto"/>
                <w:szCs w:val="21"/>
                <w:highlight w:val="none"/>
              </w:rPr>
            </w:pPr>
          </w:p>
        </w:tc>
        <w:tc>
          <w:tcPr>
            <w:tcW w:w="559" w:type="dxa"/>
            <w:tcBorders>
              <w:left w:val="single" w:color="auto" w:sz="4" w:space="0"/>
            </w:tcBorders>
          </w:tcPr>
          <w:p>
            <w:pPr>
              <w:rPr>
                <w:rFonts w:asci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eastAsia="宋体"/>
                <w:color w:val="auto"/>
                <w:highlight w:val="none"/>
                <w:lang w:val="en-US" w:eastAsia="zh-CN"/>
              </w:rPr>
            </w:pPr>
            <w:r>
              <w:rPr>
                <w:rFonts w:hint="eastAsia" w:ascii="宋体"/>
                <w:color w:val="auto"/>
                <w:highlight w:val="none"/>
                <w:lang w:val="en-US" w:eastAsia="zh-CN"/>
              </w:rPr>
              <w:t>7</w:t>
            </w:r>
          </w:p>
        </w:tc>
        <w:tc>
          <w:tcPr>
            <w:tcW w:w="6335" w:type="dxa"/>
            <w:tcBorders>
              <w:right w:val="single" w:color="auto" w:sz="4" w:space="0"/>
            </w:tcBorders>
            <w:vAlign w:val="center"/>
          </w:tcPr>
          <w:p>
            <w:pPr>
              <w:pStyle w:val="18"/>
              <w:kinsoku w:val="0"/>
              <w:overflowPunct w:val="0"/>
              <w:spacing w:before="57" w:line="440" w:lineRule="exact"/>
              <w:ind w:left="0" w:right="112"/>
              <w:jc w:val="both"/>
              <w:rPr>
                <w:rFonts w:cs="宋体"/>
                <w:color w:val="auto"/>
                <w:highlight w:val="none"/>
              </w:rPr>
            </w:pPr>
            <w:r>
              <w:rPr>
                <w:rFonts w:hint="eastAsia"/>
                <w:color w:val="auto"/>
                <w:highlight w:val="none"/>
              </w:rPr>
              <w:t>供应商的投标报价</w:t>
            </w:r>
            <w:r>
              <w:rPr>
                <w:rFonts w:hint="eastAsia"/>
                <w:color w:val="auto"/>
                <w:highlight w:val="none"/>
                <w:lang w:val="en-US" w:eastAsia="zh-CN"/>
              </w:rPr>
              <w:t>未</w:t>
            </w:r>
            <w:r>
              <w:rPr>
                <w:rFonts w:hint="eastAsia"/>
                <w:color w:val="auto"/>
                <w:highlight w:val="none"/>
              </w:rPr>
              <w:t>超过最高限价</w:t>
            </w:r>
            <w:r>
              <w:rPr>
                <w:rFonts w:hint="eastAsia"/>
                <w:color w:val="auto"/>
                <w:highlight w:val="none"/>
                <w:lang w:eastAsia="zh-CN"/>
              </w:rPr>
              <w:t>的</w:t>
            </w:r>
            <w:r>
              <w:rPr>
                <w:rFonts w:hint="eastAsia"/>
                <w:color w:val="auto"/>
                <w:highlight w:val="none"/>
              </w:rPr>
              <w:t>；</w:t>
            </w:r>
          </w:p>
        </w:tc>
        <w:tc>
          <w:tcPr>
            <w:tcW w:w="531" w:type="dxa"/>
            <w:tcBorders>
              <w:left w:val="single" w:color="auto" w:sz="4" w:space="0"/>
              <w:right w:val="single" w:color="auto" w:sz="4" w:space="0"/>
            </w:tcBorders>
            <w:vAlign w:val="center"/>
          </w:tcPr>
          <w:p>
            <w:pPr>
              <w:rPr>
                <w:rFonts w:ascii="宋体"/>
                <w:color w:val="auto"/>
                <w:szCs w:val="21"/>
                <w:highlight w:val="none"/>
              </w:rPr>
            </w:pPr>
          </w:p>
        </w:tc>
        <w:tc>
          <w:tcPr>
            <w:tcW w:w="608" w:type="dxa"/>
            <w:tcBorders>
              <w:left w:val="single" w:color="auto" w:sz="4" w:space="0"/>
            </w:tcBorders>
            <w:vAlign w:val="center"/>
          </w:tcPr>
          <w:p>
            <w:pPr>
              <w:rPr>
                <w:rFonts w:ascii="宋体"/>
                <w:color w:val="auto"/>
                <w:szCs w:val="21"/>
                <w:highlight w:val="none"/>
              </w:rPr>
            </w:pPr>
          </w:p>
        </w:tc>
        <w:tc>
          <w:tcPr>
            <w:tcW w:w="608" w:type="dxa"/>
            <w:tcBorders>
              <w:right w:val="single" w:color="auto" w:sz="4" w:space="0"/>
            </w:tcBorders>
          </w:tcPr>
          <w:p>
            <w:pPr>
              <w:rPr>
                <w:rFonts w:ascii="宋体"/>
                <w:color w:val="auto"/>
                <w:szCs w:val="21"/>
                <w:highlight w:val="none"/>
              </w:rPr>
            </w:pPr>
          </w:p>
        </w:tc>
        <w:tc>
          <w:tcPr>
            <w:tcW w:w="559" w:type="dxa"/>
            <w:tcBorders>
              <w:left w:val="single" w:color="auto" w:sz="4" w:space="0"/>
            </w:tcBorders>
          </w:tcPr>
          <w:p>
            <w:pPr>
              <w:rPr>
                <w:rFonts w:asci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8</w:t>
            </w:r>
          </w:p>
        </w:tc>
        <w:tc>
          <w:tcPr>
            <w:tcW w:w="6335" w:type="dxa"/>
            <w:tcBorders>
              <w:right w:val="single" w:color="auto" w:sz="4" w:space="0"/>
            </w:tcBorders>
            <w:vAlign w:val="center"/>
          </w:tcPr>
          <w:p>
            <w:pPr>
              <w:rPr>
                <w:rFonts w:ascii="宋体" w:cs="宋体"/>
                <w:color w:val="auto"/>
                <w:highlight w:val="none"/>
              </w:rPr>
            </w:pPr>
            <w:r>
              <w:rPr>
                <w:rFonts w:hint="eastAsia"/>
                <w:color w:val="auto"/>
                <w:highlight w:val="none"/>
              </w:rPr>
              <w:t>在评标过程中，</w:t>
            </w:r>
            <w:r>
              <w:rPr>
                <w:rFonts w:hint="eastAsia"/>
                <w:color w:val="auto"/>
                <w:highlight w:val="none"/>
                <w:lang w:val="en-US" w:eastAsia="zh-CN"/>
              </w:rPr>
              <w:t>未</w:t>
            </w:r>
            <w:r>
              <w:rPr>
                <w:rFonts w:hint="eastAsia"/>
                <w:color w:val="auto"/>
                <w:highlight w:val="none"/>
              </w:rPr>
              <w:t>发现供应商以他人名义投标、串通投标、以行贿手段谋取成交或者以其他弄虚作假方式投标的；</w:t>
            </w:r>
          </w:p>
        </w:tc>
        <w:tc>
          <w:tcPr>
            <w:tcW w:w="531" w:type="dxa"/>
            <w:tcBorders>
              <w:left w:val="single" w:color="auto" w:sz="4" w:space="0"/>
              <w:right w:val="single" w:color="auto" w:sz="4" w:space="0"/>
            </w:tcBorders>
            <w:vAlign w:val="center"/>
          </w:tcPr>
          <w:p>
            <w:pPr>
              <w:snapToGrid w:val="0"/>
              <w:spacing w:line="360" w:lineRule="auto"/>
              <w:rPr>
                <w:rFonts w:ascii="宋体"/>
                <w:color w:val="auto"/>
                <w:szCs w:val="21"/>
                <w:highlight w:val="none"/>
              </w:rPr>
            </w:pPr>
          </w:p>
        </w:tc>
        <w:tc>
          <w:tcPr>
            <w:tcW w:w="608" w:type="dxa"/>
            <w:tcBorders>
              <w:left w:val="single" w:color="auto" w:sz="4" w:space="0"/>
            </w:tcBorders>
            <w:vAlign w:val="center"/>
          </w:tcPr>
          <w:p>
            <w:pPr>
              <w:rPr>
                <w:rFonts w:ascii="宋体"/>
                <w:color w:val="auto"/>
                <w:szCs w:val="21"/>
                <w:highlight w:val="none"/>
              </w:rPr>
            </w:pPr>
          </w:p>
        </w:tc>
        <w:tc>
          <w:tcPr>
            <w:tcW w:w="608" w:type="dxa"/>
            <w:tcBorders>
              <w:right w:val="single" w:color="auto" w:sz="4" w:space="0"/>
            </w:tcBorders>
          </w:tcPr>
          <w:p>
            <w:pPr>
              <w:rPr>
                <w:rFonts w:ascii="宋体"/>
                <w:color w:val="auto"/>
                <w:szCs w:val="21"/>
                <w:highlight w:val="none"/>
              </w:rPr>
            </w:pPr>
          </w:p>
        </w:tc>
        <w:tc>
          <w:tcPr>
            <w:tcW w:w="559" w:type="dxa"/>
            <w:tcBorders>
              <w:left w:val="single" w:color="auto" w:sz="4" w:space="0"/>
            </w:tcBorders>
          </w:tcPr>
          <w:p>
            <w:pPr>
              <w:rPr>
                <w:rFonts w:asci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9</w:t>
            </w:r>
          </w:p>
        </w:tc>
        <w:tc>
          <w:tcPr>
            <w:tcW w:w="6335" w:type="dxa"/>
            <w:tcBorders>
              <w:right w:val="single" w:color="auto" w:sz="4" w:space="0"/>
            </w:tcBorders>
            <w:vAlign w:val="center"/>
          </w:tcPr>
          <w:p>
            <w:pPr>
              <w:rPr>
                <w:rFonts w:ascii="宋体" w:cs="宋体"/>
                <w:color w:val="auto"/>
                <w:highlight w:val="none"/>
              </w:rPr>
            </w:pPr>
            <w:r>
              <w:rPr>
                <w:rFonts w:hint="eastAsia"/>
                <w:color w:val="auto"/>
                <w:highlight w:val="none"/>
              </w:rPr>
              <w:t>响应文件</w:t>
            </w:r>
            <w:r>
              <w:rPr>
                <w:rFonts w:hint="eastAsia"/>
                <w:color w:val="auto"/>
                <w:highlight w:val="none"/>
                <w:lang w:val="en-US" w:eastAsia="zh-CN"/>
              </w:rPr>
              <w:t>未</w:t>
            </w:r>
            <w:r>
              <w:rPr>
                <w:rFonts w:hint="eastAsia"/>
                <w:color w:val="auto"/>
                <w:highlight w:val="none"/>
              </w:rPr>
              <w:t>附有采购人不能接受的条件的；</w:t>
            </w:r>
          </w:p>
        </w:tc>
        <w:tc>
          <w:tcPr>
            <w:tcW w:w="531" w:type="dxa"/>
            <w:tcBorders>
              <w:left w:val="single" w:color="auto" w:sz="4" w:space="0"/>
              <w:right w:val="single" w:color="auto" w:sz="4" w:space="0"/>
            </w:tcBorders>
            <w:vAlign w:val="center"/>
          </w:tcPr>
          <w:p>
            <w:pPr>
              <w:snapToGrid w:val="0"/>
              <w:spacing w:line="360" w:lineRule="auto"/>
              <w:rPr>
                <w:rFonts w:ascii="宋体"/>
                <w:color w:val="auto"/>
                <w:szCs w:val="21"/>
                <w:highlight w:val="none"/>
              </w:rPr>
            </w:pPr>
          </w:p>
        </w:tc>
        <w:tc>
          <w:tcPr>
            <w:tcW w:w="608" w:type="dxa"/>
            <w:tcBorders>
              <w:left w:val="single" w:color="auto" w:sz="4" w:space="0"/>
            </w:tcBorders>
            <w:vAlign w:val="center"/>
          </w:tcPr>
          <w:p>
            <w:pPr>
              <w:rPr>
                <w:rFonts w:ascii="宋体"/>
                <w:color w:val="auto"/>
                <w:szCs w:val="21"/>
                <w:highlight w:val="none"/>
              </w:rPr>
            </w:pPr>
          </w:p>
        </w:tc>
        <w:tc>
          <w:tcPr>
            <w:tcW w:w="608" w:type="dxa"/>
            <w:tcBorders>
              <w:right w:val="single" w:color="auto" w:sz="4" w:space="0"/>
            </w:tcBorders>
          </w:tcPr>
          <w:p>
            <w:pPr>
              <w:rPr>
                <w:rFonts w:ascii="宋体"/>
                <w:color w:val="auto"/>
                <w:szCs w:val="21"/>
                <w:highlight w:val="none"/>
              </w:rPr>
            </w:pPr>
          </w:p>
        </w:tc>
        <w:tc>
          <w:tcPr>
            <w:tcW w:w="559" w:type="dxa"/>
            <w:tcBorders>
              <w:left w:val="single" w:color="auto" w:sz="4" w:space="0"/>
            </w:tcBorders>
          </w:tcPr>
          <w:p>
            <w:pPr>
              <w:rPr>
                <w:rFonts w:asci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10</w:t>
            </w:r>
          </w:p>
        </w:tc>
        <w:tc>
          <w:tcPr>
            <w:tcW w:w="6335" w:type="dxa"/>
            <w:tcBorders>
              <w:right w:val="single" w:color="auto" w:sz="4" w:space="0"/>
            </w:tcBorders>
            <w:vAlign w:val="center"/>
          </w:tcPr>
          <w:p>
            <w:pPr>
              <w:rPr>
                <w:rFonts w:ascii="宋体" w:cs="宋体"/>
                <w:color w:val="auto"/>
                <w:highlight w:val="none"/>
              </w:rPr>
            </w:pPr>
            <w:r>
              <w:rPr>
                <w:rFonts w:hint="eastAsia"/>
                <w:color w:val="auto"/>
                <w:highlight w:val="none"/>
              </w:rPr>
              <w:t>响应文件符合磋商文件规定的其他实质性要求的。</w:t>
            </w:r>
          </w:p>
        </w:tc>
        <w:tc>
          <w:tcPr>
            <w:tcW w:w="531" w:type="dxa"/>
            <w:tcBorders>
              <w:left w:val="single" w:color="auto" w:sz="4" w:space="0"/>
              <w:right w:val="single" w:color="auto" w:sz="4" w:space="0"/>
            </w:tcBorders>
            <w:vAlign w:val="center"/>
          </w:tcPr>
          <w:p>
            <w:pPr>
              <w:snapToGrid w:val="0"/>
              <w:spacing w:line="360" w:lineRule="auto"/>
              <w:rPr>
                <w:rFonts w:ascii="宋体"/>
                <w:color w:val="auto"/>
                <w:szCs w:val="21"/>
                <w:highlight w:val="none"/>
              </w:rPr>
            </w:pPr>
          </w:p>
        </w:tc>
        <w:tc>
          <w:tcPr>
            <w:tcW w:w="608" w:type="dxa"/>
            <w:tcBorders>
              <w:left w:val="single" w:color="auto" w:sz="4" w:space="0"/>
            </w:tcBorders>
            <w:vAlign w:val="center"/>
          </w:tcPr>
          <w:p>
            <w:pPr>
              <w:rPr>
                <w:rFonts w:ascii="宋体"/>
                <w:color w:val="auto"/>
                <w:szCs w:val="21"/>
                <w:highlight w:val="none"/>
              </w:rPr>
            </w:pPr>
          </w:p>
        </w:tc>
        <w:tc>
          <w:tcPr>
            <w:tcW w:w="608" w:type="dxa"/>
            <w:tcBorders>
              <w:right w:val="single" w:color="auto" w:sz="4" w:space="0"/>
            </w:tcBorders>
          </w:tcPr>
          <w:p>
            <w:pPr>
              <w:rPr>
                <w:rFonts w:ascii="宋体"/>
                <w:color w:val="auto"/>
                <w:szCs w:val="21"/>
                <w:highlight w:val="none"/>
              </w:rPr>
            </w:pPr>
          </w:p>
        </w:tc>
        <w:tc>
          <w:tcPr>
            <w:tcW w:w="559" w:type="dxa"/>
            <w:tcBorders>
              <w:left w:val="single" w:color="auto" w:sz="4" w:space="0"/>
            </w:tcBorders>
          </w:tcPr>
          <w:p>
            <w:pPr>
              <w:rPr>
                <w:rFonts w:asci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942" w:type="dxa"/>
            <w:gridSpan w:val="2"/>
            <w:tcBorders>
              <w:bottom w:val="single" w:color="auto" w:sz="12" w:space="0"/>
              <w:right w:val="single" w:color="auto" w:sz="4" w:space="0"/>
            </w:tcBorders>
          </w:tcPr>
          <w:p>
            <w:pPr>
              <w:rPr>
                <w:rFonts w:ascii="宋体"/>
                <w:color w:val="auto"/>
                <w:highlight w:val="none"/>
              </w:rPr>
            </w:pPr>
            <w:r>
              <w:rPr>
                <w:rFonts w:hint="eastAsia" w:ascii="宋体" w:hAnsi="宋体"/>
                <w:color w:val="auto"/>
                <w:highlight w:val="none"/>
              </w:rPr>
              <w:t>结论：是否通过评审</w:t>
            </w:r>
          </w:p>
        </w:tc>
        <w:tc>
          <w:tcPr>
            <w:tcW w:w="531" w:type="dxa"/>
            <w:tcBorders>
              <w:left w:val="single" w:color="auto" w:sz="4" w:space="0"/>
              <w:bottom w:val="single" w:color="auto" w:sz="12" w:space="0"/>
              <w:right w:val="single" w:color="auto" w:sz="4" w:space="0"/>
            </w:tcBorders>
          </w:tcPr>
          <w:p>
            <w:pPr>
              <w:rPr>
                <w:rFonts w:ascii="宋体"/>
                <w:color w:val="auto"/>
                <w:szCs w:val="21"/>
                <w:highlight w:val="none"/>
              </w:rPr>
            </w:pPr>
          </w:p>
        </w:tc>
        <w:tc>
          <w:tcPr>
            <w:tcW w:w="608" w:type="dxa"/>
            <w:tcBorders>
              <w:left w:val="single" w:color="auto" w:sz="4" w:space="0"/>
              <w:bottom w:val="single" w:color="auto" w:sz="12" w:space="0"/>
            </w:tcBorders>
          </w:tcPr>
          <w:p>
            <w:pPr>
              <w:rPr>
                <w:rFonts w:ascii="宋体"/>
                <w:color w:val="auto"/>
                <w:szCs w:val="21"/>
                <w:highlight w:val="none"/>
              </w:rPr>
            </w:pPr>
          </w:p>
        </w:tc>
        <w:tc>
          <w:tcPr>
            <w:tcW w:w="608" w:type="dxa"/>
            <w:tcBorders>
              <w:bottom w:val="single" w:color="auto" w:sz="12" w:space="0"/>
            </w:tcBorders>
          </w:tcPr>
          <w:p>
            <w:pPr>
              <w:rPr>
                <w:rFonts w:ascii="宋体"/>
                <w:color w:val="auto"/>
                <w:szCs w:val="21"/>
                <w:highlight w:val="none"/>
              </w:rPr>
            </w:pPr>
          </w:p>
        </w:tc>
        <w:tc>
          <w:tcPr>
            <w:tcW w:w="559" w:type="dxa"/>
            <w:tcBorders>
              <w:bottom w:val="single" w:color="auto" w:sz="12" w:space="0"/>
            </w:tcBorders>
          </w:tcPr>
          <w:p>
            <w:pPr>
              <w:rPr>
                <w:rFonts w:ascii="宋体"/>
                <w:color w:val="auto"/>
                <w:szCs w:val="21"/>
                <w:highlight w:val="none"/>
              </w:rPr>
            </w:pPr>
          </w:p>
        </w:tc>
      </w:tr>
    </w:tbl>
    <w:p>
      <w:pPr>
        <w:pStyle w:val="18"/>
        <w:kinsoku w:val="0"/>
        <w:overflowPunct w:val="0"/>
        <w:spacing w:before="57" w:line="440" w:lineRule="exact"/>
        <w:ind w:left="0" w:right="112"/>
        <w:jc w:val="both"/>
        <w:rPr>
          <w:rFonts w:eastAsiaTheme="minorEastAsia"/>
          <w:b/>
          <w:color w:val="auto"/>
          <w:highlight w:val="none"/>
        </w:rPr>
      </w:pPr>
    </w:p>
    <w:p>
      <w:pPr>
        <w:spacing w:line="360" w:lineRule="auto"/>
        <w:ind w:firstLine="480" w:firstLineChars="200"/>
        <w:rPr>
          <w:rFonts w:eastAsia="Times New Roman"/>
          <w:color w:val="auto"/>
          <w:highlight w:val="none"/>
        </w:rPr>
      </w:pPr>
      <w:r>
        <w:rPr>
          <w:rFonts w:ascii="宋体" w:hAnsi="宋体"/>
          <w:color w:val="auto"/>
          <w:highlight w:val="none"/>
        </w:rPr>
        <w:t xml:space="preserve">3.4 </w:t>
      </w:r>
      <w:r>
        <w:rPr>
          <w:rFonts w:hint="eastAsia" w:ascii="宋体" w:hAnsi="宋体"/>
          <w:color w:val="auto"/>
          <w:highlight w:val="none"/>
        </w:rPr>
        <w:t>磋商小组根据上述规定否决不合格投标或者界定为废标后，因有效投标不足三个使得投标明显缺乏竞争性时，根据《中华人民共和国政府采购法》及磋商文件的相关规定，可以作出废标处理，并由采购人依法重新组织采购活动。</w:t>
      </w:r>
    </w:p>
    <w:p>
      <w:pPr>
        <w:spacing w:line="360" w:lineRule="auto"/>
        <w:ind w:firstLine="482" w:firstLineChars="200"/>
        <w:rPr>
          <w:rFonts w:eastAsia="Times New Roman"/>
          <w:b/>
          <w:color w:val="auto"/>
          <w:highlight w:val="none"/>
          <w:lang w:val="zh-CN"/>
        </w:rPr>
      </w:pPr>
      <w:r>
        <w:rPr>
          <w:rFonts w:ascii="宋体" w:hAnsi="宋体"/>
          <w:b/>
          <w:color w:val="auto"/>
          <w:highlight w:val="none"/>
        </w:rPr>
        <w:t>4</w:t>
      </w:r>
      <w:r>
        <w:rPr>
          <w:rFonts w:hint="eastAsia" w:ascii="宋体" w:hAnsi="宋体"/>
          <w:b/>
          <w:color w:val="auto"/>
          <w:highlight w:val="none"/>
        </w:rPr>
        <w:t>、</w:t>
      </w:r>
      <w:r>
        <w:rPr>
          <w:rFonts w:hint="eastAsia" w:ascii="宋体" w:hAnsi="宋体"/>
          <w:b/>
          <w:color w:val="auto"/>
          <w:highlight w:val="none"/>
          <w:lang w:val="zh-CN"/>
        </w:rPr>
        <w:t>详细评审</w:t>
      </w:r>
    </w:p>
    <w:p>
      <w:pPr>
        <w:spacing w:line="440" w:lineRule="exact"/>
        <w:ind w:firstLine="478" w:firstLineChars="200"/>
        <w:rPr>
          <w:rFonts w:cs="TMBCOU+ËÎÌå" w:asciiTheme="minorEastAsia" w:hAnsiTheme="minorEastAsia" w:eastAsiaTheme="minorEastAsia"/>
          <w:b/>
          <w:bCs/>
          <w:color w:val="auto"/>
          <w:spacing w:val="-1"/>
          <w:highlight w:val="none"/>
        </w:rPr>
      </w:pPr>
      <w:r>
        <w:rPr>
          <w:rFonts w:hint="eastAsia" w:cs="TMBCOU+ËÎÌå" w:asciiTheme="minorEastAsia" w:hAnsiTheme="minorEastAsia" w:eastAsiaTheme="minorEastAsia"/>
          <w:b/>
          <w:bCs/>
          <w:color w:val="auto"/>
          <w:spacing w:val="-1"/>
          <w:highlight w:val="none"/>
        </w:rPr>
        <w:t>4</w:t>
      </w:r>
      <w:r>
        <w:rPr>
          <w:rFonts w:cs="TMBCOU+ËÎÌå" w:asciiTheme="minorEastAsia" w:hAnsiTheme="minorEastAsia" w:eastAsiaTheme="minorEastAsia"/>
          <w:b/>
          <w:bCs/>
          <w:color w:val="auto"/>
          <w:spacing w:val="-1"/>
          <w:highlight w:val="none"/>
        </w:rPr>
        <w:t>.1</w:t>
      </w:r>
      <w:r>
        <w:rPr>
          <w:rFonts w:hint="eastAsia" w:cs="TMBCOU+ËÎÌå" w:asciiTheme="minorEastAsia" w:hAnsiTheme="minorEastAsia" w:eastAsiaTheme="minorEastAsia"/>
          <w:b/>
          <w:bCs/>
          <w:color w:val="auto"/>
          <w:spacing w:val="-1"/>
          <w:highlight w:val="none"/>
        </w:rPr>
        <w:t xml:space="preserve"> </w:t>
      </w:r>
      <w:r>
        <w:rPr>
          <w:rFonts w:cs="TMBCOU+ËÎÌå" w:asciiTheme="minorEastAsia" w:hAnsiTheme="minorEastAsia" w:eastAsiaTheme="minorEastAsia"/>
          <w:b/>
          <w:bCs/>
          <w:color w:val="auto"/>
          <w:spacing w:val="-1"/>
          <w:highlight w:val="none"/>
        </w:rPr>
        <w:t>竞争性磋商步骤</w:t>
      </w:r>
    </w:p>
    <w:p>
      <w:pPr>
        <w:pStyle w:val="681"/>
        <w:widowControl w:val="0"/>
        <w:autoSpaceDE w:val="0"/>
        <w:autoSpaceDN w:val="0"/>
        <w:spacing w:before="0" w:after="0" w:line="440" w:lineRule="exact"/>
        <w:ind w:firstLine="360" w:firstLineChars="150"/>
        <w:jc w:val="left"/>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w:t>
      </w:r>
      <w:r>
        <w:rPr>
          <w:rFonts w:asciiTheme="minorEastAsia" w:hAnsiTheme="minorEastAsia" w:eastAsiaTheme="minorEastAsia"/>
          <w:color w:val="auto"/>
          <w:sz w:val="24"/>
          <w:szCs w:val="24"/>
          <w:highlight w:val="none"/>
          <w:lang w:eastAsia="zh-CN"/>
        </w:rPr>
        <w:t>磋商小组全体成员集中与单一供应商就采购需求、质量和服务等分别进行磋商。逐家</w:t>
      </w:r>
    </w:p>
    <w:p>
      <w:pPr>
        <w:pStyle w:val="681"/>
        <w:widowControl w:val="0"/>
        <w:autoSpaceDE w:val="0"/>
        <w:autoSpaceDN w:val="0"/>
        <w:spacing w:before="0" w:after="0" w:line="440" w:lineRule="exact"/>
        <w:jc w:val="left"/>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磋商一次为一个轮次，磋商轮次由磋商小组视情况决定。</w:t>
      </w:r>
    </w:p>
    <w:p>
      <w:pPr>
        <w:pStyle w:val="18"/>
        <w:kinsoku w:val="0"/>
        <w:overflowPunct w:val="0"/>
        <w:spacing w:line="440" w:lineRule="exact"/>
        <w:ind w:left="111" w:right="110" w:firstLine="240" w:firstLineChars="100"/>
        <w:rPr>
          <w:rFonts w:eastAsia="Times New Roman"/>
          <w:color w:val="auto"/>
          <w:highlight w:val="none"/>
        </w:rPr>
      </w:pPr>
      <w:r>
        <w:rPr>
          <w:rFonts w:hint="eastAsia" w:asciiTheme="minorEastAsia" w:hAnsiTheme="minorEastAsia" w:eastAsiaTheme="minorEastAsia"/>
          <w:color w:val="auto"/>
          <w:highlight w:val="none"/>
        </w:rPr>
        <w:t>（2）</w:t>
      </w:r>
      <w:r>
        <w:rPr>
          <w:rFonts w:hint="eastAsia"/>
          <w:color w:val="auto"/>
          <w:spacing w:val="1"/>
          <w:highlight w:val="none"/>
        </w:rPr>
        <w:t>在磋商过程中，磋商小组可以根据磋商文件和磋商情况变动采购需求中</w:t>
      </w:r>
      <w:r>
        <w:rPr>
          <w:rFonts w:hint="eastAsia"/>
          <w:color w:val="auto"/>
          <w:highlight w:val="none"/>
        </w:rPr>
        <w:t>的技术、商务要求以及合同草案条款，实质性变动的内容，须经采购人代表确认。</w:t>
      </w:r>
    </w:p>
    <w:p>
      <w:pPr>
        <w:pStyle w:val="18"/>
        <w:kinsoku w:val="0"/>
        <w:overflowPunct w:val="0"/>
        <w:spacing w:before="56" w:line="440" w:lineRule="exact"/>
        <w:ind w:left="111" w:right="110" w:firstLine="240" w:firstLineChars="100"/>
        <w:rPr>
          <w:color w:val="auto"/>
          <w:highlight w:val="none"/>
        </w:rPr>
      </w:pPr>
      <w:r>
        <w:rPr>
          <w:rFonts w:hint="eastAsia" w:asciiTheme="minorEastAsia" w:hAnsiTheme="minorEastAsia" w:eastAsiaTheme="minorEastAsia"/>
          <w:color w:val="auto"/>
          <w:highlight w:val="none"/>
        </w:rPr>
        <w:t>（3）</w:t>
      </w:r>
      <w:r>
        <w:rPr>
          <w:rFonts w:hint="eastAsia"/>
          <w:color w:val="auto"/>
          <w:spacing w:val="1"/>
          <w:highlight w:val="none"/>
        </w:rPr>
        <w:t>对磋商文件作出的实质性变动是磋商文件的有效组成部分，磋商小组应</w:t>
      </w:r>
      <w:r>
        <w:rPr>
          <w:rFonts w:hint="eastAsia"/>
          <w:color w:val="auto"/>
          <w:highlight w:val="none"/>
        </w:rPr>
        <w:t>当及时以书面形式同时通知所有参加磋商的供应商。</w:t>
      </w:r>
    </w:p>
    <w:p>
      <w:pPr>
        <w:pStyle w:val="18"/>
        <w:kinsoku w:val="0"/>
        <w:overflowPunct w:val="0"/>
        <w:spacing w:line="440" w:lineRule="exact"/>
        <w:ind w:left="111" w:right="110" w:firstLine="240" w:firstLineChars="100"/>
        <w:rPr>
          <w:color w:val="auto"/>
          <w:highlight w:val="none"/>
        </w:rPr>
      </w:pPr>
      <w:r>
        <w:rPr>
          <w:rFonts w:hint="eastAsia" w:asciiTheme="minorEastAsia" w:hAnsiTheme="minorEastAsia" w:eastAsiaTheme="minorEastAsia"/>
          <w:color w:val="auto"/>
          <w:highlight w:val="none"/>
        </w:rPr>
        <w:t>（</w:t>
      </w:r>
      <w:r>
        <w:rPr>
          <w:rFonts w:hint="eastAsia"/>
          <w:color w:val="auto"/>
          <w:highlight w:val="none"/>
        </w:rPr>
        <w:t>4）</w:t>
      </w:r>
      <w:r>
        <w:rPr>
          <w:color w:val="auto"/>
          <w:highlight w:val="none"/>
        </w:rPr>
        <w:t>磋商结束后，磋商小组将要求实质性响应采购文件的供应商在规定时间内</w:t>
      </w:r>
      <w:r>
        <w:rPr>
          <w:rFonts w:hint="eastAsia"/>
          <w:color w:val="auto"/>
          <w:highlight w:val="none"/>
        </w:rPr>
        <w:t>在线</w:t>
      </w:r>
      <w:r>
        <w:rPr>
          <w:color w:val="auto"/>
          <w:highlight w:val="none"/>
        </w:rPr>
        <w:t>提交最后报价</w:t>
      </w:r>
      <w:r>
        <w:rPr>
          <w:rFonts w:hint="eastAsia"/>
          <w:color w:val="auto"/>
          <w:highlight w:val="none"/>
        </w:rPr>
        <w:t>，</w:t>
      </w:r>
      <w:r>
        <w:rPr>
          <w:color w:val="auto"/>
          <w:highlight w:val="none"/>
        </w:rPr>
        <w:t>磋商小组将现场公开唱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pStyle w:val="18"/>
        <w:kinsoku w:val="0"/>
        <w:overflowPunct w:val="0"/>
        <w:spacing w:line="440" w:lineRule="exact"/>
        <w:ind w:left="111" w:right="110" w:firstLine="240" w:firstLineChars="100"/>
        <w:rPr>
          <w:color w:val="auto"/>
          <w:highlight w:val="none"/>
        </w:rPr>
      </w:pPr>
      <w:r>
        <w:rPr>
          <w:rFonts w:hint="eastAsia"/>
          <w:color w:val="auto"/>
          <w:highlight w:val="none"/>
        </w:rPr>
        <w:t>（5）磋商结束后，参加磋商的供应商应当对磋商达成的意向，以书面形式由全权代表签字确认后提交。</w:t>
      </w:r>
    </w:p>
    <w:p>
      <w:pPr>
        <w:pStyle w:val="18"/>
        <w:kinsoku w:val="0"/>
        <w:overflowPunct w:val="0"/>
        <w:spacing w:before="56" w:line="440" w:lineRule="exact"/>
        <w:ind w:left="111" w:right="110" w:firstLine="240" w:firstLineChars="100"/>
        <w:rPr>
          <w:rFonts w:eastAsiaTheme="minorEastAsia"/>
          <w:color w:val="auto"/>
          <w:highlight w:val="none"/>
        </w:rPr>
      </w:pPr>
      <w:r>
        <w:rPr>
          <w:rFonts w:hint="eastAsia"/>
          <w:color w:val="auto"/>
          <w:highlight w:val="none"/>
        </w:rPr>
        <w:t>（6）磋商小组依据本须知</w:t>
      </w:r>
      <w:r>
        <w:rPr>
          <w:color w:val="auto"/>
          <w:highlight w:val="none"/>
        </w:rPr>
        <w:t>35.5</w:t>
      </w:r>
      <w:r>
        <w:rPr>
          <w:rFonts w:hint="eastAsia"/>
          <w:color w:val="auto"/>
          <w:highlight w:val="none"/>
        </w:rPr>
        <w:t>条规定的评审标准和方法，对实质性响应采购文件的供应商进行评审和比较，向采购人提出书面的评审报告，并推荐合格的成交候选人。采购人根据磋商小组提出的书面评审报告和推荐的成交候选人确定中标人，也可以授权磋商小组直接确定中标人。</w:t>
      </w:r>
    </w:p>
    <w:p>
      <w:pPr>
        <w:spacing w:line="440" w:lineRule="exact"/>
        <w:ind w:firstLine="478" w:firstLineChars="200"/>
        <w:rPr>
          <w:rFonts w:cs="TMBCOU+ËÎÌå" w:asciiTheme="minorEastAsia" w:hAnsiTheme="minorEastAsia" w:eastAsiaTheme="minorEastAsia"/>
          <w:b/>
          <w:bCs/>
          <w:color w:val="auto"/>
          <w:spacing w:val="-1"/>
          <w:highlight w:val="none"/>
        </w:rPr>
      </w:pPr>
      <w:r>
        <w:rPr>
          <w:rFonts w:hint="eastAsia" w:cs="TMBCOU+ËÎÌå" w:asciiTheme="minorEastAsia" w:hAnsiTheme="minorEastAsia" w:eastAsiaTheme="minorEastAsia"/>
          <w:b/>
          <w:bCs/>
          <w:color w:val="auto"/>
          <w:spacing w:val="-1"/>
          <w:highlight w:val="none"/>
        </w:rPr>
        <w:t>4</w:t>
      </w:r>
      <w:r>
        <w:rPr>
          <w:rFonts w:cs="TMBCOU+ËÎÌå" w:asciiTheme="minorEastAsia" w:hAnsiTheme="minorEastAsia" w:eastAsiaTheme="minorEastAsia"/>
          <w:b/>
          <w:bCs/>
          <w:color w:val="auto"/>
          <w:spacing w:val="-1"/>
          <w:highlight w:val="none"/>
        </w:rPr>
        <w:t>.2</w:t>
      </w:r>
      <w:r>
        <w:rPr>
          <w:rFonts w:hint="eastAsia" w:cs="TMBCOU+ËÎÌå" w:asciiTheme="minorEastAsia" w:hAnsiTheme="minorEastAsia" w:eastAsiaTheme="minorEastAsia"/>
          <w:b/>
          <w:bCs/>
          <w:color w:val="auto"/>
          <w:spacing w:val="-1"/>
          <w:highlight w:val="none"/>
        </w:rPr>
        <w:t xml:space="preserve"> </w:t>
      </w:r>
      <w:r>
        <w:rPr>
          <w:rFonts w:cs="TMBCOU+ËÎÌå" w:asciiTheme="minorEastAsia" w:hAnsiTheme="minorEastAsia" w:eastAsiaTheme="minorEastAsia"/>
          <w:b/>
          <w:bCs/>
          <w:color w:val="auto"/>
          <w:spacing w:val="-1"/>
          <w:highlight w:val="none"/>
        </w:rPr>
        <w:t>评审方法及标准：</w:t>
      </w:r>
    </w:p>
    <w:p>
      <w:pPr>
        <w:spacing w:line="440" w:lineRule="exact"/>
        <w:ind w:firstLine="476" w:firstLineChars="200"/>
        <w:rPr>
          <w:rFonts w:cs="TMBCOU+ËÎÌå" w:asciiTheme="minorEastAsia" w:hAnsiTheme="minorEastAsia" w:eastAsiaTheme="minorEastAsia"/>
          <w:color w:val="auto"/>
          <w:spacing w:val="-1"/>
          <w:highlight w:val="none"/>
        </w:rPr>
      </w:pPr>
      <w:r>
        <w:rPr>
          <w:rFonts w:cs="TMBCOU+ËÎÌå" w:asciiTheme="minorEastAsia" w:hAnsiTheme="minorEastAsia" w:eastAsiaTheme="minorEastAsia"/>
          <w:color w:val="auto"/>
          <w:spacing w:val="-1"/>
          <w:highlight w:val="none"/>
        </w:rPr>
        <w:t>评审方法：本项目采用综合评分法，总分为100分。综合评分法，是指响应文件满足采购文件全部实质性要求且按评审因素的量化指标评审得分最高的供应商为成交候选供应商的评审方法。磋商小组按照采购文件的要求和条件，根据各供应商的商务、技术、价格、对采购文件的响应程度等进行综合评价、评分，将评审总得分按由高到低的顺序进行排列，并依此顺序推荐</w:t>
      </w:r>
      <w:r>
        <w:rPr>
          <w:rFonts w:hint="eastAsia" w:cs="TMBCOU+ËÎÌå" w:asciiTheme="minorEastAsia" w:hAnsiTheme="minorEastAsia" w:eastAsiaTheme="minorEastAsia"/>
          <w:color w:val="auto"/>
          <w:spacing w:val="-1"/>
          <w:highlight w:val="none"/>
        </w:rPr>
        <w:t>前3</w:t>
      </w:r>
      <w:r>
        <w:rPr>
          <w:rFonts w:cs="TMBCOU+ËÎÌå" w:asciiTheme="minorEastAsia" w:hAnsiTheme="minorEastAsia" w:eastAsiaTheme="minorEastAsia"/>
          <w:color w:val="auto"/>
          <w:spacing w:val="-1"/>
          <w:highlight w:val="none"/>
        </w:rPr>
        <w:t>名成交候选供应商；评审总得分相同的按最后报价由低到高顺序排列，评审总得分且最终报价相同的，按技术部分得分顺序排列。</w:t>
      </w:r>
    </w:p>
    <w:p>
      <w:pPr>
        <w:spacing w:line="440" w:lineRule="exact"/>
        <w:ind w:firstLine="482" w:firstLineChars="200"/>
        <w:rPr>
          <w:rFonts w:eastAsia="Times New Roman"/>
          <w:b/>
          <w:bCs w:val="0"/>
          <w:color w:val="auto"/>
          <w:highlight w:val="none"/>
        </w:rPr>
      </w:pPr>
      <w:r>
        <w:rPr>
          <w:rFonts w:ascii="宋体" w:hAnsi="宋体"/>
          <w:b/>
          <w:bCs w:val="0"/>
          <w:color w:val="auto"/>
          <w:highlight w:val="none"/>
        </w:rPr>
        <w:t>4.</w:t>
      </w:r>
      <w:r>
        <w:rPr>
          <w:rFonts w:hint="eastAsia" w:ascii="宋体" w:hAnsi="宋体"/>
          <w:b/>
          <w:bCs w:val="0"/>
          <w:color w:val="auto"/>
          <w:highlight w:val="none"/>
        </w:rPr>
        <w:t>3</w:t>
      </w:r>
      <w:r>
        <w:rPr>
          <w:rFonts w:ascii="宋体" w:hAnsi="宋体"/>
          <w:b/>
          <w:bCs w:val="0"/>
          <w:color w:val="auto"/>
          <w:highlight w:val="none"/>
        </w:rPr>
        <w:t xml:space="preserve"> </w:t>
      </w:r>
      <w:r>
        <w:rPr>
          <w:rFonts w:hint="eastAsia" w:ascii="宋体" w:hAnsi="宋体"/>
          <w:b/>
          <w:bCs w:val="0"/>
          <w:color w:val="auto"/>
          <w:highlight w:val="none"/>
        </w:rPr>
        <w:t>技术标详细评审</w:t>
      </w:r>
    </w:p>
    <w:p>
      <w:pPr>
        <w:spacing w:line="440" w:lineRule="exact"/>
        <w:ind w:firstLine="480" w:firstLineChars="200"/>
        <w:rPr>
          <w:rFonts w:hint="eastAsia" w:ascii="宋体" w:hAnsi="宋体"/>
          <w:color w:val="auto"/>
          <w:highlight w:val="none"/>
        </w:rPr>
      </w:pPr>
      <w:r>
        <w:rPr>
          <w:rFonts w:hint="eastAsia" w:ascii="宋体" w:hAnsi="宋体"/>
          <w:color w:val="auto"/>
          <w:highlight w:val="none"/>
        </w:rPr>
        <w:t>磋商小组只对通过上述评审的技术标按照《技术标评审标准》进行详细评审。</w:t>
      </w:r>
    </w:p>
    <w:p>
      <w:pPr>
        <w:spacing w:line="360" w:lineRule="auto"/>
        <w:ind w:firstLine="482" w:firstLineChars="200"/>
        <w:jc w:val="center"/>
        <w:rPr>
          <w:rFonts w:hint="eastAsia" w:ascii="宋体" w:hAnsi="宋体"/>
          <w:b/>
          <w:color w:val="auto"/>
          <w:highlight w:val="none"/>
        </w:rPr>
      </w:pPr>
    </w:p>
    <w:p>
      <w:pPr>
        <w:spacing w:line="360" w:lineRule="auto"/>
        <w:ind w:firstLine="482" w:firstLineChars="200"/>
        <w:jc w:val="center"/>
        <w:rPr>
          <w:rFonts w:hint="eastAsia"/>
          <w:color w:val="auto"/>
          <w:highlight w:val="none"/>
        </w:rPr>
      </w:pPr>
      <w:r>
        <w:rPr>
          <w:rFonts w:hint="eastAsia" w:ascii="宋体" w:hAnsi="宋体"/>
          <w:b/>
          <w:color w:val="auto"/>
          <w:highlight w:val="none"/>
        </w:rPr>
        <w:t>技术标评审标准</w:t>
      </w:r>
    </w:p>
    <w:tbl>
      <w:tblPr>
        <w:tblStyle w:val="43"/>
        <w:tblpPr w:leftFromText="180" w:rightFromText="180" w:vertAnchor="text" w:horzAnchor="page" w:tblpX="1407" w:tblpY="4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993"/>
        <w:gridCol w:w="1126"/>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75" w:type="dxa"/>
            <w:vAlign w:val="center"/>
          </w:tcPr>
          <w:p>
            <w:pPr>
              <w:tabs>
                <w:tab w:val="left" w:pos="749"/>
                <w:tab w:val="left" w:pos="3346"/>
                <w:tab w:val="left" w:pos="3873"/>
                <w:tab w:val="left" w:pos="9611"/>
              </w:tabs>
              <w:rPr>
                <w:rFonts w:eastAsia="Times New Roman"/>
                <w:color w:val="auto"/>
                <w:highlight w:val="none"/>
              </w:rPr>
            </w:pPr>
            <w:r>
              <w:rPr>
                <w:rFonts w:hint="eastAsia" w:ascii="宋体" w:hAnsi="宋体"/>
                <w:color w:val="auto"/>
                <w:highlight w:val="none"/>
              </w:rPr>
              <w:t>序号</w:t>
            </w:r>
          </w:p>
        </w:tc>
        <w:tc>
          <w:tcPr>
            <w:tcW w:w="1993" w:type="dxa"/>
            <w:vAlign w:val="center"/>
          </w:tcPr>
          <w:p>
            <w:pPr>
              <w:tabs>
                <w:tab w:val="left" w:pos="749"/>
                <w:tab w:val="left" w:pos="3346"/>
                <w:tab w:val="left" w:pos="3873"/>
                <w:tab w:val="left" w:pos="9611"/>
              </w:tabs>
              <w:ind w:left="227"/>
              <w:rPr>
                <w:rFonts w:eastAsia="Times New Roman"/>
                <w:color w:val="auto"/>
                <w:highlight w:val="none"/>
              </w:rPr>
            </w:pPr>
            <w:r>
              <w:rPr>
                <w:rFonts w:hint="eastAsia" w:ascii="宋体" w:hAnsi="宋体"/>
                <w:color w:val="auto"/>
                <w:highlight w:val="none"/>
              </w:rPr>
              <w:t>评审项目</w:t>
            </w:r>
          </w:p>
        </w:tc>
        <w:tc>
          <w:tcPr>
            <w:tcW w:w="1126" w:type="dxa"/>
            <w:vAlign w:val="center"/>
          </w:tcPr>
          <w:p>
            <w:pPr>
              <w:tabs>
                <w:tab w:val="left" w:pos="749"/>
                <w:tab w:val="left" w:pos="3346"/>
                <w:tab w:val="left" w:pos="3873"/>
                <w:tab w:val="left" w:pos="9611"/>
              </w:tabs>
              <w:rPr>
                <w:rFonts w:eastAsia="Times New Roman"/>
                <w:color w:val="auto"/>
                <w:highlight w:val="none"/>
              </w:rPr>
            </w:pPr>
            <w:r>
              <w:rPr>
                <w:rFonts w:hint="eastAsia" w:ascii="宋体" w:hAnsi="宋体"/>
                <w:color w:val="auto"/>
                <w:highlight w:val="none"/>
              </w:rPr>
              <w:t>标准分</w:t>
            </w:r>
          </w:p>
        </w:tc>
        <w:tc>
          <w:tcPr>
            <w:tcW w:w="5414" w:type="dxa"/>
            <w:vAlign w:val="center"/>
          </w:tcPr>
          <w:p>
            <w:pPr>
              <w:tabs>
                <w:tab w:val="left" w:pos="749"/>
                <w:tab w:val="left" w:pos="3346"/>
                <w:tab w:val="left" w:pos="3873"/>
                <w:tab w:val="left" w:pos="9611"/>
              </w:tabs>
              <w:jc w:val="center"/>
              <w:rPr>
                <w:rFonts w:eastAsia="Times New Roman"/>
                <w:color w:val="auto"/>
                <w:highlight w:val="none"/>
              </w:rPr>
            </w:pPr>
            <w:r>
              <w:rPr>
                <w:rFonts w:hint="eastAsia" w:ascii="宋体" w:hAnsi="宋体"/>
                <w:color w:val="auto"/>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blHeader/>
        </w:trPr>
        <w:tc>
          <w:tcPr>
            <w:tcW w:w="775" w:type="dxa"/>
            <w:vAlign w:val="center"/>
          </w:tcPr>
          <w:p>
            <w:pPr>
              <w:spacing w:line="440" w:lineRule="exact"/>
              <w:rPr>
                <w:rFonts w:ascii="宋体" w:hAnsi="宋体"/>
                <w:color w:val="auto"/>
                <w:highlight w:val="none"/>
              </w:rPr>
            </w:pPr>
            <w:r>
              <w:rPr>
                <w:rFonts w:ascii="宋体" w:hAnsi="宋体"/>
                <w:color w:val="auto"/>
                <w:highlight w:val="none"/>
              </w:rPr>
              <w:t>1</w:t>
            </w:r>
          </w:p>
        </w:tc>
        <w:tc>
          <w:tcPr>
            <w:tcW w:w="1993" w:type="dxa"/>
            <w:vAlign w:val="center"/>
          </w:tcPr>
          <w:p>
            <w:pPr>
              <w:spacing w:line="440" w:lineRule="exact"/>
              <w:rPr>
                <w:rFonts w:eastAsia="Times New Roman"/>
                <w:color w:val="auto"/>
                <w:highlight w:val="none"/>
              </w:rPr>
            </w:pPr>
            <w:r>
              <w:rPr>
                <w:rFonts w:hint="eastAsia" w:ascii="宋体" w:hAnsi="宋体"/>
                <w:color w:val="auto"/>
                <w:highlight w:val="none"/>
              </w:rPr>
              <w:t>工程概况及特点</w:t>
            </w:r>
          </w:p>
        </w:tc>
        <w:tc>
          <w:tcPr>
            <w:tcW w:w="1126" w:type="dxa"/>
            <w:vAlign w:val="center"/>
          </w:tcPr>
          <w:p>
            <w:pPr>
              <w:jc w:val="center"/>
              <w:rPr>
                <w:rFonts w:ascii="宋体" w:eastAsia="Times New Roman"/>
                <w:color w:val="auto"/>
                <w:highlight w:val="none"/>
              </w:rPr>
            </w:pPr>
            <w:r>
              <w:rPr>
                <w:rFonts w:hint="eastAsia" w:ascii="宋体" w:hAnsi="宋体"/>
                <w:color w:val="auto"/>
                <w:highlight w:val="none"/>
              </w:rPr>
              <w:t>3</w:t>
            </w:r>
          </w:p>
        </w:tc>
        <w:tc>
          <w:tcPr>
            <w:tcW w:w="5414" w:type="dxa"/>
            <w:vAlign w:val="center"/>
          </w:tcPr>
          <w:p>
            <w:pPr>
              <w:rPr>
                <w:rFonts w:eastAsia="Times New Roman"/>
                <w:color w:val="auto"/>
                <w:highlight w:val="none"/>
              </w:rPr>
            </w:pPr>
            <w:r>
              <w:rPr>
                <w:rFonts w:hint="eastAsia" w:ascii="宋体" w:hAnsi="宋体"/>
                <w:color w:val="auto"/>
                <w:highlight w:val="none"/>
              </w:rPr>
              <w:t>工程概况及特点叙述正确，符合实际，优得3分，一般得2分，差得1分。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75" w:type="dxa"/>
            <w:vAlign w:val="center"/>
          </w:tcPr>
          <w:p>
            <w:pPr>
              <w:spacing w:line="440" w:lineRule="exact"/>
              <w:rPr>
                <w:rFonts w:ascii="宋体" w:hAnsi="宋体"/>
                <w:color w:val="auto"/>
                <w:highlight w:val="none"/>
              </w:rPr>
            </w:pPr>
            <w:r>
              <w:rPr>
                <w:rFonts w:ascii="宋体" w:hAnsi="宋体"/>
                <w:color w:val="auto"/>
                <w:highlight w:val="none"/>
              </w:rPr>
              <w:t>2</w:t>
            </w:r>
          </w:p>
        </w:tc>
        <w:tc>
          <w:tcPr>
            <w:tcW w:w="1993" w:type="dxa"/>
            <w:vAlign w:val="center"/>
          </w:tcPr>
          <w:p>
            <w:pPr>
              <w:spacing w:line="440" w:lineRule="exact"/>
              <w:rPr>
                <w:rFonts w:eastAsia="Times New Roman"/>
                <w:color w:val="auto"/>
                <w:highlight w:val="none"/>
              </w:rPr>
            </w:pPr>
            <w:r>
              <w:rPr>
                <w:rFonts w:hint="eastAsia" w:ascii="宋体" w:hAnsi="宋体"/>
                <w:color w:val="auto"/>
                <w:highlight w:val="none"/>
              </w:rPr>
              <w:t>施工准备计划</w:t>
            </w:r>
          </w:p>
        </w:tc>
        <w:tc>
          <w:tcPr>
            <w:tcW w:w="1126" w:type="dxa"/>
            <w:vAlign w:val="center"/>
          </w:tcPr>
          <w:p>
            <w:pPr>
              <w:jc w:val="center"/>
              <w:rPr>
                <w:rFonts w:ascii="宋体" w:eastAsia="Times New Roman"/>
                <w:color w:val="auto"/>
                <w:highlight w:val="none"/>
              </w:rPr>
            </w:pPr>
            <w:r>
              <w:rPr>
                <w:rFonts w:hint="eastAsia" w:ascii="宋体" w:hAnsi="宋体"/>
                <w:color w:val="auto"/>
                <w:highlight w:val="none"/>
              </w:rPr>
              <w:t>3</w:t>
            </w:r>
          </w:p>
        </w:tc>
        <w:tc>
          <w:tcPr>
            <w:tcW w:w="5414" w:type="dxa"/>
            <w:vAlign w:val="center"/>
          </w:tcPr>
          <w:p>
            <w:pPr>
              <w:rPr>
                <w:color w:val="auto"/>
                <w:highlight w:val="none"/>
              </w:rPr>
            </w:pPr>
            <w:r>
              <w:rPr>
                <w:rFonts w:hint="eastAsia" w:ascii="宋体" w:hAnsi="宋体"/>
                <w:color w:val="auto"/>
                <w:highlight w:val="none"/>
              </w:rPr>
              <w:t>施工技术、现场、物资与机械、队伍准备计划应能充分保证工程需要，优得3分，一般得2分，差得1分。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75" w:type="dxa"/>
            <w:vAlign w:val="center"/>
          </w:tcPr>
          <w:p>
            <w:pPr>
              <w:spacing w:line="440" w:lineRule="exact"/>
              <w:rPr>
                <w:rFonts w:ascii="宋体" w:hAnsi="宋体"/>
                <w:color w:val="auto"/>
                <w:highlight w:val="none"/>
              </w:rPr>
            </w:pPr>
            <w:r>
              <w:rPr>
                <w:rFonts w:ascii="宋体" w:hAnsi="宋体"/>
                <w:color w:val="auto"/>
                <w:highlight w:val="none"/>
              </w:rPr>
              <w:t>3</w:t>
            </w:r>
          </w:p>
        </w:tc>
        <w:tc>
          <w:tcPr>
            <w:tcW w:w="1993" w:type="dxa"/>
            <w:vAlign w:val="center"/>
          </w:tcPr>
          <w:p>
            <w:pPr>
              <w:spacing w:line="440" w:lineRule="exact"/>
              <w:rPr>
                <w:rFonts w:eastAsia="Times New Roman"/>
                <w:color w:val="auto"/>
                <w:highlight w:val="none"/>
              </w:rPr>
            </w:pPr>
            <w:r>
              <w:rPr>
                <w:rFonts w:hint="eastAsia" w:ascii="宋体" w:hAnsi="宋体"/>
                <w:color w:val="auto"/>
                <w:highlight w:val="none"/>
              </w:rPr>
              <w:t>施工方案及技术措施</w:t>
            </w:r>
          </w:p>
        </w:tc>
        <w:tc>
          <w:tcPr>
            <w:tcW w:w="1126" w:type="dxa"/>
            <w:vAlign w:val="center"/>
          </w:tcPr>
          <w:p>
            <w:pPr>
              <w:jc w:val="center"/>
              <w:rPr>
                <w:rFonts w:ascii="宋体" w:eastAsia="Times New Roman"/>
                <w:color w:val="auto"/>
                <w:highlight w:val="none"/>
              </w:rPr>
            </w:pPr>
            <w:r>
              <w:rPr>
                <w:rFonts w:hint="eastAsia" w:ascii="宋体" w:hAnsi="宋体"/>
                <w:color w:val="auto"/>
                <w:highlight w:val="none"/>
              </w:rPr>
              <w:t>12</w:t>
            </w:r>
          </w:p>
        </w:tc>
        <w:tc>
          <w:tcPr>
            <w:tcW w:w="5414" w:type="dxa"/>
            <w:vAlign w:val="center"/>
          </w:tcPr>
          <w:p>
            <w:pPr>
              <w:rPr>
                <w:color w:val="auto"/>
                <w:highlight w:val="none"/>
              </w:rPr>
            </w:pPr>
            <w:r>
              <w:rPr>
                <w:rFonts w:hint="eastAsia" w:ascii="宋体" w:hAnsi="宋体"/>
                <w:color w:val="auto"/>
                <w:highlight w:val="none"/>
              </w:rPr>
              <w:t>施工方案能符合工程实际情况，提高生产率、缩短工期、提高质量、降低消耗，优</w:t>
            </w:r>
            <w:r>
              <w:rPr>
                <w:rFonts w:hint="eastAsia" w:ascii="宋体" w:hAnsi="宋体"/>
                <w:color w:val="auto"/>
                <w:highlight w:val="none"/>
                <w:lang w:val="en-US" w:eastAsia="zh-CN"/>
              </w:rPr>
              <w:t>12</w:t>
            </w:r>
            <w:r>
              <w:rPr>
                <w:rFonts w:hint="eastAsia" w:ascii="宋体" w:hAnsi="宋体"/>
                <w:color w:val="auto"/>
                <w:highlight w:val="none"/>
              </w:rPr>
              <w:t>分，一般得</w:t>
            </w:r>
            <w:r>
              <w:rPr>
                <w:rFonts w:hint="eastAsia" w:ascii="宋体" w:hAnsi="宋体"/>
                <w:color w:val="auto"/>
                <w:highlight w:val="none"/>
                <w:lang w:val="en-US" w:eastAsia="zh-CN"/>
              </w:rPr>
              <w:t>8</w:t>
            </w:r>
            <w:r>
              <w:rPr>
                <w:rFonts w:hint="eastAsia" w:ascii="宋体" w:hAnsi="宋体"/>
                <w:color w:val="auto"/>
                <w:highlight w:val="none"/>
              </w:rPr>
              <w:t>分，差得</w:t>
            </w:r>
            <w:r>
              <w:rPr>
                <w:rFonts w:hint="eastAsia" w:ascii="宋体" w:hAnsi="宋体"/>
                <w:color w:val="auto"/>
                <w:highlight w:val="none"/>
                <w:lang w:val="en-US" w:eastAsia="zh-CN"/>
              </w:rPr>
              <w:t>4</w:t>
            </w:r>
            <w:r>
              <w:rPr>
                <w:rFonts w:hint="eastAsia" w:ascii="宋体" w:hAnsi="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75" w:type="dxa"/>
            <w:vAlign w:val="center"/>
          </w:tcPr>
          <w:p>
            <w:pPr>
              <w:spacing w:line="440" w:lineRule="exact"/>
              <w:rPr>
                <w:rFonts w:ascii="宋体" w:hAnsi="宋体"/>
                <w:color w:val="auto"/>
                <w:highlight w:val="none"/>
              </w:rPr>
            </w:pPr>
            <w:r>
              <w:rPr>
                <w:rFonts w:ascii="宋体" w:hAnsi="宋体"/>
                <w:color w:val="auto"/>
                <w:highlight w:val="none"/>
              </w:rPr>
              <w:t>4</w:t>
            </w:r>
          </w:p>
        </w:tc>
        <w:tc>
          <w:tcPr>
            <w:tcW w:w="1993" w:type="dxa"/>
            <w:vAlign w:val="center"/>
          </w:tcPr>
          <w:p>
            <w:pPr>
              <w:spacing w:line="440" w:lineRule="exact"/>
              <w:rPr>
                <w:rFonts w:eastAsia="Times New Roman"/>
                <w:color w:val="auto"/>
                <w:highlight w:val="none"/>
              </w:rPr>
            </w:pPr>
            <w:r>
              <w:rPr>
                <w:rFonts w:hint="eastAsia" w:ascii="宋体" w:hAnsi="宋体"/>
                <w:color w:val="auto"/>
                <w:highlight w:val="none"/>
              </w:rPr>
              <w:t>施工进度计划及工期保证措施和体系</w:t>
            </w:r>
          </w:p>
        </w:tc>
        <w:tc>
          <w:tcPr>
            <w:tcW w:w="1126" w:type="dxa"/>
            <w:vAlign w:val="center"/>
          </w:tcPr>
          <w:p>
            <w:pPr>
              <w:jc w:val="center"/>
              <w:rPr>
                <w:rFonts w:ascii="宋体" w:hAnsi="宋体"/>
                <w:color w:val="auto"/>
                <w:highlight w:val="none"/>
              </w:rPr>
            </w:pPr>
            <w:r>
              <w:rPr>
                <w:rFonts w:hint="eastAsia" w:ascii="宋体" w:hAnsi="宋体"/>
                <w:color w:val="auto"/>
                <w:highlight w:val="none"/>
              </w:rPr>
              <w:t>12</w:t>
            </w:r>
          </w:p>
        </w:tc>
        <w:tc>
          <w:tcPr>
            <w:tcW w:w="5414" w:type="dxa"/>
            <w:vAlign w:val="center"/>
          </w:tcPr>
          <w:p>
            <w:pPr>
              <w:rPr>
                <w:rFonts w:ascii="宋体" w:hAnsi="宋体"/>
                <w:color w:val="auto"/>
                <w:highlight w:val="none"/>
              </w:rPr>
            </w:pPr>
            <w:r>
              <w:rPr>
                <w:rFonts w:hint="eastAsia" w:ascii="宋体" w:hAnsi="宋体"/>
                <w:color w:val="auto"/>
                <w:highlight w:val="none"/>
              </w:rPr>
              <w:t>进度计划在空间和时间上合理的统筹安排且符合施工的科学规律的，优得</w:t>
            </w:r>
            <w:r>
              <w:rPr>
                <w:rFonts w:hint="eastAsia" w:ascii="宋体" w:hAnsi="宋体"/>
                <w:color w:val="auto"/>
                <w:highlight w:val="none"/>
                <w:lang w:val="en-US" w:eastAsia="zh-CN"/>
              </w:rPr>
              <w:t>6</w:t>
            </w:r>
            <w:r>
              <w:rPr>
                <w:rFonts w:hint="eastAsia" w:ascii="宋体" w:hAnsi="宋体"/>
                <w:color w:val="auto"/>
                <w:highlight w:val="none"/>
              </w:rPr>
              <w:t>分，一般得4分，差得</w:t>
            </w:r>
            <w:r>
              <w:rPr>
                <w:rFonts w:hint="eastAsia" w:ascii="宋体" w:hAnsi="宋体"/>
                <w:color w:val="auto"/>
                <w:highlight w:val="none"/>
                <w:lang w:val="en-US" w:eastAsia="zh-CN"/>
              </w:rPr>
              <w:t>1</w:t>
            </w:r>
            <w:r>
              <w:rPr>
                <w:rFonts w:hint="eastAsia" w:ascii="宋体" w:hAnsi="宋体"/>
                <w:color w:val="auto"/>
                <w:highlight w:val="none"/>
              </w:rPr>
              <w:t>分。</w:t>
            </w:r>
          </w:p>
          <w:p>
            <w:pPr>
              <w:rPr>
                <w:color w:val="auto"/>
                <w:highlight w:val="none"/>
              </w:rPr>
            </w:pPr>
            <w:r>
              <w:rPr>
                <w:rFonts w:hint="eastAsia" w:ascii="宋体" w:hAnsi="宋体"/>
                <w:color w:val="auto"/>
                <w:highlight w:val="none"/>
              </w:rPr>
              <w:t>保证措施符合科学的施工规律、国家规定的强制性标准并有针对性，同时要符合实际情况，切实可行，优得</w:t>
            </w:r>
            <w:r>
              <w:rPr>
                <w:rFonts w:hint="eastAsia" w:ascii="宋体" w:hAnsi="宋体"/>
                <w:color w:val="auto"/>
                <w:highlight w:val="none"/>
                <w:lang w:val="en-US" w:eastAsia="zh-CN"/>
              </w:rPr>
              <w:t>6</w:t>
            </w:r>
            <w:r>
              <w:rPr>
                <w:rFonts w:hint="eastAsia" w:ascii="宋体" w:hAnsi="宋体"/>
                <w:color w:val="auto"/>
                <w:highlight w:val="none"/>
              </w:rPr>
              <w:t>分，一般得</w:t>
            </w:r>
            <w:r>
              <w:rPr>
                <w:rFonts w:hint="eastAsia" w:ascii="宋体" w:hAnsi="宋体"/>
                <w:color w:val="auto"/>
                <w:highlight w:val="none"/>
                <w:lang w:val="en-US" w:eastAsia="zh-CN"/>
              </w:rPr>
              <w:t>4</w:t>
            </w:r>
            <w:r>
              <w:rPr>
                <w:rFonts w:hint="eastAsia" w:ascii="宋体" w:hAnsi="宋体"/>
                <w:color w:val="auto"/>
                <w:highlight w:val="none"/>
              </w:rPr>
              <w:t>分，差得</w:t>
            </w:r>
            <w:r>
              <w:rPr>
                <w:rFonts w:hint="eastAsia" w:ascii="宋体" w:hAnsi="宋体"/>
                <w:color w:val="auto"/>
                <w:highlight w:val="none"/>
                <w:lang w:val="en-US" w:eastAsia="zh-CN"/>
              </w:rPr>
              <w:t>1</w:t>
            </w:r>
            <w:r>
              <w:rPr>
                <w:rFonts w:hint="eastAsia" w:ascii="宋体" w:hAnsi="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tblHeader/>
        </w:trPr>
        <w:tc>
          <w:tcPr>
            <w:tcW w:w="775" w:type="dxa"/>
            <w:vAlign w:val="center"/>
          </w:tcPr>
          <w:p>
            <w:pPr>
              <w:spacing w:line="440" w:lineRule="exact"/>
              <w:rPr>
                <w:rFonts w:ascii="宋体" w:eastAsiaTheme="minorEastAsia"/>
                <w:color w:val="auto"/>
                <w:highlight w:val="none"/>
              </w:rPr>
            </w:pPr>
            <w:r>
              <w:rPr>
                <w:rFonts w:ascii="宋体" w:hAnsi="宋体"/>
                <w:color w:val="auto"/>
                <w:highlight w:val="none"/>
              </w:rPr>
              <w:t>5</w:t>
            </w:r>
          </w:p>
        </w:tc>
        <w:tc>
          <w:tcPr>
            <w:tcW w:w="1993" w:type="dxa"/>
            <w:vAlign w:val="center"/>
          </w:tcPr>
          <w:p>
            <w:pPr>
              <w:spacing w:line="440" w:lineRule="exact"/>
              <w:rPr>
                <w:rFonts w:eastAsia="Times New Roman"/>
                <w:color w:val="auto"/>
                <w:highlight w:val="none"/>
              </w:rPr>
            </w:pPr>
            <w:r>
              <w:rPr>
                <w:rFonts w:hint="eastAsia" w:ascii="宋体" w:hAnsi="宋体"/>
                <w:color w:val="auto"/>
                <w:highlight w:val="none"/>
              </w:rPr>
              <w:t>劳动力、材料、机械设备需用量计划</w:t>
            </w:r>
          </w:p>
        </w:tc>
        <w:tc>
          <w:tcPr>
            <w:tcW w:w="1126" w:type="dxa"/>
            <w:vAlign w:val="center"/>
          </w:tcPr>
          <w:p>
            <w:pPr>
              <w:spacing w:line="440" w:lineRule="exact"/>
              <w:jc w:val="center"/>
              <w:rPr>
                <w:rFonts w:ascii="宋体" w:hAnsi="宋体"/>
                <w:color w:val="auto"/>
                <w:highlight w:val="none"/>
              </w:rPr>
            </w:pPr>
            <w:r>
              <w:rPr>
                <w:rFonts w:hint="eastAsia" w:ascii="宋体" w:hAnsi="宋体"/>
                <w:color w:val="auto"/>
                <w:highlight w:val="none"/>
              </w:rPr>
              <w:t>8</w:t>
            </w:r>
          </w:p>
        </w:tc>
        <w:tc>
          <w:tcPr>
            <w:tcW w:w="5414" w:type="dxa"/>
            <w:vAlign w:val="center"/>
          </w:tcPr>
          <w:p>
            <w:pPr>
              <w:rPr>
                <w:color w:val="auto"/>
                <w:highlight w:val="none"/>
              </w:rPr>
            </w:pPr>
            <w:r>
              <w:rPr>
                <w:rFonts w:hint="eastAsia" w:ascii="宋体" w:hAnsi="宋体"/>
                <w:color w:val="auto"/>
                <w:highlight w:val="none"/>
              </w:rPr>
              <w:t>需用量计划应是根据工程进度计划的安排计算出的，并与工程进度计划相一致，优得8分，一般得6分，差得</w:t>
            </w:r>
            <w:r>
              <w:rPr>
                <w:rFonts w:hint="eastAsia" w:ascii="宋体" w:hAnsi="宋体"/>
                <w:color w:val="auto"/>
                <w:highlight w:val="none"/>
                <w:lang w:val="en-US" w:eastAsia="zh-CN"/>
              </w:rPr>
              <w:t>3</w:t>
            </w:r>
            <w:r>
              <w:rPr>
                <w:rFonts w:hint="eastAsia" w:ascii="宋体" w:hAnsi="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75" w:type="dxa"/>
            <w:vAlign w:val="center"/>
          </w:tcPr>
          <w:p>
            <w:pPr>
              <w:spacing w:line="440" w:lineRule="exact"/>
              <w:rPr>
                <w:rFonts w:ascii="宋体" w:eastAsia="Times New Roman"/>
                <w:color w:val="auto"/>
                <w:highlight w:val="none"/>
              </w:rPr>
            </w:pPr>
            <w:r>
              <w:rPr>
                <w:rFonts w:hint="eastAsia" w:ascii="宋体" w:hAnsi="宋体"/>
                <w:color w:val="auto"/>
                <w:highlight w:val="none"/>
              </w:rPr>
              <w:t>6</w:t>
            </w:r>
          </w:p>
        </w:tc>
        <w:tc>
          <w:tcPr>
            <w:tcW w:w="1993" w:type="dxa"/>
            <w:vAlign w:val="center"/>
          </w:tcPr>
          <w:p>
            <w:pPr>
              <w:spacing w:line="440" w:lineRule="exact"/>
              <w:rPr>
                <w:rFonts w:eastAsia="Times New Roman"/>
                <w:color w:val="auto"/>
                <w:highlight w:val="none"/>
              </w:rPr>
            </w:pPr>
            <w:r>
              <w:rPr>
                <w:rFonts w:hint="eastAsia" w:ascii="宋体" w:hAnsi="宋体"/>
                <w:color w:val="auto"/>
                <w:highlight w:val="none"/>
              </w:rPr>
              <w:t>质量保证措施和体系</w:t>
            </w:r>
          </w:p>
        </w:tc>
        <w:tc>
          <w:tcPr>
            <w:tcW w:w="1126" w:type="dxa"/>
            <w:vAlign w:val="center"/>
          </w:tcPr>
          <w:p>
            <w:pPr>
              <w:spacing w:line="440" w:lineRule="exact"/>
              <w:jc w:val="center"/>
              <w:rPr>
                <w:rFonts w:ascii="宋体" w:hAnsi="宋体"/>
                <w:color w:val="auto"/>
                <w:highlight w:val="none"/>
              </w:rPr>
            </w:pPr>
            <w:r>
              <w:rPr>
                <w:rFonts w:hint="eastAsia" w:ascii="宋体" w:hAnsi="宋体"/>
                <w:color w:val="auto"/>
                <w:highlight w:val="none"/>
              </w:rPr>
              <w:t>5</w:t>
            </w:r>
          </w:p>
        </w:tc>
        <w:tc>
          <w:tcPr>
            <w:tcW w:w="5414" w:type="dxa"/>
            <w:vAlign w:val="center"/>
          </w:tcPr>
          <w:p>
            <w:pPr>
              <w:rPr>
                <w:rFonts w:eastAsia="Times New Roman"/>
                <w:color w:val="auto"/>
                <w:highlight w:val="none"/>
              </w:rPr>
            </w:pPr>
            <w:r>
              <w:rPr>
                <w:rFonts w:hint="eastAsia" w:ascii="宋体" w:hAnsi="宋体"/>
                <w:color w:val="auto"/>
                <w:highlight w:val="none"/>
              </w:rPr>
              <w:t>保证措施应符合科学的施工规律、国家规定的强制性标准并有针对性，同时要符合实际情况，切实可行。优得</w:t>
            </w:r>
            <w:r>
              <w:rPr>
                <w:rFonts w:hint="eastAsia" w:ascii="宋体" w:hAnsi="宋体"/>
                <w:color w:val="auto"/>
                <w:highlight w:val="none"/>
                <w:lang w:val="en-US" w:eastAsia="zh-CN"/>
              </w:rPr>
              <w:t>5</w:t>
            </w:r>
            <w:r>
              <w:rPr>
                <w:rFonts w:hint="eastAsia" w:ascii="宋体" w:hAnsi="宋体"/>
                <w:color w:val="auto"/>
                <w:highlight w:val="none"/>
              </w:rPr>
              <w:t>分，一般得</w:t>
            </w:r>
            <w:r>
              <w:rPr>
                <w:rFonts w:hint="eastAsia" w:ascii="宋体" w:hAnsi="宋体"/>
                <w:color w:val="auto"/>
                <w:highlight w:val="none"/>
                <w:lang w:val="en-US" w:eastAsia="zh-CN"/>
              </w:rPr>
              <w:t>3</w:t>
            </w:r>
            <w:r>
              <w:rPr>
                <w:rFonts w:hint="eastAsia" w:ascii="宋体" w:hAnsi="宋体"/>
                <w:color w:val="auto"/>
                <w:highlight w:val="none"/>
              </w:rPr>
              <w:t>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75" w:type="dxa"/>
            <w:vAlign w:val="center"/>
          </w:tcPr>
          <w:p>
            <w:pPr>
              <w:spacing w:line="440" w:lineRule="exact"/>
              <w:rPr>
                <w:rFonts w:ascii="宋体" w:eastAsia="Times New Roman"/>
                <w:color w:val="auto"/>
                <w:highlight w:val="none"/>
              </w:rPr>
            </w:pPr>
            <w:r>
              <w:rPr>
                <w:rFonts w:hint="eastAsia" w:ascii="宋体" w:hAnsi="宋体"/>
                <w:color w:val="auto"/>
                <w:highlight w:val="none"/>
              </w:rPr>
              <w:t>7</w:t>
            </w:r>
          </w:p>
        </w:tc>
        <w:tc>
          <w:tcPr>
            <w:tcW w:w="1993" w:type="dxa"/>
            <w:vAlign w:val="center"/>
          </w:tcPr>
          <w:p>
            <w:pPr>
              <w:spacing w:line="440" w:lineRule="exact"/>
              <w:rPr>
                <w:rFonts w:eastAsia="Times New Roman"/>
                <w:color w:val="auto"/>
                <w:highlight w:val="none"/>
              </w:rPr>
            </w:pPr>
            <w:r>
              <w:rPr>
                <w:rFonts w:hint="eastAsia" w:ascii="宋体" w:hAnsi="宋体"/>
                <w:color w:val="auto"/>
                <w:highlight w:val="none"/>
              </w:rPr>
              <w:t>安全保证措施和体系</w:t>
            </w:r>
          </w:p>
        </w:tc>
        <w:tc>
          <w:tcPr>
            <w:tcW w:w="1126" w:type="dxa"/>
            <w:vAlign w:val="center"/>
          </w:tcPr>
          <w:p>
            <w:pPr>
              <w:spacing w:line="440" w:lineRule="exact"/>
              <w:jc w:val="center"/>
              <w:rPr>
                <w:rFonts w:ascii="宋体" w:eastAsia="Times New Roman"/>
                <w:color w:val="auto"/>
                <w:highlight w:val="none"/>
              </w:rPr>
            </w:pPr>
            <w:r>
              <w:rPr>
                <w:rFonts w:hint="eastAsia" w:ascii="宋体" w:hAnsi="宋体"/>
                <w:color w:val="auto"/>
                <w:highlight w:val="none"/>
              </w:rPr>
              <w:t>5</w:t>
            </w:r>
          </w:p>
        </w:tc>
        <w:tc>
          <w:tcPr>
            <w:tcW w:w="5414" w:type="dxa"/>
            <w:vAlign w:val="center"/>
          </w:tcPr>
          <w:p>
            <w:pPr>
              <w:rPr>
                <w:rFonts w:eastAsia="Times New Roman"/>
                <w:color w:val="auto"/>
                <w:highlight w:val="none"/>
              </w:rPr>
            </w:pPr>
            <w:r>
              <w:rPr>
                <w:rFonts w:hint="eastAsia" w:ascii="宋体" w:hAnsi="宋体"/>
                <w:color w:val="auto"/>
                <w:highlight w:val="none"/>
              </w:rPr>
              <w:t>保证措施应符合国家规定的强制性标准并有针对性，同时要符合实际情况，切实可行，优得</w:t>
            </w:r>
            <w:r>
              <w:rPr>
                <w:rFonts w:hint="eastAsia" w:ascii="宋体" w:hAnsi="宋体"/>
                <w:color w:val="auto"/>
                <w:highlight w:val="none"/>
                <w:lang w:val="en-US" w:eastAsia="zh-CN"/>
              </w:rPr>
              <w:t>5</w:t>
            </w:r>
            <w:r>
              <w:rPr>
                <w:rFonts w:hint="eastAsia" w:ascii="宋体" w:hAnsi="宋体"/>
                <w:color w:val="auto"/>
                <w:highlight w:val="none"/>
              </w:rPr>
              <w:t>分，一般得</w:t>
            </w:r>
            <w:r>
              <w:rPr>
                <w:rFonts w:hint="eastAsia" w:ascii="宋体" w:hAnsi="宋体"/>
                <w:color w:val="auto"/>
                <w:highlight w:val="none"/>
                <w:lang w:val="en-US" w:eastAsia="zh-CN"/>
              </w:rPr>
              <w:t>3</w:t>
            </w:r>
            <w:r>
              <w:rPr>
                <w:rFonts w:hint="eastAsia" w:ascii="宋体" w:hAnsi="宋体"/>
                <w:color w:val="auto"/>
                <w:highlight w:val="none"/>
              </w:rPr>
              <w:t>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75" w:type="dxa"/>
            <w:vAlign w:val="center"/>
          </w:tcPr>
          <w:p>
            <w:pPr>
              <w:spacing w:line="440" w:lineRule="exact"/>
              <w:rPr>
                <w:rFonts w:ascii="宋体" w:eastAsia="Times New Roman"/>
                <w:color w:val="auto"/>
                <w:highlight w:val="none"/>
              </w:rPr>
            </w:pPr>
            <w:r>
              <w:rPr>
                <w:rFonts w:hint="eastAsia" w:ascii="宋体" w:hAnsi="宋体"/>
                <w:color w:val="auto"/>
                <w:highlight w:val="none"/>
              </w:rPr>
              <w:t>8</w:t>
            </w:r>
          </w:p>
        </w:tc>
        <w:tc>
          <w:tcPr>
            <w:tcW w:w="1993" w:type="dxa"/>
            <w:vAlign w:val="center"/>
          </w:tcPr>
          <w:p>
            <w:pPr>
              <w:spacing w:line="440" w:lineRule="exact"/>
              <w:rPr>
                <w:rFonts w:ascii="宋体" w:eastAsia="Times New Roman"/>
                <w:color w:val="auto"/>
                <w:highlight w:val="none"/>
              </w:rPr>
            </w:pPr>
            <w:r>
              <w:rPr>
                <w:rFonts w:hint="eastAsia" w:ascii="宋体" w:hAnsi="宋体"/>
                <w:color w:val="auto"/>
                <w:highlight w:val="none"/>
              </w:rPr>
              <w:t>环境保护管理体系与措施</w:t>
            </w:r>
          </w:p>
        </w:tc>
        <w:tc>
          <w:tcPr>
            <w:tcW w:w="1126" w:type="dxa"/>
            <w:vAlign w:val="center"/>
          </w:tcPr>
          <w:p>
            <w:pPr>
              <w:spacing w:line="440" w:lineRule="exact"/>
              <w:jc w:val="center"/>
              <w:rPr>
                <w:rFonts w:ascii="宋体" w:eastAsia="Times New Roman"/>
                <w:color w:val="auto"/>
                <w:highlight w:val="none"/>
              </w:rPr>
            </w:pPr>
            <w:r>
              <w:rPr>
                <w:rFonts w:hint="eastAsia" w:ascii="宋体" w:hAnsi="宋体"/>
                <w:color w:val="auto"/>
                <w:highlight w:val="none"/>
              </w:rPr>
              <w:t>5</w:t>
            </w:r>
          </w:p>
        </w:tc>
        <w:tc>
          <w:tcPr>
            <w:tcW w:w="5414" w:type="dxa"/>
            <w:vAlign w:val="center"/>
          </w:tcPr>
          <w:p>
            <w:pPr>
              <w:rPr>
                <w:rFonts w:ascii="宋体" w:eastAsia="Times New Roman"/>
                <w:color w:val="auto"/>
                <w:highlight w:val="none"/>
              </w:rPr>
            </w:pPr>
            <w:r>
              <w:rPr>
                <w:rFonts w:hint="eastAsia" w:ascii="宋体"/>
                <w:color w:val="auto"/>
                <w:highlight w:val="none"/>
              </w:rPr>
              <w:t>保证措施应有建立健全的环保体系、施工各环节中环保措施的落实，</w:t>
            </w:r>
            <w:r>
              <w:rPr>
                <w:rFonts w:hint="eastAsia" w:ascii="宋体" w:hAnsi="宋体"/>
                <w:color w:val="auto"/>
                <w:highlight w:val="none"/>
              </w:rPr>
              <w:t>同时要符合实际情况，切实可行，优得</w:t>
            </w:r>
            <w:r>
              <w:rPr>
                <w:rFonts w:hint="eastAsia" w:ascii="宋体" w:hAnsi="宋体"/>
                <w:color w:val="auto"/>
                <w:highlight w:val="none"/>
                <w:lang w:val="en-US" w:eastAsia="zh-CN"/>
              </w:rPr>
              <w:t>5</w:t>
            </w:r>
            <w:r>
              <w:rPr>
                <w:rFonts w:hint="eastAsia" w:ascii="宋体" w:hAnsi="宋体"/>
                <w:color w:val="auto"/>
                <w:highlight w:val="none"/>
              </w:rPr>
              <w:t>分，一般得</w:t>
            </w:r>
            <w:r>
              <w:rPr>
                <w:rFonts w:hint="eastAsia" w:ascii="宋体" w:hAnsi="宋体"/>
                <w:color w:val="auto"/>
                <w:highlight w:val="none"/>
                <w:lang w:val="en-US" w:eastAsia="zh-CN"/>
              </w:rPr>
              <w:t>3</w:t>
            </w:r>
            <w:r>
              <w:rPr>
                <w:rFonts w:hint="eastAsia" w:ascii="宋体" w:hAnsi="宋体"/>
                <w:color w:val="auto"/>
                <w:highlight w:val="none"/>
              </w:rPr>
              <w:t>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tblHeader/>
        </w:trPr>
        <w:tc>
          <w:tcPr>
            <w:tcW w:w="775" w:type="dxa"/>
            <w:vAlign w:val="center"/>
          </w:tcPr>
          <w:p>
            <w:pPr>
              <w:spacing w:line="440" w:lineRule="exact"/>
              <w:rPr>
                <w:rFonts w:ascii="宋体" w:eastAsia="Times New Roman"/>
                <w:color w:val="auto"/>
                <w:highlight w:val="none"/>
              </w:rPr>
            </w:pPr>
            <w:r>
              <w:rPr>
                <w:rFonts w:hint="eastAsia" w:ascii="宋体" w:hAnsi="宋体"/>
                <w:color w:val="auto"/>
                <w:highlight w:val="none"/>
              </w:rPr>
              <w:t>9</w:t>
            </w:r>
          </w:p>
        </w:tc>
        <w:tc>
          <w:tcPr>
            <w:tcW w:w="1993" w:type="dxa"/>
            <w:vAlign w:val="center"/>
          </w:tcPr>
          <w:p>
            <w:pPr>
              <w:spacing w:line="440" w:lineRule="exact"/>
              <w:rPr>
                <w:rFonts w:eastAsia="Times New Roman"/>
                <w:color w:val="auto"/>
                <w:highlight w:val="none"/>
              </w:rPr>
            </w:pPr>
            <w:r>
              <w:rPr>
                <w:rFonts w:hint="eastAsia" w:ascii="宋体" w:hAnsi="宋体"/>
                <w:color w:val="auto"/>
                <w:highlight w:val="none"/>
              </w:rPr>
              <w:t>现场文明施工措施</w:t>
            </w:r>
          </w:p>
        </w:tc>
        <w:tc>
          <w:tcPr>
            <w:tcW w:w="1126" w:type="dxa"/>
            <w:vAlign w:val="center"/>
          </w:tcPr>
          <w:p>
            <w:pPr>
              <w:spacing w:line="440" w:lineRule="exact"/>
              <w:jc w:val="center"/>
              <w:rPr>
                <w:rFonts w:ascii="宋体" w:hAnsi="宋体"/>
                <w:color w:val="auto"/>
                <w:highlight w:val="none"/>
              </w:rPr>
            </w:pPr>
            <w:r>
              <w:rPr>
                <w:rFonts w:hint="eastAsia" w:ascii="宋体" w:hAnsi="宋体"/>
                <w:color w:val="auto"/>
                <w:highlight w:val="none"/>
              </w:rPr>
              <w:t>2</w:t>
            </w:r>
          </w:p>
        </w:tc>
        <w:tc>
          <w:tcPr>
            <w:tcW w:w="5414" w:type="dxa"/>
            <w:vAlign w:val="center"/>
          </w:tcPr>
          <w:p>
            <w:pPr>
              <w:spacing w:line="440" w:lineRule="exact"/>
              <w:rPr>
                <w:rFonts w:eastAsia="Times New Roman"/>
                <w:b/>
                <w:color w:val="auto"/>
                <w:highlight w:val="none"/>
              </w:rPr>
            </w:pPr>
            <w:r>
              <w:rPr>
                <w:rFonts w:hint="eastAsia" w:ascii="宋体" w:hAnsi="宋体"/>
                <w:color w:val="auto"/>
                <w:highlight w:val="none"/>
              </w:rPr>
              <w:t>措施应符合工程实际情况，切实可行，优得2分，一般得1分，差得0分。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768" w:type="dxa"/>
            <w:gridSpan w:val="2"/>
            <w:vAlign w:val="center"/>
          </w:tcPr>
          <w:p>
            <w:pPr>
              <w:spacing w:line="440" w:lineRule="exact"/>
              <w:rPr>
                <w:rFonts w:eastAsia="Times New Roman"/>
                <w:color w:val="auto"/>
                <w:highlight w:val="none"/>
              </w:rPr>
            </w:pPr>
            <w:r>
              <w:rPr>
                <w:rFonts w:hint="eastAsia" w:ascii="宋体" w:hAnsi="宋体"/>
                <w:color w:val="auto"/>
                <w:highlight w:val="none"/>
              </w:rPr>
              <w:t>合计</w:t>
            </w:r>
          </w:p>
        </w:tc>
        <w:tc>
          <w:tcPr>
            <w:tcW w:w="6540" w:type="dxa"/>
            <w:gridSpan w:val="2"/>
            <w:vAlign w:val="center"/>
          </w:tcPr>
          <w:p>
            <w:pPr>
              <w:spacing w:line="440" w:lineRule="exact"/>
              <w:ind w:firstLine="240" w:firstLineChars="100"/>
              <w:rPr>
                <w:rFonts w:ascii="宋体" w:hAnsi="宋体"/>
                <w:color w:val="auto"/>
                <w:highlight w:val="none"/>
              </w:rPr>
            </w:pPr>
            <w:r>
              <w:rPr>
                <w:rFonts w:hint="eastAsia" w:ascii="宋体" w:hAnsi="宋体"/>
                <w:color w:val="auto"/>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tblHeader/>
        </w:trPr>
        <w:tc>
          <w:tcPr>
            <w:tcW w:w="9308" w:type="dxa"/>
            <w:gridSpan w:val="4"/>
            <w:vAlign w:val="center"/>
          </w:tcPr>
          <w:p>
            <w:pPr>
              <w:rPr>
                <w:rFonts w:eastAsia="Times New Roman"/>
                <w:color w:val="auto"/>
                <w:highlight w:val="none"/>
              </w:rPr>
            </w:pPr>
            <w:r>
              <w:rPr>
                <w:rFonts w:hint="eastAsia" w:ascii="宋体" w:hAnsi="宋体"/>
                <w:color w:val="auto"/>
                <w:highlight w:val="none"/>
              </w:rPr>
              <w:t>注：</w:t>
            </w:r>
            <w:r>
              <w:rPr>
                <w:rFonts w:ascii="宋体" w:hAnsi="宋体"/>
                <w:color w:val="auto"/>
                <w:highlight w:val="none"/>
              </w:rPr>
              <w:t>1</w:t>
            </w:r>
            <w:r>
              <w:rPr>
                <w:rFonts w:hint="eastAsia" w:ascii="宋体" w:hAnsi="宋体"/>
                <w:color w:val="auto"/>
                <w:highlight w:val="none"/>
              </w:rPr>
              <w:t>、各评委应认真了解本磋商文件和工程有关情况后，做出须自己负责的评审。</w:t>
            </w:r>
          </w:p>
          <w:p>
            <w:pPr>
              <w:ind w:firstLine="480" w:firstLineChars="200"/>
              <w:rPr>
                <w:rFonts w:eastAsia="Times New Roman"/>
                <w:color w:val="auto"/>
                <w:highlight w:val="none"/>
              </w:rPr>
            </w:pPr>
            <w:r>
              <w:rPr>
                <w:rFonts w:hint="eastAsia" w:ascii="宋体" w:hAnsi="宋体"/>
                <w:color w:val="auto"/>
                <w:highlight w:val="none"/>
              </w:rPr>
              <w:t>2、技术标的最终得分在小数点后保留两位小数，后余位数四舍五入计。</w:t>
            </w:r>
          </w:p>
        </w:tc>
      </w:tr>
    </w:tbl>
    <w:p>
      <w:pPr>
        <w:spacing w:line="360" w:lineRule="auto"/>
        <w:rPr>
          <w:rFonts w:ascii="宋体" w:hAnsi="宋体"/>
          <w:b/>
          <w:color w:val="auto"/>
          <w:highlight w:val="none"/>
        </w:rPr>
      </w:pPr>
    </w:p>
    <w:p>
      <w:pPr>
        <w:spacing w:line="360" w:lineRule="auto"/>
        <w:ind w:firstLine="482" w:firstLineChars="200"/>
        <w:rPr>
          <w:rFonts w:eastAsia="Times New Roman"/>
          <w:b/>
          <w:bCs w:val="0"/>
          <w:color w:val="auto"/>
          <w:highlight w:val="none"/>
        </w:rPr>
      </w:pPr>
      <w:r>
        <w:rPr>
          <w:rFonts w:ascii="宋体" w:hAnsi="宋体"/>
          <w:b/>
          <w:bCs w:val="0"/>
          <w:color w:val="auto"/>
          <w:highlight w:val="none"/>
        </w:rPr>
        <w:t>4.</w:t>
      </w:r>
      <w:r>
        <w:rPr>
          <w:rFonts w:hint="eastAsia" w:ascii="宋体" w:hAnsi="宋体"/>
          <w:b/>
          <w:bCs w:val="0"/>
          <w:color w:val="auto"/>
          <w:highlight w:val="none"/>
        </w:rPr>
        <w:t>4</w:t>
      </w:r>
      <w:r>
        <w:rPr>
          <w:rFonts w:ascii="宋体" w:hAnsi="宋体"/>
          <w:b/>
          <w:bCs w:val="0"/>
          <w:color w:val="auto"/>
          <w:highlight w:val="none"/>
        </w:rPr>
        <w:t xml:space="preserve"> </w:t>
      </w:r>
      <w:r>
        <w:rPr>
          <w:rFonts w:hint="eastAsia" w:ascii="宋体" w:hAnsi="宋体"/>
          <w:b/>
          <w:bCs w:val="0"/>
          <w:color w:val="auto"/>
          <w:highlight w:val="none"/>
          <w:lang w:val="zh-CN"/>
        </w:rPr>
        <w:t>商务标详细评审</w:t>
      </w:r>
    </w:p>
    <w:p>
      <w:pPr>
        <w:spacing w:line="360" w:lineRule="auto"/>
        <w:ind w:firstLine="480" w:firstLineChars="200"/>
        <w:rPr>
          <w:rFonts w:eastAsia="Times New Roman"/>
          <w:color w:val="auto"/>
          <w:highlight w:val="none"/>
        </w:rPr>
      </w:pPr>
      <w:r>
        <w:rPr>
          <w:rFonts w:hint="eastAsia" w:ascii="宋体" w:hAnsi="宋体"/>
          <w:color w:val="auto"/>
          <w:highlight w:val="none"/>
        </w:rPr>
        <w:t>磋商小组只对通过上述评审的商务标按照《商务标评审标准》进行详细评审。</w:t>
      </w:r>
    </w:p>
    <w:p>
      <w:pPr>
        <w:spacing w:line="360" w:lineRule="auto"/>
        <w:ind w:firstLine="482" w:firstLineChars="200"/>
        <w:jc w:val="center"/>
        <w:rPr>
          <w:rFonts w:hint="eastAsia" w:ascii="宋体" w:hAnsi="宋体"/>
          <w:b/>
          <w:color w:val="auto"/>
          <w:highlight w:val="none"/>
        </w:rPr>
      </w:pPr>
    </w:p>
    <w:p>
      <w:pPr>
        <w:spacing w:line="360" w:lineRule="auto"/>
        <w:ind w:firstLine="482" w:firstLineChars="200"/>
        <w:jc w:val="center"/>
        <w:rPr>
          <w:rFonts w:eastAsia="Times New Roman"/>
          <w:b/>
          <w:color w:val="auto"/>
          <w:highlight w:val="none"/>
        </w:rPr>
      </w:pPr>
      <w:r>
        <w:rPr>
          <w:rFonts w:hint="eastAsia" w:ascii="宋体" w:hAnsi="宋体"/>
          <w:b/>
          <w:color w:val="auto"/>
          <w:highlight w:val="none"/>
        </w:rPr>
        <w:t>商务标评审标准</w:t>
      </w:r>
    </w:p>
    <w:tbl>
      <w:tblPr>
        <w:tblStyle w:val="43"/>
        <w:tblpPr w:leftFromText="180" w:rightFromText="180" w:vertAnchor="text" w:horzAnchor="page" w:tblpX="1083" w:tblpY="4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727"/>
        <w:gridCol w:w="1084"/>
        <w:gridCol w:w="6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87" w:type="dxa"/>
            <w:vAlign w:val="center"/>
          </w:tcPr>
          <w:p>
            <w:pPr>
              <w:tabs>
                <w:tab w:val="left" w:pos="749"/>
                <w:tab w:val="left" w:pos="3346"/>
                <w:tab w:val="left" w:pos="3873"/>
                <w:tab w:val="left" w:pos="9611"/>
              </w:tabs>
              <w:rPr>
                <w:rFonts w:eastAsia="Times New Roman"/>
                <w:color w:val="auto"/>
                <w:highlight w:val="none"/>
              </w:rPr>
            </w:pPr>
            <w:r>
              <w:rPr>
                <w:rFonts w:hint="eastAsia" w:ascii="宋体" w:hAnsi="宋体"/>
                <w:color w:val="auto"/>
                <w:highlight w:val="none"/>
              </w:rPr>
              <w:t>序号</w:t>
            </w:r>
          </w:p>
        </w:tc>
        <w:tc>
          <w:tcPr>
            <w:tcW w:w="1727" w:type="dxa"/>
            <w:vAlign w:val="center"/>
          </w:tcPr>
          <w:p>
            <w:pPr>
              <w:tabs>
                <w:tab w:val="left" w:pos="749"/>
                <w:tab w:val="left" w:pos="3346"/>
                <w:tab w:val="left" w:pos="3873"/>
                <w:tab w:val="left" w:pos="9611"/>
              </w:tabs>
              <w:ind w:left="227"/>
              <w:rPr>
                <w:rFonts w:eastAsia="Times New Roman"/>
                <w:color w:val="auto"/>
                <w:highlight w:val="none"/>
              </w:rPr>
            </w:pPr>
            <w:r>
              <w:rPr>
                <w:rFonts w:hint="eastAsia" w:ascii="宋体" w:hAnsi="宋体"/>
                <w:color w:val="auto"/>
                <w:highlight w:val="none"/>
              </w:rPr>
              <w:t>评审项目</w:t>
            </w:r>
          </w:p>
        </w:tc>
        <w:tc>
          <w:tcPr>
            <w:tcW w:w="1084" w:type="dxa"/>
            <w:vAlign w:val="center"/>
          </w:tcPr>
          <w:p>
            <w:pPr>
              <w:tabs>
                <w:tab w:val="left" w:pos="761"/>
                <w:tab w:val="left" w:pos="1662"/>
                <w:tab w:val="left" w:pos="3363"/>
                <w:tab w:val="left" w:pos="3887"/>
                <w:tab w:val="left" w:pos="9649"/>
              </w:tabs>
              <w:ind w:left="43"/>
              <w:rPr>
                <w:rFonts w:eastAsia="Times New Roman"/>
                <w:color w:val="auto"/>
                <w:highlight w:val="none"/>
              </w:rPr>
            </w:pPr>
            <w:r>
              <w:rPr>
                <w:rFonts w:hint="eastAsia" w:ascii="宋体" w:hAnsi="宋体"/>
                <w:color w:val="auto"/>
                <w:highlight w:val="none"/>
              </w:rPr>
              <w:t>标准分</w:t>
            </w:r>
          </w:p>
        </w:tc>
        <w:tc>
          <w:tcPr>
            <w:tcW w:w="6152" w:type="dxa"/>
            <w:vAlign w:val="center"/>
          </w:tcPr>
          <w:p>
            <w:pPr>
              <w:tabs>
                <w:tab w:val="left" w:pos="761"/>
                <w:tab w:val="left" w:pos="1662"/>
                <w:tab w:val="left" w:pos="3363"/>
                <w:tab w:val="left" w:pos="3887"/>
                <w:tab w:val="left" w:pos="9649"/>
              </w:tabs>
              <w:ind w:left="43"/>
              <w:jc w:val="center"/>
              <w:rPr>
                <w:rFonts w:eastAsia="Times New Roman"/>
                <w:color w:val="auto"/>
                <w:highlight w:val="none"/>
              </w:rPr>
            </w:pPr>
            <w:r>
              <w:rPr>
                <w:rFonts w:hint="eastAsia" w:ascii="宋体" w:hAnsi="宋体"/>
                <w:color w:val="auto"/>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687" w:type="dxa"/>
            <w:vAlign w:val="center"/>
          </w:tcPr>
          <w:p>
            <w:pPr>
              <w:tabs>
                <w:tab w:val="left" w:pos="761"/>
                <w:tab w:val="left" w:pos="1662"/>
                <w:tab w:val="left" w:pos="3363"/>
                <w:tab w:val="left" w:pos="3887"/>
                <w:tab w:val="left" w:pos="9649"/>
              </w:tabs>
              <w:rPr>
                <w:rFonts w:ascii="宋体" w:hAnsi="宋体"/>
                <w:color w:val="auto"/>
                <w:highlight w:val="none"/>
              </w:rPr>
            </w:pPr>
            <w:r>
              <w:rPr>
                <w:rFonts w:ascii="宋体" w:hAnsi="宋体"/>
                <w:color w:val="auto"/>
                <w:highlight w:val="none"/>
              </w:rPr>
              <w:t>1</w:t>
            </w:r>
          </w:p>
        </w:tc>
        <w:tc>
          <w:tcPr>
            <w:tcW w:w="1727" w:type="dxa"/>
            <w:vAlign w:val="center"/>
          </w:tcPr>
          <w:p>
            <w:pPr>
              <w:tabs>
                <w:tab w:val="left" w:pos="761"/>
                <w:tab w:val="left" w:pos="1662"/>
                <w:tab w:val="left" w:pos="3363"/>
                <w:tab w:val="left" w:pos="3887"/>
                <w:tab w:val="left" w:pos="9649"/>
              </w:tabs>
              <w:ind w:firstLine="240" w:firstLineChars="100"/>
              <w:rPr>
                <w:rFonts w:eastAsia="Times New Roman"/>
                <w:color w:val="auto"/>
                <w:highlight w:val="none"/>
              </w:rPr>
            </w:pPr>
            <w:r>
              <w:rPr>
                <w:rFonts w:hint="eastAsia" w:ascii="宋体" w:hAnsi="宋体"/>
                <w:color w:val="auto"/>
                <w:highlight w:val="none"/>
              </w:rPr>
              <w:t>企业概况</w:t>
            </w:r>
          </w:p>
        </w:tc>
        <w:tc>
          <w:tcPr>
            <w:tcW w:w="1084" w:type="dxa"/>
            <w:vAlign w:val="center"/>
          </w:tcPr>
          <w:p>
            <w:pPr>
              <w:tabs>
                <w:tab w:val="left" w:pos="761"/>
                <w:tab w:val="left" w:pos="1662"/>
                <w:tab w:val="left" w:pos="3363"/>
                <w:tab w:val="left" w:pos="3887"/>
                <w:tab w:val="left" w:pos="9649"/>
              </w:tabs>
              <w:ind w:left="43"/>
              <w:jc w:val="center"/>
              <w:rPr>
                <w:rFonts w:hint="default" w:ascii="宋体" w:eastAsia="宋体"/>
                <w:color w:val="auto"/>
                <w:highlight w:val="none"/>
                <w:lang w:val="en-US" w:eastAsia="zh-CN"/>
              </w:rPr>
            </w:pPr>
            <w:r>
              <w:rPr>
                <w:rFonts w:hint="eastAsia" w:ascii="宋体"/>
                <w:color w:val="auto"/>
                <w:highlight w:val="none"/>
                <w:lang w:val="en-US" w:eastAsia="zh-CN"/>
              </w:rPr>
              <w:t>2</w:t>
            </w:r>
          </w:p>
        </w:tc>
        <w:tc>
          <w:tcPr>
            <w:tcW w:w="6152" w:type="dxa"/>
            <w:vAlign w:val="center"/>
          </w:tcPr>
          <w:p>
            <w:pPr>
              <w:tabs>
                <w:tab w:val="left" w:pos="761"/>
                <w:tab w:val="left" w:pos="1662"/>
                <w:tab w:val="left" w:pos="3363"/>
                <w:tab w:val="left" w:pos="3887"/>
                <w:tab w:val="left" w:pos="9649"/>
              </w:tabs>
              <w:rPr>
                <w:rFonts w:eastAsia="Times New Roman"/>
                <w:color w:val="auto"/>
                <w:highlight w:val="none"/>
              </w:rPr>
            </w:pPr>
            <w:r>
              <w:rPr>
                <w:rFonts w:hint="eastAsia" w:ascii="宋体" w:hAnsi="宋体"/>
                <w:color w:val="auto"/>
                <w:highlight w:val="none"/>
              </w:rPr>
              <w:t>根据供应商企业实力，履约能力等综合评审，优得</w:t>
            </w:r>
            <w:r>
              <w:rPr>
                <w:rFonts w:hint="eastAsia" w:ascii="宋体" w:hAnsi="宋体"/>
                <w:color w:val="auto"/>
                <w:highlight w:val="none"/>
                <w:lang w:val="en-US" w:eastAsia="zh-CN"/>
              </w:rPr>
              <w:t>2</w:t>
            </w:r>
            <w:r>
              <w:rPr>
                <w:rFonts w:hint="eastAsia" w:ascii="宋体" w:hAnsi="宋体"/>
                <w:color w:val="auto"/>
                <w:highlight w:val="none"/>
              </w:rPr>
              <w:t>分；良得</w:t>
            </w:r>
            <w:r>
              <w:rPr>
                <w:rFonts w:hint="eastAsia" w:ascii="宋体" w:hAnsi="宋体"/>
                <w:color w:val="auto"/>
                <w:highlight w:val="none"/>
                <w:lang w:val="en-US" w:eastAsia="zh-CN"/>
              </w:rPr>
              <w:t>1</w:t>
            </w:r>
            <w:r>
              <w:rPr>
                <w:rFonts w:hint="eastAsia" w:ascii="宋体" w:hAnsi="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687" w:type="dxa"/>
            <w:vAlign w:val="center"/>
          </w:tcPr>
          <w:p>
            <w:pPr>
              <w:tabs>
                <w:tab w:val="left" w:pos="741"/>
                <w:tab w:val="left" w:pos="1642"/>
                <w:tab w:val="left" w:pos="3363"/>
                <w:tab w:val="left" w:pos="3887"/>
                <w:tab w:val="left" w:pos="9649"/>
              </w:tabs>
              <w:rPr>
                <w:rFonts w:ascii="宋体" w:hAnsi="宋体"/>
                <w:color w:val="auto"/>
                <w:highlight w:val="none"/>
              </w:rPr>
            </w:pPr>
            <w:r>
              <w:rPr>
                <w:rFonts w:ascii="宋体" w:hAnsi="宋体"/>
                <w:color w:val="auto"/>
                <w:highlight w:val="none"/>
              </w:rPr>
              <w:t>2</w:t>
            </w:r>
          </w:p>
        </w:tc>
        <w:tc>
          <w:tcPr>
            <w:tcW w:w="1727" w:type="dxa"/>
            <w:vAlign w:val="center"/>
          </w:tcPr>
          <w:p>
            <w:pPr>
              <w:tabs>
                <w:tab w:val="left" w:pos="741"/>
                <w:tab w:val="left" w:pos="1642"/>
                <w:tab w:val="left" w:pos="3363"/>
                <w:tab w:val="left" w:pos="3887"/>
                <w:tab w:val="left" w:pos="9649"/>
              </w:tabs>
              <w:ind w:firstLine="120" w:firstLineChars="50"/>
              <w:rPr>
                <w:rFonts w:eastAsia="Times New Roman"/>
                <w:color w:val="auto"/>
                <w:highlight w:val="none"/>
              </w:rPr>
            </w:pPr>
            <w:r>
              <w:rPr>
                <w:rFonts w:hint="eastAsia" w:ascii="宋体" w:hAnsi="宋体"/>
                <w:color w:val="auto"/>
                <w:highlight w:val="none"/>
              </w:rPr>
              <w:t>项目负责人</w:t>
            </w:r>
          </w:p>
        </w:tc>
        <w:tc>
          <w:tcPr>
            <w:tcW w:w="1084" w:type="dxa"/>
            <w:vAlign w:val="center"/>
          </w:tcPr>
          <w:p>
            <w:pPr>
              <w:tabs>
                <w:tab w:val="left" w:pos="761"/>
                <w:tab w:val="left" w:pos="1642"/>
                <w:tab w:val="left" w:pos="3363"/>
                <w:tab w:val="left" w:pos="3887"/>
                <w:tab w:val="left" w:pos="9649"/>
              </w:tabs>
              <w:ind w:left="43"/>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2</w:t>
            </w:r>
          </w:p>
        </w:tc>
        <w:tc>
          <w:tcPr>
            <w:tcW w:w="6152" w:type="dxa"/>
            <w:vAlign w:val="center"/>
          </w:tcPr>
          <w:p>
            <w:pPr>
              <w:tabs>
                <w:tab w:val="left" w:pos="761"/>
                <w:tab w:val="left" w:pos="1662"/>
                <w:tab w:val="left" w:pos="3363"/>
                <w:tab w:val="left" w:pos="3887"/>
                <w:tab w:val="left" w:pos="9649"/>
              </w:tabs>
              <w:rPr>
                <w:rFonts w:ascii="宋体" w:eastAsia="Times New Roman"/>
                <w:color w:val="auto"/>
                <w:highlight w:val="none"/>
              </w:rPr>
            </w:pPr>
            <w:r>
              <w:rPr>
                <w:rFonts w:hint="eastAsia" w:ascii="宋体" w:hAnsi="宋体"/>
                <w:color w:val="auto"/>
                <w:highlight w:val="none"/>
              </w:rPr>
              <w:t>根据项目负责人的专业性、从业年限、成功案例等情况综合对比，优得</w:t>
            </w:r>
            <w:r>
              <w:rPr>
                <w:rFonts w:hint="eastAsia" w:ascii="宋体" w:hAnsi="宋体"/>
                <w:color w:val="auto"/>
                <w:highlight w:val="none"/>
                <w:lang w:val="en-US" w:eastAsia="zh-CN"/>
              </w:rPr>
              <w:t>2</w:t>
            </w:r>
            <w:r>
              <w:rPr>
                <w:rFonts w:hint="eastAsia" w:ascii="宋体" w:hAnsi="宋体"/>
                <w:color w:val="auto"/>
                <w:highlight w:val="none"/>
              </w:rPr>
              <w:t>分；良得</w:t>
            </w:r>
            <w:r>
              <w:rPr>
                <w:rFonts w:hint="eastAsia" w:ascii="宋体" w:hAnsi="宋体"/>
                <w:color w:val="auto"/>
                <w:highlight w:val="none"/>
                <w:lang w:val="en-US" w:eastAsia="zh-CN"/>
              </w:rPr>
              <w:t>1</w:t>
            </w:r>
            <w:r>
              <w:rPr>
                <w:rFonts w:hint="eastAsia" w:ascii="宋体" w:hAnsi="宋体"/>
                <w:color w:val="auto"/>
                <w:highlight w:val="none"/>
              </w:rPr>
              <w:t>分；（提供相关证明材料）。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687" w:type="dxa"/>
            <w:vAlign w:val="center"/>
          </w:tcPr>
          <w:p>
            <w:pPr>
              <w:tabs>
                <w:tab w:val="left" w:pos="741"/>
                <w:tab w:val="left" w:pos="1642"/>
                <w:tab w:val="left" w:pos="3363"/>
                <w:tab w:val="left" w:pos="3887"/>
                <w:tab w:val="left" w:pos="9649"/>
              </w:tabs>
              <w:rPr>
                <w:rFonts w:ascii="宋体" w:hAnsi="宋体"/>
                <w:color w:val="auto"/>
                <w:highlight w:val="none"/>
              </w:rPr>
            </w:pPr>
            <w:r>
              <w:rPr>
                <w:rFonts w:hint="eastAsia" w:ascii="宋体" w:hAnsi="宋体"/>
                <w:color w:val="auto"/>
                <w:highlight w:val="none"/>
              </w:rPr>
              <w:t>3</w:t>
            </w:r>
          </w:p>
        </w:tc>
        <w:tc>
          <w:tcPr>
            <w:tcW w:w="1727" w:type="dxa"/>
            <w:vAlign w:val="center"/>
          </w:tcPr>
          <w:p>
            <w:pPr>
              <w:tabs>
                <w:tab w:val="left" w:pos="741"/>
                <w:tab w:val="left" w:pos="1642"/>
                <w:tab w:val="left" w:pos="3363"/>
                <w:tab w:val="left" w:pos="3887"/>
                <w:tab w:val="left" w:pos="9649"/>
              </w:tabs>
              <w:rPr>
                <w:rFonts w:ascii="宋体" w:hAnsi="宋体"/>
                <w:color w:val="auto"/>
                <w:highlight w:val="none"/>
              </w:rPr>
            </w:pPr>
            <w:r>
              <w:rPr>
                <w:rFonts w:hint="eastAsia" w:ascii="宋体" w:hAnsi="宋体"/>
                <w:color w:val="auto"/>
                <w:highlight w:val="none"/>
              </w:rPr>
              <w:t>项目管理人员</w:t>
            </w:r>
          </w:p>
        </w:tc>
        <w:tc>
          <w:tcPr>
            <w:tcW w:w="1084" w:type="dxa"/>
            <w:vAlign w:val="center"/>
          </w:tcPr>
          <w:p>
            <w:pPr>
              <w:tabs>
                <w:tab w:val="left" w:pos="761"/>
                <w:tab w:val="left" w:pos="1642"/>
                <w:tab w:val="left" w:pos="3363"/>
                <w:tab w:val="left" w:pos="3887"/>
                <w:tab w:val="left" w:pos="9649"/>
              </w:tabs>
              <w:ind w:left="43"/>
              <w:jc w:val="center"/>
              <w:rPr>
                <w:rFonts w:hint="eastAsia" w:ascii="宋体" w:hAnsi="宋体" w:eastAsia="宋体"/>
                <w:color w:val="auto"/>
                <w:highlight w:val="none"/>
                <w:lang w:eastAsia="zh-CN"/>
              </w:rPr>
            </w:pPr>
            <w:r>
              <w:rPr>
                <w:rFonts w:hint="eastAsia" w:ascii="宋体" w:hAnsi="宋体"/>
                <w:color w:val="auto"/>
                <w:highlight w:val="none"/>
                <w:lang w:val="en-US" w:eastAsia="zh-CN"/>
              </w:rPr>
              <w:t>3</w:t>
            </w:r>
          </w:p>
        </w:tc>
        <w:tc>
          <w:tcPr>
            <w:tcW w:w="6152" w:type="dxa"/>
            <w:vAlign w:val="center"/>
          </w:tcPr>
          <w:p>
            <w:pPr>
              <w:tabs>
                <w:tab w:val="left" w:pos="761"/>
                <w:tab w:val="left" w:pos="1642"/>
                <w:tab w:val="left" w:pos="3363"/>
                <w:tab w:val="left" w:pos="3887"/>
                <w:tab w:val="left" w:pos="9649"/>
              </w:tabs>
              <w:rPr>
                <w:rFonts w:ascii="宋体" w:hAnsi="宋体"/>
                <w:color w:val="auto"/>
                <w:highlight w:val="none"/>
              </w:rPr>
            </w:pPr>
            <w:r>
              <w:rPr>
                <w:rFonts w:hint="eastAsia" w:ascii="宋体" w:hAnsi="宋体"/>
                <w:color w:val="auto"/>
                <w:highlight w:val="none"/>
              </w:rPr>
              <w:t>根据人员配置（施工项目部关键岗位人员）情况综合对比，优得</w:t>
            </w:r>
            <w:r>
              <w:rPr>
                <w:rFonts w:hint="eastAsia" w:ascii="宋体" w:hAnsi="宋体"/>
                <w:color w:val="auto"/>
                <w:highlight w:val="none"/>
                <w:lang w:val="en-US" w:eastAsia="zh-CN"/>
              </w:rPr>
              <w:t>3</w:t>
            </w:r>
            <w:r>
              <w:rPr>
                <w:rFonts w:hint="eastAsia" w:ascii="宋体" w:hAnsi="宋体"/>
                <w:color w:val="auto"/>
                <w:highlight w:val="none"/>
              </w:rPr>
              <w:t>分；良得2分；一般得1分。（提供相关证明材料）。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687" w:type="dxa"/>
            <w:vAlign w:val="center"/>
          </w:tcPr>
          <w:p>
            <w:pPr>
              <w:tabs>
                <w:tab w:val="left" w:pos="741"/>
                <w:tab w:val="left" w:pos="1642"/>
                <w:tab w:val="left" w:pos="3363"/>
                <w:tab w:val="left" w:pos="3887"/>
                <w:tab w:val="left" w:pos="9649"/>
              </w:tabs>
              <w:rPr>
                <w:rFonts w:ascii="宋体" w:hAnsi="宋体"/>
                <w:color w:val="auto"/>
                <w:highlight w:val="none"/>
              </w:rPr>
            </w:pPr>
            <w:r>
              <w:rPr>
                <w:rFonts w:ascii="宋体" w:hAnsi="宋体"/>
                <w:color w:val="auto"/>
                <w:highlight w:val="none"/>
              </w:rPr>
              <w:t>4</w:t>
            </w:r>
          </w:p>
        </w:tc>
        <w:tc>
          <w:tcPr>
            <w:tcW w:w="1727" w:type="dxa"/>
            <w:vAlign w:val="center"/>
          </w:tcPr>
          <w:p>
            <w:pPr>
              <w:tabs>
                <w:tab w:val="left" w:pos="741"/>
                <w:tab w:val="left" w:pos="1642"/>
                <w:tab w:val="left" w:pos="3363"/>
                <w:tab w:val="left" w:pos="3887"/>
                <w:tab w:val="left" w:pos="9649"/>
              </w:tabs>
              <w:ind w:firstLine="240" w:firstLineChars="100"/>
              <w:rPr>
                <w:rFonts w:eastAsia="Times New Roman"/>
                <w:color w:val="auto"/>
                <w:highlight w:val="none"/>
              </w:rPr>
            </w:pPr>
            <w:r>
              <w:rPr>
                <w:rFonts w:hint="eastAsia" w:ascii="宋体" w:hAnsi="宋体"/>
                <w:color w:val="auto"/>
                <w:highlight w:val="none"/>
              </w:rPr>
              <w:t>企业业绩</w:t>
            </w:r>
          </w:p>
        </w:tc>
        <w:tc>
          <w:tcPr>
            <w:tcW w:w="1084" w:type="dxa"/>
            <w:vAlign w:val="center"/>
          </w:tcPr>
          <w:p>
            <w:pPr>
              <w:tabs>
                <w:tab w:val="left" w:pos="1642"/>
                <w:tab w:val="left" w:pos="3363"/>
                <w:tab w:val="left" w:pos="3887"/>
                <w:tab w:val="left" w:pos="9649"/>
              </w:tabs>
              <w:ind w:left="43"/>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8</w:t>
            </w:r>
          </w:p>
        </w:tc>
        <w:tc>
          <w:tcPr>
            <w:tcW w:w="6152" w:type="dxa"/>
            <w:vAlign w:val="center"/>
          </w:tcPr>
          <w:p>
            <w:pPr>
              <w:tabs>
                <w:tab w:val="left" w:pos="761"/>
                <w:tab w:val="left" w:pos="1642"/>
                <w:tab w:val="left" w:pos="3363"/>
                <w:tab w:val="left" w:pos="3887"/>
                <w:tab w:val="left" w:pos="9649"/>
              </w:tabs>
              <w:rPr>
                <w:rFonts w:ascii="宋体" w:hAnsi="宋体"/>
                <w:color w:val="auto"/>
                <w:highlight w:val="none"/>
              </w:rPr>
            </w:pPr>
            <w:r>
              <w:rPr>
                <w:rFonts w:hint="eastAsia" w:ascii="宋体" w:hAnsi="宋体"/>
                <w:color w:val="auto"/>
                <w:highlight w:val="none"/>
              </w:rPr>
              <w:t>供应商近三年有业绩的每个加</w:t>
            </w:r>
            <w:r>
              <w:rPr>
                <w:rFonts w:hint="eastAsia" w:ascii="宋体" w:hAnsi="宋体"/>
                <w:color w:val="auto"/>
                <w:highlight w:val="none"/>
                <w:lang w:val="en-US" w:eastAsia="zh-CN"/>
              </w:rPr>
              <w:t>2</w:t>
            </w:r>
            <w:r>
              <w:rPr>
                <w:rFonts w:hint="eastAsia" w:ascii="宋体" w:hAnsi="宋体"/>
                <w:color w:val="auto"/>
                <w:highlight w:val="none"/>
              </w:rPr>
              <w:t>分，最多得</w:t>
            </w:r>
            <w:r>
              <w:rPr>
                <w:rFonts w:hint="eastAsia" w:ascii="宋体" w:hAnsi="宋体"/>
                <w:color w:val="auto"/>
                <w:highlight w:val="none"/>
                <w:lang w:val="en-US" w:eastAsia="zh-CN"/>
              </w:rPr>
              <w:t>8</w:t>
            </w:r>
            <w:r>
              <w:rPr>
                <w:rFonts w:hint="eastAsia" w:ascii="宋体" w:hAnsi="宋体"/>
                <w:color w:val="auto"/>
                <w:highlight w:val="none"/>
              </w:rPr>
              <w:t>分，须提供合同协议书</w:t>
            </w:r>
            <w:r>
              <w:rPr>
                <w:rFonts w:hint="eastAsia" w:ascii="宋体" w:hAnsi="宋体"/>
                <w:color w:val="auto"/>
                <w:highlight w:val="none"/>
                <w:lang w:val="en-US" w:eastAsia="zh-CN"/>
              </w:rPr>
              <w:t>或中标/成交通知书</w:t>
            </w:r>
            <w:r>
              <w:rPr>
                <w:rFonts w:hint="eastAsia" w:ascii="宋体" w:hAnsi="宋体"/>
                <w:color w:val="auto"/>
                <w:highlight w:val="none"/>
              </w:rPr>
              <w:t>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414" w:type="dxa"/>
            <w:gridSpan w:val="2"/>
            <w:vAlign w:val="center"/>
          </w:tcPr>
          <w:p>
            <w:pPr>
              <w:tabs>
                <w:tab w:val="left" w:pos="741"/>
                <w:tab w:val="left" w:pos="1642"/>
                <w:tab w:val="left" w:pos="3363"/>
                <w:tab w:val="left" w:pos="3887"/>
                <w:tab w:val="left" w:pos="9649"/>
              </w:tabs>
              <w:rPr>
                <w:rFonts w:eastAsia="Times New Roman"/>
                <w:color w:val="auto"/>
                <w:highlight w:val="none"/>
              </w:rPr>
            </w:pPr>
            <w:r>
              <w:rPr>
                <w:rFonts w:hint="eastAsia" w:ascii="宋体" w:hAnsi="宋体"/>
                <w:color w:val="auto"/>
                <w:highlight w:val="none"/>
              </w:rPr>
              <w:t>合计</w:t>
            </w:r>
          </w:p>
        </w:tc>
        <w:tc>
          <w:tcPr>
            <w:tcW w:w="7236" w:type="dxa"/>
            <w:gridSpan w:val="2"/>
            <w:vAlign w:val="center"/>
          </w:tcPr>
          <w:p>
            <w:pPr>
              <w:tabs>
                <w:tab w:val="left" w:pos="1642"/>
                <w:tab w:val="left" w:pos="3363"/>
                <w:tab w:val="left" w:pos="3887"/>
                <w:tab w:val="left" w:pos="9649"/>
              </w:tabs>
              <w:ind w:left="43" w:firstLine="240" w:firstLineChars="100"/>
              <w:rPr>
                <w:rFonts w:ascii="宋体" w:hAnsi="宋体"/>
                <w:color w:val="auto"/>
                <w:highlight w:val="none"/>
              </w:rPr>
            </w:pPr>
            <w:r>
              <w:rPr>
                <w:rFonts w:hint="eastAsia" w:ascii="宋体" w:hAnsi="宋体"/>
                <w:color w:val="auto"/>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9650" w:type="dxa"/>
            <w:gridSpan w:val="4"/>
            <w:vAlign w:val="center"/>
          </w:tcPr>
          <w:p>
            <w:pPr>
              <w:rPr>
                <w:rFonts w:eastAsiaTheme="minorEastAsia"/>
                <w:color w:val="auto"/>
                <w:highlight w:val="none"/>
              </w:rPr>
            </w:pPr>
            <w:r>
              <w:rPr>
                <w:rFonts w:hint="eastAsia" w:ascii="宋体" w:hAnsi="宋体"/>
                <w:color w:val="auto"/>
                <w:highlight w:val="none"/>
              </w:rPr>
              <w:t>注：</w:t>
            </w:r>
            <w:r>
              <w:rPr>
                <w:rFonts w:ascii="宋体" w:hAnsi="宋体"/>
                <w:color w:val="auto"/>
                <w:highlight w:val="none"/>
              </w:rPr>
              <w:t>1</w:t>
            </w:r>
            <w:r>
              <w:rPr>
                <w:rFonts w:hint="eastAsia" w:ascii="宋体" w:hAnsi="宋体"/>
                <w:color w:val="auto"/>
                <w:highlight w:val="none"/>
              </w:rPr>
              <w:t>、评委应认真了解本磋商文件和工程有关情况后，做出须自己负责的评审。</w:t>
            </w:r>
          </w:p>
        </w:tc>
      </w:tr>
    </w:tbl>
    <w:p>
      <w:pPr>
        <w:spacing w:line="360" w:lineRule="auto"/>
        <w:ind w:firstLine="480" w:firstLineChars="200"/>
        <w:rPr>
          <w:rFonts w:ascii="宋体" w:hAnsi="宋体"/>
          <w:bCs/>
          <w:color w:val="auto"/>
          <w:highlight w:val="none"/>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eastAsia="Times New Roman"/>
          <w:bCs/>
          <w:color w:val="auto"/>
          <w:highlight w:val="none"/>
        </w:rPr>
      </w:pPr>
      <w:r>
        <w:rPr>
          <w:rFonts w:ascii="宋体" w:hAnsi="宋体"/>
          <w:bCs/>
          <w:color w:val="auto"/>
          <w:highlight w:val="none"/>
        </w:rPr>
        <w:t>4.</w:t>
      </w:r>
      <w:r>
        <w:rPr>
          <w:rFonts w:hint="eastAsia" w:ascii="宋体" w:hAnsi="宋体"/>
          <w:bCs/>
          <w:color w:val="auto"/>
          <w:highlight w:val="none"/>
        </w:rPr>
        <w:t>5</w:t>
      </w:r>
      <w:r>
        <w:rPr>
          <w:rFonts w:ascii="宋体" w:hAnsi="宋体"/>
          <w:bCs/>
          <w:color w:val="auto"/>
          <w:highlight w:val="none"/>
        </w:rPr>
        <w:t xml:space="preserve"> </w:t>
      </w:r>
      <w:r>
        <w:rPr>
          <w:rFonts w:hint="eastAsia" w:ascii="宋体" w:hAnsi="宋体"/>
          <w:bCs/>
          <w:color w:val="auto"/>
          <w:highlight w:val="none"/>
        </w:rPr>
        <w:t>经济标详细评审</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宋体" w:hAnsi="宋体"/>
          <w:color w:val="auto"/>
          <w:szCs w:val="21"/>
          <w:highlight w:val="none"/>
        </w:rPr>
      </w:pPr>
      <w:r>
        <w:rPr>
          <w:rFonts w:hint="eastAsia" w:ascii="宋体" w:hAnsi="宋体"/>
          <w:color w:val="auto"/>
          <w:szCs w:val="21"/>
          <w:highlight w:val="none"/>
        </w:rPr>
        <w:t xml:space="preserve">4.5.1 </w:t>
      </w:r>
      <w:r>
        <w:rPr>
          <w:rFonts w:hint="eastAsia" w:ascii="宋体" w:hAnsi="宋体"/>
          <w:b/>
          <w:color w:val="auto"/>
          <w:szCs w:val="21"/>
          <w:highlight w:val="none"/>
        </w:rPr>
        <w:t>经济部分分值共30分，分值构成：投标报价30分。</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宋体" w:hAnsi="宋体"/>
          <w:color w:val="auto"/>
          <w:szCs w:val="21"/>
          <w:highlight w:val="none"/>
        </w:rPr>
      </w:pPr>
      <w:r>
        <w:rPr>
          <w:rFonts w:hint="eastAsia" w:ascii="宋体" w:hAnsi="宋体"/>
          <w:color w:val="auto"/>
          <w:szCs w:val="21"/>
          <w:highlight w:val="none"/>
        </w:rPr>
        <w:t>4.5.2 投标报价的计算</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宋体" w:hAnsi="宋体"/>
          <w:color w:val="auto"/>
          <w:szCs w:val="21"/>
          <w:highlight w:val="none"/>
        </w:rPr>
      </w:pPr>
      <w:r>
        <w:rPr>
          <w:rFonts w:hint="eastAsia" w:ascii="宋体" w:hAnsi="宋体"/>
          <w:color w:val="auto"/>
          <w:szCs w:val="21"/>
          <w:highlight w:val="none"/>
        </w:rPr>
        <w:t>在满足磋商文件要求的前提下，取各供应商有效报价的最低价作为评标基准价,满分为30分；投标报价得分=(评标基准价／投标报价)×0.30×100（计算分值时，百分比按四舍五入原则，保留小数点后二位数）。</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宋体" w:hAnsi="宋体"/>
          <w:color w:val="auto"/>
          <w:szCs w:val="21"/>
          <w:highlight w:val="none"/>
        </w:rPr>
      </w:pPr>
      <w:r>
        <w:rPr>
          <w:rFonts w:hint="eastAsia" w:ascii="宋体" w:hAnsi="宋体"/>
          <w:color w:val="auto"/>
          <w:szCs w:val="21"/>
          <w:highlight w:val="none"/>
        </w:rPr>
        <w:t>4.5.3 经济部分得分=投标报价得分</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eastAsia="Times New Roman"/>
          <w:color w:val="auto"/>
          <w:highlight w:val="none"/>
        </w:rPr>
      </w:pPr>
      <w:r>
        <w:rPr>
          <w:rFonts w:ascii="宋体" w:hAnsi="宋体"/>
          <w:color w:val="auto"/>
          <w:highlight w:val="none"/>
        </w:rPr>
        <w:t>4.</w:t>
      </w:r>
      <w:r>
        <w:rPr>
          <w:rFonts w:hint="eastAsia" w:ascii="宋体" w:hAnsi="宋体"/>
          <w:color w:val="auto"/>
          <w:highlight w:val="none"/>
        </w:rPr>
        <w:t>6 技术标、商务标、经济标通过上述评审后，造成合格的响应文件不足三个的，磋商小组应认定本次招标工程的供应商数量没有竞争力，宣布本次招标失败，业主将重新组织招标活动。</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宋体" w:hAnsi="宋体"/>
          <w:color w:val="auto"/>
          <w:highlight w:val="none"/>
        </w:rPr>
      </w:pPr>
      <w:r>
        <w:rPr>
          <w:rFonts w:ascii="宋体" w:hAnsi="宋体"/>
          <w:color w:val="auto"/>
          <w:highlight w:val="none"/>
        </w:rPr>
        <w:t>4.</w:t>
      </w:r>
      <w:r>
        <w:rPr>
          <w:rFonts w:hint="eastAsia" w:ascii="宋体" w:hAnsi="宋体"/>
          <w:color w:val="auto"/>
          <w:highlight w:val="none"/>
        </w:rPr>
        <w:t>7 磋商小组按照供应商商务标、技术标、经济标三者得分之和由高到底顺序确定出各供应商排名顺序。如果出现供应商最终得分相同的情况，投标报价低者排名顺序优先在前。</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color w:val="auto"/>
          <w:sz w:val="24"/>
          <w:highlight w:val="none"/>
        </w:rPr>
      </w:pPr>
      <w:r>
        <w:rPr>
          <w:rFonts w:hint="eastAsia" w:ascii="宋体" w:hAnsi="宋体"/>
          <w:color w:val="auto"/>
          <w:highlight w:val="none"/>
        </w:rPr>
        <w:t>4.8</w:t>
      </w:r>
      <w:r>
        <w:rPr>
          <w:rFonts w:hint="eastAsia" w:ascii="宋体" w:hAnsi="宋体"/>
          <w:color w:val="auto"/>
          <w:highlight w:val="none"/>
          <w:lang w:val="en-US" w:eastAsia="zh-CN"/>
        </w:rPr>
        <w:t xml:space="preserve">需要落实的政府采购政策 </w:t>
      </w:r>
    </w:p>
    <w:p>
      <w:pPr>
        <w:keepNext w:val="0"/>
        <w:keepLines w:val="0"/>
        <w:pageBreakBefore w:val="0"/>
        <w:widowControl w:val="0"/>
        <w:wordWrap/>
        <w:topLinePunct w:val="0"/>
        <w:autoSpaceDE w:val="0"/>
        <w:autoSpaceDN w:val="0"/>
        <w:bidi w:val="0"/>
        <w:spacing w:line="440" w:lineRule="exact"/>
        <w:textAlignment w:val="baseline"/>
        <w:rPr>
          <w:rFonts w:hint="eastAsia" w:ascii="宋体" w:hAnsi="宋体" w:eastAsia="宋体" w:cs="Times New Roman"/>
          <w:b/>
          <w:bCs/>
          <w:color w:val="auto"/>
          <w:highlight w:val="none"/>
          <w:lang w:val="en-US" w:eastAsia="zh-CN"/>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eastAsia="宋体" w:cs="Times New Roman"/>
          <w:b/>
          <w:bCs/>
          <w:color w:val="auto"/>
          <w:highlight w:val="none"/>
          <w:lang w:val="en-US" w:eastAsia="zh-CN"/>
        </w:rPr>
        <w:t xml:space="preserve">（一）需要落实的政府采购政策 </w:t>
      </w:r>
    </w:p>
    <w:p>
      <w:pPr>
        <w:keepNext w:val="0"/>
        <w:keepLines w:val="0"/>
        <w:pageBreakBefore w:val="0"/>
        <w:widowControl w:val="0"/>
        <w:wordWrap/>
        <w:topLinePunct w:val="0"/>
        <w:autoSpaceDE w:val="0"/>
        <w:autoSpaceDN w:val="0"/>
        <w:bidi w:val="0"/>
        <w:spacing w:line="440" w:lineRule="exact"/>
        <w:ind w:firstLine="480" w:firstLineChars="200"/>
        <w:textAlignment w:val="baseline"/>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 xml:space="preserve">《政府采购促进中小企业发展管理办法》（财库〔2020〕46 号）、《关于政府采购支持监狱企业发展有关问题的通知》(财库〔2014〕68 号)、《关于促进残疾人就业政府采购政策的通知》（财库〔2017〕141 号)、《关于调整优化节能产品、环境标志产品政府采购执行机制的通知》（财库〔2019〕09 号)、《财政部关于印发环境标志产品政府采购品目清单的通知》（财库〔2019〕18 号）《关于印发节能产品政府采购品目清单的通知》（财库〔2019〕19 号）。 </w:t>
      </w:r>
    </w:p>
    <w:p>
      <w:pPr>
        <w:keepNext w:val="0"/>
        <w:keepLines w:val="0"/>
        <w:pageBreakBefore w:val="0"/>
        <w:widowControl w:val="0"/>
        <w:wordWrap/>
        <w:topLinePunct w:val="0"/>
        <w:autoSpaceDE w:val="0"/>
        <w:autoSpaceDN w:val="0"/>
        <w:bidi w:val="0"/>
        <w:spacing w:line="440" w:lineRule="exact"/>
        <w:ind w:firstLine="482" w:firstLineChars="200"/>
        <w:textAlignment w:val="baseline"/>
        <w:rPr>
          <w:rFonts w:hint="eastAsia"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 xml:space="preserve">（二）支持中小企业政府采购政策落实 </w:t>
      </w:r>
    </w:p>
    <w:p>
      <w:pPr>
        <w:spacing w:line="400" w:lineRule="exact"/>
        <w:ind w:firstLine="482" w:firstLineChars="200"/>
        <w:rPr>
          <w:rFonts w:hint="eastAsia" w:ascii="宋体" w:hAnsi="宋体" w:eastAsia="宋体" w:cs="Times New Roman"/>
          <w:color w:val="auto"/>
          <w:highlight w:val="none"/>
          <w:lang w:val="en-US" w:eastAsia="zh-CN"/>
        </w:rPr>
      </w:pPr>
      <w:r>
        <w:rPr>
          <w:rFonts w:hint="eastAsia" w:ascii="宋体" w:hAnsi="宋体" w:eastAsia="宋体" w:cs="宋体"/>
          <w:b/>
          <w:bCs/>
          <w:color w:val="auto"/>
          <w:sz w:val="24"/>
          <w:szCs w:val="24"/>
          <w:highlight w:val="none"/>
          <w:lang w:val="en-US" w:eastAsia="zh-CN"/>
        </w:rPr>
        <w:t>本项目为专门</w:t>
      </w:r>
      <w:r>
        <w:rPr>
          <w:rFonts w:hint="eastAsia" w:cs="Times New Roman" w:asciiTheme="minorEastAsia" w:hAnsiTheme="minorEastAsia" w:eastAsiaTheme="minorEastAsia"/>
          <w:b/>
          <w:bCs/>
          <w:color w:val="auto"/>
          <w:highlight w:val="none"/>
          <w:lang w:val="en-US" w:eastAsia="zh-CN"/>
        </w:rPr>
        <w:t>面向小微企业</w:t>
      </w:r>
      <w:r>
        <w:rPr>
          <w:rFonts w:hint="eastAsia" w:ascii="宋体" w:hAnsi="宋体" w:eastAsia="宋体" w:cs="宋体"/>
          <w:b/>
          <w:bCs/>
          <w:color w:val="auto"/>
          <w:sz w:val="24"/>
          <w:szCs w:val="24"/>
          <w:highlight w:val="none"/>
          <w:lang w:val="en-US" w:eastAsia="zh-CN"/>
        </w:rPr>
        <w:t>采购项目。</w:t>
      </w:r>
      <w:r>
        <w:rPr>
          <w:rFonts w:hint="eastAsia" w:ascii="宋体" w:hAnsi="宋体" w:eastAsia="宋体" w:cs="Times New Roman"/>
          <w:color w:val="auto"/>
          <w:highlight w:val="none"/>
          <w:lang w:val="en-US" w:eastAsia="zh-CN"/>
        </w:rPr>
        <w:t>该项目对应的中小企业划分标准所属行业：</w:t>
      </w:r>
      <w:r>
        <w:rPr>
          <w:rFonts w:hint="eastAsia" w:ascii="宋体" w:hAnsi="宋体" w:eastAsia="宋体" w:cs="宋体"/>
          <w:b/>
          <w:bCs/>
          <w:color w:val="auto"/>
          <w:sz w:val="24"/>
          <w:szCs w:val="24"/>
          <w:highlight w:val="none"/>
          <w:u w:val="single"/>
          <w:lang w:val="en-US" w:eastAsia="zh-CN"/>
        </w:rPr>
        <w:t>建筑业-其他未列明建筑业</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Times New Roman"/>
          <w:color w:val="auto"/>
          <w:highlight w:val="none"/>
          <w:lang w:val="en-US" w:eastAsia="zh-CN"/>
        </w:rPr>
        <w:t>行业划分标准按《国民经济行业分类》执行。</w:t>
      </w:r>
    </w:p>
    <w:p>
      <w:pPr>
        <w:keepNext w:val="0"/>
        <w:keepLines w:val="0"/>
        <w:pageBreakBefore w:val="0"/>
        <w:widowControl w:val="0"/>
        <w:wordWrap/>
        <w:topLinePunct w:val="0"/>
        <w:autoSpaceDE w:val="0"/>
        <w:autoSpaceDN w:val="0"/>
        <w:bidi w:val="0"/>
        <w:spacing w:line="440" w:lineRule="exact"/>
        <w:ind w:firstLine="480" w:firstLineChars="200"/>
        <w:textAlignment w:val="baseline"/>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zh-CN" w:eastAsia="zh-CN"/>
        </w:rPr>
        <w:t>根据中华人民共和国财政部、工业和信息化部《关于印发《政府采购促进中小企业发展管理办法》的通知》（财库[20</w:t>
      </w:r>
      <w:r>
        <w:rPr>
          <w:rFonts w:hint="eastAsia" w:ascii="宋体" w:hAnsi="宋体" w:eastAsia="宋体" w:cs="Times New Roman"/>
          <w:color w:val="auto"/>
          <w:highlight w:val="none"/>
          <w:lang w:val="en-US" w:eastAsia="zh-CN"/>
        </w:rPr>
        <w:t>20</w:t>
      </w:r>
      <w:r>
        <w:rPr>
          <w:rFonts w:hint="eastAsia" w:ascii="宋体" w:hAnsi="宋体" w:eastAsia="宋体" w:cs="Times New Roman"/>
          <w:color w:val="auto"/>
          <w:highlight w:val="none"/>
          <w:lang w:val="zh-CN" w:eastAsia="zh-CN"/>
        </w:rPr>
        <w:t>]</w:t>
      </w:r>
      <w:r>
        <w:rPr>
          <w:rFonts w:hint="eastAsia" w:ascii="宋体" w:hAnsi="宋体" w:eastAsia="宋体" w:cs="Times New Roman"/>
          <w:color w:val="auto"/>
          <w:highlight w:val="none"/>
          <w:lang w:val="en-US" w:eastAsia="zh-CN"/>
        </w:rPr>
        <w:t>46</w:t>
      </w:r>
      <w:r>
        <w:rPr>
          <w:rFonts w:hint="eastAsia" w:ascii="宋体" w:hAnsi="宋体" w:eastAsia="宋体" w:cs="Times New Roman"/>
          <w:color w:val="auto"/>
          <w:highlight w:val="none"/>
          <w:lang w:val="zh-CN" w:eastAsia="zh-CN"/>
        </w:rPr>
        <w:t>号文）文件的规定,属于中小企业评审优惠内容及幅度如下:</w:t>
      </w:r>
    </w:p>
    <w:p>
      <w:pPr>
        <w:keepNext w:val="0"/>
        <w:keepLines w:val="0"/>
        <w:pageBreakBefore w:val="0"/>
        <w:widowControl w:val="0"/>
        <w:wordWrap/>
        <w:topLinePunct w:val="0"/>
        <w:autoSpaceDE w:val="0"/>
        <w:autoSpaceDN w:val="0"/>
        <w:bidi w:val="0"/>
        <w:spacing w:line="440" w:lineRule="exact"/>
        <w:ind w:firstLine="480" w:firstLineChars="200"/>
        <w:textAlignment w:val="baseline"/>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zh-CN" w:eastAsia="zh-CN"/>
        </w:rPr>
        <w:t>(</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lang w:val="zh-CN" w:eastAsia="zh-CN"/>
        </w:rPr>
        <w:t>)中小企业(含中型、小型、微型企业)应当同时符合以下条件:</w:t>
      </w:r>
    </w:p>
    <w:p>
      <w:pPr>
        <w:keepNext w:val="0"/>
        <w:keepLines w:val="0"/>
        <w:pageBreakBefore w:val="0"/>
        <w:widowControl w:val="0"/>
        <w:wordWrap/>
        <w:topLinePunct w:val="0"/>
        <w:autoSpaceDE w:val="0"/>
        <w:autoSpaceDN w:val="0"/>
        <w:bidi w:val="0"/>
        <w:spacing w:line="440" w:lineRule="exact"/>
        <w:ind w:firstLine="480" w:firstLineChars="200"/>
        <w:textAlignment w:val="baseline"/>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en-US" w:eastAsia="zh-CN"/>
        </w:rPr>
        <w:t xml:space="preserve">① </w:t>
      </w:r>
      <w:r>
        <w:rPr>
          <w:rFonts w:hint="eastAsia" w:ascii="宋体" w:hAnsi="宋体" w:eastAsia="宋体" w:cs="Times New Roman"/>
          <w:color w:val="auto"/>
          <w:highlight w:val="none"/>
          <w:lang w:val="zh-CN" w:eastAsia="zh-CN"/>
        </w:rPr>
        <w:t>符合中小企业划分标准按《关于印发中小企业划型标准规定的通知》(工信部联企业(2011)300号)执行。</w:t>
      </w:r>
    </w:p>
    <w:p>
      <w:pPr>
        <w:keepNext w:val="0"/>
        <w:keepLines w:val="0"/>
        <w:pageBreakBefore w:val="0"/>
        <w:widowControl w:val="0"/>
        <w:wordWrap/>
        <w:topLinePunct w:val="0"/>
        <w:autoSpaceDE w:val="0"/>
        <w:autoSpaceDN w:val="0"/>
        <w:bidi w:val="0"/>
        <w:spacing w:line="440" w:lineRule="exact"/>
        <w:ind w:firstLine="480" w:firstLineChars="200"/>
        <w:textAlignment w:val="baseline"/>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en-US" w:eastAsia="zh-CN"/>
        </w:rPr>
        <w:t xml:space="preserve">② </w:t>
      </w:r>
      <w:r>
        <w:rPr>
          <w:rFonts w:hint="eastAsia" w:ascii="宋体" w:hAnsi="宋体" w:eastAsia="宋体" w:cs="Times New Roman"/>
          <w:color w:val="auto"/>
          <w:highlight w:val="none"/>
          <w:lang w:val="zh-CN" w:eastAsia="zh-CN"/>
        </w:rPr>
        <w:t>提供本企业制造的货物、承担的项目或者服务,或者提供其他中小企业制造的货物。本项所称货物不包括使用大型企业注册商标的货物。</w:t>
      </w:r>
    </w:p>
    <w:p>
      <w:pPr>
        <w:keepNext w:val="0"/>
        <w:keepLines w:val="0"/>
        <w:pageBreakBefore w:val="0"/>
        <w:widowControl w:val="0"/>
        <w:wordWrap/>
        <w:topLinePunct w:val="0"/>
        <w:autoSpaceDE w:val="0"/>
        <w:autoSpaceDN w:val="0"/>
        <w:bidi w:val="0"/>
        <w:spacing w:line="440" w:lineRule="exact"/>
        <w:ind w:firstLine="480" w:firstLineChars="200"/>
        <w:textAlignment w:val="baseline"/>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en-US" w:eastAsia="zh-CN"/>
        </w:rPr>
        <w:t xml:space="preserve">③ </w:t>
      </w:r>
      <w:r>
        <w:rPr>
          <w:rFonts w:hint="eastAsia" w:ascii="宋体" w:hAnsi="宋体" w:eastAsia="宋体" w:cs="Times New Roman"/>
          <w:color w:val="auto"/>
          <w:highlight w:val="none"/>
          <w:lang w:val="zh-CN" w:eastAsia="zh-CN"/>
        </w:rPr>
        <w:t>小型、微型企业提供中型企业制造的货物的,视同为中型企业。</w:t>
      </w:r>
    </w:p>
    <w:p>
      <w:pPr>
        <w:keepNext w:val="0"/>
        <w:keepLines w:val="0"/>
        <w:pageBreakBefore w:val="0"/>
        <w:widowControl w:val="0"/>
        <w:wordWrap/>
        <w:topLinePunct w:val="0"/>
        <w:autoSpaceDE w:val="0"/>
        <w:autoSpaceDN w:val="0"/>
        <w:bidi w:val="0"/>
        <w:spacing w:line="440" w:lineRule="exact"/>
        <w:ind w:firstLine="480" w:firstLineChars="200"/>
        <w:textAlignment w:val="baseline"/>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zh-CN" w:eastAsia="zh-CN"/>
        </w:rPr>
        <w:t>(</w:t>
      </w: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lang w:val="zh-CN" w:eastAsia="zh-CN"/>
        </w:rPr>
        <w:t>)价格扣除办法</w:t>
      </w:r>
      <w:r>
        <w:rPr>
          <w:rFonts w:hint="eastAsia" w:ascii="宋体" w:hAnsi="宋体" w:eastAsia="宋体" w:cs="Times New Roman"/>
          <w:b w:val="0"/>
          <w:bCs w:val="0"/>
          <w:color w:val="auto"/>
          <w:highlight w:val="none"/>
          <w:lang w:val="zh-CN" w:eastAsia="zh-CN"/>
        </w:rPr>
        <w:t>：</w:t>
      </w:r>
      <w:r>
        <w:rPr>
          <w:rFonts w:hint="eastAsia" w:ascii="宋体" w:hAnsi="宋体" w:eastAsia="宋体" w:cs="宋体"/>
          <w:b w:val="0"/>
          <w:bCs w:val="0"/>
          <w:color w:val="auto"/>
          <w:sz w:val="24"/>
          <w:szCs w:val="24"/>
          <w:highlight w:val="none"/>
          <w:u w:val="single"/>
          <w:lang w:val="zh-CN" w:eastAsia="zh-CN"/>
        </w:rPr>
        <w:t>本项目不采用</w:t>
      </w:r>
    </w:p>
    <w:p>
      <w:pPr>
        <w:keepNext w:val="0"/>
        <w:keepLines w:val="0"/>
        <w:pageBreakBefore w:val="0"/>
        <w:widowControl w:val="0"/>
        <w:wordWrap/>
        <w:topLinePunct w:val="0"/>
        <w:autoSpaceDE w:val="0"/>
        <w:autoSpaceDN w:val="0"/>
        <w:bidi w:val="0"/>
        <w:spacing w:line="440" w:lineRule="exact"/>
        <w:ind w:firstLine="480" w:firstLineChars="200"/>
        <w:textAlignment w:val="baseline"/>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zh-CN" w:eastAsia="zh-CN"/>
        </w:rPr>
        <w:t>对于非专门面向中小企业的项目,对小型和微型企业(或联合体各方均为小型、微型企业的,残疾人福利性单位、监狱企业视为小微企业)产品的价格给予</w:t>
      </w:r>
      <w:r>
        <w:rPr>
          <w:rFonts w:hint="eastAsia" w:ascii="宋体" w:hAnsi="宋体" w:eastAsia="宋体" w:cs="Times New Roman"/>
          <w:color w:val="auto"/>
          <w:highlight w:val="none"/>
          <w:lang w:val="en-US" w:eastAsia="zh-CN"/>
        </w:rPr>
        <w:t>10</w:t>
      </w:r>
      <w:r>
        <w:rPr>
          <w:rFonts w:hint="eastAsia" w:ascii="宋体" w:hAnsi="宋体" w:eastAsia="宋体" w:cs="Times New Roman"/>
          <w:color w:val="auto"/>
          <w:highlight w:val="none"/>
          <w:lang w:val="zh-CN" w:eastAsia="zh-CN"/>
        </w:rPr>
        <w:t>%的扣除,用扣除后的价格参与价格的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w:t>
      </w:r>
    </w:p>
    <w:p>
      <w:pPr>
        <w:keepNext w:val="0"/>
        <w:keepLines w:val="0"/>
        <w:pageBreakBefore w:val="0"/>
        <w:widowControl w:val="0"/>
        <w:wordWrap/>
        <w:topLinePunct w:val="0"/>
        <w:autoSpaceDE w:val="0"/>
        <w:autoSpaceDN w:val="0"/>
        <w:bidi w:val="0"/>
        <w:spacing w:line="440" w:lineRule="exact"/>
        <w:ind w:firstLine="480" w:firstLineChars="200"/>
        <w:textAlignment w:val="baseline"/>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zh-CN" w:eastAsia="zh-CN"/>
        </w:rPr>
        <w:t>(</w:t>
      </w: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lang w:val="zh-CN" w:eastAsia="zh-CN"/>
        </w:rPr>
        <w:t>)小型和微型企业适用价格扣除办法时应提供的相关资料:《中小企业声明函》。</w:t>
      </w:r>
    </w:p>
    <w:p>
      <w:pPr>
        <w:keepNext w:val="0"/>
        <w:keepLines w:val="0"/>
        <w:pageBreakBefore w:val="0"/>
        <w:widowControl w:val="0"/>
        <w:wordWrap/>
        <w:topLinePunct w:val="0"/>
        <w:autoSpaceDE w:val="0"/>
        <w:autoSpaceDN w:val="0"/>
        <w:bidi w:val="0"/>
        <w:spacing w:line="440" w:lineRule="exact"/>
        <w:textAlignment w:val="baseline"/>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zh-CN" w:eastAsia="zh-CN"/>
        </w:rPr>
        <w:t>中小企业应当按照《办法》规定和《中小企业划型标准规定》（工信部联企业〔2011〕300号），如实填写并提交《中小企业声明函》，中小企业对其声明内容的真实性负责，声明函内容不实的，属于提供虚假材料谋取中标、成交，依照《中华人民共和国政府采购法》等国家有关规定追究相应责任。</w:t>
      </w:r>
    </w:p>
    <w:p>
      <w:pPr>
        <w:keepNext w:val="0"/>
        <w:keepLines w:val="0"/>
        <w:pageBreakBefore w:val="0"/>
        <w:widowControl w:val="0"/>
        <w:wordWrap/>
        <w:topLinePunct w:val="0"/>
        <w:autoSpaceDE w:val="0"/>
        <w:autoSpaceDN w:val="0"/>
        <w:bidi w:val="0"/>
        <w:spacing w:line="440" w:lineRule="exact"/>
        <w:textAlignment w:val="baseline"/>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zh-CN" w:eastAsia="zh-CN"/>
        </w:rPr>
        <w:t>若所供应产品为进口产品的,不适用《政府采购促进中小企业发展管理办法》。</w:t>
      </w:r>
    </w:p>
    <w:p>
      <w:pPr>
        <w:keepNext w:val="0"/>
        <w:keepLines w:val="0"/>
        <w:pageBreakBefore w:val="0"/>
        <w:widowControl w:val="0"/>
        <w:wordWrap/>
        <w:topLinePunct w:val="0"/>
        <w:autoSpaceDE w:val="0"/>
        <w:autoSpaceDN w:val="0"/>
        <w:bidi w:val="0"/>
        <w:spacing w:line="440" w:lineRule="exact"/>
        <w:ind w:firstLine="482" w:firstLineChars="200"/>
        <w:textAlignment w:val="baseline"/>
        <w:rPr>
          <w:rFonts w:hint="eastAsia"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 xml:space="preserve">（三）节能产品、环境标志产品政府采购政策执行 </w:t>
      </w:r>
    </w:p>
    <w:p>
      <w:pPr>
        <w:keepNext w:val="0"/>
        <w:keepLines w:val="0"/>
        <w:pageBreakBefore w:val="0"/>
        <w:widowControl w:val="0"/>
        <w:wordWrap/>
        <w:topLinePunct w:val="0"/>
        <w:autoSpaceDE w:val="0"/>
        <w:autoSpaceDN w:val="0"/>
        <w:bidi w:val="0"/>
        <w:spacing w:line="440" w:lineRule="exact"/>
        <w:ind w:firstLine="480" w:firstLineChars="200"/>
        <w:textAlignment w:val="baseline"/>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 xml:space="preserve">① 根据《财政部发展改革委生态环境部市场监管总局关于调整优化节能产品、环境标志产品政府采购执行机制的通知》（财库〔2019〕9 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pPr>
        <w:pStyle w:val="42"/>
        <w:spacing w:line="440" w:lineRule="exact"/>
        <w:ind w:firstLine="480"/>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② 采购标的属于《节能产品政府采购品目清单》、《环境标志产品政府采购品目清单》中优先采购产品类别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p>
      <w:pPr>
        <w:spacing w:line="440" w:lineRule="exact"/>
        <w:ind w:firstLine="482" w:firstLineChars="200"/>
        <w:rPr>
          <w:rFonts w:ascii="GIUOHC+ËÎÌå" w:hAnsi="GIUOHC+ËÎÌå" w:cs="GIUOHC+ËÎÌå"/>
          <w:b/>
          <w:color w:val="auto"/>
          <w:highlight w:val="none"/>
        </w:rPr>
      </w:pPr>
      <w:r>
        <w:rPr>
          <w:rFonts w:hint="eastAsia" w:ascii="GIUOHC+ËÎÌå" w:hAnsi="GIUOHC+ËÎÌå" w:cs="GIUOHC+ËÎÌå"/>
          <w:b/>
          <w:color w:val="auto"/>
          <w:highlight w:val="none"/>
        </w:rPr>
        <w:t>5</w:t>
      </w:r>
      <w:r>
        <w:rPr>
          <w:rFonts w:ascii="GIUOHC+ËÎÌå" w:hAnsi="GIUOHC+ËÎÌå" w:cs="GIUOHC+ËÎÌå"/>
          <w:b/>
          <w:color w:val="auto"/>
          <w:highlight w:val="none"/>
        </w:rPr>
        <w:t>、评标保密</w:t>
      </w:r>
    </w:p>
    <w:p>
      <w:pPr>
        <w:spacing w:line="440" w:lineRule="exact"/>
        <w:ind w:firstLine="480" w:firstLineChars="200"/>
        <w:rPr>
          <w:rFonts w:ascii="GIUOHC+ËÎÌå" w:hAnsi="GIUOHC+ËÎÌå" w:cs="GIUOHC+ËÎÌå"/>
          <w:color w:val="auto"/>
          <w:highlight w:val="none"/>
        </w:rPr>
      </w:pPr>
      <w:r>
        <w:rPr>
          <w:rFonts w:ascii="GIUOHC+ËÎÌå" w:hAnsi="GIUOHC+ËÎÌå" w:cs="GIUOHC+ËÎÌå"/>
          <w:color w:val="auto"/>
          <w:highlight w:val="none"/>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pPr>
        <w:spacing w:line="440" w:lineRule="exact"/>
        <w:ind w:firstLine="482" w:firstLineChars="200"/>
        <w:rPr>
          <w:rFonts w:ascii="TMBCOU+ËÎÌå" w:hAnsi="TMBCOU+ËÎÌå" w:cs="TMBCOU+ËÎÌå"/>
          <w:b/>
          <w:color w:val="auto"/>
          <w:spacing w:val="-1"/>
          <w:highlight w:val="none"/>
        </w:rPr>
      </w:pPr>
      <w:r>
        <w:rPr>
          <w:rFonts w:hint="eastAsia" w:ascii="GIUOHC+ËÎÌå" w:hAnsi="GIUOHC+ËÎÌå" w:cs="GIUOHC+ËÎÌå"/>
          <w:b/>
          <w:color w:val="auto"/>
          <w:highlight w:val="none"/>
        </w:rPr>
        <w:t>6</w:t>
      </w:r>
      <w:r>
        <w:rPr>
          <w:rFonts w:ascii="GIUOHC+ËÎÌå" w:hAnsi="GIUOHC+ËÎÌå" w:cs="GIUOHC+ËÎÌå"/>
          <w:b/>
          <w:color w:val="auto"/>
          <w:highlight w:val="none"/>
        </w:rPr>
        <w:t>、成交通知</w:t>
      </w:r>
    </w:p>
    <w:p>
      <w:pPr>
        <w:spacing w:line="440" w:lineRule="exact"/>
        <w:ind w:firstLine="552" w:firstLineChars="200"/>
        <w:rPr>
          <w:rFonts w:ascii="GIUOHC+ËÎÌå" w:hAnsi="GIUOHC+ËÎÌå" w:cs="GIUOHC+ËÎÌå"/>
          <w:color w:val="auto"/>
          <w:spacing w:val="-1"/>
          <w:highlight w:val="none"/>
        </w:rPr>
      </w:pPr>
      <w:r>
        <w:rPr>
          <w:rFonts w:hint="eastAsia" w:ascii="KFUIDB+ËÎÌå"/>
          <w:color w:val="auto"/>
          <w:spacing w:val="18"/>
          <w:highlight w:val="none"/>
        </w:rPr>
        <w:t>6</w:t>
      </w:r>
      <w:r>
        <w:rPr>
          <w:rFonts w:ascii="KFUIDB+ËÎÌå"/>
          <w:color w:val="auto"/>
          <w:spacing w:val="18"/>
          <w:highlight w:val="none"/>
        </w:rPr>
        <w:t>.1</w:t>
      </w:r>
      <w:r>
        <w:rPr>
          <w:rFonts w:ascii="GIUOHC+ËÎÌå" w:hAnsi="GIUOHC+ËÎÌå" w:cs="GIUOHC+ËÎÌå"/>
          <w:color w:val="auto"/>
          <w:spacing w:val="-1"/>
          <w:highlight w:val="none"/>
        </w:rPr>
        <w:t>确定成交人</w:t>
      </w:r>
    </w:p>
    <w:p>
      <w:pPr>
        <w:spacing w:line="440" w:lineRule="exact"/>
        <w:ind w:firstLine="476" w:firstLineChars="200"/>
        <w:rPr>
          <w:rFonts w:ascii="GIUOHC+ËÎÌå" w:hAnsi="GIUOHC+ËÎÌå" w:cs="GIUOHC+ËÎÌå"/>
          <w:color w:val="auto"/>
          <w:spacing w:val="-1"/>
          <w:highlight w:val="none"/>
        </w:rPr>
      </w:pPr>
      <w:r>
        <w:rPr>
          <w:rFonts w:ascii="GIUOHC+ËÎÌå" w:hAnsi="GIUOHC+ËÎÌå" w:cs="GIUOHC+ËÎÌå"/>
          <w:color w:val="auto"/>
          <w:spacing w:val="-1"/>
          <w:highlight w:val="none"/>
        </w:rPr>
        <w:t>评标委员会根据最终评审向采购人推荐</w:t>
      </w:r>
      <w:r>
        <w:rPr>
          <w:rFonts w:hint="eastAsia" w:ascii="TMBCOU+ËÎÌå" w:hAnsi="TMBCOU+ËÎÌå" w:cs="TMBCOU+ËÎÌå"/>
          <w:color w:val="auto"/>
          <w:spacing w:val="-1"/>
          <w:highlight w:val="none"/>
        </w:rPr>
        <w:t>前3</w:t>
      </w:r>
      <w:r>
        <w:rPr>
          <w:rFonts w:ascii="TMBCOU+ËÎÌå" w:hAnsi="TMBCOU+ËÎÌå" w:cs="TMBCOU+ËÎÌå"/>
          <w:color w:val="auto"/>
          <w:spacing w:val="-1"/>
          <w:highlight w:val="none"/>
        </w:rPr>
        <w:t>名</w:t>
      </w:r>
      <w:r>
        <w:rPr>
          <w:rFonts w:ascii="GIUOHC+ËÎÌå" w:hAnsi="GIUOHC+ËÎÌå" w:cs="GIUOHC+ËÎÌå"/>
          <w:color w:val="auto"/>
          <w:spacing w:val="-1"/>
          <w:highlight w:val="none"/>
        </w:rPr>
        <w:t>成交候选人。</w:t>
      </w:r>
    </w:p>
    <w:p>
      <w:pPr>
        <w:spacing w:line="440" w:lineRule="exact"/>
        <w:ind w:firstLine="552" w:firstLineChars="200"/>
        <w:rPr>
          <w:rFonts w:ascii="GIUOHC+ËÎÌå" w:hAnsi="GIUOHC+ËÎÌå" w:cs="GIUOHC+ËÎÌå"/>
          <w:color w:val="auto"/>
          <w:spacing w:val="-1"/>
          <w:highlight w:val="none"/>
        </w:rPr>
      </w:pPr>
      <w:r>
        <w:rPr>
          <w:rFonts w:hint="eastAsia" w:ascii="KFUIDB+ËÎÌå"/>
          <w:color w:val="auto"/>
          <w:spacing w:val="18"/>
          <w:highlight w:val="none"/>
        </w:rPr>
        <w:t>6</w:t>
      </w:r>
      <w:r>
        <w:rPr>
          <w:rFonts w:ascii="KFUIDB+ËÎÌå"/>
          <w:color w:val="auto"/>
          <w:spacing w:val="18"/>
          <w:highlight w:val="none"/>
        </w:rPr>
        <w:t>.2</w:t>
      </w:r>
      <w:r>
        <w:rPr>
          <w:rFonts w:ascii="GIUOHC+ËÎÌå" w:hAnsi="GIUOHC+ËÎÌå" w:cs="GIUOHC+ËÎÌå"/>
          <w:color w:val="auto"/>
          <w:spacing w:val="-1"/>
          <w:highlight w:val="none"/>
        </w:rPr>
        <w:t>中标通知</w:t>
      </w:r>
    </w:p>
    <w:p>
      <w:pPr>
        <w:spacing w:line="440" w:lineRule="exact"/>
        <w:ind w:firstLine="476" w:firstLineChars="200"/>
        <w:rPr>
          <w:color w:val="auto"/>
          <w:highlight w:val="none"/>
        </w:rPr>
      </w:pPr>
      <w:r>
        <w:rPr>
          <w:rFonts w:ascii="GIUOHC+ËÎÌå" w:hAnsi="GIUOHC+ËÎÌå" w:cs="GIUOHC+ËÎÌå"/>
          <w:color w:val="auto"/>
          <w:spacing w:val="-1"/>
          <w:highlight w:val="none"/>
        </w:rPr>
        <w:t>确定出成交人后，采购人将以书面形式通知成交的竞争性磋商响应人。</w:t>
      </w:r>
    </w:p>
    <w:sectPr>
      <w:headerReference r:id="rId7" w:type="default"/>
      <w:footerReference r:id="rId8" w:type="default"/>
      <w:pgSz w:w="11910" w:h="16840"/>
      <w:pgMar w:top="1040" w:right="1510" w:bottom="1180" w:left="1520" w:header="858" w:footer="9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BRGEKD+??¨¬?">
    <w:altName w:val="Times New Roman"/>
    <w:panose1 w:val="00000000000000000000"/>
    <w:charset w:val="00"/>
    <w:family w:val="auto"/>
    <w:pitch w:val="default"/>
    <w:sig w:usb0="00000000" w:usb1="00000000" w:usb2="00000000" w:usb3="00000000" w:csb0="00000001" w:csb1="00000000"/>
  </w:font>
  <w:font w:name="BRGEKD+ËÎÌå">
    <w:altName w:val="宋体"/>
    <w:panose1 w:val="00000000000000000000"/>
    <w:charset w:val="01"/>
    <w:family w:val="auto"/>
    <w:pitch w:val="default"/>
    <w:sig w:usb0="00000000" w:usb1="00000000" w:usb2="01010101" w:usb3="01010101" w:csb0="01010101" w:csb1="01010101"/>
  </w:font>
  <w:font w:name="SCOJMQ+ËÎìå">
    <w:altName w:val="宋体"/>
    <w:panose1 w:val="00000000000000000000"/>
    <w:charset w:val="01"/>
    <w:family w:val="auto"/>
    <w:pitch w:val="default"/>
    <w:sig w:usb0="00000000" w:usb1="00000000" w:usb2="00000027" w:usb3="012FB720" w:csb0="012FB610" w:csb1="6A387D82"/>
  </w:font>
  <w:font w:name="TMBCOU+ËÎìå">
    <w:altName w:val="宋体"/>
    <w:panose1 w:val="00000000000000000000"/>
    <w:charset w:val="01"/>
    <w:family w:val="auto"/>
    <w:pitch w:val="default"/>
    <w:sig w:usb0="00000000" w:usb1="00000000" w:usb2="00000027" w:usb3="012FB720" w:csb0="012FB610" w:csb1="6A387D82"/>
  </w:font>
  <w:font w:name="NTUWPH+ËÎìå">
    <w:altName w:val="宋体"/>
    <w:panose1 w:val="00000000000000000000"/>
    <w:charset w:val="01"/>
    <w:family w:val="auto"/>
    <w:pitch w:val="default"/>
    <w:sig w:usb0="00000000" w:usb1="00000000" w:usb2="00000027" w:usb3="012FB720" w:csb0="012FB610" w:csb1="6A387D82"/>
  </w:font>
  <w:font w:name="PQPMNW+ËÎìå">
    <w:altName w:val="宋体"/>
    <w:panose1 w:val="00000000000000000000"/>
    <w:charset w:val="01"/>
    <w:family w:val="auto"/>
    <w:pitch w:val="default"/>
    <w:sig w:usb0="00000000" w:usb1="00000000" w:usb2="00000027" w:usb3="012FB720" w:csb0="012FB610" w:csb1="6A387D82"/>
  </w:font>
  <w:font w:name="SCOJMQ+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GIUOHC+ËÎÌå">
    <w:altName w:val="宋体"/>
    <w:panose1 w:val="00000000000000000000"/>
    <w:charset w:val="01"/>
    <w:family w:val="auto"/>
    <w:pitch w:val="default"/>
    <w:sig w:usb0="00000000" w:usb1="00000000" w:usb2="01010101" w:usb3="01010101" w:csb0="01010101" w:csb1="01010101"/>
  </w:font>
  <w:font w:name="KFUIDB+ËÎÌå">
    <w:altName w:val="宋体"/>
    <w:panose1 w:val="00000000000000000000"/>
    <w:charset w:val="01"/>
    <w:family w:val="auto"/>
    <w:pitch w:val="default"/>
    <w:sig w:usb0="00000000" w:usb1="00000000" w:usb2="01010101" w:usb3="01010101" w:csb0="01010101" w:csb1="0101010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insoku w:val="0"/>
      <w:overflowPunct w:val="0"/>
      <w:spacing w:line="14" w:lineRule="auto"/>
      <w:ind w:left="0"/>
      <w:rPr>
        <w:rFonts w:eastAsia="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insoku w:val="0"/>
      <w:overflowPunct w:val="0"/>
      <w:spacing w:line="14" w:lineRule="auto"/>
      <w:ind w:left="0"/>
      <w:rPr>
        <w:rFonts w:eastAsia="Times New Roman"/>
        <w:sz w:val="20"/>
      </w:rPr>
    </w:pPr>
  </w:p>
  <w:p>
    <w:pPr>
      <w:pStyle w:val="18"/>
      <w:kinsoku w:val="0"/>
      <w:overflowPunct w:val="0"/>
      <w:spacing w:line="14" w:lineRule="auto"/>
      <w:ind w:left="0"/>
      <w:rPr>
        <w:rFonts w:eastAsia="Times New Roman"/>
        <w:sz w:val="20"/>
      </w:rPr>
    </w:pPr>
  </w:p>
  <w:p>
    <w:pPr>
      <w:pStyle w:val="5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insoku w:val="0"/>
      <w:overflowPunct w:val="0"/>
      <w:spacing w:line="14" w:lineRule="auto"/>
      <w:ind w:left="0"/>
      <w:rPr>
        <w:rFonts w:eastAsia="Times New Roman"/>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insoku w:val="0"/>
      <w:overflowPunct w:val="0"/>
      <w:spacing w:line="14" w:lineRule="auto"/>
      <w:ind w:left="0"/>
      <w:rPr>
        <w:rFonts w:eastAsia="Times New Roman"/>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insoku w:val="0"/>
      <w:overflowPunct w:val="0"/>
      <w:spacing w:line="14" w:lineRule="auto"/>
      <w:ind w:left="0"/>
      <w:rPr>
        <w:rFonts w:eastAsia="Times New Roman"/>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ind w:left="2700" w:hanging="2700" w:hangingChars="1500"/>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21789"/>
    <w:multiLevelType w:val="singleLevel"/>
    <w:tmpl w:val="B4A21789"/>
    <w:lvl w:ilvl="0" w:tentative="0">
      <w:start w:val="17"/>
      <w:numFmt w:val="decimal"/>
      <w:suff w:val="nothing"/>
      <w:lvlText w:val="%1、"/>
      <w:lvlJc w:val="left"/>
    </w:lvl>
  </w:abstractNum>
  <w:abstractNum w:abstractNumId="1">
    <w:nsid w:val="BA996785"/>
    <w:multiLevelType w:val="singleLevel"/>
    <w:tmpl w:val="BA996785"/>
    <w:lvl w:ilvl="0" w:tentative="0">
      <w:start w:val="16"/>
      <w:numFmt w:val="decimal"/>
      <w:suff w:val="space"/>
      <w:lvlText w:val="%1."/>
      <w:lvlJc w:val="left"/>
    </w:lvl>
  </w:abstractNum>
  <w:abstractNum w:abstractNumId="2">
    <w:nsid w:val="D61FAF8C"/>
    <w:multiLevelType w:val="singleLevel"/>
    <w:tmpl w:val="D61FAF8C"/>
    <w:lvl w:ilvl="0" w:tentative="0">
      <w:start w:val="1"/>
      <w:numFmt w:val="chineseCounting"/>
      <w:suff w:val="nothing"/>
      <w:lvlText w:val="%1、"/>
      <w:lvlJc w:val="left"/>
      <w:rPr>
        <w:rFonts w:hint="eastAsia"/>
      </w:rPr>
    </w:lvl>
  </w:abstractNum>
  <w:abstractNum w:abstractNumId="3">
    <w:nsid w:val="DDDBB5A9"/>
    <w:multiLevelType w:val="multilevel"/>
    <w:tmpl w:val="DDDBB5A9"/>
    <w:lvl w:ilvl="0" w:tentative="0">
      <w:start w:val="1"/>
      <w:numFmt w:val="chineseCounting"/>
      <w:suff w:val="nothing"/>
      <w:lvlText w:val="%1、"/>
      <w:lvlJc w:val="left"/>
      <w:rPr>
        <w:rFonts w:ascii="Times New Roman" w:hAnsi="Times New Roman" w:eastAsia="宋体" w:cs="Times New Roman"/>
      </w:r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4">
    <w:nsid w:val="E7B2FB88"/>
    <w:multiLevelType w:val="multilevel"/>
    <w:tmpl w:val="E7B2FB88"/>
    <w:lvl w:ilvl="0" w:tentative="0">
      <w:start w:val="3"/>
      <w:numFmt w:val="chineseCounting"/>
      <w:suff w:val="nothing"/>
      <w:lvlText w:val="（%1）"/>
      <w:lvlJc w:val="left"/>
      <w:rPr>
        <w:rFonts w:ascii="Times New Roman" w:hAnsi="Times New Roman" w:eastAsia="宋体" w:cs="Times New Roman"/>
      </w:r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F01ED69C"/>
    <w:multiLevelType w:val="singleLevel"/>
    <w:tmpl w:val="F01ED69C"/>
    <w:lvl w:ilvl="0" w:tentative="0">
      <w:start w:val="5"/>
      <w:numFmt w:val="decimal"/>
      <w:suff w:val="space"/>
      <w:lvlText w:val="%1."/>
      <w:lvlJc w:val="left"/>
    </w:lvl>
  </w:abstractNum>
  <w:abstractNum w:abstractNumId="6">
    <w:nsid w:val="F601E9BC"/>
    <w:multiLevelType w:val="singleLevel"/>
    <w:tmpl w:val="F601E9BC"/>
    <w:lvl w:ilvl="0" w:tentative="0">
      <w:start w:val="1"/>
      <w:numFmt w:val="decimal"/>
      <w:suff w:val="nothing"/>
      <w:lvlText w:val="（%1）"/>
      <w:lvlJc w:val="left"/>
    </w:lvl>
  </w:abstractNum>
  <w:abstractNum w:abstractNumId="7">
    <w:nsid w:val="F7A29DCC"/>
    <w:multiLevelType w:val="singleLevel"/>
    <w:tmpl w:val="F7A29DCC"/>
    <w:lvl w:ilvl="0" w:tentative="0">
      <w:start w:val="1"/>
      <w:numFmt w:val="chineseCounting"/>
      <w:suff w:val="nothing"/>
      <w:lvlText w:val="%1、"/>
      <w:lvlJc w:val="left"/>
      <w:rPr>
        <w:rFonts w:hint="eastAsia"/>
      </w:rPr>
    </w:lvl>
  </w:abstractNum>
  <w:abstractNum w:abstractNumId="8">
    <w:nsid w:val="164C9FCC"/>
    <w:multiLevelType w:val="singleLevel"/>
    <w:tmpl w:val="164C9FCC"/>
    <w:lvl w:ilvl="0" w:tentative="0">
      <w:start w:val="11"/>
      <w:numFmt w:val="decimal"/>
      <w:suff w:val="space"/>
      <w:lvlText w:val="%1."/>
      <w:lvlJc w:val="left"/>
    </w:lvl>
  </w:abstractNum>
  <w:abstractNum w:abstractNumId="9">
    <w:nsid w:val="77589CD3"/>
    <w:multiLevelType w:val="singleLevel"/>
    <w:tmpl w:val="77589CD3"/>
    <w:lvl w:ilvl="0" w:tentative="0">
      <w:start w:val="19"/>
      <w:numFmt w:val="decimal"/>
      <w:suff w:val="space"/>
      <w:lvlText w:val="%1."/>
      <w:lvlJc w:val="left"/>
    </w:lvl>
  </w:abstractNum>
  <w:num w:numId="1">
    <w:abstractNumId w:val="2"/>
  </w:num>
  <w:num w:numId="2">
    <w:abstractNumId w:val="3"/>
  </w:num>
  <w:num w:numId="3">
    <w:abstractNumId w:val="6"/>
  </w:num>
  <w:num w:numId="4">
    <w:abstractNumId w:val="4"/>
  </w:num>
  <w:num w:numId="5">
    <w:abstractNumId w:val="0"/>
  </w:num>
  <w:num w:numId="6">
    <w:abstractNumId w:val="5"/>
  </w:num>
  <w:num w:numId="7">
    <w:abstractNumId w:val="8"/>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noLineBreaksAfter w:lang="zh-CN" w:val="([{·‘“〈《「『【〔〖（．［｛￡￥"/>
  <w:noLineBreaksBefore w:lang="zh-CN" w:val="!),.:;?]}¨·ˇˉ―‖’”…∶、。〃々〉》」』】〕〗！＂＇），．：；？］｀｜｝～￠"/>
  <w:doNotValidateAgainstSchema/>
  <w:doNotDemarcateInvalidXml/>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g1NjNiYjQ1YWY2MWRmYzgzYTQyNzJhNzUzZjEyZWQifQ=="/>
  </w:docVars>
  <w:rsids>
    <w:rsidRoot w:val="00426C94"/>
    <w:rsid w:val="000134F9"/>
    <w:rsid w:val="00022672"/>
    <w:rsid w:val="00022CC4"/>
    <w:rsid w:val="000263C4"/>
    <w:rsid w:val="00026F64"/>
    <w:rsid w:val="000304EB"/>
    <w:rsid w:val="0005227A"/>
    <w:rsid w:val="00053305"/>
    <w:rsid w:val="000834F8"/>
    <w:rsid w:val="00093338"/>
    <w:rsid w:val="000A4879"/>
    <w:rsid w:val="000B06BF"/>
    <w:rsid w:val="000B3237"/>
    <w:rsid w:val="000B3EBB"/>
    <w:rsid w:val="000C7569"/>
    <w:rsid w:val="000D5342"/>
    <w:rsid w:val="000E4290"/>
    <w:rsid w:val="000F3FFF"/>
    <w:rsid w:val="000F5386"/>
    <w:rsid w:val="00124689"/>
    <w:rsid w:val="00125688"/>
    <w:rsid w:val="0013387D"/>
    <w:rsid w:val="00135731"/>
    <w:rsid w:val="001408F5"/>
    <w:rsid w:val="0014206D"/>
    <w:rsid w:val="001428F9"/>
    <w:rsid w:val="00142DBD"/>
    <w:rsid w:val="0014707B"/>
    <w:rsid w:val="00147127"/>
    <w:rsid w:val="00164B97"/>
    <w:rsid w:val="0017424B"/>
    <w:rsid w:val="00177A91"/>
    <w:rsid w:val="001A668D"/>
    <w:rsid w:val="001E410F"/>
    <w:rsid w:val="001E5FB7"/>
    <w:rsid w:val="001F0144"/>
    <w:rsid w:val="001F0AEC"/>
    <w:rsid w:val="00227A20"/>
    <w:rsid w:val="002303A1"/>
    <w:rsid w:val="0023072F"/>
    <w:rsid w:val="0024578D"/>
    <w:rsid w:val="00270BE1"/>
    <w:rsid w:val="002731F1"/>
    <w:rsid w:val="00273C4B"/>
    <w:rsid w:val="00273F70"/>
    <w:rsid w:val="00287332"/>
    <w:rsid w:val="002925DD"/>
    <w:rsid w:val="002E000D"/>
    <w:rsid w:val="002F3F8E"/>
    <w:rsid w:val="00300B28"/>
    <w:rsid w:val="003012EB"/>
    <w:rsid w:val="00304A68"/>
    <w:rsid w:val="003203FC"/>
    <w:rsid w:val="00324978"/>
    <w:rsid w:val="00340EEC"/>
    <w:rsid w:val="00340F6A"/>
    <w:rsid w:val="00343366"/>
    <w:rsid w:val="00361A5D"/>
    <w:rsid w:val="00363264"/>
    <w:rsid w:val="003721C4"/>
    <w:rsid w:val="00375C70"/>
    <w:rsid w:val="00375F93"/>
    <w:rsid w:val="00390990"/>
    <w:rsid w:val="00393685"/>
    <w:rsid w:val="0039454F"/>
    <w:rsid w:val="003B47E1"/>
    <w:rsid w:val="003C1225"/>
    <w:rsid w:val="003C456E"/>
    <w:rsid w:val="00417C5C"/>
    <w:rsid w:val="00426A96"/>
    <w:rsid w:val="00426C94"/>
    <w:rsid w:val="00427EB8"/>
    <w:rsid w:val="00430AB8"/>
    <w:rsid w:val="0044287A"/>
    <w:rsid w:val="00447B1E"/>
    <w:rsid w:val="004552C5"/>
    <w:rsid w:val="00456505"/>
    <w:rsid w:val="004725B9"/>
    <w:rsid w:val="004827B9"/>
    <w:rsid w:val="004B503F"/>
    <w:rsid w:val="0050438A"/>
    <w:rsid w:val="005047ED"/>
    <w:rsid w:val="00505C93"/>
    <w:rsid w:val="00507E46"/>
    <w:rsid w:val="005179F7"/>
    <w:rsid w:val="0052248A"/>
    <w:rsid w:val="00524608"/>
    <w:rsid w:val="005267F9"/>
    <w:rsid w:val="005526B3"/>
    <w:rsid w:val="005531ED"/>
    <w:rsid w:val="00567627"/>
    <w:rsid w:val="00575563"/>
    <w:rsid w:val="005818BC"/>
    <w:rsid w:val="005B67CE"/>
    <w:rsid w:val="005B7AD0"/>
    <w:rsid w:val="005C01B9"/>
    <w:rsid w:val="005C1EAA"/>
    <w:rsid w:val="005C55D6"/>
    <w:rsid w:val="005D618A"/>
    <w:rsid w:val="005E373B"/>
    <w:rsid w:val="006037BC"/>
    <w:rsid w:val="00605659"/>
    <w:rsid w:val="00611224"/>
    <w:rsid w:val="00617D1F"/>
    <w:rsid w:val="00624C20"/>
    <w:rsid w:val="0063060D"/>
    <w:rsid w:val="0063272D"/>
    <w:rsid w:val="00640D48"/>
    <w:rsid w:val="00652879"/>
    <w:rsid w:val="00663EAF"/>
    <w:rsid w:val="00665467"/>
    <w:rsid w:val="00666FFE"/>
    <w:rsid w:val="00671F76"/>
    <w:rsid w:val="0067533E"/>
    <w:rsid w:val="00681BF0"/>
    <w:rsid w:val="006922B4"/>
    <w:rsid w:val="00695C9B"/>
    <w:rsid w:val="006966C3"/>
    <w:rsid w:val="00697470"/>
    <w:rsid w:val="006A2841"/>
    <w:rsid w:val="006B5D58"/>
    <w:rsid w:val="006C4FF6"/>
    <w:rsid w:val="006D26B2"/>
    <w:rsid w:val="006D3CF8"/>
    <w:rsid w:val="006D7F37"/>
    <w:rsid w:val="007132CA"/>
    <w:rsid w:val="0073346E"/>
    <w:rsid w:val="00747249"/>
    <w:rsid w:val="007851AC"/>
    <w:rsid w:val="007872D4"/>
    <w:rsid w:val="007A105E"/>
    <w:rsid w:val="007A418C"/>
    <w:rsid w:val="007A57EB"/>
    <w:rsid w:val="007A6F63"/>
    <w:rsid w:val="007C25F8"/>
    <w:rsid w:val="007C5CBF"/>
    <w:rsid w:val="007D4F46"/>
    <w:rsid w:val="007E7842"/>
    <w:rsid w:val="007F3CB8"/>
    <w:rsid w:val="007F5176"/>
    <w:rsid w:val="007F715E"/>
    <w:rsid w:val="008227B6"/>
    <w:rsid w:val="0082524D"/>
    <w:rsid w:val="008402E0"/>
    <w:rsid w:val="00847084"/>
    <w:rsid w:val="008471B8"/>
    <w:rsid w:val="00863708"/>
    <w:rsid w:val="008804CC"/>
    <w:rsid w:val="008B0AA5"/>
    <w:rsid w:val="008B78F6"/>
    <w:rsid w:val="008E239E"/>
    <w:rsid w:val="008F26C9"/>
    <w:rsid w:val="008F5465"/>
    <w:rsid w:val="0091378C"/>
    <w:rsid w:val="009150EF"/>
    <w:rsid w:val="009163C3"/>
    <w:rsid w:val="00923E0F"/>
    <w:rsid w:val="00924E00"/>
    <w:rsid w:val="00927F2D"/>
    <w:rsid w:val="0094190A"/>
    <w:rsid w:val="00942447"/>
    <w:rsid w:val="0095104C"/>
    <w:rsid w:val="00963093"/>
    <w:rsid w:val="009657BB"/>
    <w:rsid w:val="009759EC"/>
    <w:rsid w:val="00975AF1"/>
    <w:rsid w:val="009801A5"/>
    <w:rsid w:val="0098409E"/>
    <w:rsid w:val="0098486C"/>
    <w:rsid w:val="00986DF8"/>
    <w:rsid w:val="009A1D5F"/>
    <w:rsid w:val="009B4614"/>
    <w:rsid w:val="009B4B44"/>
    <w:rsid w:val="009C30BE"/>
    <w:rsid w:val="009C4467"/>
    <w:rsid w:val="00A0102A"/>
    <w:rsid w:val="00A10165"/>
    <w:rsid w:val="00A13525"/>
    <w:rsid w:val="00A166B8"/>
    <w:rsid w:val="00A2671D"/>
    <w:rsid w:val="00A268FD"/>
    <w:rsid w:val="00A27A6C"/>
    <w:rsid w:val="00A36098"/>
    <w:rsid w:val="00A37A3B"/>
    <w:rsid w:val="00A4524A"/>
    <w:rsid w:val="00A51239"/>
    <w:rsid w:val="00A636E3"/>
    <w:rsid w:val="00A6373B"/>
    <w:rsid w:val="00A750DA"/>
    <w:rsid w:val="00A760DC"/>
    <w:rsid w:val="00A840CA"/>
    <w:rsid w:val="00A84462"/>
    <w:rsid w:val="00A85884"/>
    <w:rsid w:val="00A9738D"/>
    <w:rsid w:val="00AA2AFA"/>
    <w:rsid w:val="00AC4027"/>
    <w:rsid w:val="00AC4898"/>
    <w:rsid w:val="00AC5370"/>
    <w:rsid w:val="00AD4B10"/>
    <w:rsid w:val="00AE0472"/>
    <w:rsid w:val="00AF501C"/>
    <w:rsid w:val="00AF62B3"/>
    <w:rsid w:val="00B14973"/>
    <w:rsid w:val="00B14CCA"/>
    <w:rsid w:val="00B23EFA"/>
    <w:rsid w:val="00B36756"/>
    <w:rsid w:val="00B42DC6"/>
    <w:rsid w:val="00B533A2"/>
    <w:rsid w:val="00B57AC8"/>
    <w:rsid w:val="00B772B7"/>
    <w:rsid w:val="00BA0E07"/>
    <w:rsid w:val="00BA1203"/>
    <w:rsid w:val="00BA1A55"/>
    <w:rsid w:val="00BA3184"/>
    <w:rsid w:val="00BC21B4"/>
    <w:rsid w:val="00BC2D4A"/>
    <w:rsid w:val="00BC4D89"/>
    <w:rsid w:val="00BC5BA7"/>
    <w:rsid w:val="00BE1560"/>
    <w:rsid w:val="00BE79CA"/>
    <w:rsid w:val="00BF17DA"/>
    <w:rsid w:val="00BF6F70"/>
    <w:rsid w:val="00C01840"/>
    <w:rsid w:val="00C1296B"/>
    <w:rsid w:val="00C16491"/>
    <w:rsid w:val="00C25A2C"/>
    <w:rsid w:val="00C560BC"/>
    <w:rsid w:val="00C70F5E"/>
    <w:rsid w:val="00C818F8"/>
    <w:rsid w:val="00C84CC1"/>
    <w:rsid w:val="00C87CC3"/>
    <w:rsid w:val="00C92F81"/>
    <w:rsid w:val="00C94CD5"/>
    <w:rsid w:val="00C966BA"/>
    <w:rsid w:val="00CA1177"/>
    <w:rsid w:val="00CA6C45"/>
    <w:rsid w:val="00CB2B61"/>
    <w:rsid w:val="00CC23A2"/>
    <w:rsid w:val="00CC706D"/>
    <w:rsid w:val="00CD13A1"/>
    <w:rsid w:val="00CD4CDB"/>
    <w:rsid w:val="00CD7AFE"/>
    <w:rsid w:val="00CF28E6"/>
    <w:rsid w:val="00CF6690"/>
    <w:rsid w:val="00D13E27"/>
    <w:rsid w:val="00D2110A"/>
    <w:rsid w:val="00D24DA1"/>
    <w:rsid w:val="00D27AB3"/>
    <w:rsid w:val="00D27AD2"/>
    <w:rsid w:val="00D4251E"/>
    <w:rsid w:val="00D45B28"/>
    <w:rsid w:val="00D45C34"/>
    <w:rsid w:val="00D45F86"/>
    <w:rsid w:val="00D553CF"/>
    <w:rsid w:val="00D555CE"/>
    <w:rsid w:val="00D756B6"/>
    <w:rsid w:val="00D81F9C"/>
    <w:rsid w:val="00D83892"/>
    <w:rsid w:val="00D91A61"/>
    <w:rsid w:val="00D92DAE"/>
    <w:rsid w:val="00D9493A"/>
    <w:rsid w:val="00DA07BF"/>
    <w:rsid w:val="00DC3A61"/>
    <w:rsid w:val="00DE20F5"/>
    <w:rsid w:val="00DE5AFA"/>
    <w:rsid w:val="00E1430C"/>
    <w:rsid w:val="00E2455E"/>
    <w:rsid w:val="00E24A3E"/>
    <w:rsid w:val="00E257BD"/>
    <w:rsid w:val="00E26AB7"/>
    <w:rsid w:val="00E31177"/>
    <w:rsid w:val="00E355C1"/>
    <w:rsid w:val="00E403A5"/>
    <w:rsid w:val="00E4587A"/>
    <w:rsid w:val="00E45BA5"/>
    <w:rsid w:val="00E554F5"/>
    <w:rsid w:val="00E62A2E"/>
    <w:rsid w:val="00E65477"/>
    <w:rsid w:val="00E7476C"/>
    <w:rsid w:val="00E749F8"/>
    <w:rsid w:val="00E7587F"/>
    <w:rsid w:val="00E759DF"/>
    <w:rsid w:val="00E871F7"/>
    <w:rsid w:val="00E904A5"/>
    <w:rsid w:val="00EA45B6"/>
    <w:rsid w:val="00EB0BAA"/>
    <w:rsid w:val="00EC5749"/>
    <w:rsid w:val="00ED5010"/>
    <w:rsid w:val="00ED7D3C"/>
    <w:rsid w:val="00EE12BC"/>
    <w:rsid w:val="00EE465B"/>
    <w:rsid w:val="00EF48DE"/>
    <w:rsid w:val="00F07A91"/>
    <w:rsid w:val="00F25722"/>
    <w:rsid w:val="00F41786"/>
    <w:rsid w:val="00F439C5"/>
    <w:rsid w:val="00F44F6F"/>
    <w:rsid w:val="00F62067"/>
    <w:rsid w:val="00F72346"/>
    <w:rsid w:val="00F7276E"/>
    <w:rsid w:val="00F73408"/>
    <w:rsid w:val="00F75A3E"/>
    <w:rsid w:val="00F836B5"/>
    <w:rsid w:val="00F909BF"/>
    <w:rsid w:val="00F92FF6"/>
    <w:rsid w:val="00FB2C11"/>
    <w:rsid w:val="00FC24ED"/>
    <w:rsid w:val="00FC4BDA"/>
    <w:rsid w:val="00FE1101"/>
    <w:rsid w:val="01070099"/>
    <w:rsid w:val="01260E98"/>
    <w:rsid w:val="01374E54"/>
    <w:rsid w:val="016A1A30"/>
    <w:rsid w:val="01882C3E"/>
    <w:rsid w:val="01DF7534"/>
    <w:rsid w:val="02061E3C"/>
    <w:rsid w:val="022B0E5C"/>
    <w:rsid w:val="02842503"/>
    <w:rsid w:val="0298454D"/>
    <w:rsid w:val="029F0F02"/>
    <w:rsid w:val="02A604E3"/>
    <w:rsid w:val="032A74BC"/>
    <w:rsid w:val="03C56B52"/>
    <w:rsid w:val="03CF3A69"/>
    <w:rsid w:val="03E17841"/>
    <w:rsid w:val="04FE4606"/>
    <w:rsid w:val="051D3FFE"/>
    <w:rsid w:val="06050BC8"/>
    <w:rsid w:val="06723038"/>
    <w:rsid w:val="06A14225"/>
    <w:rsid w:val="06B8397A"/>
    <w:rsid w:val="06EC048E"/>
    <w:rsid w:val="06FB4701"/>
    <w:rsid w:val="072D188F"/>
    <w:rsid w:val="07397AC8"/>
    <w:rsid w:val="07886D53"/>
    <w:rsid w:val="07B024D1"/>
    <w:rsid w:val="07B62F76"/>
    <w:rsid w:val="07C1566C"/>
    <w:rsid w:val="07CE1BA2"/>
    <w:rsid w:val="07F43A9E"/>
    <w:rsid w:val="08DC64D3"/>
    <w:rsid w:val="08E37898"/>
    <w:rsid w:val="08F311A7"/>
    <w:rsid w:val="09740D81"/>
    <w:rsid w:val="097501BC"/>
    <w:rsid w:val="09BA75CE"/>
    <w:rsid w:val="09D05E45"/>
    <w:rsid w:val="09F558AC"/>
    <w:rsid w:val="0A410082"/>
    <w:rsid w:val="0AB721C4"/>
    <w:rsid w:val="0B2E73EF"/>
    <w:rsid w:val="0BD6231D"/>
    <w:rsid w:val="0C7850AB"/>
    <w:rsid w:val="0CBF596A"/>
    <w:rsid w:val="0CC2614C"/>
    <w:rsid w:val="0D043CEE"/>
    <w:rsid w:val="0D525278"/>
    <w:rsid w:val="0D807912"/>
    <w:rsid w:val="0DB241E0"/>
    <w:rsid w:val="0E2F5653"/>
    <w:rsid w:val="0E422206"/>
    <w:rsid w:val="0E76520D"/>
    <w:rsid w:val="0ECE5049"/>
    <w:rsid w:val="0EDB43CD"/>
    <w:rsid w:val="0F8C6CB2"/>
    <w:rsid w:val="0FB00067"/>
    <w:rsid w:val="0FFD0285"/>
    <w:rsid w:val="103C5FE2"/>
    <w:rsid w:val="10685029"/>
    <w:rsid w:val="10B63772"/>
    <w:rsid w:val="113B44EC"/>
    <w:rsid w:val="117E469E"/>
    <w:rsid w:val="1191235E"/>
    <w:rsid w:val="11B25E30"/>
    <w:rsid w:val="11F33D1F"/>
    <w:rsid w:val="11FE3E97"/>
    <w:rsid w:val="12045226"/>
    <w:rsid w:val="126A05A4"/>
    <w:rsid w:val="127C4DBC"/>
    <w:rsid w:val="12B24C0A"/>
    <w:rsid w:val="13117BFA"/>
    <w:rsid w:val="13740A17"/>
    <w:rsid w:val="137912FC"/>
    <w:rsid w:val="1389504F"/>
    <w:rsid w:val="140C2170"/>
    <w:rsid w:val="141B27FF"/>
    <w:rsid w:val="146D0E60"/>
    <w:rsid w:val="14E51E9F"/>
    <w:rsid w:val="159D39C7"/>
    <w:rsid w:val="15A03E6A"/>
    <w:rsid w:val="15BD5E17"/>
    <w:rsid w:val="15EE2BE8"/>
    <w:rsid w:val="15F5735F"/>
    <w:rsid w:val="164D176F"/>
    <w:rsid w:val="165A4A7D"/>
    <w:rsid w:val="1674297A"/>
    <w:rsid w:val="16E97DDE"/>
    <w:rsid w:val="172F50D3"/>
    <w:rsid w:val="173E6AE4"/>
    <w:rsid w:val="174C160E"/>
    <w:rsid w:val="176F4EEF"/>
    <w:rsid w:val="17E10F3F"/>
    <w:rsid w:val="18194E5B"/>
    <w:rsid w:val="183B24D1"/>
    <w:rsid w:val="18500258"/>
    <w:rsid w:val="18F128FB"/>
    <w:rsid w:val="19112B26"/>
    <w:rsid w:val="19206FF8"/>
    <w:rsid w:val="196D1903"/>
    <w:rsid w:val="1996410B"/>
    <w:rsid w:val="19983FDD"/>
    <w:rsid w:val="19CF1C75"/>
    <w:rsid w:val="19E34BF1"/>
    <w:rsid w:val="19EC6CCB"/>
    <w:rsid w:val="19F27FB5"/>
    <w:rsid w:val="19FE651B"/>
    <w:rsid w:val="1A151ECC"/>
    <w:rsid w:val="1AA73489"/>
    <w:rsid w:val="1B6C4616"/>
    <w:rsid w:val="1B8151F1"/>
    <w:rsid w:val="1BAF1D3B"/>
    <w:rsid w:val="1BBB439D"/>
    <w:rsid w:val="1BDF2274"/>
    <w:rsid w:val="1BEC6B0F"/>
    <w:rsid w:val="1C0025BA"/>
    <w:rsid w:val="1C1F0498"/>
    <w:rsid w:val="1C8E406A"/>
    <w:rsid w:val="1D187DD7"/>
    <w:rsid w:val="1D801C31"/>
    <w:rsid w:val="1DC625DC"/>
    <w:rsid w:val="1DDF7C47"/>
    <w:rsid w:val="1DF02E80"/>
    <w:rsid w:val="1DF83E22"/>
    <w:rsid w:val="1E01086B"/>
    <w:rsid w:val="1E493308"/>
    <w:rsid w:val="1F2C2157"/>
    <w:rsid w:val="1F675B44"/>
    <w:rsid w:val="1F9A2D26"/>
    <w:rsid w:val="20433F8A"/>
    <w:rsid w:val="205720A5"/>
    <w:rsid w:val="206C2914"/>
    <w:rsid w:val="206E3D5C"/>
    <w:rsid w:val="209E23A2"/>
    <w:rsid w:val="20FB6E64"/>
    <w:rsid w:val="21203917"/>
    <w:rsid w:val="214E201A"/>
    <w:rsid w:val="21B63672"/>
    <w:rsid w:val="21D2781E"/>
    <w:rsid w:val="22215581"/>
    <w:rsid w:val="22436689"/>
    <w:rsid w:val="224E1C08"/>
    <w:rsid w:val="22581AA5"/>
    <w:rsid w:val="226338A3"/>
    <w:rsid w:val="22EC1AEA"/>
    <w:rsid w:val="231114AF"/>
    <w:rsid w:val="232C1EE7"/>
    <w:rsid w:val="23362D65"/>
    <w:rsid w:val="23D22A8E"/>
    <w:rsid w:val="23E254DE"/>
    <w:rsid w:val="24311EAA"/>
    <w:rsid w:val="244610A6"/>
    <w:rsid w:val="244667B8"/>
    <w:rsid w:val="244B2840"/>
    <w:rsid w:val="24581FC7"/>
    <w:rsid w:val="24C85784"/>
    <w:rsid w:val="24D91D69"/>
    <w:rsid w:val="24DE608A"/>
    <w:rsid w:val="25010683"/>
    <w:rsid w:val="253F001A"/>
    <w:rsid w:val="25450DEA"/>
    <w:rsid w:val="265359DC"/>
    <w:rsid w:val="266A3452"/>
    <w:rsid w:val="2725381D"/>
    <w:rsid w:val="273B4DEE"/>
    <w:rsid w:val="277D59F1"/>
    <w:rsid w:val="27942E59"/>
    <w:rsid w:val="27C84982"/>
    <w:rsid w:val="27E21263"/>
    <w:rsid w:val="28045F8C"/>
    <w:rsid w:val="285F2D5E"/>
    <w:rsid w:val="288051AE"/>
    <w:rsid w:val="28807C2B"/>
    <w:rsid w:val="288324A3"/>
    <w:rsid w:val="28AB3453"/>
    <w:rsid w:val="28DE0127"/>
    <w:rsid w:val="28F1700C"/>
    <w:rsid w:val="290220EB"/>
    <w:rsid w:val="29660E29"/>
    <w:rsid w:val="2967011C"/>
    <w:rsid w:val="29C33E23"/>
    <w:rsid w:val="29F16AA7"/>
    <w:rsid w:val="2A622B50"/>
    <w:rsid w:val="2AE35581"/>
    <w:rsid w:val="2B0B6104"/>
    <w:rsid w:val="2B4F37FA"/>
    <w:rsid w:val="2B804AA0"/>
    <w:rsid w:val="2B945AF8"/>
    <w:rsid w:val="2B963D85"/>
    <w:rsid w:val="2C25534D"/>
    <w:rsid w:val="2C5F157F"/>
    <w:rsid w:val="2C757D36"/>
    <w:rsid w:val="2C7C7A3B"/>
    <w:rsid w:val="2C901738"/>
    <w:rsid w:val="2C98090B"/>
    <w:rsid w:val="2C9D5C03"/>
    <w:rsid w:val="2CDB782C"/>
    <w:rsid w:val="2D6C5D01"/>
    <w:rsid w:val="2DCC49F2"/>
    <w:rsid w:val="2DE2375C"/>
    <w:rsid w:val="2DF81343"/>
    <w:rsid w:val="2E073324"/>
    <w:rsid w:val="2EAE2349"/>
    <w:rsid w:val="2F5B2C6B"/>
    <w:rsid w:val="2FBD0C13"/>
    <w:rsid w:val="30782C0F"/>
    <w:rsid w:val="30941B0B"/>
    <w:rsid w:val="312D1AB4"/>
    <w:rsid w:val="31395694"/>
    <w:rsid w:val="313D642D"/>
    <w:rsid w:val="316C3E50"/>
    <w:rsid w:val="31BD2FCF"/>
    <w:rsid w:val="325B00F2"/>
    <w:rsid w:val="32D64C4F"/>
    <w:rsid w:val="32D83E39"/>
    <w:rsid w:val="32DA54BB"/>
    <w:rsid w:val="32F4066F"/>
    <w:rsid w:val="332F584F"/>
    <w:rsid w:val="33631303"/>
    <w:rsid w:val="337644D0"/>
    <w:rsid w:val="338B4A07"/>
    <w:rsid w:val="33BF533F"/>
    <w:rsid w:val="33D44600"/>
    <w:rsid w:val="33D90366"/>
    <w:rsid w:val="33F52BF7"/>
    <w:rsid w:val="35584DBD"/>
    <w:rsid w:val="355D50B2"/>
    <w:rsid w:val="36914A2B"/>
    <w:rsid w:val="36C01851"/>
    <w:rsid w:val="36DC486D"/>
    <w:rsid w:val="36E158C0"/>
    <w:rsid w:val="36E24E52"/>
    <w:rsid w:val="373B6744"/>
    <w:rsid w:val="376A2227"/>
    <w:rsid w:val="37BA72A4"/>
    <w:rsid w:val="382D7C66"/>
    <w:rsid w:val="38401E11"/>
    <w:rsid w:val="389524E8"/>
    <w:rsid w:val="38DE55D9"/>
    <w:rsid w:val="38EF5ABB"/>
    <w:rsid w:val="39336CAA"/>
    <w:rsid w:val="398C5D75"/>
    <w:rsid w:val="398E34A3"/>
    <w:rsid w:val="39D6704B"/>
    <w:rsid w:val="39EA479C"/>
    <w:rsid w:val="39FA441A"/>
    <w:rsid w:val="3A6E7E53"/>
    <w:rsid w:val="3ABE62BF"/>
    <w:rsid w:val="3AE51CA0"/>
    <w:rsid w:val="3AFB1BA6"/>
    <w:rsid w:val="3BA23236"/>
    <w:rsid w:val="3BC136BC"/>
    <w:rsid w:val="3BCF13A8"/>
    <w:rsid w:val="3BE253E0"/>
    <w:rsid w:val="3C031144"/>
    <w:rsid w:val="3C09461F"/>
    <w:rsid w:val="3C4A2D55"/>
    <w:rsid w:val="3C60371C"/>
    <w:rsid w:val="3C893FB8"/>
    <w:rsid w:val="3C9730F4"/>
    <w:rsid w:val="3CEB786D"/>
    <w:rsid w:val="3CEC4769"/>
    <w:rsid w:val="3D022791"/>
    <w:rsid w:val="3D104D47"/>
    <w:rsid w:val="3D112421"/>
    <w:rsid w:val="3D2A34E3"/>
    <w:rsid w:val="3D2F2036"/>
    <w:rsid w:val="3D562D78"/>
    <w:rsid w:val="3D577E8E"/>
    <w:rsid w:val="3D6562C9"/>
    <w:rsid w:val="3D6947E5"/>
    <w:rsid w:val="3DB6686E"/>
    <w:rsid w:val="3DC079A3"/>
    <w:rsid w:val="3DF8538F"/>
    <w:rsid w:val="3E1D094B"/>
    <w:rsid w:val="3E6B3636"/>
    <w:rsid w:val="3ED85B23"/>
    <w:rsid w:val="3F2F4C0F"/>
    <w:rsid w:val="3F3643C1"/>
    <w:rsid w:val="3F402AB0"/>
    <w:rsid w:val="3F7C4A48"/>
    <w:rsid w:val="3F8C3FE1"/>
    <w:rsid w:val="3FD15E98"/>
    <w:rsid w:val="405D09DB"/>
    <w:rsid w:val="410D31BF"/>
    <w:rsid w:val="41A1186A"/>
    <w:rsid w:val="41D43A1D"/>
    <w:rsid w:val="41E10219"/>
    <w:rsid w:val="42360234"/>
    <w:rsid w:val="423836E0"/>
    <w:rsid w:val="42470941"/>
    <w:rsid w:val="42784CF1"/>
    <w:rsid w:val="429B50DD"/>
    <w:rsid w:val="42FA3956"/>
    <w:rsid w:val="4353573E"/>
    <w:rsid w:val="436074DD"/>
    <w:rsid w:val="43A93FA4"/>
    <w:rsid w:val="43C401ED"/>
    <w:rsid w:val="444E7AB7"/>
    <w:rsid w:val="44635CDA"/>
    <w:rsid w:val="44D10724"/>
    <w:rsid w:val="45375140"/>
    <w:rsid w:val="455877A3"/>
    <w:rsid w:val="458E4348"/>
    <w:rsid w:val="45912DE3"/>
    <w:rsid w:val="45D32587"/>
    <w:rsid w:val="45F97EF6"/>
    <w:rsid w:val="46CA4DBB"/>
    <w:rsid w:val="475A2C17"/>
    <w:rsid w:val="479D3DFF"/>
    <w:rsid w:val="47E44F96"/>
    <w:rsid w:val="48DE1524"/>
    <w:rsid w:val="48FF5824"/>
    <w:rsid w:val="494C485D"/>
    <w:rsid w:val="496164DE"/>
    <w:rsid w:val="498B5309"/>
    <w:rsid w:val="49955F78"/>
    <w:rsid w:val="49C469F4"/>
    <w:rsid w:val="4A37282C"/>
    <w:rsid w:val="4A380C2F"/>
    <w:rsid w:val="4A3B0ADD"/>
    <w:rsid w:val="4A4F69D4"/>
    <w:rsid w:val="4A881849"/>
    <w:rsid w:val="4AE74203"/>
    <w:rsid w:val="4B732CD4"/>
    <w:rsid w:val="4B91724C"/>
    <w:rsid w:val="4BE40D01"/>
    <w:rsid w:val="4C03387D"/>
    <w:rsid w:val="4C1B5138"/>
    <w:rsid w:val="4C771B75"/>
    <w:rsid w:val="4C800A2A"/>
    <w:rsid w:val="4CBF694C"/>
    <w:rsid w:val="4CC03AFC"/>
    <w:rsid w:val="4CC748AA"/>
    <w:rsid w:val="4CD55219"/>
    <w:rsid w:val="4CDB0356"/>
    <w:rsid w:val="4D250D25"/>
    <w:rsid w:val="4DB07082"/>
    <w:rsid w:val="4DB778D3"/>
    <w:rsid w:val="4E112909"/>
    <w:rsid w:val="4E33340A"/>
    <w:rsid w:val="4EA01857"/>
    <w:rsid w:val="4ECA6411"/>
    <w:rsid w:val="4F277EE1"/>
    <w:rsid w:val="4F845EFF"/>
    <w:rsid w:val="4F8E7901"/>
    <w:rsid w:val="4F8F76D5"/>
    <w:rsid w:val="4F9842DC"/>
    <w:rsid w:val="4FD61243"/>
    <w:rsid w:val="505946B8"/>
    <w:rsid w:val="511C3662"/>
    <w:rsid w:val="5141159C"/>
    <w:rsid w:val="514704CE"/>
    <w:rsid w:val="51846E61"/>
    <w:rsid w:val="51900019"/>
    <w:rsid w:val="519A433C"/>
    <w:rsid w:val="51BA49DE"/>
    <w:rsid w:val="51CC5275"/>
    <w:rsid w:val="523C1897"/>
    <w:rsid w:val="530E0ECB"/>
    <w:rsid w:val="532109CD"/>
    <w:rsid w:val="53A56FC8"/>
    <w:rsid w:val="53B706CD"/>
    <w:rsid w:val="53E626AF"/>
    <w:rsid w:val="541128AF"/>
    <w:rsid w:val="54554E92"/>
    <w:rsid w:val="54606255"/>
    <w:rsid w:val="547B3C3D"/>
    <w:rsid w:val="548E5CAE"/>
    <w:rsid w:val="54CD669B"/>
    <w:rsid w:val="5581153A"/>
    <w:rsid w:val="55AA7256"/>
    <w:rsid w:val="55F45FE4"/>
    <w:rsid w:val="563F3703"/>
    <w:rsid w:val="56823355"/>
    <w:rsid w:val="569E3FBF"/>
    <w:rsid w:val="56C34335"/>
    <w:rsid w:val="56CD51B3"/>
    <w:rsid w:val="56F66C76"/>
    <w:rsid w:val="57420EA3"/>
    <w:rsid w:val="57D77627"/>
    <w:rsid w:val="57EA5F50"/>
    <w:rsid w:val="589A3C0A"/>
    <w:rsid w:val="591D1863"/>
    <w:rsid w:val="596A6F7F"/>
    <w:rsid w:val="59A7211D"/>
    <w:rsid w:val="59DF41BF"/>
    <w:rsid w:val="59E4254F"/>
    <w:rsid w:val="59E645A3"/>
    <w:rsid w:val="59F16D3A"/>
    <w:rsid w:val="5A274BDA"/>
    <w:rsid w:val="5A4C234C"/>
    <w:rsid w:val="5A6574B1"/>
    <w:rsid w:val="5A6C640F"/>
    <w:rsid w:val="5A6F25A8"/>
    <w:rsid w:val="5ACD39D4"/>
    <w:rsid w:val="5ADC01A4"/>
    <w:rsid w:val="5AF01299"/>
    <w:rsid w:val="5BB54601"/>
    <w:rsid w:val="5BB97354"/>
    <w:rsid w:val="5C2F5FC8"/>
    <w:rsid w:val="5C45790C"/>
    <w:rsid w:val="5CA2679A"/>
    <w:rsid w:val="5CC15DA4"/>
    <w:rsid w:val="5CC963B5"/>
    <w:rsid w:val="5D801B4F"/>
    <w:rsid w:val="5DE44A57"/>
    <w:rsid w:val="5E2F22B0"/>
    <w:rsid w:val="5ED57D2A"/>
    <w:rsid w:val="5FF23595"/>
    <w:rsid w:val="600B4A6F"/>
    <w:rsid w:val="600D4872"/>
    <w:rsid w:val="607F77C1"/>
    <w:rsid w:val="60B84BCC"/>
    <w:rsid w:val="60FA0674"/>
    <w:rsid w:val="61076089"/>
    <w:rsid w:val="61330309"/>
    <w:rsid w:val="61930DA7"/>
    <w:rsid w:val="61BA27D8"/>
    <w:rsid w:val="627806C9"/>
    <w:rsid w:val="62804CAC"/>
    <w:rsid w:val="62ED2D87"/>
    <w:rsid w:val="630A3965"/>
    <w:rsid w:val="63204EFC"/>
    <w:rsid w:val="633B1929"/>
    <w:rsid w:val="633D3864"/>
    <w:rsid w:val="63EF49BB"/>
    <w:rsid w:val="63EF4AAF"/>
    <w:rsid w:val="640B21AC"/>
    <w:rsid w:val="64807AB2"/>
    <w:rsid w:val="649760A1"/>
    <w:rsid w:val="64B26F28"/>
    <w:rsid w:val="64C33752"/>
    <w:rsid w:val="652C579B"/>
    <w:rsid w:val="6531219C"/>
    <w:rsid w:val="65D73958"/>
    <w:rsid w:val="65EA2D76"/>
    <w:rsid w:val="65FE65B4"/>
    <w:rsid w:val="660F6621"/>
    <w:rsid w:val="6661616A"/>
    <w:rsid w:val="66DA1AF8"/>
    <w:rsid w:val="66DC14EA"/>
    <w:rsid w:val="677678FF"/>
    <w:rsid w:val="678D51A8"/>
    <w:rsid w:val="67B561ED"/>
    <w:rsid w:val="68774F7F"/>
    <w:rsid w:val="688A2F04"/>
    <w:rsid w:val="69F44661"/>
    <w:rsid w:val="6A570BC4"/>
    <w:rsid w:val="6A895591"/>
    <w:rsid w:val="6A926973"/>
    <w:rsid w:val="6A9B2132"/>
    <w:rsid w:val="6AAF0A00"/>
    <w:rsid w:val="6B4078AA"/>
    <w:rsid w:val="6B4F2C20"/>
    <w:rsid w:val="6B7937E1"/>
    <w:rsid w:val="6BCF6E80"/>
    <w:rsid w:val="6C03333C"/>
    <w:rsid w:val="6C241B60"/>
    <w:rsid w:val="6C7625FC"/>
    <w:rsid w:val="6CC9154D"/>
    <w:rsid w:val="6D0E5786"/>
    <w:rsid w:val="6D266F73"/>
    <w:rsid w:val="6D8D2B4F"/>
    <w:rsid w:val="6DA93E2C"/>
    <w:rsid w:val="6DE4595E"/>
    <w:rsid w:val="6DF43BE3"/>
    <w:rsid w:val="6DFA3A4B"/>
    <w:rsid w:val="6DFF1C9E"/>
    <w:rsid w:val="6E0F4788"/>
    <w:rsid w:val="6E1750B5"/>
    <w:rsid w:val="6E375B9D"/>
    <w:rsid w:val="6E3A2CD6"/>
    <w:rsid w:val="6E531FEA"/>
    <w:rsid w:val="6EFF5778"/>
    <w:rsid w:val="70195438"/>
    <w:rsid w:val="701C2087"/>
    <w:rsid w:val="703D6AAE"/>
    <w:rsid w:val="7089584F"/>
    <w:rsid w:val="711F4406"/>
    <w:rsid w:val="71752277"/>
    <w:rsid w:val="71C04AF5"/>
    <w:rsid w:val="71EF6734"/>
    <w:rsid w:val="725A3947"/>
    <w:rsid w:val="7262544B"/>
    <w:rsid w:val="72781965"/>
    <w:rsid w:val="7292482F"/>
    <w:rsid w:val="72B15531"/>
    <w:rsid w:val="731A3497"/>
    <w:rsid w:val="73E57948"/>
    <w:rsid w:val="74365CEE"/>
    <w:rsid w:val="743D34BF"/>
    <w:rsid w:val="74650381"/>
    <w:rsid w:val="74A25132"/>
    <w:rsid w:val="74D06143"/>
    <w:rsid w:val="74D177C5"/>
    <w:rsid w:val="753B05A7"/>
    <w:rsid w:val="754952B1"/>
    <w:rsid w:val="75BF3144"/>
    <w:rsid w:val="75CD4430"/>
    <w:rsid w:val="75FA0515"/>
    <w:rsid w:val="767945B8"/>
    <w:rsid w:val="76944BF2"/>
    <w:rsid w:val="769A6A08"/>
    <w:rsid w:val="77844FC2"/>
    <w:rsid w:val="77A278F8"/>
    <w:rsid w:val="77DC6BAC"/>
    <w:rsid w:val="77F51A1C"/>
    <w:rsid w:val="78107371"/>
    <w:rsid w:val="78596F30"/>
    <w:rsid w:val="787D5224"/>
    <w:rsid w:val="789D4989"/>
    <w:rsid w:val="78A21BA4"/>
    <w:rsid w:val="78C95383"/>
    <w:rsid w:val="78FA0020"/>
    <w:rsid w:val="793675A6"/>
    <w:rsid w:val="793B3FF3"/>
    <w:rsid w:val="79921C19"/>
    <w:rsid w:val="799654F6"/>
    <w:rsid w:val="79AD70BA"/>
    <w:rsid w:val="7A440A39"/>
    <w:rsid w:val="7AD832FB"/>
    <w:rsid w:val="7ADD75EF"/>
    <w:rsid w:val="7AF0753D"/>
    <w:rsid w:val="7B1A14E3"/>
    <w:rsid w:val="7B3F165E"/>
    <w:rsid w:val="7B4D1A0C"/>
    <w:rsid w:val="7B5F5B2A"/>
    <w:rsid w:val="7B91039C"/>
    <w:rsid w:val="7BC263AA"/>
    <w:rsid w:val="7BC95468"/>
    <w:rsid w:val="7C1728A9"/>
    <w:rsid w:val="7C18668D"/>
    <w:rsid w:val="7C6C0FFB"/>
    <w:rsid w:val="7C743857"/>
    <w:rsid w:val="7CF57D64"/>
    <w:rsid w:val="7D5F6DCD"/>
    <w:rsid w:val="7DB16D70"/>
    <w:rsid w:val="7DD14101"/>
    <w:rsid w:val="7DF01EB4"/>
    <w:rsid w:val="7E08368D"/>
    <w:rsid w:val="7E1A070D"/>
    <w:rsid w:val="7E740DDB"/>
    <w:rsid w:val="7E8147FA"/>
    <w:rsid w:val="7E877D63"/>
    <w:rsid w:val="7EBE6083"/>
    <w:rsid w:val="7F2452CB"/>
    <w:rsid w:val="7F4C0ABC"/>
    <w:rsid w:val="7F677606"/>
    <w:rsid w:val="7FCB5E2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0" w:semiHidden="0" w:name="index 8"/>
    <w:lsdException w:qFormat="1" w:unhideWhenUsed="0" w:uiPriority="99"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iPriority="99" w:semiHidden="0" w:name="annotation reference"/>
    <w:lsdException w:qFormat="1" w:unhideWhenUsed="0" w:uiPriority="99" w:semiHidden="0" w:name="line number"/>
    <w:lsdException w:qFormat="1"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iPriority="99" w:semiHidden="0" w:name="Body Text"/>
    <w:lsdException w:qFormat="1" w:uiPriority="99" w:semiHidden="0" w:name="Body Text Indent"/>
    <w:lsdException w:qFormat="1" w:unhideWhenUsed="0" w:uiPriority="99" w:semiHidden="0" w:name="List Continue"/>
    <w:lsdException w:qFormat="1"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semiHidden="0" w:name="Balloon Text"/>
    <w:lsdException w:unhideWhenUsed="0" w:uiPriority="0" w:semiHidden="0" w:name="Table Grid"/>
    <w:lsdException w:qFormat="1"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1"/>
    <w:next w:val="1"/>
    <w:link w:val="52"/>
    <w:qFormat/>
    <w:uiPriority w:val="9"/>
    <w:pPr>
      <w:outlineLvl w:val="0"/>
    </w:pPr>
    <w:rPr>
      <w:rFonts w:ascii="宋体" w:hAnsi="宋体"/>
      <w:b/>
      <w:sz w:val="32"/>
    </w:rPr>
  </w:style>
  <w:style w:type="paragraph" w:styleId="3">
    <w:name w:val="heading 2"/>
    <w:basedOn w:val="1"/>
    <w:next w:val="1"/>
    <w:link w:val="53"/>
    <w:qFormat/>
    <w:uiPriority w:val="9"/>
    <w:pPr>
      <w:spacing w:before="7"/>
      <w:outlineLvl w:val="1"/>
    </w:pPr>
    <w:rPr>
      <w:rFonts w:ascii="宋体" w:hAnsi="宋体"/>
      <w:b/>
      <w:sz w:val="30"/>
    </w:rPr>
  </w:style>
  <w:style w:type="paragraph" w:styleId="4">
    <w:name w:val="heading 3"/>
    <w:basedOn w:val="1"/>
    <w:next w:val="5"/>
    <w:link w:val="54"/>
    <w:qFormat/>
    <w:uiPriority w:val="9"/>
    <w:pPr>
      <w:spacing w:before="14"/>
      <w:ind w:left="711"/>
      <w:outlineLvl w:val="2"/>
    </w:pPr>
    <w:rPr>
      <w:rFonts w:ascii="宋体" w:hAnsi="宋体"/>
      <w:b/>
      <w:sz w:val="28"/>
    </w:rPr>
  </w:style>
  <w:style w:type="paragraph" w:styleId="6">
    <w:name w:val="heading 4"/>
    <w:basedOn w:val="1"/>
    <w:next w:val="1"/>
    <w:link w:val="55"/>
    <w:qFormat/>
    <w:uiPriority w:val="9"/>
    <w:pPr>
      <w:spacing w:before="14"/>
      <w:ind w:left="111"/>
      <w:outlineLvl w:val="3"/>
    </w:pPr>
    <w:rPr>
      <w:rFonts w:ascii="宋体" w:hAnsi="宋体"/>
      <w:sz w:val="28"/>
    </w:rPr>
  </w:style>
  <w:style w:type="paragraph" w:styleId="7">
    <w:name w:val="heading 5"/>
    <w:basedOn w:val="1"/>
    <w:next w:val="1"/>
    <w:link w:val="56"/>
    <w:qFormat/>
    <w:uiPriority w:val="9"/>
    <w:pPr>
      <w:spacing w:before="26"/>
      <w:ind w:left="591"/>
      <w:outlineLvl w:val="4"/>
    </w:pPr>
    <w:rPr>
      <w:rFonts w:ascii="宋体" w:hAnsi="宋体"/>
      <w:b/>
    </w:rPr>
  </w:style>
  <w:style w:type="paragraph" w:styleId="8">
    <w:name w:val="heading 6"/>
    <w:basedOn w:val="1"/>
    <w:next w:val="1"/>
    <w:link w:val="57"/>
    <w:qFormat/>
    <w:uiPriority w:val="9"/>
    <w:pPr>
      <w:keepNext/>
      <w:keepLines/>
      <w:widowControl/>
      <w:tabs>
        <w:tab w:val="left" w:pos="1152"/>
      </w:tabs>
      <w:autoSpaceDE/>
      <w:autoSpaceDN/>
      <w:adjustRightInd/>
      <w:spacing w:before="240" w:after="64" w:line="317" w:lineRule="auto"/>
      <w:outlineLvl w:val="5"/>
    </w:pPr>
    <w:rPr>
      <w:rFonts w:ascii="Arial" w:hAnsi="Arial" w:eastAsia="黑体"/>
      <w:b/>
    </w:rPr>
  </w:style>
  <w:style w:type="paragraph" w:styleId="9">
    <w:name w:val="heading 7"/>
    <w:basedOn w:val="1"/>
    <w:next w:val="1"/>
    <w:link w:val="58"/>
    <w:qFormat/>
    <w:uiPriority w:val="9"/>
    <w:pPr>
      <w:keepNext/>
      <w:keepLines/>
      <w:widowControl/>
      <w:tabs>
        <w:tab w:val="left" w:pos="1296"/>
      </w:tabs>
      <w:autoSpaceDE/>
      <w:autoSpaceDN/>
      <w:adjustRightInd/>
      <w:spacing w:before="240" w:after="64" w:line="317" w:lineRule="auto"/>
      <w:outlineLvl w:val="6"/>
    </w:pPr>
    <w:rPr>
      <w:b/>
    </w:rPr>
  </w:style>
  <w:style w:type="paragraph" w:styleId="10">
    <w:name w:val="heading 8"/>
    <w:basedOn w:val="1"/>
    <w:next w:val="1"/>
    <w:link w:val="59"/>
    <w:qFormat/>
    <w:uiPriority w:val="9"/>
    <w:pPr>
      <w:keepNext/>
      <w:keepLines/>
      <w:widowControl/>
      <w:tabs>
        <w:tab w:val="left" w:pos="1440"/>
      </w:tabs>
      <w:autoSpaceDE/>
      <w:autoSpaceDN/>
      <w:adjustRightInd/>
      <w:spacing w:before="240" w:after="64" w:line="317" w:lineRule="auto"/>
      <w:outlineLvl w:val="7"/>
    </w:pPr>
    <w:rPr>
      <w:rFonts w:ascii="Arial" w:hAnsi="Arial" w:eastAsia="黑体"/>
    </w:rPr>
  </w:style>
  <w:style w:type="paragraph" w:styleId="11">
    <w:name w:val="heading 9"/>
    <w:basedOn w:val="1"/>
    <w:next w:val="1"/>
    <w:link w:val="60"/>
    <w:qFormat/>
    <w:uiPriority w:val="9"/>
    <w:pPr>
      <w:keepNext/>
      <w:keepLines/>
      <w:widowControl/>
      <w:tabs>
        <w:tab w:val="left" w:pos="1584"/>
      </w:tabs>
      <w:autoSpaceDE/>
      <w:autoSpaceDN/>
      <w:adjustRightInd/>
      <w:spacing w:before="240" w:after="64" w:line="317" w:lineRule="auto"/>
      <w:outlineLvl w:val="8"/>
    </w:pPr>
    <w:rPr>
      <w:rFonts w:ascii="Arial" w:hAnsi="Arial" w:eastAsia="黑体"/>
      <w:sz w:val="21"/>
    </w:r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unhideWhenUsed/>
    <w:qFormat/>
    <w:uiPriority w:val="99"/>
    <w:pPr>
      <w:ind w:firstLine="420" w:firstLineChars="200"/>
    </w:pPr>
  </w:style>
  <w:style w:type="paragraph" w:styleId="12">
    <w:name w:val="toc 7"/>
    <w:basedOn w:val="1"/>
    <w:next w:val="1"/>
    <w:unhideWhenUsed/>
    <w:qFormat/>
    <w:uiPriority w:val="39"/>
    <w:pPr>
      <w:autoSpaceDE/>
      <w:autoSpaceDN/>
      <w:adjustRightInd/>
      <w:ind w:left="2520" w:leftChars="1200"/>
      <w:jc w:val="both"/>
    </w:pPr>
    <w:rPr>
      <w:rFonts w:ascii="Calibri" w:hAnsi="Calibri"/>
      <w:kern w:val="2"/>
      <w:sz w:val="21"/>
    </w:rPr>
  </w:style>
  <w:style w:type="paragraph" w:styleId="13">
    <w:name w:val="index 8"/>
    <w:basedOn w:val="1"/>
    <w:next w:val="1"/>
    <w:qFormat/>
    <w:uiPriority w:val="0"/>
    <w:pPr>
      <w:ind w:left="3920" w:leftChars="1400"/>
    </w:pPr>
  </w:style>
  <w:style w:type="paragraph" w:styleId="14">
    <w:name w:val="caption"/>
    <w:basedOn w:val="1"/>
    <w:next w:val="1"/>
    <w:qFormat/>
    <w:uiPriority w:val="35"/>
    <w:pPr>
      <w:autoSpaceDE/>
      <w:autoSpaceDN/>
      <w:adjustRightInd/>
      <w:jc w:val="both"/>
    </w:pPr>
    <w:rPr>
      <w:rFonts w:ascii="Cambria" w:hAnsi="Cambria" w:eastAsia="黑体"/>
      <w:kern w:val="2"/>
      <w:sz w:val="20"/>
    </w:rPr>
  </w:style>
  <w:style w:type="paragraph" w:styleId="15">
    <w:name w:val="Document Map"/>
    <w:basedOn w:val="1"/>
    <w:link w:val="566"/>
    <w:unhideWhenUsed/>
    <w:qFormat/>
    <w:uiPriority w:val="99"/>
    <w:pPr>
      <w:shd w:val="clear" w:color="auto" w:fill="000080"/>
      <w:autoSpaceDE/>
      <w:autoSpaceDN/>
      <w:adjustRightInd/>
      <w:jc w:val="both"/>
    </w:pPr>
    <w:rPr>
      <w:kern w:val="2"/>
      <w:sz w:val="21"/>
      <w:shd w:val="clear" w:color="auto" w:fill="000080"/>
    </w:rPr>
  </w:style>
  <w:style w:type="paragraph" w:styleId="16">
    <w:name w:val="annotation text"/>
    <w:basedOn w:val="1"/>
    <w:link w:val="608"/>
    <w:unhideWhenUsed/>
    <w:qFormat/>
    <w:uiPriority w:val="99"/>
    <w:pPr>
      <w:widowControl/>
      <w:autoSpaceDE/>
      <w:autoSpaceDN/>
      <w:adjustRightInd/>
      <w:spacing w:after="200" w:line="276" w:lineRule="auto"/>
    </w:pPr>
    <w:rPr>
      <w:rFonts w:ascii="Calibri" w:hAnsi="Calibri"/>
      <w:kern w:val="2"/>
      <w:sz w:val="22"/>
      <w:lang w:eastAsia="en-US"/>
    </w:rPr>
  </w:style>
  <w:style w:type="paragraph" w:styleId="17">
    <w:name w:val="Body Text 3"/>
    <w:basedOn w:val="1"/>
    <w:link w:val="596"/>
    <w:unhideWhenUsed/>
    <w:qFormat/>
    <w:uiPriority w:val="99"/>
    <w:pPr>
      <w:spacing w:after="120"/>
    </w:pPr>
    <w:rPr>
      <w:sz w:val="16"/>
    </w:rPr>
  </w:style>
  <w:style w:type="paragraph" w:styleId="18">
    <w:name w:val="Body Text"/>
    <w:basedOn w:val="1"/>
    <w:link w:val="573"/>
    <w:unhideWhenUsed/>
    <w:qFormat/>
    <w:uiPriority w:val="99"/>
    <w:pPr>
      <w:ind w:left="591"/>
    </w:pPr>
    <w:rPr>
      <w:rFonts w:ascii="宋体" w:hAnsi="宋体"/>
    </w:rPr>
  </w:style>
  <w:style w:type="paragraph" w:styleId="19">
    <w:name w:val="Body Text Indent"/>
    <w:basedOn w:val="1"/>
    <w:next w:val="6"/>
    <w:link w:val="561"/>
    <w:unhideWhenUsed/>
    <w:qFormat/>
    <w:uiPriority w:val="99"/>
    <w:pPr>
      <w:spacing w:after="120"/>
      <w:ind w:left="420" w:leftChars="200"/>
    </w:pPr>
  </w:style>
  <w:style w:type="paragraph" w:styleId="20">
    <w:name w:val="index 4"/>
    <w:basedOn w:val="1"/>
    <w:next w:val="1"/>
    <w:unhideWhenUsed/>
    <w:qFormat/>
    <w:uiPriority w:val="99"/>
    <w:pPr>
      <w:autoSpaceDE/>
      <w:autoSpaceDN/>
      <w:adjustRightInd/>
      <w:ind w:left="600" w:leftChars="600"/>
      <w:jc w:val="both"/>
    </w:pPr>
    <w:rPr>
      <w:kern w:val="2"/>
      <w:sz w:val="21"/>
    </w:rPr>
  </w:style>
  <w:style w:type="paragraph" w:styleId="21">
    <w:name w:val="toc 5"/>
    <w:basedOn w:val="1"/>
    <w:next w:val="1"/>
    <w:unhideWhenUsed/>
    <w:qFormat/>
    <w:uiPriority w:val="39"/>
    <w:pPr>
      <w:tabs>
        <w:tab w:val="right" w:leader="dot" w:pos="8296"/>
      </w:tabs>
      <w:autoSpaceDE/>
      <w:autoSpaceDN/>
      <w:adjustRightInd/>
      <w:ind w:left="1050" w:leftChars="500"/>
      <w:jc w:val="both"/>
    </w:pPr>
    <w:rPr>
      <w:rFonts w:ascii="Calibri" w:hAnsi="Calibri"/>
      <w:kern w:val="2"/>
      <w:sz w:val="21"/>
    </w:rPr>
  </w:style>
  <w:style w:type="paragraph" w:styleId="22">
    <w:name w:val="toc 3"/>
    <w:basedOn w:val="1"/>
    <w:next w:val="1"/>
    <w:unhideWhenUsed/>
    <w:qFormat/>
    <w:uiPriority w:val="39"/>
    <w:pPr>
      <w:autoSpaceDE/>
      <w:autoSpaceDN/>
      <w:adjustRightInd/>
      <w:ind w:left="840" w:leftChars="400"/>
      <w:jc w:val="both"/>
    </w:pPr>
    <w:rPr>
      <w:rFonts w:ascii="宋体" w:hAnsi="宋体"/>
      <w:kern w:val="2"/>
      <w:sz w:val="21"/>
    </w:rPr>
  </w:style>
  <w:style w:type="paragraph" w:styleId="23">
    <w:name w:val="Plain Text"/>
    <w:basedOn w:val="1"/>
    <w:link w:val="603"/>
    <w:unhideWhenUsed/>
    <w:qFormat/>
    <w:uiPriority w:val="99"/>
    <w:rPr>
      <w:rFonts w:ascii="宋体" w:hAnsi="Courier New"/>
    </w:rPr>
  </w:style>
  <w:style w:type="paragraph" w:styleId="24">
    <w:name w:val="toc 8"/>
    <w:basedOn w:val="1"/>
    <w:next w:val="1"/>
    <w:unhideWhenUsed/>
    <w:qFormat/>
    <w:uiPriority w:val="39"/>
    <w:pPr>
      <w:autoSpaceDE/>
      <w:autoSpaceDN/>
      <w:adjustRightInd/>
      <w:ind w:left="2940" w:leftChars="1400"/>
      <w:jc w:val="both"/>
    </w:pPr>
    <w:rPr>
      <w:rFonts w:ascii="Calibri" w:hAnsi="Calibri"/>
      <w:kern w:val="2"/>
      <w:sz w:val="21"/>
    </w:rPr>
  </w:style>
  <w:style w:type="paragraph" w:styleId="25">
    <w:name w:val="Date"/>
    <w:basedOn w:val="1"/>
    <w:next w:val="1"/>
    <w:link w:val="623"/>
    <w:unhideWhenUsed/>
    <w:qFormat/>
    <w:uiPriority w:val="99"/>
    <w:pPr>
      <w:autoSpaceDE/>
      <w:autoSpaceDN/>
      <w:adjustRightInd/>
      <w:ind w:left="100" w:leftChars="2500"/>
      <w:jc w:val="both"/>
    </w:pPr>
    <w:rPr>
      <w:rFonts w:ascii="宋体"/>
      <w:kern w:val="2"/>
      <w:sz w:val="28"/>
    </w:rPr>
  </w:style>
  <w:style w:type="paragraph" w:styleId="26">
    <w:name w:val="Body Text Indent 2"/>
    <w:basedOn w:val="1"/>
    <w:link w:val="628"/>
    <w:unhideWhenUsed/>
    <w:qFormat/>
    <w:uiPriority w:val="99"/>
    <w:pPr>
      <w:autoSpaceDE/>
      <w:autoSpaceDN/>
      <w:adjustRightInd/>
      <w:spacing w:line="440" w:lineRule="exact"/>
      <w:ind w:firstLine="412" w:firstLineChars="200"/>
      <w:jc w:val="both"/>
    </w:pPr>
    <w:rPr>
      <w:rFonts w:ascii="宋体" w:hAnsi="宋体"/>
      <w:b/>
      <w:kern w:val="2"/>
      <w:sz w:val="21"/>
    </w:rPr>
  </w:style>
  <w:style w:type="paragraph" w:styleId="27">
    <w:name w:val="Balloon Text"/>
    <w:basedOn w:val="1"/>
    <w:link w:val="634"/>
    <w:unhideWhenUsed/>
    <w:qFormat/>
    <w:uiPriority w:val="99"/>
    <w:pPr>
      <w:autoSpaceDE/>
      <w:autoSpaceDN/>
      <w:adjustRightInd/>
      <w:jc w:val="both"/>
    </w:pPr>
    <w:rPr>
      <w:kern w:val="2"/>
      <w:sz w:val="18"/>
    </w:rPr>
  </w:style>
  <w:style w:type="paragraph" w:styleId="28">
    <w:name w:val="footer"/>
    <w:basedOn w:val="1"/>
    <w:link w:val="644"/>
    <w:unhideWhenUsed/>
    <w:qFormat/>
    <w:uiPriority w:val="99"/>
    <w:pPr>
      <w:tabs>
        <w:tab w:val="center" w:pos="4153"/>
        <w:tab w:val="right" w:pos="8306"/>
      </w:tabs>
      <w:snapToGrid w:val="0"/>
    </w:pPr>
    <w:rPr>
      <w:sz w:val="18"/>
    </w:rPr>
  </w:style>
  <w:style w:type="paragraph" w:styleId="29">
    <w:name w:val="header"/>
    <w:basedOn w:val="1"/>
    <w:link w:val="618"/>
    <w:unhideWhenUsed/>
    <w:qFormat/>
    <w:uiPriority w:val="99"/>
    <w:pPr>
      <w:pBdr>
        <w:bottom w:val="single" w:color="auto" w:sz="6" w:space="1"/>
      </w:pBdr>
      <w:tabs>
        <w:tab w:val="center" w:pos="4153"/>
        <w:tab w:val="right" w:pos="8306"/>
      </w:tabs>
      <w:snapToGrid w:val="0"/>
      <w:jc w:val="center"/>
    </w:pPr>
    <w:rPr>
      <w:sz w:val="18"/>
    </w:rPr>
  </w:style>
  <w:style w:type="paragraph" w:styleId="30">
    <w:name w:val="toc 1"/>
    <w:basedOn w:val="1"/>
    <w:next w:val="1"/>
    <w:unhideWhenUsed/>
    <w:qFormat/>
    <w:uiPriority w:val="39"/>
    <w:pPr>
      <w:tabs>
        <w:tab w:val="right" w:leader="dot" w:pos="8296"/>
      </w:tabs>
      <w:autoSpaceDE/>
      <w:autoSpaceDN/>
      <w:adjustRightInd/>
      <w:jc w:val="both"/>
    </w:pPr>
    <w:rPr>
      <w:rFonts w:ascii="宋体" w:hAnsi="宋体"/>
      <w:kern w:val="2"/>
      <w:sz w:val="21"/>
      <w:lang w:val="zh-CN"/>
    </w:rPr>
  </w:style>
  <w:style w:type="paragraph" w:styleId="31">
    <w:name w:val="toc 4"/>
    <w:basedOn w:val="1"/>
    <w:next w:val="1"/>
    <w:unhideWhenUsed/>
    <w:qFormat/>
    <w:uiPriority w:val="39"/>
    <w:pPr>
      <w:tabs>
        <w:tab w:val="left" w:pos="1890"/>
        <w:tab w:val="right" w:leader="dot" w:pos="8296"/>
      </w:tabs>
      <w:autoSpaceDE/>
      <w:autoSpaceDN/>
      <w:adjustRightInd/>
      <w:ind w:left="630" w:leftChars="300"/>
      <w:jc w:val="both"/>
    </w:pPr>
    <w:rPr>
      <w:rFonts w:ascii="Calibri" w:hAnsi="Calibri"/>
      <w:kern w:val="2"/>
      <w:sz w:val="21"/>
    </w:rPr>
  </w:style>
  <w:style w:type="paragraph" w:styleId="32">
    <w:name w:val="Subtitle"/>
    <w:basedOn w:val="1"/>
    <w:next w:val="1"/>
    <w:link w:val="654"/>
    <w:qFormat/>
    <w:uiPriority w:val="11"/>
    <w:pPr>
      <w:widowControl/>
      <w:autoSpaceDE/>
      <w:autoSpaceDN/>
      <w:adjustRightInd/>
      <w:spacing w:after="200" w:line="276" w:lineRule="auto"/>
    </w:pPr>
    <w:rPr>
      <w:rFonts w:ascii="Cambria" w:hAnsi="Cambria"/>
      <w:i/>
      <w:spacing w:val="15"/>
      <w:kern w:val="2"/>
      <w:lang w:eastAsia="en-US"/>
    </w:rPr>
  </w:style>
  <w:style w:type="paragraph" w:styleId="33">
    <w:name w:val="toc 6"/>
    <w:basedOn w:val="1"/>
    <w:next w:val="1"/>
    <w:unhideWhenUsed/>
    <w:qFormat/>
    <w:uiPriority w:val="39"/>
    <w:pPr>
      <w:autoSpaceDE/>
      <w:autoSpaceDN/>
      <w:adjustRightInd/>
      <w:ind w:left="2100" w:leftChars="1000"/>
      <w:jc w:val="both"/>
    </w:pPr>
    <w:rPr>
      <w:rFonts w:ascii="Calibri" w:hAnsi="Calibri"/>
      <w:kern w:val="2"/>
      <w:sz w:val="21"/>
    </w:rPr>
  </w:style>
  <w:style w:type="paragraph" w:styleId="34">
    <w:name w:val="Body Text Indent 3"/>
    <w:basedOn w:val="1"/>
    <w:link w:val="639"/>
    <w:unhideWhenUsed/>
    <w:qFormat/>
    <w:uiPriority w:val="99"/>
    <w:pPr>
      <w:autoSpaceDE/>
      <w:autoSpaceDN/>
      <w:adjustRightInd/>
      <w:spacing w:line="440" w:lineRule="exact"/>
      <w:ind w:firstLine="412" w:firstLineChars="200"/>
      <w:jc w:val="both"/>
    </w:pPr>
    <w:rPr>
      <w:rFonts w:ascii="宋体" w:hAnsi="宋体"/>
      <w:kern w:val="2"/>
      <w:sz w:val="21"/>
    </w:rPr>
  </w:style>
  <w:style w:type="paragraph" w:styleId="35">
    <w:name w:val="toc 2"/>
    <w:basedOn w:val="1"/>
    <w:next w:val="1"/>
    <w:unhideWhenUsed/>
    <w:qFormat/>
    <w:uiPriority w:val="39"/>
    <w:pPr>
      <w:autoSpaceDE/>
      <w:autoSpaceDN/>
      <w:adjustRightInd/>
      <w:ind w:left="420" w:leftChars="200"/>
      <w:jc w:val="both"/>
    </w:pPr>
    <w:rPr>
      <w:rFonts w:ascii="宋体" w:hAnsi="宋体"/>
      <w:kern w:val="2"/>
      <w:sz w:val="21"/>
    </w:rPr>
  </w:style>
  <w:style w:type="paragraph" w:styleId="36">
    <w:name w:val="toc 9"/>
    <w:basedOn w:val="1"/>
    <w:next w:val="1"/>
    <w:unhideWhenUsed/>
    <w:qFormat/>
    <w:uiPriority w:val="39"/>
    <w:pPr>
      <w:autoSpaceDE/>
      <w:autoSpaceDN/>
      <w:adjustRightInd/>
      <w:ind w:left="3360" w:leftChars="1600"/>
      <w:jc w:val="both"/>
    </w:pPr>
    <w:rPr>
      <w:rFonts w:ascii="Calibri" w:hAnsi="Calibri"/>
      <w:kern w:val="2"/>
      <w:sz w:val="21"/>
    </w:rPr>
  </w:style>
  <w:style w:type="paragraph" w:styleId="37">
    <w:name w:val="Body Text 2"/>
    <w:basedOn w:val="1"/>
    <w:link w:val="587"/>
    <w:unhideWhenUsed/>
    <w:qFormat/>
    <w:uiPriority w:val="99"/>
    <w:pPr>
      <w:autoSpaceDE/>
      <w:autoSpaceDN/>
      <w:adjustRightInd/>
      <w:jc w:val="both"/>
    </w:pPr>
    <w:rPr>
      <w:rFonts w:ascii="宋体" w:hAnsi="宋体"/>
      <w:kern w:val="2"/>
      <w:sz w:val="18"/>
    </w:rPr>
  </w:style>
  <w:style w:type="paragraph" w:styleId="38">
    <w:name w:val="List Continue 2"/>
    <w:basedOn w:val="1"/>
    <w:unhideWhenUsed/>
    <w:qFormat/>
    <w:uiPriority w:val="99"/>
    <w:pPr>
      <w:autoSpaceDE/>
      <w:autoSpaceDN/>
      <w:adjustRightInd/>
      <w:spacing w:after="120"/>
      <w:ind w:left="840" w:leftChars="400"/>
      <w:jc w:val="both"/>
    </w:pPr>
    <w:rPr>
      <w:kern w:val="2"/>
      <w:sz w:val="21"/>
    </w:rPr>
  </w:style>
  <w:style w:type="paragraph" w:styleId="39">
    <w:name w:val="Normal (Web)"/>
    <w:basedOn w:val="1"/>
    <w:unhideWhenUsed/>
    <w:qFormat/>
    <w:uiPriority w:val="99"/>
    <w:pPr>
      <w:widowControl/>
      <w:autoSpaceDE/>
      <w:autoSpaceDN/>
      <w:adjustRightInd/>
      <w:spacing w:before="100" w:beforeAutospacing="1" w:after="100" w:afterAutospacing="1"/>
    </w:pPr>
    <w:rPr>
      <w:rFonts w:ascii="宋体" w:hAnsi="宋体"/>
    </w:rPr>
  </w:style>
  <w:style w:type="paragraph" w:styleId="40">
    <w:name w:val="Title"/>
    <w:basedOn w:val="1"/>
    <w:link w:val="613"/>
    <w:qFormat/>
    <w:uiPriority w:val="10"/>
    <w:pPr>
      <w:autoSpaceDE/>
      <w:autoSpaceDN/>
      <w:adjustRightInd/>
      <w:spacing w:before="240" w:after="60"/>
      <w:jc w:val="center"/>
      <w:outlineLvl w:val="0"/>
    </w:pPr>
    <w:rPr>
      <w:rFonts w:ascii="新宋体" w:hAnsi="Arial" w:eastAsia="新宋体"/>
      <w:b/>
      <w:kern w:val="2"/>
      <w:sz w:val="40"/>
    </w:rPr>
  </w:style>
  <w:style w:type="paragraph" w:styleId="41">
    <w:name w:val="annotation subject"/>
    <w:basedOn w:val="16"/>
    <w:next w:val="16"/>
    <w:link w:val="649"/>
    <w:unhideWhenUsed/>
    <w:qFormat/>
    <w:uiPriority w:val="99"/>
    <w:rPr>
      <w:b/>
    </w:rPr>
  </w:style>
  <w:style w:type="paragraph" w:styleId="42">
    <w:name w:val="Body Text First Indent 2"/>
    <w:basedOn w:val="19"/>
    <w:next w:val="5"/>
    <w:link w:val="659"/>
    <w:unhideWhenUsed/>
    <w:qFormat/>
    <w:uiPriority w:val="99"/>
    <w:pPr>
      <w:spacing w:after="0"/>
      <w:ind w:left="0" w:leftChars="0" w:firstLine="200" w:firstLineChars="200"/>
    </w:pPr>
    <w:rPr>
      <w:sz w:val="28"/>
    </w:rPr>
  </w:style>
  <w:style w:type="character" w:styleId="45">
    <w:name w:val="Strong"/>
    <w:basedOn w:val="44"/>
    <w:qFormat/>
    <w:uiPriority w:val="22"/>
    <w:rPr>
      <w:rFonts w:cs="Times New Roman"/>
      <w:b/>
    </w:rPr>
  </w:style>
  <w:style w:type="character" w:styleId="46">
    <w:name w:val="page number"/>
    <w:basedOn w:val="44"/>
    <w:unhideWhenUsed/>
    <w:qFormat/>
    <w:uiPriority w:val="99"/>
    <w:rPr>
      <w:rFonts w:cs="Times New Roman"/>
    </w:rPr>
  </w:style>
  <w:style w:type="character" w:styleId="47">
    <w:name w:val="FollowedHyperlink"/>
    <w:basedOn w:val="44"/>
    <w:unhideWhenUsed/>
    <w:qFormat/>
    <w:uiPriority w:val="99"/>
    <w:rPr>
      <w:rFonts w:cs="Times New Roman"/>
      <w:color w:val="800080"/>
      <w:u w:val="single"/>
    </w:rPr>
  </w:style>
  <w:style w:type="character" w:styleId="48">
    <w:name w:val="Emphasis"/>
    <w:basedOn w:val="44"/>
    <w:qFormat/>
    <w:uiPriority w:val="20"/>
    <w:rPr>
      <w:rFonts w:cs="Times New Roman"/>
      <w:i/>
    </w:rPr>
  </w:style>
  <w:style w:type="character" w:styleId="49">
    <w:name w:val="Hyperlink"/>
    <w:basedOn w:val="44"/>
    <w:unhideWhenUsed/>
    <w:qFormat/>
    <w:uiPriority w:val="99"/>
    <w:rPr>
      <w:rFonts w:cs="Times New Roman"/>
      <w:color w:val="0000FF"/>
      <w:u w:val="single"/>
    </w:rPr>
  </w:style>
  <w:style w:type="character" w:styleId="50">
    <w:name w:val="annotation reference"/>
    <w:basedOn w:val="44"/>
    <w:unhideWhenUsed/>
    <w:qFormat/>
    <w:uiPriority w:val="99"/>
    <w:rPr>
      <w:rFonts w:cs="Times New Roman"/>
      <w:sz w:val="21"/>
    </w:rPr>
  </w:style>
  <w:style w:type="paragraph" w:customStyle="1" w:styleId="51">
    <w:name w:val="目录 53"/>
    <w:basedOn w:val="1"/>
    <w:next w:val="1"/>
    <w:qFormat/>
    <w:uiPriority w:val="99"/>
    <w:pPr>
      <w:ind w:left="840"/>
    </w:pPr>
    <w:rPr>
      <w:sz w:val="18"/>
    </w:rPr>
  </w:style>
  <w:style w:type="character" w:customStyle="1" w:styleId="52">
    <w:name w:val="标题 1 字符"/>
    <w:basedOn w:val="44"/>
    <w:link w:val="2"/>
    <w:unhideWhenUsed/>
    <w:qFormat/>
    <w:locked/>
    <w:uiPriority w:val="9"/>
    <w:rPr>
      <w:rFonts w:cs="Times New Roman"/>
      <w:b/>
      <w:kern w:val="44"/>
      <w:sz w:val="44"/>
    </w:rPr>
  </w:style>
  <w:style w:type="character" w:customStyle="1" w:styleId="53">
    <w:name w:val="标题 2 字符"/>
    <w:basedOn w:val="44"/>
    <w:link w:val="3"/>
    <w:unhideWhenUsed/>
    <w:qFormat/>
    <w:locked/>
    <w:uiPriority w:val="9"/>
    <w:rPr>
      <w:rFonts w:ascii="Cambria" w:cs="Times New Roman"/>
      <w:b/>
      <w:sz w:val="32"/>
    </w:rPr>
  </w:style>
  <w:style w:type="character" w:customStyle="1" w:styleId="54">
    <w:name w:val="标题 3 字符"/>
    <w:basedOn w:val="44"/>
    <w:link w:val="4"/>
    <w:unhideWhenUsed/>
    <w:qFormat/>
    <w:locked/>
    <w:uiPriority w:val="9"/>
    <w:rPr>
      <w:rFonts w:cs="Times New Roman"/>
      <w:b/>
      <w:sz w:val="32"/>
    </w:rPr>
  </w:style>
  <w:style w:type="character" w:customStyle="1" w:styleId="55">
    <w:name w:val="标题 4 字符"/>
    <w:basedOn w:val="44"/>
    <w:link w:val="6"/>
    <w:unhideWhenUsed/>
    <w:qFormat/>
    <w:locked/>
    <w:uiPriority w:val="9"/>
    <w:rPr>
      <w:rFonts w:ascii="Cambria" w:cs="Times New Roman"/>
      <w:b/>
      <w:sz w:val="28"/>
    </w:rPr>
  </w:style>
  <w:style w:type="character" w:customStyle="1" w:styleId="56">
    <w:name w:val="标题 5 字符"/>
    <w:basedOn w:val="44"/>
    <w:link w:val="7"/>
    <w:unhideWhenUsed/>
    <w:qFormat/>
    <w:locked/>
    <w:uiPriority w:val="9"/>
    <w:rPr>
      <w:rFonts w:cs="Times New Roman"/>
      <w:b/>
      <w:sz w:val="28"/>
    </w:rPr>
  </w:style>
  <w:style w:type="character" w:customStyle="1" w:styleId="57">
    <w:name w:val="标题 6 字符"/>
    <w:basedOn w:val="44"/>
    <w:link w:val="8"/>
    <w:unhideWhenUsed/>
    <w:qFormat/>
    <w:locked/>
    <w:uiPriority w:val="9"/>
    <w:rPr>
      <w:rFonts w:ascii="Arial" w:hAnsi="Arial" w:eastAsia="黑体"/>
      <w:b/>
      <w:kern w:val="0"/>
      <w:sz w:val="24"/>
      <w:szCs w:val="24"/>
    </w:rPr>
  </w:style>
  <w:style w:type="character" w:customStyle="1" w:styleId="58">
    <w:name w:val="标题 7 字符"/>
    <w:basedOn w:val="44"/>
    <w:link w:val="9"/>
    <w:unhideWhenUsed/>
    <w:qFormat/>
    <w:locked/>
    <w:uiPriority w:val="9"/>
    <w:rPr>
      <w:b/>
      <w:kern w:val="0"/>
      <w:sz w:val="24"/>
      <w:szCs w:val="24"/>
    </w:rPr>
  </w:style>
  <w:style w:type="character" w:customStyle="1" w:styleId="59">
    <w:name w:val="标题 8 字符"/>
    <w:basedOn w:val="44"/>
    <w:link w:val="10"/>
    <w:unhideWhenUsed/>
    <w:qFormat/>
    <w:locked/>
    <w:uiPriority w:val="9"/>
    <w:rPr>
      <w:rFonts w:ascii="Arial" w:hAnsi="Arial" w:eastAsia="黑体"/>
      <w:kern w:val="0"/>
      <w:sz w:val="24"/>
      <w:szCs w:val="24"/>
    </w:rPr>
  </w:style>
  <w:style w:type="character" w:customStyle="1" w:styleId="60">
    <w:name w:val="标题 9 字符"/>
    <w:basedOn w:val="44"/>
    <w:link w:val="11"/>
    <w:unhideWhenUsed/>
    <w:qFormat/>
    <w:locked/>
    <w:uiPriority w:val="9"/>
    <w:rPr>
      <w:rFonts w:ascii="Arial" w:hAnsi="Arial" w:eastAsia="黑体"/>
      <w:kern w:val="0"/>
      <w:szCs w:val="24"/>
    </w:rPr>
  </w:style>
  <w:style w:type="character" w:customStyle="1" w:styleId="61">
    <w:name w:val="批注框文本 Char33"/>
    <w:unhideWhenUsed/>
    <w:qFormat/>
    <w:uiPriority w:val="99"/>
    <w:rPr>
      <w:sz w:val="18"/>
    </w:rPr>
  </w:style>
  <w:style w:type="character" w:customStyle="1" w:styleId="62">
    <w:name w:val="批注框文本 Char317"/>
    <w:basedOn w:val="44"/>
    <w:unhideWhenUsed/>
    <w:qFormat/>
    <w:uiPriority w:val="99"/>
    <w:rPr>
      <w:rFonts w:cs="Times New Roman"/>
      <w:sz w:val="18"/>
    </w:rPr>
  </w:style>
  <w:style w:type="character" w:customStyle="1" w:styleId="63">
    <w:name w:val="正文文本缩进 Char22"/>
    <w:unhideWhenUsed/>
    <w:qFormat/>
    <w:uiPriority w:val="99"/>
  </w:style>
  <w:style w:type="character" w:customStyle="1" w:styleId="64">
    <w:name w:val="标题 Char31"/>
    <w:unhideWhenUsed/>
    <w:qFormat/>
    <w:uiPriority w:val="10"/>
    <w:rPr>
      <w:rFonts w:ascii="Cambria"/>
      <w:b/>
      <w:sz w:val="32"/>
    </w:rPr>
  </w:style>
  <w:style w:type="character" w:customStyle="1" w:styleId="65">
    <w:name w:val="正文首行缩进 2 Char119"/>
    <w:basedOn w:val="66"/>
    <w:unhideWhenUsed/>
    <w:qFormat/>
    <w:uiPriority w:val="99"/>
    <w:rPr>
      <w:rFonts w:cs="Times New Roman"/>
      <w:kern w:val="0"/>
      <w:sz w:val="24"/>
      <w:szCs w:val="24"/>
    </w:rPr>
  </w:style>
  <w:style w:type="character" w:customStyle="1" w:styleId="66">
    <w:name w:val="正文文本缩进 Char35"/>
    <w:basedOn w:val="44"/>
    <w:semiHidden/>
    <w:qFormat/>
    <w:uiPriority w:val="99"/>
    <w:rPr>
      <w:rFonts w:cs="Times New Roman"/>
      <w:kern w:val="0"/>
      <w:sz w:val="24"/>
      <w:szCs w:val="24"/>
    </w:rPr>
  </w:style>
  <w:style w:type="character" w:customStyle="1" w:styleId="67">
    <w:name w:val="正文文本 2 Char"/>
    <w:unhideWhenUsed/>
    <w:qFormat/>
    <w:locked/>
    <w:uiPriority w:val="0"/>
    <w:rPr>
      <w:rFonts w:ascii="宋体"/>
      <w:sz w:val="18"/>
    </w:rPr>
  </w:style>
  <w:style w:type="character" w:customStyle="1" w:styleId="68">
    <w:name w:val="标题 Char37"/>
    <w:unhideWhenUsed/>
    <w:qFormat/>
    <w:uiPriority w:val="10"/>
    <w:rPr>
      <w:rFonts w:ascii="Cambria"/>
      <w:b/>
      <w:sz w:val="32"/>
    </w:rPr>
  </w:style>
  <w:style w:type="character" w:customStyle="1" w:styleId="69">
    <w:name w:val="正文文本缩进 3 Char28"/>
    <w:unhideWhenUsed/>
    <w:qFormat/>
    <w:uiPriority w:val="99"/>
    <w:rPr>
      <w:sz w:val="16"/>
    </w:rPr>
  </w:style>
  <w:style w:type="character" w:customStyle="1" w:styleId="70">
    <w:name w:val="正文文本 Char37"/>
    <w:unhideWhenUsed/>
    <w:qFormat/>
    <w:uiPriority w:val="99"/>
  </w:style>
  <w:style w:type="character" w:customStyle="1" w:styleId="71">
    <w:name w:val="页脚 Char27"/>
    <w:unhideWhenUsed/>
    <w:qFormat/>
    <w:uiPriority w:val="99"/>
    <w:rPr>
      <w:sz w:val="18"/>
    </w:rPr>
  </w:style>
  <w:style w:type="character" w:customStyle="1" w:styleId="72">
    <w:name w:val="正文文本 2 Char221"/>
    <w:basedOn w:val="44"/>
    <w:unhideWhenUsed/>
    <w:qFormat/>
    <w:uiPriority w:val="99"/>
    <w:rPr>
      <w:rFonts w:cs="Times New Roman"/>
    </w:rPr>
  </w:style>
  <w:style w:type="character" w:customStyle="1" w:styleId="73">
    <w:name w:val="批注主题 Char410"/>
    <w:unhideWhenUsed/>
    <w:qFormat/>
    <w:uiPriority w:val="99"/>
    <w:rPr>
      <w:b/>
    </w:rPr>
  </w:style>
  <w:style w:type="character" w:customStyle="1" w:styleId="74">
    <w:name w:val="正文文本缩进 Char217"/>
    <w:basedOn w:val="44"/>
    <w:unhideWhenUsed/>
    <w:qFormat/>
    <w:uiPriority w:val="99"/>
    <w:rPr>
      <w:rFonts w:cs="Times New Roman"/>
    </w:rPr>
  </w:style>
  <w:style w:type="character" w:customStyle="1" w:styleId="75">
    <w:name w:val="引用 Char45"/>
    <w:basedOn w:val="44"/>
    <w:qFormat/>
    <w:uiPriority w:val="29"/>
    <w:rPr>
      <w:rFonts w:cs="Times New Roman"/>
      <w:i/>
      <w:iCs/>
      <w:color w:val="000000" w:themeColor="text1"/>
      <w:kern w:val="0"/>
      <w:sz w:val="24"/>
      <w:szCs w:val="24"/>
    </w:rPr>
  </w:style>
  <w:style w:type="character" w:customStyle="1" w:styleId="76">
    <w:name w:val="标题5 Char Char"/>
    <w:link w:val="77"/>
    <w:unhideWhenUsed/>
    <w:qFormat/>
    <w:locked/>
    <w:uiPriority w:val="0"/>
    <w:rPr>
      <w:rFonts w:ascii="Arial"/>
      <w:b/>
      <w:sz w:val="32"/>
    </w:rPr>
  </w:style>
  <w:style w:type="paragraph" w:customStyle="1" w:styleId="77">
    <w:name w:val="标题5"/>
    <w:basedOn w:val="4"/>
    <w:link w:val="76"/>
    <w:unhideWhenUsed/>
    <w:qFormat/>
    <w:uiPriority w:val="0"/>
    <w:pPr>
      <w:keepNext/>
      <w:keepLines/>
      <w:autoSpaceDE/>
      <w:autoSpaceDN/>
      <w:adjustRightInd/>
      <w:spacing w:before="260" w:after="260" w:line="413" w:lineRule="auto"/>
      <w:ind w:left="0"/>
      <w:jc w:val="both"/>
    </w:pPr>
    <w:rPr>
      <w:rFonts w:ascii="Arial" w:hAnsi="Arial"/>
      <w:kern w:val="2"/>
      <w:sz w:val="24"/>
    </w:rPr>
  </w:style>
  <w:style w:type="character" w:customStyle="1" w:styleId="78">
    <w:name w:val="批注框文本 Char319"/>
    <w:basedOn w:val="44"/>
    <w:unhideWhenUsed/>
    <w:qFormat/>
    <w:uiPriority w:val="99"/>
    <w:rPr>
      <w:rFonts w:cs="Times New Roman"/>
      <w:sz w:val="18"/>
    </w:rPr>
  </w:style>
  <w:style w:type="character" w:customStyle="1" w:styleId="79">
    <w:name w:val="批注文字 Char37"/>
    <w:unhideWhenUsed/>
    <w:qFormat/>
    <w:uiPriority w:val="99"/>
  </w:style>
  <w:style w:type="character" w:customStyle="1" w:styleId="80">
    <w:name w:val="纯文本 Char15"/>
    <w:unhideWhenUsed/>
    <w:qFormat/>
    <w:uiPriority w:val="99"/>
    <w:rPr>
      <w:rFonts w:ascii="宋体" w:hAnsi="Courier New"/>
    </w:rPr>
  </w:style>
  <w:style w:type="character" w:customStyle="1" w:styleId="81">
    <w:name w:val="正文文本缩进 2 Char35"/>
    <w:basedOn w:val="44"/>
    <w:semiHidden/>
    <w:qFormat/>
    <w:uiPriority w:val="99"/>
    <w:rPr>
      <w:rFonts w:cs="Times New Roman"/>
      <w:kern w:val="0"/>
      <w:sz w:val="24"/>
      <w:szCs w:val="24"/>
    </w:rPr>
  </w:style>
  <w:style w:type="character" w:customStyle="1" w:styleId="82">
    <w:name w:val="页眉 Char29"/>
    <w:unhideWhenUsed/>
    <w:qFormat/>
    <w:uiPriority w:val="99"/>
    <w:rPr>
      <w:sz w:val="18"/>
    </w:rPr>
  </w:style>
  <w:style w:type="character" w:customStyle="1" w:styleId="83">
    <w:name w:val="日期 Char513"/>
    <w:unhideWhenUsed/>
    <w:qFormat/>
    <w:uiPriority w:val="99"/>
  </w:style>
  <w:style w:type="character" w:customStyle="1" w:styleId="84">
    <w:name w:val="页脚 Char28"/>
    <w:unhideWhenUsed/>
    <w:qFormat/>
    <w:uiPriority w:val="99"/>
    <w:rPr>
      <w:sz w:val="18"/>
    </w:rPr>
  </w:style>
  <w:style w:type="character" w:customStyle="1" w:styleId="85">
    <w:name w:val="正文文本 2 Char2"/>
    <w:basedOn w:val="44"/>
    <w:unhideWhenUsed/>
    <w:qFormat/>
    <w:uiPriority w:val="99"/>
    <w:rPr>
      <w:rFonts w:cs="Times New Roman"/>
    </w:rPr>
  </w:style>
  <w:style w:type="character" w:customStyle="1" w:styleId="86">
    <w:name w:val="批注主题 Char411"/>
    <w:unhideWhenUsed/>
    <w:qFormat/>
    <w:uiPriority w:val="99"/>
    <w:rPr>
      <w:b/>
    </w:rPr>
  </w:style>
  <w:style w:type="character" w:customStyle="1" w:styleId="87">
    <w:name w:val="副标题 Char313"/>
    <w:unhideWhenUsed/>
    <w:qFormat/>
    <w:uiPriority w:val="11"/>
    <w:rPr>
      <w:rFonts w:ascii="Cambria"/>
      <w:b/>
      <w:kern w:val="28"/>
      <w:sz w:val="32"/>
    </w:rPr>
  </w:style>
  <w:style w:type="character" w:customStyle="1" w:styleId="88">
    <w:name w:val="日期 Char59"/>
    <w:unhideWhenUsed/>
    <w:qFormat/>
    <w:uiPriority w:val="99"/>
  </w:style>
  <w:style w:type="character" w:customStyle="1" w:styleId="89">
    <w:name w:val="明显引用 Char319"/>
    <w:basedOn w:val="44"/>
    <w:unhideWhenUsed/>
    <w:qFormat/>
    <w:uiPriority w:val="30"/>
    <w:rPr>
      <w:rFonts w:cs="Times New Roman"/>
      <w:b/>
      <w:i/>
    </w:rPr>
  </w:style>
  <w:style w:type="character" w:customStyle="1" w:styleId="90">
    <w:name w:val="批注文字 Char316"/>
    <w:basedOn w:val="44"/>
    <w:unhideWhenUsed/>
    <w:qFormat/>
    <w:uiPriority w:val="99"/>
    <w:rPr>
      <w:rFonts w:cs="Times New Roman"/>
    </w:rPr>
  </w:style>
  <w:style w:type="character" w:customStyle="1" w:styleId="91">
    <w:name w:val="副标题 Char36"/>
    <w:unhideWhenUsed/>
    <w:qFormat/>
    <w:uiPriority w:val="11"/>
    <w:rPr>
      <w:rFonts w:ascii="Cambria"/>
      <w:b/>
      <w:kern w:val="28"/>
      <w:sz w:val="32"/>
    </w:rPr>
  </w:style>
  <w:style w:type="character" w:customStyle="1" w:styleId="92">
    <w:name w:val="正文文本缩进 3 Char220"/>
    <w:basedOn w:val="44"/>
    <w:unhideWhenUsed/>
    <w:qFormat/>
    <w:uiPriority w:val="99"/>
    <w:rPr>
      <w:rFonts w:cs="Times New Roman"/>
      <w:sz w:val="16"/>
    </w:rPr>
  </w:style>
  <w:style w:type="character" w:customStyle="1" w:styleId="93">
    <w:name w:val="批注框文本 Char320"/>
    <w:basedOn w:val="44"/>
    <w:unhideWhenUsed/>
    <w:qFormat/>
    <w:uiPriority w:val="99"/>
    <w:rPr>
      <w:rFonts w:cs="Times New Roman"/>
      <w:sz w:val="18"/>
    </w:rPr>
  </w:style>
  <w:style w:type="character" w:customStyle="1" w:styleId="94">
    <w:name w:val="批注文字 Char38"/>
    <w:unhideWhenUsed/>
    <w:qFormat/>
    <w:uiPriority w:val="99"/>
  </w:style>
  <w:style w:type="character" w:customStyle="1" w:styleId="95">
    <w:name w:val="纯文本 Char16"/>
    <w:unhideWhenUsed/>
    <w:qFormat/>
    <w:uiPriority w:val="99"/>
    <w:rPr>
      <w:rFonts w:ascii="宋体" w:hAnsi="Courier New"/>
    </w:rPr>
  </w:style>
  <w:style w:type="character" w:customStyle="1" w:styleId="96">
    <w:name w:val="批注框文本 Char34"/>
    <w:unhideWhenUsed/>
    <w:qFormat/>
    <w:uiPriority w:val="99"/>
    <w:rPr>
      <w:sz w:val="18"/>
    </w:rPr>
  </w:style>
  <w:style w:type="character" w:customStyle="1" w:styleId="97">
    <w:name w:val="批注框文本 Char318"/>
    <w:basedOn w:val="44"/>
    <w:unhideWhenUsed/>
    <w:qFormat/>
    <w:uiPriority w:val="99"/>
    <w:rPr>
      <w:rFonts w:cs="Times New Roman"/>
      <w:sz w:val="18"/>
    </w:rPr>
  </w:style>
  <w:style w:type="character" w:customStyle="1" w:styleId="98">
    <w:name w:val="副标题 Char37"/>
    <w:unhideWhenUsed/>
    <w:qFormat/>
    <w:uiPriority w:val="11"/>
    <w:rPr>
      <w:rFonts w:ascii="Cambria"/>
      <w:b/>
      <w:kern w:val="28"/>
      <w:sz w:val="32"/>
    </w:rPr>
  </w:style>
  <w:style w:type="character" w:customStyle="1" w:styleId="99">
    <w:name w:val="标题 Char32"/>
    <w:unhideWhenUsed/>
    <w:qFormat/>
    <w:uiPriority w:val="10"/>
    <w:rPr>
      <w:rFonts w:ascii="Cambria"/>
      <w:b/>
      <w:sz w:val="32"/>
    </w:rPr>
  </w:style>
  <w:style w:type="character" w:customStyle="1" w:styleId="100">
    <w:name w:val="正文首行缩进 2 Char120"/>
    <w:basedOn w:val="66"/>
    <w:unhideWhenUsed/>
    <w:qFormat/>
    <w:uiPriority w:val="99"/>
    <w:rPr>
      <w:rFonts w:cs="Times New Roman"/>
      <w:kern w:val="0"/>
      <w:sz w:val="24"/>
      <w:szCs w:val="24"/>
    </w:rPr>
  </w:style>
  <w:style w:type="character" w:customStyle="1" w:styleId="101">
    <w:name w:val="日期 Char57"/>
    <w:unhideWhenUsed/>
    <w:qFormat/>
    <w:uiPriority w:val="99"/>
  </w:style>
  <w:style w:type="character" w:customStyle="1" w:styleId="102">
    <w:name w:val="页眉 Char210"/>
    <w:unhideWhenUsed/>
    <w:qFormat/>
    <w:uiPriority w:val="99"/>
    <w:rPr>
      <w:sz w:val="18"/>
    </w:rPr>
  </w:style>
  <w:style w:type="character" w:customStyle="1" w:styleId="103">
    <w:name w:val="正文文本缩进 3 Char217"/>
    <w:basedOn w:val="44"/>
    <w:unhideWhenUsed/>
    <w:qFormat/>
    <w:uiPriority w:val="99"/>
    <w:rPr>
      <w:rFonts w:cs="Times New Roman"/>
      <w:sz w:val="16"/>
    </w:rPr>
  </w:style>
  <w:style w:type="character" w:customStyle="1" w:styleId="104">
    <w:name w:val="批注主题 Char46"/>
    <w:unhideWhenUsed/>
    <w:qFormat/>
    <w:uiPriority w:val="99"/>
    <w:rPr>
      <w:b/>
    </w:rPr>
  </w:style>
  <w:style w:type="character" w:customStyle="1" w:styleId="105">
    <w:name w:val="批注框文本 Char38"/>
    <w:unhideWhenUsed/>
    <w:qFormat/>
    <w:uiPriority w:val="99"/>
    <w:rPr>
      <w:sz w:val="18"/>
    </w:rPr>
  </w:style>
  <w:style w:type="character" w:customStyle="1" w:styleId="106">
    <w:name w:val="标题 Char316"/>
    <w:basedOn w:val="44"/>
    <w:unhideWhenUsed/>
    <w:qFormat/>
    <w:uiPriority w:val="10"/>
    <w:rPr>
      <w:rFonts w:ascii="Cambria" w:cs="Times New Roman"/>
      <w:b/>
      <w:sz w:val="32"/>
    </w:rPr>
  </w:style>
  <w:style w:type="character" w:customStyle="1" w:styleId="107">
    <w:name w:val="正文文本缩进 3 Char29"/>
    <w:unhideWhenUsed/>
    <w:qFormat/>
    <w:uiPriority w:val="99"/>
    <w:rPr>
      <w:sz w:val="16"/>
    </w:rPr>
  </w:style>
  <w:style w:type="character" w:customStyle="1" w:styleId="108">
    <w:name w:val="标题 Char45"/>
    <w:basedOn w:val="44"/>
    <w:qFormat/>
    <w:uiPriority w:val="10"/>
    <w:rPr>
      <w:rFonts w:cs="Times New Roman" w:asciiTheme="majorHAnsi" w:hAnsiTheme="majorHAnsi"/>
      <w:b/>
      <w:bCs/>
      <w:kern w:val="0"/>
      <w:sz w:val="32"/>
      <w:szCs w:val="32"/>
    </w:rPr>
  </w:style>
  <w:style w:type="character" w:customStyle="1" w:styleId="109">
    <w:name w:val="正文文本缩进 2 Char217"/>
    <w:basedOn w:val="44"/>
    <w:unhideWhenUsed/>
    <w:qFormat/>
    <w:uiPriority w:val="99"/>
    <w:rPr>
      <w:rFonts w:cs="Times New Roman"/>
    </w:rPr>
  </w:style>
  <w:style w:type="character" w:customStyle="1" w:styleId="110">
    <w:name w:val="日期 Char54"/>
    <w:unhideWhenUsed/>
    <w:qFormat/>
    <w:uiPriority w:val="99"/>
  </w:style>
  <w:style w:type="character" w:customStyle="1" w:styleId="111">
    <w:name w:val="正文文本缩进 Char24"/>
    <w:unhideWhenUsed/>
    <w:qFormat/>
    <w:uiPriority w:val="99"/>
  </w:style>
  <w:style w:type="character" w:customStyle="1" w:styleId="112">
    <w:name w:val="批注主题 Char43"/>
    <w:unhideWhenUsed/>
    <w:qFormat/>
    <w:uiPriority w:val="99"/>
    <w:rPr>
      <w:b/>
    </w:rPr>
  </w:style>
  <w:style w:type="character" w:customStyle="1" w:styleId="113">
    <w:name w:val="批注主题 Char41"/>
    <w:unhideWhenUsed/>
    <w:qFormat/>
    <w:uiPriority w:val="99"/>
    <w:rPr>
      <w:b/>
    </w:rPr>
  </w:style>
  <w:style w:type="character" w:customStyle="1" w:styleId="114">
    <w:name w:val="页脚 Char216"/>
    <w:basedOn w:val="44"/>
    <w:unhideWhenUsed/>
    <w:qFormat/>
    <w:uiPriority w:val="99"/>
    <w:rPr>
      <w:rFonts w:cs="Times New Roman"/>
      <w:sz w:val="18"/>
    </w:rPr>
  </w:style>
  <w:style w:type="character" w:customStyle="1" w:styleId="115">
    <w:name w:val="正文文本缩进 2 Char24"/>
    <w:unhideWhenUsed/>
    <w:qFormat/>
    <w:uiPriority w:val="99"/>
  </w:style>
  <w:style w:type="character" w:customStyle="1" w:styleId="116">
    <w:name w:val="页眉 Char218"/>
    <w:basedOn w:val="44"/>
    <w:unhideWhenUsed/>
    <w:qFormat/>
    <w:uiPriority w:val="99"/>
    <w:rPr>
      <w:rFonts w:cs="Times New Roman"/>
      <w:sz w:val="18"/>
    </w:rPr>
  </w:style>
  <w:style w:type="character" w:customStyle="1" w:styleId="117">
    <w:name w:val="正文文本缩进 Char219"/>
    <w:basedOn w:val="44"/>
    <w:unhideWhenUsed/>
    <w:qFormat/>
    <w:uiPriority w:val="99"/>
    <w:rPr>
      <w:rFonts w:cs="Times New Roman"/>
    </w:rPr>
  </w:style>
  <w:style w:type="character" w:customStyle="1" w:styleId="118">
    <w:name w:val="正文文本缩进 3 Char25"/>
    <w:unhideWhenUsed/>
    <w:qFormat/>
    <w:uiPriority w:val="99"/>
    <w:rPr>
      <w:sz w:val="16"/>
    </w:rPr>
  </w:style>
  <w:style w:type="character" w:customStyle="1" w:styleId="119">
    <w:name w:val="页脚 Char212"/>
    <w:unhideWhenUsed/>
    <w:qFormat/>
    <w:uiPriority w:val="99"/>
    <w:rPr>
      <w:sz w:val="18"/>
    </w:rPr>
  </w:style>
  <w:style w:type="character" w:customStyle="1" w:styleId="120">
    <w:name w:val="标题 Char34"/>
    <w:unhideWhenUsed/>
    <w:qFormat/>
    <w:uiPriority w:val="10"/>
    <w:rPr>
      <w:rFonts w:ascii="Cambria"/>
      <w:b/>
      <w:sz w:val="32"/>
    </w:rPr>
  </w:style>
  <w:style w:type="character" w:customStyle="1" w:styleId="121">
    <w:name w:val="副标题 Char314"/>
    <w:unhideWhenUsed/>
    <w:qFormat/>
    <w:uiPriority w:val="11"/>
    <w:rPr>
      <w:rFonts w:ascii="Cambria"/>
      <w:b/>
      <w:kern w:val="28"/>
      <w:sz w:val="32"/>
    </w:rPr>
  </w:style>
  <w:style w:type="character" w:customStyle="1" w:styleId="122">
    <w:name w:val="正文文本缩进 3 Char35"/>
    <w:basedOn w:val="44"/>
    <w:semiHidden/>
    <w:qFormat/>
    <w:uiPriority w:val="99"/>
    <w:rPr>
      <w:rFonts w:cs="Times New Roman"/>
      <w:kern w:val="0"/>
      <w:sz w:val="16"/>
      <w:szCs w:val="16"/>
    </w:rPr>
  </w:style>
  <w:style w:type="character" w:customStyle="1" w:styleId="123">
    <w:name w:val="页脚 Char210"/>
    <w:unhideWhenUsed/>
    <w:qFormat/>
    <w:uiPriority w:val="99"/>
    <w:rPr>
      <w:sz w:val="18"/>
    </w:rPr>
  </w:style>
  <w:style w:type="character" w:customStyle="1" w:styleId="124">
    <w:name w:val="日期 Char56"/>
    <w:unhideWhenUsed/>
    <w:qFormat/>
    <w:uiPriority w:val="99"/>
  </w:style>
  <w:style w:type="character" w:customStyle="1" w:styleId="125">
    <w:name w:val="页脚 Char215"/>
    <w:unhideWhenUsed/>
    <w:qFormat/>
    <w:uiPriority w:val="99"/>
    <w:rPr>
      <w:sz w:val="18"/>
    </w:rPr>
  </w:style>
  <w:style w:type="character" w:customStyle="1" w:styleId="126">
    <w:name w:val="正文文本缩进 2 Char23"/>
    <w:unhideWhenUsed/>
    <w:qFormat/>
    <w:uiPriority w:val="99"/>
  </w:style>
  <w:style w:type="character" w:customStyle="1" w:styleId="127">
    <w:name w:val="页眉 Char217"/>
    <w:basedOn w:val="44"/>
    <w:unhideWhenUsed/>
    <w:qFormat/>
    <w:uiPriority w:val="99"/>
    <w:rPr>
      <w:rFonts w:cs="Times New Roman"/>
      <w:sz w:val="18"/>
    </w:rPr>
  </w:style>
  <w:style w:type="character" w:customStyle="1" w:styleId="128">
    <w:name w:val="正文文本缩进 Char218"/>
    <w:basedOn w:val="44"/>
    <w:unhideWhenUsed/>
    <w:qFormat/>
    <w:uiPriority w:val="99"/>
    <w:rPr>
      <w:rFonts w:cs="Times New Roman"/>
    </w:rPr>
  </w:style>
  <w:style w:type="character" w:customStyle="1" w:styleId="129">
    <w:name w:val="纯文本 Char120"/>
    <w:basedOn w:val="44"/>
    <w:unhideWhenUsed/>
    <w:qFormat/>
    <w:uiPriority w:val="99"/>
    <w:rPr>
      <w:rFonts w:ascii="宋体" w:hAnsi="Courier New" w:cs="Times New Roman"/>
      <w:sz w:val="21"/>
    </w:rPr>
  </w:style>
  <w:style w:type="character" w:customStyle="1" w:styleId="130">
    <w:name w:val="正文文本 2 Char29"/>
    <w:unhideWhenUsed/>
    <w:qFormat/>
    <w:uiPriority w:val="99"/>
  </w:style>
  <w:style w:type="character" w:customStyle="1" w:styleId="131">
    <w:name w:val="批注主题 Char47"/>
    <w:unhideWhenUsed/>
    <w:qFormat/>
    <w:uiPriority w:val="99"/>
    <w:rPr>
      <w:b/>
    </w:rPr>
  </w:style>
  <w:style w:type="character" w:customStyle="1" w:styleId="132">
    <w:name w:val="页眉 Char211"/>
    <w:unhideWhenUsed/>
    <w:qFormat/>
    <w:uiPriority w:val="99"/>
    <w:rPr>
      <w:sz w:val="18"/>
    </w:rPr>
  </w:style>
  <w:style w:type="character" w:customStyle="1" w:styleId="133">
    <w:name w:val="明显引用 Char45"/>
    <w:basedOn w:val="44"/>
    <w:qFormat/>
    <w:uiPriority w:val="30"/>
    <w:rPr>
      <w:rFonts w:cs="Times New Roman"/>
      <w:b/>
      <w:bCs/>
      <w:i/>
      <w:iCs/>
      <w:color w:val="4F81BD" w:themeColor="accent1"/>
      <w:kern w:val="0"/>
      <w:sz w:val="24"/>
      <w:szCs w:val="24"/>
    </w:rPr>
  </w:style>
  <w:style w:type="character" w:customStyle="1" w:styleId="134">
    <w:name w:val="书籍标题1"/>
    <w:basedOn w:val="44"/>
    <w:qFormat/>
    <w:uiPriority w:val="33"/>
    <w:rPr>
      <w:rFonts w:cs="Times New Roman"/>
      <w:b/>
      <w:smallCaps/>
      <w:spacing w:val="5"/>
    </w:rPr>
  </w:style>
  <w:style w:type="character" w:customStyle="1" w:styleId="135">
    <w:name w:val="日期 Char3"/>
    <w:unhideWhenUsed/>
    <w:qFormat/>
    <w:uiPriority w:val="0"/>
    <w:rPr>
      <w:rFonts w:ascii="宋体"/>
      <w:kern w:val="2"/>
    </w:rPr>
  </w:style>
  <w:style w:type="character" w:customStyle="1" w:styleId="136">
    <w:name w:val="页脚 Char211"/>
    <w:unhideWhenUsed/>
    <w:qFormat/>
    <w:uiPriority w:val="99"/>
    <w:rPr>
      <w:sz w:val="18"/>
    </w:rPr>
  </w:style>
  <w:style w:type="character" w:customStyle="1" w:styleId="137">
    <w:name w:val="标题 Char33"/>
    <w:unhideWhenUsed/>
    <w:qFormat/>
    <w:uiPriority w:val="10"/>
    <w:rPr>
      <w:rFonts w:ascii="Cambria"/>
      <w:b/>
      <w:sz w:val="32"/>
    </w:rPr>
  </w:style>
  <w:style w:type="character" w:customStyle="1" w:styleId="138">
    <w:name w:val="正文文本缩进 Char220"/>
    <w:basedOn w:val="44"/>
    <w:unhideWhenUsed/>
    <w:qFormat/>
    <w:uiPriority w:val="99"/>
    <w:rPr>
      <w:rFonts w:cs="Times New Roman"/>
    </w:rPr>
  </w:style>
  <w:style w:type="character" w:customStyle="1" w:styleId="139">
    <w:name w:val="页脚 Char35"/>
    <w:basedOn w:val="44"/>
    <w:semiHidden/>
    <w:qFormat/>
    <w:uiPriority w:val="99"/>
    <w:rPr>
      <w:rFonts w:cs="Times New Roman"/>
      <w:kern w:val="0"/>
      <w:sz w:val="18"/>
      <w:szCs w:val="18"/>
    </w:rPr>
  </w:style>
  <w:style w:type="character" w:customStyle="1" w:styleId="140">
    <w:name w:val="页脚 Char23"/>
    <w:unhideWhenUsed/>
    <w:qFormat/>
    <w:uiPriority w:val="99"/>
    <w:rPr>
      <w:sz w:val="18"/>
    </w:rPr>
  </w:style>
  <w:style w:type="character" w:customStyle="1" w:styleId="141">
    <w:name w:val="正文文本 2 Char213"/>
    <w:unhideWhenUsed/>
    <w:qFormat/>
    <w:uiPriority w:val="99"/>
  </w:style>
  <w:style w:type="character" w:customStyle="1" w:styleId="142">
    <w:name w:val="页眉 Char213"/>
    <w:unhideWhenUsed/>
    <w:qFormat/>
    <w:uiPriority w:val="99"/>
    <w:rPr>
      <w:sz w:val="18"/>
    </w:rPr>
  </w:style>
  <w:style w:type="character" w:customStyle="1" w:styleId="143">
    <w:name w:val="批注框文本 Char45"/>
    <w:basedOn w:val="44"/>
    <w:semiHidden/>
    <w:qFormat/>
    <w:uiPriority w:val="99"/>
    <w:rPr>
      <w:rFonts w:cs="Times New Roman"/>
      <w:kern w:val="0"/>
      <w:sz w:val="18"/>
      <w:szCs w:val="18"/>
    </w:rPr>
  </w:style>
  <w:style w:type="character" w:customStyle="1" w:styleId="144">
    <w:name w:val="正文文本缩进 2 Char219"/>
    <w:basedOn w:val="44"/>
    <w:unhideWhenUsed/>
    <w:qFormat/>
    <w:uiPriority w:val="99"/>
    <w:rPr>
      <w:rFonts w:cs="Times New Roman"/>
    </w:rPr>
  </w:style>
  <w:style w:type="character" w:customStyle="1" w:styleId="145">
    <w:name w:val="标题 Char35"/>
    <w:unhideWhenUsed/>
    <w:qFormat/>
    <w:uiPriority w:val="10"/>
    <w:rPr>
      <w:rFonts w:ascii="Cambria"/>
      <w:b/>
      <w:sz w:val="32"/>
    </w:rPr>
  </w:style>
  <w:style w:type="character" w:customStyle="1" w:styleId="146">
    <w:name w:val="页眉 Char215"/>
    <w:unhideWhenUsed/>
    <w:qFormat/>
    <w:uiPriority w:val="99"/>
    <w:rPr>
      <w:sz w:val="18"/>
    </w:rPr>
  </w:style>
  <w:style w:type="character" w:customStyle="1" w:styleId="147">
    <w:name w:val="纯文本 Char11"/>
    <w:unhideWhenUsed/>
    <w:qFormat/>
    <w:uiPriority w:val="99"/>
    <w:rPr>
      <w:rFonts w:ascii="宋体" w:hAnsi="Courier New"/>
      <w:sz w:val="21"/>
    </w:rPr>
  </w:style>
  <w:style w:type="character" w:customStyle="1" w:styleId="148">
    <w:name w:val="页脚 Char217"/>
    <w:basedOn w:val="44"/>
    <w:unhideWhenUsed/>
    <w:qFormat/>
    <w:uiPriority w:val="99"/>
    <w:rPr>
      <w:rFonts w:cs="Times New Roman"/>
      <w:sz w:val="18"/>
    </w:rPr>
  </w:style>
  <w:style w:type="character" w:customStyle="1" w:styleId="149">
    <w:name w:val="批注框文本 Char312"/>
    <w:unhideWhenUsed/>
    <w:qFormat/>
    <w:uiPriority w:val="99"/>
    <w:rPr>
      <w:sz w:val="18"/>
    </w:rPr>
  </w:style>
  <w:style w:type="character" w:customStyle="1" w:styleId="150">
    <w:name w:val="正文文本 2 Char215"/>
    <w:unhideWhenUsed/>
    <w:qFormat/>
    <w:uiPriority w:val="99"/>
  </w:style>
  <w:style w:type="character" w:customStyle="1" w:styleId="151">
    <w:name w:val="页眉 Char21"/>
    <w:unhideWhenUsed/>
    <w:qFormat/>
    <w:uiPriority w:val="99"/>
    <w:rPr>
      <w:sz w:val="18"/>
    </w:rPr>
  </w:style>
  <w:style w:type="character" w:customStyle="1" w:styleId="152">
    <w:name w:val="正文文本缩进 3 Char2"/>
    <w:basedOn w:val="44"/>
    <w:unhideWhenUsed/>
    <w:qFormat/>
    <w:uiPriority w:val="99"/>
    <w:rPr>
      <w:rFonts w:cs="Times New Roman"/>
      <w:sz w:val="16"/>
    </w:rPr>
  </w:style>
  <w:style w:type="character" w:customStyle="1" w:styleId="153">
    <w:name w:val="页脚 Char219"/>
    <w:basedOn w:val="44"/>
    <w:unhideWhenUsed/>
    <w:qFormat/>
    <w:uiPriority w:val="99"/>
    <w:rPr>
      <w:rFonts w:cs="Times New Roman"/>
      <w:sz w:val="18"/>
    </w:rPr>
  </w:style>
  <w:style w:type="character" w:customStyle="1" w:styleId="154">
    <w:name w:val="正文文本缩进 2 Char26"/>
    <w:unhideWhenUsed/>
    <w:qFormat/>
    <w:uiPriority w:val="99"/>
  </w:style>
  <w:style w:type="character" w:customStyle="1" w:styleId="155">
    <w:name w:val="标题4 Char Char"/>
    <w:link w:val="156"/>
    <w:unhideWhenUsed/>
    <w:qFormat/>
    <w:locked/>
    <w:uiPriority w:val="0"/>
    <w:rPr>
      <w:rFonts w:ascii="Arial"/>
      <w:b/>
      <w:sz w:val="32"/>
    </w:rPr>
  </w:style>
  <w:style w:type="paragraph" w:customStyle="1" w:styleId="156">
    <w:name w:val="标题4"/>
    <w:basedOn w:val="3"/>
    <w:next w:val="20"/>
    <w:link w:val="155"/>
    <w:unhideWhenUsed/>
    <w:qFormat/>
    <w:uiPriority w:val="0"/>
    <w:pPr>
      <w:keepNext/>
      <w:keepLines/>
      <w:autoSpaceDE/>
      <w:autoSpaceDN/>
      <w:adjustRightInd/>
      <w:spacing w:before="260" w:after="260" w:line="413" w:lineRule="auto"/>
      <w:jc w:val="both"/>
    </w:pPr>
    <w:rPr>
      <w:rFonts w:ascii="Arial" w:hAnsi="Arial"/>
      <w:kern w:val="2"/>
      <w:sz w:val="24"/>
    </w:rPr>
  </w:style>
  <w:style w:type="character" w:customStyle="1" w:styleId="157">
    <w:name w:val="正文文本缩进 Char221"/>
    <w:basedOn w:val="44"/>
    <w:unhideWhenUsed/>
    <w:qFormat/>
    <w:uiPriority w:val="99"/>
    <w:rPr>
      <w:rFonts w:cs="Times New Roman"/>
    </w:rPr>
  </w:style>
  <w:style w:type="character" w:customStyle="1" w:styleId="158">
    <w:name w:val="正文文本 2 Char35"/>
    <w:basedOn w:val="44"/>
    <w:semiHidden/>
    <w:qFormat/>
    <w:uiPriority w:val="99"/>
    <w:rPr>
      <w:rFonts w:cs="Times New Roman"/>
      <w:kern w:val="0"/>
      <w:sz w:val="24"/>
      <w:szCs w:val="24"/>
    </w:rPr>
  </w:style>
  <w:style w:type="character" w:customStyle="1" w:styleId="159">
    <w:name w:val="标题 Char36"/>
    <w:unhideWhenUsed/>
    <w:qFormat/>
    <w:uiPriority w:val="10"/>
    <w:rPr>
      <w:rFonts w:ascii="Cambria"/>
      <w:b/>
      <w:sz w:val="32"/>
    </w:rPr>
  </w:style>
  <w:style w:type="character" w:customStyle="1" w:styleId="160">
    <w:name w:val="日期 Char514"/>
    <w:unhideWhenUsed/>
    <w:qFormat/>
    <w:uiPriority w:val="99"/>
  </w:style>
  <w:style w:type="character" w:customStyle="1" w:styleId="161">
    <w:name w:val="页眉 Char216"/>
    <w:basedOn w:val="44"/>
    <w:unhideWhenUsed/>
    <w:qFormat/>
    <w:uiPriority w:val="99"/>
    <w:rPr>
      <w:rFonts w:cs="Times New Roman"/>
      <w:sz w:val="18"/>
    </w:rPr>
  </w:style>
  <w:style w:type="character" w:customStyle="1" w:styleId="162">
    <w:name w:val="副标题 Char316"/>
    <w:basedOn w:val="44"/>
    <w:unhideWhenUsed/>
    <w:qFormat/>
    <w:uiPriority w:val="11"/>
    <w:rPr>
      <w:rFonts w:ascii="Cambria" w:cs="Times New Roman"/>
      <w:b/>
      <w:kern w:val="28"/>
      <w:sz w:val="32"/>
    </w:rPr>
  </w:style>
  <w:style w:type="character" w:customStyle="1" w:styleId="163">
    <w:name w:val="文档结构图 Char45"/>
    <w:basedOn w:val="44"/>
    <w:semiHidden/>
    <w:qFormat/>
    <w:uiPriority w:val="99"/>
    <w:rPr>
      <w:rFonts w:ascii="宋体" w:cs="Times New Roman"/>
      <w:kern w:val="0"/>
      <w:sz w:val="18"/>
      <w:szCs w:val="18"/>
    </w:rPr>
  </w:style>
  <w:style w:type="character" w:customStyle="1" w:styleId="164">
    <w:name w:val="明显引用 Char"/>
    <w:unhideWhenUsed/>
    <w:qFormat/>
    <w:locked/>
    <w:uiPriority w:val="0"/>
    <w:rPr>
      <w:rFonts w:ascii="Calibri"/>
      <w:b/>
      <w:i/>
      <w:sz w:val="22"/>
      <w:lang w:eastAsia="en-US"/>
    </w:rPr>
  </w:style>
  <w:style w:type="character" w:customStyle="1" w:styleId="165">
    <w:name w:val="批注主题 Char44"/>
    <w:unhideWhenUsed/>
    <w:qFormat/>
    <w:uiPriority w:val="99"/>
    <w:rPr>
      <w:b/>
    </w:rPr>
  </w:style>
  <w:style w:type="character" w:customStyle="1" w:styleId="166">
    <w:name w:val="页脚 Char220"/>
    <w:basedOn w:val="44"/>
    <w:unhideWhenUsed/>
    <w:qFormat/>
    <w:uiPriority w:val="99"/>
    <w:rPr>
      <w:rFonts w:cs="Times New Roman"/>
      <w:sz w:val="18"/>
    </w:rPr>
  </w:style>
  <w:style w:type="character" w:customStyle="1" w:styleId="167">
    <w:name w:val="正文文本缩进 2 Char27"/>
    <w:unhideWhenUsed/>
    <w:qFormat/>
    <w:uiPriority w:val="99"/>
  </w:style>
  <w:style w:type="character" w:customStyle="1" w:styleId="168">
    <w:name w:val="正文文本缩进 Char2"/>
    <w:basedOn w:val="44"/>
    <w:unhideWhenUsed/>
    <w:qFormat/>
    <w:uiPriority w:val="99"/>
    <w:rPr>
      <w:rFonts w:cs="Times New Roman"/>
    </w:rPr>
  </w:style>
  <w:style w:type="character" w:customStyle="1" w:styleId="169">
    <w:name w:val="文档结构图 Char1"/>
    <w:unhideWhenUsed/>
    <w:qFormat/>
    <w:uiPriority w:val="0"/>
    <w:rPr>
      <w:rFonts w:ascii="宋体"/>
      <w:kern w:val="2"/>
      <w:sz w:val="18"/>
    </w:rPr>
  </w:style>
  <w:style w:type="character" w:customStyle="1" w:styleId="170">
    <w:name w:val="纯文本 Char114"/>
    <w:unhideWhenUsed/>
    <w:qFormat/>
    <w:uiPriority w:val="99"/>
    <w:rPr>
      <w:rFonts w:ascii="宋体" w:hAnsi="Courier New"/>
    </w:rPr>
  </w:style>
  <w:style w:type="character" w:customStyle="1" w:styleId="171">
    <w:name w:val="正文文本缩进 3 Char216"/>
    <w:basedOn w:val="44"/>
    <w:unhideWhenUsed/>
    <w:qFormat/>
    <w:uiPriority w:val="99"/>
    <w:rPr>
      <w:rFonts w:cs="Times New Roman"/>
      <w:sz w:val="16"/>
    </w:rPr>
  </w:style>
  <w:style w:type="character" w:customStyle="1" w:styleId="172">
    <w:name w:val="Char Char12"/>
    <w:unhideWhenUsed/>
    <w:qFormat/>
    <w:uiPriority w:val="0"/>
    <w:rPr>
      <w:rFonts w:ascii="Calibri"/>
      <w:kern w:val="2"/>
      <w:sz w:val="18"/>
    </w:rPr>
  </w:style>
  <w:style w:type="character" w:customStyle="1" w:styleId="173">
    <w:name w:val="页脚 Char221"/>
    <w:basedOn w:val="44"/>
    <w:unhideWhenUsed/>
    <w:qFormat/>
    <w:uiPriority w:val="99"/>
    <w:rPr>
      <w:rFonts w:cs="Times New Roman"/>
      <w:sz w:val="18"/>
    </w:rPr>
  </w:style>
  <w:style w:type="character" w:customStyle="1" w:styleId="174">
    <w:name w:val="批注框文本 Char314"/>
    <w:unhideWhenUsed/>
    <w:qFormat/>
    <w:uiPriority w:val="99"/>
    <w:rPr>
      <w:sz w:val="18"/>
    </w:rPr>
  </w:style>
  <w:style w:type="character" w:customStyle="1" w:styleId="175">
    <w:name w:val="正文文本 2 Char219"/>
    <w:basedOn w:val="44"/>
    <w:unhideWhenUsed/>
    <w:qFormat/>
    <w:uiPriority w:val="99"/>
    <w:rPr>
      <w:rFonts w:cs="Times New Roman"/>
    </w:rPr>
  </w:style>
  <w:style w:type="character" w:customStyle="1" w:styleId="176">
    <w:name w:val="正文文本 Char31"/>
    <w:unhideWhenUsed/>
    <w:qFormat/>
    <w:uiPriority w:val="99"/>
  </w:style>
  <w:style w:type="character" w:customStyle="1" w:styleId="177">
    <w:name w:val="批注文字 Char319"/>
    <w:basedOn w:val="44"/>
    <w:unhideWhenUsed/>
    <w:qFormat/>
    <w:uiPriority w:val="99"/>
    <w:rPr>
      <w:rFonts w:cs="Times New Roman"/>
    </w:rPr>
  </w:style>
  <w:style w:type="character" w:customStyle="1" w:styleId="178">
    <w:name w:val="批注框文本 Char321"/>
    <w:basedOn w:val="44"/>
    <w:unhideWhenUsed/>
    <w:qFormat/>
    <w:uiPriority w:val="99"/>
    <w:rPr>
      <w:rFonts w:cs="Times New Roman"/>
      <w:sz w:val="18"/>
    </w:rPr>
  </w:style>
  <w:style w:type="character" w:customStyle="1" w:styleId="179">
    <w:name w:val="正文文本缩进 2 Char2"/>
    <w:basedOn w:val="44"/>
    <w:unhideWhenUsed/>
    <w:qFormat/>
    <w:uiPriority w:val="99"/>
    <w:rPr>
      <w:rFonts w:cs="Times New Roman"/>
    </w:rPr>
  </w:style>
  <w:style w:type="character" w:customStyle="1" w:styleId="180">
    <w:name w:val="日期 Char518"/>
    <w:basedOn w:val="44"/>
    <w:unhideWhenUsed/>
    <w:qFormat/>
    <w:uiPriority w:val="99"/>
    <w:rPr>
      <w:rFonts w:cs="Times New Roman"/>
    </w:rPr>
  </w:style>
  <w:style w:type="character" w:customStyle="1" w:styleId="181">
    <w:name w:val="正文文本缩进 3 Char218"/>
    <w:basedOn w:val="44"/>
    <w:unhideWhenUsed/>
    <w:qFormat/>
    <w:uiPriority w:val="99"/>
    <w:rPr>
      <w:rFonts w:cs="Times New Roman"/>
      <w:sz w:val="16"/>
    </w:rPr>
  </w:style>
  <w:style w:type="character" w:customStyle="1" w:styleId="182">
    <w:name w:val="正文文本 2 Char27"/>
    <w:unhideWhenUsed/>
    <w:qFormat/>
    <w:uiPriority w:val="99"/>
  </w:style>
  <w:style w:type="character" w:customStyle="1" w:styleId="183">
    <w:name w:val="正文文本缩进 Char212"/>
    <w:unhideWhenUsed/>
    <w:qFormat/>
    <w:uiPriority w:val="99"/>
  </w:style>
  <w:style w:type="character" w:customStyle="1" w:styleId="184">
    <w:name w:val="标题 Char313"/>
    <w:unhideWhenUsed/>
    <w:qFormat/>
    <w:uiPriority w:val="10"/>
    <w:rPr>
      <w:rFonts w:ascii="Cambria"/>
      <w:b/>
      <w:sz w:val="32"/>
    </w:rPr>
  </w:style>
  <w:style w:type="character" w:customStyle="1" w:styleId="185">
    <w:name w:val="页眉 Char27"/>
    <w:unhideWhenUsed/>
    <w:qFormat/>
    <w:uiPriority w:val="99"/>
    <w:rPr>
      <w:sz w:val="18"/>
    </w:rPr>
  </w:style>
  <w:style w:type="character" w:customStyle="1" w:styleId="186">
    <w:name w:val="正文文本缩进 Char29"/>
    <w:unhideWhenUsed/>
    <w:qFormat/>
    <w:uiPriority w:val="99"/>
  </w:style>
  <w:style w:type="character" w:customStyle="1" w:styleId="187">
    <w:name w:val="正文文本 2 Char21"/>
    <w:unhideWhenUsed/>
    <w:qFormat/>
    <w:uiPriority w:val="99"/>
  </w:style>
  <w:style w:type="character" w:customStyle="1" w:styleId="188">
    <w:name w:val="正文文本缩进 2 Char212"/>
    <w:unhideWhenUsed/>
    <w:qFormat/>
    <w:uiPriority w:val="99"/>
  </w:style>
  <w:style w:type="character" w:customStyle="1" w:styleId="189">
    <w:name w:val="批注文字 Char311"/>
    <w:unhideWhenUsed/>
    <w:qFormat/>
    <w:uiPriority w:val="99"/>
  </w:style>
  <w:style w:type="character" w:customStyle="1" w:styleId="190">
    <w:name w:val="正文文本 3 Char1"/>
    <w:unhideWhenUsed/>
    <w:qFormat/>
    <w:uiPriority w:val="99"/>
    <w:rPr>
      <w:kern w:val="2"/>
      <w:sz w:val="16"/>
    </w:rPr>
  </w:style>
  <w:style w:type="character" w:customStyle="1" w:styleId="191">
    <w:name w:val="明显引用 Char1"/>
    <w:unhideWhenUsed/>
    <w:qFormat/>
    <w:uiPriority w:val="0"/>
    <w:rPr>
      <w:b/>
      <w:i/>
      <w:kern w:val="2"/>
      <w:sz w:val="21"/>
    </w:rPr>
  </w:style>
  <w:style w:type="character" w:customStyle="1" w:styleId="192">
    <w:name w:val="批注框文本 Char311"/>
    <w:unhideWhenUsed/>
    <w:qFormat/>
    <w:uiPriority w:val="99"/>
    <w:rPr>
      <w:sz w:val="18"/>
    </w:rPr>
  </w:style>
  <w:style w:type="character" w:customStyle="1" w:styleId="193">
    <w:name w:val="批注框文本 Char3"/>
    <w:basedOn w:val="44"/>
    <w:unhideWhenUsed/>
    <w:qFormat/>
    <w:uiPriority w:val="99"/>
    <w:rPr>
      <w:rFonts w:cs="Times New Roman"/>
      <w:sz w:val="18"/>
    </w:rPr>
  </w:style>
  <w:style w:type="character" w:customStyle="1" w:styleId="194">
    <w:name w:val="正文文本缩进 2 Char211"/>
    <w:unhideWhenUsed/>
    <w:qFormat/>
    <w:uiPriority w:val="99"/>
  </w:style>
  <w:style w:type="character" w:customStyle="1" w:styleId="195">
    <w:name w:val="日期 Char519"/>
    <w:basedOn w:val="44"/>
    <w:unhideWhenUsed/>
    <w:qFormat/>
    <w:uiPriority w:val="99"/>
    <w:rPr>
      <w:rFonts w:cs="Times New Roman"/>
    </w:rPr>
  </w:style>
  <w:style w:type="character" w:customStyle="1" w:styleId="196">
    <w:name w:val="正文首行缩进 2 Char19"/>
    <w:unhideWhenUsed/>
    <w:qFormat/>
    <w:uiPriority w:val="99"/>
  </w:style>
  <w:style w:type="character" w:customStyle="1" w:styleId="197">
    <w:name w:val="正文文本 3 Char29"/>
    <w:unhideWhenUsed/>
    <w:qFormat/>
    <w:uiPriority w:val="99"/>
    <w:rPr>
      <w:sz w:val="16"/>
    </w:rPr>
  </w:style>
  <w:style w:type="character" w:customStyle="1" w:styleId="198">
    <w:name w:val="文档结构图 Char34"/>
    <w:unhideWhenUsed/>
    <w:qFormat/>
    <w:uiPriority w:val="99"/>
    <w:rPr>
      <w:rFonts w:ascii="宋体"/>
      <w:sz w:val="18"/>
    </w:rPr>
  </w:style>
  <w:style w:type="character" w:customStyle="1" w:styleId="199">
    <w:name w:val="正文文本 3 Char221"/>
    <w:basedOn w:val="44"/>
    <w:unhideWhenUsed/>
    <w:qFormat/>
    <w:uiPriority w:val="99"/>
    <w:rPr>
      <w:rFonts w:cs="Times New Roman"/>
      <w:sz w:val="16"/>
    </w:rPr>
  </w:style>
  <w:style w:type="character" w:customStyle="1" w:styleId="200">
    <w:name w:val="不明显强调1"/>
    <w:basedOn w:val="44"/>
    <w:qFormat/>
    <w:uiPriority w:val="19"/>
    <w:rPr>
      <w:rFonts w:cs="Times New Roman"/>
      <w:i/>
      <w:color w:val="808080"/>
    </w:rPr>
  </w:style>
  <w:style w:type="character" w:customStyle="1" w:styleId="201">
    <w:name w:val="副标题 Char321"/>
    <w:basedOn w:val="44"/>
    <w:unhideWhenUsed/>
    <w:qFormat/>
    <w:uiPriority w:val="11"/>
    <w:rPr>
      <w:rFonts w:ascii="Cambria" w:cs="Times New Roman"/>
      <w:b/>
      <w:kern w:val="28"/>
      <w:sz w:val="32"/>
    </w:rPr>
  </w:style>
  <w:style w:type="character" w:customStyle="1" w:styleId="202">
    <w:name w:val="p141"/>
    <w:unhideWhenUsed/>
    <w:qFormat/>
    <w:uiPriority w:val="0"/>
    <w:rPr>
      <w:sz w:val="21"/>
    </w:rPr>
  </w:style>
  <w:style w:type="character" w:customStyle="1" w:styleId="203">
    <w:name w:val="正文文本 3 Char27"/>
    <w:unhideWhenUsed/>
    <w:qFormat/>
    <w:uiPriority w:val="99"/>
    <w:rPr>
      <w:sz w:val="16"/>
    </w:rPr>
  </w:style>
  <w:style w:type="character" w:customStyle="1" w:styleId="204">
    <w:name w:val="批注文字 Char33"/>
    <w:unhideWhenUsed/>
    <w:qFormat/>
    <w:uiPriority w:val="99"/>
  </w:style>
  <w:style w:type="character" w:customStyle="1" w:styleId="205">
    <w:name w:val="正文文本 Char3"/>
    <w:basedOn w:val="44"/>
    <w:unhideWhenUsed/>
    <w:qFormat/>
    <w:uiPriority w:val="99"/>
    <w:rPr>
      <w:rFonts w:cs="Times New Roman"/>
    </w:rPr>
  </w:style>
  <w:style w:type="character" w:customStyle="1" w:styleId="206">
    <w:name w:val="文档结构图 Char317"/>
    <w:basedOn w:val="44"/>
    <w:unhideWhenUsed/>
    <w:qFormat/>
    <w:uiPriority w:val="99"/>
    <w:rPr>
      <w:rFonts w:ascii="宋体" w:cs="Times New Roman"/>
      <w:sz w:val="18"/>
    </w:rPr>
  </w:style>
  <w:style w:type="character" w:customStyle="1" w:styleId="207">
    <w:name w:val="纯文本 Char119"/>
    <w:basedOn w:val="44"/>
    <w:unhideWhenUsed/>
    <w:qFormat/>
    <w:uiPriority w:val="99"/>
    <w:rPr>
      <w:rFonts w:ascii="宋体" w:hAnsi="Courier New" w:cs="Times New Roman"/>
      <w:sz w:val="21"/>
    </w:rPr>
  </w:style>
  <w:style w:type="character" w:customStyle="1" w:styleId="208">
    <w:name w:val="文档结构图 Char314"/>
    <w:unhideWhenUsed/>
    <w:qFormat/>
    <w:uiPriority w:val="99"/>
    <w:rPr>
      <w:rFonts w:ascii="宋体"/>
      <w:sz w:val="18"/>
    </w:rPr>
  </w:style>
  <w:style w:type="character" w:customStyle="1" w:styleId="209">
    <w:name w:val="Char Char11"/>
    <w:unhideWhenUsed/>
    <w:qFormat/>
    <w:uiPriority w:val="0"/>
    <w:rPr>
      <w:rFonts w:ascii="Calibri"/>
      <w:kern w:val="2"/>
      <w:sz w:val="18"/>
    </w:rPr>
  </w:style>
  <w:style w:type="character" w:customStyle="1" w:styleId="210">
    <w:name w:val="正文文本 3 Char218"/>
    <w:basedOn w:val="44"/>
    <w:unhideWhenUsed/>
    <w:qFormat/>
    <w:uiPriority w:val="99"/>
    <w:rPr>
      <w:rFonts w:cs="Times New Roman"/>
      <w:sz w:val="16"/>
    </w:rPr>
  </w:style>
  <w:style w:type="character" w:customStyle="1" w:styleId="211">
    <w:name w:val="纯文本 Char121"/>
    <w:basedOn w:val="44"/>
    <w:unhideWhenUsed/>
    <w:qFormat/>
    <w:uiPriority w:val="99"/>
    <w:rPr>
      <w:rFonts w:ascii="宋体" w:hAnsi="Courier New" w:cs="Times New Roman"/>
      <w:sz w:val="21"/>
    </w:rPr>
  </w:style>
  <w:style w:type="character" w:customStyle="1" w:styleId="212">
    <w:name w:val="纯文本 Char116"/>
    <w:basedOn w:val="44"/>
    <w:unhideWhenUsed/>
    <w:qFormat/>
    <w:uiPriority w:val="99"/>
    <w:rPr>
      <w:rFonts w:ascii="宋体" w:hAnsi="Courier New" w:cs="Times New Roman"/>
      <w:sz w:val="21"/>
    </w:rPr>
  </w:style>
  <w:style w:type="character" w:customStyle="1" w:styleId="213">
    <w:name w:val="正文首行缩进 2 Char114"/>
    <w:unhideWhenUsed/>
    <w:qFormat/>
    <w:uiPriority w:val="99"/>
  </w:style>
  <w:style w:type="character" w:customStyle="1" w:styleId="214">
    <w:name w:val="Char Char15"/>
    <w:unhideWhenUsed/>
    <w:qFormat/>
    <w:uiPriority w:val="0"/>
    <w:rPr>
      <w:rFonts w:ascii="Cambria"/>
      <w:i/>
      <w:lang w:eastAsia="en-US"/>
    </w:rPr>
  </w:style>
  <w:style w:type="character" w:customStyle="1" w:styleId="215">
    <w:name w:val="正文首行缩进 2 Char25"/>
    <w:basedOn w:val="66"/>
    <w:semiHidden/>
    <w:qFormat/>
    <w:uiPriority w:val="99"/>
    <w:rPr>
      <w:rFonts w:cs="Times New Roman"/>
      <w:kern w:val="0"/>
      <w:sz w:val="24"/>
      <w:szCs w:val="24"/>
    </w:rPr>
  </w:style>
  <w:style w:type="character" w:customStyle="1" w:styleId="216">
    <w:name w:val="正文文本 3 Char213"/>
    <w:unhideWhenUsed/>
    <w:qFormat/>
    <w:uiPriority w:val="99"/>
    <w:rPr>
      <w:sz w:val="16"/>
    </w:rPr>
  </w:style>
  <w:style w:type="character" w:customStyle="1" w:styleId="217">
    <w:name w:val="正文文本 3 Char35"/>
    <w:basedOn w:val="44"/>
    <w:semiHidden/>
    <w:qFormat/>
    <w:uiPriority w:val="99"/>
    <w:rPr>
      <w:rFonts w:cs="Times New Roman"/>
      <w:kern w:val="0"/>
      <w:sz w:val="16"/>
      <w:szCs w:val="16"/>
    </w:rPr>
  </w:style>
  <w:style w:type="character" w:customStyle="1" w:styleId="218">
    <w:name w:val="Char Char22"/>
    <w:unhideWhenUsed/>
    <w:qFormat/>
    <w:uiPriority w:val="0"/>
    <w:rPr>
      <w:rFonts w:ascii="新宋体" w:hAnsi="Arial" w:eastAsia="新宋体"/>
      <w:b/>
      <w:kern w:val="2"/>
      <w:sz w:val="32"/>
    </w:rPr>
  </w:style>
  <w:style w:type="character" w:customStyle="1" w:styleId="219">
    <w:name w:val="纯文本 Char111"/>
    <w:unhideWhenUsed/>
    <w:qFormat/>
    <w:uiPriority w:val="99"/>
    <w:rPr>
      <w:rFonts w:ascii="宋体" w:hAnsi="Courier New"/>
    </w:rPr>
  </w:style>
  <w:style w:type="character" w:customStyle="1" w:styleId="220">
    <w:name w:val="正文文本缩进 3 Char24"/>
    <w:unhideWhenUsed/>
    <w:qFormat/>
    <w:uiPriority w:val="99"/>
    <w:rPr>
      <w:sz w:val="16"/>
    </w:rPr>
  </w:style>
  <w:style w:type="character" w:customStyle="1" w:styleId="221">
    <w:name w:val="Char Char5"/>
    <w:unhideWhenUsed/>
    <w:qFormat/>
    <w:uiPriority w:val="0"/>
    <w:rPr>
      <w:rFonts w:ascii="宋体"/>
      <w:sz w:val="22"/>
      <w:lang w:eastAsia="en-US"/>
    </w:rPr>
  </w:style>
  <w:style w:type="character" w:customStyle="1" w:styleId="222">
    <w:name w:val="文档结构图 Char39"/>
    <w:unhideWhenUsed/>
    <w:qFormat/>
    <w:uiPriority w:val="99"/>
    <w:rPr>
      <w:rFonts w:ascii="宋体"/>
      <w:sz w:val="18"/>
    </w:rPr>
  </w:style>
  <w:style w:type="character" w:customStyle="1" w:styleId="223">
    <w:name w:val="副标题 Char33"/>
    <w:unhideWhenUsed/>
    <w:qFormat/>
    <w:uiPriority w:val="11"/>
    <w:rPr>
      <w:rFonts w:ascii="Cambria"/>
      <w:b/>
      <w:kern w:val="28"/>
      <w:sz w:val="32"/>
    </w:rPr>
  </w:style>
  <w:style w:type="character" w:customStyle="1" w:styleId="224">
    <w:name w:val="正文文本 3 Char214"/>
    <w:unhideWhenUsed/>
    <w:qFormat/>
    <w:uiPriority w:val="99"/>
    <w:rPr>
      <w:sz w:val="16"/>
    </w:rPr>
  </w:style>
  <w:style w:type="character" w:customStyle="1" w:styleId="225">
    <w:name w:val="日期 Char65"/>
    <w:basedOn w:val="44"/>
    <w:semiHidden/>
    <w:qFormat/>
    <w:uiPriority w:val="99"/>
    <w:rPr>
      <w:rFonts w:cs="Times New Roman"/>
      <w:kern w:val="0"/>
      <w:sz w:val="24"/>
      <w:szCs w:val="24"/>
    </w:rPr>
  </w:style>
  <w:style w:type="character" w:customStyle="1" w:styleId="226">
    <w:name w:val="批注文字 Char1"/>
    <w:unhideWhenUsed/>
    <w:qFormat/>
    <w:uiPriority w:val="0"/>
    <w:rPr>
      <w:kern w:val="2"/>
      <w:sz w:val="21"/>
    </w:rPr>
  </w:style>
  <w:style w:type="character" w:customStyle="1" w:styleId="227">
    <w:name w:val="文档结构图 Char320"/>
    <w:basedOn w:val="44"/>
    <w:unhideWhenUsed/>
    <w:qFormat/>
    <w:uiPriority w:val="99"/>
    <w:rPr>
      <w:rFonts w:ascii="宋体" w:cs="Times New Roman"/>
      <w:sz w:val="18"/>
    </w:rPr>
  </w:style>
  <w:style w:type="character" w:customStyle="1" w:styleId="228">
    <w:name w:val="Char Char9"/>
    <w:unhideWhenUsed/>
    <w:qFormat/>
    <w:uiPriority w:val="0"/>
    <w:rPr>
      <w:rFonts w:ascii="Calibri"/>
      <w:kern w:val="2"/>
      <w:sz w:val="18"/>
    </w:rPr>
  </w:style>
  <w:style w:type="character" w:customStyle="1" w:styleId="229">
    <w:name w:val="正文首行缩进 2 Char13"/>
    <w:unhideWhenUsed/>
    <w:qFormat/>
    <w:uiPriority w:val="99"/>
  </w:style>
  <w:style w:type="character" w:customStyle="1" w:styleId="230">
    <w:name w:val="正文首行缩进 2 Char18"/>
    <w:unhideWhenUsed/>
    <w:qFormat/>
    <w:uiPriority w:val="99"/>
  </w:style>
  <w:style w:type="character" w:customStyle="1" w:styleId="231">
    <w:name w:val="副标题 Char1"/>
    <w:unhideWhenUsed/>
    <w:qFormat/>
    <w:uiPriority w:val="0"/>
    <w:rPr>
      <w:rFonts w:ascii="Cambria"/>
      <w:b/>
      <w:kern w:val="28"/>
      <w:sz w:val="32"/>
    </w:rPr>
  </w:style>
  <w:style w:type="character" w:customStyle="1" w:styleId="232">
    <w:name w:val="页眉 Char219"/>
    <w:basedOn w:val="44"/>
    <w:unhideWhenUsed/>
    <w:qFormat/>
    <w:uiPriority w:val="99"/>
    <w:rPr>
      <w:rFonts w:cs="Times New Roman"/>
      <w:sz w:val="18"/>
    </w:rPr>
  </w:style>
  <w:style w:type="character" w:customStyle="1" w:styleId="233">
    <w:name w:val="正文首行缩进 2 Char117"/>
    <w:basedOn w:val="66"/>
    <w:unhideWhenUsed/>
    <w:qFormat/>
    <w:uiPriority w:val="99"/>
    <w:rPr>
      <w:rFonts w:cs="Times New Roman"/>
      <w:kern w:val="0"/>
      <w:sz w:val="24"/>
      <w:szCs w:val="24"/>
    </w:rPr>
  </w:style>
  <w:style w:type="character" w:customStyle="1" w:styleId="234">
    <w:name w:val="正文首行缩进 2 Char115"/>
    <w:unhideWhenUsed/>
    <w:qFormat/>
    <w:uiPriority w:val="99"/>
  </w:style>
  <w:style w:type="character" w:customStyle="1" w:styleId="235">
    <w:name w:val="正文文本 3 Char23"/>
    <w:unhideWhenUsed/>
    <w:qFormat/>
    <w:uiPriority w:val="99"/>
    <w:rPr>
      <w:sz w:val="16"/>
    </w:rPr>
  </w:style>
  <w:style w:type="character" w:customStyle="1" w:styleId="236">
    <w:name w:val="批注主题 Char421"/>
    <w:basedOn w:val="237"/>
    <w:unhideWhenUsed/>
    <w:qFormat/>
    <w:uiPriority w:val="99"/>
    <w:rPr>
      <w:rFonts w:cs="Times New Roman"/>
      <w:b/>
      <w:kern w:val="0"/>
      <w:sz w:val="24"/>
      <w:szCs w:val="24"/>
    </w:rPr>
  </w:style>
  <w:style w:type="character" w:customStyle="1" w:styleId="237">
    <w:name w:val="批注文字 Char45"/>
    <w:basedOn w:val="44"/>
    <w:semiHidden/>
    <w:qFormat/>
    <w:uiPriority w:val="99"/>
    <w:rPr>
      <w:rFonts w:cs="Times New Roman"/>
      <w:kern w:val="0"/>
      <w:sz w:val="24"/>
      <w:szCs w:val="24"/>
    </w:rPr>
  </w:style>
  <w:style w:type="character" w:customStyle="1" w:styleId="238">
    <w:name w:val="正文首行缩进 2 Char12"/>
    <w:unhideWhenUsed/>
    <w:qFormat/>
    <w:uiPriority w:val="99"/>
  </w:style>
  <w:style w:type="character" w:customStyle="1" w:styleId="239">
    <w:name w:val="正文文本 3 Char217"/>
    <w:basedOn w:val="44"/>
    <w:unhideWhenUsed/>
    <w:qFormat/>
    <w:uiPriority w:val="99"/>
    <w:rPr>
      <w:rFonts w:cs="Times New Roman"/>
      <w:sz w:val="16"/>
    </w:rPr>
  </w:style>
  <w:style w:type="character" w:customStyle="1" w:styleId="240">
    <w:name w:val="纯文本 Char118"/>
    <w:basedOn w:val="44"/>
    <w:unhideWhenUsed/>
    <w:qFormat/>
    <w:uiPriority w:val="99"/>
    <w:rPr>
      <w:rFonts w:ascii="宋体" w:hAnsi="Courier New" w:cs="Times New Roman"/>
      <w:sz w:val="21"/>
    </w:rPr>
  </w:style>
  <w:style w:type="character" w:customStyle="1" w:styleId="241">
    <w:name w:val="副标题 Char"/>
    <w:unhideWhenUsed/>
    <w:qFormat/>
    <w:locked/>
    <w:uiPriority w:val="0"/>
    <w:rPr>
      <w:rFonts w:ascii="Cambria"/>
      <w:i/>
      <w:spacing w:val="15"/>
      <w:lang w:eastAsia="en-US"/>
    </w:rPr>
  </w:style>
  <w:style w:type="character" w:customStyle="1" w:styleId="242">
    <w:name w:val="正文首行缩进 2 Char16"/>
    <w:unhideWhenUsed/>
    <w:qFormat/>
    <w:uiPriority w:val="99"/>
  </w:style>
  <w:style w:type="character" w:customStyle="1" w:styleId="243">
    <w:name w:val="纯文本 Char117"/>
    <w:basedOn w:val="44"/>
    <w:unhideWhenUsed/>
    <w:qFormat/>
    <w:uiPriority w:val="99"/>
    <w:rPr>
      <w:rFonts w:ascii="宋体" w:hAnsi="Courier New" w:cs="Times New Roman"/>
      <w:sz w:val="21"/>
    </w:rPr>
  </w:style>
  <w:style w:type="character" w:customStyle="1" w:styleId="244">
    <w:name w:val="批注主题 Char420"/>
    <w:basedOn w:val="237"/>
    <w:unhideWhenUsed/>
    <w:qFormat/>
    <w:uiPriority w:val="99"/>
    <w:rPr>
      <w:rFonts w:cs="Times New Roman"/>
      <w:b/>
      <w:kern w:val="0"/>
      <w:sz w:val="24"/>
      <w:szCs w:val="24"/>
    </w:rPr>
  </w:style>
  <w:style w:type="character" w:customStyle="1" w:styleId="245">
    <w:name w:val="页眉 Char220"/>
    <w:basedOn w:val="44"/>
    <w:unhideWhenUsed/>
    <w:qFormat/>
    <w:uiPriority w:val="99"/>
    <w:rPr>
      <w:rFonts w:cs="Times New Roman"/>
      <w:sz w:val="18"/>
    </w:rPr>
  </w:style>
  <w:style w:type="character" w:customStyle="1" w:styleId="246">
    <w:name w:val="批注框文本 Char1"/>
    <w:unhideWhenUsed/>
    <w:qFormat/>
    <w:uiPriority w:val="0"/>
    <w:rPr>
      <w:kern w:val="2"/>
      <w:sz w:val="18"/>
    </w:rPr>
  </w:style>
  <w:style w:type="character" w:customStyle="1" w:styleId="247">
    <w:name w:val="正文文本缩进 3 Char23"/>
    <w:unhideWhenUsed/>
    <w:qFormat/>
    <w:uiPriority w:val="99"/>
    <w:rPr>
      <w:sz w:val="16"/>
    </w:rPr>
  </w:style>
  <w:style w:type="character" w:customStyle="1" w:styleId="248">
    <w:name w:val="正文首行缩进 2 Char116"/>
    <w:basedOn w:val="66"/>
    <w:unhideWhenUsed/>
    <w:qFormat/>
    <w:uiPriority w:val="99"/>
    <w:rPr>
      <w:rFonts w:cs="Times New Roman"/>
      <w:kern w:val="0"/>
      <w:sz w:val="24"/>
      <w:szCs w:val="24"/>
    </w:rPr>
  </w:style>
  <w:style w:type="character" w:customStyle="1" w:styleId="249">
    <w:name w:val="页脚 Char29"/>
    <w:unhideWhenUsed/>
    <w:qFormat/>
    <w:uiPriority w:val="99"/>
    <w:rPr>
      <w:sz w:val="18"/>
    </w:rPr>
  </w:style>
  <w:style w:type="character" w:customStyle="1" w:styleId="250">
    <w:name w:val="正文文本缩进 3 Char210"/>
    <w:unhideWhenUsed/>
    <w:qFormat/>
    <w:uiPriority w:val="99"/>
    <w:rPr>
      <w:sz w:val="16"/>
    </w:rPr>
  </w:style>
  <w:style w:type="character" w:customStyle="1" w:styleId="251">
    <w:name w:val="日期 Char55"/>
    <w:unhideWhenUsed/>
    <w:qFormat/>
    <w:uiPriority w:val="99"/>
  </w:style>
  <w:style w:type="character" w:customStyle="1" w:styleId="252">
    <w:name w:val="纯文本 Char110"/>
    <w:unhideWhenUsed/>
    <w:qFormat/>
    <w:uiPriority w:val="99"/>
    <w:rPr>
      <w:rFonts w:ascii="宋体" w:hAnsi="Courier New"/>
    </w:rPr>
  </w:style>
  <w:style w:type="character" w:customStyle="1" w:styleId="253">
    <w:name w:val="页眉 Char35"/>
    <w:basedOn w:val="44"/>
    <w:semiHidden/>
    <w:qFormat/>
    <w:uiPriority w:val="99"/>
    <w:rPr>
      <w:rFonts w:cs="Times New Roman"/>
      <w:kern w:val="0"/>
      <w:sz w:val="18"/>
      <w:szCs w:val="18"/>
    </w:rPr>
  </w:style>
  <w:style w:type="character" w:customStyle="1" w:styleId="254">
    <w:name w:val="正文文本 2 Char23"/>
    <w:unhideWhenUsed/>
    <w:qFormat/>
    <w:uiPriority w:val="99"/>
  </w:style>
  <w:style w:type="character" w:customStyle="1" w:styleId="255">
    <w:name w:val="标题 Char39"/>
    <w:unhideWhenUsed/>
    <w:qFormat/>
    <w:uiPriority w:val="10"/>
    <w:rPr>
      <w:rFonts w:ascii="Cambria"/>
      <w:b/>
      <w:sz w:val="32"/>
    </w:rPr>
  </w:style>
  <w:style w:type="character" w:customStyle="1" w:styleId="256">
    <w:name w:val="日期 Char51"/>
    <w:unhideWhenUsed/>
    <w:qFormat/>
    <w:uiPriority w:val="99"/>
  </w:style>
  <w:style w:type="character" w:customStyle="1" w:styleId="257">
    <w:name w:val="日期 Char521"/>
    <w:basedOn w:val="44"/>
    <w:unhideWhenUsed/>
    <w:qFormat/>
    <w:uiPriority w:val="99"/>
    <w:rPr>
      <w:rFonts w:cs="Times New Roman"/>
    </w:rPr>
  </w:style>
  <w:style w:type="character" w:customStyle="1" w:styleId="258">
    <w:name w:val="正文文本缩进 3 Char214"/>
    <w:unhideWhenUsed/>
    <w:qFormat/>
    <w:uiPriority w:val="99"/>
    <w:rPr>
      <w:sz w:val="16"/>
    </w:rPr>
  </w:style>
  <w:style w:type="character" w:customStyle="1" w:styleId="259">
    <w:name w:val="正文文本缩进 3 Char213"/>
    <w:unhideWhenUsed/>
    <w:qFormat/>
    <w:uiPriority w:val="99"/>
    <w:rPr>
      <w:sz w:val="16"/>
    </w:rPr>
  </w:style>
  <w:style w:type="character" w:customStyle="1" w:styleId="260">
    <w:name w:val="页脚 Char213"/>
    <w:unhideWhenUsed/>
    <w:qFormat/>
    <w:uiPriority w:val="99"/>
    <w:rPr>
      <w:sz w:val="18"/>
    </w:rPr>
  </w:style>
  <w:style w:type="character" w:customStyle="1" w:styleId="261">
    <w:name w:val="正文文本 2 Char211"/>
    <w:unhideWhenUsed/>
    <w:qFormat/>
    <w:uiPriority w:val="99"/>
  </w:style>
  <w:style w:type="character" w:customStyle="1" w:styleId="262">
    <w:name w:val="日期 Char511"/>
    <w:unhideWhenUsed/>
    <w:qFormat/>
    <w:uiPriority w:val="99"/>
  </w:style>
  <w:style w:type="character" w:customStyle="1" w:styleId="263">
    <w:name w:val="批注文字 Char317"/>
    <w:basedOn w:val="44"/>
    <w:unhideWhenUsed/>
    <w:qFormat/>
    <w:uiPriority w:val="99"/>
    <w:rPr>
      <w:rFonts w:cs="Times New Roman"/>
    </w:rPr>
  </w:style>
  <w:style w:type="character" w:customStyle="1" w:styleId="264">
    <w:name w:val="批注文字 Char321"/>
    <w:basedOn w:val="44"/>
    <w:unhideWhenUsed/>
    <w:qFormat/>
    <w:uiPriority w:val="99"/>
    <w:rPr>
      <w:rFonts w:cs="Times New Roman"/>
    </w:rPr>
  </w:style>
  <w:style w:type="character" w:customStyle="1" w:styleId="265">
    <w:name w:val="正文文本缩进 Char23"/>
    <w:unhideWhenUsed/>
    <w:qFormat/>
    <w:uiPriority w:val="99"/>
  </w:style>
  <w:style w:type="character" w:customStyle="1" w:styleId="266">
    <w:name w:val="批注主题 Char42"/>
    <w:unhideWhenUsed/>
    <w:qFormat/>
    <w:uiPriority w:val="99"/>
    <w:rPr>
      <w:b/>
    </w:rPr>
  </w:style>
  <w:style w:type="character" w:customStyle="1" w:styleId="267">
    <w:name w:val="正文文本缩进 3 Char27"/>
    <w:unhideWhenUsed/>
    <w:qFormat/>
    <w:uiPriority w:val="99"/>
    <w:rPr>
      <w:sz w:val="16"/>
    </w:rPr>
  </w:style>
  <w:style w:type="character" w:customStyle="1" w:styleId="268">
    <w:name w:val="正文文本缩进 3 Char221"/>
    <w:basedOn w:val="44"/>
    <w:unhideWhenUsed/>
    <w:qFormat/>
    <w:uiPriority w:val="99"/>
    <w:rPr>
      <w:rFonts w:cs="Times New Roman"/>
      <w:sz w:val="16"/>
    </w:rPr>
  </w:style>
  <w:style w:type="character" w:customStyle="1" w:styleId="269">
    <w:name w:val="正文文本 2 Char28"/>
    <w:unhideWhenUsed/>
    <w:qFormat/>
    <w:uiPriority w:val="99"/>
  </w:style>
  <w:style w:type="character" w:customStyle="1" w:styleId="270">
    <w:name w:val="正文文本缩进 Char213"/>
    <w:unhideWhenUsed/>
    <w:qFormat/>
    <w:uiPriority w:val="99"/>
  </w:style>
  <w:style w:type="character" w:customStyle="1" w:styleId="271">
    <w:name w:val="标题 Char314"/>
    <w:unhideWhenUsed/>
    <w:qFormat/>
    <w:uiPriority w:val="10"/>
    <w:rPr>
      <w:rFonts w:ascii="Cambria"/>
      <w:b/>
      <w:sz w:val="32"/>
    </w:rPr>
  </w:style>
  <w:style w:type="character" w:customStyle="1" w:styleId="272">
    <w:name w:val="正文文本缩进 2 Char221"/>
    <w:basedOn w:val="44"/>
    <w:unhideWhenUsed/>
    <w:qFormat/>
    <w:uiPriority w:val="99"/>
    <w:rPr>
      <w:rFonts w:cs="Times New Roman"/>
    </w:rPr>
  </w:style>
  <w:style w:type="character" w:customStyle="1" w:styleId="273">
    <w:name w:val="页眉 Char28"/>
    <w:unhideWhenUsed/>
    <w:qFormat/>
    <w:uiPriority w:val="99"/>
    <w:rPr>
      <w:sz w:val="18"/>
    </w:rPr>
  </w:style>
  <w:style w:type="character" w:customStyle="1" w:styleId="274">
    <w:name w:val="副标题 Char312"/>
    <w:unhideWhenUsed/>
    <w:qFormat/>
    <w:uiPriority w:val="11"/>
    <w:rPr>
      <w:rFonts w:ascii="Cambria"/>
      <w:b/>
      <w:kern w:val="28"/>
      <w:sz w:val="32"/>
    </w:rPr>
  </w:style>
  <w:style w:type="character" w:customStyle="1" w:styleId="275">
    <w:name w:val="正文文本缩进 Char210"/>
    <w:unhideWhenUsed/>
    <w:qFormat/>
    <w:uiPriority w:val="99"/>
  </w:style>
  <w:style w:type="character" w:customStyle="1" w:styleId="276">
    <w:name w:val="页脚 Char22"/>
    <w:unhideWhenUsed/>
    <w:qFormat/>
    <w:uiPriority w:val="99"/>
    <w:rPr>
      <w:sz w:val="18"/>
    </w:rPr>
  </w:style>
  <w:style w:type="character" w:customStyle="1" w:styleId="277">
    <w:name w:val="正文文本缩进 2 Char210"/>
    <w:unhideWhenUsed/>
    <w:qFormat/>
    <w:uiPriority w:val="99"/>
  </w:style>
  <w:style w:type="character" w:customStyle="1" w:styleId="278">
    <w:name w:val="引用 Char320"/>
    <w:basedOn w:val="44"/>
    <w:unhideWhenUsed/>
    <w:qFormat/>
    <w:uiPriority w:val="29"/>
    <w:rPr>
      <w:rFonts w:cs="Times New Roman"/>
      <w:i/>
      <w:color w:val="000000"/>
    </w:rPr>
  </w:style>
  <w:style w:type="character" w:customStyle="1" w:styleId="279">
    <w:name w:val="批注文字 Char310"/>
    <w:unhideWhenUsed/>
    <w:qFormat/>
    <w:uiPriority w:val="99"/>
  </w:style>
  <w:style w:type="character" w:customStyle="1" w:styleId="280">
    <w:name w:val="引用 Char1"/>
    <w:unhideWhenUsed/>
    <w:qFormat/>
    <w:uiPriority w:val="0"/>
    <w:rPr>
      <w:i/>
      <w:color w:val="000000"/>
      <w:kern w:val="2"/>
      <w:sz w:val="21"/>
    </w:rPr>
  </w:style>
  <w:style w:type="character" w:customStyle="1" w:styleId="281">
    <w:name w:val="页脚 Char2"/>
    <w:basedOn w:val="44"/>
    <w:unhideWhenUsed/>
    <w:qFormat/>
    <w:uiPriority w:val="99"/>
    <w:rPr>
      <w:rFonts w:cs="Times New Roman"/>
      <w:sz w:val="18"/>
    </w:rPr>
  </w:style>
  <w:style w:type="character" w:customStyle="1" w:styleId="282">
    <w:name w:val="正文文本 2 Char220"/>
    <w:basedOn w:val="44"/>
    <w:unhideWhenUsed/>
    <w:qFormat/>
    <w:uiPriority w:val="99"/>
    <w:rPr>
      <w:rFonts w:cs="Times New Roman"/>
    </w:rPr>
  </w:style>
  <w:style w:type="character" w:customStyle="1" w:styleId="283">
    <w:name w:val="正文文本 Char32"/>
    <w:unhideWhenUsed/>
    <w:qFormat/>
    <w:uiPriority w:val="99"/>
  </w:style>
  <w:style w:type="character" w:customStyle="1" w:styleId="284">
    <w:name w:val="批注文字 Char320"/>
    <w:basedOn w:val="44"/>
    <w:unhideWhenUsed/>
    <w:qFormat/>
    <w:uiPriority w:val="99"/>
    <w:rPr>
      <w:rFonts w:cs="Times New Roman"/>
    </w:rPr>
  </w:style>
  <w:style w:type="character" w:customStyle="1" w:styleId="285">
    <w:name w:val="明显参考1"/>
    <w:basedOn w:val="44"/>
    <w:qFormat/>
    <w:uiPriority w:val="32"/>
    <w:rPr>
      <w:rFonts w:cs="Times New Roman"/>
      <w:b/>
      <w:smallCaps/>
      <w:spacing w:val="5"/>
      <w:u w:val="single"/>
    </w:rPr>
  </w:style>
  <w:style w:type="character" w:customStyle="1" w:styleId="286">
    <w:name w:val="页脚 Char25"/>
    <w:unhideWhenUsed/>
    <w:qFormat/>
    <w:uiPriority w:val="99"/>
    <w:rPr>
      <w:sz w:val="18"/>
    </w:rPr>
  </w:style>
  <w:style w:type="character" w:customStyle="1" w:styleId="287">
    <w:name w:val="正文文本 2 Char25"/>
    <w:unhideWhenUsed/>
    <w:qFormat/>
    <w:uiPriority w:val="99"/>
  </w:style>
  <w:style w:type="character" w:customStyle="1" w:styleId="288">
    <w:name w:val="正文文本缩进 2 Char215"/>
    <w:unhideWhenUsed/>
    <w:qFormat/>
    <w:uiPriority w:val="99"/>
  </w:style>
  <w:style w:type="character" w:customStyle="1" w:styleId="289">
    <w:name w:val="日期 Char52"/>
    <w:unhideWhenUsed/>
    <w:qFormat/>
    <w:uiPriority w:val="99"/>
  </w:style>
  <w:style w:type="character" w:customStyle="1" w:styleId="290">
    <w:name w:val="纯文本 Char18"/>
    <w:unhideWhenUsed/>
    <w:qFormat/>
    <w:uiPriority w:val="99"/>
    <w:rPr>
      <w:rFonts w:ascii="宋体" w:hAnsi="Courier New"/>
    </w:rPr>
  </w:style>
  <w:style w:type="character" w:customStyle="1" w:styleId="291">
    <w:name w:val="页脚 Char1"/>
    <w:unhideWhenUsed/>
    <w:qFormat/>
    <w:uiPriority w:val="99"/>
    <w:rPr>
      <w:kern w:val="2"/>
      <w:sz w:val="18"/>
    </w:rPr>
  </w:style>
  <w:style w:type="character" w:customStyle="1" w:styleId="292">
    <w:name w:val="Char Char23"/>
    <w:unhideWhenUsed/>
    <w:qFormat/>
    <w:uiPriority w:val="0"/>
    <w:rPr>
      <w:rFonts w:ascii="新宋体" w:hAnsi="宋体" w:eastAsia="新宋体"/>
      <w:b/>
      <w:kern w:val="44"/>
      <w:sz w:val="44"/>
    </w:rPr>
  </w:style>
  <w:style w:type="character" w:customStyle="1" w:styleId="293">
    <w:name w:val="正文文本 3 Char26"/>
    <w:unhideWhenUsed/>
    <w:qFormat/>
    <w:uiPriority w:val="99"/>
    <w:rPr>
      <w:sz w:val="16"/>
    </w:rPr>
  </w:style>
  <w:style w:type="character" w:customStyle="1" w:styleId="294">
    <w:name w:val="文档结构图 Char31"/>
    <w:unhideWhenUsed/>
    <w:qFormat/>
    <w:uiPriority w:val="99"/>
    <w:rPr>
      <w:rFonts w:ascii="宋体"/>
      <w:sz w:val="18"/>
    </w:rPr>
  </w:style>
  <w:style w:type="character" w:customStyle="1" w:styleId="295">
    <w:name w:val="批注文字 Char"/>
    <w:unhideWhenUsed/>
    <w:qFormat/>
    <w:locked/>
    <w:uiPriority w:val="0"/>
    <w:rPr>
      <w:rFonts w:ascii="Calibri"/>
      <w:sz w:val="22"/>
      <w:lang w:eastAsia="en-US"/>
    </w:rPr>
  </w:style>
  <w:style w:type="character" w:customStyle="1" w:styleId="296">
    <w:name w:val="引用 Char2"/>
    <w:unhideWhenUsed/>
    <w:qFormat/>
    <w:locked/>
    <w:uiPriority w:val="29"/>
    <w:rPr>
      <w:i/>
      <w:color w:val="000000"/>
    </w:rPr>
  </w:style>
  <w:style w:type="character" w:customStyle="1" w:styleId="297">
    <w:name w:val="页脚 Char24"/>
    <w:unhideWhenUsed/>
    <w:qFormat/>
    <w:uiPriority w:val="99"/>
    <w:rPr>
      <w:sz w:val="18"/>
    </w:rPr>
  </w:style>
  <w:style w:type="character" w:customStyle="1" w:styleId="298">
    <w:name w:val="正文文本 2 Char214"/>
    <w:unhideWhenUsed/>
    <w:qFormat/>
    <w:uiPriority w:val="99"/>
  </w:style>
  <w:style w:type="character" w:customStyle="1" w:styleId="299">
    <w:name w:val="页眉 Char214"/>
    <w:unhideWhenUsed/>
    <w:qFormat/>
    <w:uiPriority w:val="99"/>
    <w:rPr>
      <w:sz w:val="18"/>
    </w:rPr>
  </w:style>
  <w:style w:type="character" w:customStyle="1" w:styleId="300">
    <w:name w:val="Char Char19"/>
    <w:unhideWhenUsed/>
    <w:qFormat/>
    <w:uiPriority w:val="0"/>
    <w:rPr>
      <w:rFonts w:ascii="新宋体" w:hAnsi="宋体" w:eastAsia="新宋体"/>
      <w:b/>
      <w:kern w:val="2"/>
      <w:sz w:val="28"/>
    </w:rPr>
  </w:style>
  <w:style w:type="character" w:customStyle="1" w:styleId="301">
    <w:name w:val="明显引用 Char313"/>
    <w:unhideWhenUsed/>
    <w:qFormat/>
    <w:uiPriority w:val="30"/>
    <w:rPr>
      <w:b/>
      <w:i/>
    </w:rPr>
  </w:style>
  <w:style w:type="character" w:customStyle="1" w:styleId="302">
    <w:name w:val="批注文字 Char313"/>
    <w:unhideWhenUsed/>
    <w:qFormat/>
    <w:uiPriority w:val="99"/>
  </w:style>
  <w:style w:type="character" w:customStyle="1" w:styleId="303">
    <w:name w:val="正文首行缩进 2 Char118"/>
    <w:basedOn w:val="66"/>
    <w:unhideWhenUsed/>
    <w:qFormat/>
    <w:uiPriority w:val="99"/>
    <w:rPr>
      <w:rFonts w:cs="Times New Roman"/>
      <w:kern w:val="0"/>
      <w:sz w:val="24"/>
      <w:szCs w:val="24"/>
    </w:rPr>
  </w:style>
  <w:style w:type="character" w:customStyle="1" w:styleId="304">
    <w:name w:val="日期 Char1"/>
    <w:unhideWhenUsed/>
    <w:qFormat/>
    <w:uiPriority w:val="0"/>
    <w:rPr>
      <w:kern w:val="2"/>
      <w:sz w:val="22"/>
    </w:rPr>
  </w:style>
  <w:style w:type="character" w:customStyle="1" w:styleId="305">
    <w:name w:val="正文文本缩进 2 Char"/>
    <w:unhideWhenUsed/>
    <w:qFormat/>
    <w:locked/>
    <w:uiPriority w:val="0"/>
    <w:rPr>
      <w:rFonts w:ascii="宋体"/>
      <w:b/>
    </w:rPr>
  </w:style>
  <w:style w:type="character" w:customStyle="1" w:styleId="306">
    <w:name w:val="正文文本缩进 2 Char21"/>
    <w:unhideWhenUsed/>
    <w:qFormat/>
    <w:uiPriority w:val="99"/>
  </w:style>
  <w:style w:type="character" w:customStyle="1" w:styleId="307">
    <w:name w:val="日期 Char517"/>
    <w:basedOn w:val="44"/>
    <w:unhideWhenUsed/>
    <w:qFormat/>
    <w:uiPriority w:val="99"/>
    <w:rPr>
      <w:rFonts w:cs="Times New Roman"/>
    </w:rPr>
  </w:style>
  <w:style w:type="character" w:customStyle="1" w:styleId="308">
    <w:name w:val="副标题 Char317"/>
    <w:basedOn w:val="44"/>
    <w:unhideWhenUsed/>
    <w:qFormat/>
    <w:uiPriority w:val="11"/>
    <w:rPr>
      <w:rFonts w:ascii="Cambria" w:cs="Times New Roman"/>
      <w:b/>
      <w:kern w:val="28"/>
      <w:sz w:val="32"/>
    </w:rPr>
  </w:style>
  <w:style w:type="character" w:customStyle="1" w:styleId="309">
    <w:name w:val="文档结构图 Char321"/>
    <w:basedOn w:val="44"/>
    <w:unhideWhenUsed/>
    <w:qFormat/>
    <w:uiPriority w:val="99"/>
    <w:rPr>
      <w:rFonts w:ascii="宋体" w:cs="Times New Roman"/>
      <w:sz w:val="18"/>
    </w:rPr>
  </w:style>
  <w:style w:type="character" w:customStyle="1" w:styleId="310">
    <w:name w:val="明显引用 Char314"/>
    <w:unhideWhenUsed/>
    <w:qFormat/>
    <w:uiPriority w:val="30"/>
    <w:rPr>
      <w:b/>
      <w:i/>
    </w:rPr>
  </w:style>
  <w:style w:type="character" w:customStyle="1" w:styleId="311">
    <w:name w:val="批注文字 Char314"/>
    <w:unhideWhenUsed/>
    <w:qFormat/>
    <w:uiPriority w:val="99"/>
  </w:style>
  <w:style w:type="character" w:customStyle="1" w:styleId="312">
    <w:name w:val="副标题 Char35"/>
    <w:unhideWhenUsed/>
    <w:qFormat/>
    <w:uiPriority w:val="11"/>
    <w:rPr>
      <w:rFonts w:ascii="Cambria"/>
      <w:b/>
      <w:kern w:val="28"/>
      <w:sz w:val="32"/>
    </w:rPr>
  </w:style>
  <w:style w:type="character" w:customStyle="1" w:styleId="313">
    <w:name w:val="纯文本 Char25"/>
    <w:basedOn w:val="44"/>
    <w:semiHidden/>
    <w:qFormat/>
    <w:uiPriority w:val="99"/>
    <w:rPr>
      <w:rFonts w:ascii="宋体" w:hAnsi="Courier New" w:cs="Courier New"/>
      <w:kern w:val="0"/>
    </w:rPr>
  </w:style>
  <w:style w:type="character" w:customStyle="1" w:styleId="314">
    <w:name w:val="标题 Char319"/>
    <w:basedOn w:val="44"/>
    <w:unhideWhenUsed/>
    <w:qFormat/>
    <w:uiPriority w:val="10"/>
    <w:rPr>
      <w:rFonts w:ascii="Cambria" w:cs="Times New Roman"/>
      <w:b/>
      <w:sz w:val="32"/>
    </w:rPr>
  </w:style>
  <w:style w:type="character" w:customStyle="1" w:styleId="315">
    <w:name w:val="文档结构图 Char319"/>
    <w:basedOn w:val="44"/>
    <w:unhideWhenUsed/>
    <w:qFormat/>
    <w:uiPriority w:val="99"/>
    <w:rPr>
      <w:rFonts w:ascii="宋体" w:cs="Times New Roman"/>
      <w:sz w:val="18"/>
    </w:rPr>
  </w:style>
  <w:style w:type="character" w:customStyle="1" w:styleId="316">
    <w:name w:val="正文文本缩进 3 Char21"/>
    <w:unhideWhenUsed/>
    <w:qFormat/>
    <w:uiPriority w:val="99"/>
    <w:rPr>
      <w:sz w:val="16"/>
    </w:rPr>
  </w:style>
  <w:style w:type="character" w:customStyle="1" w:styleId="317">
    <w:name w:val="正文文本缩进 3 Char"/>
    <w:unhideWhenUsed/>
    <w:qFormat/>
    <w:locked/>
    <w:uiPriority w:val="0"/>
    <w:rPr>
      <w:rFonts w:ascii="宋体"/>
    </w:rPr>
  </w:style>
  <w:style w:type="character" w:customStyle="1" w:styleId="318">
    <w:name w:val="副标题 Char320"/>
    <w:basedOn w:val="44"/>
    <w:unhideWhenUsed/>
    <w:qFormat/>
    <w:uiPriority w:val="11"/>
    <w:rPr>
      <w:rFonts w:ascii="Cambria" w:cs="Times New Roman"/>
      <w:b/>
      <w:kern w:val="28"/>
      <w:sz w:val="32"/>
    </w:rPr>
  </w:style>
  <w:style w:type="character" w:customStyle="1" w:styleId="319">
    <w:name w:val="明显强调1"/>
    <w:basedOn w:val="44"/>
    <w:qFormat/>
    <w:uiPriority w:val="21"/>
    <w:rPr>
      <w:rFonts w:cs="Times New Roman"/>
      <w:b/>
      <w:i/>
    </w:rPr>
  </w:style>
  <w:style w:type="character" w:customStyle="1" w:styleId="320">
    <w:name w:val="Char Char18"/>
    <w:unhideWhenUsed/>
    <w:qFormat/>
    <w:uiPriority w:val="0"/>
    <w:rPr>
      <w:rFonts w:ascii="新宋体" w:hAnsi="Arial" w:eastAsia="新宋体"/>
      <w:b/>
      <w:kern w:val="2"/>
    </w:rPr>
  </w:style>
  <w:style w:type="character" w:customStyle="1" w:styleId="321">
    <w:name w:val="正文文本 Char321"/>
    <w:basedOn w:val="44"/>
    <w:unhideWhenUsed/>
    <w:qFormat/>
    <w:uiPriority w:val="99"/>
    <w:rPr>
      <w:rFonts w:cs="Times New Roman"/>
    </w:rPr>
  </w:style>
  <w:style w:type="character" w:customStyle="1" w:styleId="322">
    <w:name w:val="文档结构图 Char316"/>
    <w:basedOn w:val="44"/>
    <w:unhideWhenUsed/>
    <w:qFormat/>
    <w:uiPriority w:val="99"/>
    <w:rPr>
      <w:rFonts w:ascii="宋体" w:cs="Times New Roman"/>
      <w:sz w:val="18"/>
    </w:rPr>
  </w:style>
  <w:style w:type="character" w:customStyle="1" w:styleId="323">
    <w:name w:val="Char Char21"/>
    <w:unhideWhenUsed/>
    <w:qFormat/>
    <w:uiPriority w:val="0"/>
    <w:rPr>
      <w:rFonts w:ascii="新宋体" w:hAnsi="宋体" w:eastAsia="新宋体"/>
      <w:b/>
      <w:kern w:val="2"/>
      <w:sz w:val="32"/>
    </w:rPr>
  </w:style>
  <w:style w:type="character" w:customStyle="1" w:styleId="324">
    <w:name w:val="正文文本 3 Char28"/>
    <w:unhideWhenUsed/>
    <w:qFormat/>
    <w:uiPriority w:val="99"/>
    <w:rPr>
      <w:sz w:val="16"/>
    </w:rPr>
  </w:style>
  <w:style w:type="character" w:customStyle="1" w:styleId="325">
    <w:name w:val="文档结构图 Char33"/>
    <w:unhideWhenUsed/>
    <w:qFormat/>
    <w:uiPriority w:val="99"/>
    <w:rPr>
      <w:rFonts w:ascii="宋体"/>
      <w:sz w:val="18"/>
    </w:rPr>
  </w:style>
  <w:style w:type="character" w:customStyle="1" w:styleId="326">
    <w:name w:val="批注文字 Char34"/>
    <w:unhideWhenUsed/>
    <w:qFormat/>
    <w:uiPriority w:val="99"/>
  </w:style>
  <w:style w:type="character" w:customStyle="1" w:styleId="327">
    <w:name w:val="Char Char3"/>
    <w:unhideWhenUsed/>
    <w:qFormat/>
    <w:uiPriority w:val="0"/>
    <w:rPr>
      <w:rFonts w:ascii="Calibri"/>
      <w:color w:val="000000"/>
      <w:sz w:val="18"/>
      <w:lang w:eastAsia="en-US"/>
    </w:rPr>
  </w:style>
  <w:style w:type="character" w:customStyle="1" w:styleId="328">
    <w:name w:val="副标题 Char45"/>
    <w:basedOn w:val="44"/>
    <w:qFormat/>
    <w:uiPriority w:val="11"/>
    <w:rPr>
      <w:rFonts w:cs="Times New Roman" w:asciiTheme="majorHAnsi" w:hAnsiTheme="majorHAnsi"/>
      <w:b/>
      <w:bCs/>
      <w:kern w:val="28"/>
      <w:sz w:val="32"/>
      <w:szCs w:val="32"/>
    </w:rPr>
  </w:style>
  <w:style w:type="character" w:customStyle="1" w:styleId="329">
    <w:name w:val="不明显参考1"/>
    <w:basedOn w:val="44"/>
    <w:qFormat/>
    <w:uiPriority w:val="31"/>
    <w:rPr>
      <w:rFonts w:cs="Times New Roman"/>
      <w:smallCaps/>
      <w:u w:val="single"/>
    </w:rPr>
  </w:style>
  <w:style w:type="character" w:customStyle="1" w:styleId="330">
    <w:name w:val="日期 Char2"/>
    <w:unhideWhenUsed/>
    <w:qFormat/>
    <w:uiPriority w:val="0"/>
    <w:rPr>
      <w:kern w:val="2"/>
      <w:sz w:val="21"/>
    </w:rPr>
  </w:style>
  <w:style w:type="character" w:customStyle="1" w:styleId="331">
    <w:name w:val="纯文本 Char115"/>
    <w:unhideWhenUsed/>
    <w:qFormat/>
    <w:uiPriority w:val="99"/>
    <w:rPr>
      <w:rFonts w:ascii="宋体" w:hAnsi="Courier New"/>
    </w:rPr>
  </w:style>
  <w:style w:type="character" w:customStyle="1" w:styleId="332">
    <w:name w:val="文档结构图 Char2"/>
    <w:unhideWhenUsed/>
    <w:qFormat/>
    <w:locked/>
    <w:uiPriority w:val="99"/>
    <w:rPr>
      <w:rFonts w:ascii="宋体"/>
      <w:sz w:val="18"/>
    </w:rPr>
  </w:style>
  <w:style w:type="character" w:customStyle="1" w:styleId="333">
    <w:name w:val="Char Char8"/>
    <w:unhideWhenUsed/>
    <w:qFormat/>
    <w:uiPriority w:val="0"/>
    <w:rPr>
      <w:rFonts w:ascii="Calibri" w:hAnsi="Calibri" w:eastAsia="楷体_GB2312"/>
      <w:sz w:val="22"/>
      <w:lang w:eastAsia="en-US"/>
    </w:rPr>
  </w:style>
  <w:style w:type="character" w:customStyle="1" w:styleId="334">
    <w:name w:val="正文文本 3 Char2"/>
    <w:basedOn w:val="44"/>
    <w:unhideWhenUsed/>
    <w:qFormat/>
    <w:uiPriority w:val="99"/>
    <w:rPr>
      <w:rFonts w:cs="Times New Roman"/>
      <w:sz w:val="16"/>
    </w:rPr>
  </w:style>
  <w:style w:type="character" w:customStyle="1" w:styleId="335">
    <w:name w:val="Char Char16"/>
    <w:unhideWhenUsed/>
    <w:qFormat/>
    <w:uiPriority w:val="0"/>
    <w:rPr>
      <w:rFonts w:ascii="Cambria"/>
      <w:lang w:eastAsia="en-US"/>
    </w:rPr>
  </w:style>
  <w:style w:type="character" w:customStyle="1" w:styleId="336">
    <w:name w:val="批注框文本 Char36"/>
    <w:unhideWhenUsed/>
    <w:qFormat/>
    <w:uiPriority w:val="99"/>
    <w:rPr>
      <w:sz w:val="18"/>
    </w:rPr>
  </w:style>
  <w:style w:type="character" w:customStyle="1" w:styleId="337">
    <w:name w:val="页眉 Char24"/>
    <w:unhideWhenUsed/>
    <w:qFormat/>
    <w:uiPriority w:val="99"/>
    <w:rPr>
      <w:sz w:val="18"/>
    </w:rPr>
  </w:style>
  <w:style w:type="character" w:customStyle="1" w:styleId="338">
    <w:name w:val="副标题 Char38"/>
    <w:unhideWhenUsed/>
    <w:qFormat/>
    <w:uiPriority w:val="11"/>
    <w:rPr>
      <w:rFonts w:ascii="Cambria"/>
      <w:b/>
      <w:kern w:val="28"/>
      <w:sz w:val="32"/>
    </w:rPr>
  </w:style>
  <w:style w:type="character" w:customStyle="1" w:styleId="339">
    <w:name w:val="正文文本缩进 Char21"/>
    <w:unhideWhenUsed/>
    <w:qFormat/>
    <w:uiPriority w:val="99"/>
  </w:style>
  <w:style w:type="character" w:customStyle="1" w:styleId="340">
    <w:name w:val="正文文本缩进 3 Char219"/>
    <w:basedOn w:val="44"/>
    <w:unhideWhenUsed/>
    <w:qFormat/>
    <w:uiPriority w:val="99"/>
    <w:rPr>
      <w:rFonts w:cs="Times New Roman"/>
      <w:sz w:val="16"/>
    </w:rPr>
  </w:style>
  <w:style w:type="character" w:customStyle="1" w:styleId="341">
    <w:name w:val="批注主题 Char2"/>
    <w:unhideWhenUsed/>
    <w:qFormat/>
    <w:uiPriority w:val="0"/>
    <w:rPr>
      <w:b/>
      <w:kern w:val="2"/>
      <w:sz w:val="21"/>
    </w:rPr>
  </w:style>
  <w:style w:type="character" w:customStyle="1" w:styleId="342">
    <w:name w:val="批注主题 Char45"/>
    <w:unhideWhenUsed/>
    <w:qFormat/>
    <w:uiPriority w:val="99"/>
    <w:rPr>
      <w:b/>
    </w:rPr>
  </w:style>
  <w:style w:type="character" w:customStyle="1" w:styleId="343">
    <w:name w:val="批注框文本 Char32"/>
    <w:unhideWhenUsed/>
    <w:qFormat/>
    <w:uiPriority w:val="99"/>
    <w:rPr>
      <w:sz w:val="18"/>
    </w:rPr>
  </w:style>
  <w:style w:type="character" w:customStyle="1" w:styleId="344">
    <w:name w:val="标题 Char312"/>
    <w:unhideWhenUsed/>
    <w:qFormat/>
    <w:uiPriority w:val="10"/>
    <w:rPr>
      <w:rFonts w:ascii="Cambria"/>
      <w:b/>
      <w:sz w:val="32"/>
    </w:rPr>
  </w:style>
  <w:style w:type="character" w:customStyle="1" w:styleId="345">
    <w:name w:val="批注框文本 Char316"/>
    <w:basedOn w:val="44"/>
    <w:unhideWhenUsed/>
    <w:qFormat/>
    <w:uiPriority w:val="99"/>
    <w:rPr>
      <w:rFonts w:cs="Times New Roman"/>
      <w:sz w:val="18"/>
    </w:rPr>
  </w:style>
  <w:style w:type="character" w:customStyle="1" w:styleId="346">
    <w:name w:val="副标题 Char318"/>
    <w:basedOn w:val="44"/>
    <w:unhideWhenUsed/>
    <w:qFormat/>
    <w:uiPriority w:val="11"/>
    <w:rPr>
      <w:rFonts w:ascii="Cambria" w:cs="Times New Roman"/>
      <w:b/>
      <w:kern w:val="28"/>
      <w:sz w:val="32"/>
    </w:rPr>
  </w:style>
  <w:style w:type="character" w:customStyle="1" w:styleId="347">
    <w:name w:val="纯文本 Char13"/>
    <w:unhideWhenUsed/>
    <w:qFormat/>
    <w:uiPriority w:val="99"/>
    <w:rPr>
      <w:rFonts w:ascii="宋体" w:hAnsi="Courier New"/>
    </w:rPr>
  </w:style>
  <w:style w:type="character" w:customStyle="1" w:styleId="348">
    <w:name w:val="引用 Char316"/>
    <w:basedOn w:val="44"/>
    <w:unhideWhenUsed/>
    <w:qFormat/>
    <w:uiPriority w:val="29"/>
    <w:rPr>
      <w:rFonts w:cs="Times New Roman"/>
      <w:i/>
      <w:color w:val="000000"/>
    </w:rPr>
  </w:style>
  <w:style w:type="character" w:customStyle="1" w:styleId="349">
    <w:name w:val="标题 Char1"/>
    <w:unhideWhenUsed/>
    <w:qFormat/>
    <w:uiPriority w:val="0"/>
    <w:rPr>
      <w:rFonts w:ascii="Cambria"/>
      <w:b/>
      <w:kern w:val="2"/>
      <w:sz w:val="32"/>
    </w:rPr>
  </w:style>
  <w:style w:type="character" w:customStyle="1" w:styleId="350">
    <w:name w:val="批注文字 Char31"/>
    <w:unhideWhenUsed/>
    <w:qFormat/>
    <w:uiPriority w:val="99"/>
  </w:style>
  <w:style w:type="character" w:customStyle="1" w:styleId="351">
    <w:name w:val="Char Char17"/>
    <w:unhideWhenUsed/>
    <w:qFormat/>
    <w:uiPriority w:val="0"/>
    <w:rPr>
      <w:rFonts w:ascii="新宋体" w:hAnsi="宋体" w:eastAsia="新宋体"/>
      <w:b/>
      <w:kern w:val="2"/>
    </w:rPr>
  </w:style>
  <w:style w:type="character" w:customStyle="1" w:styleId="352">
    <w:name w:val="正文文本 3 Char212"/>
    <w:unhideWhenUsed/>
    <w:qFormat/>
    <w:uiPriority w:val="99"/>
    <w:rPr>
      <w:sz w:val="16"/>
    </w:rPr>
  </w:style>
  <w:style w:type="character" w:customStyle="1" w:styleId="353">
    <w:name w:val="页眉 Char2"/>
    <w:basedOn w:val="44"/>
    <w:unhideWhenUsed/>
    <w:qFormat/>
    <w:uiPriority w:val="99"/>
    <w:rPr>
      <w:rFonts w:cs="Times New Roman"/>
      <w:sz w:val="18"/>
    </w:rPr>
  </w:style>
  <w:style w:type="character" w:customStyle="1" w:styleId="354">
    <w:name w:val="正文首行缩进 2 Char11"/>
    <w:basedOn w:val="339"/>
    <w:unhideWhenUsed/>
    <w:qFormat/>
    <w:uiPriority w:val="99"/>
    <w:rPr>
      <w:rFonts w:cs="Times New Roman"/>
    </w:rPr>
  </w:style>
  <w:style w:type="character" w:customStyle="1" w:styleId="355">
    <w:name w:val="日期 Char"/>
    <w:unhideWhenUsed/>
    <w:qFormat/>
    <w:locked/>
    <w:uiPriority w:val="0"/>
    <w:rPr>
      <w:rFonts w:ascii="宋体"/>
      <w:sz w:val="28"/>
    </w:rPr>
  </w:style>
  <w:style w:type="character" w:customStyle="1" w:styleId="356">
    <w:name w:val="批注主题 Char419"/>
    <w:basedOn w:val="237"/>
    <w:unhideWhenUsed/>
    <w:qFormat/>
    <w:uiPriority w:val="99"/>
    <w:rPr>
      <w:rFonts w:cs="Times New Roman"/>
      <w:b/>
      <w:kern w:val="0"/>
      <w:sz w:val="24"/>
      <w:szCs w:val="24"/>
    </w:rPr>
  </w:style>
  <w:style w:type="character" w:customStyle="1" w:styleId="357">
    <w:name w:val="副标题 Char3"/>
    <w:basedOn w:val="44"/>
    <w:unhideWhenUsed/>
    <w:qFormat/>
    <w:uiPriority w:val="11"/>
    <w:rPr>
      <w:rFonts w:ascii="Cambria" w:cs="Times New Roman"/>
      <w:b/>
      <w:kern w:val="28"/>
      <w:sz w:val="32"/>
    </w:rPr>
  </w:style>
  <w:style w:type="character" w:customStyle="1" w:styleId="358">
    <w:name w:val="Char Char13"/>
    <w:unhideWhenUsed/>
    <w:qFormat/>
    <w:uiPriority w:val="0"/>
    <w:rPr>
      <w:kern w:val="2"/>
    </w:rPr>
  </w:style>
  <w:style w:type="character" w:customStyle="1" w:styleId="359">
    <w:name w:val="正文文本 3 Char220"/>
    <w:basedOn w:val="44"/>
    <w:unhideWhenUsed/>
    <w:qFormat/>
    <w:uiPriority w:val="99"/>
    <w:rPr>
      <w:rFonts w:cs="Times New Roman"/>
      <w:sz w:val="16"/>
    </w:rPr>
  </w:style>
  <w:style w:type="character" w:customStyle="1" w:styleId="360">
    <w:name w:val="副标题 Char32"/>
    <w:unhideWhenUsed/>
    <w:qFormat/>
    <w:uiPriority w:val="11"/>
    <w:rPr>
      <w:rFonts w:ascii="Cambria"/>
      <w:b/>
      <w:kern w:val="28"/>
      <w:sz w:val="32"/>
    </w:rPr>
  </w:style>
  <w:style w:type="character" w:customStyle="1" w:styleId="361">
    <w:name w:val="textcontents"/>
    <w:unhideWhenUsed/>
    <w:qFormat/>
    <w:uiPriority w:val="0"/>
  </w:style>
  <w:style w:type="character" w:customStyle="1" w:styleId="362">
    <w:name w:val="正文文本 3 Char215"/>
    <w:unhideWhenUsed/>
    <w:qFormat/>
    <w:uiPriority w:val="99"/>
    <w:rPr>
      <w:sz w:val="16"/>
    </w:rPr>
  </w:style>
  <w:style w:type="character" w:customStyle="1" w:styleId="363">
    <w:name w:val="批注主题 Char414"/>
    <w:unhideWhenUsed/>
    <w:qFormat/>
    <w:uiPriority w:val="99"/>
    <w:rPr>
      <w:b/>
    </w:rPr>
  </w:style>
  <w:style w:type="character" w:customStyle="1" w:styleId="364">
    <w:name w:val="批注文字 Char35"/>
    <w:unhideWhenUsed/>
    <w:qFormat/>
    <w:uiPriority w:val="99"/>
  </w:style>
  <w:style w:type="character" w:customStyle="1" w:styleId="365">
    <w:name w:val="标题 Char"/>
    <w:unhideWhenUsed/>
    <w:qFormat/>
    <w:locked/>
    <w:uiPriority w:val="0"/>
    <w:rPr>
      <w:rFonts w:ascii="新宋体" w:hAnsi="Arial" w:eastAsia="新宋体"/>
      <w:b/>
      <w:sz w:val="32"/>
    </w:rPr>
  </w:style>
  <w:style w:type="character" w:customStyle="1" w:styleId="366">
    <w:name w:val="批注主题 Char3"/>
    <w:unhideWhenUsed/>
    <w:qFormat/>
    <w:locked/>
    <w:uiPriority w:val="99"/>
    <w:rPr>
      <w:b/>
    </w:rPr>
  </w:style>
  <w:style w:type="character" w:customStyle="1" w:styleId="367">
    <w:name w:val="正文文本缩进 Char26"/>
    <w:unhideWhenUsed/>
    <w:qFormat/>
    <w:uiPriority w:val="99"/>
  </w:style>
  <w:style w:type="character" w:customStyle="1" w:styleId="368">
    <w:name w:val="正文文本缩进 Char214"/>
    <w:unhideWhenUsed/>
    <w:qFormat/>
    <w:uiPriority w:val="99"/>
  </w:style>
  <w:style w:type="character" w:customStyle="1" w:styleId="369">
    <w:name w:val="Char Char4"/>
    <w:unhideWhenUsed/>
    <w:qFormat/>
    <w:uiPriority w:val="0"/>
    <w:rPr>
      <w:rFonts w:ascii="宋体"/>
      <w:sz w:val="22"/>
      <w:lang w:eastAsia="en-US"/>
    </w:rPr>
  </w:style>
  <w:style w:type="character" w:customStyle="1" w:styleId="370">
    <w:name w:val="正文文本 2 Char217"/>
    <w:basedOn w:val="44"/>
    <w:unhideWhenUsed/>
    <w:qFormat/>
    <w:uiPriority w:val="99"/>
    <w:rPr>
      <w:rFonts w:cs="Times New Roman"/>
    </w:rPr>
  </w:style>
  <w:style w:type="character" w:customStyle="1" w:styleId="371">
    <w:name w:val="正文文本缩进 Char215"/>
    <w:unhideWhenUsed/>
    <w:qFormat/>
    <w:uiPriority w:val="99"/>
  </w:style>
  <w:style w:type="character" w:customStyle="1" w:styleId="372">
    <w:name w:val="批注主题 Char55"/>
    <w:basedOn w:val="237"/>
    <w:semiHidden/>
    <w:qFormat/>
    <w:uiPriority w:val="99"/>
    <w:rPr>
      <w:rFonts w:cs="Times New Roman"/>
      <w:b/>
      <w:bCs/>
      <w:kern w:val="0"/>
      <w:sz w:val="24"/>
      <w:szCs w:val="24"/>
    </w:rPr>
  </w:style>
  <w:style w:type="character" w:customStyle="1" w:styleId="373">
    <w:name w:val="正文文本缩进 3 Char212"/>
    <w:unhideWhenUsed/>
    <w:qFormat/>
    <w:uiPriority w:val="99"/>
    <w:rPr>
      <w:sz w:val="16"/>
    </w:rPr>
  </w:style>
  <w:style w:type="character" w:customStyle="1" w:styleId="374">
    <w:name w:val="页脚 Char214"/>
    <w:unhideWhenUsed/>
    <w:qFormat/>
    <w:uiPriority w:val="99"/>
    <w:rPr>
      <w:sz w:val="18"/>
    </w:rPr>
  </w:style>
  <w:style w:type="character" w:customStyle="1" w:styleId="375">
    <w:name w:val="正文文本 2 Char212"/>
    <w:unhideWhenUsed/>
    <w:qFormat/>
    <w:uiPriority w:val="99"/>
  </w:style>
  <w:style w:type="character" w:customStyle="1" w:styleId="376">
    <w:name w:val="正文文本缩进 2 Char22"/>
    <w:unhideWhenUsed/>
    <w:qFormat/>
    <w:uiPriority w:val="99"/>
  </w:style>
  <w:style w:type="character" w:customStyle="1" w:styleId="377">
    <w:name w:val="Char Char6"/>
    <w:unhideWhenUsed/>
    <w:qFormat/>
    <w:uiPriority w:val="0"/>
    <w:rPr>
      <w:rFonts w:ascii="宋体"/>
      <w:b/>
      <w:sz w:val="22"/>
      <w:lang w:eastAsia="en-US"/>
    </w:rPr>
  </w:style>
  <w:style w:type="character" w:customStyle="1" w:styleId="378">
    <w:name w:val="日期 Char512"/>
    <w:unhideWhenUsed/>
    <w:qFormat/>
    <w:uiPriority w:val="99"/>
  </w:style>
  <w:style w:type="character" w:customStyle="1" w:styleId="379">
    <w:name w:val="批注文字 Char318"/>
    <w:basedOn w:val="44"/>
    <w:unhideWhenUsed/>
    <w:qFormat/>
    <w:uiPriority w:val="99"/>
    <w:rPr>
      <w:rFonts w:cs="Times New Roman"/>
    </w:rPr>
  </w:style>
  <w:style w:type="character" w:customStyle="1" w:styleId="380">
    <w:name w:val="批注文字 Char3"/>
    <w:basedOn w:val="44"/>
    <w:unhideWhenUsed/>
    <w:qFormat/>
    <w:uiPriority w:val="99"/>
    <w:rPr>
      <w:rFonts w:cs="Times New Roman"/>
    </w:rPr>
  </w:style>
  <w:style w:type="character" w:customStyle="1" w:styleId="381">
    <w:name w:val="标题 Char317"/>
    <w:basedOn w:val="44"/>
    <w:unhideWhenUsed/>
    <w:qFormat/>
    <w:uiPriority w:val="10"/>
    <w:rPr>
      <w:rFonts w:ascii="Cambria" w:cs="Times New Roman"/>
      <w:b/>
      <w:sz w:val="32"/>
    </w:rPr>
  </w:style>
  <w:style w:type="character" w:customStyle="1" w:styleId="382">
    <w:name w:val="文档结构图 Char318"/>
    <w:basedOn w:val="44"/>
    <w:unhideWhenUsed/>
    <w:qFormat/>
    <w:uiPriority w:val="99"/>
    <w:rPr>
      <w:rFonts w:ascii="宋体" w:cs="Times New Roman"/>
      <w:sz w:val="18"/>
    </w:rPr>
  </w:style>
  <w:style w:type="character" w:customStyle="1" w:styleId="383">
    <w:name w:val="正文首行缩进 2 Char113"/>
    <w:unhideWhenUsed/>
    <w:qFormat/>
    <w:uiPriority w:val="99"/>
  </w:style>
  <w:style w:type="character" w:customStyle="1" w:styleId="384">
    <w:name w:val="正文文本缩进 Char1"/>
    <w:unhideWhenUsed/>
    <w:qFormat/>
    <w:uiPriority w:val="99"/>
    <w:rPr>
      <w:kern w:val="2"/>
      <w:sz w:val="21"/>
    </w:rPr>
  </w:style>
  <w:style w:type="character" w:customStyle="1" w:styleId="385">
    <w:name w:val="文档结构图 Char38"/>
    <w:unhideWhenUsed/>
    <w:qFormat/>
    <w:uiPriority w:val="99"/>
    <w:rPr>
      <w:rFonts w:ascii="宋体"/>
      <w:sz w:val="18"/>
    </w:rPr>
  </w:style>
  <w:style w:type="character" w:customStyle="1" w:styleId="386">
    <w:name w:val="批注主题 Char416"/>
    <w:basedOn w:val="237"/>
    <w:unhideWhenUsed/>
    <w:qFormat/>
    <w:uiPriority w:val="99"/>
    <w:rPr>
      <w:rFonts w:cs="Times New Roman"/>
      <w:b/>
      <w:kern w:val="0"/>
      <w:sz w:val="24"/>
      <w:szCs w:val="24"/>
    </w:rPr>
  </w:style>
  <w:style w:type="character" w:customStyle="1" w:styleId="387">
    <w:name w:val="正文文本 Char2"/>
    <w:unhideWhenUsed/>
    <w:qFormat/>
    <w:uiPriority w:val="99"/>
    <w:rPr>
      <w:kern w:val="2"/>
      <w:sz w:val="21"/>
    </w:rPr>
  </w:style>
  <w:style w:type="character" w:customStyle="1" w:styleId="388">
    <w:name w:val="批注主题 Char1"/>
    <w:unhideWhenUsed/>
    <w:qFormat/>
    <w:uiPriority w:val="0"/>
    <w:rPr>
      <w:b/>
      <w:kern w:val="2"/>
      <w:sz w:val="22"/>
    </w:rPr>
  </w:style>
  <w:style w:type="character" w:customStyle="1" w:styleId="389">
    <w:name w:val="页脚 Char21"/>
    <w:unhideWhenUsed/>
    <w:qFormat/>
    <w:uiPriority w:val="99"/>
    <w:rPr>
      <w:sz w:val="18"/>
    </w:rPr>
  </w:style>
  <w:style w:type="character" w:customStyle="1" w:styleId="390">
    <w:name w:val="正文文本缩进 2 Char29"/>
    <w:unhideWhenUsed/>
    <w:qFormat/>
    <w:uiPriority w:val="99"/>
  </w:style>
  <w:style w:type="character" w:customStyle="1" w:styleId="391">
    <w:name w:val="引用 Char319"/>
    <w:basedOn w:val="44"/>
    <w:unhideWhenUsed/>
    <w:qFormat/>
    <w:uiPriority w:val="29"/>
    <w:rPr>
      <w:rFonts w:cs="Times New Roman"/>
      <w:i/>
      <w:color w:val="000000"/>
    </w:rPr>
  </w:style>
  <w:style w:type="character" w:customStyle="1" w:styleId="392">
    <w:name w:val="批注文字 Char39"/>
    <w:unhideWhenUsed/>
    <w:qFormat/>
    <w:uiPriority w:val="99"/>
  </w:style>
  <w:style w:type="character" w:customStyle="1" w:styleId="393">
    <w:name w:val="Char Char7"/>
    <w:unhideWhenUsed/>
    <w:qFormat/>
    <w:uiPriority w:val="0"/>
    <w:rPr>
      <w:rFonts w:ascii="Calibri" w:hAnsi="Calibri" w:eastAsia="楷体_GB2312"/>
      <w:sz w:val="22"/>
      <w:lang w:eastAsia="en-US"/>
    </w:rPr>
  </w:style>
  <w:style w:type="character" w:customStyle="1" w:styleId="394">
    <w:name w:val="正文文本 2 Char22"/>
    <w:unhideWhenUsed/>
    <w:qFormat/>
    <w:uiPriority w:val="99"/>
  </w:style>
  <w:style w:type="character" w:customStyle="1" w:styleId="395">
    <w:name w:val="正文文本缩进 2 Char213"/>
    <w:unhideWhenUsed/>
    <w:qFormat/>
    <w:uiPriority w:val="99"/>
  </w:style>
  <w:style w:type="character" w:customStyle="1" w:styleId="396">
    <w:name w:val="批注文字 Char312"/>
    <w:unhideWhenUsed/>
    <w:qFormat/>
    <w:uiPriority w:val="99"/>
  </w:style>
  <w:style w:type="character" w:customStyle="1" w:styleId="397">
    <w:name w:val="页眉 Char1"/>
    <w:unhideWhenUsed/>
    <w:qFormat/>
    <w:uiPriority w:val="99"/>
    <w:rPr>
      <w:kern w:val="2"/>
      <w:sz w:val="18"/>
    </w:rPr>
  </w:style>
  <w:style w:type="character" w:customStyle="1" w:styleId="398">
    <w:name w:val="正文文本 3 Char219"/>
    <w:basedOn w:val="44"/>
    <w:unhideWhenUsed/>
    <w:qFormat/>
    <w:uiPriority w:val="99"/>
    <w:rPr>
      <w:rFonts w:cs="Times New Roman"/>
      <w:sz w:val="16"/>
    </w:rPr>
  </w:style>
  <w:style w:type="character" w:customStyle="1" w:styleId="399">
    <w:name w:val="正文首行缩进 2 Char111"/>
    <w:unhideWhenUsed/>
    <w:qFormat/>
    <w:uiPriority w:val="99"/>
  </w:style>
  <w:style w:type="character" w:customStyle="1" w:styleId="400">
    <w:name w:val="Char Char20"/>
    <w:unhideWhenUsed/>
    <w:qFormat/>
    <w:uiPriority w:val="0"/>
    <w:rPr>
      <w:rFonts w:ascii="新宋体" w:hAnsi="Arial" w:eastAsia="新宋体"/>
      <w:b/>
      <w:kern w:val="2"/>
      <w:sz w:val="28"/>
    </w:rPr>
  </w:style>
  <w:style w:type="character" w:customStyle="1" w:styleId="401">
    <w:name w:val="批注框文本 Char313"/>
    <w:unhideWhenUsed/>
    <w:qFormat/>
    <w:uiPriority w:val="99"/>
    <w:rPr>
      <w:sz w:val="18"/>
    </w:rPr>
  </w:style>
  <w:style w:type="character" w:customStyle="1" w:styleId="402">
    <w:name w:val="正文文本 2 Char24"/>
    <w:unhideWhenUsed/>
    <w:qFormat/>
    <w:uiPriority w:val="99"/>
  </w:style>
  <w:style w:type="character" w:customStyle="1" w:styleId="403">
    <w:name w:val="标题 Char310"/>
    <w:unhideWhenUsed/>
    <w:qFormat/>
    <w:uiPriority w:val="10"/>
    <w:rPr>
      <w:rFonts w:ascii="Cambria"/>
      <w:b/>
      <w:sz w:val="32"/>
    </w:rPr>
  </w:style>
  <w:style w:type="character" w:customStyle="1" w:styleId="404">
    <w:name w:val="正文文本缩进 2 Char214"/>
    <w:unhideWhenUsed/>
    <w:qFormat/>
    <w:uiPriority w:val="99"/>
  </w:style>
  <w:style w:type="character" w:customStyle="1" w:styleId="405">
    <w:name w:val="日期 Char5"/>
    <w:basedOn w:val="44"/>
    <w:unhideWhenUsed/>
    <w:qFormat/>
    <w:uiPriority w:val="99"/>
    <w:rPr>
      <w:rFonts w:cs="Times New Roman"/>
    </w:rPr>
  </w:style>
  <w:style w:type="character" w:customStyle="1" w:styleId="406">
    <w:name w:val="正文文本 Char1"/>
    <w:unhideWhenUsed/>
    <w:qFormat/>
    <w:uiPriority w:val="0"/>
    <w:rPr>
      <w:kern w:val="2"/>
      <w:sz w:val="22"/>
    </w:rPr>
  </w:style>
  <w:style w:type="character" w:customStyle="1" w:styleId="407">
    <w:name w:val="正文文本缩进 2 Char220"/>
    <w:basedOn w:val="44"/>
    <w:unhideWhenUsed/>
    <w:qFormat/>
    <w:uiPriority w:val="99"/>
    <w:rPr>
      <w:rFonts w:cs="Times New Roman"/>
    </w:rPr>
  </w:style>
  <w:style w:type="character" w:customStyle="1" w:styleId="408">
    <w:name w:val="批注主题 Char412"/>
    <w:unhideWhenUsed/>
    <w:qFormat/>
    <w:uiPriority w:val="99"/>
    <w:rPr>
      <w:b/>
    </w:rPr>
  </w:style>
  <w:style w:type="character" w:customStyle="1" w:styleId="409">
    <w:name w:val="正文文本 Char45"/>
    <w:basedOn w:val="44"/>
    <w:semiHidden/>
    <w:qFormat/>
    <w:uiPriority w:val="99"/>
    <w:rPr>
      <w:rFonts w:cs="Times New Roman"/>
      <w:kern w:val="0"/>
      <w:sz w:val="24"/>
      <w:szCs w:val="24"/>
    </w:rPr>
  </w:style>
  <w:style w:type="character" w:customStyle="1" w:styleId="410">
    <w:name w:val="正文文本缩进 2 Char218"/>
    <w:basedOn w:val="44"/>
    <w:unhideWhenUsed/>
    <w:qFormat/>
    <w:uiPriority w:val="99"/>
    <w:rPr>
      <w:rFonts w:cs="Times New Roman"/>
    </w:rPr>
  </w:style>
  <w:style w:type="character" w:customStyle="1" w:styleId="411">
    <w:name w:val="副标题 Char311"/>
    <w:unhideWhenUsed/>
    <w:qFormat/>
    <w:uiPriority w:val="11"/>
    <w:rPr>
      <w:rFonts w:ascii="Cambria"/>
      <w:b/>
      <w:kern w:val="28"/>
      <w:sz w:val="32"/>
    </w:rPr>
  </w:style>
  <w:style w:type="character" w:customStyle="1" w:styleId="412">
    <w:name w:val="正文文本缩进 Char27"/>
    <w:unhideWhenUsed/>
    <w:qFormat/>
    <w:uiPriority w:val="99"/>
  </w:style>
  <w:style w:type="character" w:customStyle="1" w:styleId="413">
    <w:name w:val="批注框文本 Char2"/>
    <w:unhideWhenUsed/>
    <w:qFormat/>
    <w:locked/>
    <w:uiPriority w:val="99"/>
    <w:rPr>
      <w:sz w:val="18"/>
    </w:rPr>
  </w:style>
  <w:style w:type="character" w:customStyle="1" w:styleId="414">
    <w:name w:val="正文文本 2 Char210"/>
    <w:unhideWhenUsed/>
    <w:qFormat/>
    <w:uiPriority w:val="99"/>
  </w:style>
  <w:style w:type="character" w:customStyle="1" w:styleId="415">
    <w:name w:val="日期 Char510"/>
    <w:unhideWhenUsed/>
    <w:qFormat/>
    <w:uiPriority w:val="99"/>
  </w:style>
  <w:style w:type="character" w:customStyle="1" w:styleId="416">
    <w:name w:val="批注主题 Char48"/>
    <w:unhideWhenUsed/>
    <w:qFormat/>
    <w:uiPriority w:val="99"/>
    <w:rPr>
      <w:b/>
    </w:rPr>
  </w:style>
  <w:style w:type="character" w:customStyle="1" w:styleId="417">
    <w:name w:val="页眉 Char212"/>
    <w:unhideWhenUsed/>
    <w:qFormat/>
    <w:uiPriority w:val="99"/>
    <w:rPr>
      <w:sz w:val="18"/>
    </w:rPr>
  </w:style>
  <w:style w:type="character" w:customStyle="1" w:styleId="418">
    <w:name w:val="明显引用 Char321"/>
    <w:basedOn w:val="44"/>
    <w:unhideWhenUsed/>
    <w:qFormat/>
    <w:uiPriority w:val="30"/>
    <w:rPr>
      <w:rFonts w:cs="Times New Roman"/>
      <w:b/>
      <w:i/>
    </w:rPr>
  </w:style>
  <w:style w:type="character" w:customStyle="1" w:styleId="419">
    <w:name w:val="正文文本缩进 3 Char215"/>
    <w:unhideWhenUsed/>
    <w:qFormat/>
    <w:uiPriority w:val="99"/>
    <w:rPr>
      <w:sz w:val="16"/>
    </w:rPr>
  </w:style>
  <w:style w:type="character" w:customStyle="1" w:styleId="420">
    <w:name w:val="页脚 Char218"/>
    <w:basedOn w:val="44"/>
    <w:unhideWhenUsed/>
    <w:qFormat/>
    <w:uiPriority w:val="99"/>
    <w:rPr>
      <w:rFonts w:cs="Times New Roman"/>
      <w:sz w:val="18"/>
    </w:rPr>
  </w:style>
  <w:style w:type="character" w:customStyle="1" w:styleId="421">
    <w:name w:val="正文文本 2 Char216"/>
    <w:basedOn w:val="44"/>
    <w:unhideWhenUsed/>
    <w:qFormat/>
    <w:uiPriority w:val="99"/>
    <w:rPr>
      <w:rFonts w:cs="Times New Roman"/>
    </w:rPr>
  </w:style>
  <w:style w:type="character" w:customStyle="1" w:styleId="422">
    <w:name w:val="正文文本缩进 2 Char25"/>
    <w:unhideWhenUsed/>
    <w:qFormat/>
    <w:uiPriority w:val="99"/>
  </w:style>
  <w:style w:type="character" w:customStyle="1" w:styleId="423">
    <w:name w:val="正文文本缩进 3 Char211"/>
    <w:unhideWhenUsed/>
    <w:qFormat/>
    <w:uiPriority w:val="99"/>
    <w:rPr>
      <w:sz w:val="16"/>
    </w:rPr>
  </w:style>
  <w:style w:type="character" w:customStyle="1" w:styleId="424">
    <w:name w:val="页眉 Char22"/>
    <w:unhideWhenUsed/>
    <w:qFormat/>
    <w:uiPriority w:val="99"/>
    <w:rPr>
      <w:sz w:val="18"/>
    </w:rPr>
  </w:style>
  <w:style w:type="character" w:customStyle="1" w:styleId="425">
    <w:name w:val="日期 Char58"/>
    <w:unhideWhenUsed/>
    <w:qFormat/>
    <w:uiPriority w:val="99"/>
  </w:style>
  <w:style w:type="character" w:customStyle="1" w:styleId="426">
    <w:name w:val="明显引用 Char318"/>
    <w:basedOn w:val="44"/>
    <w:unhideWhenUsed/>
    <w:qFormat/>
    <w:uiPriority w:val="30"/>
    <w:rPr>
      <w:rFonts w:cs="Times New Roman"/>
      <w:b/>
      <w:i/>
    </w:rPr>
  </w:style>
  <w:style w:type="character" w:customStyle="1" w:styleId="427">
    <w:name w:val="批注文字 Char315"/>
    <w:unhideWhenUsed/>
    <w:qFormat/>
    <w:uiPriority w:val="99"/>
  </w:style>
  <w:style w:type="character" w:customStyle="1" w:styleId="428">
    <w:name w:val="正文首行缩进 2 Char121"/>
    <w:basedOn w:val="66"/>
    <w:unhideWhenUsed/>
    <w:qFormat/>
    <w:uiPriority w:val="99"/>
    <w:rPr>
      <w:rFonts w:cs="Times New Roman"/>
      <w:kern w:val="0"/>
      <w:sz w:val="24"/>
      <w:szCs w:val="24"/>
    </w:rPr>
  </w:style>
  <w:style w:type="character" w:customStyle="1" w:styleId="429">
    <w:name w:val="正文文本缩进 3 Char26"/>
    <w:unhideWhenUsed/>
    <w:qFormat/>
    <w:uiPriority w:val="99"/>
    <w:rPr>
      <w:sz w:val="16"/>
    </w:rPr>
  </w:style>
  <w:style w:type="character" w:customStyle="1" w:styleId="430">
    <w:name w:val="正文文本 3 Char216"/>
    <w:basedOn w:val="44"/>
    <w:unhideWhenUsed/>
    <w:qFormat/>
    <w:uiPriority w:val="99"/>
    <w:rPr>
      <w:rFonts w:cs="Times New Roman"/>
      <w:sz w:val="16"/>
    </w:rPr>
  </w:style>
  <w:style w:type="character" w:customStyle="1" w:styleId="431">
    <w:name w:val="标题 Char318"/>
    <w:basedOn w:val="44"/>
    <w:unhideWhenUsed/>
    <w:qFormat/>
    <w:uiPriority w:val="10"/>
    <w:rPr>
      <w:rFonts w:ascii="Cambria" w:cs="Times New Roman"/>
      <w:b/>
      <w:sz w:val="32"/>
    </w:rPr>
  </w:style>
  <w:style w:type="character" w:customStyle="1" w:styleId="432">
    <w:name w:val="批注文字 Char36"/>
    <w:unhideWhenUsed/>
    <w:qFormat/>
    <w:uiPriority w:val="99"/>
  </w:style>
  <w:style w:type="character" w:customStyle="1" w:styleId="433">
    <w:name w:val="正文文本缩进 3 Char22"/>
    <w:unhideWhenUsed/>
    <w:qFormat/>
    <w:uiPriority w:val="99"/>
    <w:rPr>
      <w:sz w:val="16"/>
    </w:rPr>
  </w:style>
  <w:style w:type="character" w:customStyle="1" w:styleId="434">
    <w:name w:val="正文文本 3 Char210"/>
    <w:unhideWhenUsed/>
    <w:qFormat/>
    <w:uiPriority w:val="99"/>
    <w:rPr>
      <w:sz w:val="16"/>
    </w:rPr>
  </w:style>
  <w:style w:type="character" w:customStyle="1" w:styleId="435">
    <w:name w:val="文档结构图 Char35"/>
    <w:unhideWhenUsed/>
    <w:qFormat/>
    <w:uiPriority w:val="99"/>
    <w:rPr>
      <w:rFonts w:ascii="宋体"/>
      <w:sz w:val="18"/>
    </w:rPr>
  </w:style>
  <w:style w:type="character" w:customStyle="1" w:styleId="436">
    <w:name w:val="纯文本 Char1"/>
    <w:basedOn w:val="44"/>
    <w:unhideWhenUsed/>
    <w:qFormat/>
    <w:uiPriority w:val="99"/>
    <w:rPr>
      <w:rFonts w:ascii="宋体" w:hAnsi="Courier New" w:cs="Times New Roman"/>
      <w:sz w:val="21"/>
    </w:rPr>
  </w:style>
  <w:style w:type="character" w:customStyle="1" w:styleId="437">
    <w:name w:val="标题 Char320"/>
    <w:basedOn w:val="44"/>
    <w:unhideWhenUsed/>
    <w:qFormat/>
    <w:uiPriority w:val="10"/>
    <w:rPr>
      <w:rFonts w:ascii="Cambria" w:cs="Times New Roman"/>
      <w:b/>
      <w:sz w:val="32"/>
    </w:rPr>
  </w:style>
  <w:style w:type="character" w:customStyle="1" w:styleId="438">
    <w:name w:val="文档结构图 Char312"/>
    <w:unhideWhenUsed/>
    <w:qFormat/>
    <w:uiPriority w:val="99"/>
    <w:rPr>
      <w:rFonts w:ascii="宋体"/>
      <w:sz w:val="18"/>
    </w:rPr>
  </w:style>
  <w:style w:type="character" w:customStyle="1" w:styleId="439">
    <w:name w:val="正文首行缩进 2 Char17"/>
    <w:unhideWhenUsed/>
    <w:qFormat/>
    <w:uiPriority w:val="99"/>
  </w:style>
  <w:style w:type="character" w:customStyle="1" w:styleId="440">
    <w:name w:val="纯文本 Char113"/>
    <w:unhideWhenUsed/>
    <w:qFormat/>
    <w:uiPriority w:val="99"/>
    <w:rPr>
      <w:rFonts w:ascii="宋体" w:hAnsi="Courier New"/>
    </w:rPr>
  </w:style>
  <w:style w:type="character" w:customStyle="1" w:styleId="441">
    <w:name w:val="正文文本 3 Char211"/>
    <w:unhideWhenUsed/>
    <w:qFormat/>
    <w:uiPriority w:val="99"/>
    <w:rPr>
      <w:sz w:val="16"/>
    </w:rPr>
  </w:style>
  <w:style w:type="character" w:customStyle="1" w:styleId="442">
    <w:name w:val="副标题 Char315"/>
    <w:unhideWhenUsed/>
    <w:qFormat/>
    <w:uiPriority w:val="11"/>
    <w:rPr>
      <w:rFonts w:ascii="Cambria"/>
      <w:b/>
      <w:kern w:val="28"/>
      <w:sz w:val="32"/>
    </w:rPr>
  </w:style>
  <w:style w:type="character" w:customStyle="1" w:styleId="443">
    <w:name w:val="正文首行缩进 2 Char15"/>
    <w:unhideWhenUsed/>
    <w:qFormat/>
    <w:uiPriority w:val="99"/>
  </w:style>
  <w:style w:type="character" w:customStyle="1" w:styleId="444">
    <w:name w:val="纯文本 Char112"/>
    <w:unhideWhenUsed/>
    <w:qFormat/>
    <w:uiPriority w:val="99"/>
    <w:rPr>
      <w:rFonts w:ascii="宋体" w:hAnsi="Courier New"/>
    </w:rPr>
  </w:style>
  <w:style w:type="character" w:customStyle="1" w:styleId="445">
    <w:name w:val="页脚 Char26"/>
    <w:unhideWhenUsed/>
    <w:qFormat/>
    <w:uiPriority w:val="99"/>
    <w:rPr>
      <w:sz w:val="18"/>
    </w:rPr>
  </w:style>
  <w:style w:type="character" w:customStyle="1" w:styleId="446">
    <w:name w:val="正文文本 2 Char26"/>
    <w:unhideWhenUsed/>
    <w:qFormat/>
    <w:uiPriority w:val="99"/>
  </w:style>
  <w:style w:type="character" w:customStyle="1" w:styleId="447">
    <w:name w:val="正文文本缩进 2 Char216"/>
    <w:basedOn w:val="44"/>
    <w:unhideWhenUsed/>
    <w:qFormat/>
    <w:uiPriority w:val="99"/>
    <w:rPr>
      <w:rFonts w:cs="Times New Roman"/>
    </w:rPr>
  </w:style>
  <w:style w:type="character" w:customStyle="1" w:styleId="448">
    <w:name w:val="批注主题 Char49"/>
    <w:unhideWhenUsed/>
    <w:qFormat/>
    <w:uiPriority w:val="99"/>
    <w:rPr>
      <w:b/>
    </w:rPr>
  </w:style>
  <w:style w:type="character" w:customStyle="1" w:styleId="449">
    <w:name w:val="日期 Char53"/>
    <w:unhideWhenUsed/>
    <w:qFormat/>
    <w:uiPriority w:val="99"/>
  </w:style>
  <w:style w:type="character" w:customStyle="1" w:styleId="450">
    <w:name w:val="纯文本 Char19"/>
    <w:unhideWhenUsed/>
    <w:qFormat/>
    <w:uiPriority w:val="99"/>
    <w:rPr>
      <w:rFonts w:ascii="宋体" w:hAnsi="Courier New"/>
    </w:rPr>
  </w:style>
  <w:style w:type="character" w:customStyle="1" w:styleId="451">
    <w:name w:val="批注框文本 Char31"/>
    <w:unhideWhenUsed/>
    <w:qFormat/>
    <w:uiPriority w:val="99"/>
    <w:rPr>
      <w:sz w:val="18"/>
    </w:rPr>
  </w:style>
  <w:style w:type="character" w:customStyle="1" w:styleId="452">
    <w:name w:val="标题 Char311"/>
    <w:unhideWhenUsed/>
    <w:qFormat/>
    <w:uiPriority w:val="10"/>
    <w:rPr>
      <w:rFonts w:ascii="Cambria"/>
      <w:b/>
      <w:sz w:val="32"/>
    </w:rPr>
  </w:style>
  <w:style w:type="character" w:customStyle="1" w:styleId="453">
    <w:name w:val="批注框文本 Char315"/>
    <w:unhideWhenUsed/>
    <w:qFormat/>
    <w:uiPriority w:val="99"/>
    <w:rPr>
      <w:sz w:val="18"/>
    </w:rPr>
  </w:style>
  <w:style w:type="character" w:customStyle="1" w:styleId="454">
    <w:name w:val="纯文本 Char12"/>
    <w:unhideWhenUsed/>
    <w:qFormat/>
    <w:uiPriority w:val="99"/>
    <w:rPr>
      <w:rFonts w:ascii="宋体" w:hAnsi="Courier New"/>
    </w:rPr>
  </w:style>
  <w:style w:type="character" w:customStyle="1" w:styleId="455">
    <w:name w:val="纯文本 Char17"/>
    <w:unhideWhenUsed/>
    <w:qFormat/>
    <w:uiPriority w:val="99"/>
    <w:rPr>
      <w:rFonts w:ascii="宋体" w:hAnsi="Courier New"/>
    </w:rPr>
  </w:style>
  <w:style w:type="character" w:customStyle="1" w:styleId="456">
    <w:name w:val="文档结构图 Char3"/>
    <w:basedOn w:val="44"/>
    <w:unhideWhenUsed/>
    <w:qFormat/>
    <w:uiPriority w:val="99"/>
    <w:rPr>
      <w:rFonts w:ascii="宋体" w:cs="Times New Roman"/>
      <w:sz w:val="18"/>
    </w:rPr>
  </w:style>
  <w:style w:type="character" w:customStyle="1" w:styleId="457">
    <w:name w:val="纯文本 Char14"/>
    <w:unhideWhenUsed/>
    <w:qFormat/>
    <w:uiPriority w:val="99"/>
    <w:rPr>
      <w:rFonts w:ascii="宋体" w:hAnsi="Courier New"/>
    </w:rPr>
  </w:style>
  <w:style w:type="character" w:customStyle="1" w:styleId="458">
    <w:name w:val="正文文本 2 Char218"/>
    <w:basedOn w:val="44"/>
    <w:unhideWhenUsed/>
    <w:qFormat/>
    <w:uiPriority w:val="99"/>
    <w:rPr>
      <w:rFonts w:cs="Times New Roman"/>
    </w:rPr>
  </w:style>
  <w:style w:type="character" w:customStyle="1" w:styleId="459">
    <w:name w:val="正文文本缩进 Char216"/>
    <w:basedOn w:val="44"/>
    <w:unhideWhenUsed/>
    <w:qFormat/>
    <w:uiPriority w:val="99"/>
    <w:rPr>
      <w:rFonts w:cs="Times New Roman"/>
    </w:rPr>
  </w:style>
  <w:style w:type="character" w:customStyle="1" w:styleId="460">
    <w:name w:val="批注框文本 Char39"/>
    <w:unhideWhenUsed/>
    <w:qFormat/>
    <w:uiPriority w:val="99"/>
    <w:rPr>
      <w:sz w:val="18"/>
    </w:rPr>
  </w:style>
  <w:style w:type="character" w:customStyle="1" w:styleId="461">
    <w:name w:val="日期 Char515"/>
    <w:unhideWhenUsed/>
    <w:qFormat/>
    <w:uiPriority w:val="99"/>
  </w:style>
  <w:style w:type="character" w:customStyle="1" w:styleId="462">
    <w:name w:val="页眉 Char25"/>
    <w:unhideWhenUsed/>
    <w:qFormat/>
    <w:uiPriority w:val="99"/>
    <w:rPr>
      <w:sz w:val="18"/>
    </w:rPr>
  </w:style>
  <w:style w:type="character" w:customStyle="1" w:styleId="463">
    <w:name w:val="正文文本缩进 Char28"/>
    <w:unhideWhenUsed/>
    <w:qFormat/>
    <w:uiPriority w:val="99"/>
  </w:style>
  <w:style w:type="character" w:customStyle="1" w:styleId="464">
    <w:name w:val="正文文本 Char35"/>
    <w:unhideWhenUsed/>
    <w:qFormat/>
    <w:uiPriority w:val="99"/>
  </w:style>
  <w:style w:type="character" w:customStyle="1" w:styleId="465">
    <w:name w:val="正文文本缩进 Char211"/>
    <w:unhideWhenUsed/>
    <w:qFormat/>
    <w:uiPriority w:val="99"/>
  </w:style>
  <w:style w:type="character" w:customStyle="1" w:styleId="466">
    <w:name w:val="批注框文本 Char35"/>
    <w:unhideWhenUsed/>
    <w:qFormat/>
    <w:uiPriority w:val="99"/>
    <w:rPr>
      <w:sz w:val="18"/>
    </w:rPr>
  </w:style>
  <w:style w:type="character" w:customStyle="1" w:styleId="467">
    <w:name w:val="页眉 Char23"/>
    <w:unhideWhenUsed/>
    <w:qFormat/>
    <w:uiPriority w:val="99"/>
    <w:rPr>
      <w:sz w:val="18"/>
    </w:rPr>
  </w:style>
  <w:style w:type="character" w:customStyle="1" w:styleId="468">
    <w:name w:val="正文首行缩进 2 Char1"/>
    <w:basedOn w:val="66"/>
    <w:unhideWhenUsed/>
    <w:qFormat/>
    <w:uiPriority w:val="99"/>
    <w:rPr>
      <w:rFonts w:cs="Times New Roman"/>
      <w:kern w:val="0"/>
      <w:sz w:val="24"/>
      <w:szCs w:val="24"/>
    </w:rPr>
  </w:style>
  <w:style w:type="character" w:customStyle="1" w:styleId="469">
    <w:name w:val="正文文本缩进 Char25"/>
    <w:unhideWhenUsed/>
    <w:qFormat/>
    <w:uiPriority w:val="99"/>
  </w:style>
  <w:style w:type="character" w:customStyle="1" w:styleId="470">
    <w:name w:val="正文首行缩进 2 Char112"/>
    <w:unhideWhenUsed/>
    <w:qFormat/>
    <w:uiPriority w:val="99"/>
  </w:style>
  <w:style w:type="character" w:customStyle="1" w:styleId="471">
    <w:name w:val="正文首行缩进 2 Char110"/>
    <w:unhideWhenUsed/>
    <w:qFormat/>
    <w:uiPriority w:val="99"/>
  </w:style>
  <w:style w:type="character" w:customStyle="1" w:styleId="472">
    <w:name w:val="文档结构图 Char36"/>
    <w:unhideWhenUsed/>
    <w:qFormat/>
    <w:uiPriority w:val="99"/>
    <w:rPr>
      <w:rFonts w:ascii="宋体"/>
      <w:sz w:val="18"/>
    </w:rPr>
  </w:style>
  <w:style w:type="character" w:customStyle="1" w:styleId="473">
    <w:name w:val="副标题 Char31"/>
    <w:unhideWhenUsed/>
    <w:qFormat/>
    <w:uiPriority w:val="11"/>
    <w:rPr>
      <w:rFonts w:ascii="Cambria"/>
      <w:b/>
      <w:kern w:val="28"/>
      <w:sz w:val="32"/>
    </w:rPr>
  </w:style>
  <w:style w:type="character" w:customStyle="1" w:styleId="474">
    <w:name w:val="正文首行缩进 2 Char14"/>
    <w:unhideWhenUsed/>
    <w:qFormat/>
    <w:uiPriority w:val="99"/>
  </w:style>
  <w:style w:type="character" w:customStyle="1" w:styleId="475">
    <w:name w:val="副标题 Char319"/>
    <w:basedOn w:val="44"/>
    <w:unhideWhenUsed/>
    <w:qFormat/>
    <w:uiPriority w:val="11"/>
    <w:rPr>
      <w:rFonts w:ascii="Cambria" w:cs="Times New Roman"/>
      <w:b/>
      <w:kern w:val="28"/>
      <w:sz w:val="32"/>
    </w:rPr>
  </w:style>
  <w:style w:type="character" w:customStyle="1" w:styleId="476">
    <w:name w:val="批注框文本 Char310"/>
    <w:unhideWhenUsed/>
    <w:qFormat/>
    <w:uiPriority w:val="99"/>
    <w:rPr>
      <w:sz w:val="18"/>
    </w:rPr>
  </w:style>
  <w:style w:type="character" w:customStyle="1" w:styleId="477">
    <w:name w:val="正文文本缩进 2 Char28"/>
    <w:unhideWhenUsed/>
    <w:qFormat/>
    <w:uiPriority w:val="99"/>
  </w:style>
  <w:style w:type="character" w:customStyle="1" w:styleId="478">
    <w:name w:val="日期 Char516"/>
    <w:basedOn w:val="44"/>
    <w:unhideWhenUsed/>
    <w:qFormat/>
    <w:uiPriority w:val="99"/>
    <w:rPr>
      <w:rFonts w:cs="Times New Roman"/>
    </w:rPr>
  </w:style>
  <w:style w:type="character" w:customStyle="1" w:styleId="479">
    <w:name w:val="页眉 Char26"/>
    <w:unhideWhenUsed/>
    <w:qFormat/>
    <w:uiPriority w:val="99"/>
    <w:rPr>
      <w:sz w:val="18"/>
    </w:rPr>
  </w:style>
  <w:style w:type="character" w:customStyle="1" w:styleId="480">
    <w:name w:val="副标题 Char39"/>
    <w:unhideWhenUsed/>
    <w:qFormat/>
    <w:uiPriority w:val="11"/>
    <w:rPr>
      <w:rFonts w:ascii="Cambria"/>
      <w:b/>
      <w:kern w:val="28"/>
      <w:sz w:val="32"/>
    </w:rPr>
  </w:style>
  <w:style w:type="character" w:customStyle="1" w:styleId="481">
    <w:name w:val="正文文本 Char36"/>
    <w:unhideWhenUsed/>
    <w:qFormat/>
    <w:uiPriority w:val="99"/>
  </w:style>
  <w:style w:type="character" w:customStyle="1" w:styleId="482">
    <w:name w:val="副标题 Char310"/>
    <w:unhideWhenUsed/>
    <w:qFormat/>
    <w:uiPriority w:val="11"/>
    <w:rPr>
      <w:rFonts w:ascii="Cambria"/>
      <w:b/>
      <w:kern w:val="28"/>
      <w:sz w:val="32"/>
    </w:rPr>
  </w:style>
  <w:style w:type="character" w:customStyle="1" w:styleId="483">
    <w:name w:val="文档结构图 Char315"/>
    <w:unhideWhenUsed/>
    <w:qFormat/>
    <w:uiPriority w:val="99"/>
    <w:rPr>
      <w:rFonts w:ascii="宋体"/>
      <w:sz w:val="18"/>
    </w:rPr>
  </w:style>
  <w:style w:type="character" w:customStyle="1" w:styleId="484">
    <w:name w:val="批注主题 Char413"/>
    <w:unhideWhenUsed/>
    <w:qFormat/>
    <w:uiPriority w:val="99"/>
    <w:rPr>
      <w:b/>
    </w:rPr>
  </w:style>
  <w:style w:type="character" w:customStyle="1" w:styleId="485">
    <w:name w:val="副标题 Char34"/>
    <w:unhideWhenUsed/>
    <w:qFormat/>
    <w:uiPriority w:val="11"/>
    <w:rPr>
      <w:rFonts w:ascii="Cambria"/>
      <w:b/>
      <w:kern w:val="28"/>
      <w:sz w:val="32"/>
    </w:rPr>
  </w:style>
  <w:style w:type="character" w:customStyle="1" w:styleId="486">
    <w:name w:val="正文文本 3 Char24"/>
    <w:unhideWhenUsed/>
    <w:qFormat/>
    <w:uiPriority w:val="99"/>
    <w:rPr>
      <w:sz w:val="16"/>
    </w:rPr>
  </w:style>
  <w:style w:type="character" w:customStyle="1" w:styleId="487">
    <w:name w:val="标题 Char321"/>
    <w:basedOn w:val="44"/>
    <w:unhideWhenUsed/>
    <w:qFormat/>
    <w:uiPriority w:val="10"/>
    <w:rPr>
      <w:rFonts w:ascii="Cambria" w:cs="Times New Roman"/>
      <w:b/>
      <w:sz w:val="32"/>
    </w:rPr>
  </w:style>
  <w:style w:type="character" w:customStyle="1" w:styleId="488">
    <w:name w:val="批注主题 Char4"/>
    <w:basedOn w:val="237"/>
    <w:unhideWhenUsed/>
    <w:qFormat/>
    <w:uiPriority w:val="99"/>
    <w:rPr>
      <w:rFonts w:cs="Times New Roman"/>
      <w:b/>
      <w:kern w:val="0"/>
      <w:sz w:val="24"/>
      <w:szCs w:val="24"/>
    </w:rPr>
  </w:style>
  <w:style w:type="character" w:customStyle="1" w:styleId="489">
    <w:name w:val="页眉 Char221"/>
    <w:basedOn w:val="44"/>
    <w:unhideWhenUsed/>
    <w:qFormat/>
    <w:uiPriority w:val="99"/>
    <w:rPr>
      <w:rFonts w:cs="Times New Roman"/>
      <w:sz w:val="18"/>
    </w:rPr>
  </w:style>
  <w:style w:type="character" w:customStyle="1" w:styleId="490">
    <w:name w:val="文档结构图 Char32"/>
    <w:unhideWhenUsed/>
    <w:qFormat/>
    <w:uiPriority w:val="99"/>
    <w:rPr>
      <w:rFonts w:ascii="宋体"/>
      <w:sz w:val="18"/>
    </w:rPr>
  </w:style>
  <w:style w:type="character" w:customStyle="1" w:styleId="491">
    <w:name w:val="批注文字 Char32"/>
    <w:unhideWhenUsed/>
    <w:qFormat/>
    <w:uiPriority w:val="99"/>
  </w:style>
  <w:style w:type="character" w:customStyle="1" w:styleId="492">
    <w:name w:val="文档结构图 Char311"/>
    <w:unhideWhenUsed/>
    <w:qFormat/>
    <w:uiPriority w:val="99"/>
    <w:rPr>
      <w:rFonts w:ascii="宋体"/>
      <w:sz w:val="18"/>
    </w:rPr>
  </w:style>
  <w:style w:type="character" w:customStyle="1" w:styleId="493">
    <w:name w:val="批注主题 Char418"/>
    <w:basedOn w:val="237"/>
    <w:unhideWhenUsed/>
    <w:qFormat/>
    <w:uiPriority w:val="99"/>
    <w:rPr>
      <w:rFonts w:cs="Times New Roman"/>
      <w:b/>
      <w:kern w:val="0"/>
      <w:sz w:val="24"/>
      <w:szCs w:val="24"/>
    </w:rPr>
  </w:style>
  <w:style w:type="character" w:customStyle="1" w:styleId="494">
    <w:name w:val="文档结构图 Char310"/>
    <w:unhideWhenUsed/>
    <w:qFormat/>
    <w:uiPriority w:val="99"/>
    <w:rPr>
      <w:rFonts w:ascii="宋体"/>
      <w:sz w:val="18"/>
    </w:rPr>
  </w:style>
  <w:style w:type="character" w:customStyle="1" w:styleId="495">
    <w:name w:val="批注主题 Char417"/>
    <w:basedOn w:val="237"/>
    <w:unhideWhenUsed/>
    <w:qFormat/>
    <w:uiPriority w:val="99"/>
    <w:rPr>
      <w:rFonts w:cs="Times New Roman"/>
      <w:b/>
      <w:kern w:val="0"/>
      <w:sz w:val="24"/>
      <w:szCs w:val="24"/>
    </w:rPr>
  </w:style>
  <w:style w:type="character" w:customStyle="1" w:styleId="496">
    <w:name w:val="文档结构图 Char37"/>
    <w:unhideWhenUsed/>
    <w:qFormat/>
    <w:uiPriority w:val="99"/>
    <w:rPr>
      <w:rFonts w:ascii="宋体"/>
      <w:sz w:val="18"/>
    </w:rPr>
  </w:style>
  <w:style w:type="character" w:customStyle="1" w:styleId="497">
    <w:name w:val="批注主题 Char415"/>
    <w:unhideWhenUsed/>
    <w:qFormat/>
    <w:uiPriority w:val="99"/>
    <w:rPr>
      <w:b/>
    </w:rPr>
  </w:style>
  <w:style w:type="character" w:customStyle="1" w:styleId="498">
    <w:name w:val="标题 Char38"/>
    <w:unhideWhenUsed/>
    <w:qFormat/>
    <w:uiPriority w:val="10"/>
    <w:rPr>
      <w:rFonts w:ascii="Cambria"/>
      <w:b/>
      <w:sz w:val="32"/>
    </w:rPr>
  </w:style>
  <w:style w:type="character" w:customStyle="1" w:styleId="499">
    <w:name w:val="日期 Char520"/>
    <w:basedOn w:val="44"/>
    <w:unhideWhenUsed/>
    <w:qFormat/>
    <w:uiPriority w:val="99"/>
    <w:rPr>
      <w:rFonts w:cs="Times New Roman"/>
    </w:rPr>
  </w:style>
  <w:style w:type="character" w:customStyle="1" w:styleId="500">
    <w:name w:val="文档结构图 Char313"/>
    <w:unhideWhenUsed/>
    <w:qFormat/>
    <w:uiPriority w:val="99"/>
    <w:rPr>
      <w:rFonts w:ascii="宋体"/>
      <w:sz w:val="18"/>
    </w:rPr>
  </w:style>
  <w:style w:type="character" w:customStyle="1" w:styleId="501">
    <w:name w:val="正文文本 3 Char25"/>
    <w:unhideWhenUsed/>
    <w:qFormat/>
    <w:uiPriority w:val="99"/>
    <w:rPr>
      <w:sz w:val="16"/>
    </w:rPr>
  </w:style>
  <w:style w:type="character" w:customStyle="1" w:styleId="502">
    <w:name w:val="标题 Char3"/>
    <w:basedOn w:val="44"/>
    <w:unhideWhenUsed/>
    <w:qFormat/>
    <w:uiPriority w:val="10"/>
    <w:rPr>
      <w:rFonts w:ascii="Cambria" w:cs="Times New Roman"/>
      <w:b/>
      <w:sz w:val="32"/>
    </w:rPr>
  </w:style>
  <w:style w:type="character" w:customStyle="1" w:styleId="503">
    <w:name w:val="批注框文本 Char37"/>
    <w:unhideWhenUsed/>
    <w:qFormat/>
    <w:uiPriority w:val="99"/>
    <w:rPr>
      <w:sz w:val="18"/>
    </w:rPr>
  </w:style>
  <w:style w:type="character" w:customStyle="1" w:styleId="504">
    <w:name w:val="标题 Char315"/>
    <w:unhideWhenUsed/>
    <w:qFormat/>
    <w:uiPriority w:val="10"/>
    <w:rPr>
      <w:rFonts w:ascii="Cambria"/>
      <w:b/>
      <w:sz w:val="32"/>
    </w:rPr>
  </w:style>
  <w:style w:type="character" w:customStyle="1" w:styleId="505">
    <w:name w:val="正文文本 3 Char22"/>
    <w:unhideWhenUsed/>
    <w:qFormat/>
    <w:uiPriority w:val="99"/>
    <w:rPr>
      <w:sz w:val="16"/>
    </w:rPr>
  </w:style>
  <w:style w:type="character" w:customStyle="1" w:styleId="506">
    <w:name w:val="正文文本 3 Char21"/>
    <w:unhideWhenUsed/>
    <w:qFormat/>
    <w:uiPriority w:val="99"/>
    <w:rPr>
      <w:sz w:val="16"/>
    </w:rPr>
  </w:style>
  <w:style w:type="character" w:customStyle="1" w:styleId="507">
    <w:name w:val="正文文本 Char320"/>
    <w:basedOn w:val="44"/>
    <w:unhideWhenUsed/>
    <w:qFormat/>
    <w:uiPriority w:val="99"/>
    <w:rPr>
      <w:rFonts w:cs="Times New Roman"/>
    </w:rPr>
  </w:style>
  <w:style w:type="character" w:customStyle="1" w:styleId="508">
    <w:name w:val="正文文本 Char319"/>
    <w:basedOn w:val="44"/>
    <w:unhideWhenUsed/>
    <w:qFormat/>
    <w:uiPriority w:val="99"/>
    <w:rPr>
      <w:rFonts w:cs="Times New Roman"/>
    </w:rPr>
  </w:style>
  <w:style w:type="character" w:customStyle="1" w:styleId="509">
    <w:name w:val="正文文本 Char318"/>
    <w:basedOn w:val="44"/>
    <w:unhideWhenUsed/>
    <w:qFormat/>
    <w:uiPriority w:val="99"/>
    <w:rPr>
      <w:rFonts w:cs="Times New Roman"/>
    </w:rPr>
  </w:style>
  <w:style w:type="character" w:customStyle="1" w:styleId="510">
    <w:name w:val="正文文本 Char317"/>
    <w:basedOn w:val="44"/>
    <w:unhideWhenUsed/>
    <w:qFormat/>
    <w:uiPriority w:val="99"/>
    <w:rPr>
      <w:rFonts w:cs="Times New Roman"/>
    </w:rPr>
  </w:style>
  <w:style w:type="character" w:customStyle="1" w:styleId="511">
    <w:name w:val="正文文本 Char316"/>
    <w:basedOn w:val="44"/>
    <w:unhideWhenUsed/>
    <w:qFormat/>
    <w:uiPriority w:val="99"/>
    <w:rPr>
      <w:rFonts w:cs="Times New Roman"/>
    </w:rPr>
  </w:style>
  <w:style w:type="character" w:customStyle="1" w:styleId="512">
    <w:name w:val="正文文本 Char315"/>
    <w:unhideWhenUsed/>
    <w:qFormat/>
    <w:uiPriority w:val="99"/>
  </w:style>
  <w:style w:type="character" w:customStyle="1" w:styleId="513">
    <w:name w:val="正文文本 Char314"/>
    <w:unhideWhenUsed/>
    <w:qFormat/>
    <w:uiPriority w:val="99"/>
  </w:style>
  <w:style w:type="character" w:customStyle="1" w:styleId="514">
    <w:name w:val="正文文本 Char313"/>
    <w:unhideWhenUsed/>
    <w:qFormat/>
    <w:uiPriority w:val="99"/>
  </w:style>
  <w:style w:type="character" w:customStyle="1" w:styleId="515">
    <w:name w:val="正文文本 Char312"/>
    <w:unhideWhenUsed/>
    <w:qFormat/>
    <w:uiPriority w:val="99"/>
  </w:style>
  <w:style w:type="character" w:customStyle="1" w:styleId="516">
    <w:name w:val="正文文本 Char311"/>
    <w:unhideWhenUsed/>
    <w:qFormat/>
    <w:uiPriority w:val="99"/>
  </w:style>
  <w:style w:type="character" w:customStyle="1" w:styleId="517">
    <w:name w:val="正文文本 Char310"/>
    <w:unhideWhenUsed/>
    <w:qFormat/>
    <w:uiPriority w:val="99"/>
  </w:style>
  <w:style w:type="character" w:customStyle="1" w:styleId="518">
    <w:name w:val="正文文本 Char39"/>
    <w:unhideWhenUsed/>
    <w:qFormat/>
    <w:uiPriority w:val="99"/>
  </w:style>
  <w:style w:type="character" w:customStyle="1" w:styleId="519">
    <w:name w:val="正文文本 Char38"/>
    <w:unhideWhenUsed/>
    <w:qFormat/>
    <w:uiPriority w:val="99"/>
  </w:style>
  <w:style w:type="character" w:customStyle="1" w:styleId="520">
    <w:name w:val="引用 Char34"/>
    <w:unhideWhenUsed/>
    <w:qFormat/>
    <w:uiPriority w:val="29"/>
    <w:rPr>
      <w:i/>
      <w:color w:val="000000"/>
    </w:rPr>
  </w:style>
  <w:style w:type="character" w:customStyle="1" w:styleId="521">
    <w:name w:val="正文文本 Char34"/>
    <w:unhideWhenUsed/>
    <w:qFormat/>
    <w:uiPriority w:val="99"/>
  </w:style>
  <w:style w:type="character" w:customStyle="1" w:styleId="522">
    <w:name w:val="引用 Char33"/>
    <w:unhideWhenUsed/>
    <w:qFormat/>
    <w:uiPriority w:val="29"/>
    <w:rPr>
      <w:i/>
      <w:color w:val="000000"/>
    </w:rPr>
  </w:style>
  <w:style w:type="character" w:customStyle="1" w:styleId="523">
    <w:name w:val="正文文本 Char33"/>
    <w:unhideWhenUsed/>
    <w:qFormat/>
    <w:uiPriority w:val="99"/>
  </w:style>
  <w:style w:type="character" w:customStyle="1" w:styleId="524">
    <w:name w:val="明显引用 Char3"/>
    <w:basedOn w:val="44"/>
    <w:unhideWhenUsed/>
    <w:qFormat/>
    <w:uiPriority w:val="30"/>
    <w:rPr>
      <w:rFonts w:cs="Times New Roman"/>
      <w:b/>
      <w:i/>
    </w:rPr>
  </w:style>
  <w:style w:type="character" w:customStyle="1" w:styleId="525">
    <w:name w:val="明显引用 Char320"/>
    <w:basedOn w:val="44"/>
    <w:unhideWhenUsed/>
    <w:qFormat/>
    <w:uiPriority w:val="30"/>
    <w:rPr>
      <w:rFonts w:cs="Times New Roman"/>
      <w:b/>
      <w:i/>
    </w:rPr>
  </w:style>
  <w:style w:type="character" w:customStyle="1" w:styleId="526">
    <w:name w:val="明显引用 Char317"/>
    <w:basedOn w:val="44"/>
    <w:unhideWhenUsed/>
    <w:qFormat/>
    <w:uiPriority w:val="30"/>
    <w:rPr>
      <w:rFonts w:cs="Times New Roman"/>
      <w:b/>
      <w:i/>
    </w:rPr>
  </w:style>
  <w:style w:type="character" w:customStyle="1" w:styleId="527">
    <w:name w:val="明显引用 Char316"/>
    <w:basedOn w:val="44"/>
    <w:unhideWhenUsed/>
    <w:qFormat/>
    <w:uiPriority w:val="30"/>
    <w:rPr>
      <w:rFonts w:cs="Times New Roman"/>
      <w:b/>
      <w:i/>
    </w:rPr>
  </w:style>
  <w:style w:type="character" w:customStyle="1" w:styleId="528">
    <w:name w:val="明显引用 Char315"/>
    <w:unhideWhenUsed/>
    <w:qFormat/>
    <w:uiPriority w:val="30"/>
    <w:rPr>
      <w:b/>
      <w:i/>
    </w:rPr>
  </w:style>
  <w:style w:type="character" w:customStyle="1" w:styleId="529">
    <w:name w:val="明显引用 Char312"/>
    <w:unhideWhenUsed/>
    <w:qFormat/>
    <w:uiPriority w:val="30"/>
    <w:rPr>
      <w:b/>
      <w:i/>
    </w:rPr>
  </w:style>
  <w:style w:type="character" w:customStyle="1" w:styleId="530">
    <w:name w:val="明显引用 Char311"/>
    <w:unhideWhenUsed/>
    <w:qFormat/>
    <w:uiPriority w:val="30"/>
    <w:rPr>
      <w:b/>
      <w:i/>
    </w:rPr>
  </w:style>
  <w:style w:type="character" w:customStyle="1" w:styleId="531">
    <w:name w:val="明显引用 Char310"/>
    <w:unhideWhenUsed/>
    <w:qFormat/>
    <w:uiPriority w:val="30"/>
    <w:rPr>
      <w:b/>
      <w:i/>
    </w:rPr>
  </w:style>
  <w:style w:type="character" w:customStyle="1" w:styleId="532">
    <w:name w:val="明显引用 Char39"/>
    <w:unhideWhenUsed/>
    <w:qFormat/>
    <w:uiPriority w:val="30"/>
    <w:rPr>
      <w:b/>
      <w:i/>
    </w:rPr>
  </w:style>
  <w:style w:type="character" w:customStyle="1" w:styleId="533">
    <w:name w:val="明显引用 Char38"/>
    <w:unhideWhenUsed/>
    <w:qFormat/>
    <w:uiPriority w:val="30"/>
    <w:rPr>
      <w:b/>
      <w:i/>
    </w:rPr>
  </w:style>
  <w:style w:type="character" w:customStyle="1" w:styleId="534">
    <w:name w:val="明显引用 Char37"/>
    <w:unhideWhenUsed/>
    <w:qFormat/>
    <w:uiPriority w:val="30"/>
    <w:rPr>
      <w:b/>
      <w:i/>
    </w:rPr>
  </w:style>
  <w:style w:type="character" w:customStyle="1" w:styleId="535">
    <w:name w:val="明显引用 Char36"/>
    <w:unhideWhenUsed/>
    <w:qFormat/>
    <w:uiPriority w:val="30"/>
    <w:rPr>
      <w:b/>
      <w:i/>
    </w:rPr>
  </w:style>
  <w:style w:type="character" w:customStyle="1" w:styleId="536">
    <w:name w:val="明显引用 Char35"/>
    <w:unhideWhenUsed/>
    <w:qFormat/>
    <w:uiPriority w:val="30"/>
    <w:rPr>
      <w:b/>
      <w:i/>
    </w:rPr>
  </w:style>
  <w:style w:type="character" w:customStyle="1" w:styleId="537">
    <w:name w:val="明显引用 Char34"/>
    <w:unhideWhenUsed/>
    <w:qFormat/>
    <w:uiPriority w:val="30"/>
    <w:rPr>
      <w:b/>
      <w:i/>
    </w:rPr>
  </w:style>
  <w:style w:type="character" w:customStyle="1" w:styleId="538">
    <w:name w:val="明显引用 Char33"/>
    <w:unhideWhenUsed/>
    <w:qFormat/>
    <w:uiPriority w:val="30"/>
    <w:rPr>
      <w:b/>
      <w:i/>
    </w:rPr>
  </w:style>
  <w:style w:type="character" w:customStyle="1" w:styleId="539">
    <w:name w:val="明显引用 Char32"/>
    <w:unhideWhenUsed/>
    <w:qFormat/>
    <w:uiPriority w:val="30"/>
    <w:rPr>
      <w:b/>
      <w:i/>
    </w:rPr>
  </w:style>
  <w:style w:type="character" w:customStyle="1" w:styleId="540">
    <w:name w:val="明显引用 Char31"/>
    <w:unhideWhenUsed/>
    <w:qFormat/>
    <w:uiPriority w:val="30"/>
    <w:rPr>
      <w:b/>
      <w:i/>
    </w:rPr>
  </w:style>
  <w:style w:type="character" w:customStyle="1" w:styleId="541">
    <w:name w:val="引用 Char3"/>
    <w:basedOn w:val="44"/>
    <w:unhideWhenUsed/>
    <w:qFormat/>
    <w:uiPriority w:val="29"/>
    <w:rPr>
      <w:rFonts w:cs="Times New Roman"/>
      <w:i/>
      <w:color w:val="000000"/>
    </w:rPr>
  </w:style>
  <w:style w:type="character" w:customStyle="1" w:styleId="542">
    <w:name w:val="引用 Char321"/>
    <w:basedOn w:val="44"/>
    <w:unhideWhenUsed/>
    <w:qFormat/>
    <w:uiPriority w:val="29"/>
    <w:rPr>
      <w:rFonts w:cs="Times New Roman"/>
      <w:i/>
      <w:color w:val="000000"/>
    </w:rPr>
  </w:style>
  <w:style w:type="character" w:customStyle="1" w:styleId="543">
    <w:name w:val="引用 Char318"/>
    <w:basedOn w:val="44"/>
    <w:unhideWhenUsed/>
    <w:qFormat/>
    <w:uiPriority w:val="29"/>
    <w:rPr>
      <w:rFonts w:cs="Times New Roman"/>
      <w:i/>
      <w:color w:val="000000"/>
    </w:rPr>
  </w:style>
  <w:style w:type="character" w:customStyle="1" w:styleId="544">
    <w:name w:val="引用 Char317"/>
    <w:basedOn w:val="44"/>
    <w:unhideWhenUsed/>
    <w:qFormat/>
    <w:uiPriority w:val="29"/>
    <w:rPr>
      <w:rFonts w:cs="Times New Roman"/>
      <w:i/>
      <w:color w:val="000000"/>
    </w:rPr>
  </w:style>
  <w:style w:type="character" w:customStyle="1" w:styleId="545">
    <w:name w:val="引用 Char315"/>
    <w:unhideWhenUsed/>
    <w:qFormat/>
    <w:uiPriority w:val="29"/>
    <w:rPr>
      <w:i/>
      <w:color w:val="000000"/>
    </w:rPr>
  </w:style>
  <w:style w:type="character" w:customStyle="1" w:styleId="546">
    <w:name w:val="引用 Char314"/>
    <w:unhideWhenUsed/>
    <w:qFormat/>
    <w:uiPriority w:val="29"/>
    <w:rPr>
      <w:i/>
      <w:color w:val="000000"/>
    </w:rPr>
  </w:style>
  <w:style w:type="character" w:customStyle="1" w:styleId="547">
    <w:name w:val="引用 Char313"/>
    <w:unhideWhenUsed/>
    <w:qFormat/>
    <w:uiPriority w:val="29"/>
    <w:rPr>
      <w:i/>
      <w:color w:val="000000"/>
    </w:rPr>
  </w:style>
  <w:style w:type="character" w:customStyle="1" w:styleId="548">
    <w:name w:val="引用 Char312"/>
    <w:unhideWhenUsed/>
    <w:qFormat/>
    <w:uiPriority w:val="29"/>
    <w:rPr>
      <w:i/>
      <w:color w:val="000000"/>
    </w:rPr>
  </w:style>
  <w:style w:type="character" w:customStyle="1" w:styleId="549">
    <w:name w:val="引用 Char311"/>
    <w:unhideWhenUsed/>
    <w:qFormat/>
    <w:uiPriority w:val="29"/>
    <w:rPr>
      <w:i/>
      <w:color w:val="000000"/>
    </w:rPr>
  </w:style>
  <w:style w:type="character" w:customStyle="1" w:styleId="550">
    <w:name w:val="引用 Char310"/>
    <w:unhideWhenUsed/>
    <w:qFormat/>
    <w:uiPriority w:val="29"/>
    <w:rPr>
      <w:i/>
      <w:color w:val="000000"/>
    </w:rPr>
  </w:style>
  <w:style w:type="character" w:customStyle="1" w:styleId="551">
    <w:name w:val="引用 Char39"/>
    <w:unhideWhenUsed/>
    <w:qFormat/>
    <w:uiPriority w:val="29"/>
    <w:rPr>
      <w:i/>
      <w:color w:val="000000"/>
    </w:rPr>
  </w:style>
  <w:style w:type="character" w:customStyle="1" w:styleId="552">
    <w:name w:val="引用 Char38"/>
    <w:unhideWhenUsed/>
    <w:qFormat/>
    <w:uiPriority w:val="29"/>
    <w:rPr>
      <w:i/>
      <w:color w:val="000000"/>
    </w:rPr>
  </w:style>
  <w:style w:type="character" w:customStyle="1" w:styleId="553">
    <w:name w:val="引用 Char37"/>
    <w:unhideWhenUsed/>
    <w:qFormat/>
    <w:uiPriority w:val="29"/>
    <w:rPr>
      <w:i/>
      <w:color w:val="000000"/>
    </w:rPr>
  </w:style>
  <w:style w:type="character" w:customStyle="1" w:styleId="554">
    <w:name w:val="引用 Char36"/>
    <w:unhideWhenUsed/>
    <w:qFormat/>
    <w:uiPriority w:val="29"/>
    <w:rPr>
      <w:i/>
      <w:color w:val="000000"/>
    </w:rPr>
  </w:style>
  <w:style w:type="character" w:customStyle="1" w:styleId="555">
    <w:name w:val="引用 Char35"/>
    <w:unhideWhenUsed/>
    <w:qFormat/>
    <w:uiPriority w:val="29"/>
    <w:rPr>
      <w:i/>
      <w:color w:val="000000"/>
    </w:rPr>
  </w:style>
  <w:style w:type="character" w:customStyle="1" w:styleId="556">
    <w:name w:val="引用 Char32"/>
    <w:unhideWhenUsed/>
    <w:qFormat/>
    <w:uiPriority w:val="29"/>
    <w:rPr>
      <w:i/>
      <w:color w:val="000000"/>
    </w:rPr>
  </w:style>
  <w:style w:type="character" w:customStyle="1" w:styleId="557">
    <w:name w:val="引用 Char31"/>
    <w:unhideWhenUsed/>
    <w:qFormat/>
    <w:uiPriority w:val="29"/>
    <w:rPr>
      <w:i/>
      <w:color w:val="000000"/>
    </w:rPr>
  </w:style>
  <w:style w:type="paragraph" w:customStyle="1" w:styleId="558">
    <w:name w:val="flNote"/>
    <w:basedOn w:val="1"/>
    <w:unhideWhenUsed/>
    <w:qFormat/>
    <w:uiPriority w:val="0"/>
    <w:pPr>
      <w:autoSpaceDE/>
      <w:autoSpaceDN/>
      <w:spacing w:before="320" w:after="160" w:line="360" w:lineRule="atLeast"/>
      <w:jc w:val="center"/>
      <w:textAlignment w:val="baseline"/>
    </w:pPr>
    <w:rPr>
      <w:rFonts w:ascii="Arial" w:eastAsia="黑体"/>
      <w:sz w:val="30"/>
    </w:rPr>
  </w:style>
  <w:style w:type="paragraph" w:styleId="559">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560">
    <w:name w:val="Char"/>
    <w:basedOn w:val="1"/>
    <w:unhideWhenUsed/>
    <w:qFormat/>
    <w:uiPriority w:val="0"/>
    <w:pPr>
      <w:autoSpaceDE/>
      <w:autoSpaceDN/>
      <w:adjustRightInd/>
      <w:jc w:val="both"/>
    </w:pPr>
    <w:rPr>
      <w:kern w:val="2"/>
      <w:sz w:val="21"/>
    </w:rPr>
  </w:style>
  <w:style w:type="character" w:customStyle="1" w:styleId="561">
    <w:name w:val="正文文本缩进 字符"/>
    <w:basedOn w:val="44"/>
    <w:link w:val="19"/>
    <w:semiHidden/>
    <w:qFormat/>
    <w:locked/>
    <w:uiPriority w:val="99"/>
    <w:rPr>
      <w:rFonts w:cs="Times New Roman"/>
      <w:kern w:val="0"/>
      <w:sz w:val="24"/>
      <w:szCs w:val="24"/>
    </w:rPr>
  </w:style>
  <w:style w:type="character" w:customStyle="1" w:styleId="562">
    <w:name w:val="正文文本缩进 Char34"/>
    <w:basedOn w:val="44"/>
    <w:semiHidden/>
    <w:qFormat/>
    <w:uiPriority w:val="99"/>
    <w:rPr>
      <w:rFonts w:cs="Times New Roman"/>
      <w:kern w:val="0"/>
      <w:sz w:val="24"/>
      <w:szCs w:val="24"/>
    </w:rPr>
  </w:style>
  <w:style w:type="character" w:customStyle="1" w:styleId="563">
    <w:name w:val="正文文本缩进 Char33"/>
    <w:basedOn w:val="44"/>
    <w:semiHidden/>
    <w:qFormat/>
    <w:uiPriority w:val="99"/>
    <w:rPr>
      <w:rFonts w:cs="Times New Roman"/>
      <w:kern w:val="0"/>
      <w:sz w:val="24"/>
      <w:szCs w:val="24"/>
    </w:rPr>
  </w:style>
  <w:style w:type="character" w:customStyle="1" w:styleId="564">
    <w:name w:val="正文文本缩进 Char32"/>
    <w:basedOn w:val="44"/>
    <w:semiHidden/>
    <w:qFormat/>
    <w:uiPriority w:val="99"/>
    <w:rPr>
      <w:rFonts w:cs="Times New Roman"/>
      <w:kern w:val="0"/>
      <w:sz w:val="24"/>
      <w:szCs w:val="24"/>
    </w:rPr>
  </w:style>
  <w:style w:type="character" w:customStyle="1" w:styleId="565">
    <w:name w:val="正文文本缩进 Char31"/>
    <w:basedOn w:val="44"/>
    <w:semiHidden/>
    <w:qFormat/>
    <w:uiPriority w:val="99"/>
    <w:rPr>
      <w:rFonts w:cs="Times New Roman"/>
      <w:kern w:val="0"/>
      <w:sz w:val="24"/>
      <w:szCs w:val="24"/>
    </w:rPr>
  </w:style>
  <w:style w:type="character" w:customStyle="1" w:styleId="566">
    <w:name w:val="文档结构图 字符"/>
    <w:basedOn w:val="44"/>
    <w:link w:val="15"/>
    <w:semiHidden/>
    <w:qFormat/>
    <w:locked/>
    <w:uiPriority w:val="99"/>
    <w:rPr>
      <w:rFonts w:ascii="宋体" w:cs="Times New Roman"/>
      <w:kern w:val="0"/>
      <w:sz w:val="18"/>
      <w:szCs w:val="18"/>
    </w:rPr>
  </w:style>
  <w:style w:type="character" w:customStyle="1" w:styleId="567">
    <w:name w:val="文档结构图 Char44"/>
    <w:basedOn w:val="44"/>
    <w:semiHidden/>
    <w:qFormat/>
    <w:uiPriority w:val="99"/>
    <w:rPr>
      <w:rFonts w:ascii="宋体" w:cs="Times New Roman"/>
      <w:kern w:val="0"/>
      <w:sz w:val="18"/>
      <w:szCs w:val="18"/>
    </w:rPr>
  </w:style>
  <w:style w:type="character" w:customStyle="1" w:styleId="568">
    <w:name w:val="文档结构图 Char43"/>
    <w:basedOn w:val="44"/>
    <w:semiHidden/>
    <w:qFormat/>
    <w:uiPriority w:val="99"/>
    <w:rPr>
      <w:rFonts w:ascii="宋体" w:cs="Times New Roman"/>
      <w:kern w:val="0"/>
      <w:sz w:val="18"/>
      <w:szCs w:val="18"/>
    </w:rPr>
  </w:style>
  <w:style w:type="character" w:customStyle="1" w:styleId="569">
    <w:name w:val="文档结构图 Char42"/>
    <w:basedOn w:val="44"/>
    <w:semiHidden/>
    <w:qFormat/>
    <w:uiPriority w:val="99"/>
    <w:rPr>
      <w:rFonts w:ascii="宋体" w:cs="Times New Roman"/>
      <w:kern w:val="0"/>
      <w:sz w:val="18"/>
      <w:szCs w:val="18"/>
    </w:rPr>
  </w:style>
  <w:style w:type="character" w:customStyle="1" w:styleId="570">
    <w:name w:val="文档结构图 Char41"/>
    <w:basedOn w:val="44"/>
    <w:semiHidden/>
    <w:qFormat/>
    <w:uiPriority w:val="99"/>
    <w:rPr>
      <w:rFonts w:ascii="宋体" w:cs="Times New Roman"/>
      <w:kern w:val="0"/>
      <w:sz w:val="18"/>
      <w:szCs w:val="18"/>
    </w:rPr>
  </w:style>
  <w:style w:type="paragraph" w:customStyle="1" w:styleId="571">
    <w:name w:val="Char Char Char"/>
    <w:basedOn w:val="1"/>
    <w:unhideWhenUsed/>
    <w:qFormat/>
    <w:uiPriority w:val="0"/>
    <w:pPr>
      <w:autoSpaceDE/>
      <w:autoSpaceDN/>
      <w:adjustRightInd/>
      <w:jc w:val="both"/>
    </w:pPr>
    <w:rPr>
      <w:kern w:val="2"/>
      <w:sz w:val="21"/>
    </w:rPr>
  </w:style>
  <w:style w:type="paragraph" w:customStyle="1" w:styleId="572">
    <w:name w:val="正文 New"/>
    <w:unhideWhenUsed/>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73">
    <w:name w:val="正文文本 字符"/>
    <w:basedOn w:val="44"/>
    <w:link w:val="18"/>
    <w:semiHidden/>
    <w:qFormat/>
    <w:locked/>
    <w:uiPriority w:val="99"/>
    <w:rPr>
      <w:rFonts w:cs="Times New Roman"/>
      <w:kern w:val="0"/>
      <w:sz w:val="24"/>
      <w:szCs w:val="24"/>
    </w:rPr>
  </w:style>
  <w:style w:type="character" w:customStyle="1" w:styleId="574">
    <w:name w:val="正文文本 Char44"/>
    <w:basedOn w:val="44"/>
    <w:semiHidden/>
    <w:qFormat/>
    <w:uiPriority w:val="99"/>
    <w:rPr>
      <w:rFonts w:cs="Times New Roman"/>
      <w:kern w:val="0"/>
      <w:sz w:val="24"/>
      <w:szCs w:val="24"/>
    </w:rPr>
  </w:style>
  <w:style w:type="character" w:customStyle="1" w:styleId="575">
    <w:name w:val="正文文本 Char43"/>
    <w:basedOn w:val="44"/>
    <w:semiHidden/>
    <w:qFormat/>
    <w:uiPriority w:val="99"/>
    <w:rPr>
      <w:rFonts w:cs="Times New Roman"/>
      <w:kern w:val="0"/>
      <w:sz w:val="24"/>
      <w:szCs w:val="24"/>
    </w:rPr>
  </w:style>
  <w:style w:type="character" w:customStyle="1" w:styleId="576">
    <w:name w:val="正文文本 Char42"/>
    <w:basedOn w:val="44"/>
    <w:semiHidden/>
    <w:qFormat/>
    <w:uiPriority w:val="99"/>
    <w:rPr>
      <w:rFonts w:cs="Times New Roman"/>
      <w:kern w:val="0"/>
      <w:sz w:val="24"/>
      <w:szCs w:val="24"/>
    </w:rPr>
  </w:style>
  <w:style w:type="character" w:customStyle="1" w:styleId="577">
    <w:name w:val="正文文本 Char41"/>
    <w:basedOn w:val="44"/>
    <w:semiHidden/>
    <w:qFormat/>
    <w:uiPriority w:val="99"/>
    <w:rPr>
      <w:rFonts w:cs="Times New Roman"/>
      <w:kern w:val="0"/>
      <w:sz w:val="24"/>
      <w:szCs w:val="24"/>
    </w:rPr>
  </w:style>
  <w:style w:type="paragraph" w:customStyle="1" w:styleId="578">
    <w:name w:val="缺省文本"/>
    <w:unhideWhenUsed/>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79">
    <w:name w:val="Intense Quote"/>
    <w:basedOn w:val="1"/>
    <w:next w:val="1"/>
    <w:link w:val="580"/>
    <w:qFormat/>
    <w:uiPriority w:val="30"/>
    <w:pPr>
      <w:widowControl/>
      <w:pBdr>
        <w:bottom w:val="single" w:color="auto" w:sz="4" w:space="4"/>
      </w:pBdr>
      <w:autoSpaceDE/>
      <w:autoSpaceDN/>
      <w:adjustRightInd/>
      <w:spacing w:before="200" w:after="280" w:line="276" w:lineRule="auto"/>
      <w:ind w:left="936" w:right="936"/>
    </w:pPr>
    <w:rPr>
      <w:rFonts w:ascii="Calibri" w:hAnsi="Calibri"/>
      <w:b/>
      <w:i/>
      <w:kern w:val="2"/>
      <w:sz w:val="22"/>
      <w:lang w:eastAsia="en-US"/>
    </w:rPr>
  </w:style>
  <w:style w:type="character" w:customStyle="1" w:styleId="580">
    <w:name w:val="明显引用 字符"/>
    <w:basedOn w:val="44"/>
    <w:link w:val="579"/>
    <w:qFormat/>
    <w:locked/>
    <w:uiPriority w:val="30"/>
    <w:rPr>
      <w:rFonts w:cs="Times New Roman"/>
      <w:b/>
      <w:bCs/>
      <w:i/>
      <w:iCs/>
      <w:color w:val="4F81BD" w:themeColor="accent1"/>
      <w:kern w:val="0"/>
      <w:sz w:val="24"/>
      <w:szCs w:val="24"/>
    </w:rPr>
  </w:style>
  <w:style w:type="character" w:customStyle="1" w:styleId="581">
    <w:name w:val="明显引用 Char44"/>
    <w:basedOn w:val="44"/>
    <w:qFormat/>
    <w:uiPriority w:val="30"/>
    <w:rPr>
      <w:rFonts w:cs="Times New Roman"/>
      <w:b/>
      <w:bCs/>
      <w:i/>
      <w:iCs/>
      <w:color w:val="4F81BD" w:themeColor="accent1"/>
      <w:kern w:val="0"/>
      <w:sz w:val="24"/>
      <w:szCs w:val="24"/>
    </w:rPr>
  </w:style>
  <w:style w:type="character" w:customStyle="1" w:styleId="582">
    <w:name w:val="明显引用 Char43"/>
    <w:basedOn w:val="44"/>
    <w:qFormat/>
    <w:uiPriority w:val="30"/>
    <w:rPr>
      <w:rFonts w:cs="Times New Roman"/>
      <w:b/>
      <w:bCs/>
      <w:i/>
      <w:iCs/>
      <w:color w:val="4F81BD" w:themeColor="accent1"/>
      <w:kern w:val="0"/>
      <w:sz w:val="24"/>
      <w:szCs w:val="24"/>
    </w:rPr>
  </w:style>
  <w:style w:type="character" w:customStyle="1" w:styleId="583">
    <w:name w:val="明显引用 Char42"/>
    <w:basedOn w:val="44"/>
    <w:qFormat/>
    <w:uiPriority w:val="30"/>
    <w:rPr>
      <w:rFonts w:cs="Times New Roman"/>
      <w:b/>
      <w:bCs/>
      <w:i/>
      <w:iCs/>
      <w:color w:val="4F81BD" w:themeColor="accent1"/>
      <w:kern w:val="0"/>
      <w:sz w:val="24"/>
      <w:szCs w:val="24"/>
    </w:rPr>
  </w:style>
  <w:style w:type="character" w:customStyle="1" w:styleId="584">
    <w:name w:val="明显引用 Char41"/>
    <w:basedOn w:val="44"/>
    <w:qFormat/>
    <w:uiPriority w:val="30"/>
    <w:rPr>
      <w:rFonts w:cs="Times New Roman"/>
      <w:b/>
      <w:bCs/>
      <w:i/>
      <w:iCs/>
      <w:color w:val="4F81BD" w:themeColor="accent1"/>
      <w:kern w:val="0"/>
      <w:sz w:val="24"/>
      <w:szCs w:val="24"/>
    </w:rPr>
  </w:style>
  <w:style w:type="paragraph" w:customStyle="1" w:styleId="585">
    <w:name w:val="样式 标题 2 + Times New Roman 四号 非加粗 段前: 5 磅 段后: 0 磅 行距: 固定值 20..."/>
    <w:basedOn w:val="3"/>
    <w:unhideWhenUsed/>
    <w:qFormat/>
    <w:uiPriority w:val="0"/>
    <w:pPr>
      <w:spacing w:before="100" w:line="400" w:lineRule="exact"/>
    </w:pPr>
    <w:rPr>
      <w:rFonts w:ascii="Times New Roman" w:hAnsi="Times New Roman"/>
      <w:b w:val="0"/>
      <w:sz w:val="28"/>
    </w:rPr>
  </w:style>
  <w:style w:type="paragraph" w:customStyle="1" w:styleId="586">
    <w:name w:val="font5"/>
    <w:basedOn w:val="1"/>
    <w:unhideWhenUsed/>
    <w:qFormat/>
    <w:uiPriority w:val="0"/>
    <w:pPr>
      <w:widowControl/>
      <w:autoSpaceDE/>
      <w:autoSpaceDN/>
      <w:adjustRightInd/>
      <w:spacing w:before="100" w:beforeAutospacing="1" w:after="100" w:afterAutospacing="1"/>
    </w:pPr>
    <w:rPr>
      <w:rFonts w:ascii="宋体" w:hAnsi="宋体"/>
      <w:sz w:val="18"/>
    </w:rPr>
  </w:style>
  <w:style w:type="character" w:customStyle="1" w:styleId="587">
    <w:name w:val="正文文本 2 字符"/>
    <w:basedOn w:val="44"/>
    <w:link w:val="37"/>
    <w:semiHidden/>
    <w:qFormat/>
    <w:locked/>
    <w:uiPriority w:val="99"/>
    <w:rPr>
      <w:rFonts w:cs="Times New Roman"/>
      <w:kern w:val="0"/>
      <w:sz w:val="24"/>
      <w:szCs w:val="24"/>
    </w:rPr>
  </w:style>
  <w:style w:type="character" w:customStyle="1" w:styleId="588">
    <w:name w:val="正文文本 2 Char34"/>
    <w:basedOn w:val="44"/>
    <w:semiHidden/>
    <w:qFormat/>
    <w:uiPriority w:val="99"/>
    <w:rPr>
      <w:rFonts w:cs="Times New Roman"/>
      <w:kern w:val="0"/>
      <w:sz w:val="24"/>
      <w:szCs w:val="24"/>
    </w:rPr>
  </w:style>
  <w:style w:type="character" w:customStyle="1" w:styleId="589">
    <w:name w:val="正文文本 2 Char33"/>
    <w:basedOn w:val="44"/>
    <w:semiHidden/>
    <w:qFormat/>
    <w:uiPriority w:val="99"/>
    <w:rPr>
      <w:rFonts w:cs="Times New Roman"/>
      <w:kern w:val="0"/>
      <w:sz w:val="24"/>
      <w:szCs w:val="24"/>
    </w:rPr>
  </w:style>
  <w:style w:type="character" w:customStyle="1" w:styleId="590">
    <w:name w:val="正文文本 2 Char32"/>
    <w:basedOn w:val="44"/>
    <w:semiHidden/>
    <w:qFormat/>
    <w:uiPriority w:val="99"/>
    <w:rPr>
      <w:rFonts w:cs="Times New Roman"/>
      <w:kern w:val="0"/>
      <w:sz w:val="24"/>
      <w:szCs w:val="24"/>
    </w:rPr>
  </w:style>
  <w:style w:type="character" w:customStyle="1" w:styleId="591">
    <w:name w:val="正文文本 2 Char31"/>
    <w:basedOn w:val="44"/>
    <w:semiHidden/>
    <w:qFormat/>
    <w:uiPriority w:val="99"/>
    <w:rPr>
      <w:rFonts w:cs="Times New Roman"/>
      <w:kern w:val="0"/>
      <w:sz w:val="24"/>
      <w:szCs w:val="24"/>
    </w:rPr>
  </w:style>
  <w:style w:type="paragraph" w:customStyle="1" w:styleId="592">
    <w:name w:val="GZTB表格样式"/>
    <w:basedOn w:val="1"/>
    <w:unhideWhenUsed/>
    <w:qFormat/>
    <w:uiPriority w:val="0"/>
    <w:pPr>
      <w:autoSpaceDE/>
      <w:autoSpaceDN/>
      <w:adjustRightInd/>
      <w:spacing w:after="200" w:line="440" w:lineRule="exact"/>
      <w:jc w:val="both"/>
    </w:pPr>
    <w:rPr>
      <w:rFonts w:ascii="新宋体" w:hAnsi="新宋体" w:eastAsia="新宋体"/>
      <w:kern w:val="2"/>
      <w:sz w:val="21"/>
    </w:rPr>
  </w:style>
  <w:style w:type="paragraph" w:customStyle="1" w:styleId="593">
    <w:name w:val="_Style 21"/>
    <w:basedOn w:val="1"/>
    <w:unhideWhenUsed/>
    <w:qFormat/>
    <w:uiPriority w:val="0"/>
    <w:pPr>
      <w:autoSpaceDE/>
      <w:autoSpaceDN/>
      <w:adjustRightInd/>
      <w:jc w:val="both"/>
    </w:pPr>
    <w:rPr>
      <w:kern w:val="2"/>
      <w:sz w:val="21"/>
    </w:rPr>
  </w:style>
  <w:style w:type="paragraph" w:customStyle="1" w:styleId="594">
    <w:name w:val="xl25"/>
    <w:basedOn w:val="1"/>
    <w:unhideWhenUsed/>
    <w:qFormat/>
    <w:uiPriority w:val="0"/>
    <w:pPr>
      <w:widowControl/>
      <w:autoSpaceDE/>
      <w:autoSpaceDN/>
      <w:adjustRightInd/>
      <w:spacing w:before="100" w:beforeAutospacing="1" w:after="100" w:afterAutospacing="1"/>
      <w:jc w:val="both"/>
      <w:textAlignment w:val="center"/>
    </w:pPr>
    <w:rPr>
      <w:rFonts w:ascii="宋体" w:hAnsi="宋体"/>
      <w:sz w:val="18"/>
    </w:rPr>
  </w:style>
  <w:style w:type="paragraph" w:customStyle="1" w:styleId="595">
    <w:name w:val="样式 标题 3 + (中文) 黑体 小四 非加粗 段前: 7.8 磅 段后: 0 磅 行距: 固定值 20 磅"/>
    <w:basedOn w:val="4"/>
    <w:unhideWhenUsed/>
    <w:qFormat/>
    <w:uiPriority w:val="0"/>
    <w:pPr>
      <w:spacing w:before="0" w:line="400" w:lineRule="exact"/>
      <w:ind w:left="0"/>
      <w:jc w:val="both"/>
    </w:pPr>
    <w:rPr>
      <w:rFonts w:eastAsia="黑体"/>
      <w:b w:val="0"/>
      <w:kern w:val="2"/>
      <w:sz w:val="24"/>
    </w:rPr>
  </w:style>
  <w:style w:type="character" w:customStyle="1" w:styleId="596">
    <w:name w:val="正文文本 3 字符"/>
    <w:basedOn w:val="44"/>
    <w:link w:val="17"/>
    <w:semiHidden/>
    <w:qFormat/>
    <w:locked/>
    <w:uiPriority w:val="99"/>
    <w:rPr>
      <w:rFonts w:cs="Times New Roman"/>
      <w:kern w:val="0"/>
      <w:sz w:val="16"/>
      <w:szCs w:val="16"/>
    </w:rPr>
  </w:style>
  <w:style w:type="character" w:customStyle="1" w:styleId="597">
    <w:name w:val="正文文本 3 Char34"/>
    <w:basedOn w:val="44"/>
    <w:semiHidden/>
    <w:qFormat/>
    <w:uiPriority w:val="99"/>
    <w:rPr>
      <w:rFonts w:cs="Times New Roman"/>
      <w:kern w:val="0"/>
      <w:sz w:val="16"/>
      <w:szCs w:val="16"/>
    </w:rPr>
  </w:style>
  <w:style w:type="character" w:customStyle="1" w:styleId="598">
    <w:name w:val="正文文本 3 Char33"/>
    <w:basedOn w:val="44"/>
    <w:semiHidden/>
    <w:qFormat/>
    <w:uiPriority w:val="99"/>
    <w:rPr>
      <w:rFonts w:cs="Times New Roman"/>
      <w:kern w:val="0"/>
      <w:sz w:val="16"/>
      <w:szCs w:val="16"/>
    </w:rPr>
  </w:style>
  <w:style w:type="character" w:customStyle="1" w:styleId="599">
    <w:name w:val="正文文本 3 Char32"/>
    <w:basedOn w:val="44"/>
    <w:semiHidden/>
    <w:qFormat/>
    <w:uiPriority w:val="99"/>
    <w:rPr>
      <w:rFonts w:cs="Times New Roman"/>
      <w:kern w:val="0"/>
      <w:sz w:val="16"/>
      <w:szCs w:val="16"/>
    </w:rPr>
  </w:style>
  <w:style w:type="character" w:customStyle="1" w:styleId="600">
    <w:name w:val="正文文本 3 Char31"/>
    <w:basedOn w:val="44"/>
    <w:semiHidden/>
    <w:qFormat/>
    <w:uiPriority w:val="99"/>
    <w:rPr>
      <w:rFonts w:cs="Times New Roman"/>
      <w:kern w:val="0"/>
      <w:sz w:val="16"/>
      <w:szCs w:val="16"/>
    </w:rPr>
  </w:style>
  <w:style w:type="paragraph" w:customStyle="1" w:styleId="601">
    <w:name w:val="Table Paragraph"/>
    <w:basedOn w:val="1"/>
    <w:unhideWhenUsed/>
    <w:qFormat/>
    <w:uiPriority w:val="1"/>
  </w:style>
  <w:style w:type="paragraph" w:customStyle="1" w:styleId="602">
    <w:name w:val="xl37"/>
    <w:basedOn w:val="1"/>
    <w:unhideWhenUsed/>
    <w:qFormat/>
    <w:uiPriority w:val="0"/>
    <w:pPr>
      <w:widowControl/>
      <w:pBdr>
        <w:left w:val="single" w:color="auto" w:sz="8" w:space="0"/>
        <w:right w:val="single" w:color="auto" w:sz="4" w:space="0"/>
      </w:pBdr>
      <w:autoSpaceDE/>
      <w:autoSpaceDN/>
      <w:adjustRightInd/>
      <w:spacing w:before="100" w:beforeAutospacing="1" w:after="100" w:afterAutospacing="1"/>
      <w:jc w:val="center"/>
      <w:textAlignment w:val="center"/>
    </w:pPr>
    <w:rPr>
      <w:rFonts w:ascii="宋体" w:hAnsi="宋体"/>
      <w:sz w:val="18"/>
    </w:rPr>
  </w:style>
  <w:style w:type="character" w:customStyle="1" w:styleId="603">
    <w:name w:val="纯文本 字符"/>
    <w:basedOn w:val="44"/>
    <w:link w:val="23"/>
    <w:semiHidden/>
    <w:qFormat/>
    <w:locked/>
    <w:uiPriority w:val="99"/>
    <w:rPr>
      <w:rFonts w:ascii="宋体" w:hAnsi="Courier New" w:cs="Courier New"/>
      <w:kern w:val="0"/>
    </w:rPr>
  </w:style>
  <w:style w:type="character" w:customStyle="1" w:styleId="604">
    <w:name w:val="纯文本 Char24"/>
    <w:basedOn w:val="44"/>
    <w:semiHidden/>
    <w:qFormat/>
    <w:uiPriority w:val="99"/>
    <w:rPr>
      <w:rFonts w:ascii="宋体" w:hAnsi="Courier New" w:cs="Courier New"/>
      <w:kern w:val="0"/>
    </w:rPr>
  </w:style>
  <w:style w:type="character" w:customStyle="1" w:styleId="605">
    <w:name w:val="纯文本 Char23"/>
    <w:basedOn w:val="44"/>
    <w:semiHidden/>
    <w:qFormat/>
    <w:uiPriority w:val="99"/>
    <w:rPr>
      <w:rFonts w:ascii="宋体" w:hAnsi="Courier New" w:cs="Courier New"/>
      <w:kern w:val="0"/>
    </w:rPr>
  </w:style>
  <w:style w:type="character" w:customStyle="1" w:styleId="606">
    <w:name w:val="纯文本 Char22"/>
    <w:basedOn w:val="44"/>
    <w:semiHidden/>
    <w:qFormat/>
    <w:uiPriority w:val="99"/>
    <w:rPr>
      <w:rFonts w:ascii="宋体" w:hAnsi="Courier New" w:cs="Courier New"/>
      <w:kern w:val="0"/>
    </w:rPr>
  </w:style>
  <w:style w:type="character" w:customStyle="1" w:styleId="607">
    <w:name w:val="纯文本 Char21"/>
    <w:basedOn w:val="44"/>
    <w:semiHidden/>
    <w:qFormat/>
    <w:uiPriority w:val="99"/>
    <w:rPr>
      <w:rFonts w:ascii="宋体" w:hAnsi="Courier New" w:cs="Courier New"/>
      <w:kern w:val="0"/>
      <w:sz w:val="21"/>
      <w:szCs w:val="21"/>
    </w:rPr>
  </w:style>
  <w:style w:type="character" w:customStyle="1" w:styleId="608">
    <w:name w:val="批注文字 字符"/>
    <w:basedOn w:val="44"/>
    <w:link w:val="16"/>
    <w:semiHidden/>
    <w:qFormat/>
    <w:locked/>
    <w:uiPriority w:val="99"/>
    <w:rPr>
      <w:rFonts w:cs="Times New Roman"/>
      <w:kern w:val="0"/>
      <w:sz w:val="24"/>
      <w:szCs w:val="24"/>
    </w:rPr>
  </w:style>
  <w:style w:type="character" w:customStyle="1" w:styleId="609">
    <w:name w:val="批注文字 Char44"/>
    <w:basedOn w:val="44"/>
    <w:semiHidden/>
    <w:qFormat/>
    <w:uiPriority w:val="99"/>
    <w:rPr>
      <w:rFonts w:cs="Times New Roman"/>
      <w:kern w:val="0"/>
      <w:sz w:val="24"/>
      <w:szCs w:val="24"/>
    </w:rPr>
  </w:style>
  <w:style w:type="character" w:customStyle="1" w:styleId="610">
    <w:name w:val="批注文字 Char43"/>
    <w:basedOn w:val="44"/>
    <w:semiHidden/>
    <w:qFormat/>
    <w:uiPriority w:val="99"/>
    <w:rPr>
      <w:rFonts w:cs="Times New Roman"/>
      <w:kern w:val="0"/>
      <w:sz w:val="24"/>
      <w:szCs w:val="24"/>
    </w:rPr>
  </w:style>
  <w:style w:type="character" w:customStyle="1" w:styleId="611">
    <w:name w:val="批注文字 Char42"/>
    <w:basedOn w:val="44"/>
    <w:semiHidden/>
    <w:qFormat/>
    <w:uiPriority w:val="99"/>
    <w:rPr>
      <w:rFonts w:cs="Times New Roman"/>
      <w:kern w:val="0"/>
      <w:sz w:val="24"/>
      <w:szCs w:val="24"/>
    </w:rPr>
  </w:style>
  <w:style w:type="character" w:customStyle="1" w:styleId="612">
    <w:name w:val="批注文字 Char41"/>
    <w:basedOn w:val="44"/>
    <w:semiHidden/>
    <w:qFormat/>
    <w:uiPriority w:val="99"/>
    <w:rPr>
      <w:rFonts w:cs="Times New Roman"/>
      <w:kern w:val="0"/>
      <w:sz w:val="24"/>
      <w:szCs w:val="24"/>
    </w:rPr>
  </w:style>
  <w:style w:type="character" w:customStyle="1" w:styleId="613">
    <w:name w:val="标题 字符"/>
    <w:basedOn w:val="44"/>
    <w:link w:val="40"/>
    <w:qFormat/>
    <w:locked/>
    <w:uiPriority w:val="10"/>
    <w:rPr>
      <w:rFonts w:asciiTheme="majorHAnsi" w:hAnsiTheme="majorHAnsi" w:cstheme="majorBidi"/>
      <w:b/>
      <w:bCs/>
      <w:kern w:val="0"/>
      <w:sz w:val="32"/>
      <w:szCs w:val="32"/>
    </w:rPr>
  </w:style>
  <w:style w:type="character" w:customStyle="1" w:styleId="614">
    <w:name w:val="标题 Char44"/>
    <w:basedOn w:val="44"/>
    <w:qFormat/>
    <w:uiPriority w:val="10"/>
    <w:rPr>
      <w:rFonts w:cs="Times New Roman" w:asciiTheme="majorHAnsi" w:hAnsiTheme="majorHAnsi"/>
      <w:b/>
      <w:bCs/>
      <w:kern w:val="0"/>
      <w:sz w:val="32"/>
      <w:szCs w:val="32"/>
    </w:rPr>
  </w:style>
  <w:style w:type="character" w:customStyle="1" w:styleId="615">
    <w:name w:val="标题 Char43"/>
    <w:basedOn w:val="44"/>
    <w:qFormat/>
    <w:uiPriority w:val="10"/>
    <w:rPr>
      <w:rFonts w:cs="Times New Roman" w:asciiTheme="majorHAnsi" w:hAnsiTheme="majorHAnsi"/>
      <w:b/>
      <w:bCs/>
      <w:kern w:val="0"/>
      <w:sz w:val="32"/>
      <w:szCs w:val="32"/>
    </w:rPr>
  </w:style>
  <w:style w:type="character" w:customStyle="1" w:styleId="616">
    <w:name w:val="标题 Char42"/>
    <w:basedOn w:val="44"/>
    <w:qFormat/>
    <w:uiPriority w:val="10"/>
    <w:rPr>
      <w:rFonts w:cs="Times New Roman" w:asciiTheme="majorHAnsi" w:hAnsiTheme="majorHAnsi"/>
      <w:b/>
      <w:bCs/>
      <w:kern w:val="0"/>
      <w:sz w:val="32"/>
      <w:szCs w:val="32"/>
    </w:rPr>
  </w:style>
  <w:style w:type="character" w:customStyle="1" w:styleId="617">
    <w:name w:val="标题 Char41"/>
    <w:basedOn w:val="44"/>
    <w:qFormat/>
    <w:uiPriority w:val="10"/>
    <w:rPr>
      <w:rFonts w:cs="Times New Roman" w:asciiTheme="majorHAnsi" w:hAnsiTheme="majorHAnsi"/>
      <w:b/>
      <w:bCs/>
      <w:kern w:val="0"/>
      <w:sz w:val="32"/>
      <w:szCs w:val="32"/>
    </w:rPr>
  </w:style>
  <w:style w:type="character" w:customStyle="1" w:styleId="618">
    <w:name w:val="页眉 字符"/>
    <w:basedOn w:val="44"/>
    <w:link w:val="29"/>
    <w:semiHidden/>
    <w:qFormat/>
    <w:locked/>
    <w:uiPriority w:val="99"/>
    <w:rPr>
      <w:rFonts w:cs="Times New Roman"/>
      <w:kern w:val="0"/>
      <w:sz w:val="18"/>
      <w:szCs w:val="18"/>
    </w:rPr>
  </w:style>
  <w:style w:type="character" w:customStyle="1" w:styleId="619">
    <w:name w:val="页眉 Char34"/>
    <w:basedOn w:val="44"/>
    <w:semiHidden/>
    <w:qFormat/>
    <w:uiPriority w:val="99"/>
    <w:rPr>
      <w:rFonts w:cs="Times New Roman"/>
      <w:kern w:val="0"/>
      <w:sz w:val="18"/>
      <w:szCs w:val="18"/>
    </w:rPr>
  </w:style>
  <w:style w:type="character" w:customStyle="1" w:styleId="620">
    <w:name w:val="页眉 Char33"/>
    <w:basedOn w:val="44"/>
    <w:semiHidden/>
    <w:qFormat/>
    <w:uiPriority w:val="99"/>
    <w:rPr>
      <w:rFonts w:cs="Times New Roman"/>
      <w:kern w:val="0"/>
      <w:sz w:val="18"/>
      <w:szCs w:val="18"/>
    </w:rPr>
  </w:style>
  <w:style w:type="character" w:customStyle="1" w:styleId="621">
    <w:name w:val="页眉 Char32"/>
    <w:basedOn w:val="44"/>
    <w:semiHidden/>
    <w:qFormat/>
    <w:uiPriority w:val="99"/>
    <w:rPr>
      <w:rFonts w:cs="Times New Roman"/>
      <w:kern w:val="0"/>
      <w:sz w:val="18"/>
      <w:szCs w:val="18"/>
    </w:rPr>
  </w:style>
  <w:style w:type="character" w:customStyle="1" w:styleId="622">
    <w:name w:val="页眉 Char31"/>
    <w:basedOn w:val="44"/>
    <w:semiHidden/>
    <w:qFormat/>
    <w:uiPriority w:val="99"/>
    <w:rPr>
      <w:rFonts w:cs="Times New Roman"/>
      <w:kern w:val="0"/>
      <w:sz w:val="18"/>
      <w:szCs w:val="18"/>
    </w:rPr>
  </w:style>
  <w:style w:type="character" w:customStyle="1" w:styleId="623">
    <w:name w:val="日期 字符"/>
    <w:basedOn w:val="44"/>
    <w:link w:val="25"/>
    <w:semiHidden/>
    <w:qFormat/>
    <w:locked/>
    <w:uiPriority w:val="99"/>
    <w:rPr>
      <w:rFonts w:cs="Times New Roman"/>
      <w:kern w:val="0"/>
      <w:sz w:val="24"/>
      <w:szCs w:val="24"/>
    </w:rPr>
  </w:style>
  <w:style w:type="character" w:customStyle="1" w:styleId="624">
    <w:name w:val="日期 Char64"/>
    <w:basedOn w:val="44"/>
    <w:semiHidden/>
    <w:qFormat/>
    <w:uiPriority w:val="99"/>
    <w:rPr>
      <w:rFonts w:cs="Times New Roman"/>
      <w:kern w:val="0"/>
      <w:sz w:val="24"/>
      <w:szCs w:val="24"/>
    </w:rPr>
  </w:style>
  <w:style w:type="character" w:customStyle="1" w:styleId="625">
    <w:name w:val="日期 Char63"/>
    <w:basedOn w:val="44"/>
    <w:semiHidden/>
    <w:qFormat/>
    <w:uiPriority w:val="99"/>
    <w:rPr>
      <w:rFonts w:cs="Times New Roman"/>
      <w:kern w:val="0"/>
      <w:sz w:val="24"/>
      <w:szCs w:val="24"/>
    </w:rPr>
  </w:style>
  <w:style w:type="character" w:customStyle="1" w:styleId="626">
    <w:name w:val="日期 Char62"/>
    <w:basedOn w:val="44"/>
    <w:semiHidden/>
    <w:qFormat/>
    <w:uiPriority w:val="99"/>
    <w:rPr>
      <w:rFonts w:cs="Times New Roman"/>
      <w:kern w:val="0"/>
      <w:sz w:val="24"/>
      <w:szCs w:val="24"/>
    </w:rPr>
  </w:style>
  <w:style w:type="character" w:customStyle="1" w:styleId="627">
    <w:name w:val="日期 Char61"/>
    <w:basedOn w:val="44"/>
    <w:semiHidden/>
    <w:qFormat/>
    <w:uiPriority w:val="99"/>
    <w:rPr>
      <w:rFonts w:cs="Times New Roman"/>
      <w:kern w:val="0"/>
      <w:sz w:val="24"/>
      <w:szCs w:val="24"/>
    </w:rPr>
  </w:style>
  <w:style w:type="character" w:customStyle="1" w:styleId="628">
    <w:name w:val="正文文本缩进 2 字符"/>
    <w:basedOn w:val="44"/>
    <w:link w:val="26"/>
    <w:semiHidden/>
    <w:qFormat/>
    <w:locked/>
    <w:uiPriority w:val="99"/>
    <w:rPr>
      <w:rFonts w:cs="Times New Roman"/>
      <w:kern w:val="0"/>
      <w:sz w:val="24"/>
      <w:szCs w:val="24"/>
    </w:rPr>
  </w:style>
  <w:style w:type="character" w:customStyle="1" w:styleId="629">
    <w:name w:val="正文文本缩进 2 Char34"/>
    <w:basedOn w:val="44"/>
    <w:semiHidden/>
    <w:qFormat/>
    <w:uiPriority w:val="99"/>
    <w:rPr>
      <w:rFonts w:cs="Times New Roman"/>
      <w:kern w:val="0"/>
      <w:sz w:val="24"/>
      <w:szCs w:val="24"/>
    </w:rPr>
  </w:style>
  <w:style w:type="character" w:customStyle="1" w:styleId="630">
    <w:name w:val="正文文本缩进 2 Char33"/>
    <w:basedOn w:val="44"/>
    <w:semiHidden/>
    <w:qFormat/>
    <w:uiPriority w:val="99"/>
    <w:rPr>
      <w:rFonts w:cs="Times New Roman"/>
      <w:kern w:val="0"/>
      <w:sz w:val="24"/>
      <w:szCs w:val="24"/>
    </w:rPr>
  </w:style>
  <w:style w:type="character" w:customStyle="1" w:styleId="631">
    <w:name w:val="正文文本缩进 2 Char32"/>
    <w:basedOn w:val="44"/>
    <w:semiHidden/>
    <w:qFormat/>
    <w:uiPriority w:val="99"/>
    <w:rPr>
      <w:rFonts w:cs="Times New Roman"/>
      <w:kern w:val="0"/>
      <w:sz w:val="24"/>
      <w:szCs w:val="24"/>
    </w:rPr>
  </w:style>
  <w:style w:type="character" w:customStyle="1" w:styleId="632">
    <w:name w:val="正文文本缩进 2 Char31"/>
    <w:basedOn w:val="44"/>
    <w:semiHidden/>
    <w:qFormat/>
    <w:uiPriority w:val="99"/>
    <w:rPr>
      <w:rFonts w:cs="Times New Roman"/>
      <w:kern w:val="0"/>
      <w:sz w:val="24"/>
      <w:szCs w:val="24"/>
    </w:rPr>
  </w:style>
  <w:style w:type="paragraph" w:customStyle="1" w:styleId="633">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634">
    <w:name w:val="批注框文本 字符"/>
    <w:basedOn w:val="44"/>
    <w:link w:val="27"/>
    <w:semiHidden/>
    <w:qFormat/>
    <w:locked/>
    <w:uiPriority w:val="99"/>
    <w:rPr>
      <w:rFonts w:cs="Times New Roman"/>
      <w:kern w:val="0"/>
      <w:sz w:val="18"/>
      <w:szCs w:val="18"/>
    </w:rPr>
  </w:style>
  <w:style w:type="character" w:customStyle="1" w:styleId="635">
    <w:name w:val="批注框文本 Char44"/>
    <w:basedOn w:val="44"/>
    <w:semiHidden/>
    <w:qFormat/>
    <w:uiPriority w:val="99"/>
    <w:rPr>
      <w:rFonts w:cs="Times New Roman"/>
      <w:kern w:val="0"/>
      <w:sz w:val="18"/>
      <w:szCs w:val="18"/>
    </w:rPr>
  </w:style>
  <w:style w:type="character" w:customStyle="1" w:styleId="636">
    <w:name w:val="批注框文本 Char43"/>
    <w:basedOn w:val="44"/>
    <w:semiHidden/>
    <w:qFormat/>
    <w:uiPriority w:val="99"/>
    <w:rPr>
      <w:rFonts w:cs="Times New Roman"/>
      <w:kern w:val="0"/>
      <w:sz w:val="18"/>
      <w:szCs w:val="18"/>
    </w:rPr>
  </w:style>
  <w:style w:type="character" w:customStyle="1" w:styleId="637">
    <w:name w:val="批注框文本 Char42"/>
    <w:basedOn w:val="44"/>
    <w:semiHidden/>
    <w:qFormat/>
    <w:uiPriority w:val="99"/>
    <w:rPr>
      <w:rFonts w:cs="Times New Roman"/>
      <w:kern w:val="0"/>
      <w:sz w:val="18"/>
      <w:szCs w:val="18"/>
    </w:rPr>
  </w:style>
  <w:style w:type="character" w:customStyle="1" w:styleId="638">
    <w:name w:val="批注框文本 Char41"/>
    <w:basedOn w:val="44"/>
    <w:semiHidden/>
    <w:qFormat/>
    <w:uiPriority w:val="99"/>
    <w:rPr>
      <w:rFonts w:cs="Times New Roman"/>
      <w:kern w:val="0"/>
      <w:sz w:val="18"/>
      <w:szCs w:val="18"/>
    </w:rPr>
  </w:style>
  <w:style w:type="character" w:customStyle="1" w:styleId="639">
    <w:name w:val="正文文本缩进 3 字符"/>
    <w:basedOn w:val="44"/>
    <w:link w:val="34"/>
    <w:semiHidden/>
    <w:qFormat/>
    <w:locked/>
    <w:uiPriority w:val="99"/>
    <w:rPr>
      <w:rFonts w:cs="Times New Roman"/>
      <w:kern w:val="0"/>
      <w:sz w:val="16"/>
      <w:szCs w:val="16"/>
    </w:rPr>
  </w:style>
  <w:style w:type="character" w:customStyle="1" w:styleId="640">
    <w:name w:val="正文文本缩进 3 Char34"/>
    <w:basedOn w:val="44"/>
    <w:semiHidden/>
    <w:qFormat/>
    <w:uiPriority w:val="99"/>
    <w:rPr>
      <w:rFonts w:cs="Times New Roman"/>
      <w:kern w:val="0"/>
      <w:sz w:val="16"/>
      <w:szCs w:val="16"/>
    </w:rPr>
  </w:style>
  <w:style w:type="character" w:customStyle="1" w:styleId="641">
    <w:name w:val="正文文本缩进 3 Char33"/>
    <w:basedOn w:val="44"/>
    <w:semiHidden/>
    <w:qFormat/>
    <w:uiPriority w:val="99"/>
    <w:rPr>
      <w:rFonts w:cs="Times New Roman"/>
      <w:kern w:val="0"/>
      <w:sz w:val="16"/>
      <w:szCs w:val="16"/>
    </w:rPr>
  </w:style>
  <w:style w:type="character" w:customStyle="1" w:styleId="642">
    <w:name w:val="正文文本缩进 3 Char32"/>
    <w:basedOn w:val="44"/>
    <w:semiHidden/>
    <w:qFormat/>
    <w:uiPriority w:val="99"/>
    <w:rPr>
      <w:rFonts w:cs="Times New Roman"/>
      <w:kern w:val="0"/>
      <w:sz w:val="16"/>
      <w:szCs w:val="16"/>
    </w:rPr>
  </w:style>
  <w:style w:type="character" w:customStyle="1" w:styleId="643">
    <w:name w:val="正文文本缩进 3 Char31"/>
    <w:basedOn w:val="44"/>
    <w:semiHidden/>
    <w:qFormat/>
    <w:uiPriority w:val="99"/>
    <w:rPr>
      <w:rFonts w:cs="Times New Roman"/>
      <w:kern w:val="0"/>
      <w:sz w:val="16"/>
      <w:szCs w:val="16"/>
    </w:rPr>
  </w:style>
  <w:style w:type="character" w:customStyle="1" w:styleId="644">
    <w:name w:val="页脚 字符"/>
    <w:basedOn w:val="44"/>
    <w:link w:val="28"/>
    <w:qFormat/>
    <w:locked/>
    <w:uiPriority w:val="99"/>
    <w:rPr>
      <w:rFonts w:cs="Times New Roman"/>
      <w:kern w:val="0"/>
      <w:sz w:val="18"/>
      <w:szCs w:val="18"/>
    </w:rPr>
  </w:style>
  <w:style w:type="character" w:customStyle="1" w:styleId="645">
    <w:name w:val="页脚 Char34"/>
    <w:basedOn w:val="44"/>
    <w:semiHidden/>
    <w:qFormat/>
    <w:uiPriority w:val="99"/>
    <w:rPr>
      <w:rFonts w:cs="Times New Roman"/>
      <w:kern w:val="0"/>
      <w:sz w:val="18"/>
      <w:szCs w:val="18"/>
    </w:rPr>
  </w:style>
  <w:style w:type="character" w:customStyle="1" w:styleId="646">
    <w:name w:val="页脚 Char33"/>
    <w:basedOn w:val="44"/>
    <w:semiHidden/>
    <w:qFormat/>
    <w:uiPriority w:val="99"/>
    <w:rPr>
      <w:rFonts w:cs="Times New Roman"/>
      <w:kern w:val="0"/>
      <w:sz w:val="18"/>
      <w:szCs w:val="18"/>
    </w:rPr>
  </w:style>
  <w:style w:type="character" w:customStyle="1" w:styleId="647">
    <w:name w:val="页脚 Char32"/>
    <w:basedOn w:val="44"/>
    <w:semiHidden/>
    <w:qFormat/>
    <w:uiPriority w:val="99"/>
    <w:rPr>
      <w:rFonts w:cs="Times New Roman"/>
      <w:kern w:val="0"/>
      <w:sz w:val="18"/>
      <w:szCs w:val="18"/>
    </w:rPr>
  </w:style>
  <w:style w:type="character" w:customStyle="1" w:styleId="648">
    <w:name w:val="页脚 Char31"/>
    <w:basedOn w:val="44"/>
    <w:semiHidden/>
    <w:qFormat/>
    <w:uiPriority w:val="99"/>
    <w:rPr>
      <w:rFonts w:cs="Times New Roman"/>
      <w:kern w:val="0"/>
      <w:sz w:val="18"/>
      <w:szCs w:val="18"/>
    </w:rPr>
  </w:style>
  <w:style w:type="character" w:customStyle="1" w:styleId="649">
    <w:name w:val="批注主题 字符"/>
    <w:basedOn w:val="237"/>
    <w:link w:val="41"/>
    <w:semiHidden/>
    <w:qFormat/>
    <w:locked/>
    <w:uiPriority w:val="99"/>
    <w:rPr>
      <w:rFonts w:cs="Times New Roman"/>
      <w:b/>
      <w:bCs/>
      <w:kern w:val="0"/>
      <w:sz w:val="24"/>
      <w:szCs w:val="24"/>
    </w:rPr>
  </w:style>
  <w:style w:type="character" w:customStyle="1" w:styleId="650">
    <w:name w:val="批注主题 Char54"/>
    <w:basedOn w:val="237"/>
    <w:semiHidden/>
    <w:qFormat/>
    <w:uiPriority w:val="99"/>
    <w:rPr>
      <w:rFonts w:cs="Times New Roman"/>
      <w:b/>
      <w:bCs/>
      <w:kern w:val="0"/>
      <w:sz w:val="24"/>
      <w:szCs w:val="24"/>
    </w:rPr>
  </w:style>
  <w:style w:type="character" w:customStyle="1" w:styleId="651">
    <w:name w:val="批注主题 Char53"/>
    <w:basedOn w:val="237"/>
    <w:semiHidden/>
    <w:qFormat/>
    <w:uiPriority w:val="99"/>
    <w:rPr>
      <w:rFonts w:cs="Times New Roman"/>
      <w:b/>
      <w:bCs/>
      <w:kern w:val="0"/>
      <w:sz w:val="24"/>
      <w:szCs w:val="24"/>
    </w:rPr>
  </w:style>
  <w:style w:type="character" w:customStyle="1" w:styleId="652">
    <w:name w:val="批注主题 Char52"/>
    <w:basedOn w:val="237"/>
    <w:semiHidden/>
    <w:qFormat/>
    <w:uiPriority w:val="99"/>
    <w:rPr>
      <w:rFonts w:cs="Times New Roman"/>
      <w:b/>
      <w:bCs/>
      <w:kern w:val="0"/>
      <w:sz w:val="24"/>
      <w:szCs w:val="24"/>
    </w:rPr>
  </w:style>
  <w:style w:type="character" w:customStyle="1" w:styleId="653">
    <w:name w:val="批注主题 Char51"/>
    <w:basedOn w:val="237"/>
    <w:semiHidden/>
    <w:qFormat/>
    <w:uiPriority w:val="99"/>
    <w:rPr>
      <w:rFonts w:cs="Times New Roman"/>
      <w:b/>
      <w:bCs/>
      <w:kern w:val="0"/>
      <w:sz w:val="24"/>
      <w:szCs w:val="24"/>
    </w:rPr>
  </w:style>
  <w:style w:type="character" w:customStyle="1" w:styleId="654">
    <w:name w:val="副标题 字符"/>
    <w:basedOn w:val="44"/>
    <w:link w:val="32"/>
    <w:qFormat/>
    <w:locked/>
    <w:uiPriority w:val="11"/>
    <w:rPr>
      <w:rFonts w:asciiTheme="majorHAnsi" w:hAnsiTheme="majorHAnsi" w:cstheme="majorBidi"/>
      <w:b/>
      <w:bCs/>
      <w:kern w:val="28"/>
      <w:sz w:val="32"/>
      <w:szCs w:val="32"/>
    </w:rPr>
  </w:style>
  <w:style w:type="character" w:customStyle="1" w:styleId="655">
    <w:name w:val="副标题 Char44"/>
    <w:basedOn w:val="44"/>
    <w:qFormat/>
    <w:uiPriority w:val="11"/>
    <w:rPr>
      <w:rFonts w:cs="Times New Roman" w:asciiTheme="majorHAnsi" w:hAnsiTheme="majorHAnsi"/>
      <w:b/>
      <w:bCs/>
      <w:kern w:val="28"/>
      <w:sz w:val="32"/>
      <w:szCs w:val="32"/>
    </w:rPr>
  </w:style>
  <w:style w:type="character" w:customStyle="1" w:styleId="656">
    <w:name w:val="副标题 Char43"/>
    <w:basedOn w:val="44"/>
    <w:qFormat/>
    <w:uiPriority w:val="11"/>
    <w:rPr>
      <w:rFonts w:cs="Times New Roman" w:asciiTheme="majorHAnsi" w:hAnsiTheme="majorHAnsi"/>
      <w:b/>
      <w:bCs/>
      <w:kern w:val="28"/>
      <w:sz w:val="32"/>
      <w:szCs w:val="32"/>
    </w:rPr>
  </w:style>
  <w:style w:type="character" w:customStyle="1" w:styleId="657">
    <w:name w:val="副标题 Char42"/>
    <w:basedOn w:val="44"/>
    <w:qFormat/>
    <w:uiPriority w:val="11"/>
    <w:rPr>
      <w:rFonts w:cs="Times New Roman" w:asciiTheme="majorHAnsi" w:hAnsiTheme="majorHAnsi"/>
      <w:b/>
      <w:bCs/>
      <w:kern w:val="28"/>
      <w:sz w:val="32"/>
      <w:szCs w:val="32"/>
    </w:rPr>
  </w:style>
  <w:style w:type="character" w:customStyle="1" w:styleId="658">
    <w:name w:val="副标题 Char41"/>
    <w:basedOn w:val="44"/>
    <w:qFormat/>
    <w:uiPriority w:val="11"/>
    <w:rPr>
      <w:rFonts w:cs="Times New Roman" w:asciiTheme="majorHAnsi" w:hAnsiTheme="majorHAnsi"/>
      <w:b/>
      <w:bCs/>
      <w:kern w:val="28"/>
      <w:sz w:val="32"/>
      <w:szCs w:val="32"/>
    </w:rPr>
  </w:style>
  <w:style w:type="character" w:customStyle="1" w:styleId="659">
    <w:name w:val="正文文本首行缩进 2 字符"/>
    <w:basedOn w:val="66"/>
    <w:link w:val="42"/>
    <w:qFormat/>
    <w:locked/>
    <w:uiPriority w:val="99"/>
    <w:rPr>
      <w:rFonts w:cs="Times New Roman"/>
      <w:kern w:val="0"/>
      <w:sz w:val="24"/>
      <w:szCs w:val="24"/>
    </w:rPr>
  </w:style>
  <w:style w:type="character" w:customStyle="1" w:styleId="660">
    <w:name w:val="正文首行缩进 2 Char24"/>
    <w:basedOn w:val="66"/>
    <w:semiHidden/>
    <w:qFormat/>
    <w:uiPriority w:val="99"/>
    <w:rPr>
      <w:rFonts w:cs="Times New Roman"/>
      <w:kern w:val="0"/>
      <w:sz w:val="24"/>
      <w:szCs w:val="24"/>
    </w:rPr>
  </w:style>
  <w:style w:type="character" w:customStyle="1" w:styleId="661">
    <w:name w:val="正文首行缩进 2 Char23"/>
    <w:basedOn w:val="66"/>
    <w:semiHidden/>
    <w:qFormat/>
    <w:uiPriority w:val="99"/>
    <w:rPr>
      <w:rFonts w:cs="Times New Roman"/>
      <w:kern w:val="0"/>
      <w:sz w:val="24"/>
      <w:szCs w:val="24"/>
    </w:rPr>
  </w:style>
  <w:style w:type="character" w:customStyle="1" w:styleId="662">
    <w:name w:val="正文首行缩进 2 Char22"/>
    <w:basedOn w:val="66"/>
    <w:semiHidden/>
    <w:qFormat/>
    <w:uiPriority w:val="99"/>
    <w:rPr>
      <w:rFonts w:cs="Times New Roman"/>
      <w:kern w:val="0"/>
      <w:sz w:val="24"/>
      <w:szCs w:val="24"/>
    </w:rPr>
  </w:style>
  <w:style w:type="character" w:customStyle="1" w:styleId="663">
    <w:name w:val="正文首行缩进 2 Char21"/>
    <w:basedOn w:val="66"/>
    <w:semiHidden/>
    <w:qFormat/>
    <w:uiPriority w:val="99"/>
    <w:rPr>
      <w:rFonts w:cs="Times New Roman"/>
      <w:kern w:val="0"/>
      <w:sz w:val="24"/>
      <w:szCs w:val="24"/>
    </w:rPr>
  </w:style>
  <w:style w:type="paragraph" w:customStyle="1" w:styleId="664">
    <w:name w:val="空半行"/>
    <w:basedOn w:val="1"/>
    <w:unhideWhenUsed/>
    <w:qFormat/>
    <w:uiPriority w:val="0"/>
    <w:pPr>
      <w:autoSpaceDE/>
      <w:autoSpaceDN/>
      <w:spacing w:line="120" w:lineRule="exact"/>
      <w:jc w:val="both"/>
      <w:textAlignment w:val="baseline"/>
    </w:pPr>
    <w:rPr>
      <w:rFonts w:eastAsia="仿宋_GB2312"/>
      <w:color w:val="FFFFFF"/>
      <w:sz w:val="30"/>
    </w:rPr>
  </w:style>
  <w:style w:type="paragraph" w:customStyle="1" w:styleId="665">
    <w:name w:val="Char1"/>
    <w:basedOn w:val="1"/>
    <w:unhideWhenUsed/>
    <w:qFormat/>
    <w:uiPriority w:val="0"/>
    <w:pPr>
      <w:autoSpaceDE/>
      <w:autoSpaceDN/>
      <w:adjustRightInd/>
      <w:jc w:val="both"/>
    </w:pPr>
    <w:rPr>
      <w:kern w:val="2"/>
      <w:sz w:val="21"/>
    </w:rPr>
  </w:style>
  <w:style w:type="paragraph" w:styleId="666">
    <w:name w:val="List Paragraph"/>
    <w:basedOn w:val="1"/>
    <w:qFormat/>
    <w:uiPriority w:val="34"/>
    <w:pPr>
      <w:autoSpaceDE/>
      <w:autoSpaceDN/>
      <w:adjustRightInd/>
      <w:ind w:firstLine="420" w:firstLineChars="200"/>
      <w:jc w:val="both"/>
    </w:pPr>
    <w:rPr>
      <w:rFonts w:ascii="Calibri" w:hAnsi="Calibri"/>
      <w:kern w:val="2"/>
      <w:sz w:val="21"/>
    </w:rPr>
  </w:style>
  <w:style w:type="paragraph" w:customStyle="1" w:styleId="667">
    <w:name w:val="GZTB段落样式"/>
    <w:basedOn w:val="1"/>
    <w:unhideWhenUsed/>
    <w:qFormat/>
    <w:uiPriority w:val="0"/>
    <w:pPr>
      <w:autoSpaceDE/>
      <w:autoSpaceDN/>
      <w:adjustRightInd/>
      <w:spacing w:after="200" w:line="440" w:lineRule="exact"/>
      <w:ind w:firstLine="420" w:firstLineChars="200"/>
      <w:jc w:val="both"/>
    </w:pPr>
    <w:rPr>
      <w:rFonts w:ascii="新宋体" w:hAnsi="新宋体" w:eastAsia="新宋体"/>
      <w:kern w:val="2"/>
      <w:sz w:val="21"/>
    </w:rPr>
  </w:style>
  <w:style w:type="paragraph" w:styleId="668">
    <w:name w:val="Quote"/>
    <w:basedOn w:val="1"/>
    <w:next w:val="1"/>
    <w:link w:val="669"/>
    <w:qFormat/>
    <w:uiPriority w:val="29"/>
    <w:pPr>
      <w:widowControl/>
      <w:autoSpaceDE/>
      <w:autoSpaceDN/>
      <w:adjustRightInd/>
      <w:spacing w:after="200" w:line="276" w:lineRule="auto"/>
    </w:pPr>
    <w:rPr>
      <w:rFonts w:ascii="Calibri" w:hAnsi="Calibri"/>
      <w:i/>
      <w:color w:val="000000"/>
      <w:kern w:val="2"/>
      <w:sz w:val="22"/>
      <w:lang w:eastAsia="en-US"/>
    </w:rPr>
  </w:style>
  <w:style w:type="character" w:customStyle="1" w:styleId="669">
    <w:name w:val="引用 字符"/>
    <w:basedOn w:val="44"/>
    <w:link w:val="668"/>
    <w:qFormat/>
    <w:locked/>
    <w:uiPriority w:val="29"/>
    <w:rPr>
      <w:rFonts w:cs="Times New Roman"/>
      <w:i/>
      <w:iCs/>
      <w:color w:val="000000" w:themeColor="text1"/>
      <w:kern w:val="0"/>
      <w:sz w:val="24"/>
      <w:szCs w:val="24"/>
    </w:rPr>
  </w:style>
  <w:style w:type="character" w:customStyle="1" w:styleId="670">
    <w:name w:val="引用 Char44"/>
    <w:basedOn w:val="44"/>
    <w:qFormat/>
    <w:uiPriority w:val="29"/>
    <w:rPr>
      <w:rFonts w:cs="Times New Roman"/>
      <w:i/>
      <w:iCs/>
      <w:color w:val="000000" w:themeColor="text1"/>
      <w:kern w:val="0"/>
      <w:sz w:val="24"/>
      <w:szCs w:val="24"/>
    </w:rPr>
  </w:style>
  <w:style w:type="character" w:customStyle="1" w:styleId="671">
    <w:name w:val="引用 Char43"/>
    <w:basedOn w:val="44"/>
    <w:qFormat/>
    <w:uiPriority w:val="29"/>
    <w:rPr>
      <w:rFonts w:cs="Times New Roman"/>
      <w:i/>
      <w:iCs/>
      <w:color w:val="000000" w:themeColor="text1"/>
      <w:kern w:val="0"/>
      <w:sz w:val="24"/>
      <w:szCs w:val="24"/>
    </w:rPr>
  </w:style>
  <w:style w:type="character" w:customStyle="1" w:styleId="672">
    <w:name w:val="引用 Char42"/>
    <w:basedOn w:val="44"/>
    <w:qFormat/>
    <w:uiPriority w:val="29"/>
    <w:rPr>
      <w:rFonts w:cs="Times New Roman"/>
      <w:i/>
      <w:iCs/>
      <w:color w:val="000000" w:themeColor="text1"/>
      <w:kern w:val="0"/>
      <w:sz w:val="24"/>
      <w:szCs w:val="24"/>
    </w:rPr>
  </w:style>
  <w:style w:type="character" w:customStyle="1" w:styleId="673">
    <w:name w:val="引用 Char41"/>
    <w:basedOn w:val="44"/>
    <w:qFormat/>
    <w:uiPriority w:val="29"/>
    <w:rPr>
      <w:rFonts w:cs="Times New Roman"/>
      <w:i/>
      <w:iCs/>
      <w:color w:val="000000" w:themeColor="text1"/>
      <w:kern w:val="0"/>
      <w:sz w:val="24"/>
      <w:szCs w:val="24"/>
    </w:rPr>
  </w:style>
  <w:style w:type="paragraph" w:customStyle="1" w:styleId="674">
    <w:name w:val="TOC 标题1"/>
    <w:basedOn w:val="2"/>
    <w:next w:val="1"/>
    <w:qFormat/>
    <w:uiPriority w:val="39"/>
    <w:pPr>
      <w:keepNext/>
      <w:keepLines/>
      <w:autoSpaceDE/>
      <w:autoSpaceDN/>
      <w:adjustRightInd/>
      <w:spacing w:before="340" w:after="330" w:line="576" w:lineRule="auto"/>
      <w:jc w:val="both"/>
    </w:pPr>
    <w:rPr>
      <w:rFonts w:ascii="Calibri" w:hAnsi="Calibri"/>
      <w:kern w:val="44"/>
      <w:sz w:val="44"/>
    </w:rPr>
  </w:style>
  <w:style w:type="character" w:customStyle="1" w:styleId="675">
    <w:name w:val="Default Text Char"/>
    <w:link w:val="676"/>
    <w:qFormat/>
    <w:locked/>
    <w:uiPriority w:val="0"/>
    <w:rPr>
      <w:color w:val="000000"/>
      <w:sz w:val="24"/>
    </w:rPr>
  </w:style>
  <w:style w:type="paragraph" w:customStyle="1" w:styleId="676">
    <w:name w:val="Default Text"/>
    <w:link w:val="675"/>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67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78">
    <w:name w:val="Normal_7"/>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679">
    <w:name w:val="Normal_6"/>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680">
    <w:name w:val="Normal_8"/>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681">
    <w:name w:val="Normal_9"/>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68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3">
    <w:name w:val="标题 4_0"/>
    <w:basedOn w:val="682"/>
    <w:next w:val="682"/>
    <w:unhideWhenUsed/>
    <w:qFormat/>
    <w:uiPriority w:val="9"/>
    <w:pPr>
      <w:keepNext/>
      <w:keepLines/>
      <w:spacing w:before="280" w:after="290" w:line="372" w:lineRule="auto"/>
      <w:outlineLvl w:val="3"/>
    </w:pPr>
    <w:rPr>
      <w:rFonts w:ascii="Cambria" w:hAnsi="Cambria"/>
      <w:b/>
      <w:bCs/>
      <w:sz w:val="28"/>
      <w:szCs w:val="28"/>
    </w:rPr>
  </w:style>
  <w:style w:type="paragraph" w:customStyle="1" w:styleId="684">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68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32655</Words>
  <Characters>34538</Characters>
  <Lines>285</Lines>
  <Paragraphs>80</Paragraphs>
  <TotalTime>2</TotalTime>
  <ScaleCrop>false</ScaleCrop>
  <LinksUpToDate>false</LinksUpToDate>
  <CharactersWithSpaces>38701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2020-10-18T10:52:00Z</dcterms:created>
  <dc:creator>Administrator</dc:creator>
  <cp:lastModifiedBy>Administrator</cp:lastModifiedBy>
  <cp:lastPrinted>2023-08-14T09:32:00Z</cp:lastPrinted>
  <dcterms:modified xsi:type="dcterms:W3CDTF">2025-01-27T04:27:32Z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58F1AB3EA1CD47D0BFE2CFEA5189573A</vt:lpwstr>
  </property>
  <property fmtid="{D5CDD505-2E9C-101B-9397-08002B2CF9AE}" pid="4" name="KSOTemplateDocerSaveRecord">
    <vt:lpwstr>eyJoZGlkIjoiNWNjZGRlODc2Yjc4ODMwODRjMDFjOWU3NzYxMzFjNmQiLCJ1c2VySWQiOiIyODQyODAzNTAifQ==</vt:lpwstr>
  </property>
</Properties>
</file>